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lang w:bidi="ar-EG"/>
        </w:rPr>
      </w:pPr>
      <w:r w:rsidRPr="00193FA4">
        <w:rPr>
          <w:rFonts w:ascii="Traditional Arabic" w:hAnsi="Traditional Arabic" w:cs="Traditional Arabic" w:hint="cs"/>
          <w:b/>
          <w:noProof/>
          <w:sz w:val="32"/>
          <w:szCs w:val="32"/>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193FA4">
        <w:rPr>
          <w:rFonts w:ascii="Traditional Arabic" w:hAnsi="Traditional Arabic" w:cs="Traditional Arabic" w:hint="cs"/>
          <w:b/>
          <w:bCs/>
          <w:sz w:val="32"/>
          <w:szCs w:val="32"/>
          <w:rtl/>
          <w:lang w:bidi="ar-EG"/>
        </w:rPr>
        <w:t>جامعة ميد اوشن</w:t>
      </w:r>
    </w:p>
    <w:p w14:paraId="1D62B67A" w14:textId="71A2AFE4"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lang w:bidi="ar-EG"/>
        </w:rPr>
      </w:pPr>
      <w:r w:rsidRPr="00193FA4">
        <w:rPr>
          <w:rFonts w:ascii="Traditional Arabic" w:hAnsi="Traditional Arabic" w:cs="Traditional Arabic" w:hint="cs"/>
          <w:b/>
          <w:bCs/>
          <w:sz w:val="32"/>
          <w:szCs w:val="32"/>
          <w:rtl/>
          <w:lang w:bidi="ar-EG"/>
        </w:rPr>
        <w:t xml:space="preserve">كلية </w:t>
      </w:r>
      <w:r w:rsidR="00790929">
        <w:rPr>
          <w:rFonts w:ascii="Traditional Arabic" w:hAnsi="Traditional Arabic" w:cs="Traditional Arabic" w:hint="cs"/>
          <w:b/>
          <w:bCs/>
          <w:sz w:val="32"/>
          <w:szCs w:val="32"/>
          <w:rtl/>
          <w:lang w:bidi="ar-EG"/>
        </w:rPr>
        <w:t>تقنية المعلومات</w:t>
      </w:r>
    </w:p>
    <w:p w14:paraId="6EFF3960"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rPr>
      </w:pPr>
    </w:p>
    <w:p w14:paraId="235C87A1" w14:textId="77777777" w:rsidR="0020571E" w:rsidRPr="0020571E" w:rsidRDefault="0020571E" w:rsidP="0020571E">
      <w:pPr>
        <w:spacing w:before="100" w:beforeAutospacing="1" w:after="100" w:afterAutospacing="1" w:line="360" w:lineRule="auto"/>
        <w:ind w:left="-2"/>
        <w:jc w:val="center"/>
        <w:rPr>
          <w:rFonts w:ascii="Traditional Arabic" w:hAnsi="Traditional Arabic" w:cs="Traditional Arabic"/>
          <w:b/>
          <w:bCs/>
          <w:noProof/>
          <w:kern w:val="0"/>
          <w:sz w:val="32"/>
          <w:szCs w:val="32"/>
          <w:highlight w:val="yellow"/>
          <w14:ligatures w14:val="none"/>
        </w:rPr>
      </w:pPr>
      <w:r w:rsidRPr="0020571E">
        <w:rPr>
          <w:rFonts w:ascii="Traditional Arabic" w:hAnsi="Traditional Arabic" w:cs="Traditional Arabic"/>
          <w:b/>
          <w:bCs/>
          <w:noProof/>
          <w:kern w:val="0"/>
          <w:sz w:val="32"/>
          <w:szCs w:val="32"/>
          <w:highlight w:val="yellow"/>
          <w:rtl/>
          <w14:ligatures w14:val="none"/>
        </w:rPr>
        <w:t>أثر توظيف تطبيقات الذكاء الاصطناعي التوليدي في إعادة تشكيل بيئة العمل الحديثة لتعزيز الأداء المؤسسي: دراسة ميدانية على المؤسسات الحكومية السعودية</w:t>
      </w:r>
    </w:p>
    <w:p w14:paraId="2FCBF78B" w14:textId="77777777" w:rsidR="0020571E" w:rsidRPr="0020571E" w:rsidRDefault="0020571E" w:rsidP="0020571E">
      <w:pPr>
        <w:spacing w:before="100" w:beforeAutospacing="1" w:after="100" w:afterAutospacing="1" w:line="360" w:lineRule="auto"/>
        <w:ind w:left="-2"/>
        <w:jc w:val="center"/>
        <w:rPr>
          <w:rFonts w:ascii="Traditional Arabic" w:hAnsi="Traditional Arabic" w:cs="Traditional Arabic"/>
          <w:b/>
          <w:bCs/>
          <w:noProof/>
          <w:kern w:val="0"/>
          <w:sz w:val="32"/>
          <w:szCs w:val="32"/>
          <w14:ligatures w14:val="none"/>
        </w:rPr>
      </w:pPr>
      <w:r w:rsidRPr="0020571E">
        <w:rPr>
          <w:rFonts w:ascii="Traditional Arabic" w:hAnsi="Traditional Arabic" w:cs="Traditional Arabic"/>
          <w:b/>
          <w:bCs/>
          <w:noProof/>
          <w:kern w:val="0"/>
          <w:sz w:val="32"/>
          <w:szCs w:val="32"/>
          <w:highlight w:val="yellow"/>
          <w14:ligatures w14:val="none"/>
        </w:rPr>
        <w:t>The Impact of Deploying Generative Artificial Intelligence Applications in Reshaping the Modern Work Environment to Enhance Institutional Performance: A Field Study on Saudi Government Institutions</w:t>
      </w:r>
    </w:p>
    <w:p w14:paraId="1E4EC300" w14:textId="6D6AAF00" w:rsidR="00761E9B" w:rsidRPr="00193FA4" w:rsidRDefault="00761E9B" w:rsidP="00DA4621">
      <w:pPr>
        <w:spacing w:before="100" w:beforeAutospacing="1" w:after="100" w:afterAutospacing="1" w:line="360" w:lineRule="auto"/>
        <w:ind w:left="-2"/>
        <w:jc w:val="center"/>
        <w:rPr>
          <w:rFonts w:ascii="Traditional Arabic" w:hAnsi="Traditional Arabic" w:cs="Traditional Arabic"/>
          <w:b/>
          <w:bCs/>
          <w:sz w:val="32"/>
          <w:szCs w:val="32"/>
          <w:rtl/>
          <w:lang w:bidi="ar-EG"/>
        </w:rPr>
      </w:pPr>
      <w:r w:rsidRPr="00193FA4">
        <w:rPr>
          <w:rFonts w:ascii="Traditional Arabic" w:hAnsi="Traditional Arabic" w:cs="Traditional Arabic" w:hint="cs"/>
          <w:b/>
          <w:bCs/>
          <w:sz w:val="32"/>
          <w:szCs w:val="32"/>
          <w:rtl/>
        </w:rPr>
        <w:t>مشروع خطة أطروحة للتسجيل لدرجة الدكتوراه</w:t>
      </w:r>
    </w:p>
    <w:p w14:paraId="426F4139" w14:textId="75FCC260" w:rsidR="00761E9B" w:rsidRPr="00193FA4" w:rsidRDefault="00761E9B" w:rsidP="00761E9B">
      <w:pPr>
        <w:pStyle w:val="NormalWeb"/>
        <w:bidi/>
        <w:spacing w:line="360" w:lineRule="auto"/>
        <w:ind w:left="-2"/>
        <w:jc w:val="center"/>
        <w:rPr>
          <w:rFonts w:ascii="Traditional Arabic" w:eastAsiaTheme="minorHAnsi" w:hAnsi="Traditional Arabic" w:cs="Traditional Arabic"/>
          <w:b/>
          <w:bCs/>
          <w:noProof/>
          <w:sz w:val="32"/>
          <w:szCs w:val="32"/>
          <w:rtl/>
        </w:rPr>
      </w:pPr>
      <w:r w:rsidRPr="00193FA4">
        <w:rPr>
          <w:rFonts w:ascii="Traditional Arabic" w:eastAsiaTheme="minorHAnsi" w:hAnsi="Traditional Arabic" w:cs="Traditional Arabic" w:hint="cs"/>
          <w:b/>
          <w:bCs/>
          <w:noProof/>
          <w:sz w:val="32"/>
          <w:szCs w:val="32"/>
          <w:rtl/>
        </w:rPr>
        <w:t>إعداد الباحث</w:t>
      </w:r>
      <w:r w:rsidR="00271C0D">
        <w:rPr>
          <w:rFonts w:ascii="Traditional Arabic" w:eastAsiaTheme="minorHAnsi" w:hAnsi="Traditional Arabic" w:cs="Traditional Arabic" w:hint="cs"/>
          <w:b/>
          <w:bCs/>
          <w:noProof/>
          <w:sz w:val="32"/>
          <w:szCs w:val="32"/>
          <w:rtl/>
        </w:rPr>
        <w:t>ة</w:t>
      </w:r>
      <w:r w:rsidRPr="00193FA4">
        <w:rPr>
          <w:rFonts w:ascii="Traditional Arabic" w:eastAsiaTheme="minorHAnsi" w:hAnsi="Traditional Arabic" w:cs="Traditional Arabic" w:hint="cs"/>
          <w:b/>
          <w:bCs/>
          <w:noProof/>
          <w:sz w:val="32"/>
          <w:szCs w:val="32"/>
          <w:rtl/>
        </w:rPr>
        <w:t>:</w:t>
      </w:r>
      <w:r w:rsidR="00271C0D">
        <w:rPr>
          <w:rFonts w:ascii="Traditional Arabic" w:eastAsiaTheme="minorHAnsi" w:hAnsi="Traditional Arabic" w:cs="Traditional Arabic" w:hint="cs"/>
          <w:b/>
          <w:bCs/>
          <w:noProof/>
          <w:sz w:val="32"/>
          <w:szCs w:val="32"/>
          <w:rtl/>
        </w:rPr>
        <w:t xml:space="preserve"> الجوهره منصور الناصر</w:t>
      </w:r>
    </w:p>
    <w:p w14:paraId="5723564B" w14:textId="77777777" w:rsidR="000C7C01" w:rsidRPr="00193FA4" w:rsidRDefault="000C7C01" w:rsidP="00761E9B">
      <w:pPr>
        <w:pStyle w:val="NormalWeb"/>
        <w:spacing w:line="360" w:lineRule="auto"/>
        <w:ind w:left="-2"/>
        <w:jc w:val="center"/>
        <w:rPr>
          <w:rFonts w:ascii="Traditional Arabic" w:hAnsi="Traditional Arabic" w:cs="Traditional Arabic"/>
          <w:b/>
          <w:bCs/>
          <w:sz w:val="32"/>
          <w:szCs w:val="32"/>
        </w:rPr>
      </w:pPr>
    </w:p>
    <w:p w14:paraId="00A8D996" w14:textId="5C2A203B" w:rsidR="00761E9B" w:rsidRDefault="00761E9B" w:rsidP="00761E9B">
      <w:pPr>
        <w:pStyle w:val="NormalWeb"/>
        <w:spacing w:line="360" w:lineRule="auto"/>
        <w:ind w:left="-2"/>
        <w:jc w:val="center"/>
        <w:rPr>
          <w:rFonts w:ascii="Traditional Arabic" w:hAnsi="Traditional Arabic" w:cs="Traditional Arabic"/>
          <w:b/>
          <w:bCs/>
          <w:sz w:val="32"/>
          <w:szCs w:val="32"/>
        </w:rPr>
      </w:pPr>
      <w:r w:rsidRPr="00193FA4">
        <w:rPr>
          <w:rFonts w:ascii="Traditional Arabic" w:hAnsi="Traditional Arabic" w:cs="Traditional Arabic" w:hint="cs"/>
          <w:b/>
          <w:bCs/>
          <w:sz w:val="32"/>
          <w:szCs w:val="32"/>
          <w:rtl/>
        </w:rPr>
        <w:t>144</w:t>
      </w:r>
      <w:r w:rsidR="008F4DEA" w:rsidRPr="00193FA4">
        <w:rPr>
          <w:rFonts w:ascii="Traditional Arabic" w:hAnsi="Traditional Arabic" w:cs="Traditional Arabic" w:hint="cs"/>
          <w:b/>
          <w:bCs/>
          <w:sz w:val="32"/>
          <w:szCs w:val="32"/>
          <w:rtl/>
          <w:lang w:bidi="ar-EG"/>
        </w:rPr>
        <w:t>8</w:t>
      </w:r>
      <w:r w:rsidRPr="00193FA4">
        <w:rPr>
          <w:rFonts w:ascii="Traditional Arabic" w:hAnsi="Traditional Arabic" w:cs="Traditional Arabic" w:hint="cs"/>
          <w:b/>
          <w:bCs/>
          <w:sz w:val="32"/>
          <w:szCs w:val="32"/>
          <w:rtl/>
        </w:rPr>
        <w:t xml:space="preserve">هـ/ </w:t>
      </w:r>
      <w:r w:rsidR="008F4DEA" w:rsidRPr="00193FA4">
        <w:rPr>
          <w:rFonts w:ascii="Traditional Arabic" w:hAnsi="Traditional Arabic" w:cs="Traditional Arabic" w:hint="cs"/>
          <w:b/>
          <w:bCs/>
          <w:sz w:val="32"/>
          <w:szCs w:val="32"/>
          <w:rtl/>
        </w:rPr>
        <w:t xml:space="preserve"> </w:t>
      </w:r>
      <w:r w:rsidRPr="00193FA4">
        <w:rPr>
          <w:rFonts w:ascii="Traditional Arabic" w:hAnsi="Traditional Arabic" w:cs="Traditional Arabic" w:hint="cs"/>
          <w:b/>
          <w:bCs/>
          <w:sz w:val="32"/>
          <w:szCs w:val="32"/>
          <w:rtl/>
        </w:rPr>
        <w:t>202</w:t>
      </w:r>
      <w:r w:rsidR="008F4DEA" w:rsidRPr="00193FA4">
        <w:rPr>
          <w:rFonts w:ascii="Traditional Arabic" w:hAnsi="Traditional Arabic" w:cs="Traditional Arabic" w:hint="cs"/>
          <w:b/>
          <w:bCs/>
          <w:sz w:val="32"/>
          <w:szCs w:val="32"/>
          <w:rtl/>
        </w:rPr>
        <w:t>6</w:t>
      </w:r>
    </w:p>
    <w:p w14:paraId="6A5A0D89" w14:textId="77777777" w:rsidR="0020571E" w:rsidRDefault="0020571E" w:rsidP="0020571E">
      <w:pPr>
        <w:spacing w:after="200" w:line="276" w:lineRule="auto"/>
        <w:rPr>
          <w:b/>
          <w:bCs/>
        </w:rPr>
      </w:pPr>
      <w:bookmarkStart w:id="0" w:name="_Toc233382397"/>
    </w:p>
    <w:sdt>
      <w:sdtPr>
        <w:rPr>
          <w:rFonts w:hint="cs"/>
          <w:b/>
          <w:bCs/>
          <w:rtl/>
          <w:lang w:val="ar-SA"/>
        </w:rPr>
        <w:id w:val="-519011622"/>
        <w:docPartObj>
          <w:docPartGallery w:val="Table of Contents"/>
          <w:docPartUnique/>
        </w:docPartObj>
      </w:sdtPr>
      <w:sdtEndPr>
        <w:rPr>
          <w:rFonts w:ascii="Traditional Arabic" w:hAnsi="Traditional Arabic" w:cs="Traditional Arabic"/>
          <w:b w:val="0"/>
          <w:bCs w:val="0"/>
          <w:sz w:val="28"/>
          <w:szCs w:val="28"/>
          <w:lang w:val="en-US"/>
        </w:rPr>
      </w:sdtEndPr>
      <w:sdtContent>
        <w:p w14:paraId="64FFD528" w14:textId="7BB503A7" w:rsidR="00D439AC" w:rsidRPr="00193FA4" w:rsidRDefault="00D439AC" w:rsidP="0020571E">
          <w:pPr>
            <w:spacing w:after="200" w:line="276" w:lineRule="auto"/>
          </w:pPr>
          <w:r w:rsidRPr="00193FA4">
            <w:rPr>
              <w:rFonts w:hint="cs"/>
              <w:lang w:val="ar-SA"/>
            </w:rPr>
            <w:t>المحتويات</w:t>
          </w:r>
          <w:bookmarkEnd w:id="0"/>
        </w:p>
        <w:p w14:paraId="0E66C265" w14:textId="696799A9" w:rsidR="00E74BB1" w:rsidRPr="00E74BB1" w:rsidRDefault="00D439AC">
          <w:pPr>
            <w:pStyle w:val="TOC1"/>
            <w:tabs>
              <w:tab w:val="right" w:leader="dot" w:pos="9016"/>
            </w:tabs>
            <w:rPr>
              <w:rFonts w:ascii="Traditional Arabic" w:eastAsiaTheme="minorEastAsia" w:hAnsi="Traditional Arabic" w:cs="Traditional Arabic"/>
              <w:noProof/>
              <w:sz w:val="28"/>
              <w:szCs w:val="28"/>
              <w:rtl/>
            </w:rPr>
          </w:pPr>
          <w:r w:rsidRPr="00E74BB1">
            <w:rPr>
              <w:rFonts w:ascii="Traditional Arabic" w:hAnsi="Traditional Arabic" w:cs="Traditional Arabic" w:hint="cs"/>
              <w:sz w:val="28"/>
              <w:szCs w:val="28"/>
            </w:rPr>
            <w:fldChar w:fldCharType="begin"/>
          </w:r>
          <w:r w:rsidRPr="00E74BB1">
            <w:rPr>
              <w:rFonts w:ascii="Traditional Arabic" w:hAnsi="Traditional Arabic" w:cs="Traditional Arabic" w:hint="cs"/>
              <w:sz w:val="28"/>
              <w:szCs w:val="28"/>
            </w:rPr>
            <w:instrText xml:space="preserve"> TOC \o "1-3" \h \z \u </w:instrText>
          </w:r>
          <w:r w:rsidRPr="00E74BB1">
            <w:rPr>
              <w:rFonts w:ascii="Traditional Arabic" w:hAnsi="Traditional Arabic" w:cs="Traditional Arabic" w:hint="cs"/>
              <w:sz w:val="28"/>
              <w:szCs w:val="28"/>
            </w:rPr>
            <w:fldChar w:fldCharType="separate"/>
          </w:r>
          <w:hyperlink w:anchor="_Toc233382397" w:history="1">
            <w:r w:rsidR="00E74BB1" w:rsidRPr="00E74BB1">
              <w:rPr>
                <w:rStyle w:val="Hyperlink"/>
                <w:rFonts w:ascii="Traditional Arabic" w:hAnsi="Traditional Arabic" w:cs="Traditional Arabic" w:hint="cs"/>
                <w:noProof/>
                <w:sz w:val="28"/>
                <w:szCs w:val="28"/>
                <w:lang w:val="ar-SA" w:bidi="ar-EG"/>
              </w:rPr>
              <w:t>المحتويات</w:t>
            </w:r>
            <w:r w:rsidR="00E74BB1" w:rsidRPr="00E74BB1">
              <w:rPr>
                <w:rFonts w:ascii="Traditional Arabic" w:hAnsi="Traditional Arabic" w:cs="Traditional Arabic" w:hint="cs"/>
                <w:noProof/>
                <w:webHidden/>
                <w:sz w:val="28"/>
                <w:szCs w:val="28"/>
                <w:rtl/>
              </w:rPr>
              <w:tab/>
            </w:r>
            <w:r w:rsidR="00E74BB1" w:rsidRPr="00E74BB1">
              <w:rPr>
                <w:rStyle w:val="Hyperlink"/>
                <w:rFonts w:ascii="Traditional Arabic" w:hAnsi="Traditional Arabic" w:cs="Traditional Arabic" w:hint="cs"/>
                <w:noProof/>
                <w:sz w:val="28"/>
                <w:szCs w:val="28"/>
                <w:rtl/>
              </w:rPr>
              <w:fldChar w:fldCharType="begin"/>
            </w:r>
            <w:r w:rsidR="00E74BB1" w:rsidRPr="00E74BB1">
              <w:rPr>
                <w:rFonts w:ascii="Traditional Arabic" w:hAnsi="Traditional Arabic" w:cs="Traditional Arabic" w:hint="cs"/>
                <w:noProof/>
                <w:webHidden/>
                <w:sz w:val="28"/>
                <w:szCs w:val="28"/>
                <w:rtl/>
              </w:rPr>
              <w:instrText xml:space="preserve"> </w:instrText>
            </w:r>
            <w:r w:rsidR="00E74BB1" w:rsidRPr="00E74BB1">
              <w:rPr>
                <w:rFonts w:ascii="Traditional Arabic" w:hAnsi="Traditional Arabic" w:cs="Traditional Arabic" w:hint="cs"/>
                <w:noProof/>
                <w:webHidden/>
                <w:sz w:val="28"/>
                <w:szCs w:val="28"/>
              </w:rPr>
              <w:instrText>PAGEREF</w:instrText>
            </w:r>
            <w:r w:rsidR="00E74BB1" w:rsidRPr="00E74BB1">
              <w:rPr>
                <w:rFonts w:ascii="Traditional Arabic" w:hAnsi="Traditional Arabic" w:cs="Traditional Arabic" w:hint="cs"/>
                <w:noProof/>
                <w:webHidden/>
                <w:sz w:val="28"/>
                <w:szCs w:val="28"/>
                <w:rtl/>
              </w:rPr>
              <w:instrText xml:space="preserve"> _</w:instrText>
            </w:r>
            <w:r w:rsidR="00E74BB1" w:rsidRPr="00E74BB1">
              <w:rPr>
                <w:rFonts w:ascii="Traditional Arabic" w:hAnsi="Traditional Arabic" w:cs="Traditional Arabic" w:hint="cs"/>
                <w:noProof/>
                <w:webHidden/>
                <w:sz w:val="28"/>
                <w:szCs w:val="28"/>
              </w:rPr>
              <w:instrText>Toc233382397 \h</w:instrText>
            </w:r>
            <w:r w:rsidR="00E74BB1" w:rsidRPr="00E74BB1">
              <w:rPr>
                <w:rFonts w:ascii="Traditional Arabic" w:hAnsi="Traditional Arabic" w:cs="Traditional Arabic" w:hint="cs"/>
                <w:noProof/>
                <w:webHidden/>
                <w:sz w:val="28"/>
                <w:szCs w:val="28"/>
                <w:rtl/>
              </w:rPr>
              <w:instrText xml:space="preserve"> </w:instrText>
            </w:r>
            <w:r w:rsidR="00E74BB1" w:rsidRPr="00E74BB1">
              <w:rPr>
                <w:rStyle w:val="Hyperlink"/>
                <w:rFonts w:ascii="Traditional Arabic" w:hAnsi="Traditional Arabic" w:cs="Traditional Arabic" w:hint="cs"/>
                <w:noProof/>
                <w:sz w:val="28"/>
                <w:szCs w:val="28"/>
                <w:rtl/>
              </w:rPr>
            </w:r>
            <w:r w:rsidR="00E74BB1"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2</w:t>
            </w:r>
            <w:r w:rsidR="00E74BB1" w:rsidRPr="00E74BB1">
              <w:rPr>
                <w:rStyle w:val="Hyperlink"/>
                <w:rFonts w:ascii="Traditional Arabic" w:hAnsi="Traditional Arabic" w:cs="Traditional Arabic" w:hint="cs"/>
                <w:noProof/>
                <w:sz w:val="28"/>
                <w:szCs w:val="28"/>
                <w:rtl/>
              </w:rPr>
              <w:fldChar w:fldCharType="end"/>
            </w:r>
          </w:hyperlink>
        </w:p>
        <w:p w14:paraId="173C58A3" w14:textId="7435FB10"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398" w:history="1">
            <w:r w:rsidRPr="00E74BB1">
              <w:rPr>
                <w:rStyle w:val="Hyperlink"/>
                <w:rFonts w:ascii="Traditional Arabic" w:hAnsi="Traditional Arabic" w:cs="Traditional Arabic" w:hint="cs"/>
                <w:noProof/>
                <w:sz w:val="28"/>
                <w:szCs w:val="28"/>
                <w:rtl/>
                <w:lang w:bidi="ar-EG"/>
              </w:rPr>
              <w:t>المقدمة: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Toc233382398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3</w:t>
            </w:r>
            <w:r w:rsidRPr="00E74BB1">
              <w:rPr>
                <w:rStyle w:val="Hyperlink"/>
                <w:rFonts w:ascii="Traditional Arabic" w:hAnsi="Traditional Arabic" w:cs="Traditional Arabic" w:hint="cs"/>
                <w:noProof/>
                <w:sz w:val="28"/>
                <w:szCs w:val="28"/>
                <w:rtl/>
              </w:rPr>
              <w:fldChar w:fldCharType="end"/>
            </w:r>
          </w:hyperlink>
        </w:p>
        <w:p w14:paraId="012124AF" w14:textId="67CF43A8"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399" w:history="1">
            <w:r w:rsidRPr="00E74BB1">
              <w:rPr>
                <w:rStyle w:val="Hyperlink"/>
                <w:rFonts w:ascii="Traditional Arabic" w:hAnsi="Traditional Arabic" w:cs="Traditional Arabic" w:hint="cs"/>
                <w:noProof/>
                <w:sz w:val="28"/>
                <w:szCs w:val="28"/>
                <w:rtl/>
                <w:lang w:bidi="ar-EG"/>
              </w:rPr>
              <w:t>مشكلة الدراسة :</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Toc233382399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5</w:t>
            </w:r>
            <w:r w:rsidRPr="00E74BB1">
              <w:rPr>
                <w:rStyle w:val="Hyperlink"/>
                <w:rFonts w:ascii="Traditional Arabic" w:hAnsi="Traditional Arabic" w:cs="Traditional Arabic" w:hint="cs"/>
                <w:noProof/>
                <w:sz w:val="28"/>
                <w:szCs w:val="28"/>
                <w:rtl/>
              </w:rPr>
              <w:fldChar w:fldCharType="end"/>
            </w:r>
          </w:hyperlink>
        </w:p>
        <w:p w14:paraId="6F88FB47" w14:textId="56DCA2E4"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0" w:history="1">
            <w:r w:rsidRPr="00E74BB1">
              <w:rPr>
                <w:rStyle w:val="Hyperlink"/>
                <w:rFonts w:ascii="Traditional Arabic" w:hAnsi="Traditional Arabic" w:cs="Traditional Arabic" w:hint="cs"/>
                <w:noProof/>
                <w:sz w:val="28"/>
                <w:szCs w:val="28"/>
                <w:rtl/>
                <w:lang w:bidi="ar-EG"/>
              </w:rPr>
              <w:t>أهمية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Toc233382400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7</w:t>
            </w:r>
            <w:r w:rsidRPr="00E74BB1">
              <w:rPr>
                <w:rStyle w:val="Hyperlink"/>
                <w:rFonts w:ascii="Traditional Arabic" w:hAnsi="Traditional Arabic" w:cs="Traditional Arabic" w:hint="cs"/>
                <w:noProof/>
                <w:sz w:val="28"/>
                <w:szCs w:val="28"/>
                <w:rtl/>
              </w:rPr>
              <w:fldChar w:fldCharType="end"/>
            </w:r>
          </w:hyperlink>
        </w:p>
        <w:p w14:paraId="751CCB5A" w14:textId="4CDB1B35"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1" w:history="1">
            <w:r w:rsidRPr="00E74BB1">
              <w:rPr>
                <w:rStyle w:val="Hyperlink"/>
                <w:rFonts w:ascii="Traditional Arabic" w:hAnsi="Traditional Arabic" w:cs="Traditional Arabic" w:hint="cs"/>
                <w:noProof/>
                <w:sz w:val="28"/>
                <w:szCs w:val="28"/>
                <w:rtl/>
                <w:lang w:bidi="ar-EG"/>
              </w:rPr>
              <w:t>أهداف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Toc233382401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7</w:t>
            </w:r>
            <w:r w:rsidRPr="00E74BB1">
              <w:rPr>
                <w:rStyle w:val="Hyperlink"/>
                <w:rFonts w:ascii="Traditional Arabic" w:hAnsi="Traditional Arabic" w:cs="Traditional Arabic" w:hint="cs"/>
                <w:noProof/>
                <w:sz w:val="28"/>
                <w:szCs w:val="28"/>
                <w:rtl/>
              </w:rPr>
              <w:fldChar w:fldCharType="end"/>
            </w:r>
          </w:hyperlink>
        </w:p>
        <w:p w14:paraId="6CB22B1C" w14:textId="7B64A69E"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2" w:history="1">
            <w:r w:rsidRPr="00E74BB1">
              <w:rPr>
                <w:rStyle w:val="Hyperlink"/>
                <w:rFonts w:ascii="Traditional Arabic" w:hAnsi="Traditional Arabic" w:cs="Traditional Arabic" w:hint="cs"/>
                <w:noProof/>
                <w:sz w:val="28"/>
                <w:szCs w:val="28"/>
                <w:rtl/>
                <w:lang w:bidi="ar-EG"/>
              </w:rPr>
              <w:t>فرضيات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Toc233382402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9</w:t>
            </w:r>
            <w:r w:rsidRPr="00E74BB1">
              <w:rPr>
                <w:rStyle w:val="Hyperlink"/>
                <w:rFonts w:ascii="Traditional Arabic" w:hAnsi="Traditional Arabic" w:cs="Traditional Arabic" w:hint="cs"/>
                <w:noProof/>
                <w:sz w:val="28"/>
                <w:szCs w:val="28"/>
                <w:rtl/>
              </w:rPr>
              <w:fldChar w:fldCharType="end"/>
            </w:r>
          </w:hyperlink>
        </w:p>
        <w:p w14:paraId="0A2CD546" w14:textId="0B6ABC0A"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3" w:history="1">
            <w:r w:rsidRPr="00E74BB1">
              <w:rPr>
                <w:rStyle w:val="Hyperlink"/>
                <w:rFonts w:ascii="Traditional Arabic" w:hAnsi="Traditional Arabic" w:cs="Traditional Arabic" w:hint="cs"/>
                <w:noProof/>
                <w:sz w:val="28"/>
                <w:szCs w:val="28"/>
                <w:rtl/>
                <w:lang w:bidi="ar-EG"/>
              </w:rPr>
              <w:t>النظرية التي تعتمد عليها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Toc233382403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9</w:t>
            </w:r>
            <w:r w:rsidRPr="00E74BB1">
              <w:rPr>
                <w:rStyle w:val="Hyperlink"/>
                <w:rFonts w:ascii="Traditional Arabic" w:hAnsi="Traditional Arabic" w:cs="Traditional Arabic" w:hint="cs"/>
                <w:noProof/>
                <w:sz w:val="28"/>
                <w:szCs w:val="28"/>
                <w:rtl/>
              </w:rPr>
              <w:fldChar w:fldCharType="end"/>
            </w:r>
          </w:hyperlink>
        </w:p>
        <w:p w14:paraId="74FE9AE5" w14:textId="3116A75F"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4" w:history="1">
            <w:r w:rsidRPr="00E74BB1">
              <w:rPr>
                <w:rStyle w:val="Hyperlink"/>
                <w:rFonts w:ascii="Traditional Arabic" w:hAnsi="Traditional Arabic" w:cs="Traditional Arabic" w:hint="cs"/>
                <w:noProof/>
                <w:sz w:val="28"/>
                <w:szCs w:val="28"/>
                <w:rtl/>
                <w:lang w:bidi="ar-EG"/>
              </w:rPr>
              <w:t>نموذج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Toc233382404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11</w:t>
            </w:r>
            <w:r w:rsidRPr="00E74BB1">
              <w:rPr>
                <w:rStyle w:val="Hyperlink"/>
                <w:rFonts w:ascii="Traditional Arabic" w:hAnsi="Traditional Arabic" w:cs="Traditional Arabic" w:hint="cs"/>
                <w:noProof/>
                <w:sz w:val="28"/>
                <w:szCs w:val="28"/>
                <w:rtl/>
              </w:rPr>
              <w:fldChar w:fldCharType="end"/>
            </w:r>
          </w:hyperlink>
        </w:p>
        <w:p w14:paraId="6689336F" w14:textId="0B86488E"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5" w:history="1">
            <w:r w:rsidRPr="00E74BB1">
              <w:rPr>
                <w:rStyle w:val="Hyperlink"/>
                <w:rFonts w:ascii="Traditional Arabic" w:hAnsi="Traditional Arabic" w:cs="Traditional Arabic" w:hint="cs"/>
                <w:noProof/>
                <w:sz w:val="28"/>
                <w:szCs w:val="28"/>
                <w:rtl/>
                <w:lang w:bidi="ar-EG"/>
              </w:rPr>
              <w:t>مصطلحات الدراسة وتعريفاتها الإجرائية: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Toc233382405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12</w:t>
            </w:r>
            <w:r w:rsidRPr="00E74BB1">
              <w:rPr>
                <w:rStyle w:val="Hyperlink"/>
                <w:rFonts w:ascii="Traditional Arabic" w:hAnsi="Traditional Arabic" w:cs="Traditional Arabic" w:hint="cs"/>
                <w:noProof/>
                <w:sz w:val="28"/>
                <w:szCs w:val="28"/>
                <w:rtl/>
              </w:rPr>
              <w:fldChar w:fldCharType="end"/>
            </w:r>
          </w:hyperlink>
        </w:p>
        <w:p w14:paraId="3887070F" w14:textId="56EBEFC7"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6" w:history="1">
            <w:r w:rsidRPr="00E74BB1">
              <w:rPr>
                <w:rStyle w:val="Hyperlink"/>
                <w:rFonts w:ascii="Traditional Arabic" w:hAnsi="Traditional Arabic" w:cs="Traditional Arabic" w:hint="cs"/>
                <w:noProof/>
                <w:sz w:val="28"/>
                <w:szCs w:val="28"/>
                <w:rtl/>
                <w:lang w:bidi="ar-EG"/>
              </w:rPr>
              <w:t>منهج الدراسة :</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Toc233382406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14</w:t>
            </w:r>
            <w:r w:rsidRPr="00E74BB1">
              <w:rPr>
                <w:rStyle w:val="Hyperlink"/>
                <w:rFonts w:ascii="Traditional Arabic" w:hAnsi="Traditional Arabic" w:cs="Traditional Arabic" w:hint="cs"/>
                <w:noProof/>
                <w:sz w:val="28"/>
                <w:szCs w:val="28"/>
                <w:rtl/>
              </w:rPr>
              <w:fldChar w:fldCharType="end"/>
            </w:r>
          </w:hyperlink>
        </w:p>
        <w:p w14:paraId="2F26AD35" w14:textId="45DF33DF"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7" w:history="1">
            <w:r w:rsidRPr="00E74BB1">
              <w:rPr>
                <w:rStyle w:val="Hyperlink"/>
                <w:rFonts w:ascii="Traditional Arabic" w:hAnsi="Traditional Arabic" w:cs="Traditional Arabic" w:hint="cs"/>
                <w:noProof/>
                <w:sz w:val="28"/>
                <w:szCs w:val="28"/>
                <w:rtl/>
                <w:lang w:bidi="ar-EG"/>
              </w:rPr>
              <w:t>مجتمع وعينة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Toc233382407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15</w:t>
            </w:r>
            <w:r w:rsidRPr="00E74BB1">
              <w:rPr>
                <w:rStyle w:val="Hyperlink"/>
                <w:rFonts w:ascii="Traditional Arabic" w:hAnsi="Traditional Arabic" w:cs="Traditional Arabic" w:hint="cs"/>
                <w:noProof/>
                <w:sz w:val="28"/>
                <w:szCs w:val="28"/>
                <w:rtl/>
              </w:rPr>
              <w:fldChar w:fldCharType="end"/>
            </w:r>
          </w:hyperlink>
        </w:p>
        <w:p w14:paraId="79CF8D29" w14:textId="1710B448"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8" w:history="1">
            <w:r w:rsidRPr="00E74BB1">
              <w:rPr>
                <w:rStyle w:val="Hyperlink"/>
                <w:rFonts w:ascii="Traditional Arabic" w:hAnsi="Traditional Arabic" w:cs="Traditional Arabic" w:hint="cs"/>
                <w:noProof/>
                <w:sz w:val="28"/>
                <w:szCs w:val="28"/>
                <w:rtl/>
                <w:lang w:bidi="ar-EG"/>
              </w:rPr>
              <w:t>مصادر جمع البيانات</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Toc233382408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15</w:t>
            </w:r>
            <w:r w:rsidRPr="00E74BB1">
              <w:rPr>
                <w:rStyle w:val="Hyperlink"/>
                <w:rFonts w:ascii="Traditional Arabic" w:hAnsi="Traditional Arabic" w:cs="Traditional Arabic" w:hint="cs"/>
                <w:noProof/>
                <w:sz w:val="28"/>
                <w:szCs w:val="28"/>
                <w:rtl/>
              </w:rPr>
              <w:fldChar w:fldCharType="end"/>
            </w:r>
          </w:hyperlink>
        </w:p>
        <w:p w14:paraId="2A6765F7" w14:textId="601F3ACE"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09" w:history="1">
            <w:r w:rsidRPr="00E74BB1">
              <w:rPr>
                <w:rStyle w:val="Hyperlink"/>
                <w:rFonts w:ascii="Traditional Arabic" w:hAnsi="Traditional Arabic" w:cs="Traditional Arabic" w:hint="cs"/>
                <w:noProof/>
                <w:sz w:val="28"/>
                <w:szCs w:val="28"/>
                <w:rtl/>
                <w:lang w:bidi="ar-EG"/>
              </w:rPr>
              <w:t>أداة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Toc233382409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16</w:t>
            </w:r>
            <w:r w:rsidRPr="00E74BB1">
              <w:rPr>
                <w:rStyle w:val="Hyperlink"/>
                <w:rFonts w:ascii="Traditional Arabic" w:hAnsi="Traditional Arabic" w:cs="Traditional Arabic" w:hint="cs"/>
                <w:noProof/>
                <w:sz w:val="28"/>
                <w:szCs w:val="28"/>
                <w:rtl/>
              </w:rPr>
              <w:fldChar w:fldCharType="end"/>
            </w:r>
          </w:hyperlink>
        </w:p>
        <w:p w14:paraId="5BBF892C" w14:textId="620484BD"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10" w:history="1">
            <w:r w:rsidRPr="00E74BB1">
              <w:rPr>
                <w:rStyle w:val="Hyperlink"/>
                <w:rFonts w:ascii="Traditional Arabic" w:hAnsi="Traditional Arabic" w:cs="Traditional Arabic" w:hint="cs"/>
                <w:noProof/>
                <w:sz w:val="28"/>
                <w:szCs w:val="28"/>
                <w:rtl/>
                <w:lang w:bidi="ar-EG"/>
              </w:rPr>
              <w:t>المعالجات الإحصائية المقترحة: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Toc233382410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16</w:t>
            </w:r>
            <w:r w:rsidRPr="00E74BB1">
              <w:rPr>
                <w:rStyle w:val="Hyperlink"/>
                <w:rFonts w:ascii="Traditional Arabic" w:hAnsi="Traditional Arabic" w:cs="Traditional Arabic" w:hint="cs"/>
                <w:noProof/>
                <w:sz w:val="28"/>
                <w:szCs w:val="28"/>
                <w:rtl/>
              </w:rPr>
              <w:fldChar w:fldCharType="end"/>
            </w:r>
          </w:hyperlink>
        </w:p>
        <w:p w14:paraId="5DFE5205" w14:textId="16245E24"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11" w:history="1">
            <w:r w:rsidRPr="00E74BB1">
              <w:rPr>
                <w:rStyle w:val="Hyperlink"/>
                <w:rFonts w:ascii="Traditional Arabic" w:hAnsi="Traditional Arabic" w:cs="Traditional Arabic" w:hint="cs"/>
                <w:noProof/>
                <w:sz w:val="28"/>
                <w:szCs w:val="28"/>
                <w:rtl/>
                <w:lang w:bidi="ar-EG"/>
              </w:rPr>
              <w:t>حدود الدراسة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Toc233382411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17</w:t>
            </w:r>
            <w:r w:rsidRPr="00E74BB1">
              <w:rPr>
                <w:rStyle w:val="Hyperlink"/>
                <w:rFonts w:ascii="Traditional Arabic" w:hAnsi="Traditional Arabic" w:cs="Traditional Arabic" w:hint="cs"/>
                <w:noProof/>
                <w:sz w:val="28"/>
                <w:szCs w:val="28"/>
                <w:rtl/>
              </w:rPr>
              <w:fldChar w:fldCharType="end"/>
            </w:r>
          </w:hyperlink>
        </w:p>
        <w:p w14:paraId="009D7F62" w14:textId="34F011D5"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12" w:history="1">
            <w:r w:rsidRPr="00E74BB1">
              <w:rPr>
                <w:rStyle w:val="Hyperlink"/>
                <w:rFonts w:ascii="Traditional Arabic" w:hAnsi="Traditional Arabic" w:cs="Traditional Arabic" w:hint="cs"/>
                <w:noProof/>
                <w:sz w:val="28"/>
                <w:szCs w:val="28"/>
                <w:rtl/>
                <w:lang w:bidi="ar-EG"/>
              </w:rPr>
              <w:t>الدراسات السابقة :</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Toc233382412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18</w:t>
            </w:r>
            <w:r w:rsidRPr="00E74BB1">
              <w:rPr>
                <w:rStyle w:val="Hyperlink"/>
                <w:rFonts w:ascii="Traditional Arabic" w:hAnsi="Traditional Arabic" w:cs="Traditional Arabic" w:hint="cs"/>
                <w:noProof/>
                <w:sz w:val="28"/>
                <w:szCs w:val="28"/>
                <w:rtl/>
              </w:rPr>
              <w:fldChar w:fldCharType="end"/>
            </w:r>
          </w:hyperlink>
        </w:p>
        <w:p w14:paraId="352C85DA" w14:textId="57DD6D38"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13" w:history="1">
            <w:r w:rsidRPr="00E74BB1">
              <w:rPr>
                <w:rStyle w:val="Hyperlink"/>
                <w:rFonts w:ascii="Traditional Arabic" w:hAnsi="Traditional Arabic" w:cs="Traditional Arabic" w:hint="cs"/>
                <w:noProof/>
                <w:sz w:val="28"/>
                <w:szCs w:val="28"/>
                <w:rtl/>
                <w:lang w:bidi="ar-EG"/>
              </w:rPr>
              <w:t>الفجوة البحثية</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Toc233382413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18</w:t>
            </w:r>
            <w:r w:rsidRPr="00E74BB1">
              <w:rPr>
                <w:rStyle w:val="Hyperlink"/>
                <w:rFonts w:ascii="Traditional Arabic" w:hAnsi="Traditional Arabic" w:cs="Traditional Arabic" w:hint="cs"/>
                <w:noProof/>
                <w:sz w:val="28"/>
                <w:szCs w:val="28"/>
                <w:rtl/>
              </w:rPr>
              <w:fldChar w:fldCharType="end"/>
            </w:r>
          </w:hyperlink>
        </w:p>
        <w:p w14:paraId="16DF6469" w14:textId="5D8A2784" w:rsidR="00E74BB1" w:rsidRPr="00E74BB1" w:rsidRDefault="00E74BB1">
          <w:pPr>
            <w:pStyle w:val="TOC1"/>
            <w:tabs>
              <w:tab w:val="right" w:leader="dot" w:pos="9016"/>
            </w:tabs>
            <w:rPr>
              <w:rFonts w:ascii="Traditional Arabic" w:eastAsiaTheme="minorEastAsia" w:hAnsi="Traditional Arabic" w:cs="Traditional Arabic"/>
              <w:noProof/>
              <w:sz w:val="28"/>
              <w:szCs w:val="28"/>
              <w:rtl/>
            </w:rPr>
          </w:pPr>
          <w:hyperlink w:anchor="_Toc233382415" w:history="1">
            <w:r w:rsidRPr="00E74BB1">
              <w:rPr>
                <w:rStyle w:val="Hyperlink"/>
                <w:rFonts w:ascii="Traditional Arabic" w:hAnsi="Traditional Arabic" w:cs="Traditional Arabic" w:hint="cs"/>
                <w:noProof/>
                <w:sz w:val="28"/>
                <w:szCs w:val="28"/>
                <w:rtl/>
                <w:lang w:bidi="ar-EG"/>
              </w:rPr>
              <w:t>قائمة المراجع:</w:t>
            </w:r>
            <w:r w:rsidRPr="00E74BB1">
              <w:rPr>
                <w:rFonts w:ascii="Traditional Arabic" w:hAnsi="Traditional Arabic" w:cs="Traditional Arabic" w:hint="cs"/>
                <w:noProof/>
                <w:webHidden/>
                <w:sz w:val="28"/>
                <w:szCs w:val="28"/>
                <w:rtl/>
              </w:rPr>
              <w:tab/>
            </w:r>
            <w:r w:rsidRPr="00E74BB1">
              <w:rPr>
                <w:rStyle w:val="Hyperlink"/>
                <w:rFonts w:ascii="Traditional Arabic" w:hAnsi="Traditional Arabic" w:cs="Traditional Arabic" w:hint="cs"/>
                <w:noProof/>
                <w:sz w:val="28"/>
                <w:szCs w:val="28"/>
                <w:rtl/>
              </w:rPr>
              <w:fldChar w:fldCharType="begin"/>
            </w:r>
            <w:r w:rsidRPr="00E74BB1">
              <w:rPr>
                <w:rFonts w:ascii="Traditional Arabic" w:hAnsi="Traditional Arabic" w:cs="Traditional Arabic" w:hint="cs"/>
                <w:noProof/>
                <w:webHidden/>
                <w:sz w:val="28"/>
                <w:szCs w:val="28"/>
                <w:rtl/>
              </w:rPr>
              <w:instrText xml:space="preserve"> </w:instrText>
            </w:r>
            <w:r w:rsidRPr="00E74BB1">
              <w:rPr>
                <w:rFonts w:ascii="Traditional Arabic" w:hAnsi="Traditional Arabic" w:cs="Traditional Arabic" w:hint="cs"/>
                <w:noProof/>
                <w:webHidden/>
                <w:sz w:val="28"/>
                <w:szCs w:val="28"/>
              </w:rPr>
              <w:instrText>PAGEREF</w:instrText>
            </w:r>
            <w:r w:rsidRPr="00E74BB1">
              <w:rPr>
                <w:rFonts w:ascii="Traditional Arabic" w:hAnsi="Traditional Arabic" w:cs="Traditional Arabic" w:hint="cs"/>
                <w:noProof/>
                <w:webHidden/>
                <w:sz w:val="28"/>
                <w:szCs w:val="28"/>
                <w:rtl/>
              </w:rPr>
              <w:instrText xml:space="preserve"> _</w:instrText>
            </w:r>
            <w:r w:rsidRPr="00E74BB1">
              <w:rPr>
                <w:rFonts w:ascii="Traditional Arabic" w:hAnsi="Traditional Arabic" w:cs="Traditional Arabic" w:hint="cs"/>
                <w:noProof/>
                <w:webHidden/>
                <w:sz w:val="28"/>
                <w:szCs w:val="28"/>
              </w:rPr>
              <w:instrText>Toc233382415 \h</w:instrText>
            </w:r>
            <w:r w:rsidRPr="00E74BB1">
              <w:rPr>
                <w:rFonts w:ascii="Traditional Arabic" w:hAnsi="Traditional Arabic" w:cs="Traditional Arabic" w:hint="cs"/>
                <w:noProof/>
                <w:webHidden/>
                <w:sz w:val="28"/>
                <w:szCs w:val="28"/>
                <w:rtl/>
              </w:rPr>
              <w:instrText xml:space="preserve"> </w:instrText>
            </w:r>
            <w:r w:rsidRPr="00E74BB1">
              <w:rPr>
                <w:rStyle w:val="Hyperlink"/>
                <w:rFonts w:ascii="Traditional Arabic" w:hAnsi="Traditional Arabic" w:cs="Traditional Arabic" w:hint="cs"/>
                <w:noProof/>
                <w:sz w:val="28"/>
                <w:szCs w:val="28"/>
                <w:rtl/>
              </w:rPr>
            </w:r>
            <w:r w:rsidRPr="00E74BB1">
              <w:rPr>
                <w:rStyle w:val="Hyperlink"/>
                <w:rFonts w:ascii="Traditional Arabic" w:hAnsi="Traditional Arabic" w:cs="Traditional Arabic" w:hint="cs"/>
                <w:noProof/>
                <w:sz w:val="28"/>
                <w:szCs w:val="28"/>
                <w:rtl/>
              </w:rPr>
              <w:fldChar w:fldCharType="separate"/>
            </w:r>
            <w:r w:rsidR="002B7A02">
              <w:rPr>
                <w:rFonts w:ascii="Traditional Arabic" w:hAnsi="Traditional Arabic" w:cs="Traditional Arabic"/>
                <w:noProof/>
                <w:webHidden/>
                <w:sz w:val="28"/>
                <w:szCs w:val="28"/>
                <w:rtl/>
              </w:rPr>
              <w:t>39</w:t>
            </w:r>
            <w:r w:rsidRPr="00E74BB1">
              <w:rPr>
                <w:rStyle w:val="Hyperlink"/>
                <w:rFonts w:ascii="Traditional Arabic" w:hAnsi="Traditional Arabic" w:cs="Traditional Arabic" w:hint="cs"/>
                <w:noProof/>
                <w:sz w:val="28"/>
                <w:szCs w:val="28"/>
                <w:rtl/>
              </w:rPr>
              <w:fldChar w:fldCharType="end"/>
            </w:r>
          </w:hyperlink>
        </w:p>
        <w:p w14:paraId="45A14A9B" w14:textId="131BC589" w:rsidR="00D439AC" w:rsidRPr="00E74BB1" w:rsidRDefault="00D439AC">
          <w:pPr>
            <w:rPr>
              <w:rFonts w:ascii="Traditional Arabic" w:hAnsi="Traditional Arabic" w:cs="Traditional Arabic"/>
              <w:sz w:val="28"/>
              <w:szCs w:val="28"/>
            </w:rPr>
          </w:pPr>
          <w:r w:rsidRPr="00E74BB1">
            <w:rPr>
              <w:rFonts w:ascii="Traditional Arabic" w:hAnsi="Traditional Arabic" w:cs="Traditional Arabic" w:hint="cs"/>
              <w:b/>
              <w:bCs/>
              <w:sz w:val="28"/>
              <w:szCs w:val="28"/>
              <w:lang w:val="ar-SA"/>
            </w:rPr>
            <w:fldChar w:fldCharType="end"/>
          </w:r>
        </w:p>
      </w:sdtContent>
    </w:sdt>
    <w:p w14:paraId="501DDDC0" w14:textId="77777777" w:rsidR="005C5DF8" w:rsidRPr="00193FA4" w:rsidRDefault="005C5DF8">
      <w:pPr>
        <w:bidi w:val="0"/>
        <w:rPr>
          <w:rFonts w:ascii="Traditional Arabic" w:eastAsiaTheme="majorEastAsia" w:hAnsi="Traditional Arabic" w:cs="Traditional Arabic"/>
          <w:b/>
          <w:bCs/>
          <w:sz w:val="32"/>
          <w:szCs w:val="32"/>
          <w:lang w:bidi="ar-EG"/>
        </w:rPr>
      </w:pPr>
      <w:r w:rsidRPr="00193FA4">
        <w:rPr>
          <w:rFonts w:ascii="Traditional Arabic" w:hAnsi="Traditional Arabic" w:cs="Traditional Arabic" w:hint="cs"/>
          <w:sz w:val="32"/>
          <w:szCs w:val="32"/>
          <w:rtl/>
        </w:rPr>
        <w:br w:type="page"/>
      </w:r>
    </w:p>
    <w:p w14:paraId="3CDC3DA5" w14:textId="259E9744" w:rsidR="00D8772F" w:rsidRPr="00193FA4" w:rsidRDefault="004D35D3" w:rsidP="00D325E6">
      <w:pPr>
        <w:pStyle w:val="Heading1"/>
        <w:rPr>
          <w:rtl/>
        </w:rPr>
      </w:pPr>
      <w:bookmarkStart w:id="1" w:name="_Toc233382398"/>
      <w:r w:rsidRPr="00193FA4">
        <w:rPr>
          <w:rFonts w:hint="cs"/>
          <w:rtl/>
        </w:rPr>
        <w:lastRenderedPageBreak/>
        <w:t>المقدمة:</w:t>
      </w:r>
      <w:bookmarkEnd w:id="1"/>
    </w:p>
    <w:p w14:paraId="08308380" w14:textId="530B4ACB"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يشهد العالم المعاصر تحولات متسارعة وغير مسبوقة في مختلف مناحي الحياة، حيث أ</w:t>
      </w:r>
      <w:r w:rsidR="002B7A02">
        <w:rPr>
          <w:rFonts w:ascii="Traditional Arabic" w:hAnsi="Traditional Arabic" w:cs="Traditional Arabic" w:hint="cs"/>
          <w:sz w:val="32"/>
          <w:szCs w:val="32"/>
          <w:rtl/>
        </w:rPr>
        <w:t>نتجت</w:t>
      </w:r>
      <w:r w:rsidRPr="004E24C0">
        <w:rPr>
          <w:rFonts w:ascii="Traditional Arabic" w:hAnsi="Traditional Arabic" w:cs="Traditional Arabic"/>
          <w:sz w:val="32"/>
          <w:szCs w:val="32"/>
          <w:rtl/>
        </w:rPr>
        <w:t xml:space="preserve"> الثورة الصناعية الرابعة وما تبعها من تطورات تقنية متلاحقة جملة من التغيرات الجوهرية التي أعادت صياغة المفاهيم التقليدية للأعمال والإدارة والإنتاج</w:t>
      </w:r>
      <w:r>
        <w:rPr>
          <w:rFonts w:ascii="Traditional Arabic" w:hAnsi="Traditional Arabic" w:cs="Traditional Arabic" w:hint="cs"/>
          <w:sz w:val="32"/>
          <w:szCs w:val="32"/>
          <w:rtl/>
        </w:rPr>
        <w:t>،</w:t>
      </w:r>
      <w:r w:rsidRPr="004E24C0">
        <w:rPr>
          <w:rFonts w:ascii="Traditional Arabic" w:hAnsi="Traditional Arabic" w:cs="Traditional Arabic"/>
          <w:sz w:val="32"/>
          <w:szCs w:val="32"/>
          <w:rtl/>
        </w:rPr>
        <w:t xml:space="preserve"> وقد أصبحت التكنولوجيا الرقمية محركاً رئيسياً للتحول في بنية المنظمات وأنماط عملها، إذ لم يعد التطور التقني مجرد أداة مساعدة، بل غدا عنصراً استراتيجياً يعيد تشكيل النماذج التنظيمية ويحدد ملامح المستقبل المؤسسي في ظل بيئة عالمية تتسم بالتعقيد والتنافسية العالية والتحول الرقمي الشامل</w:t>
      </w:r>
      <w:r w:rsidRPr="004E24C0">
        <w:rPr>
          <w:rFonts w:ascii="Traditional Arabic" w:hAnsi="Traditional Arabic" w:cs="Traditional Arabic"/>
          <w:sz w:val="32"/>
          <w:szCs w:val="32"/>
        </w:rPr>
        <w:t xml:space="preserve"> (Rane, 2023).</w:t>
      </w:r>
    </w:p>
    <w:p w14:paraId="48317741" w14:textId="34E4D449"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وفي ظل هذه التحولات العالمية المتسارعة، برزت ظاهرة العولمة كقوة محورية تعيد تشكيل بيئات العمل الحديثة، حيث أسهمت في تعزيز التكامل الاقتصادي والتنوع الثقافي وتسريع تبني التقنيات الرقمية في المنظمات على اختلاف أنواعها</w:t>
      </w:r>
      <w:r>
        <w:rPr>
          <w:rFonts w:ascii="Traditional Arabic" w:hAnsi="Traditional Arabic" w:cs="Traditional Arabic" w:hint="cs"/>
          <w:sz w:val="32"/>
          <w:szCs w:val="32"/>
          <w:rtl/>
        </w:rPr>
        <w:t>،</w:t>
      </w:r>
      <w:r w:rsidRPr="004E24C0">
        <w:rPr>
          <w:rFonts w:ascii="Traditional Arabic" w:hAnsi="Traditional Arabic" w:cs="Traditional Arabic"/>
          <w:sz w:val="32"/>
          <w:szCs w:val="32"/>
          <w:rtl/>
        </w:rPr>
        <w:t xml:space="preserve"> وقد فرضت هذه التحولات على المؤسسات ضرورة إعادة النظر في هياكلها التنظيمية وممارساتها الإدارية للتكيف مع المتطلبات الجديدة لسوق العمل العالمي، الأمر الذي جعل التحول الرقمي وتبني التقنيات الذكية ضرورة استراتيجية لا غنى عنها لضمان البقاء والاستمرار في ظل بيئة الأعمال المعاصرة</w:t>
      </w:r>
      <w:r w:rsidRPr="004E24C0">
        <w:rPr>
          <w:rFonts w:ascii="Traditional Arabic" w:hAnsi="Traditional Arabic" w:cs="Traditional Arabic"/>
          <w:sz w:val="32"/>
          <w:szCs w:val="32"/>
        </w:rPr>
        <w:t xml:space="preserve"> (Yadav, 2025).</w:t>
      </w:r>
    </w:p>
    <w:p w14:paraId="2CB8C378" w14:textId="3AAC56BF" w:rsidR="004E24C0" w:rsidRPr="004E24C0" w:rsidRDefault="004E24C0" w:rsidP="004E24C0">
      <w:p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و</w:t>
      </w:r>
      <w:r w:rsidRPr="004E24C0">
        <w:rPr>
          <w:rFonts w:ascii="Traditional Arabic" w:hAnsi="Traditional Arabic" w:cs="Traditional Arabic"/>
          <w:sz w:val="32"/>
          <w:szCs w:val="32"/>
          <w:rtl/>
        </w:rPr>
        <w:t>يبرز الذكاء الاصطناعي التوليدي</w:t>
      </w:r>
      <w:r w:rsidRPr="004E24C0">
        <w:rPr>
          <w:rFonts w:ascii="Traditional Arabic" w:hAnsi="Traditional Arabic" w:cs="Traditional Arabic"/>
          <w:sz w:val="32"/>
          <w:szCs w:val="32"/>
        </w:rPr>
        <w:t xml:space="preserve"> (Generative AI) </w:t>
      </w:r>
      <w:r w:rsidRPr="004E24C0">
        <w:rPr>
          <w:rFonts w:ascii="Traditional Arabic" w:hAnsi="Traditional Arabic" w:cs="Traditional Arabic"/>
          <w:sz w:val="32"/>
          <w:szCs w:val="32"/>
          <w:rtl/>
        </w:rPr>
        <w:t>باعتباره أحد أبرز الابتكارات التقنية التي أحدثت نقلة نوعية في طبيعة التفاعل بين الإنسان والآلة، إذ يمتاز هذا النوع من الذكاء الاصطناعي بقدرته الفائقة على إنتاج محتوى جديد يشمل النصوص والصور والأكواد البرمجية والتحليلات المعقدة بصورة تحاكي القدرات البشرية وتفوقها في بعض الأحيان</w:t>
      </w:r>
      <w:r>
        <w:rPr>
          <w:rFonts w:ascii="Traditional Arabic" w:hAnsi="Traditional Arabic" w:cs="Traditional Arabic" w:hint="cs"/>
          <w:sz w:val="32"/>
          <w:szCs w:val="32"/>
          <w:rtl/>
        </w:rPr>
        <w:t xml:space="preserve">، </w:t>
      </w:r>
      <w:r w:rsidRPr="004E24C0">
        <w:rPr>
          <w:rFonts w:ascii="Traditional Arabic" w:hAnsi="Traditional Arabic" w:cs="Traditional Arabic"/>
          <w:sz w:val="32"/>
          <w:szCs w:val="32"/>
          <w:rtl/>
        </w:rPr>
        <w:t>وقد أتاحت هذه التقنية إمكانات واسعة لأتمتة المهام الروتينية وتوليد المحتوى الرقمي وتعزيز الإنتاجية في مختلف القطاعات، مما جعلها محوراً للاهتمام البحثي والتطبيقي على المستويين الأكاديمي والمؤسسي</w:t>
      </w:r>
      <w:r w:rsidRPr="004E24C0">
        <w:rPr>
          <w:rFonts w:ascii="Traditional Arabic" w:hAnsi="Traditional Arabic" w:cs="Traditional Arabic"/>
          <w:sz w:val="32"/>
          <w:szCs w:val="32"/>
        </w:rPr>
        <w:t xml:space="preserve"> (Al Naqbi et al.,  2024).</w:t>
      </w:r>
    </w:p>
    <w:p w14:paraId="472F97AD" w14:textId="4F473DB3"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ولم يقتصر دور الذكاء الاصطناعي التوليدي على إنتاج المحتوى فحسب، بل امتد ليشمل دعم اتخاذ القرارات الاستراتيجية والتشغيلية وتحليل البيانات الضخمة وتوفير رؤى ذكية تسهم في تطوير ممارسات إدارة الموارد البشرية والعمليات التنظيمية</w:t>
      </w:r>
      <w:r>
        <w:rPr>
          <w:rFonts w:ascii="Traditional Arabic" w:hAnsi="Traditional Arabic" w:cs="Traditional Arabic" w:hint="cs"/>
          <w:sz w:val="32"/>
          <w:szCs w:val="32"/>
          <w:rtl/>
        </w:rPr>
        <w:t xml:space="preserve">، </w:t>
      </w:r>
      <w:r w:rsidRPr="004E24C0">
        <w:rPr>
          <w:rFonts w:ascii="Traditional Arabic" w:hAnsi="Traditional Arabic" w:cs="Traditional Arabic"/>
          <w:sz w:val="32"/>
          <w:szCs w:val="32"/>
          <w:rtl/>
        </w:rPr>
        <w:t>كما أصبح يلعب دوراً محورياً في تنمية المهارات الرقمية والإبداعية للعاملين وتعزيز كفاءتهم الذاتية التقنية، فضلاً عن إسهامه في إعادة تشكيل البنى المعرفية والثقافية داخل المنظمات وخارجها، الأمر الذي يجعله متغيراً جوهرياً يستحق الدراسة المعمّقة في سياق بيئة العمل المعاصرة</w:t>
      </w:r>
      <w:r w:rsidRPr="004E24C0">
        <w:rPr>
          <w:rFonts w:ascii="Traditional Arabic" w:hAnsi="Traditional Arabic" w:cs="Traditional Arabic"/>
          <w:sz w:val="32"/>
          <w:szCs w:val="32"/>
        </w:rPr>
        <w:t xml:space="preserve"> (Chowdhury et al.,  2024).</w:t>
      </w:r>
    </w:p>
    <w:p w14:paraId="07DAB3D3" w14:textId="6D82FD44"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 xml:space="preserve">تُعدّ بيئة العمل من المفاهيم الإدارية المحورية التي حظيت باهتمام بالغ من قِبل الباحثين والممارسين، إذ تمثل المنظومة المتكاملة التي تتشكل من مجموعة من العناصر المادية والتنظيمية والإنسانية التي تحيط بالعامل وتؤثر في أدائه وسلوكه </w:t>
      </w:r>
      <w:r w:rsidRPr="004E24C0">
        <w:rPr>
          <w:rFonts w:ascii="Traditional Arabic" w:hAnsi="Traditional Arabic" w:cs="Traditional Arabic"/>
          <w:sz w:val="32"/>
          <w:szCs w:val="32"/>
          <w:rtl/>
        </w:rPr>
        <w:lastRenderedPageBreak/>
        <w:t xml:space="preserve">وانتمائه المؤسسي. وتتضمن بيئة العمل أبعاداً متعددة تشمل البيئة المادية والتكنولوجية والثقافة التنظيمية والعلاقات الإنسانية وأنماط القيادة وأنظمة الحوافز والاتصال التنظيمي، وكلها عناصر تتفاعل فيما بينها لتشكّل المناخ العام الذي يعمل فيه الأفراد ويحدد مستوى رضاهم وإنتاجيتهم وإبداعهم </w:t>
      </w:r>
      <w:r>
        <w:rPr>
          <w:rFonts w:ascii="Traditional Arabic" w:hAnsi="Traditional Arabic" w:cs="Traditional Arabic"/>
          <w:sz w:val="32"/>
          <w:szCs w:val="32"/>
        </w:rPr>
        <w:t>)</w:t>
      </w:r>
      <w:r w:rsidRPr="004E24C0">
        <w:rPr>
          <w:rFonts w:ascii="Traditional Arabic" w:hAnsi="Traditional Arabic" w:cs="Traditional Arabic"/>
          <w:sz w:val="32"/>
          <w:szCs w:val="32"/>
          <w:rtl/>
        </w:rPr>
        <w:t>المطيري والحازمي، 2023</w:t>
      </w:r>
      <w:r>
        <w:rPr>
          <w:rFonts w:ascii="Traditional Arabic" w:hAnsi="Traditional Arabic" w:cs="Traditional Arabic"/>
          <w:sz w:val="32"/>
          <w:szCs w:val="32"/>
        </w:rPr>
        <w:t>(</w:t>
      </w:r>
    </w:p>
    <w:p w14:paraId="6C314F4F" w14:textId="4A6D3BDC"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 xml:space="preserve">وقد شهد مفهوم بيئة العمل تحولات جوهرية في العقد الأخير، حيث ظهر مفهوم "بيئة العمل الحديثة" ليعكس التغيرات المتسارعة التي طرأت على طبيعة العمل في ظل التحول الرقمي والعولمة وتغير توقعات الموظفين. ولم تعد بيئة العمل الحديثة تقتصر على المكان المادي الذي يؤدي فيه العامل مهامه، بل امتدت لتشمل تجربة الموظف الشاملة والمرونة التنظيمية والثقافة الرقمية والسياسات التنظيمية وأمن المعلومات، فضلاً عن العلاقات الإنسانية التي تتشكل في فضاءات العمل الافتراضية والهجينة، مما يستدعي إعادة النظر في الأطر التقليدية لتصميم بيئات العمل وتطويرها </w:t>
      </w:r>
      <w:r w:rsidRPr="004E24C0">
        <w:rPr>
          <w:rFonts w:ascii="Traditional Arabic" w:hAnsi="Traditional Arabic" w:cs="Traditional Arabic"/>
          <w:sz w:val="32"/>
          <w:szCs w:val="32"/>
        </w:rPr>
        <w:t>(Mangarella</w:t>
      </w:r>
      <w:r>
        <w:rPr>
          <w:rFonts w:ascii="Traditional Arabic" w:hAnsi="Traditional Arabic" w:cs="Traditional Arabic"/>
          <w:sz w:val="32"/>
          <w:szCs w:val="32"/>
        </w:rPr>
        <w:t xml:space="preserve"> et al.,</w:t>
      </w:r>
      <w:r w:rsidRPr="004E24C0">
        <w:rPr>
          <w:rFonts w:ascii="Traditional Arabic" w:hAnsi="Traditional Arabic" w:cs="Traditional Arabic"/>
          <w:sz w:val="32"/>
          <w:szCs w:val="32"/>
        </w:rPr>
        <w:t xml:space="preserve"> 2025).</w:t>
      </w:r>
    </w:p>
    <w:p w14:paraId="3ABC899A" w14:textId="1965309B"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 xml:space="preserve">يتضح أن </w:t>
      </w:r>
      <w:r>
        <w:rPr>
          <w:rFonts w:ascii="Traditional Arabic" w:hAnsi="Traditional Arabic" w:cs="Traditional Arabic" w:hint="cs"/>
          <w:sz w:val="32"/>
          <w:szCs w:val="32"/>
          <w:rtl/>
        </w:rPr>
        <w:t xml:space="preserve">هناك </w:t>
      </w:r>
      <w:r w:rsidRPr="004E24C0">
        <w:rPr>
          <w:rFonts w:ascii="Traditional Arabic" w:hAnsi="Traditional Arabic" w:cs="Traditional Arabic"/>
          <w:sz w:val="32"/>
          <w:szCs w:val="32"/>
          <w:rtl/>
        </w:rPr>
        <w:t xml:space="preserve">علاقة وثيقة ومتشابكة بين الذكاء الاصطناعي التوليدي وبيئة العمل الحديثة، إذ يعمل الذكاء الاصطناعي التوليدي بوصفه قوة دافعة تعيد تشكيل ملامح بيئة العمل من خلال أتمتة المهام وتطوير المهارات ودعم اتخاذ القرار وتعزيز الابتكار التنظيمي، في حين تُهيّئ بيئة العمل الحديثة بأبعادها المادية والتنظيمية والثقافية المناخ المناسب لتبني هذه التقنية وتعظيم الاستفادة منها. وقد بات من الواضح أن المنظمات التي تتبنى تطبيقات الذكاء الاصطناعي التوليدي تشهد تحولات جوهرية في ديناميكيات بيئة عملها، مما يستدعي دراسة هذه العلاقة بصورة منهجية للوقوف على طبيعة التأثير المتبادل بين المتغيرين </w:t>
      </w:r>
      <w:r w:rsidRPr="004E24C0">
        <w:rPr>
          <w:rFonts w:ascii="Traditional Arabic" w:hAnsi="Traditional Arabic" w:cs="Traditional Arabic"/>
          <w:sz w:val="32"/>
          <w:szCs w:val="32"/>
        </w:rPr>
        <w:t>(Rayhan, 2024).</w:t>
      </w:r>
    </w:p>
    <w:p w14:paraId="5E2162CD" w14:textId="374A8BEC" w:rsidR="00EE019D" w:rsidRPr="00EE019D" w:rsidRDefault="00EE019D" w:rsidP="00EE019D">
      <w:pPr>
        <w:spacing w:line="276" w:lineRule="auto"/>
        <w:jc w:val="both"/>
        <w:rPr>
          <w:rFonts w:ascii="Traditional Arabic" w:hAnsi="Traditional Arabic" w:cs="Traditional Arabic"/>
          <w:sz w:val="32"/>
          <w:szCs w:val="32"/>
          <w:rtl/>
        </w:rPr>
      </w:pPr>
      <w:r w:rsidRPr="00EE019D">
        <w:rPr>
          <w:rFonts w:ascii="Traditional Arabic" w:hAnsi="Traditional Arabic" w:cs="Traditional Arabic"/>
          <w:sz w:val="32"/>
          <w:szCs w:val="32"/>
          <w:highlight w:val="yellow"/>
          <w:rtl/>
        </w:rPr>
        <w:t>وعلى الرغم من الوعود الكبيرة التي تنطوي عليها استثمارات الذكاء الاصطناعي التوليدي في المنظمات المعاصرة، فإن نجاح توظيف هذه التقنية في القطاع الحكومي لا يتوقف على البُعد التقني وحده، بل يتشابك مع جملة من العوامل الإنسانية والتنظيمية التي تُشكّل ركيزة أساسية في تحديد مسار التبنّي وأثره الفعلي</w:t>
      </w:r>
      <w:r>
        <w:rPr>
          <w:rFonts w:ascii="Traditional Arabic" w:hAnsi="Traditional Arabic" w:cs="Traditional Arabic" w:hint="cs"/>
          <w:sz w:val="32"/>
          <w:szCs w:val="32"/>
          <w:highlight w:val="yellow"/>
          <w:rtl/>
        </w:rPr>
        <w:t>،</w:t>
      </w:r>
      <w:r w:rsidRPr="00EE019D">
        <w:rPr>
          <w:rFonts w:ascii="Traditional Arabic" w:hAnsi="Traditional Arabic" w:cs="Traditional Arabic"/>
          <w:sz w:val="32"/>
          <w:szCs w:val="32"/>
          <w:highlight w:val="yellow"/>
          <w:rtl/>
        </w:rPr>
        <w:t xml:space="preserve"> إذ إن إدخال منظومات الذكاء الاصطناعي التوليدي في بيئات العمل يفرض تحولات في أنماط الأداء والأدوار الوظيفية، مما قد يُفرز مقاومةً للتغيير لدى بعض العاملين، أو يكشف عن فجوات في مستوى الجاهزية الرقمية والثقافة التقنية داخل المؤسسة، وهو ما يجعل من الضروري النظر إلى هذه التقنية بوصفها متغيراً اجتماعياً  تقنياً يتفاعل مع الأنظمة التنظيمية القائمة، لا مجرد أداة تقنية معزولة</w:t>
      </w:r>
      <w:r>
        <w:rPr>
          <w:rFonts w:ascii="Traditional Arabic" w:hAnsi="Traditional Arabic" w:cs="Traditional Arabic" w:hint="cs"/>
          <w:sz w:val="32"/>
          <w:szCs w:val="32"/>
          <w:highlight w:val="yellow"/>
          <w:rtl/>
        </w:rPr>
        <w:t xml:space="preserve">، </w:t>
      </w:r>
      <w:r w:rsidRPr="00EE019D">
        <w:rPr>
          <w:rFonts w:ascii="Traditional Arabic" w:hAnsi="Traditional Arabic" w:cs="Traditional Arabic"/>
          <w:sz w:val="32"/>
          <w:szCs w:val="32"/>
          <w:highlight w:val="yellow"/>
          <w:rtl/>
        </w:rPr>
        <w:t>ومن ثم فإن فهم أثر الذكاء الاصطناعي التوليدي على بيئة العمل الحديثة يستوجب استحضار الأبعاد البشرية والتنظيمية التي تُوسّط هذا الأثر على الأداء المؤسسي</w:t>
      </w:r>
      <w:r w:rsidRPr="00EE019D">
        <w:rPr>
          <w:rFonts w:ascii="Traditional Arabic" w:hAnsi="Traditional Arabic" w:cs="Traditional Arabic"/>
          <w:sz w:val="32"/>
          <w:szCs w:val="32"/>
          <w:highlight w:val="yellow"/>
        </w:rPr>
        <w:t xml:space="preserve"> (Al Naqbi et al., 2024</w:t>
      </w:r>
      <w:r>
        <w:rPr>
          <w:rFonts w:ascii="Traditional Arabic" w:hAnsi="Traditional Arabic" w:cs="Traditional Arabic"/>
          <w:sz w:val="32"/>
          <w:szCs w:val="32"/>
          <w:highlight w:val="yellow"/>
        </w:rPr>
        <w:t>)</w:t>
      </w:r>
      <w:r w:rsidRPr="00EE019D">
        <w:rPr>
          <w:rFonts w:ascii="Traditional Arabic" w:hAnsi="Traditional Arabic" w:cs="Traditional Arabic"/>
          <w:sz w:val="32"/>
          <w:szCs w:val="32"/>
          <w:highlight w:val="yellow"/>
        </w:rPr>
        <w:t>.</w:t>
      </w:r>
    </w:p>
    <w:p w14:paraId="6DF7B52E" w14:textId="522B31C6"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lastRenderedPageBreak/>
        <w:t>ولأن المؤسسات الحكومية السعودية تُعدّ من المؤسسات المحورية التي تشهد تحولات رقمية واسعة في إطار رؤية المملكة العربية السعودية 2030، التي تضع التحول الرقمي وتبني التقنيات الذكية في صدارة أولوياتها الاستراتيجية، فإن دراسة دور الذكاء الاصطناعي التوليدي في إعادة تشكيل بيئة العمل الحديثة في هذه المؤسسات تكتسب أهمية بالغة على المستويين النظري والتطبيقي. ومن هذا المنطلق، تأتي الدراسة الحالية لتسليط الضوء على هذه العلاقة من خلال دراسة ميدانية على المؤسسات الحكومية السعودية، سعياً للإسهام في إثراء الأدبيات العلمية في هذا المجال وتقديم رؤى يمكن البناء عليها في تطوير بيئات العمل في القطاع الحكومي السعودي</w:t>
      </w:r>
      <w:r w:rsidRPr="004E24C0">
        <w:rPr>
          <w:rFonts w:ascii="Traditional Arabic" w:hAnsi="Traditional Arabic" w:cs="Traditional Arabic"/>
          <w:sz w:val="32"/>
          <w:szCs w:val="32"/>
        </w:rPr>
        <w:t>.</w:t>
      </w:r>
    </w:p>
    <w:p w14:paraId="180F5BD5" w14:textId="776BFAA2" w:rsidR="00D8772F" w:rsidRPr="00193FA4" w:rsidRDefault="000E0033" w:rsidP="00D325E6">
      <w:pPr>
        <w:pStyle w:val="Heading1"/>
        <w:rPr>
          <w:rtl/>
        </w:rPr>
      </w:pPr>
      <w:bookmarkStart w:id="2" w:name="_Toc233382399"/>
      <w:r w:rsidRPr="00193FA4">
        <w:rPr>
          <w:rFonts w:hint="cs"/>
          <w:rtl/>
        </w:rPr>
        <w:t xml:space="preserve">مشكلة الدراسة </w:t>
      </w:r>
      <w:r w:rsidR="00804FE9" w:rsidRPr="00193FA4">
        <w:rPr>
          <w:rFonts w:hint="cs"/>
          <w:rtl/>
        </w:rPr>
        <w:t>:</w:t>
      </w:r>
      <w:bookmarkEnd w:id="2"/>
    </w:p>
    <w:p w14:paraId="319C39FF" w14:textId="7AFFB513"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تُمثّل الثورة الراهنة في مجال الذكاء الاصطناعي التوليدي نقطة تحول جوهرية في طبيعة العمل وممارساته داخل المنظمات المعاصرة، إذ لم يعد هذا التحول مجرد ترف تقني تتباهى به المؤسسات، بل غدا ضرورة استراتيجية تفرضها متطلبات بيئة الأعمال المتسارعة والتحولات الرقمية المتلاحقة. وقد كشفت الإحصائيات الحديثة عن وتيرة متسارعة في تبني هذه التقنية على المستوى العالمي، حيث أشار تقرير</w:t>
      </w:r>
      <w:r w:rsidRPr="004E24C0">
        <w:rPr>
          <w:rFonts w:ascii="Traditional Arabic" w:hAnsi="Traditional Arabic" w:cs="Traditional Arabic"/>
          <w:sz w:val="32"/>
          <w:szCs w:val="32"/>
        </w:rPr>
        <w:t xml:space="preserve"> McKinsey </w:t>
      </w:r>
      <w:r w:rsidRPr="004E24C0">
        <w:rPr>
          <w:rFonts w:ascii="Traditional Arabic" w:hAnsi="Traditional Arabic" w:cs="Traditional Arabic"/>
          <w:sz w:val="32"/>
          <w:szCs w:val="32"/>
          <w:rtl/>
        </w:rPr>
        <w:t>العالمي للذكاء الاصطناعي (2024) إلى أن نسبة المنظمات التي تستخدم الذكاء الاصطناعي التوليدي بشكل منتظم قد ارتفعت إلى (65%)، وهو ما يمثل قرابة الضعف مقارنة بالعام السابق. كما أفاد تقرير مؤشر اتجاهات العمل الصادر عن</w:t>
      </w:r>
      <w:r w:rsidRPr="004E24C0">
        <w:rPr>
          <w:rFonts w:ascii="Traditional Arabic" w:hAnsi="Traditional Arabic" w:cs="Traditional Arabic"/>
          <w:sz w:val="32"/>
          <w:szCs w:val="32"/>
        </w:rPr>
        <w:t xml:space="preserve"> Microsoft </w:t>
      </w:r>
      <w:r>
        <w:rPr>
          <w:rFonts w:ascii="Traditional Arabic" w:hAnsi="Traditional Arabic" w:cs="Traditional Arabic"/>
          <w:sz w:val="32"/>
          <w:szCs w:val="32"/>
        </w:rPr>
        <w:t>&amp;</w:t>
      </w:r>
      <w:r w:rsidRPr="004E24C0">
        <w:rPr>
          <w:rFonts w:ascii="Traditional Arabic" w:hAnsi="Traditional Arabic" w:cs="Traditional Arabic"/>
          <w:sz w:val="32"/>
          <w:szCs w:val="32"/>
        </w:rPr>
        <w:t xml:space="preserve">LinkedIn (2024) </w:t>
      </w:r>
      <w:r w:rsidRPr="004E24C0">
        <w:rPr>
          <w:rFonts w:ascii="Traditional Arabic" w:hAnsi="Traditional Arabic" w:cs="Traditional Arabic"/>
          <w:sz w:val="32"/>
          <w:szCs w:val="32"/>
          <w:rtl/>
        </w:rPr>
        <w:t>بأن (75%) من العاملين في مجال المعرفة حول العالم يستخدمون أدوات الذكاء الاصطناعي التوليدي في أعمالهم اليومية، في حين أشار تقرير</w:t>
      </w:r>
      <w:r w:rsidRPr="004E24C0">
        <w:rPr>
          <w:rFonts w:ascii="Traditional Arabic" w:hAnsi="Traditional Arabic" w:cs="Traditional Arabic"/>
          <w:sz w:val="32"/>
          <w:szCs w:val="32"/>
        </w:rPr>
        <w:t xml:space="preserve"> LinkedIn </w:t>
      </w:r>
      <w:r w:rsidRPr="004E24C0">
        <w:rPr>
          <w:rFonts w:ascii="Traditional Arabic" w:hAnsi="Traditional Arabic" w:cs="Traditional Arabic"/>
          <w:sz w:val="32"/>
          <w:szCs w:val="32"/>
          <w:rtl/>
        </w:rPr>
        <w:t>للاقتصاد الرقمي إلى أن (55%) من أعضاء المنصة عالمياً سيشهدون تغيرات جوهرية في طبيعة وظائفهم نتيجة لانتشار الذكاء الاصطناعي التوليدي، مما يعكس حجم التحول الذي تشهده بيئات العمل الحديثة</w:t>
      </w:r>
      <w:r w:rsidRPr="004E24C0">
        <w:rPr>
          <w:rFonts w:ascii="Traditional Arabic" w:hAnsi="Traditional Arabic" w:cs="Traditional Arabic"/>
          <w:sz w:val="32"/>
          <w:szCs w:val="32"/>
        </w:rPr>
        <w:t xml:space="preserve"> (Al Naqbi</w:t>
      </w:r>
      <w:r>
        <w:rPr>
          <w:rFonts w:ascii="Traditional Arabic" w:hAnsi="Traditional Arabic" w:cs="Traditional Arabic"/>
          <w:sz w:val="32"/>
          <w:szCs w:val="32"/>
        </w:rPr>
        <w:t xml:space="preserve"> et al.,</w:t>
      </w:r>
      <w:r w:rsidRPr="004E24C0">
        <w:rPr>
          <w:rFonts w:ascii="Traditional Arabic" w:hAnsi="Traditional Arabic" w:cs="Traditional Arabic"/>
          <w:sz w:val="32"/>
          <w:szCs w:val="32"/>
        </w:rPr>
        <w:t xml:space="preserve"> 2024).</w:t>
      </w:r>
    </w:p>
    <w:p w14:paraId="5169CC12" w14:textId="77777777"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 xml:space="preserve">وعلى الصعيد المحلي، تولي المملكة العربية السعودية اهتماماً بالغاً بتقنيات الذكاء الاصطناعي التوليدي بوصفها ركيزة محورية لتحقيق مستهدفات رؤية المملكة 2030، حيث تشير بيانات الهيئة العامة للإحصاء (2025) إلى أن نسبة استخدام الذكاء الاصطناعي في منشآت القطاعين العام والخاص قد ارتفعت إلى (33.1%) خلال عام 2025، بزيادة بلغت (20%) مقارنة بالعام السابق، في حين تشير تقديرات الهيئة السعودية للبيانات والذكاء الاصطناعي (سدايا) إلى أن (66) هدفاً من إجمالي (96) هدفاً مباشراً وغير مباشر من أهداف رؤية المملكة 2030 ترتبط ارتباطاً وثيقاً بتوظيف البيانات والذكاء الاصطناعي. كما توقعت دراسات متخصصة أن يصل </w:t>
      </w:r>
      <w:r w:rsidRPr="004E24C0">
        <w:rPr>
          <w:rFonts w:ascii="Traditional Arabic" w:hAnsi="Traditional Arabic" w:cs="Traditional Arabic"/>
          <w:sz w:val="32"/>
          <w:szCs w:val="32"/>
          <w:rtl/>
        </w:rPr>
        <w:lastRenderedPageBreak/>
        <w:t>الإنفاق الحكومي على تقنيات الذكاء الاصطناعي في المملكة إلى أرقام قياسية خلال السنوات القادمة، الأمر الذي يعكس التوجه الاستراتيجي للدولة نحو تبني هذه التقنية في القطاع الحكومي</w:t>
      </w:r>
      <w:r w:rsidRPr="004E24C0">
        <w:rPr>
          <w:rFonts w:ascii="Traditional Arabic" w:hAnsi="Traditional Arabic" w:cs="Traditional Arabic"/>
          <w:sz w:val="32"/>
          <w:szCs w:val="32"/>
        </w:rPr>
        <w:t xml:space="preserve"> (Rane, 2023).</w:t>
      </w:r>
    </w:p>
    <w:p w14:paraId="62C69F9C" w14:textId="5DFA4122"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وعلى الرغم من هذا التوجه الاستراتيجي الواضح والاستثمارات الضخمة في مجال الذكاء الاصطناعي التوليدي، فإن ثمة فجوة بحثية واضحة في الأدبيات العربية والمحلية تتعلق بطبيعة التأثير الذي تُحدثه هذه التقنية في إعادة تشكيل بيئة العمل الحديثة داخل المؤسسات الحكومية السعودي</w:t>
      </w:r>
      <w:r>
        <w:rPr>
          <w:rFonts w:ascii="Traditional Arabic" w:hAnsi="Traditional Arabic" w:cs="Traditional Arabic" w:hint="cs"/>
          <w:sz w:val="32"/>
          <w:szCs w:val="32"/>
          <w:rtl/>
        </w:rPr>
        <w:t>ة ،</w:t>
      </w:r>
      <w:r w:rsidRPr="004E24C0">
        <w:rPr>
          <w:rFonts w:ascii="Traditional Arabic" w:hAnsi="Traditional Arabic" w:cs="Traditional Arabic"/>
          <w:sz w:val="32"/>
          <w:szCs w:val="32"/>
          <w:rtl/>
        </w:rPr>
        <w:t xml:space="preserve"> فقد ركزت معظم الدراسات السابقة على الجوانب التعليمية والأكاديمية لتوظيف الذكاء الاصطناعي التوليدي، كدراسة عالم والفراني (2024) التي تناولت أثره في تنمية مهارات البرمجة، ودراسة الغامدي، ريم (2025) التي بحثت أثره في جودة الأداء التدريسي، ودراسة الغامدي، نحاء (2025) التي ركزت على تنمية مهارات التصميم الرقمي. كما اهتمت دراسات أخرى بالجوانب المالية والمحاسبية، كدراسة عقيلي (2024)، أو الجوانب الثقافية كدراسة أحمد (2025)، في حين تناولت دراسة حراز وأبو العز وشبانة (2025) ممارسات إدارة الموارد البشرية في الشركات الصناعية، مما يُبرز محدودية الدراسات التي تناولت بيئة العمل الحديثة بشكل متكامل في القطاع الحكومي</w:t>
      </w:r>
      <w:r w:rsidRPr="004E24C0">
        <w:rPr>
          <w:rFonts w:ascii="Traditional Arabic" w:hAnsi="Traditional Arabic" w:cs="Traditional Arabic"/>
          <w:sz w:val="32"/>
          <w:szCs w:val="32"/>
        </w:rPr>
        <w:t xml:space="preserve"> (Chowdhury</w:t>
      </w:r>
      <w:r>
        <w:rPr>
          <w:rFonts w:ascii="Traditional Arabic" w:hAnsi="Traditional Arabic" w:cs="Traditional Arabic"/>
          <w:sz w:val="32"/>
          <w:szCs w:val="32"/>
        </w:rPr>
        <w:t xml:space="preserve"> et al.</w:t>
      </w:r>
      <w:r w:rsidRPr="004E24C0">
        <w:rPr>
          <w:rFonts w:ascii="Traditional Arabic" w:hAnsi="Traditional Arabic" w:cs="Traditional Arabic"/>
          <w:sz w:val="32"/>
          <w:szCs w:val="32"/>
        </w:rPr>
        <w:t>, 2024).</w:t>
      </w:r>
    </w:p>
    <w:p w14:paraId="78E6120A" w14:textId="20DAA315"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ومن جهة أخرى، تواجه بيئة العمل في المؤسسات الحكومية السعودية تحولات جوهرية تستدعي الدراسة والتحليل، فقد أعادت العولمة والتحول الرقمي صياغة المفاهيم التقليدية لبيئة العمل، وأصبحت المرونة التنظيمية وتجربة الموظف وأمن المعلومات والثقافة الرقمية من المحاور الجوهرية التي تحدد ملامح بيئة العمل الحديثة. وقد أشارت دراسة</w:t>
      </w:r>
      <w:r w:rsidRPr="004E24C0">
        <w:rPr>
          <w:rFonts w:ascii="Traditional Arabic" w:hAnsi="Traditional Arabic" w:cs="Traditional Arabic"/>
          <w:sz w:val="32"/>
          <w:szCs w:val="32"/>
        </w:rPr>
        <w:t xml:space="preserve"> Mangarella et al., (2025) </w:t>
      </w:r>
      <w:r w:rsidRPr="004E24C0">
        <w:rPr>
          <w:rFonts w:ascii="Traditional Arabic" w:hAnsi="Traditional Arabic" w:cs="Traditional Arabic"/>
          <w:sz w:val="32"/>
          <w:szCs w:val="32"/>
          <w:rtl/>
        </w:rPr>
        <w:t>إلى أن تجربة الموظف باتت محركاً رئيسياً في إعادة تشكيل بيئات العمل المعاصرة، كما أكدت دراسة</w:t>
      </w:r>
      <w:r w:rsidRPr="004E24C0">
        <w:rPr>
          <w:rFonts w:ascii="Traditional Arabic" w:hAnsi="Traditional Arabic" w:cs="Traditional Arabic"/>
          <w:sz w:val="32"/>
          <w:szCs w:val="32"/>
        </w:rPr>
        <w:t xml:space="preserve"> Yadav (2025) </w:t>
      </w:r>
      <w:r w:rsidRPr="004E24C0">
        <w:rPr>
          <w:rFonts w:ascii="Traditional Arabic" w:hAnsi="Traditional Arabic" w:cs="Traditional Arabic"/>
          <w:sz w:val="32"/>
          <w:szCs w:val="32"/>
          <w:rtl/>
        </w:rPr>
        <w:t>أن العولمة فرضت تحديات جديدة تتعلق بالتنوع والمرونة والاعتماد على التقنيات الرقمية. غير أن الدراسات التي تناولت بيئة العمل في السياق العربي، كدراسة المطيري والحازمي (2023) ودراسة السلمي وحداد (2022)، ركزت في معظمها على الأبعاد التقليدية لبيئة العمل دون ربطها بتقنيات الذكاء الاصطناعي التوليدي بوصفها متغيراً مستقلاً مؤثراً</w:t>
      </w:r>
      <w:r w:rsidRPr="004E24C0">
        <w:rPr>
          <w:rFonts w:ascii="Traditional Arabic" w:hAnsi="Traditional Arabic" w:cs="Traditional Arabic"/>
          <w:sz w:val="32"/>
          <w:szCs w:val="32"/>
        </w:rPr>
        <w:t xml:space="preserve"> (Rayhan, 2024).</w:t>
      </w:r>
    </w:p>
    <w:p w14:paraId="2BBFD610" w14:textId="77777777" w:rsidR="00EE019D" w:rsidRDefault="00EE019D" w:rsidP="00EE019D">
      <w:pPr>
        <w:spacing w:line="276" w:lineRule="auto"/>
        <w:jc w:val="both"/>
        <w:rPr>
          <w:rFonts w:ascii="Traditional Arabic" w:hAnsi="Traditional Arabic" w:cs="Traditional Arabic"/>
          <w:sz w:val="32"/>
          <w:szCs w:val="32"/>
          <w:rtl/>
        </w:rPr>
      </w:pPr>
      <w:r w:rsidRPr="00EE019D">
        <w:rPr>
          <w:rFonts w:ascii="Traditional Arabic" w:hAnsi="Traditional Arabic" w:cs="Traditional Arabic"/>
          <w:sz w:val="32"/>
          <w:szCs w:val="32"/>
          <w:highlight w:val="yellow"/>
          <w:rtl/>
        </w:rPr>
        <w:t xml:space="preserve">ويتّضح مما سبق أن مشكلة الدراسة لا تنحصر في الفجوة المعرفية النظرية فحسب، بل تمتد لتشمل خللاً تطبيقياً حقيقياً يواجه المؤسسات الحكومية السعودية عند تبنّيها لتقنيات الذكاء الاصطناعي التوليدي؛ إذ تشير المؤشرات الأولية إلى وجود تعارض محتمل بين المنطق التشغيلي للأنظمة التوليدية القائمة على انفتاح البيانات والتعلم المستمر من جهة، وبين السياسات التنظيمية التقليدية الحاكمة للعمل الحكومي بما تتضمنه من اشتراطات صارمة تتعلق بالسرية وأمن المعلومات وحماية البيانات الوطنية من جهة أخرى. كما يتقاطع هذا الخلل مع محدودية الجاهزية الرقمية </w:t>
      </w:r>
      <w:r w:rsidRPr="00EE019D">
        <w:rPr>
          <w:rFonts w:ascii="Traditional Arabic" w:hAnsi="Traditional Arabic" w:cs="Traditional Arabic"/>
          <w:sz w:val="32"/>
          <w:szCs w:val="32"/>
          <w:highlight w:val="yellow"/>
          <w:rtl/>
        </w:rPr>
        <w:lastRenderedPageBreak/>
        <w:t>لدى شريحة من العاملين، وضعف الأطر الحوكمية المنظِّمة لاستخدام هذه التقنية داخل الجهات الحكومية، مما قد يُفضي إلى نتائج غير متوازنة تُحقّق مكاسب في الإنتاجية وأتمتة المهام لكنها تُضعف في الوقت ذاته الضوابط الأمنية والقيمية للعمل المؤسسي الحكومي. ومن هنا تتأكد الحاجة الملحّة لإجراء دراسة ميدانية علمية تُشخِّص هذه الإشكالية وتضع أطراً عملية للمواءمة بين الاستثمار التقني والمتطلبات التنظيمية والأمنية في القطاع الحكومي السعودي</w:t>
      </w:r>
      <w:r w:rsidRPr="00EE019D">
        <w:rPr>
          <w:rFonts w:ascii="Traditional Arabic" w:hAnsi="Traditional Arabic" w:cs="Traditional Arabic"/>
          <w:sz w:val="32"/>
          <w:szCs w:val="32"/>
          <w:highlight w:val="yellow"/>
        </w:rPr>
        <w:t>.</w:t>
      </w:r>
    </w:p>
    <w:p w14:paraId="2D4EF8D4" w14:textId="0908A573" w:rsidR="004E24C0" w:rsidRPr="004E24C0" w:rsidRDefault="004E24C0" w:rsidP="00EE019D">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وقد أكدت دراسة السماني وآخرون (2025) على أهمية دراسة أثر الذكاء الاصطناعي التوليدي في السياقات المؤسسية المختلفة، في حين أشارت دراسة</w:t>
      </w:r>
      <w:r w:rsidRPr="004E24C0">
        <w:rPr>
          <w:rFonts w:ascii="Traditional Arabic" w:hAnsi="Traditional Arabic" w:cs="Traditional Arabic"/>
          <w:sz w:val="32"/>
          <w:szCs w:val="32"/>
        </w:rPr>
        <w:t xml:space="preserve"> Ooi et al. (2025) </w:t>
      </w:r>
      <w:r w:rsidRPr="004E24C0">
        <w:rPr>
          <w:rFonts w:ascii="Traditional Arabic" w:hAnsi="Traditional Arabic" w:cs="Traditional Arabic"/>
          <w:sz w:val="32"/>
          <w:szCs w:val="32"/>
          <w:rtl/>
        </w:rPr>
        <w:t>إلى الحاجة الماسة لإجراء دراسات بحثية متعددة التخصصات تستكشف تطبيقات الذكاء الاصطناعي التوليدي في بيئات العمل المتنوعة، مما يعزز الحاجة العلمية الملحة لإجراء الدراسة الحالية لسد هذه الفجوة</w:t>
      </w:r>
      <w:r w:rsidRPr="004E24C0">
        <w:rPr>
          <w:rFonts w:ascii="Traditional Arabic" w:hAnsi="Traditional Arabic" w:cs="Traditional Arabic"/>
          <w:sz w:val="32"/>
          <w:szCs w:val="32"/>
        </w:rPr>
        <w:t xml:space="preserve"> (Ooi et al., 2025).</w:t>
      </w:r>
    </w:p>
    <w:p w14:paraId="49ACA5C5" w14:textId="77777777"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sz w:val="32"/>
          <w:szCs w:val="32"/>
          <w:rtl/>
        </w:rPr>
        <w:t>ومن خلال ما تقدم، تتبلور مشكلة الدراسة في محاولة الإجابة عن التساؤل الرئيسي التالي</w:t>
      </w:r>
      <w:r w:rsidRPr="004E24C0">
        <w:rPr>
          <w:rFonts w:ascii="Traditional Arabic" w:hAnsi="Traditional Arabic" w:cs="Traditional Arabic"/>
          <w:sz w:val="32"/>
          <w:szCs w:val="32"/>
        </w:rPr>
        <w:t>:</w:t>
      </w:r>
    </w:p>
    <w:p w14:paraId="7F605EB7" w14:textId="77777777" w:rsidR="004E24C0" w:rsidRPr="004E24C0" w:rsidRDefault="004E24C0" w:rsidP="004E24C0">
      <w:pPr>
        <w:spacing w:line="276" w:lineRule="auto"/>
        <w:jc w:val="both"/>
        <w:rPr>
          <w:rFonts w:ascii="Traditional Arabic" w:hAnsi="Traditional Arabic" w:cs="Traditional Arabic"/>
          <w:sz w:val="32"/>
          <w:szCs w:val="32"/>
        </w:rPr>
      </w:pPr>
      <w:r w:rsidRPr="004E24C0">
        <w:rPr>
          <w:rFonts w:ascii="Traditional Arabic" w:hAnsi="Traditional Arabic" w:cs="Traditional Arabic"/>
          <w:b/>
          <w:bCs/>
          <w:sz w:val="32"/>
          <w:szCs w:val="32"/>
          <w:rtl/>
        </w:rPr>
        <w:t>ما أثر الذكاء الاصطناعي التوليدي بأبعاده (أتمتة المهام وتوليد المحتوى، دعم اتخاذ القرار والتحليل الذكي، تطوير المهارات والتعلم التنظيمي، تعزيز التواصل والابتكار التنظيمي)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 في المؤسسات الحكومية السعودية؟</w:t>
      </w:r>
    </w:p>
    <w:p w14:paraId="1907E80E" w14:textId="77777777" w:rsidR="00391CB5" w:rsidRPr="00193FA4" w:rsidRDefault="00391CB5" w:rsidP="00391CB5">
      <w:pPr>
        <w:spacing w:line="276" w:lineRule="auto"/>
        <w:jc w:val="both"/>
        <w:rPr>
          <w:rFonts w:ascii="Traditional Arabic" w:hAnsi="Traditional Arabic" w:cs="Traditional Arabic"/>
          <w:sz w:val="32"/>
          <w:szCs w:val="32"/>
        </w:rPr>
      </w:pPr>
      <w:r w:rsidRPr="00193FA4">
        <w:rPr>
          <w:rFonts w:ascii="Traditional Arabic" w:hAnsi="Traditional Arabic" w:cs="Traditional Arabic" w:hint="cs"/>
          <w:sz w:val="32"/>
          <w:szCs w:val="32"/>
          <w:rtl/>
        </w:rPr>
        <w:t>ويتفرع من هذا التساؤل الرئيس مجموعة من التساؤلات الفرعية التالية</w:t>
      </w:r>
      <w:r w:rsidRPr="00193FA4">
        <w:rPr>
          <w:rFonts w:ascii="Traditional Arabic" w:hAnsi="Traditional Arabic" w:cs="Traditional Arabic" w:hint="cs"/>
          <w:sz w:val="32"/>
          <w:szCs w:val="32"/>
        </w:rPr>
        <w:t>:</w:t>
      </w:r>
    </w:p>
    <w:p w14:paraId="7576C735" w14:textId="77777777" w:rsidR="00EE019D" w:rsidRPr="00EE019D" w:rsidRDefault="00EE019D" w:rsidP="00EE019D">
      <w:pPr>
        <w:pStyle w:val="ListParagraph"/>
        <w:numPr>
          <w:ilvl w:val="0"/>
          <w:numId w:val="39"/>
        </w:numPr>
        <w:jc w:val="both"/>
        <w:rPr>
          <w:rFonts w:ascii="Traditional Arabic" w:hAnsi="Traditional Arabic" w:cs="Traditional Arabic"/>
          <w:sz w:val="32"/>
          <w:szCs w:val="32"/>
          <w:highlight w:val="yellow"/>
          <w:rtl/>
        </w:rPr>
      </w:pPr>
      <w:bookmarkStart w:id="3" w:name="_Toc233382400"/>
      <w:r w:rsidRPr="00EE019D">
        <w:rPr>
          <w:rFonts w:ascii="Traditional Arabic" w:hAnsi="Traditional Arabic" w:cs="Traditional Arabic"/>
          <w:sz w:val="32"/>
          <w:szCs w:val="32"/>
          <w:highlight w:val="yellow"/>
          <w:rtl/>
        </w:rPr>
        <w:t>ما واقع توظيف تطبيقات الذكاء الاصطناعي التوليدي بأبعاده المختلفة في المؤسسات الحكومية السعودية؟</w:t>
      </w:r>
    </w:p>
    <w:p w14:paraId="58225BC7" w14:textId="68C5247A" w:rsidR="00EE019D" w:rsidRPr="00EE019D" w:rsidRDefault="00EE019D" w:rsidP="00EE019D">
      <w:pPr>
        <w:pStyle w:val="ListParagraph"/>
        <w:numPr>
          <w:ilvl w:val="0"/>
          <w:numId w:val="39"/>
        </w:numPr>
        <w:jc w:val="both"/>
        <w:rPr>
          <w:rFonts w:ascii="Traditional Arabic" w:hAnsi="Traditional Arabic" w:cs="Traditional Arabic"/>
          <w:sz w:val="32"/>
          <w:szCs w:val="32"/>
          <w:highlight w:val="yellow"/>
        </w:rPr>
      </w:pPr>
      <w:r w:rsidRPr="00EE019D">
        <w:rPr>
          <w:rFonts w:ascii="Traditional Arabic" w:hAnsi="Traditional Arabic" w:cs="Traditional Arabic"/>
          <w:sz w:val="32"/>
          <w:szCs w:val="32"/>
          <w:highlight w:val="yellow"/>
          <w:rtl/>
        </w:rPr>
        <w:t>ما واقع بيئة العمل الحديثة بأبعادها المختلفة في المؤسسات الحكومية السعودية؟</w:t>
      </w:r>
    </w:p>
    <w:p w14:paraId="723DD840" w14:textId="798400DF" w:rsidR="004E24C0" w:rsidRPr="004E24C0" w:rsidRDefault="004E24C0" w:rsidP="004E24C0">
      <w:pPr>
        <w:pStyle w:val="ListParagraph"/>
        <w:numPr>
          <w:ilvl w:val="0"/>
          <w:numId w:val="39"/>
        </w:numPr>
        <w:jc w:val="both"/>
        <w:rPr>
          <w:rFonts w:ascii="Traditional Arabic" w:hAnsi="Traditional Arabic" w:cs="Traditional Arabic"/>
          <w:sz w:val="32"/>
          <w:szCs w:val="32"/>
        </w:rPr>
      </w:pPr>
      <w:r w:rsidRPr="004E24C0">
        <w:rPr>
          <w:rFonts w:ascii="Traditional Arabic" w:hAnsi="Traditional Arabic" w:cs="Traditional Arabic" w:hint="cs"/>
          <w:sz w:val="32"/>
          <w:szCs w:val="32"/>
          <w:rtl/>
        </w:rPr>
        <w:t>ما أثر بُعد أتمتة المهام وتوليد المحتوى على إعادة تشكيل بيئة العمل الحديثة بأبعادها في المؤسسات الحكومية السعودية؟</w:t>
      </w:r>
    </w:p>
    <w:p w14:paraId="499E0E41" w14:textId="77777777" w:rsidR="004E24C0" w:rsidRPr="004E24C0" w:rsidRDefault="004E24C0" w:rsidP="004E24C0">
      <w:pPr>
        <w:pStyle w:val="ListParagraph"/>
        <w:numPr>
          <w:ilvl w:val="0"/>
          <w:numId w:val="39"/>
        </w:numPr>
        <w:jc w:val="both"/>
        <w:rPr>
          <w:rFonts w:ascii="Traditional Arabic" w:hAnsi="Traditional Arabic" w:cs="Traditional Arabic"/>
          <w:sz w:val="32"/>
          <w:szCs w:val="32"/>
        </w:rPr>
      </w:pPr>
      <w:r w:rsidRPr="004E24C0">
        <w:rPr>
          <w:rFonts w:ascii="Traditional Arabic" w:hAnsi="Traditional Arabic" w:cs="Traditional Arabic" w:hint="cs"/>
          <w:sz w:val="32"/>
          <w:szCs w:val="32"/>
          <w:rtl/>
        </w:rPr>
        <w:t>ما أثر بُعد دعم اتخاذ القرار والتحليل الذكي على إعادة تشكيل بيئة العمل الحديثة بأبعادها في المؤسسات الحكومية السعودية؟</w:t>
      </w:r>
    </w:p>
    <w:p w14:paraId="4F95A8F5" w14:textId="77777777" w:rsidR="004E24C0" w:rsidRPr="004E24C0" w:rsidRDefault="004E24C0" w:rsidP="004E24C0">
      <w:pPr>
        <w:pStyle w:val="ListParagraph"/>
        <w:numPr>
          <w:ilvl w:val="0"/>
          <w:numId w:val="39"/>
        </w:numPr>
        <w:jc w:val="both"/>
        <w:rPr>
          <w:rFonts w:ascii="Traditional Arabic" w:hAnsi="Traditional Arabic" w:cs="Traditional Arabic"/>
          <w:sz w:val="32"/>
          <w:szCs w:val="32"/>
        </w:rPr>
      </w:pPr>
      <w:r w:rsidRPr="004E24C0">
        <w:rPr>
          <w:rFonts w:ascii="Traditional Arabic" w:hAnsi="Traditional Arabic" w:cs="Traditional Arabic" w:hint="cs"/>
          <w:sz w:val="32"/>
          <w:szCs w:val="32"/>
          <w:rtl/>
        </w:rPr>
        <w:t>ما أثر بُعد تطوير المهارات والتعلم التنظيمي على إعادة تشكيل بيئة العمل الحديثة بأبعادها في المؤسسات الحكومية السعودية؟</w:t>
      </w:r>
    </w:p>
    <w:p w14:paraId="3B7F9493" w14:textId="77777777" w:rsidR="004E24C0" w:rsidRDefault="004E24C0" w:rsidP="004E24C0">
      <w:pPr>
        <w:pStyle w:val="ListParagraph"/>
        <w:numPr>
          <w:ilvl w:val="0"/>
          <w:numId w:val="39"/>
        </w:numPr>
        <w:jc w:val="both"/>
        <w:rPr>
          <w:rFonts w:ascii="Traditional Arabic" w:hAnsi="Traditional Arabic" w:cs="Traditional Arabic"/>
          <w:sz w:val="32"/>
          <w:szCs w:val="32"/>
        </w:rPr>
      </w:pPr>
      <w:r w:rsidRPr="004E24C0">
        <w:rPr>
          <w:rFonts w:ascii="Traditional Arabic" w:hAnsi="Traditional Arabic" w:cs="Traditional Arabic" w:hint="cs"/>
          <w:sz w:val="32"/>
          <w:szCs w:val="32"/>
          <w:rtl/>
        </w:rPr>
        <w:lastRenderedPageBreak/>
        <w:t>ما أثر بُعد تعزيز التواصل والابتكار التنظيمي على إعادة تشكيل بيئة العمل الحديثة بأبعادها في المؤسسات الحكومية السعودية؟</w:t>
      </w:r>
    </w:p>
    <w:p w14:paraId="572F0B15" w14:textId="77777777" w:rsidR="004E24C0" w:rsidRPr="004E24C0" w:rsidRDefault="004E24C0" w:rsidP="004E24C0">
      <w:pPr>
        <w:pStyle w:val="ListParagraph"/>
        <w:numPr>
          <w:ilvl w:val="0"/>
          <w:numId w:val="39"/>
        </w:numPr>
        <w:jc w:val="both"/>
        <w:rPr>
          <w:rFonts w:ascii="Traditional Arabic" w:hAnsi="Traditional Arabic" w:cs="Traditional Arabic"/>
          <w:sz w:val="32"/>
          <w:szCs w:val="32"/>
        </w:rPr>
      </w:pPr>
      <w:r w:rsidRPr="004E24C0">
        <w:rPr>
          <w:rFonts w:ascii="Traditional Arabic" w:hAnsi="Traditional Arabic" w:cs="Traditional Arabic" w:hint="cs"/>
          <w:sz w:val="32"/>
          <w:szCs w:val="32"/>
          <w:rtl/>
        </w:rPr>
        <w:t>ما التوصيات والمقترحات التي تسهم في تفعيل دور الذكاء الاصطناعي التوليدي في إعادة تشكيل بيئة العمل الحديثة بالمؤسسات الحكومية السعودية؟</w:t>
      </w:r>
    </w:p>
    <w:p w14:paraId="552CDDD3" w14:textId="487F6482" w:rsidR="001B43EF" w:rsidRPr="00D325E6" w:rsidRDefault="001B43EF" w:rsidP="00D325E6">
      <w:pPr>
        <w:pStyle w:val="Heading1"/>
        <w:rPr>
          <w:rtl/>
        </w:rPr>
      </w:pPr>
      <w:r w:rsidRPr="00D325E6">
        <w:rPr>
          <w:rFonts w:hint="cs"/>
          <w:rtl/>
        </w:rPr>
        <w:t xml:space="preserve">أهمية </w:t>
      </w:r>
      <w:r w:rsidR="00D439AC" w:rsidRPr="00D325E6">
        <w:rPr>
          <w:rFonts w:hint="cs"/>
          <w:rtl/>
        </w:rPr>
        <w:t>الدراسة</w:t>
      </w:r>
      <w:bookmarkEnd w:id="3"/>
      <w:r w:rsidR="00D439AC" w:rsidRPr="00D325E6">
        <w:rPr>
          <w:rFonts w:hint="cs"/>
          <w:rtl/>
        </w:rPr>
        <w:t xml:space="preserve"> </w:t>
      </w:r>
    </w:p>
    <w:p w14:paraId="144B7A3E" w14:textId="77777777" w:rsidR="004E24C0" w:rsidRPr="004E24C0" w:rsidRDefault="004E24C0" w:rsidP="004E24C0">
      <w:pPr>
        <w:rPr>
          <w:rFonts w:ascii="Traditional Arabic" w:hAnsi="Traditional Arabic" w:cs="Traditional Arabic"/>
          <w:b/>
          <w:bCs/>
          <w:sz w:val="32"/>
          <w:szCs w:val="32"/>
          <w:rtl/>
          <w:lang w:bidi="ar-EG"/>
        </w:rPr>
      </w:pPr>
      <w:bookmarkStart w:id="4" w:name="_Toc233382401"/>
      <w:r w:rsidRPr="004E24C0">
        <w:rPr>
          <w:rFonts w:ascii="Traditional Arabic" w:hAnsi="Traditional Arabic" w:cs="Traditional Arabic" w:hint="cs"/>
          <w:b/>
          <w:bCs/>
          <w:sz w:val="32"/>
          <w:szCs w:val="32"/>
          <w:rtl/>
        </w:rPr>
        <w:t>أولاً: الأهمية العلمية (النظرية)</w:t>
      </w:r>
    </w:p>
    <w:p w14:paraId="2E9D5A1E" w14:textId="77777777" w:rsidR="004E24C0" w:rsidRPr="004E24C0" w:rsidRDefault="004E24C0" w:rsidP="004E24C0">
      <w:pPr>
        <w:pStyle w:val="ListParagraph"/>
        <w:numPr>
          <w:ilvl w:val="0"/>
          <w:numId w:val="42"/>
        </w:numPr>
        <w:rPr>
          <w:rFonts w:ascii="Traditional Arabic" w:hAnsi="Traditional Arabic" w:cs="Traditional Arabic"/>
          <w:sz w:val="32"/>
          <w:szCs w:val="32"/>
        </w:rPr>
      </w:pPr>
      <w:r w:rsidRPr="004E24C0">
        <w:rPr>
          <w:rFonts w:ascii="Traditional Arabic" w:hAnsi="Traditional Arabic" w:cs="Traditional Arabic" w:hint="cs"/>
          <w:sz w:val="32"/>
          <w:szCs w:val="32"/>
          <w:rtl/>
        </w:rPr>
        <w:t>تستمد الدراسة أهميتها العلمية من حداثة موضوعها، حيث تتناول الذكاء الاصطناعي التوليدي بوصفه أحد أبرز التقنيات الناشئة التي تستقطب اهتمام الباحثين على المستويين العربي والعالمي</w:t>
      </w:r>
      <w:r w:rsidRPr="004E24C0">
        <w:rPr>
          <w:rFonts w:ascii="Traditional Arabic" w:hAnsi="Traditional Arabic" w:cs="Traditional Arabic" w:hint="cs"/>
          <w:sz w:val="32"/>
          <w:szCs w:val="32"/>
        </w:rPr>
        <w:t>.</w:t>
      </w:r>
    </w:p>
    <w:p w14:paraId="6596F036" w14:textId="77777777" w:rsidR="004E24C0" w:rsidRPr="004E24C0" w:rsidRDefault="004E24C0" w:rsidP="004E24C0">
      <w:pPr>
        <w:pStyle w:val="ListParagraph"/>
        <w:numPr>
          <w:ilvl w:val="0"/>
          <w:numId w:val="42"/>
        </w:numPr>
        <w:rPr>
          <w:rFonts w:ascii="Traditional Arabic" w:hAnsi="Traditional Arabic" w:cs="Traditional Arabic"/>
          <w:sz w:val="32"/>
          <w:szCs w:val="32"/>
        </w:rPr>
      </w:pPr>
      <w:r w:rsidRPr="004E24C0">
        <w:rPr>
          <w:rFonts w:ascii="Traditional Arabic" w:hAnsi="Traditional Arabic" w:cs="Traditional Arabic" w:hint="cs"/>
          <w:sz w:val="32"/>
          <w:szCs w:val="32"/>
          <w:rtl/>
        </w:rPr>
        <w:t>تُسهم الدراسة في إثراء الأدبيات العلمية العربية المتعلقة بالذكاء الاصطناعي التوليدي وعلاقته بإعادة تشكيل بيئة العمل الحديثة، نظراً لمحدودية الدراسات التي جمعت بين هذين المتغيرين في سياق واحد</w:t>
      </w:r>
      <w:r w:rsidRPr="004E24C0">
        <w:rPr>
          <w:rFonts w:ascii="Traditional Arabic" w:hAnsi="Traditional Arabic" w:cs="Traditional Arabic" w:hint="cs"/>
          <w:sz w:val="32"/>
          <w:szCs w:val="32"/>
        </w:rPr>
        <w:t>.</w:t>
      </w:r>
    </w:p>
    <w:p w14:paraId="6A8A341C" w14:textId="16B202D8" w:rsidR="004E24C0" w:rsidRPr="00EE019D" w:rsidRDefault="00EE019D" w:rsidP="00EE019D">
      <w:pPr>
        <w:pStyle w:val="ListParagraph"/>
        <w:numPr>
          <w:ilvl w:val="0"/>
          <w:numId w:val="42"/>
        </w:numPr>
        <w:rPr>
          <w:rFonts w:ascii="Traditional Arabic" w:hAnsi="Traditional Arabic" w:cs="Traditional Arabic"/>
          <w:sz w:val="32"/>
          <w:szCs w:val="32"/>
          <w:highlight w:val="yellow"/>
        </w:rPr>
      </w:pPr>
      <w:r w:rsidRPr="00EE019D">
        <w:rPr>
          <w:rFonts w:ascii="Traditional Arabic" w:hAnsi="Traditional Arabic" w:cs="Traditional Arabic"/>
          <w:sz w:val="32"/>
          <w:szCs w:val="32"/>
          <w:highlight w:val="yellow"/>
          <w:rtl/>
        </w:rPr>
        <w:t>تُسهم الدراسة في تأصيل وتطبيق نظرية النظم الاجتماعية التقنية</w:t>
      </w:r>
      <w:r w:rsidRPr="00EE019D">
        <w:rPr>
          <w:rFonts w:ascii="Traditional Arabic" w:hAnsi="Traditional Arabic" w:cs="Traditional Arabic"/>
          <w:sz w:val="32"/>
          <w:szCs w:val="32"/>
          <w:highlight w:val="yellow"/>
        </w:rPr>
        <w:t xml:space="preserve"> (Socio-Technical Systems Theory) </w:t>
      </w:r>
      <w:r w:rsidRPr="00EE019D">
        <w:rPr>
          <w:rFonts w:ascii="Traditional Arabic" w:hAnsi="Traditional Arabic" w:cs="Traditional Arabic"/>
          <w:sz w:val="32"/>
          <w:szCs w:val="32"/>
          <w:highlight w:val="yellow"/>
          <w:rtl/>
        </w:rPr>
        <w:t>في بيئات الإدارة العامة الرقمية المستحدثة، وهو ما يُعدّ إضافةً نوعية للأدبيات العربية التي لم تُوظِّف هذه النظرية بالقدر الكافي في سياق القطاع الحكومي</w:t>
      </w:r>
      <w:r w:rsidR="004E24C0" w:rsidRPr="00EE019D">
        <w:rPr>
          <w:rFonts w:ascii="Traditional Arabic" w:hAnsi="Traditional Arabic" w:cs="Traditional Arabic" w:hint="cs"/>
          <w:sz w:val="32"/>
          <w:szCs w:val="32"/>
          <w:highlight w:val="yellow"/>
        </w:rPr>
        <w:t>.</w:t>
      </w:r>
    </w:p>
    <w:p w14:paraId="52FE16F9" w14:textId="77777777" w:rsidR="004E24C0" w:rsidRPr="004E24C0" w:rsidRDefault="004E24C0" w:rsidP="004E24C0">
      <w:pPr>
        <w:pStyle w:val="ListParagraph"/>
        <w:numPr>
          <w:ilvl w:val="0"/>
          <w:numId w:val="42"/>
        </w:numPr>
        <w:rPr>
          <w:rFonts w:ascii="Traditional Arabic" w:hAnsi="Traditional Arabic" w:cs="Traditional Arabic"/>
          <w:sz w:val="32"/>
          <w:szCs w:val="32"/>
        </w:rPr>
      </w:pPr>
      <w:r w:rsidRPr="004E24C0">
        <w:rPr>
          <w:rFonts w:ascii="Traditional Arabic" w:hAnsi="Traditional Arabic" w:cs="Traditional Arabic" w:hint="cs"/>
          <w:sz w:val="32"/>
          <w:szCs w:val="32"/>
          <w:rtl/>
        </w:rPr>
        <w:t>تسد الدراسة فجوة بحثية ملحوظة في الدراسات العربية، خاصة فيما يتعلق بتطبيق هذه المتغيرات على القطاع الحكومي السعودي</w:t>
      </w:r>
      <w:r w:rsidRPr="004E24C0">
        <w:rPr>
          <w:rFonts w:ascii="Traditional Arabic" w:hAnsi="Traditional Arabic" w:cs="Traditional Arabic" w:hint="cs"/>
          <w:sz w:val="32"/>
          <w:szCs w:val="32"/>
        </w:rPr>
        <w:t>.</w:t>
      </w:r>
    </w:p>
    <w:p w14:paraId="78C43182" w14:textId="77777777" w:rsidR="004E24C0" w:rsidRPr="004E24C0" w:rsidRDefault="004E24C0" w:rsidP="004E24C0">
      <w:pPr>
        <w:pStyle w:val="ListParagraph"/>
        <w:numPr>
          <w:ilvl w:val="0"/>
          <w:numId w:val="42"/>
        </w:numPr>
        <w:rPr>
          <w:rFonts w:ascii="Traditional Arabic" w:hAnsi="Traditional Arabic" w:cs="Traditional Arabic"/>
          <w:sz w:val="32"/>
          <w:szCs w:val="32"/>
        </w:rPr>
      </w:pPr>
      <w:r w:rsidRPr="004E24C0">
        <w:rPr>
          <w:rFonts w:ascii="Traditional Arabic" w:hAnsi="Traditional Arabic" w:cs="Traditional Arabic" w:hint="cs"/>
          <w:sz w:val="32"/>
          <w:szCs w:val="32"/>
          <w:rtl/>
        </w:rPr>
        <w:t>تُقدّم الدراسة أداة قياس متكاملة (استبانة) يمكن للباحثين توظيفها في دراسات مستقبلية مماثلة في بيئات وقطاعات مختلفة</w:t>
      </w:r>
      <w:r w:rsidRPr="004E24C0">
        <w:rPr>
          <w:rFonts w:ascii="Traditional Arabic" w:hAnsi="Traditional Arabic" w:cs="Traditional Arabic" w:hint="cs"/>
          <w:sz w:val="32"/>
          <w:szCs w:val="32"/>
        </w:rPr>
        <w:t>.</w:t>
      </w:r>
    </w:p>
    <w:p w14:paraId="19AC4D60" w14:textId="77777777" w:rsidR="004E24C0" w:rsidRPr="004E24C0" w:rsidRDefault="004E24C0" w:rsidP="004E24C0">
      <w:pPr>
        <w:rPr>
          <w:rFonts w:ascii="Traditional Arabic" w:hAnsi="Traditional Arabic" w:cs="Traditional Arabic"/>
          <w:b/>
          <w:bCs/>
          <w:sz w:val="32"/>
          <w:szCs w:val="32"/>
        </w:rPr>
      </w:pPr>
      <w:r w:rsidRPr="004E24C0">
        <w:rPr>
          <w:rFonts w:ascii="Traditional Arabic" w:hAnsi="Traditional Arabic" w:cs="Traditional Arabic" w:hint="cs"/>
          <w:b/>
          <w:bCs/>
          <w:sz w:val="32"/>
          <w:szCs w:val="32"/>
          <w:rtl/>
        </w:rPr>
        <w:t>ثانياً: الأهمية العملية (التطبيقية)</w:t>
      </w:r>
    </w:p>
    <w:p w14:paraId="02212D2D" w14:textId="77777777" w:rsidR="004E24C0" w:rsidRPr="004E24C0" w:rsidRDefault="004E24C0" w:rsidP="004E24C0">
      <w:pPr>
        <w:pStyle w:val="ListParagraph"/>
        <w:numPr>
          <w:ilvl w:val="0"/>
          <w:numId w:val="43"/>
        </w:numPr>
        <w:rPr>
          <w:rFonts w:ascii="Traditional Arabic" w:hAnsi="Traditional Arabic" w:cs="Traditional Arabic"/>
          <w:sz w:val="32"/>
          <w:szCs w:val="32"/>
        </w:rPr>
      </w:pPr>
      <w:r w:rsidRPr="004E24C0">
        <w:rPr>
          <w:rFonts w:ascii="Traditional Arabic" w:hAnsi="Traditional Arabic" w:cs="Traditional Arabic" w:hint="cs"/>
          <w:sz w:val="32"/>
          <w:szCs w:val="32"/>
          <w:rtl/>
        </w:rPr>
        <w:t>تُقدّم الدراسة رؤى عملية لصانعي القرار في المؤسسات الحكومية السعودية حول كيفية توظيف تقنيات الذكاء الاصطناعي التوليدي في تطوير بيئة العمل</w:t>
      </w:r>
      <w:r w:rsidRPr="004E24C0">
        <w:rPr>
          <w:rFonts w:ascii="Traditional Arabic" w:hAnsi="Traditional Arabic" w:cs="Traditional Arabic" w:hint="cs"/>
          <w:sz w:val="32"/>
          <w:szCs w:val="32"/>
        </w:rPr>
        <w:t>.</w:t>
      </w:r>
    </w:p>
    <w:p w14:paraId="4DCECDE5" w14:textId="77777777" w:rsidR="004E24C0" w:rsidRPr="004E24C0" w:rsidRDefault="004E24C0" w:rsidP="004E24C0">
      <w:pPr>
        <w:pStyle w:val="ListParagraph"/>
        <w:numPr>
          <w:ilvl w:val="0"/>
          <w:numId w:val="43"/>
        </w:numPr>
        <w:rPr>
          <w:rFonts w:ascii="Traditional Arabic" w:hAnsi="Traditional Arabic" w:cs="Traditional Arabic"/>
          <w:sz w:val="32"/>
          <w:szCs w:val="32"/>
        </w:rPr>
      </w:pPr>
      <w:r w:rsidRPr="004E24C0">
        <w:rPr>
          <w:rFonts w:ascii="Traditional Arabic" w:hAnsi="Traditional Arabic" w:cs="Traditional Arabic" w:hint="cs"/>
          <w:sz w:val="32"/>
          <w:szCs w:val="32"/>
          <w:rtl/>
        </w:rPr>
        <w:t>تُسهم نتائج الدراسة في دعم تحقيق مستهدفات رؤية المملكة العربية السعودية 2030 المتعلقة بالتحول الرقمي وتبني التقنيات الذكية في القطاع الحكومي</w:t>
      </w:r>
      <w:r w:rsidRPr="004E24C0">
        <w:rPr>
          <w:rFonts w:ascii="Traditional Arabic" w:hAnsi="Traditional Arabic" w:cs="Traditional Arabic" w:hint="cs"/>
          <w:sz w:val="32"/>
          <w:szCs w:val="32"/>
        </w:rPr>
        <w:t>.</w:t>
      </w:r>
    </w:p>
    <w:p w14:paraId="11BDAD07" w14:textId="17045889" w:rsidR="004E24C0" w:rsidRPr="00EE019D" w:rsidRDefault="00EE019D" w:rsidP="004E24C0">
      <w:pPr>
        <w:pStyle w:val="ListParagraph"/>
        <w:numPr>
          <w:ilvl w:val="0"/>
          <w:numId w:val="43"/>
        </w:numPr>
        <w:rPr>
          <w:rFonts w:ascii="Traditional Arabic" w:hAnsi="Traditional Arabic" w:cs="Traditional Arabic"/>
          <w:sz w:val="32"/>
          <w:szCs w:val="32"/>
          <w:highlight w:val="yellow"/>
        </w:rPr>
      </w:pPr>
      <w:r w:rsidRPr="00EE019D">
        <w:rPr>
          <w:rFonts w:ascii="Traditional Arabic" w:hAnsi="Traditional Arabic" w:cs="Traditional Arabic"/>
          <w:sz w:val="32"/>
          <w:szCs w:val="32"/>
          <w:highlight w:val="yellow"/>
          <w:rtl/>
        </w:rPr>
        <w:lastRenderedPageBreak/>
        <w:t>تُقدّم الدراسة دليلاً إرشادياً للوزارات والهيئات الحكومية السعودية يوضّح آليات المواءمة بين وظائف الذكاء الاصطناعي التوليدي ومتطلبات تجربة الموظف وضوابط أمن المعلومات، بما يضمن التوازن بين مكاسب التقنية ومتطلبات العمل الحكومي</w:t>
      </w:r>
      <w:r w:rsidR="004E24C0" w:rsidRPr="00EE019D">
        <w:rPr>
          <w:rFonts w:ascii="Traditional Arabic" w:hAnsi="Traditional Arabic" w:cs="Traditional Arabic" w:hint="cs"/>
          <w:sz w:val="32"/>
          <w:szCs w:val="32"/>
          <w:highlight w:val="yellow"/>
        </w:rPr>
        <w:t>.</w:t>
      </w:r>
    </w:p>
    <w:p w14:paraId="34A3A010" w14:textId="77777777" w:rsidR="004E24C0" w:rsidRPr="004E24C0" w:rsidRDefault="004E24C0" w:rsidP="004E24C0">
      <w:pPr>
        <w:pStyle w:val="ListParagraph"/>
        <w:numPr>
          <w:ilvl w:val="0"/>
          <w:numId w:val="43"/>
        </w:numPr>
        <w:rPr>
          <w:rFonts w:ascii="Traditional Arabic" w:hAnsi="Traditional Arabic" w:cs="Traditional Arabic"/>
          <w:sz w:val="32"/>
          <w:szCs w:val="32"/>
        </w:rPr>
      </w:pPr>
      <w:r w:rsidRPr="004E24C0">
        <w:rPr>
          <w:rFonts w:ascii="Traditional Arabic" w:hAnsi="Traditional Arabic" w:cs="Traditional Arabic" w:hint="cs"/>
          <w:sz w:val="32"/>
          <w:szCs w:val="32"/>
          <w:rtl/>
        </w:rPr>
        <w:t>تُقدّم الدراسة توصيات عملية يمكن للجهات المعنية الاسترشاد بها في بناء سياسات وأطر تنظيمية تدعم توظيف الذكاء الاصطناعي التوليدي في المؤسسات الحكومية</w:t>
      </w:r>
      <w:r w:rsidRPr="004E24C0">
        <w:rPr>
          <w:rFonts w:ascii="Traditional Arabic" w:hAnsi="Traditional Arabic" w:cs="Traditional Arabic" w:hint="cs"/>
          <w:sz w:val="32"/>
          <w:szCs w:val="32"/>
        </w:rPr>
        <w:t>.</w:t>
      </w:r>
    </w:p>
    <w:p w14:paraId="04405A56" w14:textId="77777777" w:rsidR="004E24C0" w:rsidRPr="004E24C0" w:rsidRDefault="004E24C0" w:rsidP="004E24C0">
      <w:pPr>
        <w:pStyle w:val="ListParagraph"/>
        <w:numPr>
          <w:ilvl w:val="0"/>
          <w:numId w:val="43"/>
        </w:numPr>
        <w:rPr>
          <w:rFonts w:ascii="Traditional Arabic" w:hAnsi="Traditional Arabic" w:cs="Traditional Arabic"/>
          <w:sz w:val="32"/>
          <w:szCs w:val="32"/>
        </w:rPr>
      </w:pPr>
      <w:r w:rsidRPr="004E24C0">
        <w:rPr>
          <w:rFonts w:ascii="Traditional Arabic" w:hAnsi="Traditional Arabic" w:cs="Traditional Arabic" w:hint="cs"/>
          <w:sz w:val="32"/>
          <w:szCs w:val="32"/>
          <w:rtl/>
        </w:rPr>
        <w:t>تُسهم الدراسة في رفع وعي القيادات الإدارية والعاملين في المؤسسات الحكومية السعودية بأهمية الذكاء الاصطناعي التوليدي ودوره في تطوير بيئة العمل</w:t>
      </w:r>
      <w:r w:rsidRPr="004E24C0">
        <w:rPr>
          <w:rFonts w:ascii="Traditional Arabic" w:hAnsi="Traditional Arabic" w:cs="Traditional Arabic" w:hint="cs"/>
          <w:sz w:val="32"/>
          <w:szCs w:val="32"/>
        </w:rPr>
        <w:t>.</w:t>
      </w:r>
    </w:p>
    <w:p w14:paraId="328F39B1" w14:textId="244C87D9" w:rsidR="00D42274" w:rsidRPr="00193FA4" w:rsidRDefault="00D42274" w:rsidP="00D325E6">
      <w:pPr>
        <w:pStyle w:val="Heading1"/>
        <w:rPr>
          <w:rtl/>
        </w:rPr>
      </w:pPr>
      <w:r w:rsidRPr="00193FA4">
        <w:rPr>
          <w:rFonts w:hint="cs"/>
          <w:rtl/>
        </w:rPr>
        <w:t xml:space="preserve">أهداف </w:t>
      </w:r>
      <w:r w:rsidR="00D439AC" w:rsidRPr="00193FA4">
        <w:rPr>
          <w:rFonts w:hint="cs"/>
          <w:rtl/>
        </w:rPr>
        <w:t>الدراسة</w:t>
      </w:r>
      <w:bookmarkEnd w:id="4"/>
      <w:r w:rsidR="00D439AC" w:rsidRPr="00193FA4">
        <w:rPr>
          <w:rFonts w:hint="cs"/>
          <w:rtl/>
        </w:rPr>
        <w:t xml:space="preserve"> </w:t>
      </w:r>
    </w:p>
    <w:p w14:paraId="7247B5EA" w14:textId="77777777" w:rsidR="00890556" w:rsidRPr="00890556" w:rsidRDefault="00890556" w:rsidP="00890556">
      <w:pPr>
        <w:pStyle w:val="NormalWeb"/>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 xml:space="preserve">تهدف الدراسة إلى </w:t>
      </w:r>
      <w:r w:rsidRPr="00890556">
        <w:rPr>
          <w:rStyle w:val="Strong"/>
          <w:rFonts w:ascii="Traditional Arabic" w:hAnsi="Traditional Arabic" w:cs="Traditional Arabic" w:hint="cs"/>
          <w:sz w:val="32"/>
          <w:szCs w:val="32"/>
          <w:rtl/>
        </w:rPr>
        <w:t>دراسة أثر الذكاء الاصطناعي التوليدي بأبعاده (أتمتة المهام وتوليد المحتوى، دعم اتخاذ القرار والتحليل الذكي، تطوير المهارات والتعلم التنظيمي، تعزيز التواصل والابتكار التنظيمي)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 في المؤسسات الحكومية السعودية</w:t>
      </w:r>
      <w:r w:rsidRPr="00890556">
        <w:rPr>
          <w:rStyle w:val="Strong"/>
          <w:rFonts w:ascii="Traditional Arabic" w:hAnsi="Traditional Arabic" w:cs="Traditional Arabic" w:hint="cs"/>
          <w:sz w:val="32"/>
          <w:szCs w:val="32"/>
        </w:rPr>
        <w:t>.</w:t>
      </w:r>
    </w:p>
    <w:p w14:paraId="54FF07C7" w14:textId="77777777" w:rsidR="00890556" w:rsidRPr="00890556" w:rsidRDefault="00890556" w:rsidP="00890556">
      <w:pPr>
        <w:pStyle w:val="NormalWeb"/>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ويتفرع من هذا الهدف الرئيسي مجموعة من الأهداف الفرعية، تتمثل فيما يلي</w:t>
      </w:r>
      <w:r w:rsidRPr="00890556">
        <w:rPr>
          <w:rFonts w:ascii="Traditional Arabic" w:hAnsi="Traditional Arabic" w:cs="Traditional Arabic" w:hint="cs"/>
          <w:sz w:val="32"/>
          <w:szCs w:val="32"/>
        </w:rPr>
        <w:t>:</w:t>
      </w:r>
    </w:p>
    <w:p w14:paraId="56DA478A"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التعرف على مستوى توظيف الذكاء الاصطناعي التوليدي بأبعاده المختلفة في المؤسسات الحكومية السعودية من وجهة نظر العاملين فيها</w:t>
      </w:r>
      <w:r w:rsidRPr="00890556">
        <w:rPr>
          <w:rFonts w:ascii="Traditional Arabic" w:hAnsi="Traditional Arabic" w:cs="Traditional Arabic" w:hint="cs"/>
          <w:sz w:val="32"/>
          <w:szCs w:val="32"/>
        </w:rPr>
        <w:t>.</w:t>
      </w:r>
    </w:p>
    <w:p w14:paraId="0EF768B4"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التعرف على واقع بيئة العمل الحديثة بأبعادها المختلفة في المؤسسات الحكومية السعودية من وجهة نظر العاملين فيها</w:t>
      </w:r>
      <w:r w:rsidRPr="00890556">
        <w:rPr>
          <w:rFonts w:ascii="Traditional Arabic" w:hAnsi="Traditional Arabic" w:cs="Traditional Arabic" w:hint="cs"/>
          <w:sz w:val="32"/>
          <w:szCs w:val="32"/>
        </w:rPr>
        <w:t>.</w:t>
      </w:r>
    </w:p>
    <w:p w14:paraId="447886A0"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الكشف عن أثر بُعد أتمتة المهام وتوليد المحتوى على إعادة تشكيل بيئة العمل الحديثة بأبعادها في المؤسسات الحكومية السعودية</w:t>
      </w:r>
      <w:r w:rsidRPr="00890556">
        <w:rPr>
          <w:rFonts w:ascii="Traditional Arabic" w:hAnsi="Traditional Arabic" w:cs="Traditional Arabic" w:hint="cs"/>
          <w:sz w:val="32"/>
          <w:szCs w:val="32"/>
        </w:rPr>
        <w:t>.</w:t>
      </w:r>
    </w:p>
    <w:p w14:paraId="5ED17BAB"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الكشف عن أثر بُعد دعم اتخاذ القرار والتحليل الذكي على إعادة تشكيل بيئة العمل الحديثة بأبعادها في المؤسسات الحكومية السعودية</w:t>
      </w:r>
      <w:r w:rsidRPr="00890556">
        <w:rPr>
          <w:rFonts w:ascii="Traditional Arabic" w:hAnsi="Traditional Arabic" w:cs="Traditional Arabic" w:hint="cs"/>
          <w:sz w:val="32"/>
          <w:szCs w:val="32"/>
        </w:rPr>
        <w:t>.</w:t>
      </w:r>
    </w:p>
    <w:p w14:paraId="25823D45"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الكشف عن أثر بُعد تطوير المهارات والتعلم التنظيمي على إعادة تشكيل بيئة العمل الحديثة بأبعادها في المؤسسات الحكومية السعودية</w:t>
      </w:r>
      <w:r w:rsidRPr="00890556">
        <w:rPr>
          <w:rFonts w:ascii="Traditional Arabic" w:hAnsi="Traditional Arabic" w:cs="Traditional Arabic" w:hint="cs"/>
          <w:sz w:val="32"/>
          <w:szCs w:val="32"/>
        </w:rPr>
        <w:t>.</w:t>
      </w:r>
    </w:p>
    <w:p w14:paraId="107533FF" w14:textId="77777777" w:rsid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t>الكشف عن أثر بُعد تعزيز التواصل والابتكار التنظيمي على إعادة تشكيل بيئة العمل الحديثة بأبعادها في المؤسسات الحكومية السعودية</w:t>
      </w:r>
      <w:r w:rsidRPr="00890556">
        <w:rPr>
          <w:rFonts w:ascii="Traditional Arabic" w:hAnsi="Traditional Arabic" w:cs="Traditional Arabic" w:hint="cs"/>
          <w:sz w:val="32"/>
          <w:szCs w:val="32"/>
        </w:rPr>
        <w:t>.</w:t>
      </w:r>
    </w:p>
    <w:p w14:paraId="1E683C44" w14:textId="77777777" w:rsidR="00890556" w:rsidRPr="00890556" w:rsidRDefault="00890556" w:rsidP="00890556">
      <w:pPr>
        <w:pStyle w:val="NormalWeb"/>
        <w:numPr>
          <w:ilvl w:val="0"/>
          <w:numId w:val="37"/>
        </w:numPr>
        <w:bidi/>
        <w:jc w:val="both"/>
        <w:rPr>
          <w:rFonts w:ascii="Traditional Arabic" w:hAnsi="Traditional Arabic" w:cs="Traditional Arabic"/>
          <w:sz w:val="32"/>
          <w:szCs w:val="32"/>
        </w:rPr>
      </w:pPr>
      <w:r w:rsidRPr="00890556">
        <w:rPr>
          <w:rFonts w:ascii="Traditional Arabic" w:hAnsi="Traditional Arabic" w:cs="Traditional Arabic" w:hint="cs"/>
          <w:sz w:val="32"/>
          <w:szCs w:val="32"/>
          <w:rtl/>
        </w:rPr>
        <w:lastRenderedPageBreak/>
        <w:t>تقديم مجموعة من التوصيات والمقترحات التي تسهم في تفعيل دور الذكاء الاصطناعي التوليدي في إعادة تشكيل بيئة العمل الحديثة بالمؤسسات الحكومية السعودية</w:t>
      </w:r>
      <w:r w:rsidRPr="00890556">
        <w:rPr>
          <w:rFonts w:ascii="Traditional Arabic" w:hAnsi="Traditional Arabic" w:cs="Traditional Arabic" w:hint="cs"/>
          <w:sz w:val="32"/>
          <w:szCs w:val="32"/>
        </w:rPr>
        <w:t>.</w:t>
      </w:r>
    </w:p>
    <w:p w14:paraId="62EDF9F6" w14:textId="522A596E" w:rsidR="00D42274" w:rsidRPr="00193FA4" w:rsidRDefault="00D42274" w:rsidP="00D325E6">
      <w:pPr>
        <w:pStyle w:val="Heading1"/>
        <w:rPr>
          <w:rtl/>
          <w:lang w:bidi="ar-SA"/>
        </w:rPr>
      </w:pPr>
      <w:bookmarkStart w:id="5" w:name="_Toc233382402"/>
      <w:r w:rsidRPr="00193FA4">
        <w:rPr>
          <w:rFonts w:hint="cs"/>
          <w:rtl/>
        </w:rPr>
        <w:t>فرضيات ال</w:t>
      </w:r>
      <w:r w:rsidR="00F41775" w:rsidRPr="00193FA4">
        <w:rPr>
          <w:rFonts w:hint="cs"/>
          <w:rtl/>
        </w:rPr>
        <w:t>دراسة</w:t>
      </w:r>
      <w:bookmarkEnd w:id="5"/>
      <w:r w:rsidR="00F41775" w:rsidRPr="00193FA4">
        <w:rPr>
          <w:rFonts w:hint="cs"/>
          <w:rtl/>
        </w:rPr>
        <w:t xml:space="preserve"> </w:t>
      </w:r>
    </w:p>
    <w:p w14:paraId="4B1D99C2" w14:textId="77777777" w:rsidR="00890556" w:rsidRPr="00890556" w:rsidRDefault="00CE333E" w:rsidP="00890556">
      <w:pPr>
        <w:spacing w:line="276" w:lineRule="auto"/>
        <w:jc w:val="both"/>
        <w:rPr>
          <w:rFonts w:ascii="Traditional Arabic" w:hAnsi="Traditional Arabic" w:cs="Traditional Arabic"/>
          <w:b/>
          <w:bCs/>
          <w:sz w:val="32"/>
          <w:szCs w:val="32"/>
        </w:rPr>
      </w:pPr>
      <w:r w:rsidRPr="00193FA4">
        <w:rPr>
          <w:rFonts w:ascii="Traditional Arabic" w:hAnsi="Traditional Arabic" w:cs="Traditional Arabic" w:hint="cs"/>
          <w:sz w:val="32"/>
          <w:szCs w:val="32"/>
        </w:rPr>
        <w:t> </w:t>
      </w:r>
      <w:bookmarkStart w:id="6" w:name="_Toc233382403"/>
      <w:r w:rsidR="00890556" w:rsidRPr="00890556">
        <w:rPr>
          <w:rFonts w:ascii="Traditional Arabic" w:hAnsi="Traditional Arabic" w:cs="Traditional Arabic"/>
          <w:b/>
          <w:bCs/>
          <w:sz w:val="32"/>
          <w:szCs w:val="32"/>
          <w:rtl/>
        </w:rPr>
        <w:t>الفرض الرئيسي</w:t>
      </w:r>
    </w:p>
    <w:p w14:paraId="49A09266" w14:textId="77777777" w:rsidR="00890556" w:rsidRPr="00890556" w:rsidRDefault="00890556" w:rsidP="00890556">
      <w:pPr>
        <w:spacing w:line="276" w:lineRule="auto"/>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يوجد أثر ذو دلالة إحصائية عند مستوى معنوية</w:t>
      </w:r>
      <w:r w:rsidRPr="00890556">
        <w:rPr>
          <w:rFonts w:ascii="Traditional Arabic" w:hAnsi="Traditional Arabic" w:cs="Traditional Arabic"/>
          <w:b/>
          <w:bCs/>
          <w:sz w:val="32"/>
          <w:szCs w:val="32"/>
        </w:rPr>
        <w:t xml:space="preserve"> (</w:t>
      </w:r>
      <w:r w:rsidRPr="00890556">
        <w:rPr>
          <w:rFonts w:ascii="Cambria" w:hAnsi="Cambria" w:cs="Cambria"/>
          <w:b/>
          <w:bCs/>
          <w:sz w:val="32"/>
          <w:szCs w:val="32"/>
        </w:rPr>
        <w:t>α</w:t>
      </w:r>
      <w:r w:rsidRPr="00890556">
        <w:rPr>
          <w:rFonts w:ascii="Traditional Arabic" w:hAnsi="Traditional Arabic" w:cs="Traditional Arabic"/>
          <w:b/>
          <w:bCs/>
          <w:sz w:val="32"/>
          <w:szCs w:val="32"/>
        </w:rPr>
        <w:t xml:space="preserve"> </w:t>
      </w:r>
      <w:r w:rsidRPr="00890556">
        <w:rPr>
          <w:rFonts w:ascii="Cambria Math" w:hAnsi="Cambria Math" w:cs="Cambria Math"/>
          <w:b/>
          <w:bCs/>
          <w:sz w:val="32"/>
          <w:szCs w:val="32"/>
        </w:rPr>
        <w:t>≤</w:t>
      </w:r>
      <w:r w:rsidRPr="00890556">
        <w:rPr>
          <w:rFonts w:ascii="Traditional Arabic" w:hAnsi="Traditional Arabic" w:cs="Traditional Arabic"/>
          <w:b/>
          <w:bCs/>
          <w:sz w:val="32"/>
          <w:szCs w:val="32"/>
        </w:rPr>
        <w:t xml:space="preserve"> 0.05) </w:t>
      </w:r>
      <w:r w:rsidRPr="00890556">
        <w:rPr>
          <w:rFonts w:ascii="Traditional Arabic" w:hAnsi="Traditional Arabic" w:cs="Traditional Arabic"/>
          <w:b/>
          <w:bCs/>
          <w:sz w:val="32"/>
          <w:szCs w:val="32"/>
          <w:rtl/>
        </w:rPr>
        <w:t>للذكاء الاصطناعي التوليدي بأبعاده (أتمتة المهام وتوليد المحتوى، دعم اتخاذ القرار والتحليل الذكي، تطوير المهارات والتعلم التنظيمي، تعزيز التواصل والابتكار التنظيمي) على إعادة تشكيل بيئة العمل الحديثة بأبعادها في المؤسسات الحكومية السعودية</w:t>
      </w:r>
      <w:r w:rsidRPr="00890556">
        <w:rPr>
          <w:rFonts w:ascii="Traditional Arabic" w:hAnsi="Traditional Arabic" w:cs="Traditional Arabic"/>
          <w:b/>
          <w:bCs/>
          <w:sz w:val="32"/>
          <w:szCs w:val="32"/>
        </w:rPr>
        <w:t>.</w:t>
      </w:r>
    </w:p>
    <w:p w14:paraId="301D349D" w14:textId="77777777" w:rsidR="00890556" w:rsidRPr="00890556" w:rsidRDefault="00890556" w:rsidP="00890556">
      <w:pPr>
        <w:spacing w:line="276" w:lineRule="auto"/>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الفروض الفرعية</w:t>
      </w:r>
    </w:p>
    <w:p w14:paraId="6B78318A" w14:textId="77777777" w:rsidR="00890556" w:rsidRPr="00890556" w:rsidRDefault="00890556" w:rsidP="00890556">
      <w:pPr>
        <w:spacing w:line="276" w:lineRule="auto"/>
        <w:jc w:val="both"/>
        <w:rPr>
          <w:rFonts w:ascii="Traditional Arabic" w:hAnsi="Traditional Arabic" w:cs="Traditional Arabic"/>
          <w:sz w:val="32"/>
          <w:szCs w:val="32"/>
        </w:rPr>
      </w:pPr>
      <w:r w:rsidRPr="00890556">
        <w:rPr>
          <w:rFonts w:ascii="Traditional Arabic" w:hAnsi="Traditional Arabic" w:cs="Traditional Arabic"/>
          <w:sz w:val="32"/>
          <w:szCs w:val="32"/>
          <w:rtl/>
        </w:rPr>
        <w:t>ويتفرع من هذا الفرض الرئيسي مجموعة من الفروض الفرعية، تتمثل فيما يلي</w:t>
      </w:r>
      <w:r w:rsidRPr="00890556">
        <w:rPr>
          <w:rFonts w:ascii="Traditional Arabic" w:hAnsi="Traditional Arabic" w:cs="Traditional Arabic"/>
          <w:sz w:val="32"/>
          <w:szCs w:val="32"/>
        </w:rPr>
        <w:t>:</w:t>
      </w:r>
    </w:p>
    <w:p w14:paraId="7D117869" w14:textId="77777777" w:rsidR="00890556" w:rsidRPr="00890556" w:rsidRDefault="00890556" w:rsidP="00890556">
      <w:pPr>
        <w:spacing w:line="276" w:lineRule="auto"/>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الفرض الفرعي الأول</w:t>
      </w:r>
      <w:r w:rsidRPr="00890556">
        <w:rPr>
          <w:rFonts w:ascii="Traditional Arabic" w:hAnsi="Traditional Arabic" w:cs="Traditional Arabic"/>
          <w:b/>
          <w:bCs/>
          <w:sz w:val="32"/>
          <w:szCs w:val="32"/>
        </w:rPr>
        <w:t>:</w:t>
      </w:r>
      <w:r w:rsidRPr="00890556">
        <w:rPr>
          <w:rFonts w:ascii="Traditional Arabic" w:hAnsi="Traditional Arabic" w:cs="Traditional Arabic"/>
          <w:sz w:val="32"/>
          <w:szCs w:val="32"/>
        </w:rPr>
        <w:t xml:space="preserve"> </w:t>
      </w:r>
      <w:r w:rsidRPr="00890556">
        <w:rPr>
          <w:rFonts w:ascii="Traditional Arabic" w:hAnsi="Traditional Arabic" w:cs="Traditional Arabic"/>
          <w:sz w:val="32"/>
          <w:szCs w:val="32"/>
          <w:rtl/>
        </w:rPr>
        <w:t>يوجد أثر ذو دلالة إحصائية عند مستوى معنوية</w:t>
      </w:r>
      <w:r w:rsidRPr="00890556">
        <w:rPr>
          <w:rFonts w:ascii="Traditional Arabic" w:hAnsi="Traditional Arabic" w:cs="Traditional Arabic"/>
          <w:sz w:val="32"/>
          <w:szCs w:val="32"/>
        </w:rPr>
        <w:t xml:space="preserve"> (</w:t>
      </w:r>
      <w:r w:rsidRPr="00890556">
        <w:rPr>
          <w:rFonts w:ascii="Cambria" w:hAnsi="Cambria" w:cs="Cambria"/>
          <w:sz w:val="32"/>
          <w:szCs w:val="32"/>
        </w:rPr>
        <w:t>α</w:t>
      </w:r>
      <w:r w:rsidRPr="00890556">
        <w:rPr>
          <w:rFonts w:ascii="Traditional Arabic" w:hAnsi="Traditional Arabic" w:cs="Traditional Arabic"/>
          <w:sz w:val="32"/>
          <w:szCs w:val="32"/>
        </w:rPr>
        <w:t xml:space="preserve"> </w:t>
      </w:r>
      <w:r w:rsidRPr="00890556">
        <w:rPr>
          <w:rFonts w:ascii="Cambria Math" w:hAnsi="Cambria Math" w:cs="Cambria Math"/>
          <w:sz w:val="32"/>
          <w:szCs w:val="32"/>
        </w:rPr>
        <w:t>≤</w:t>
      </w:r>
      <w:r w:rsidRPr="00890556">
        <w:rPr>
          <w:rFonts w:ascii="Traditional Arabic" w:hAnsi="Traditional Arabic" w:cs="Traditional Arabic"/>
          <w:sz w:val="32"/>
          <w:szCs w:val="32"/>
        </w:rPr>
        <w:t xml:space="preserve"> 0.05) </w:t>
      </w:r>
      <w:r w:rsidRPr="00890556">
        <w:rPr>
          <w:rFonts w:ascii="Traditional Arabic" w:hAnsi="Traditional Arabic" w:cs="Traditional Arabic"/>
          <w:sz w:val="32"/>
          <w:szCs w:val="32"/>
          <w:rtl/>
        </w:rPr>
        <w:t xml:space="preserve">لبُعد </w:t>
      </w:r>
      <w:r w:rsidRPr="00890556">
        <w:rPr>
          <w:rFonts w:ascii="Traditional Arabic" w:hAnsi="Traditional Arabic" w:cs="Traditional Arabic"/>
          <w:b/>
          <w:bCs/>
          <w:sz w:val="32"/>
          <w:szCs w:val="32"/>
          <w:rtl/>
        </w:rPr>
        <w:t>أتمتة المهام وتوليد المحتوى</w:t>
      </w:r>
      <w:r w:rsidRPr="00890556">
        <w:rPr>
          <w:rFonts w:ascii="Traditional Arabic" w:hAnsi="Traditional Arabic" w:cs="Traditional Arabic"/>
          <w:sz w:val="32"/>
          <w:szCs w:val="32"/>
          <w:rtl/>
        </w:rPr>
        <w:t xml:space="preserve">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 في المؤسسات الحكومية السعودية</w:t>
      </w:r>
      <w:r w:rsidRPr="00890556">
        <w:rPr>
          <w:rFonts w:ascii="Traditional Arabic" w:hAnsi="Traditional Arabic" w:cs="Traditional Arabic"/>
          <w:sz w:val="32"/>
          <w:szCs w:val="32"/>
        </w:rPr>
        <w:t>.</w:t>
      </w:r>
    </w:p>
    <w:p w14:paraId="224548F6" w14:textId="77777777" w:rsidR="00890556" w:rsidRPr="00890556" w:rsidRDefault="00890556" w:rsidP="00890556">
      <w:pPr>
        <w:spacing w:line="276" w:lineRule="auto"/>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الفرض الفرعي الثاني</w:t>
      </w:r>
      <w:r w:rsidRPr="00890556">
        <w:rPr>
          <w:rFonts w:ascii="Traditional Arabic" w:hAnsi="Traditional Arabic" w:cs="Traditional Arabic"/>
          <w:b/>
          <w:bCs/>
          <w:sz w:val="32"/>
          <w:szCs w:val="32"/>
        </w:rPr>
        <w:t>:</w:t>
      </w:r>
      <w:r w:rsidRPr="00890556">
        <w:rPr>
          <w:rFonts w:ascii="Traditional Arabic" w:hAnsi="Traditional Arabic" w:cs="Traditional Arabic"/>
          <w:sz w:val="32"/>
          <w:szCs w:val="32"/>
        </w:rPr>
        <w:t xml:space="preserve"> </w:t>
      </w:r>
      <w:r w:rsidRPr="00890556">
        <w:rPr>
          <w:rFonts w:ascii="Traditional Arabic" w:hAnsi="Traditional Arabic" w:cs="Traditional Arabic"/>
          <w:sz w:val="32"/>
          <w:szCs w:val="32"/>
          <w:rtl/>
        </w:rPr>
        <w:t>يوجد أثر ذو دلالة إحصائية عند مستوى معنوية</w:t>
      </w:r>
      <w:r w:rsidRPr="00890556">
        <w:rPr>
          <w:rFonts w:ascii="Traditional Arabic" w:hAnsi="Traditional Arabic" w:cs="Traditional Arabic"/>
          <w:sz w:val="32"/>
          <w:szCs w:val="32"/>
        </w:rPr>
        <w:t xml:space="preserve"> (</w:t>
      </w:r>
      <w:r w:rsidRPr="00890556">
        <w:rPr>
          <w:rFonts w:ascii="Cambria" w:hAnsi="Cambria" w:cs="Cambria"/>
          <w:sz w:val="32"/>
          <w:szCs w:val="32"/>
        </w:rPr>
        <w:t>α</w:t>
      </w:r>
      <w:r w:rsidRPr="00890556">
        <w:rPr>
          <w:rFonts w:ascii="Traditional Arabic" w:hAnsi="Traditional Arabic" w:cs="Traditional Arabic"/>
          <w:sz w:val="32"/>
          <w:szCs w:val="32"/>
        </w:rPr>
        <w:t xml:space="preserve"> </w:t>
      </w:r>
      <w:r w:rsidRPr="00890556">
        <w:rPr>
          <w:rFonts w:ascii="Cambria Math" w:hAnsi="Cambria Math" w:cs="Cambria Math"/>
          <w:sz w:val="32"/>
          <w:szCs w:val="32"/>
        </w:rPr>
        <w:t>≤</w:t>
      </w:r>
      <w:r w:rsidRPr="00890556">
        <w:rPr>
          <w:rFonts w:ascii="Traditional Arabic" w:hAnsi="Traditional Arabic" w:cs="Traditional Arabic"/>
          <w:sz w:val="32"/>
          <w:szCs w:val="32"/>
        </w:rPr>
        <w:t xml:space="preserve"> 0.05) </w:t>
      </w:r>
      <w:r w:rsidRPr="00890556">
        <w:rPr>
          <w:rFonts w:ascii="Traditional Arabic" w:hAnsi="Traditional Arabic" w:cs="Traditional Arabic"/>
          <w:sz w:val="32"/>
          <w:szCs w:val="32"/>
          <w:rtl/>
        </w:rPr>
        <w:t xml:space="preserve">لبُعد </w:t>
      </w:r>
      <w:r w:rsidRPr="00890556">
        <w:rPr>
          <w:rFonts w:ascii="Traditional Arabic" w:hAnsi="Traditional Arabic" w:cs="Traditional Arabic"/>
          <w:b/>
          <w:bCs/>
          <w:sz w:val="32"/>
          <w:szCs w:val="32"/>
          <w:rtl/>
        </w:rPr>
        <w:t>دعم اتخاذ القرار والتحليل الذكي</w:t>
      </w:r>
      <w:r w:rsidRPr="00890556">
        <w:rPr>
          <w:rFonts w:ascii="Traditional Arabic" w:hAnsi="Traditional Arabic" w:cs="Traditional Arabic"/>
          <w:sz w:val="32"/>
          <w:szCs w:val="32"/>
          <w:rtl/>
        </w:rPr>
        <w:t xml:space="preserve">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 في المؤسسات الحكومية السعودية</w:t>
      </w:r>
      <w:r w:rsidRPr="00890556">
        <w:rPr>
          <w:rFonts w:ascii="Traditional Arabic" w:hAnsi="Traditional Arabic" w:cs="Traditional Arabic"/>
          <w:sz w:val="32"/>
          <w:szCs w:val="32"/>
        </w:rPr>
        <w:t>.</w:t>
      </w:r>
    </w:p>
    <w:p w14:paraId="570CBFBC" w14:textId="77777777" w:rsidR="00890556" w:rsidRPr="00890556" w:rsidRDefault="00890556" w:rsidP="00890556">
      <w:pPr>
        <w:spacing w:line="276" w:lineRule="auto"/>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الفرض الفرعي الثالث</w:t>
      </w:r>
      <w:r w:rsidRPr="00890556">
        <w:rPr>
          <w:rFonts w:ascii="Traditional Arabic" w:hAnsi="Traditional Arabic" w:cs="Traditional Arabic"/>
          <w:b/>
          <w:bCs/>
          <w:sz w:val="32"/>
          <w:szCs w:val="32"/>
        </w:rPr>
        <w:t>:</w:t>
      </w:r>
      <w:r w:rsidRPr="00890556">
        <w:rPr>
          <w:rFonts w:ascii="Traditional Arabic" w:hAnsi="Traditional Arabic" w:cs="Traditional Arabic"/>
          <w:sz w:val="32"/>
          <w:szCs w:val="32"/>
        </w:rPr>
        <w:t xml:space="preserve"> </w:t>
      </w:r>
      <w:r w:rsidRPr="00890556">
        <w:rPr>
          <w:rFonts w:ascii="Traditional Arabic" w:hAnsi="Traditional Arabic" w:cs="Traditional Arabic"/>
          <w:sz w:val="32"/>
          <w:szCs w:val="32"/>
          <w:rtl/>
        </w:rPr>
        <w:t>يوجد أثر ذو دلالة إحصائية عند مستوى معنوية</w:t>
      </w:r>
      <w:r w:rsidRPr="00890556">
        <w:rPr>
          <w:rFonts w:ascii="Traditional Arabic" w:hAnsi="Traditional Arabic" w:cs="Traditional Arabic"/>
          <w:sz w:val="32"/>
          <w:szCs w:val="32"/>
        </w:rPr>
        <w:t xml:space="preserve"> (</w:t>
      </w:r>
      <w:r w:rsidRPr="00890556">
        <w:rPr>
          <w:rFonts w:ascii="Cambria" w:hAnsi="Cambria" w:cs="Cambria"/>
          <w:sz w:val="32"/>
          <w:szCs w:val="32"/>
        </w:rPr>
        <w:t>α</w:t>
      </w:r>
      <w:r w:rsidRPr="00890556">
        <w:rPr>
          <w:rFonts w:ascii="Traditional Arabic" w:hAnsi="Traditional Arabic" w:cs="Traditional Arabic"/>
          <w:sz w:val="32"/>
          <w:szCs w:val="32"/>
        </w:rPr>
        <w:t xml:space="preserve"> </w:t>
      </w:r>
      <w:r w:rsidRPr="00890556">
        <w:rPr>
          <w:rFonts w:ascii="Cambria Math" w:hAnsi="Cambria Math" w:cs="Cambria Math"/>
          <w:sz w:val="32"/>
          <w:szCs w:val="32"/>
        </w:rPr>
        <w:t>≤</w:t>
      </w:r>
      <w:r w:rsidRPr="00890556">
        <w:rPr>
          <w:rFonts w:ascii="Traditional Arabic" w:hAnsi="Traditional Arabic" w:cs="Traditional Arabic"/>
          <w:sz w:val="32"/>
          <w:szCs w:val="32"/>
        </w:rPr>
        <w:t xml:space="preserve"> 0.05) </w:t>
      </w:r>
      <w:r w:rsidRPr="00890556">
        <w:rPr>
          <w:rFonts w:ascii="Traditional Arabic" w:hAnsi="Traditional Arabic" w:cs="Traditional Arabic"/>
          <w:sz w:val="32"/>
          <w:szCs w:val="32"/>
          <w:rtl/>
        </w:rPr>
        <w:t xml:space="preserve">لبُعد </w:t>
      </w:r>
      <w:r w:rsidRPr="00890556">
        <w:rPr>
          <w:rFonts w:ascii="Traditional Arabic" w:hAnsi="Traditional Arabic" w:cs="Traditional Arabic"/>
          <w:b/>
          <w:bCs/>
          <w:sz w:val="32"/>
          <w:szCs w:val="32"/>
          <w:rtl/>
        </w:rPr>
        <w:t>تطوير المهارات والتعلم التنظيمي</w:t>
      </w:r>
      <w:r w:rsidRPr="00890556">
        <w:rPr>
          <w:rFonts w:ascii="Traditional Arabic" w:hAnsi="Traditional Arabic" w:cs="Traditional Arabic"/>
          <w:sz w:val="32"/>
          <w:szCs w:val="32"/>
          <w:rtl/>
        </w:rPr>
        <w:t xml:space="preserve">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 في المؤسسات الحكومية السعودية</w:t>
      </w:r>
      <w:r w:rsidRPr="00890556">
        <w:rPr>
          <w:rFonts w:ascii="Traditional Arabic" w:hAnsi="Traditional Arabic" w:cs="Traditional Arabic"/>
          <w:sz w:val="32"/>
          <w:szCs w:val="32"/>
        </w:rPr>
        <w:t>.</w:t>
      </w:r>
    </w:p>
    <w:p w14:paraId="1F247C3F" w14:textId="77777777" w:rsidR="00890556" w:rsidRDefault="00890556" w:rsidP="00890556">
      <w:pPr>
        <w:spacing w:line="276" w:lineRule="auto"/>
        <w:jc w:val="both"/>
        <w:rPr>
          <w:rFonts w:ascii="Traditional Arabic" w:hAnsi="Traditional Arabic" w:cs="Traditional Arabic"/>
          <w:sz w:val="32"/>
          <w:szCs w:val="32"/>
          <w:rtl/>
        </w:rPr>
      </w:pPr>
      <w:r w:rsidRPr="00890556">
        <w:rPr>
          <w:rFonts w:ascii="Traditional Arabic" w:hAnsi="Traditional Arabic" w:cs="Traditional Arabic"/>
          <w:b/>
          <w:bCs/>
          <w:sz w:val="32"/>
          <w:szCs w:val="32"/>
          <w:rtl/>
        </w:rPr>
        <w:t>الفرض الفرعي الرابع</w:t>
      </w:r>
      <w:r w:rsidRPr="00890556">
        <w:rPr>
          <w:rFonts w:ascii="Traditional Arabic" w:hAnsi="Traditional Arabic" w:cs="Traditional Arabic"/>
          <w:b/>
          <w:bCs/>
          <w:sz w:val="32"/>
          <w:szCs w:val="32"/>
        </w:rPr>
        <w:t>:</w:t>
      </w:r>
      <w:r w:rsidRPr="00890556">
        <w:rPr>
          <w:rFonts w:ascii="Traditional Arabic" w:hAnsi="Traditional Arabic" w:cs="Traditional Arabic"/>
          <w:sz w:val="32"/>
          <w:szCs w:val="32"/>
        </w:rPr>
        <w:t xml:space="preserve"> </w:t>
      </w:r>
      <w:r w:rsidRPr="00890556">
        <w:rPr>
          <w:rFonts w:ascii="Traditional Arabic" w:hAnsi="Traditional Arabic" w:cs="Traditional Arabic"/>
          <w:sz w:val="32"/>
          <w:szCs w:val="32"/>
          <w:rtl/>
        </w:rPr>
        <w:t>يوجد أثر ذو دلالة إحصائية عند مستوى معنوية</w:t>
      </w:r>
      <w:r w:rsidRPr="00890556">
        <w:rPr>
          <w:rFonts w:ascii="Traditional Arabic" w:hAnsi="Traditional Arabic" w:cs="Traditional Arabic"/>
          <w:sz w:val="32"/>
          <w:szCs w:val="32"/>
        </w:rPr>
        <w:t xml:space="preserve"> (</w:t>
      </w:r>
      <w:r w:rsidRPr="00890556">
        <w:rPr>
          <w:rFonts w:ascii="Cambria" w:hAnsi="Cambria" w:cs="Cambria"/>
          <w:sz w:val="32"/>
          <w:szCs w:val="32"/>
        </w:rPr>
        <w:t>α</w:t>
      </w:r>
      <w:r w:rsidRPr="00890556">
        <w:rPr>
          <w:rFonts w:ascii="Traditional Arabic" w:hAnsi="Traditional Arabic" w:cs="Traditional Arabic"/>
          <w:sz w:val="32"/>
          <w:szCs w:val="32"/>
        </w:rPr>
        <w:t xml:space="preserve"> </w:t>
      </w:r>
      <w:r w:rsidRPr="00890556">
        <w:rPr>
          <w:rFonts w:ascii="Cambria Math" w:hAnsi="Cambria Math" w:cs="Cambria Math"/>
          <w:sz w:val="32"/>
          <w:szCs w:val="32"/>
        </w:rPr>
        <w:t>≤</w:t>
      </w:r>
      <w:r w:rsidRPr="00890556">
        <w:rPr>
          <w:rFonts w:ascii="Traditional Arabic" w:hAnsi="Traditional Arabic" w:cs="Traditional Arabic"/>
          <w:sz w:val="32"/>
          <w:szCs w:val="32"/>
        </w:rPr>
        <w:t xml:space="preserve"> 0.05) </w:t>
      </w:r>
      <w:r w:rsidRPr="00890556">
        <w:rPr>
          <w:rFonts w:ascii="Traditional Arabic" w:hAnsi="Traditional Arabic" w:cs="Traditional Arabic"/>
          <w:sz w:val="32"/>
          <w:szCs w:val="32"/>
          <w:rtl/>
        </w:rPr>
        <w:t xml:space="preserve">لبُعد </w:t>
      </w:r>
      <w:r w:rsidRPr="00890556">
        <w:rPr>
          <w:rFonts w:ascii="Traditional Arabic" w:hAnsi="Traditional Arabic" w:cs="Traditional Arabic"/>
          <w:b/>
          <w:bCs/>
          <w:sz w:val="32"/>
          <w:szCs w:val="32"/>
          <w:rtl/>
        </w:rPr>
        <w:t>تعزيز التواصل والابتكار التنظيمي</w:t>
      </w:r>
      <w:r w:rsidRPr="00890556">
        <w:rPr>
          <w:rFonts w:ascii="Traditional Arabic" w:hAnsi="Traditional Arabic" w:cs="Traditional Arabic"/>
          <w:sz w:val="32"/>
          <w:szCs w:val="32"/>
          <w:rtl/>
        </w:rPr>
        <w:t xml:space="preserve"> على إعادة تشكيل بيئة العمل الحديثة بأبعادها (البيئة المادية والتكنولوجية، الثقافة التنظيمية </w:t>
      </w:r>
      <w:r w:rsidRPr="00890556">
        <w:rPr>
          <w:rFonts w:ascii="Traditional Arabic" w:hAnsi="Traditional Arabic" w:cs="Traditional Arabic"/>
          <w:sz w:val="32"/>
          <w:szCs w:val="32"/>
          <w:rtl/>
        </w:rPr>
        <w:lastRenderedPageBreak/>
        <w:t>والعلاقات الإنسانية، المرونة التنظيمية وتجربة الموظف، السياسات التنظيمية وأمن المعلومات) في المؤسسات الحكومية السعودية</w:t>
      </w:r>
      <w:r w:rsidRPr="00890556">
        <w:rPr>
          <w:rFonts w:ascii="Traditional Arabic" w:hAnsi="Traditional Arabic" w:cs="Traditional Arabic"/>
          <w:sz w:val="32"/>
          <w:szCs w:val="32"/>
        </w:rPr>
        <w:t>.</w:t>
      </w:r>
    </w:p>
    <w:p w14:paraId="0C0E7760" w14:textId="7FA82697" w:rsidR="008F4DEA" w:rsidRPr="00193FA4" w:rsidRDefault="008F4DEA" w:rsidP="00890556">
      <w:pPr>
        <w:pStyle w:val="Heading1"/>
      </w:pPr>
      <w:r w:rsidRPr="00193FA4">
        <w:rPr>
          <w:rFonts w:hint="cs"/>
          <w:rtl/>
        </w:rPr>
        <w:t>النظرية التي تعتمد عليها الدراسة</w:t>
      </w:r>
      <w:bookmarkEnd w:id="6"/>
    </w:p>
    <w:p w14:paraId="43A893B2" w14:textId="77777777" w:rsidR="002B7A02" w:rsidRPr="002B7A02" w:rsidRDefault="002B7A02" w:rsidP="002B7A02">
      <w:pPr>
        <w:spacing w:line="276" w:lineRule="auto"/>
        <w:jc w:val="both"/>
        <w:rPr>
          <w:rFonts w:ascii="Traditional Arabic" w:hAnsi="Traditional Arabic" w:cs="Traditional Arabic"/>
          <w:sz w:val="32"/>
          <w:szCs w:val="32"/>
        </w:rPr>
      </w:pPr>
      <w:r w:rsidRPr="002B7A02">
        <w:rPr>
          <w:rFonts w:ascii="Traditional Arabic" w:hAnsi="Traditional Arabic" w:cs="Traditional Arabic"/>
          <w:sz w:val="32"/>
          <w:szCs w:val="32"/>
          <w:rtl/>
        </w:rPr>
        <w:t xml:space="preserve">تعتمد الدراسة الحالية على </w:t>
      </w:r>
      <w:r w:rsidRPr="002B7A02">
        <w:rPr>
          <w:rFonts w:ascii="Traditional Arabic" w:hAnsi="Traditional Arabic" w:cs="Traditional Arabic"/>
          <w:b/>
          <w:bCs/>
          <w:sz w:val="32"/>
          <w:szCs w:val="32"/>
          <w:rtl/>
        </w:rPr>
        <w:t>نظرية النظم الاجتماعية التقنية</w:t>
      </w:r>
      <w:r w:rsidRPr="002B7A02">
        <w:rPr>
          <w:rFonts w:ascii="Traditional Arabic" w:hAnsi="Traditional Arabic" w:cs="Traditional Arabic"/>
          <w:sz w:val="32"/>
          <w:szCs w:val="32"/>
          <w:rtl/>
        </w:rPr>
        <w:t xml:space="preserve"> </w:t>
      </w:r>
      <w:r w:rsidRPr="002B7A02">
        <w:rPr>
          <w:rFonts w:ascii="Traditional Arabic" w:hAnsi="Traditional Arabic" w:cs="Traditional Arabic"/>
          <w:sz w:val="32"/>
          <w:szCs w:val="32"/>
        </w:rPr>
        <w:t xml:space="preserve">(Socio-Technical Systems Theory) </w:t>
      </w:r>
      <w:r w:rsidRPr="002B7A02">
        <w:rPr>
          <w:rFonts w:ascii="Traditional Arabic" w:hAnsi="Traditional Arabic" w:cs="Traditional Arabic"/>
          <w:sz w:val="32"/>
          <w:szCs w:val="32"/>
          <w:rtl/>
        </w:rPr>
        <w:t>بوصفها الإطار النظري الحاكم لمتغيراتها وعلاقاتها، وهي النظرية التي وضع أسسها كل من إريك تريست</w:t>
      </w:r>
      <w:r w:rsidRPr="002B7A02">
        <w:rPr>
          <w:rFonts w:ascii="Traditional Arabic" w:hAnsi="Traditional Arabic" w:cs="Traditional Arabic"/>
          <w:sz w:val="32"/>
          <w:szCs w:val="32"/>
        </w:rPr>
        <w:t xml:space="preserve"> (Eric Trist) </w:t>
      </w:r>
      <w:r w:rsidRPr="002B7A02">
        <w:rPr>
          <w:rFonts w:ascii="Traditional Arabic" w:hAnsi="Traditional Arabic" w:cs="Traditional Arabic"/>
          <w:sz w:val="32"/>
          <w:szCs w:val="32"/>
          <w:rtl/>
        </w:rPr>
        <w:t>وكين بامفورث</w:t>
      </w:r>
      <w:r w:rsidRPr="002B7A02">
        <w:rPr>
          <w:rFonts w:ascii="Traditional Arabic" w:hAnsi="Traditional Arabic" w:cs="Traditional Arabic"/>
          <w:sz w:val="32"/>
          <w:szCs w:val="32"/>
        </w:rPr>
        <w:t xml:space="preserve"> (Ken Bamforth) </w:t>
      </w:r>
      <w:r w:rsidRPr="002B7A02">
        <w:rPr>
          <w:rFonts w:ascii="Traditional Arabic" w:hAnsi="Traditional Arabic" w:cs="Traditional Arabic"/>
          <w:sz w:val="32"/>
          <w:szCs w:val="32"/>
          <w:rtl/>
        </w:rPr>
        <w:t>في معهد تافيستوك للعلاقات الإنسانية في لندن عام 1951م، ثم طُوّرت لاحقاً على يد عدد من الباحثين في مجال السلوك التنظيمي وإدارة الأعمال</w:t>
      </w:r>
      <w:r w:rsidRPr="002B7A02">
        <w:rPr>
          <w:rFonts w:ascii="Traditional Arabic" w:hAnsi="Traditional Arabic" w:cs="Traditional Arabic"/>
          <w:sz w:val="32"/>
          <w:szCs w:val="32"/>
        </w:rPr>
        <w:t>.</w:t>
      </w:r>
    </w:p>
    <w:p w14:paraId="3536E88F" w14:textId="77777777" w:rsidR="002B7A02" w:rsidRPr="002B7A02" w:rsidRDefault="002B7A02" w:rsidP="002B7A02">
      <w:pPr>
        <w:spacing w:line="276" w:lineRule="auto"/>
        <w:jc w:val="both"/>
        <w:rPr>
          <w:rFonts w:ascii="Traditional Arabic" w:hAnsi="Traditional Arabic" w:cs="Traditional Arabic"/>
          <w:sz w:val="32"/>
          <w:szCs w:val="32"/>
        </w:rPr>
      </w:pPr>
      <w:r w:rsidRPr="002B7A02">
        <w:rPr>
          <w:rFonts w:ascii="Traditional Arabic" w:hAnsi="Traditional Arabic" w:cs="Traditional Arabic"/>
          <w:sz w:val="32"/>
          <w:szCs w:val="32"/>
          <w:rtl/>
        </w:rPr>
        <w:t>تنطلق هذه النظرية من فرضية جوهرية مفادها أن أي منظمة تتكون من نظامين متفاعلين ومترابطين هما</w:t>
      </w:r>
      <w:r w:rsidRPr="002B7A02">
        <w:rPr>
          <w:rFonts w:ascii="Traditional Arabic" w:hAnsi="Traditional Arabic" w:cs="Traditional Arabic"/>
          <w:sz w:val="32"/>
          <w:szCs w:val="32"/>
        </w:rPr>
        <w:t xml:space="preserve">: </w:t>
      </w:r>
      <w:r w:rsidRPr="002B7A02">
        <w:rPr>
          <w:rFonts w:ascii="Traditional Arabic" w:hAnsi="Traditional Arabic" w:cs="Traditional Arabic"/>
          <w:sz w:val="32"/>
          <w:szCs w:val="32"/>
          <w:rtl/>
        </w:rPr>
        <w:t>النظام التقني الذي يشمل التكنولوجيا والأدوات والآلات وأساليب العمل، والنظام الاجتماعي الذي يشمل الأفراد والعلاقات الإنسانية والثقافة التنظيمية والهياكل والسياسات. وتؤكد النظرية أن الأداء الأمثل للمنظمة لا يتحقق إلا من خلال التكامل والمواءمة بين هذين النظامين، حيث إن أي تغيير في النظام التقني يستلزم تغييرات متوازية في النظام الاجتماعي، والعكس صحيح</w:t>
      </w:r>
      <w:r w:rsidRPr="002B7A02">
        <w:rPr>
          <w:rFonts w:ascii="Traditional Arabic" w:hAnsi="Traditional Arabic" w:cs="Traditional Arabic"/>
          <w:sz w:val="32"/>
          <w:szCs w:val="32"/>
        </w:rPr>
        <w:t>.</w:t>
      </w:r>
    </w:p>
    <w:p w14:paraId="16848813" w14:textId="77777777" w:rsidR="002B7A02" w:rsidRPr="002B7A02" w:rsidRDefault="002B7A02" w:rsidP="002B7A02">
      <w:pPr>
        <w:spacing w:line="276" w:lineRule="auto"/>
        <w:jc w:val="both"/>
        <w:rPr>
          <w:rFonts w:ascii="Traditional Arabic" w:hAnsi="Traditional Arabic" w:cs="Traditional Arabic"/>
          <w:sz w:val="32"/>
          <w:szCs w:val="32"/>
        </w:rPr>
      </w:pPr>
      <w:r w:rsidRPr="002B7A02">
        <w:rPr>
          <w:rFonts w:ascii="Traditional Arabic" w:hAnsi="Traditional Arabic" w:cs="Traditional Arabic"/>
          <w:sz w:val="32"/>
          <w:szCs w:val="32"/>
          <w:rtl/>
        </w:rPr>
        <w:t>وتُعدّ هذه النظرية الإطار الأنسب للدراسة الحالية لعدة اعتبارات؛ إذ يُمثّل الذكاء الاصطناعي التوليدي بأبعاده المختلفة جزءاً من النظام التقني المتطور الذي تتبناه المؤسسات الحكومية السعودية، في حين تُمثّل بيئة العمل الحديثة بأبعادها (المادية والتكنولوجية، والثقافة التنظيمية، والمرونة التنظيمية وتجربة الموظف، والسياسات التنظيمية وأمن المعلومات) النظام الاجتماعي-التقني المتكامل الذي يتشكل نتيجة تفاعل التقنية مع العنصر البشري والتنظيمي. ومن ثم، فإن دراسة أثر الذكاء الاصطناعي التوليدي على إعادة تشكيل بيئة العمل الحديثة تنسجم انسجاماً تاماً مع الفرضيات الأساسية لهذه النظرية التي تؤكد أن إدخال تقنيات جديدة كالذكاء الاصطناعي التوليدي يُحدث تحولات جوهرية في البنى التنظيمية والاجتماعية للمنظمات</w:t>
      </w:r>
      <w:r w:rsidRPr="002B7A02">
        <w:rPr>
          <w:rFonts w:ascii="Traditional Arabic" w:hAnsi="Traditional Arabic" w:cs="Traditional Arabic"/>
          <w:sz w:val="32"/>
          <w:szCs w:val="32"/>
        </w:rPr>
        <w:t>.</w:t>
      </w:r>
    </w:p>
    <w:p w14:paraId="7564F75F" w14:textId="77777777" w:rsidR="002B7A02" w:rsidRPr="002B7A02" w:rsidRDefault="002B7A02" w:rsidP="002B7A02">
      <w:pPr>
        <w:spacing w:line="276" w:lineRule="auto"/>
        <w:jc w:val="both"/>
        <w:rPr>
          <w:rFonts w:ascii="Traditional Arabic" w:hAnsi="Traditional Arabic" w:cs="Traditional Arabic"/>
          <w:sz w:val="32"/>
          <w:szCs w:val="32"/>
        </w:rPr>
      </w:pPr>
      <w:r w:rsidRPr="002B7A02">
        <w:rPr>
          <w:rFonts w:ascii="Traditional Arabic" w:hAnsi="Traditional Arabic" w:cs="Traditional Arabic"/>
          <w:sz w:val="32"/>
          <w:szCs w:val="32"/>
          <w:rtl/>
        </w:rPr>
        <w:t xml:space="preserve">كما تستند الدراسة بشكل مكمّل إلى </w:t>
      </w:r>
      <w:r w:rsidRPr="002B7A02">
        <w:rPr>
          <w:rFonts w:ascii="Traditional Arabic" w:hAnsi="Traditional Arabic" w:cs="Traditional Arabic"/>
          <w:b/>
          <w:bCs/>
          <w:sz w:val="32"/>
          <w:szCs w:val="32"/>
          <w:rtl/>
        </w:rPr>
        <w:t>نظرية انتشار الابتكار</w:t>
      </w:r>
      <w:r w:rsidRPr="002B7A02">
        <w:rPr>
          <w:rFonts w:ascii="Traditional Arabic" w:hAnsi="Traditional Arabic" w:cs="Traditional Arabic"/>
          <w:sz w:val="32"/>
          <w:szCs w:val="32"/>
          <w:rtl/>
        </w:rPr>
        <w:t xml:space="preserve"> </w:t>
      </w:r>
      <w:r w:rsidRPr="002B7A02">
        <w:rPr>
          <w:rFonts w:ascii="Traditional Arabic" w:hAnsi="Traditional Arabic" w:cs="Traditional Arabic"/>
          <w:sz w:val="32"/>
          <w:szCs w:val="32"/>
        </w:rPr>
        <w:t xml:space="preserve">(Diffusion of Innovations Theory) </w:t>
      </w:r>
      <w:r w:rsidRPr="002B7A02">
        <w:rPr>
          <w:rFonts w:ascii="Traditional Arabic" w:hAnsi="Traditional Arabic" w:cs="Traditional Arabic"/>
          <w:sz w:val="32"/>
          <w:szCs w:val="32"/>
          <w:rtl/>
        </w:rPr>
        <w:t xml:space="preserve">لـ </w:t>
      </w:r>
      <w:r w:rsidRPr="002B7A02">
        <w:rPr>
          <w:rFonts w:ascii="Traditional Arabic" w:hAnsi="Traditional Arabic" w:cs="Traditional Arabic"/>
          <w:b/>
          <w:bCs/>
          <w:sz w:val="32"/>
          <w:szCs w:val="32"/>
          <w:rtl/>
        </w:rPr>
        <w:t>إيفريت روجرز</w:t>
      </w:r>
      <w:r w:rsidRPr="002B7A02">
        <w:rPr>
          <w:rFonts w:ascii="Traditional Arabic" w:hAnsi="Traditional Arabic" w:cs="Traditional Arabic"/>
          <w:b/>
          <w:bCs/>
          <w:sz w:val="32"/>
          <w:szCs w:val="32"/>
        </w:rPr>
        <w:t xml:space="preserve"> (Everett Rogers, 1962)</w:t>
      </w:r>
      <w:r w:rsidRPr="002B7A02">
        <w:rPr>
          <w:rFonts w:ascii="Traditional Arabic" w:hAnsi="Traditional Arabic" w:cs="Traditional Arabic"/>
          <w:sz w:val="32"/>
          <w:szCs w:val="32"/>
          <w:rtl/>
        </w:rPr>
        <w:t xml:space="preserve">، التي تُفسّر كيفية تبني التقنيات والابتكارات الجديدة داخل المنظمات والمجتمعات عبر مراحل متعاقبة، وتحدد العوامل المؤثرة في سرعة تبنيها كالميزة النسبية والتوافق </w:t>
      </w:r>
      <w:r w:rsidRPr="002B7A02">
        <w:rPr>
          <w:rFonts w:ascii="Traditional Arabic" w:hAnsi="Traditional Arabic" w:cs="Traditional Arabic"/>
          <w:sz w:val="32"/>
          <w:szCs w:val="32"/>
          <w:rtl/>
        </w:rPr>
        <w:lastRenderedPageBreak/>
        <w:t>والتعقيد والقابلية للتجربة والملاحظة. وتُسهم هذه النظرية في تفسير ديناميكيات تبني المؤسسات الحكومية السعودية لتقنيات الذكاء الاصطناعي التوليدي والآليات التي من خلالها تنتشر هذه التقنية لتُعيد تشكيل بيئة العمل الحديثة</w:t>
      </w:r>
      <w:r w:rsidRPr="002B7A02">
        <w:rPr>
          <w:rFonts w:ascii="Traditional Arabic" w:hAnsi="Traditional Arabic" w:cs="Traditional Arabic"/>
          <w:sz w:val="32"/>
          <w:szCs w:val="32"/>
        </w:rPr>
        <w:t>.</w:t>
      </w:r>
    </w:p>
    <w:p w14:paraId="3D72F9BD" w14:textId="77777777" w:rsidR="002B7A02" w:rsidRPr="002B7A02" w:rsidRDefault="002B7A02" w:rsidP="002B7A02">
      <w:pPr>
        <w:spacing w:line="276" w:lineRule="auto"/>
        <w:jc w:val="both"/>
        <w:rPr>
          <w:rFonts w:ascii="Traditional Arabic" w:hAnsi="Traditional Arabic" w:cs="Traditional Arabic"/>
          <w:sz w:val="32"/>
          <w:szCs w:val="32"/>
        </w:rPr>
      </w:pPr>
      <w:r w:rsidRPr="002B7A02">
        <w:rPr>
          <w:rFonts w:ascii="Traditional Arabic" w:hAnsi="Traditional Arabic" w:cs="Traditional Arabic"/>
          <w:sz w:val="32"/>
          <w:szCs w:val="32"/>
          <w:rtl/>
        </w:rPr>
        <w:t>ومن خلال توظيف هاتين النظريتين معاً، تُقدّم الدراسة الحالية إطاراً نظرياً متكاملاً يُسهم في تفسير العلاقات بين متغيراتها وفهم الديناميكيات التي تحكم أثر الذكاء الاصطناعي التوليدي على إعادة تشكيل بيئة العمل الحديثة في المؤسسات الحكومية السعودية</w:t>
      </w:r>
    </w:p>
    <w:p w14:paraId="5C939E67" w14:textId="53BA6FC0" w:rsidR="00D42274" w:rsidRPr="00193FA4" w:rsidRDefault="00D42274" w:rsidP="00D325E6">
      <w:pPr>
        <w:pStyle w:val="Heading1"/>
        <w:rPr>
          <w:rtl/>
        </w:rPr>
      </w:pPr>
      <w:bookmarkStart w:id="7" w:name="_Toc233382404"/>
      <w:r w:rsidRPr="00193FA4">
        <w:rPr>
          <w:rFonts w:hint="cs"/>
          <w:rtl/>
        </w:rPr>
        <w:t>نموذج الدراسة:</w:t>
      </w:r>
      <w:bookmarkEnd w:id="7"/>
    </w:p>
    <w:p w14:paraId="1BDFBB56"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sz w:val="32"/>
          <w:szCs w:val="32"/>
          <w:rtl/>
        </w:rPr>
        <w:t xml:space="preserve">يهدف هذا النموذج إلى التعرف على أثر </w:t>
      </w:r>
      <w:r w:rsidRPr="00642250">
        <w:rPr>
          <w:rFonts w:ascii="Traditional Arabic" w:hAnsi="Traditional Arabic" w:cs="Traditional Arabic"/>
          <w:b/>
          <w:bCs/>
          <w:sz w:val="32"/>
          <w:szCs w:val="32"/>
          <w:rtl/>
        </w:rPr>
        <w:t>الذكاء الاصطناعي التوليدي</w:t>
      </w:r>
      <w:r w:rsidRPr="00642250">
        <w:rPr>
          <w:rFonts w:ascii="Traditional Arabic" w:hAnsi="Traditional Arabic" w:cs="Traditional Arabic"/>
          <w:sz w:val="32"/>
          <w:szCs w:val="32"/>
          <w:rtl/>
        </w:rPr>
        <w:t xml:space="preserve"> بأبعاده في </w:t>
      </w:r>
      <w:r w:rsidRPr="00642250">
        <w:rPr>
          <w:rFonts w:ascii="Traditional Arabic" w:hAnsi="Traditional Arabic" w:cs="Traditional Arabic"/>
          <w:b/>
          <w:bCs/>
          <w:sz w:val="32"/>
          <w:szCs w:val="32"/>
          <w:rtl/>
        </w:rPr>
        <w:t>إعادة تشكيل بيئة العمل الحديثة</w:t>
      </w:r>
      <w:r w:rsidRPr="00642250">
        <w:rPr>
          <w:rFonts w:ascii="Traditional Arabic" w:hAnsi="Traditional Arabic" w:cs="Traditional Arabic"/>
          <w:sz w:val="32"/>
          <w:szCs w:val="32"/>
          <w:rtl/>
        </w:rPr>
        <w:t>، وذلك في سياق المؤسسات الحكومية السعودية، ويتضمن المتغيرات التالية</w:t>
      </w:r>
      <w:r w:rsidRPr="00642250">
        <w:rPr>
          <w:rFonts w:ascii="Traditional Arabic" w:hAnsi="Traditional Arabic" w:cs="Traditional Arabic"/>
          <w:sz w:val="32"/>
          <w:szCs w:val="32"/>
        </w:rPr>
        <w:t>:</w:t>
      </w:r>
    </w:p>
    <w:p w14:paraId="71228C62" w14:textId="75E9064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المتغير المستقل</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الذكاء الاصطناعي التوليدي بأبعاده (أتمتة المهام وتوليد المحتوى – دعم اتخاذ القرار والتحليل الذكي – تطوير المهارات والتعلم التنظيمي – تعزيز التواصل والابتكار التنظيمي) بالاعتماد على دراسة</w:t>
      </w:r>
      <w:r w:rsidRPr="00642250">
        <w:rPr>
          <w:rFonts w:ascii="Traditional Arabic" w:hAnsi="Traditional Arabic" w:cs="Traditional Arabic"/>
          <w:sz w:val="32"/>
          <w:szCs w:val="32"/>
        </w:rPr>
        <w:t xml:space="preserve"> (Al Naqbi et al.,  2024) </w:t>
      </w:r>
      <w:r w:rsidRPr="00642250">
        <w:rPr>
          <w:rFonts w:ascii="Traditional Arabic" w:hAnsi="Traditional Arabic" w:cs="Traditional Arabic"/>
          <w:sz w:val="32"/>
          <w:szCs w:val="32"/>
          <w:rtl/>
        </w:rPr>
        <w:t>ودراسة</w:t>
      </w:r>
      <w:r w:rsidRPr="00642250">
        <w:rPr>
          <w:rFonts w:ascii="Traditional Arabic" w:hAnsi="Traditional Arabic" w:cs="Traditional Arabic"/>
          <w:sz w:val="32"/>
          <w:szCs w:val="32"/>
        </w:rPr>
        <w:t xml:space="preserve"> (Chowdhury</w:t>
      </w:r>
      <w:r>
        <w:rPr>
          <w:rFonts w:ascii="Traditional Arabic" w:hAnsi="Traditional Arabic" w:cs="Traditional Arabic"/>
          <w:sz w:val="32"/>
          <w:szCs w:val="32"/>
        </w:rPr>
        <w:t xml:space="preserve"> et al.,</w:t>
      </w:r>
      <w:r w:rsidRPr="00642250">
        <w:rPr>
          <w:rFonts w:ascii="Traditional Arabic" w:hAnsi="Traditional Arabic" w:cs="Traditional Arabic"/>
          <w:sz w:val="32"/>
          <w:szCs w:val="32"/>
        </w:rPr>
        <w:t xml:space="preserve"> 2024) </w:t>
      </w:r>
      <w:r w:rsidRPr="00642250">
        <w:rPr>
          <w:rFonts w:ascii="Traditional Arabic" w:hAnsi="Traditional Arabic" w:cs="Traditional Arabic"/>
          <w:sz w:val="32"/>
          <w:szCs w:val="32"/>
          <w:rtl/>
        </w:rPr>
        <w:t>ودراسة</w:t>
      </w:r>
      <w:r w:rsidRPr="00642250">
        <w:rPr>
          <w:rFonts w:ascii="Traditional Arabic" w:hAnsi="Traditional Arabic" w:cs="Traditional Arabic"/>
          <w:sz w:val="32"/>
          <w:szCs w:val="32"/>
        </w:rPr>
        <w:t xml:space="preserve"> (Rayhan, 2024).</w:t>
      </w:r>
    </w:p>
    <w:p w14:paraId="55708A01" w14:textId="644F67D3"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المتغير التابع</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بيئة العمل الحديثة بأبعادها (البيئة المادية والتكنولوجية – الثقافة التنظيمية والعلاقات الإنسانية – المرونة التنظيمية وتجربة الموظف – السياسات التنظيمية وأمن المعلومات) بالاعتماد على دراسة</w:t>
      </w:r>
      <w:r w:rsidRPr="00642250">
        <w:rPr>
          <w:rFonts w:ascii="Traditional Arabic" w:hAnsi="Traditional Arabic" w:cs="Traditional Arabic"/>
          <w:sz w:val="32"/>
          <w:szCs w:val="32"/>
        </w:rPr>
        <w:t xml:space="preserve"> (Mangarella</w:t>
      </w:r>
      <w:r>
        <w:rPr>
          <w:rFonts w:ascii="Traditional Arabic" w:hAnsi="Traditional Arabic" w:cs="Traditional Arabic"/>
          <w:sz w:val="32"/>
          <w:szCs w:val="32"/>
        </w:rPr>
        <w:t xml:space="preserve"> et al.</w:t>
      </w:r>
      <w:r w:rsidRPr="00642250">
        <w:rPr>
          <w:rFonts w:ascii="Traditional Arabic" w:hAnsi="Traditional Arabic" w:cs="Traditional Arabic"/>
          <w:sz w:val="32"/>
          <w:szCs w:val="32"/>
        </w:rPr>
        <w:t xml:space="preserve">, 2025) </w:t>
      </w:r>
      <w:r w:rsidRPr="00642250">
        <w:rPr>
          <w:rFonts w:ascii="Traditional Arabic" w:hAnsi="Traditional Arabic" w:cs="Traditional Arabic"/>
          <w:sz w:val="32"/>
          <w:szCs w:val="32"/>
          <w:rtl/>
        </w:rPr>
        <w:t>ودراسة</w:t>
      </w:r>
      <w:r w:rsidRPr="00642250">
        <w:rPr>
          <w:rFonts w:ascii="Traditional Arabic" w:hAnsi="Traditional Arabic" w:cs="Traditional Arabic"/>
          <w:sz w:val="32"/>
          <w:szCs w:val="32"/>
        </w:rPr>
        <w:t xml:space="preserve"> (Yas et al., 2024) </w:t>
      </w:r>
      <w:r w:rsidRPr="00642250">
        <w:rPr>
          <w:rFonts w:ascii="Traditional Arabic" w:hAnsi="Traditional Arabic" w:cs="Traditional Arabic"/>
          <w:sz w:val="32"/>
          <w:szCs w:val="32"/>
          <w:rtl/>
        </w:rPr>
        <w:t>ودراسة (المطيري والحازمي، 2023</w:t>
      </w:r>
      <w:r>
        <w:rPr>
          <w:rFonts w:ascii="Traditional Arabic" w:hAnsi="Traditional Arabic" w:cs="Traditional Arabic" w:hint="cs"/>
          <w:sz w:val="32"/>
          <w:szCs w:val="32"/>
          <w:rtl/>
        </w:rPr>
        <w:t>)</w:t>
      </w:r>
    </w:p>
    <w:p w14:paraId="2C7EFEEE" w14:textId="30C99EFA" w:rsidR="005C5DF8" w:rsidRPr="00642250" w:rsidRDefault="00642250" w:rsidP="00E74BB1">
      <w:pPr>
        <w:jc w:val="both"/>
        <w:rPr>
          <w:rFonts w:ascii="Traditional Arabic" w:hAnsi="Traditional Arabic" w:cs="Traditional Arabic"/>
          <w:noProof/>
          <w:sz w:val="32"/>
          <w:szCs w:val="32"/>
          <w:rtl/>
          <w:lang w:bidi="ar-EG"/>
        </w:rPr>
      </w:pPr>
      <w:r>
        <w:rPr>
          <w:rFonts w:ascii="Traditional Arabic" w:hAnsi="Traditional Arabic" w:cs="Traditional Arabic"/>
          <w:noProof/>
          <w:sz w:val="32"/>
          <w:szCs w:val="32"/>
        </w:rPr>
        <w:lastRenderedPageBreak/>
        <w:drawing>
          <wp:inline distT="0" distB="0" distL="0" distR="0" wp14:anchorId="41E4B682" wp14:editId="25CCE8C9">
            <wp:extent cx="5570220" cy="3713480"/>
            <wp:effectExtent l="0" t="0" r="0" b="1270"/>
            <wp:docPr id="4156082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70220" cy="3713480"/>
                    </a:xfrm>
                    <a:prstGeom prst="rect">
                      <a:avLst/>
                    </a:prstGeom>
                    <a:noFill/>
                  </pic:spPr>
                </pic:pic>
              </a:graphicData>
            </a:graphic>
          </wp:inline>
        </w:drawing>
      </w:r>
    </w:p>
    <w:p w14:paraId="235306AD" w14:textId="77777777" w:rsidR="000E0033" w:rsidRPr="00193FA4" w:rsidRDefault="000E0033" w:rsidP="00D325E6">
      <w:pPr>
        <w:pStyle w:val="Heading1"/>
        <w:rPr>
          <w:rtl/>
        </w:rPr>
      </w:pPr>
      <w:bookmarkStart w:id="8" w:name="_Toc233382405"/>
      <w:r w:rsidRPr="00193FA4">
        <w:rPr>
          <w:rFonts w:hint="cs"/>
          <w:rtl/>
        </w:rPr>
        <w:t>مصطلحات الدراسة وتعريفاتها الإجرائية:</w:t>
      </w:r>
      <w:bookmarkEnd w:id="8"/>
    </w:p>
    <w:p w14:paraId="7CFAAC75" w14:textId="533073B3" w:rsidR="00642250" w:rsidRPr="00642250" w:rsidRDefault="00642250" w:rsidP="00642250">
      <w:pPr>
        <w:spacing w:line="276" w:lineRule="auto"/>
        <w:jc w:val="both"/>
        <w:rPr>
          <w:rFonts w:ascii="Traditional Arabic" w:hAnsi="Traditional Arabic" w:cs="Traditional Arabic"/>
          <w:b/>
          <w:bCs/>
          <w:sz w:val="32"/>
          <w:szCs w:val="32"/>
        </w:rPr>
      </w:pPr>
      <w:r w:rsidRPr="00642250">
        <w:rPr>
          <w:rFonts w:ascii="Traditional Arabic" w:hAnsi="Traditional Arabic" w:cs="Traditional Arabic"/>
          <w:b/>
          <w:bCs/>
          <w:sz w:val="32"/>
          <w:szCs w:val="32"/>
          <w:rtl/>
        </w:rPr>
        <w:t>الذكاء الاصطناعي التوليدي</w:t>
      </w:r>
      <w:r w:rsidRPr="00642250">
        <w:rPr>
          <w:rFonts w:ascii="Traditional Arabic" w:hAnsi="Traditional Arabic" w:cs="Traditional Arabic"/>
          <w:b/>
          <w:bCs/>
          <w:sz w:val="32"/>
          <w:szCs w:val="32"/>
        </w:rPr>
        <w:t xml:space="preserve"> (Generative Artificial Intelligence)</w:t>
      </w:r>
    </w:p>
    <w:p w14:paraId="3FAC1656" w14:textId="77777777" w:rsid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الاصطلاحي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 الذكاء الاصطناعي التوليدي بأنه "فرع من فروع الذكاء الاصطناعي يعتمد على نماذج التعلم العميق والشبكات العصبية القادرة على إنتاج محتوى جديد يشمل النصوص والصور والأصوات والأكواد البرمجية والفيديوهات، بناءً على البيانات التي تم تدريبها عليها، بصورة تحاكي القدرات الإبداعية البشرية</w:t>
      </w:r>
    </w:p>
    <w:p w14:paraId="37B6F439" w14:textId="2F76E160"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sz w:val="32"/>
          <w:szCs w:val="32"/>
        </w:rPr>
        <w:t>" (Al Naqbi</w:t>
      </w:r>
      <w:r>
        <w:rPr>
          <w:rFonts w:ascii="Traditional Arabic" w:hAnsi="Traditional Arabic" w:cs="Traditional Arabic"/>
          <w:sz w:val="32"/>
          <w:szCs w:val="32"/>
        </w:rPr>
        <w:t xml:space="preserve"> et al.</w:t>
      </w:r>
      <w:r w:rsidRPr="00642250">
        <w:rPr>
          <w:rFonts w:ascii="Traditional Arabic" w:hAnsi="Traditional Arabic" w:cs="Traditional Arabic"/>
          <w:sz w:val="32"/>
          <w:szCs w:val="32"/>
        </w:rPr>
        <w:t>, 2024, p. 3).</w:t>
      </w:r>
    </w:p>
    <w:p w14:paraId="00C401F5"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الإجرائي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يُعرّفه الباحث إجرائياً بأنه: مجموعة التقنيات والتطبيقات الذكية التي توظفها المؤسسات الحكومية السعودية لإنتاج المحتوى الرقمي ودعم اتخاذ القرارات وتطوير مهارات العاملين وتعزيز التواصل والابتكار التنظيمي، ويُقاس بأبعاده الأربعة (أتمتة المهام وتوليد المحتوى، دعم اتخاذ القرار والتحليل الذكي، تطوير المهارات والتعلم التنظيمي، تعزيز التواصل والابتكار التنظيمي) من خلال استجابات أفراد العينة على فقرات الاستبانة المعدّة لهذا الغرض</w:t>
      </w:r>
      <w:r w:rsidRPr="00642250">
        <w:rPr>
          <w:rFonts w:ascii="Traditional Arabic" w:hAnsi="Traditional Arabic" w:cs="Traditional Arabic"/>
          <w:sz w:val="32"/>
          <w:szCs w:val="32"/>
        </w:rPr>
        <w:t>.</w:t>
      </w:r>
    </w:p>
    <w:p w14:paraId="086B6D49" w14:textId="77777777" w:rsidR="00642250" w:rsidRDefault="00642250" w:rsidP="00642250">
      <w:pPr>
        <w:spacing w:line="276" w:lineRule="auto"/>
        <w:jc w:val="both"/>
        <w:rPr>
          <w:rFonts w:ascii="Traditional Arabic" w:hAnsi="Traditional Arabic" w:cs="Traditional Arabic"/>
          <w:b/>
          <w:bCs/>
          <w:sz w:val="32"/>
          <w:szCs w:val="32"/>
        </w:rPr>
      </w:pPr>
    </w:p>
    <w:p w14:paraId="7A8BBFE9" w14:textId="3453A847" w:rsidR="00642250" w:rsidRPr="00642250" w:rsidRDefault="00642250" w:rsidP="00642250">
      <w:pPr>
        <w:spacing w:line="276" w:lineRule="auto"/>
        <w:jc w:val="both"/>
        <w:rPr>
          <w:rFonts w:ascii="Traditional Arabic" w:hAnsi="Traditional Arabic" w:cs="Traditional Arabic"/>
          <w:b/>
          <w:bCs/>
          <w:sz w:val="32"/>
          <w:szCs w:val="32"/>
        </w:rPr>
      </w:pPr>
      <w:r w:rsidRPr="00642250">
        <w:rPr>
          <w:rFonts w:ascii="Traditional Arabic" w:hAnsi="Traditional Arabic" w:cs="Traditional Arabic"/>
          <w:b/>
          <w:bCs/>
          <w:sz w:val="32"/>
          <w:szCs w:val="32"/>
          <w:rtl/>
        </w:rPr>
        <w:lastRenderedPageBreak/>
        <w:t>أتمتة المهام وتوليد المحتوى</w:t>
      </w:r>
      <w:r w:rsidRPr="00642250">
        <w:rPr>
          <w:rFonts w:ascii="Traditional Arabic" w:hAnsi="Traditional Arabic" w:cs="Traditional Arabic"/>
          <w:b/>
          <w:bCs/>
          <w:sz w:val="32"/>
          <w:szCs w:val="32"/>
        </w:rPr>
        <w:t xml:space="preserve"> (Task Automation and Content Generation)</w:t>
      </w:r>
    </w:p>
    <w:p w14:paraId="5E4E386B"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الاصطلاحي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 بأنه "القدرة على تنفيذ المهام الروتينية والمتكررة بشكل آلي وإنتاج المحتوى الرقمي بمختلف أشكاله من خلال خوارزميات الذكاء الاصطناعي التوليدي، بما يُسهم في تقليل الجهد البشري وتسريع إنجاز الأعمال</w:t>
      </w:r>
      <w:r w:rsidRPr="00642250">
        <w:rPr>
          <w:rFonts w:ascii="Traditional Arabic" w:hAnsi="Traditional Arabic" w:cs="Traditional Arabic"/>
          <w:sz w:val="32"/>
          <w:szCs w:val="32"/>
        </w:rPr>
        <w:t>" (Rayhan, 2024, p. 5).</w:t>
      </w:r>
    </w:p>
    <w:p w14:paraId="79D7401A"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الإجرائي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يُعرّفه الباحث إجرائياً بأنه: الدرجة التي يحصل عليها المستجيب من خلال إجابته على فقرات هذا البُعد في استبانة الدراسة، والتي تقيس مدى استخدام المؤسسات الحكومية السعودية لتقنيات الذكاء الاصطناعي التوليدي في أتمتة المهام الروتينية وتوليد المحتوى الرقمي</w:t>
      </w:r>
      <w:r w:rsidRPr="00642250">
        <w:rPr>
          <w:rFonts w:ascii="Traditional Arabic" w:hAnsi="Traditional Arabic" w:cs="Traditional Arabic"/>
          <w:sz w:val="32"/>
          <w:szCs w:val="32"/>
        </w:rPr>
        <w:t>.</w:t>
      </w:r>
    </w:p>
    <w:p w14:paraId="51C3207A" w14:textId="1C4C338F" w:rsidR="00642250" w:rsidRPr="00642250" w:rsidRDefault="00642250" w:rsidP="00642250">
      <w:pPr>
        <w:spacing w:line="276" w:lineRule="auto"/>
        <w:jc w:val="both"/>
        <w:rPr>
          <w:rFonts w:ascii="Traditional Arabic" w:hAnsi="Traditional Arabic" w:cs="Traditional Arabic"/>
          <w:b/>
          <w:bCs/>
          <w:sz w:val="32"/>
          <w:szCs w:val="32"/>
        </w:rPr>
      </w:pPr>
      <w:r w:rsidRPr="00642250">
        <w:rPr>
          <w:rFonts w:ascii="Traditional Arabic" w:hAnsi="Traditional Arabic" w:cs="Traditional Arabic"/>
          <w:b/>
          <w:bCs/>
          <w:sz w:val="32"/>
          <w:szCs w:val="32"/>
          <w:rtl/>
        </w:rPr>
        <w:t>دعم اتخاذ القرار والتحليل الذكي</w:t>
      </w:r>
      <w:r w:rsidRPr="00642250">
        <w:rPr>
          <w:rFonts w:ascii="Traditional Arabic" w:hAnsi="Traditional Arabic" w:cs="Traditional Arabic"/>
          <w:b/>
          <w:bCs/>
          <w:sz w:val="32"/>
          <w:szCs w:val="32"/>
        </w:rPr>
        <w:t xml:space="preserve"> (Decision Support and Smart Analytics)</w:t>
      </w:r>
    </w:p>
    <w:p w14:paraId="45C1CC0D" w14:textId="0DEF2B09"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الاصطلاحي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 بأنه "قدرة تطبيقات الذكاء الاصطناعي التوليدي على تحليل البيانات الضخمة واستخلاص الرؤى الذكية وتقديم توصيات تدعم متخذي القرار في المستويات الإدارية المختلفة</w:t>
      </w:r>
      <w:r w:rsidRPr="00642250">
        <w:rPr>
          <w:rFonts w:ascii="Traditional Arabic" w:hAnsi="Traditional Arabic" w:cs="Traditional Arabic"/>
          <w:sz w:val="32"/>
          <w:szCs w:val="32"/>
        </w:rPr>
        <w:t>" (Chowdhury et al.,  2024, p. 1683).</w:t>
      </w:r>
    </w:p>
    <w:p w14:paraId="36BDDF7F"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الإجرائي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يُعرّفه الباحث إجرائياً بأنه: الدرجة التي يحصل عليها المستجيب من خلال إجابته على فقرات هذا البُعد في استبانة الدراسة، والتي تقيس مدى توظيف المؤسسات الحكومية السعودية لتقنيات الذكاء الاصطناعي التوليدي في تحليل البيانات ودعم اتخاذ القرارات التشغيلية والاستراتيجية</w:t>
      </w:r>
      <w:r w:rsidRPr="00642250">
        <w:rPr>
          <w:rFonts w:ascii="Traditional Arabic" w:hAnsi="Traditional Arabic" w:cs="Traditional Arabic"/>
          <w:sz w:val="32"/>
          <w:szCs w:val="32"/>
        </w:rPr>
        <w:t>.</w:t>
      </w:r>
    </w:p>
    <w:p w14:paraId="2D33DDA2" w14:textId="1EB8C2DF" w:rsidR="00642250" w:rsidRPr="00642250" w:rsidRDefault="00642250" w:rsidP="00642250">
      <w:pPr>
        <w:spacing w:line="276" w:lineRule="auto"/>
        <w:jc w:val="both"/>
        <w:rPr>
          <w:rFonts w:ascii="Traditional Arabic" w:hAnsi="Traditional Arabic" w:cs="Traditional Arabic"/>
          <w:b/>
          <w:bCs/>
          <w:sz w:val="32"/>
          <w:szCs w:val="32"/>
        </w:rPr>
      </w:pPr>
      <w:r w:rsidRPr="00642250">
        <w:rPr>
          <w:rFonts w:ascii="Traditional Arabic" w:hAnsi="Traditional Arabic" w:cs="Traditional Arabic"/>
          <w:b/>
          <w:bCs/>
          <w:sz w:val="32"/>
          <w:szCs w:val="32"/>
          <w:rtl/>
        </w:rPr>
        <w:t>تطوير المهارات والتعلم التنظيمي</w:t>
      </w:r>
      <w:r w:rsidRPr="00642250">
        <w:rPr>
          <w:rFonts w:ascii="Traditional Arabic" w:hAnsi="Traditional Arabic" w:cs="Traditional Arabic"/>
          <w:b/>
          <w:bCs/>
          <w:sz w:val="32"/>
          <w:szCs w:val="32"/>
        </w:rPr>
        <w:t xml:space="preserve"> (Skills Development and Organizational Learning)</w:t>
      </w:r>
    </w:p>
    <w:p w14:paraId="39CA692B" w14:textId="25622E45"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الاصطلاحي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 بأنه "العملية المنهجية التي توظف من خلالها المنظمات تطبيقات الذكاء الاصطناعي التوليدي في تنمية المهارات الرقمية والإبداعية للعاملين وتعزيز كفاءتهم الذاتية التقنية ومرونتهم المعرفية" (الغامدي، 2025، ص 45)</w:t>
      </w:r>
      <w:r w:rsidRPr="00642250">
        <w:rPr>
          <w:rFonts w:ascii="Traditional Arabic" w:hAnsi="Traditional Arabic" w:cs="Traditional Arabic"/>
          <w:sz w:val="32"/>
          <w:szCs w:val="32"/>
        </w:rPr>
        <w:t>.</w:t>
      </w:r>
    </w:p>
    <w:p w14:paraId="25315DE1"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الإجرائي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يُعرّفه الباحث إجرائياً بأنه: الدرجة التي يحصل عليها المستجيب من خلال إجابته على فقرات هذا البُعد في استبانة الدراسة، والتي تقيس مدى إسهام تقنيات الذكاء الاصطناعي التوليدي في تطوير مهارات العاملين وتعزيز التعلم التنظيمي في المؤسسات الحكومية السعودية</w:t>
      </w:r>
      <w:r w:rsidRPr="00642250">
        <w:rPr>
          <w:rFonts w:ascii="Traditional Arabic" w:hAnsi="Traditional Arabic" w:cs="Traditional Arabic"/>
          <w:sz w:val="32"/>
          <w:szCs w:val="32"/>
        </w:rPr>
        <w:t>.</w:t>
      </w:r>
    </w:p>
    <w:p w14:paraId="71EB509C" w14:textId="4295E149" w:rsidR="00642250" w:rsidRPr="00642250" w:rsidRDefault="00642250" w:rsidP="00642250">
      <w:pPr>
        <w:spacing w:line="276" w:lineRule="auto"/>
        <w:jc w:val="both"/>
        <w:rPr>
          <w:rFonts w:ascii="Traditional Arabic" w:hAnsi="Traditional Arabic" w:cs="Traditional Arabic"/>
          <w:b/>
          <w:bCs/>
          <w:sz w:val="32"/>
          <w:szCs w:val="32"/>
        </w:rPr>
      </w:pPr>
      <w:r w:rsidRPr="00642250">
        <w:rPr>
          <w:rFonts w:ascii="Traditional Arabic" w:hAnsi="Traditional Arabic" w:cs="Traditional Arabic"/>
          <w:b/>
          <w:bCs/>
          <w:sz w:val="32"/>
          <w:szCs w:val="32"/>
          <w:rtl/>
        </w:rPr>
        <w:lastRenderedPageBreak/>
        <w:t>تعزيز التواصل والابتكار التنظيمي</w:t>
      </w:r>
      <w:r w:rsidRPr="00642250">
        <w:rPr>
          <w:rFonts w:ascii="Traditional Arabic" w:hAnsi="Traditional Arabic" w:cs="Traditional Arabic"/>
          <w:b/>
          <w:bCs/>
          <w:sz w:val="32"/>
          <w:szCs w:val="32"/>
        </w:rPr>
        <w:t xml:space="preserve"> (Communication Enhancement and Organizational Innovation)</w:t>
      </w:r>
    </w:p>
    <w:p w14:paraId="6B8062A3"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الاصطلاحي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 بأنه "الدور الذي تؤديه تطبيقات الذكاء الاصطناعي التوليدي في تحسين قنوات التواصل الداخلي والخارجي للمنظمة وتعزيز قدراتها الابتكارية من خلال توليد الأفكار الجديدة ودعم العمليات الإبداعية</w:t>
      </w:r>
      <w:r w:rsidRPr="00642250">
        <w:rPr>
          <w:rFonts w:ascii="Traditional Arabic" w:hAnsi="Traditional Arabic" w:cs="Traditional Arabic"/>
          <w:sz w:val="32"/>
          <w:szCs w:val="32"/>
        </w:rPr>
        <w:t>" (Rane, 2023, p. 8).</w:t>
      </w:r>
    </w:p>
    <w:p w14:paraId="3754EBB2"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الإجرائي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يُعرّفه الباحث إجرائياً بأنه: الدرجة التي يحصل عليها المستجيب من خلال إجابته على فقرات هذا البُعد في استبانة الدراسة، والتي تقيس مدى إسهام تقنيات الذكاء الاصطناعي التوليدي في تعزيز التواصل والابتكار التنظيمي في المؤسسات الحكومية السعودية</w:t>
      </w:r>
      <w:r w:rsidRPr="00642250">
        <w:rPr>
          <w:rFonts w:ascii="Traditional Arabic" w:hAnsi="Traditional Arabic" w:cs="Traditional Arabic"/>
          <w:sz w:val="32"/>
          <w:szCs w:val="32"/>
        </w:rPr>
        <w:t>.</w:t>
      </w:r>
    </w:p>
    <w:p w14:paraId="4FE2D578" w14:textId="0AF08DA8" w:rsidR="00642250" w:rsidRPr="00642250" w:rsidRDefault="00642250" w:rsidP="00642250">
      <w:pPr>
        <w:spacing w:line="276" w:lineRule="auto"/>
        <w:jc w:val="both"/>
        <w:rPr>
          <w:rFonts w:ascii="Traditional Arabic" w:hAnsi="Traditional Arabic" w:cs="Traditional Arabic"/>
          <w:b/>
          <w:bCs/>
          <w:sz w:val="32"/>
          <w:szCs w:val="32"/>
        </w:rPr>
      </w:pPr>
      <w:r w:rsidRPr="00642250">
        <w:rPr>
          <w:rFonts w:ascii="Traditional Arabic" w:hAnsi="Traditional Arabic" w:cs="Traditional Arabic"/>
          <w:b/>
          <w:bCs/>
          <w:sz w:val="32"/>
          <w:szCs w:val="32"/>
          <w:rtl/>
        </w:rPr>
        <w:t>بيئة العمل الحديثة</w:t>
      </w:r>
      <w:r w:rsidRPr="00642250">
        <w:rPr>
          <w:rFonts w:ascii="Traditional Arabic" w:hAnsi="Traditional Arabic" w:cs="Traditional Arabic"/>
          <w:b/>
          <w:bCs/>
          <w:sz w:val="32"/>
          <w:szCs w:val="32"/>
        </w:rPr>
        <w:t xml:space="preserve"> (Modern Work Environment)</w:t>
      </w:r>
    </w:p>
    <w:p w14:paraId="4C243336" w14:textId="72A2FBE6"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الاصطلاحي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تُعرَّف بأنها "المنظومة المتكاملة من العناصر المادية والتكنولوجية والتنظيمية والثقافية والإنسانية التي تحيط بالعاملين في المنظمات المعاصرة، وتتشكل في ضوء التحولات الرقمية والعولمة وتغير توقعات الموظفين، بما ينعكس على أدائهم ورفاهيتهم وانتمائهم المؤسسي</w:t>
      </w:r>
      <w:r w:rsidRPr="00642250">
        <w:rPr>
          <w:rFonts w:ascii="Traditional Arabic" w:hAnsi="Traditional Arabic" w:cs="Traditional Arabic"/>
          <w:sz w:val="32"/>
          <w:szCs w:val="32"/>
        </w:rPr>
        <w:t xml:space="preserve"> (Mangarella et al.,  p. 139).</w:t>
      </w:r>
    </w:p>
    <w:p w14:paraId="23CD778F" w14:textId="77777777" w:rsidR="00642250" w:rsidRPr="00642250" w:rsidRDefault="00642250" w:rsidP="00642250">
      <w:pPr>
        <w:spacing w:line="276" w:lineRule="auto"/>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التعريف الإجرائي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يُعرّفها الباحث إجرائياً بأنها: الدرجة التي يحصل عليها المستجيب من خلال إجابته على فقرات محور بيئة العمل الحديثة في استبانة الدراسة، والتي تقيس واقع بيئة العمل في المؤسسات الحكومية السعودية في ضوء التحولات الراهنة المرتبطة بالتحول الرقمي وتوظيف تقنيات الذكاء الاصطناعي التوليدي</w:t>
      </w:r>
      <w:r w:rsidRPr="00642250">
        <w:rPr>
          <w:rFonts w:ascii="Traditional Arabic" w:hAnsi="Traditional Arabic" w:cs="Traditional Arabic"/>
          <w:sz w:val="32"/>
          <w:szCs w:val="32"/>
        </w:rPr>
        <w:t>.</w:t>
      </w:r>
    </w:p>
    <w:p w14:paraId="64199120" w14:textId="521E7D11" w:rsidR="000E0033" w:rsidRPr="00193FA4" w:rsidRDefault="000E0033" w:rsidP="00D325E6">
      <w:pPr>
        <w:pStyle w:val="Heading1"/>
        <w:rPr>
          <w:rtl/>
        </w:rPr>
      </w:pPr>
      <w:bookmarkStart w:id="9" w:name="_Toc233382406"/>
      <w:r w:rsidRPr="00193FA4">
        <w:rPr>
          <w:rFonts w:hint="cs"/>
          <w:rtl/>
        </w:rPr>
        <w:t xml:space="preserve">منهج </w:t>
      </w:r>
      <w:r w:rsidR="00D439AC" w:rsidRPr="00193FA4">
        <w:rPr>
          <w:rFonts w:hint="cs"/>
          <w:rtl/>
        </w:rPr>
        <w:t xml:space="preserve">الدراسة </w:t>
      </w:r>
      <w:r w:rsidRPr="00193FA4">
        <w:rPr>
          <w:rFonts w:hint="cs"/>
          <w:rtl/>
        </w:rPr>
        <w:t>:</w:t>
      </w:r>
      <w:bookmarkEnd w:id="9"/>
    </w:p>
    <w:p w14:paraId="64B45672" w14:textId="28A0B70A" w:rsidR="00642250" w:rsidRPr="00642250" w:rsidRDefault="00EE019D" w:rsidP="00EE019D">
      <w:pPr>
        <w:ind w:firstLine="720"/>
        <w:jc w:val="both"/>
        <w:rPr>
          <w:rFonts w:ascii="Traditional Arabic" w:hAnsi="Traditional Arabic" w:cs="Traditional Arabic"/>
          <w:sz w:val="32"/>
          <w:szCs w:val="32"/>
        </w:rPr>
      </w:pPr>
      <w:r w:rsidRPr="00EE019D">
        <w:rPr>
          <w:rFonts w:ascii="Traditional Arabic" w:hAnsi="Traditional Arabic" w:cs="Traditional Arabic"/>
          <w:sz w:val="32"/>
          <w:szCs w:val="32"/>
          <w:highlight w:val="yellow"/>
          <w:rtl/>
        </w:rPr>
        <w:t>تعتمد الدراسة على المنهج الوصفي التحليلي (الارتباطي/السببي) بوصفه المنهج الأنسب لطبيعة الدراسة وأهدافها، لملاءمته لاختبار أثر المتغيرات وتحليل العلاقات السببية بينها</w:t>
      </w:r>
      <w:r w:rsidR="00642250" w:rsidRPr="00642250">
        <w:rPr>
          <w:rFonts w:ascii="Traditional Arabic" w:hAnsi="Traditional Arabic" w:cs="Traditional Arabic"/>
          <w:sz w:val="32"/>
          <w:szCs w:val="32"/>
          <w:rtl/>
        </w:rPr>
        <w:t>، حيث يقوم هذا المنهج على وصف الظاهرة موضوع الدراسة وصفاً دقيقاً، وجمع البيانات والمعلومات المتعلقة بها، وتحليلها تحليلاً علمياً منظماً للوصول إلى استنتاجات يمكن تعميمها على مجتمع الدراسة. وسوف يتم توظيف هذا المنهج في الإطار النظري من خلال مراجعة الأدبيات والدراسات السابقة ذات الصلة بمتغيرات الدراسة، وفي الإطار الميداني من خلال جمع البيانات الأولية من أفراد عينة الدراسة باستخدام الاستبانة بوصفها الأداة الرئيسية لجمع البيانات</w:t>
      </w:r>
      <w:r w:rsidR="00642250" w:rsidRPr="00642250">
        <w:rPr>
          <w:rFonts w:ascii="Traditional Arabic" w:hAnsi="Traditional Arabic" w:cs="Traditional Arabic"/>
          <w:sz w:val="32"/>
          <w:szCs w:val="32"/>
        </w:rPr>
        <w:t>.</w:t>
      </w:r>
    </w:p>
    <w:p w14:paraId="7565442E" w14:textId="77777777" w:rsidR="00642250" w:rsidRPr="00642250" w:rsidRDefault="00642250" w:rsidP="00642250">
      <w:pPr>
        <w:ind w:firstLine="720"/>
        <w:jc w:val="both"/>
        <w:rPr>
          <w:rFonts w:ascii="Traditional Arabic" w:hAnsi="Traditional Arabic" w:cs="Traditional Arabic"/>
          <w:sz w:val="32"/>
          <w:szCs w:val="32"/>
        </w:rPr>
      </w:pPr>
      <w:r w:rsidRPr="00642250">
        <w:rPr>
          <w:rFonts w:ascii="Traditional Arabic" w:hAnsi="Traditional Arabic" w:cs="Traditional Arabic"/>
          <w:sz w:val="32"/>
          <w:szCs w:val="32"/>
          <w:rtl/>
        </w:rPr>
        <w:lastRenderedPageBreak/>
        <w:t>كما سوف يتم الاستعانة بالأسلوب الإحصائي في تحليل البيانات الميدانية باستخدام برنامج الحزمة الإحصائية للعلوم الاجتماعية</w:t>
      </w:r>
      <w:r w:rsidRPr="00642250">
        <w:rPr>
          <w:rFonts w:ascii="Traditional Arabic" w:hAnsi="Traditional Arabic" w:cs="Traditional Arabic"/>
          <w:sz w:val="32"/>
          <w:szCs w:val="32"/>
        </w:rPr>
        <w:t xml:space="preserve"> (SPSS)</w:t>
      </w:r>
      <w:r w:rsidRPr="00642250">
        <w:rPr>
          <w:rFonts w:ascii="Traditional Arabic" w:hAnsi="Traditional Arabic" w:cs="Traditional Arabic"/>
          <w:sz w:val="32"/>
          <w:szCs w:val="32"/>
          <w:rtl/>
        </w:rPr>
        <w:t>، وذلك للوصول إلى نتائج دقيقة تُجيب عن تساؤلات الدراسة وتختبر فروضها، ومن ثم صياغة التوصيات والمقترحات في ضوء النتائج التي سيتم التوصل إليها</w:t>
      </w:r>
      <w:r w:rsidRPr="00642250">
        <w:rPr>
          <w:rFonts w:ascii="Traditional Arabic" w:hAnsi="Traditional Arabic" w:cs="Traditional Arabic"/>
          <w:sz w:val="32"/>
          <w:szCs w:val="32"/>
        </w:rPr>
        <w:t>.</w:t>
      </w:r>
    </w:p>
    <w:p w14:paraId="1C9FCAA2" w14:textId="77777777" w:rsidR="00EE20A1" w:rsidRPr="00EE20A1" w:rsidRDefault="00EE20A1" w:rsidP="00EE20A1">
      <w:pPr>
        <w:pStyle w:val="Heading1"/>
      </w:pPr>
      <w:bookmarkStart w:id="10" w:name="_Toc233382407"/>
      <w:r w:rsidRPr="00EE20A1">
        <w:rPr>
          <w:rtl/>
        </w:rPr>
        <w:t>مجتمع وعينة الدراسة</w:t>
      </w:r>
      <w:bookmarkEnd w:id="10"/>
    </w:p>
    <w:p w14:paraId="497B3488" w14:textId="77777777" w:rsidR="00642250" w:rsidRPr="00642250" w:rsidRDefault="00642250" w:rsidP="00642250">
      <w:pPr>
        <w:ind w:firstLine="720"/>
        <w:jc w:val="both"/>
        <w:rPr>
          <w:rFonts w:ascii="Traditional Arabic" w:hAnsi="Traditional Arabic" w:cs="Traditional Arabic"/>
          <w:sz w:val="32"/>
          <w:szCs w:val="32"/>
        </w:rPr>
      </w:pPr>
      <w:r w:rsidRPr="00642250">
        <w:rPr>
          <w:rFonts w:ascii="Traditional Arabic" w:hAnsi="Traditional Arabic" w:cs="Traditional Arabic"/>
          <w:sz w:val="32"/>
          <w:szCs w:val="32"/>
          <w:rtl/>
        </w:rPr>
        <w:t xml:space="preserve">سوف يتكون </w:t>
      </w:r>
      <w:r w:rsidRPr="00642250">
        <w:rPr>
          <w:rFonts w:ascii="Traditional Arabic" w:hAnsi="Traditional Arabic" w:cs="Traditional Arabic"/>
          <w:b/>
          <w:bCs/>
          <w:sz w:val="32"/>
          <w:szCs w:val="32"/>
          <w:rtl/>
        </w:rPr>
        <w:t>مجتمع الدراسة</w:t>
      </w:r>
      <w:r w:rsidRPr="00642250">
        <w:rPr>
          <w:rFonts w:ascii="Traditional Arabic" w:hAnsi="Traditional Arabic" w:cs="Traditional Arabic"/>
          <w:sz w:val="32"/>
          <w:szCs w:val="32"/>
          <w:rtl/>
        </w:rPr>
        <w:t xml:space="preserve"> من جميع العاملين في المؤسسات الحكومية بالمملكة العربية السعودية على اختلاف مستوياتهم الإدارية وتخصصاتهم الوظيفية، حيث تُشير إحصائيات وزارة الموارد البشرية والتنمية الاجتماعية إلى أن إجمالي عدد العاملين في القطاع الحكومي السعودي يتجاوز (1.2 مليون) موظف وموظفة، يتوزعون على مختلف الوزارات والهيئات والجهات الحكومية في المملكة. ونظراً لكِبَر حجم مجتمع الدراسة وصعوبة حصره بالكامل، سوف يلجأ الباحث إلى أسلوب العينة في جمع البيانات</w:t>
      </w:r>
      <w:r w:rsidRPr="00642250">
        <w:rPr>
          <w:rFonts w:ascii="Traditional Arabic" w:hAnsi="Traditional Arabic" w:cs="Traditional Arabic"/>
          <w:sz w:val="32"/>
          <w:szCs w:val="32"/>
        </w:rPr>
        <w:t>.</w:t>
      </w:r>
    </w:p>
    <w:p w14:paraId="169B1163" w14:textId="03569663" w:rsidR="00642250" w:rsidRPr="00642250" w:rsidRDefault="00EE019D" w:rsidP="00EE019D">
      <w:pPr>
        <w:ind w:firstLine="720"/>
        <w:jc w:val="both"/>
        <w:rPr>
          <w:rFonts w:ascii="Traditional Arabic" w:hAnsi="Traditional Arabic" w:cs="Traditional Arabic"/>
          <w:sz w:val="32"/>
          <w:szCs w:val="32"/>
        </w:rPr>
      </w:pPr>
      <w:r w:rsidRPr="00EE019D">
        <w:rPr>
          <w:rFonts w:ascii="Traditional Arabic" w:hAnsi="Traditional Arabic" w:cs="Traditional Arabic"/>
          <w:sz w:val="32"/>
          <w:szCs w:val="32"/>
          <w:highlight w:val="yellow"/>
          <w:rtl/>
        </w:rPr>
        <w:t>تعتمد الدراسة على العينة الطبقية العشوائية</w:t>
      </w:r>
      <w:r w:rsidR="00642250" w:rsidRPr="00642250">
        <w:rPr>
          <w:rFonts w:ascii="Traditional Arabic" w:hAnsi="Traditional Arabic" w:cs="Traditional Arabic"/>
          <w:sz w:val="32"/>
          <w:szCs w:val="32"/>
          <w:rtl/>
        </w:rPr>
        <w:t xml:space="preserve">، وقد تم تحديد حجم العينة وفقاً لمعادلة </w:t>
      </w:r>
      <w:r w:rsidR="00642250" w:rsidRPr="00642250">
        <w:rPr>
          <w:rFonts w:ascii="Traditional Arabic" w:hAnsi="Traditional Arabic" w:cs="Traditional Arabic"/>
          <w:sz w:val="32"/>
          <w:szCs w:val="32"/>
        </w:rPr>
        <w:t xml:space="preserve">Steven Thompson </w:t>
      </w:r>
      <w:r w:rsidR="00642250" w:rsidRPr="00642250">
        <w:rPr>
          <w:rFonts w:ascii="Traditional Arabic" w:hAnsi="Traditional Arabic" w:cs="Traditional Arabic"/>
          <w:sz w:val="32"/>
          <w:szCs w:val="32"/>
          <w:rtl/>
        </w:rPr>
        <w:t>لتحديد حجم العينة عند مستوى ثقة (95%) وهامش خطأ</w:t>
      </w:r>
      <w:r w:rsidR="00642250" w:rsidRPr="00642250">
        <w:rPr>
          <w:rFonts w:ascii="Traditional Arabic" w:hAnsi="Traditional Arabic" w:cs="Traditional Arabic"/>
          <w:sz w:val="32"/>
          <w:szCs w:val="32"/>
        </w:rPr>
        <w:t xml:space="preserve"> (5%)</w:t>
      </w:r>
      <w:r w:rsidR="00642250" w:rsidRPr="00642250">
        <w:rPr>
          <w:rFonts w:ascii="Traditional Arabic" w:hAnsi="Traditional Arabic" w:cs="Traditional Arabic"/>
          <w:sz w:val="32"/>
          <w:szCs w:val="32"/>
          <w:rtl/>
        </w:rPr>
        <w:t>، حيث بلغ حجم العينة المستهدفة (385) مفردة من العاملين في المؤسسات الحكومية السعودية. وسوف يتم توزيع الاستبانة إلكترونياً على أفراد العينة، ومن ثم استرداد الاستبانات الصالحة للتحليل الإحصائي وفق المعايير العلمية المعتمدة، مع مراعاة التنوع في خصائص العينة من حيث الجنس والعمر والمؤهل العلمي وسنوات الخبرة والمسمى الوظيفي</w:t>
      </w:r>
      <w:r w:rsidR="00642250" w:rsidRPr="00642250">
        <w:rPr>
          <w:rFonts w:ascii="Traditional Arabic" w:hAnsi="Traditional Arabic" w:cs="Traditional Arabic"/>
          <w:sz w:val="32"/>
          <w:szCs w:val="32"/>
        </w:rPr>
        <w:t>.</w:t>
      </w:r>
    </w:p>
    <w:p w14:paraId="349B92BE" w14:textId="77777777" w:rsidR="00EE20A1" w:rsidRPr="00EE20A1" w:rsidRDefault="00EE20A1" w:rsidP="00EE20A1">
      <w:pPr>
        <w:pStyle w:val="Heading1"/>
      </w:pPr>
      <w:bookmarkStart w:id="11" w:name="_Toc233382408"/>
      <w:r w:rsidRPr="00EE20A1">
        <w:rPr>
          <w:rtl/>
        </w:rPr>
        <w:t>مصادر جمع البيانات</w:t>
      </w:r>
      <w:bookmarkEnd w:id="11"/>
    </w:p>
    <w:p w14:paraId="5FA6CAA1" w14:textId="77777777" w:rsidR="00642250" w:rsidRPr="00642250" w:rsidRDefault="00642250" w:rsidP="00642250">
      <w:pPr>
        <w:ind w:firstLine="720"/>
        <w:jc w:val="both"/>
        <w:rPr>
          <w:rFonts w:ascii="Traditional Arabic" w:hAnsi="Traditional Arabic" w:cs="Traditional Arabic"/>
          <w:sz w:val="32"/>
          <w:szCs w:val="32"/>
        </w:rPr>
      </w:pPr>
      <w:r w:rsidRPr="00642250">
        <w:rPr>
          <w:rFonts w:ascii="Traditional Arabic" w:hAnsi="Traditional Arabic" w:cs="Traditional Arabic"/>
          <w:sz w:val="32"/>
          <w:szCs w:val="32"/>
          <w:rtl/>
        </w:rPr>
        <w:t>سوف يعتمد الباحث في جمع بيانات الدراسة على مصدرين رئيسيين، هما</w:t>
      </w:r>
      <w:r w:rsidRPr="00642250">
        <w:rPr>
          <w:rFonts w:ascii="Traditional Arabic" w:hAnsi="Traditional Arabic" w:cs="Traditional Arabic"/>
          <w:sz w:val="32"/>
          <w:szCs w:val="32"/>
        </w:rPr>
        <w:t>:</w:t>
      </w:r>
    </w:p>
    <w:p w14:paraId="1CB85F8D" w14:textId="77777777" w:rsidR="00642250" w:rsidRPr="00642250" w:rsidRDefault="00642250" w:rsidP="00642250">
      <w:pPr>
        <w:ind w:firstLine="720"/>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المصادر الثانوية</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وتشمل الكتب والمراجع العلمية والدوريات المحكمة والرسائل الجامعية والأبحاث المنشورة والتقارير الرسمية وقواعد البيانات الإلكترونية ذات الصلة بمتغيرات الدراسة، وذلك لبناء الإطار النظري للدراسة وصياغة فروضها وتساؤلاتها</w:t>
      </w:r>
      <w:r w:rsidRPr="00642250">
        <w:rPr>
          <w:rFonts w:ascii="Traditional Arabic" w:hAnsi="Traditional Arabic" w:cs="Traditional Arabic"/>
          <w:sz w:val="32"/>
          <w:szCs w:val="32"/>
        </w:rPr>
        <w:t>.</w:t>
      </w:r>
    </w:p>
    <w:p w14:paraId="68366EA0" w14:textId="77777777" w:rsidR="00642250" w:rsidRPr="00642250" w:rsidRDefault="00642250" w:rsidP="00642250">
      <w:pPr>
        <w:ind w:firstLine="720"/>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المصادر الأولية</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وتتمثل في البيانات الميدانية التي سوف يتم جمعها من أفراد عينة الدراسة باستخدام الاستبانة بوصفها الأداة الرئيسية لجمع البيانات الأولية المتعلقة بمتغيرات الدراسة</w:t>
      </w:r>
      <w:r w:rsidRPr="00642250">
        <w:rPr>
          <w:rFonts w:ascii="Traditional Arabic" w:hAnsi="Traditional Arabic" w:cs="Traditional Arabic"/>
          <w:sz w:val="32"/>
          <w:szCs w:val="32"/>
        </w:rPr>
        <w:t>.</w:t>
      </w:r>
    </w:p>
    <w:p w14:paraId="652BDD1C" w14:textId="11457916" w:rsidR="00D439AC" w:rsidRPr="00193FA4" w:rsidRDefault="00D439AC" w:rsidP="00D325E6">
      <w:pPr>
        <w:pStyle w:val="Heading1"/>
        <w:rPr>
          <w:rtl/>
        </w:rPr>
      </w:pPr>
      <w:bookmarkStart w:id="12" w:name="_Toc233382409"/>
      <w:r w:rsidRPr="00193FA4">
        <w:rPr>
          <w:rFonts w:hint="cs"/>
          <w:rtl/>
        </w:rPr>
        <w:lastRenderedPageBreak/>
        <w:t>أداة الدراسة</w:t>
      </w:r>
      <w:bookmarkEnd w:id="12"/>
      <w:r w:rsidRPr="00193FA4">
        <w:rPr>
          <w:rFonts w:hint="cs"/>
          <w:rtl/>
        </w:rPr>
        <w:t xml:space="preserve"> </w:t>
      </w:r>
    </w:p>
    <w:p w14:paraId="6A9EBBA5"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sz w:val="32"/>
          <w:szCs w:val="32"/>
          <w:rtl/>
        </w:rPr>
        <w:t>سوف يقوم الباحث ببناء استبانة الدراسة استناداً إلى الإطار النظري والدراسات السابقة ذات الصلة بمتغيرات الدراسة، وسوف تتكون الاستبانة من ثلاثة أقسام رئيسية على النحو التالي</w:t>
      </w:r>
      <w:r w:rsidRPr="00642250">
        <w:rPr>
          <w:rFonts w:ascii="Traditional Arabic" w:hAnsi="Traditional Arabic" w:cs="Traditional Arabic"/>
          <w:sz w:val="32"/>
          <w:szCs w:val="32"/>
        </w:rPr>
        <w:t>:</w:t>
      </w:r>
    </w:p>
    <w:p w14:paraId="66919C2E"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القسم الأول</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البيانات الديموغرافية لأفراد عينة الدراسة، وتشمل (الجنس، العمر، المؤهل العلمي، سنوات الخبرة، المسمى الوظيفي)</w:t>
      </w:r>
      <w:r w:rsidRPr="00642250">
        <w:rPr>
          <w:rFonts w:ascii="Traditional Arabic" w:hAnsi="Traditional Arabic" w:cs="Traditional Arabic"/>
          <w:sz w:val="32"/>
          <w:szCs w:val="32"/>
        </w:rPr>
        <w:t>.</w:t>
      </w:r>
    </w:p>
    <w:p w14:paraId="7B21787C"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b/>
          <w:bCs/>
          <w:sz w:val="32"/>
          <w:szCs w:val="32"/>
          <w:rtl/>
        </w:rPr>
        <w:t>القسم الثاني</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المتغير المستقل (الذكاء الاصطناعي التوليدي)، ويتكون من أربعة أبعاد رئيسية على النحو التالي</w:t>
      </w:r>
      <w:r w:rsidRPr="00642250">
        <w:rPr>
          <w:rFonts w:ascii="Traditional Arabic" w:hAnsi="Traditional Arabic" w:cs="Traditional Arabic"/>
          <w:sz w:val="32"/>
          <w:szCs w:val="32"/>
        </w:rPr>
        <w:t>:</w:t>
      </w:r>
    </w:p>
    <w:p w14:paraId="4E181CD7" w14:textId="77777777" w:rsidR="00642250" w:rsidRPr="00642250" w:rsidRDefault="00642250" w:rsidP="00642250">
      <w:pPr>
        <w:numPr>
          <w:ilvl w:val="0"/>
          <w:numId w:val="44"/>
        </w:numPr>
        <w:jc w:val="both"/>
        <w:rPr>
          <w:rFonts w:ascii="Traditional Arabic" w:hAnsi="Traditional Arabic" w:cs="Traditional Arabic"/>
          <w:sz w:val="32"/>
          <w:szCs w:val="32"/>
        </w:rPr>
      </w:pPr>
      <w:r w:rsidRPr="00642250">
        <w:rPr>
          <w:rFonts w:ascii="Traditional Arabic" w:hAnsi="Traditional Arabic" w:cs="Traditional Arabic"/>
          <w:sz w:val="32"/>
          <w:szCs w:val="32"/>
          <w:rtl/>
        </w:rPr>
        <w:t>البُعد الأول: أتمتة المهام وتوليد المحتوى، ويتكون من (4) فقرات</w:t>
      </w:r>
      <w:r w:rsidRPr="00642250">
        <w:rPr>
          <w:rFonts w:ascii="Traditional Arabic" w:hAnsi="Traditional Arabic" w:cs="Traditional Arabic"/>
          <w:sz w:val="32"/>
          <w:szCs w:val="32"/>
        </w:rPr>
        <w:t>.</w:t>
      </w:r>
    </w:p>
    <w:p w14:paraId="0E173E3F" w14:textId="77777777" w:rsidR="00642250" w:rsidRPr="00642250" w:rsidRDefault="00642250" w:rsidP="00642250">
      <w:pPr>
        <w:numPr>
          <w:ilvl w:val="0"/>
          <w:numId w:val="44"/>
        </w:numPr>
        <w:jc w:val="both"/>
        <w:rPr>
          <w:rFonts w:ascii="Traditional Arabic" w:hAnsi="Traditional Arabic" w:cs="Traditional Arabic"/>
          <w:sz w:val="32"/>
          <w:szCs w:val="32"/>
        </w:rPr>
      </w:pPr>
      <w:r w:rsidRPr="00642250">
        <w:rPr>
          <w:rFonts w:ascii="Traditional Arabic" w:hAnsi="Traditional Arabic" w:cs="Traditional Arabic"/>
          <w:sz w:val="32"/>
          <w:szCs w:val="32"/>
          <w:rtl/>
        </w:rPr>
        <w:t>البُعد الثاني: دعم اتخاذ القرار والتحليل الذكي، ويتكون من (4) فقرات</w:t>
      </w:r>
      <w:r w:rsidRPr="00642250">
        <w:rPr>
          <w:rFonts w:ascii="Traditional Arabic" w:hAnsi="Traditional Arabic" w:cs="Traditional Arabic"/>
          <w:sz w:val="32"/>
          <w:szCs w:val="32"/>
        </w:rPr>
        <w:t>.</w:t>
      </w:r>
    </w:p>
    <w:p w14:paraId="2CBBBE12" w14:textId="77777777" w:rsidR="00642250" w:rsidRPr="00642250" w:rsidRDefault="00642250" w:rsidP="00642250">
      <w:pPr>
        <w:numPr>
          <w:ilvl w:val="0"/>
          <w:numId w:val="44"/>
        </w:numPr>
        <w:jc w:val="both"/>
        <w:rPr>
          <w:rFonts w:ascii="Traditional Arabic" w:hAnsi="Traditional Arabic" w:cs="Traditional Arabic"/>
          <w:sz w:val="32"/>
          <w:szCs w:val="32"/>
        </w:rPr>
      </w:pPr>
      <w:r w:rsidRPr="00642250">
        <w:rPr>
          <w:rFonts w:ascii="Traditional Arabic" w:hAnsi="Traditional Arabic" w:cs="Traditional Arabic"/>
          <w:sz w:val="32"/>
          <w:szCs w:val="32"/>
          <w:rtl/>
        </w:rPr>
        <w:t>البُعد الثالث: تطوير المهارات والتعلم التنظيمي، ويتكون من (4) فقرات</w:t>
      </w:r>
      <w:r w:rsidRPr="00642250">
        <w:rPr>
          <w:rFonts w:ascii="Traditional Arabic" w:hAnsi="Traditional Arabic" w:cs="Traditional Arabic"/>
          <w:sz w:val="32"/>
          <w:szCs w:val="32"/>
        </w:rPr>
        <w:t>.</w:t>
      </w:r>
    </w:p>
    <w:p w14:paraId="39778172" w14:textId="77777777" w:rsidR="00642250" w:rsidRPr="00642250" w:rsidRDefault="00642250" w:rsidP="00642250">
      <w:pPr>
        <w:numPr>
          <w:ilvl w:val="0"/>
          <w:numId w:val="44"/>
        </w:numPr>
        <w:jc w:val="both"/>
        <w:rPr>
          <w:rFonts w:ascii="Traditional Arabic" w:hAnsi="Traditional Arabic" w:cs="Traditional Arabic"/>
          <w:sz w:val="32"/>
          <w:szCs w:val="32"/>
        </w:rPr>
      </w:pPr>
      <w:r w:rsidRPr="00642250">
        <w:rPr>
          <w:rFonts w:ascii="Traditional Arabic" w:hAnsi="Traditional Arabic" w:cs="Traditional Arabic"/>
          <w:sz w:val="32"/>
          <w:szCs w:val="32"/>
          <w:rtl/>
        </w:rPr>
        <w:t>البُعد الرابع: تعزيز التواصل والابتكار التنظيمي، ويتكون من (4) فقرات</w:t>
      </w:r>
      <w:r w:rsidRPr="00642250">
        <w:rPr>
          <w:rFonts w:ascii="Traditional Arabic" w:hAnsi="Traditional Arabic" w:cs="Traditional Arabic"/>
          <w:sz w:val="32"/>
          <w:szCs w:val="32"/>
        </w:rPr>
        <w:t>.</w:t>
      </w:r>
    </w:p>
    <w:p w14:paraId="38ADC223"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sz w:val="32"/>
          <w:szCs w:val="32"/>
          <w:rtl/>
        </w:rPr>
        <w:t>وبذلك يكون إجمالي عدد فقرات المتغير المستقل (16) فقرة</w:t>
      </w:r>
      <w:r w:rsidRPr="00642250">
        <w:rPr>
          <w:rFonts w:ascii="Traditional Arabic" w:hAnsi="Traditional Arabic" w:cs="Traditional Arabic"/>
          <w:sz w:val="32"/>
          <w:szCs w:val="32"/>
        </w:rPr>
        <w:t>.</w:t>
      </w:r>
    </w:p>
    <w:p w14:paraId="7CFD9CBE" w14:textId="77777777" w:rsidR="00642250" w:rsidRDefault="00642250" w:rsidP="00642250">
      <w:pPr>
        <w:jc w:val="both"/>
        <w:rPr>
          <w:rFonts w:ascii="Traditional Arabic" w:hAnsi="Traditional Arabic" w:cs="Traditional Arabic"/>
          <w:sz w:val="32"/>
          <w:szCs w:val="32"/>
          <w:rtl/>
        </w:rPr>
      </w:pPr>
      <w:r w:rsidRPr="00642250">
        <w:rPr>
          <w:rFonts w:ascii="Traditional Arabic" w:hAnsi="Traditional Arabic" w:cs="Traditional Arabic"/>
          <w:b/>
          <w:bCs/>
          <w:sz w:val="32"/>
          <w:szCs w:val="32"/>
          <w:rtl/>
        </w:rPr>
        <w:t>القسم الثالث</w:t>
      </w:r>
      <w:r w:rsidRPr="00642250">
        <w:rPr>
          <w:rFonts w:ascii="Traditional Arabic" w:hAnsi="Traditional Arabic" w:cs="Traditional Arabic"/>
          <w:b/>
          <w:bCs/>
          <w:sz w:val="32"/>
          <w:szCs w:val="32"/>
        </w:rPr>
        <w:t>:</w:t>
      </w:r>
      <w:r w:rsidRPr="00642250">
        <w:rPr>
          <w:rFonts w:ascii="Traditional Arabic" w:hAnsi="Traditional Arabic" w:cs="Traditional Arabic"/>
          <w:sz w:val="32"/>
          <w:szCs w:val="32"/>
        </w:rPr>
        <w:t xml:space="preserve"> </w:t>
      </w:r>
      <w:r w:rsidRPr="00642250">
        <w:rPr>
          <w:rFonts w:ascii="Traditional Arabic" w:hAnsi="Traditional Arabic" w:cs="Traditional Arabic"/>
          <w:sz w:val="32"/>
          <w:szCs w:val="32"/>
          <w:rtl/>
        </w:rPr>
        <w:t>المتغير التابع (بيئة العمل الحديثة)، وهو محور أحادي يتكون من (10) فقرات تقيس واقع بيئة العمل الحديثة في المؤسسات الحكومية السعودية</w:t>
      </w:r>
      <w:r w:rsidRPr="00642250">
        <w:rPr>
          <w:rFonts w:ascii="Traditional Arabic" w:hAnsi="Traditional Arabic" w:cs="Traditional Arabic"/>
          <w:sz w:val="32"/>
          <w:szCs w:val="32"/>
        </w:rPr>
        <w:t>.</w:t>
      </w:r>
    </w:p>
    <w:p w14:paraId="287311AC" w14:textId="77777777" w:rsidR="00642250" w:rsidRPr="00642250" w:rsidRDefault="00642250" w:rsidP="00642250">
      <w:pPr>
        <w:jc w:val="both"/>
        <w:rPr>
          <w:rFonts w:ascii="Traditional Arabic" w:hAnsi="Traditional Arabic" w:cs="Traditional Arabic"/>
          <w:sz w:val="32"/>
          <w:szCs w:val="32"/>
        </w:rPr>
      </w:pPr>
      <w:r w:rsidRPr="00642250">
        <w:rPr>
          <w:rFonts w:ascii="Traditional Arabic" w:hAnsi="Traditional Arabic" w:cs="Traditional Arabic"/>
          <w:sz w:val="32"/>
          <w:szCs w:val="32"/>
          <w:rtl/>
        </w:rPr>
        <w:t xml:space="preserve">وسوف يتم استخدام </w:t>
      </w:r>
      <w:r w:rsidRPr="00642250">
        <w:rPr>
          <w:rFonts w:ascii="Traditional Arabic" w:hAnsi="Traditional Arabic" w:cs="Traditional Arabic"/>
          <w:b/>
          <w:bCs/>
          <w:sz w:val="32"/>
          <w:szCs w:val="32"/>
          <w:rtl/>
        </w:rPr>
        <w:t>مقياس ليكرت الخماسي</w:t>
      </w:r>
      <w:r w:rsidRPr="00642250">
        <w:rPr>
          <w:rFonts w:ascii="Traditional Arabic" w:hAnsi="Traditional Arabic" w:cs="Traditional Arabic"/>
          <w:sz w:val="32"/>
          <w:szCs w:val="32"/>
          <w:rtl/>
        </w:rPr>
        <w:t xml:space="preserve"> </w:t>
      </w:r>
      <w:r w:rsidRPr="00642250">
        <w:rPr>
          <w:rFonts w:ascii="Traditional Arabic" w:hAnsi="Traditional Arabic" w:cs="Traditional Arabic"/>
          <w:sz w:val="32"/>
          <w:szCs w:val="32"/>
        </w:rPr>
        <w:t xml:space="preserve">(Likert Scale) </w:t>
      </w:r>
      <w:r w:rsidRPr="00642250">
        <w:rPr>
          <w:rFonts w:ascii="Traditional Arabic" w:hAnsi="Traditional Arabic" w:cs="Traditional Arabic"/>
          <w:sz w:val="32"/>
          <w:szCs w:val="32"/>
          <w:rtl/>
        </w:rPr>
        <w:t>لقياس استجابات أفراد العينة، بحيث تتدرج الاستجابات من (موافق بشدة = 5) إلى (غير موافق بشدة = 1)</w:t>
      </w:r>
      <w:r w:rsidRPr="00642250">
        <w:rPr>
          <w:rFonts w:ascii="Traditional Arabic" w:hAnsi="Traditional Arabic" w:cs="Traditional Arabic"/>
          <w:sz w:val="32"/>
          <w:szCs w:val="32"/>
        </w:rPr>
        <w:t>.</w:t>
      </w:r>
    </w:p>
    <w:p w14:paraId="0E66248D" w14:textId="4D30F27C" w:rsidR="000E0033" w:rsidRPr="00193FA4" w:rsidRDefault="000E0033" w:rsidP="00D325E6">
      <w:pPr>
        <w:pStyle w:val="Heading1"/>
        <w:rPr>
          <w:rtl/>
        </w:rPr>
      </w:pPr>
      <w:bookmarkStart w:id="13" w:name="_Toc233382410"/>
      <w:r w:rsidRPr="00193FA4">
        <w:rPr>
          <w:rFonts w:hint="cs"/>
          <w:rtl/>
        </w:rPr>
        <w:t>المعالجات الإحصائية المقترحة:</w:t>
      </w:r>
      <w:bookmarkEnd w:id="13"/>
    </w:p>
    <w:p w14:paraId="2BD1F2C4" w14:textId="12B1F2CE" w:rsidR="00642250" w:rsidRPr="00642250" w:rsidRDefault="00642250" w:rsidP="0020571E">
      <w:pPr>
        <w:pStyle w:val="NormalWeb"/>
        <w:bidi/>
        <w:spacing w:line="276" w:lineRule="auto"/>
        <w:jc w:val="both"/>
        <w:rPr>
          <w:rFonts w:ascii="Traditional Arabic" w:hAnsi="Traditional Arabic" w:cs="Traditional Arabic"/>
          <w:sz w:val="32"/>
          <w:szCs w:val="32"/>
        </w:rPr>
      </w:pPr>
      <w:r w:rsidRPr="00642250">
        <w:rPr>
          <w:rFonts w:ascii="Traditional Arabic" w:hAnsi="Traditional Arabic" w:cs="Traditional Arabic" w:hint="cs"/>
          <w:sz w:val="32"/>
          <w:szCs w:val="32"/>
          <w:rtl/>
        </w:rPr>
        <w:t>سوف يستخدم الباحث في تحليل بيانات الدراسة برنامج الحزمة الإحصائية للعلوم الاجتماعية</w:t>
      </w:r>
      <w:r w:rsidR="0020571E">
        <w:rPr>
          <w:rFonts w:ascii="Traditional Arabic" w:hAnsi="Traditional Arabic" w:cs="Traditional Arabic"/>
          <w:sz w:val="32"/>
          <w:szCs w:val="32"/>
        </w:rPr>
        <w:t xml:space="preserve"> </w:t>
      </w:r>
      <w:r w:rsidRPr="00642250">
        <w:rPr>
          <w:rFonts w:ascii="Traditional Arabic" w:hAnsi="Traditional Arabic" w:cs="Traditional Arabic" w:hint="cs"/>
          <w:sz w:val="32"/>
          <w:szCs w:val="32"/>
        </w:rPr>
        <w:t xml:space="preserve"> (SPSS)</w:t>
      </w:r>
      <w:r w:rsidR="0020571E">
        <w:rPr>
          <w:rFonts w:ascii="Traditional Arabic" w:hAnsi="Traditional Arabic" w:cs="Traditional Arabic" w:hint="cs"/>
          <w:sz w:val="32"/>
          <w:szCs w:val="32"/>
          <w:rtl/>
          <w:lang w:bidi="ar-EG"/>
        </w:rPr>
        <w:t xml:space="preserve">وبرنامج   </w:t>
      </w:r>
      <w:r w:rsidR="0020571E" w:rsidRPr="0020571E">
        <w:rPr>
          <w:rFonts w:ascii="Traditional Arabic" w:hAnsi="Traditional Arabic" w:cs="Traditional Arabic"/>
          <w:sz w:val="32"/>
          <w:szCs w:val="32"/>
        </w:rPr>
        <w:t>(SmartPLS)</w:t>
      </w:r>
      <w:r w:rsidRPr="00642250">
        <w:rPr>
          <w:rFonts w:ascii="Traditional Arabic" w:hAnsi="Traditional Arabic" w:cs="Traditional Arabic" w:hint="cs"/>
          <w:sz w:val="32"/>
          <w:szCs w:val="32"/>
          <w:rtl/>
        </w:rPr>
        <w:t>، وذلك من خلال توظيف مجموعة من الأساليب الإحصائية المناسبة لطبيعة الدراسة وفروضها، وتشمل ما يلي</w:t>
      </w:r>
      <w:r w:rsidRPr="00642250">
        <w:rPr>
          <w:rFonts w:ascii="Traditional Arabic" w:hAnsi="Traditional Arabic" w:cs="Traditional Arabic" w:hint="cs"/>
          <w:sz w:val="32"/>
          <w:szCs w:val="32"/>
        </w:rPr>
        <w:t>:</w:t>
      </w:r>
    </w:p>
    <w:p w14:paraId="305B0632"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التكرارات والنسب المئوية</w:t>
      </w:r>
      <w:r w:rsidRPr="00642250">
        <w:rPr>
          <w:rFonts w:ascii="Traditional Arabic" w:hAnsi="Traditional Arabic" w:cs="Traditional Arabic" w:hint="cs"/>
          <w:sz w:val="32"/>
          <w:szCs w:val="32"/>
          <w:rtl/>
        </w:rPr>
        <w:t xml:space="preserve"> لوصف خصائص عينة الدراسة الديموغرافية</w:t>
      </w:r>
      <w:r w:rsidRPr="00642250">
        <w:rPr>
          <w:rFonts w:ascii="Traditional Arabic" w:hAnsi="Traditional Arabic" w:cs="Traditional Arabic" w:hint="cs"/>
          <w:sz w:val="32"/>
          <w:szCs w:val="32"/>
        </w:rPr>
        <w:t>.</w:t>
      </w:r>
    </w:p>
    <w:p w14:paraId="2F098076"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lastRenderedPageBreak/>
        <w:t>المتوسطات الحسابية والانحرافات المعيارية</w:t>
      </w:r>
      <w:r w:rsidRPr="00642250">
        <w:rPr>
          <w:rFonts w:ascii="Traditional Arabic" w:hAnsi="Traditional Arabic" w:cs="Traditional Arabic" w:hint="cs"/>
          <w:sz w:val="32"/>
          <w:szCs w:val="32"/>
          <w:rtl/>
        </w:rPr>
        <w:t xml:space="preserve"> لتحديد مستوى استجابات أفراد العينة على فقرات الاستبانة</w:t>
      </w:r>
      <w:r w:rsidRPr="00642250">
        <w:rPr>
          <w:rFonts w:ascii="Traditional Arabic" w:hAnsi="Traditional Arabic" w:cs="Traditional Arabic" w:hint="cs"/>
          <w:sz w:val="32"/>
          <w:szCs w:val="32"/>
        </w:rPr>
        <w:t>.</w:t>
      </w:r>
    </w:p>
    <w:p w14:paraId="1A91EF9C"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معامل ألفا كرونباخ</w:t>
      </w:r>
      <w:r w:rsidRPr="00642250">
        <w:rPr>
          <w:rFonts w:ascii="Traditional Arabic" w:hAnsi="Traditional Arabic" w:cs="Traditional Arabic" w:hint="cs"/>
          <w:sz w:val="32"/>
          <w:szCs w:val="32"/>
          <w:rtl/>
        </w:rPr>
        <w:t xml:space="preserve"> </w:t>
      </w:r>
      <w:r w:rsidRPr="00642250">
        <w:rPr>
          <w:rFonts w:ascii="Traditional Arabic" w:hAnsi="Traditional Arabic" w:cs="Traditional Arabic" w:hint="cs"/>
          <w:sz w:val="32"/>
          <w:szCs w:val="32"/>
        </w:rPr>
        <w:t xml:space="preserve">(Cronbach's Alpha) </w:t>
      </w:r>
      <w:r w:rsidRPr="00642250">
        <w:rPr>
          <w:rFonts w:ascii="Traditional Arabic" w:hAnsi="Traditional Arabic" w:cs="Traditional Arabic" w:hint="cs"/>
          <w:sz w:val="32"/>
          <w:szCs w:val="32"/>
          <w:rtl/>
        </w:rPr>
        <w:t>لقياس ثبات أداة الدراسة</w:t>
      </w:r>
      <w:r w:rsidRPr="00642250">
        <w:rPr>
          <w:rFonts w:ascii="Traditional Arabic" w:hAnsi="Traditional Arabic" w:cs="Traditional Arabic" w:hint="cs"/>
          <w:sz w:val="32"/>
          <w:szCs w:val="32"/>
        </w:rPr>
        <w:t>.</w:t>
      </w:r>
    </w:p>
    <w:p w14:paraId="6BA1E4BF"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معامل ارتباط بيرسون</w:t>
      </w:r>
      <w:r w:rsidRPr="00642250">
        <w:rPr>
          <w:rFonts w:ascii="Traditional Arabic" w:hAnsi="Traditional Arabic" w:cs="Traditional Arabic" w:hint="cs"/>
          <w:sz w:val="32"/>
          <w:szCs w:val="32"/>
          <w:rtl/>
        </w:rPr>
        <w:t xml:space="preserve"> </w:t>
      </w:r>
      <w:r w:rsidRPr="00642250">
        <w:rPr>
          <w:rFonts w:ascii="Traditional Arabic" w:hAnsi="Traditional Arabic" w:cs="Traditional Arabic" w:hint="cs"/>
          <w:sz w:val="32"/>
          <w:szCs w:val="32"/>
        </w:rPr>
        <w:t xml:space="preserve">(Pearson Correlation) </w:t>
      </w:r>
      <w:r w:rsidRPr="00642250">
        <w:rPr>
          <w:rFonts w:ascii="Traditional Arabic" w:hAnsi="Traditional Arabic" w:cs="Traditional Arabic" w:hint="cs"/>
          <w:sz w:val="32"/>
          <w:szCs w:val="32"/>
          <w:rtl/>
        </w:rPr>
        <w:t>لقياس صدق الاتساق الداخلي للاستبانة والعلاقة بين متغيرات الدراسة</w:t>
      </w:r>
      <w:r w:rsidRPr="00642250">
        <w:rPr>
          <w:rFonts w:ascii="Traditional Arabic" w:hAnsi="Traditional Arabic" w:cs="Traditional Arabic" w:hint="cs"/>
          <w:sz w:val="32"/>
          <w:szCs w:val="32"/>
        </w:rPr>
        <w:t>.</w:t>
      </w:r>
    </w:p>
    <w:p w14:paraId="3CD1729E" w14:textId="77777777" w:rsid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تحليل الانحدار الخطي البسيط والمتعدد</w:t>
      </w:r>
      <w:r w:rsidRPr="00642250">
        <w:rPr>
          <w:rFonts w:ascii="Traditional Arabic" w:hAnsi="Traditional Arabic" w:cs="Traditional Arabic" w:hint="cs"/>
          <w:sz w:val="32"/>
          <w:szCs w:val="32"/>
          <w:rtl/>
        </w:rPr>
        <w:t xml:space="preserve"> </w:t>
      </w:r>
      <w:r w:rsidRPr="00642250">
        <w:rPr>
          <w:rFonts w:ascii="Traditional Arabic" w:hAnsi="Traditional Arabic" w:cs="Traditional Arabic" w:hint="cs"/>
          <w:sz w:val="32"/>
          <w:szCs w:val="32"/>
        </w:rPr>
        <w:t xml:space="preserve">(Simple and Multiple Regression Analysis) </w:t>
      </w:r>
      <w:r w:rsidRPr="00642250">
        <w:rPr>
          <w:rFonts w:ascii="Traditional Arabic" w:hAnsi="Traditional Arabic" w:cs="Traditional Arabic" w:hint="cs"/>
          <w:sz w:val="32"/>
          <w:szCs w:val="32"/>
          <w:rtl/>
        </w:rPr>
        <w:t>لاختبار فروض الدراسة المتعلقة بأثر المتغير المستقل بأبعاده على المتغير التابع</w:t>
      </w:r>
      <w:r w:rsidRPr="00642250">
        <w:rPr>
          <w:rFonts w:ascii="Traditional Arabic" w:hAnsi="Traditional Arabic" w:cs="Traditional Arabic" w:hint="cs"/>
          <w:sz w:val="32"/>
          <w:szCs w:val="32"/>
        </w:rPr>
        <w:t>.</w:t>
      </w:r>
    </w:p>
    <w:p w14:paraId="3163CD55" w14:textId="10A75988" w:rsidR="0020571E" w:rsidRPr="0020571E" w:rsidRDefault="0020571E" w:rsidP="0020571E">
      <w:pPr>
        <w:pStyle w:val="NormalWeb"/>
        <w:numPr>
          <w:ilvl w:val="0"/>
          <w:numId w:val="45"/>
        </w:numPr>
        <w:bidi/>
        <w:spacing w:line="276" w:lineRule="auto"/>
        <w:jc w:val="both"/>
        <w:rPr>
          <w:rFonts w:ascii="Traditional Arabic" w:hAnsi="Traditional Arabic" w:cs="Traditional Arabic"/>
          <w:sz w:val="32"/>
          <w:szCs w:val="32"/>
          <w:highlight w:val="yellow"/>
        </w:rPr>
      </w:pPr>
      <w:r w:rsidRPr="0020571E">
        <w:rPr>
          <w:rFonts w:ascii="Traditional Arabic" w:hAnsi="Traditional Arabic" w:cs="Traditional Arabic"/>
          <w:b/>
          <w:bCs/>
          <w:sz w:val="32"/>
          <w:szCs w:val="32"/>
          <w:highlight w:val="yellow"/>
          <w:rtl/>
        </w:rPr>
        <w:t>نمذجة المعادلات الهيكلية</w:t>
      </w:r>
      <w:r w:rsidRPr="0020571E">
        <w:rPr>
          <w:rFonts w:ascii="Traditional Arabic" w:hAnsi="Traditional Arabic" w:cs="Traditional Arabic"/>
          <w:b/>
          <w:bCs/>
          <w:sz w:val="32"/>
          <w:szCs w:val="32"/>
          <w:highlight w:val="yellow"/>
        </w:rPr>
        <w:t xml:space="preserve"> (SEM) </w:t>
      </w:r>
      <w:r w:rsidRPr="0020571E">
        <w:rPr>
          <w:rFonts w:ascii="Traditional Arabic" w:hAnsi="Traditional Arabic" w:cs="Traditional Arabic"/>
          <w:b/>
          <w:bCs/>
          <w:sz w:val="32"/>
          <w:szCs w:val="32"/>
          <w:highlight w:val="yellow"/>
          <w:rtl/>
        </w:rPr>
        <w:t>بأسلوب</w:t>
      </w:r>
      <w:r w:rsidRPr="0020571E">
        <w:rPr>
          <w:rFonts w:ascii="Traditional Arabic" w:hAnsi="Traditional Arabic" w:cs="Traditional Arabic"/>
          <w:b/>
          <w:bCs/>
          <w:sz w:val="32"/>
          <w:szCs w:val="32"/>
          <w:highlight w:val="yellow"/>
        </w:rPr>
        <w:t xml:space="preserve"> PLS-SEM</w:t>
      </w:r>
      <w:r w:rsidRPr="0020571E">
        <w:rPr>
          <w:rFonts w:ascii="Traditional Arabic" w:hAnsi="Traditional Arabic" w:cs="Traditional Arabic"/>
          <w:sz w:val="32"/>
          <w:szCs w:val="32"/>
          <w:highlight w:val="yellow"/>
        </w:rPr>
        <w:t xml:space="preserve"> </w:t>
      </w:r>
      <w:r w:rsidRPr="0020571E">
        <w:rPr>
          <w:rFonts w:ascii="Traditional Arabic" w:hAnsi="Traditional Arabic" w:cs="Traditional Arabic"/>
          <w:sz w:val="32"/>
          <w:szCs w:val="32"/>
          <w:highlight w:val="yellow"/>
          <w:rtl/>
        </w:rPr>
        <w:t>لاختبار الفرض الرئيسي وفرض الأثر الوسيط</w:t>
      </w:r>
      <w:r w:rsidRPr="0020571E">
        <w:rPr>
          <w:rFonts w:ascii="Traditional Arabic" w:hAnsi="Traditional Arabic" w:cs="Traditional Arabic"/>
          <w:sz w:val="32"/>
          <w:szCs w:val="32"/>
          <w:highlight w:val="yellow"/>
        </w:rPr>
        <w:t>.</w:t>
      </w:r>
    </w:p>
    <w:p w14:paraId="4A26DB5C"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اختبار</w:t>
      </w:r>
      <w:r w:rsidRPr="00642250">
        <w:rPr>
          <w:rStyle w:val="Strong"/>
          <w:rFonts w:ascii="Traditional Arabic" w:hAnsi="Traditional Arabic" w:cs="Traditional Arabic" w:hint="cs"/>
          <w:sz w:val="32"/>
          <w:szCs w:val="32"/>
        </w:rPr>
        <w:t xml:space="preserve"> (T-Test)</w:t>
      </w:r>
      <w:r w:rsidRPr="00642250">
        <w:rPr>
          <w:rFonts w:ascii="Traditional Arabic" w:hAnsi="Traditional Arabic" w:cs="Traditional Arabic" w:hint="cs"/>
          <w:sz w:val="32"/>
          <w:szCs w:val="32"/>
        </w:rPr>
        <w:t xml:space="preserve"> </w:t>
      </w:r>
      <w:r w:rsidRPr="00642250">
        <w:rPr>
          <w:rFonts w:ascii="Traditional Arabic" w:hAnsi="Traditional Arabic" w:cs="Traditional Arabic" w:hint="cs"/>
          <w:sz w:val="32"/>
          <w:szCs w:val="32"/>
          <w:rtl/>
        </w:rPr>
        <w:t>للعينات المستقلة للكشف عن الفروق في الاستجابات وفقاً للمتغيرات الديموغرافية ثنائية الفئات</w:t>
      </w:r>
      <w:r w:rsidRPr="00642250">
        <w:rPr>
          <w:rFonts w:ascii="Traditional Arabic" w:hAnsi="Traditional Arabic" w:cs="Traditional Arabic" w:hint="cs"/>
          <w:sz w:val="32"/>
          <w:szCs w:val="32"/>
        </w:rPr>
        <w:t>.</w:t>
      </w:r>
    </w:p>
    <w:p w14:paraId="4FBA2898"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تحليل التباين الأحادي</w:t>
      </w:r>
      <w:r w:rsidRPr="00642250">
        <w:rPr>
          <w:rFonts w:ascii="Traditional Arabic" w:hAnsi="Traditional Arabic" w:cs="Traditional Arabic" w:hint="cs"/>
          <w:sz w:val="32"/>
          <w:szCs w:val="32"/>
          <w:rtl/>
        </w:rPr>
        <w:t xml:space="preserve"> </w:t>
      </w:r>
      <w:r w:rsidRPr="00642250">
        <w:rPr>
          <w:rFonts w:ascii="Traditional Arabic" w:hAnsi="Traditional Arabic" w:cs="Traditional Arabic" w:hint="cs"/>
          <w:sz w:val="32"/>
          <w:szCs w:val="32"/>
        </w:rPr>
        <w:t xml:space="preserve">(One-Way ANOVA) </w:t>
      </w:r>
      <w:r w:rsidRPr="00642250">
        <w:rPr>
          <w:rFonts w:ascii="Traditional Arabic" w:hAnsi="Traditional Arabic" w:cs="Traditional Arabic" w:hint="cs"/>
          <w:sz w:val="32"/>
          <w:szCs w:val="32"/>
          <w:rtl/>
        </w:rPr>
        <w:t>للكشف عن الفروق في الاستجابات وفقاً للمتغيرات الديموغرافية متعددة الفئات</w:t>
      </w:r>
      <w:r w:rsidRPr="00642250">
        <w:rPr>
          <w:rFonts w:ascii="Traditional Arabic" w:hAnsi="Traditional Arabic" w:cs="Traditional Arabic" w:hint="cs"/>
          <w:sz w:val="32"/>
          <w:szCs w:val="32"/>
        </w:rPr>
        <w:t>.</w:t>
      </w:r>
    </w:p>
    <w:p w14:paraId="33B436B2" w14:textId="77777777" w:rsidR="00642250" w:rsidRPr="00642250" w:rsidRDefault="00642250" w:rsidP="00642250">
      <w:pPr>
        <w:pStyle w:val="NormalWeb"/>
        <w:numPr>
          <w:ilvl w:val="0"/>
          <w:numId w:val="45"/>
        </w:numPr>
        <w:bidi/>
        <w:spacing w:line="276" w:lineRule="auto"/>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اختبار شيفيه</w:t>
      </w:r>
      <w:r w:rsidRPr="00642250">
        <w:rPr>
          <w:rFonts w:ascii="Traditional Arabic" w:hAnsi="Traditional Arabic" w:cs="Traditional Arabic" w:hint="cs"/>
          <w:sz w:val="32"/>
          <w:szCs w:val="32"/>
          <w:rtl/>
        </w:rPr>
        <w:t xml:space="preserve"> </w:t>
      </w:r>
      <w:r w:rsidRPr="00642250">
        <w:rPr>
          <w:rFonts w:ascii="Traditional Arabic" w:hAnsi="Traditional Arabic" w:cs="Traditional Arabic" w:hint="cs"/>
          <w:sz w:val="32"/>
          <w:szCs w:val="32"/>
        </w:rPr>
        <w:t xml:space="preserve">(Scheffé Test) </w:t>
      </w:r>
      <w:r w:rsidRPr="00642250">
        <w:rPr>
          <w:rFonts w:ascii="Traditional Arabic" w:hAnsi="Traditional Arabic" w:cs="Traditional Arabic" w:hint="cs"/>
          <w:sz w:val="32"/>
          <w:szCs w:val="32"/>
          <w:rtl/>
        </w:rPr>
        <w:t>للمقارنات البعدية في حال وجود فروق ذات دلالة إحصائية</w:t>
      </w:r>
      <w:r w:rsidRPr="00642250">
        <w:rPr>
          <w:rFonts w:ascii="Traditional Arabic" w:hAnsi="Traditional Arabic" w:cs="Traditional Arabic" w:hint="cs"/>
          <w:sz w:val="32"/>
          <w:szCs w:val="32"/>
        </w:rPr>
        <w:t>.</w:t>
      </w:r>
    </w:p>
    <w:p w14:paraId="7B94BB6B" w14:textId="52A3FCAD" w:rsidR="000E0033" w:rsidRPr="00193FA4" w:rsidRDefault="000E0033" w:rsidP="00D325E6">
      <w:pPr>
        <w:pStyle w:val="Heading1"/>
        <w:rPr>
          <w:rtl/>
        </w:rPr>
      </w:pPr>
      <w:bookmarkStart w:id="14" w:name="_Toc233382411"/>
      <w:r w:rsidRPr="00193FA4">
        <w:rPr>
          <w:rFonts w:hint="cs"/>
          <w:rtl/>
        </w:rPr>
        <w:t xml:space="preserve">حدود </w:t>
      </w:r>
      <w:r w:rsidR="00D439AC" w:rsidRPr="00193FA4">
        <w:rPr>
          <w:rFonts w:hint="cs"/>
          <w:rtl/>
        </w:rPr>
        <w:t>الدراسة</w:t>
      </w:r>
      <w:bookmarkEnd w:id="14"/>
      <w:r w:rsidR="00D439AC" w:rsidRPr="00193FA4">
        <w:rPr>
          <w:rFonts w:hint="cs"/>
          <w:rtl/>
        </w:rPr>
        <w:t xml:space="preserve"> </w:t>
      </w:r>
    </w:p>
    <w:p w14:paraId="733B87E7" w14:textId="77777777" w:rsidR="00642250" w:rsidRPr="00642250" w:rsidRDefault="00642250" w:rsidP="00642250">
      <w:pPr>
        <w:pStyle w:val="NormalWeb"/>
        <w:bidi/>
        <w:jc w:val="both"/>
        <w:rPr>
          <w:rFonts w:ascii="Traditional Arabic" w:hAnsi="Traditional Arabic" w:cs="Traditional Arabic"/>
          <w:sz w:val="32"/>
          <w:szCs w:val="32"/>
        </w:rPr>
      </w:pPr>
      <w:r w:rsidRPr="00642250">
        <w:rPr>
          <w:rFonts w:ascii="Traditional Arabic" w:hAnsi="Traditional Arabic" w:cs="Traditional Arabic" w:hint="cs"/>
          <w:sz w:val="32"/>
          <w:szCs w:val="32"/>
          <w:rtl/>
        </w:rPr>
        <w:t>تلتزم الدراسة الحالية بمجموعة من الحدود التي تُحدد إطارها البحثي، وذلك على النحو التالي</w:t>
      </w:r>
      <w:r w:rsidRPr="00642250">
        <w:rPr>
          <w:rFonts w:ascii="Traditional Arabic" w:hAnsi="Traditional Arabic" w:cs="Traditional Arabic" w:hint="cs"/>
          <w:sz w:val="32"/>
          <w:szCs w:val="32"/>
        </w:rPr>
        <w:t>:</w:t>
      </w:r>
    </w:p>
    <w:p w14:paraId="4DD99A0F" w14:textId="0B78FA80" w:rsidR="00642250" w:rsidRPr="00642250" w:rsidRDefault="00642250" w:rsidP="00642250">
      <w:pPr>
        <w:pStyle w:val="NormalWeb"/>
        <w:bidi/>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الحدود الموضوعية</w:t>
      </w:r>
      <w:r w:rsidRPr="00642250">
        <w:rPr>
          <w:rStyle w:val="Strong"/>
          <w:rFonts w:ascii="Traditional Arabic" w:hAnsi="Traditional Arabic" w:cs="Traditional Arabic" w:hint="cs"/>
          <w:sz w:val="32"/>
          <w:szCs w:val="32"/>
        </w:rPr>
        <w:t>:</w:t>
      </w:r>
      <w:r w:rsidRPr="00642250">
        <w:rPr>
          <w:rFonts w:ascii="Traditional Arabic" w:hAnsi="Traditional Arabic" w:cs="Traditional Arabic" w:hint="cs"/>
          <w:sz w:val="32"/>
          <w:szCs w:val="32"/>
        </w:rPr>
        <w:t xml:space="preserve"> </w:t>
      </w:r>
      <w:r w:rsidRPr="00642250">
        <w:rPr>
          <w:rFonts w:ascii="Traditional Arabic" w:hAnsi="Traditional Arabic" w:cs="Traditional Arabic" w:hint="cs"/>
          <w:sz w:val="32"/>
          <w:szCs w:val="32"/>
          <w:rtl/>
        </w:rPr>
        <w:t>تقتصر الدراسة على بحث أثر الذكاء الاصطناعي التوليدي بأبعاده (أتمتة المهام وتوليد المحتوى، دعم اتخاذ القرار والتحليل الذكي، تطوير المهارات والتعلم التنظيمي، تعزيز التواصل والابتكار التنظيمي) على إعادة تشكيل بيئة العمل الحديثة بأبعادها (البيئة المادية والتكنولوجية، الثقافة التنظيمية والعلاقات الإنسانية، المرونة التنظيمية وتجربة الموظف، السياسات التنظيمية وأمن المعلومات</w:t>
      </w:r>
      <w:r>
        <w:rPr>
          <w:rFonts w:ascii="Traditional Arabic" w:hAnsi="Traditional Arabic" w:cs="Traditional Arabic"/>
          <w:sz w:val="32"/>
          <w:szCs w:val="32"/>
        </w:rPr>
        <w:t>(</w:t>
      </w:r>
      <w:r w:rsidRPr="00642250">
        <w:rPr>
          <w:rFonts w:ascii="Traditional Arabic" w:hAnsi="Traditional Arabic" w:cs="Traditional Arabic" w:hint="cs"/>
          <w:sz w:val="32"/>
          <w:szCs w:val="32"/>
        </w:rPr>
        <w:t>.</w:t>
      </w:r>
    </w:p>
    <w:p w14:paraId="2FF81614" w14:textId="77777777" w:rsidR="00642250" w:rsidRPr="00642250" w:rsidRDefault="00642250" w:rsidP="00642250">
      <w:pPr>
        <w:pStyle w:val="NormalWeb"/>
        <w:bidi/>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الحدود المكانية</w:t>
      </w:r>
      <w:r w:rsidRPr="00642250">
        <w:rPr>
          <w:rStyle w:val="Strong"/>
          <w:rFonts w:ascii="Traditional Arabic" w:hAnsi="Traditional Arabic" w:cs="Traditional Arabic" w:hint="cs"/>
          <w:sz w:val="32"/>
          <w:szCs w:val="32"/>
        </w:rPr>
        <w:t>:</w:t>
      </w:r>
      <w:r w:rsidRPr="00642250">
        <w:rPr>
          <w:rFonts w:ascii="Traditional Arabic" w:hAnsi="Traditional Arabic" w:cs="Traditional Arabic" w:hint="cs"/>
          <w:sz w:val="32"/>
          <w:szCs w:val="32"/>
        </w:rPr>
        <w:t xml:space="preserve"> </w:t>
      </w:r>
      <w:r w:rsidRPr="00642250">
        <w:rPr>
          <w:rFonts w:ascii="Traditional Arabic" w:hAnsi="Traditional Arabic" w:cs="Traditional Arabic" w:hint="cs"/>
          <w:sz w:val="32"/>
          <w:szCs w:val="32"/>
          <w:rtl/>
        </w:rPr>
        <w:t>تقتصر الدراسة على المؤسسات الحكومية في المملكة العربية السعودية</w:t>
      </w:r>
      <w:r w:rsidRPr="00642250">
        <w:rPr>
          <w:rFonts w:ascii="Traditional Arabic" w:hAnsi="Traditional Arabic" w:cs="Traditional Arabic" w:hint="cs"/>
          <w:sz w:val="32"/>
          <w:szCs w:val="32"/>
        </w:rPr>
        <w:t>.</w:t>
      </w:r>
    </w:p>
    <w:p w14:paraId="5B73D4EE" w14:textId="77777777" w:rsidR="00642250" w:rsidRPr="00642250" w:rsidRDefault="00642250" w:rsidP="00642250">
      <w:pPr>
        <w:pStyle w:val="NormalWeb"/>
        <w:bidi/>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الحدود البشرية</w:t>
      </w:r>
      <w:r w:rsidRPr="00642250">
        <w:rPr>
          <w:rStyle w:val="Strong"/>
          <w:rFonts w:ascii="Traditional Arabic" w:hAnsi="Traditional Arabic" w:cs="Traditional Arabic" w:hint="cs"/>
          <w:sz w:val="32"/>
          <w:szCs w:val="32"/>
        </w:rPr>
        <w:t>:</w:t>
      </w:r>
      <w:r w:rsidRPr="00642250">
        <w:rPr>
          <w:rFonts w:ascii="Traditional Arabic" w:hAnsi="Traditional Arabic" w:cs="Traditional Arabic" w:hint="cs"/>
          <w:sz w:val="32"/>
          <w:szCs w:val="32"/>
        </w:rPr>
        <w:t xml:space="preserve"> </w:t>
      </w:r>
      <w:r w:rsidRPr="00642250">
        <w:rPr>
          <w:rFonts w:ascii="Traditional Arabic" w:hAnsi="Traditional Arabic" w:cs="Traditional Arabic" w:hint="cs"/>
          <w:sz w:val="32"/>
          <w:szCs w:val="32"/>
          <w:rtl/>
        </w:rPr>
        <w:t>تقتصر الدراسة على العاملين في المؤسسات الحكومية السعودية من مختلف المستويات الإدارية</w:t>
      </w:r>
      <w:r w:rsidRPr="00642250">
        <w:rPr>
          <w:rFonts w:ascii="Traditional Arabic" w:hAnsi="Traditional Arabic" w:cs="Traditional Arabic" w:hint="cs"/>
          <w:sz w:val="32"/>
          <w:szCs w:val="32"/>
        </w:rPr>
        <w:t>.</w:t>
      </w:r>
    </w:p>
    <w:p w14:paraId="05BC9C3C" w14:textId="77777777" w:rsidR="00642250" w:rsidRPr="00642250" w:rsidRDefault="00642250" w:rsidP="00642250">
      <w:pPr>
        <w:pStyle w:val="NormalWeb"/>
        <w:bidi/>
        <w:jc w:val="both"/>
        <w:rPr>
          <w:rFonts w:ascii="Traditional Arabic" w:hAnsi="Traditional Arabic" w:cs="Traditional Arabic"/>
          <w:sz w:val="32"/>
          <w:szCs w:val="32"/>
        </w:rPr>
      </w:pPr>
      <w:r w:rsidRPr="00642250">
        <w:rPr>
          <w:rStyle w:val="Strong"/>
          <w:rFonts w:ascii="Traditional Arabic" w:hAnsi="Traditional Arabic" w:cs="Traditional Arabic" w:hint="cs"/>
          <w:sz w:val="32"/>
          <w:szCs w:val="32"/>
          <w:rtl/>
        </w:rPr>
        <w:t>الحدود الزمانية</w:t>
      </w:r>
      <w:r w:rsidRPr="00642250">
        <w:rPr>
          <w:rStyle w:val="Strong"/>
          <w:rFonts w:ascii="Traditional Arabic" w:hAnsi="Traditional Arabic" w:cs="Traditional Arabic" w:hint="cs"/>
          <w:sz w:val="32"/>
          <w:szCs w:val="32"/>
        </w:rPr>
        <w:t>:</w:t>
      </w:r>
      <w:r w:rsidRPr="00642250">
        <w:rPr>
          <w:rFonts w:ascii="Traditional Arabic" w:hAnsi="Traditional Arabic" w:cs="Traditional Arabic" w:hint="cs"/>
          <w:sz w:val="32"/>
          <w:szCs w:val="32"/>
        </w:rPr>
        <w:t xml:space="preserve"> </w:t>
      </w:r>
      <w:r w:rsidRPr="00642250">
        <w:rPr>
          <w:rFonts w:ascii="Traditional Arabic" w:hAnsi="Traditional Arabic" w:cs="Traditional Arabic" w:hint="cs"/>
          <w:sz w:val="32"/>
          <w:szCs w:val="32"/>
          <w:rtl/>
        </w:rPr>
        <w:t>تُطبَّق الدراسة الميدانية خلال العام (2026م)</w:t>
      </w:r>
      <w:r w:rsidRPr="00642250">
        <w:rPr>
          <w:rFonts w:ascii="Traditional Arabic" w:hAnsi="Traditional Arabic" w:cs="Traditional Arabic" w:hint="cs"/>
          <w:sz w:val="32"/>
          <w:szCs w:val="32"/>
        </w:rPr>
        <w:t>.</w:t>
      </w:r>
    </w:p>
    <w:p w14:paraId="7C361C5B" w14:textId="4A0AC010" w:rsidR="00D8772F" w:rsidRPr="00193FA4" w:rsidRDefault="00D8772F" w:rsidP="00D325E6">
      <w:pPr>
        <w:pStyle w:val="Heading1"/>
        <w:rPr>
          <w:rtl/>
        </w:rPr>
      </w:pPr>
      <w:bookmarkStart w:id="15" w:name="_Toc233382412"/>
      <w:r w:rsidRPr="00193FA4">
        <w:rPr>
          <w:rFonts w:hint="cs"/>
          <w:rtl/>
        </w:rPr>
        <w:lastRenderedPageBreak/>
        <w:t>الدراسات ال</w:t>
      </w:r>
      <w:r w:rsidR="00F41775" w:rsidRPr="00193FA4">
        <w:rPr>
          <w:rFonts w:hint="cs"/>
          <w:rtl/>
        </w:rPr>
        <w:t xml:space="preserve">سابقة </w:t>
      </w:r>
      <w:r w:rsidRPr="00193FA4">
        <w:rPr>
          <w:rFonts w:hint="cs"/>
          <w:rtl/>
        </w:rPr>
        <w:t>:</w:t>
      </w:r>
      <w:bookmarkEnd w:id="15"/>
    </w:p>
    <w:p w14:paraId="34E3902B" w14:textId="77777777" w:rsidR="00890556" w:rsidRPr="00890556" w:rsidRDefault="00890556" w:rsidP="00890556">
      <w:pPr>
        <w:jc w:val="both"/>
        <w:rPr>
          <w:rFonts w:ascii="Traditional Arabic" w:hAnsi="Traditional Arabic" w:cs="Traditional Arabic"/>
          <w:sz w:val="32"/>
          <w:szCs w:val="32"/>
        </w:rPr>
      </w:pPr>
      <w:bookmarkStart w:id="16" w:name="_Toc233382413"/>
      <w:r w:rsidRPr="00890556">
        <w:rPr>
          <w:rFonts w:ascii="Traditional Arabic" w:hAnsi="Traditional Arabic" w:cs="Traditional Arabic"/>
          <w:sz w:val="32"/>
          <w:szCs w:val="32"/>
          <w:rtl/>
        </w:rPr>
        <w:t>يتناول الباحث في هذا الجزء مجموعة من الدراسات السابقة ذات الصلة بموضوع الدراسة، وقد تم تقسيم تلك الدراسات إلى مجموعتين رئيسيتين، وهما</w:t>
      </w:r>
      <w:r w:rsidRPr="00890556">
        <w:rPr>
          <w:rFonts w:ascii="Traditional Arabic" w:hAnsi="Traditional Arabic" w:cs="Traditional Arabic"/>
          <w:sz w:val="32"/>
          <w:szCs w:val="32"/>
        </w:rPr>
        <w:t>:</w:t>
      </w:r>
    </w:p>
    <w:p w14:paraId="191E85F5" w14:textId="77777777" w:rsidR="00890556" w:rsidRPr="00890556" w:rsidRDefault="00890556" w:rsidP="00890556">
      <w:pPr>
        <w:numPr>
          <w:ilvl w:val="0"/>
          <w:numId w:val="36"/>
        </w:num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المجموعة الأولى</w:t>
      </w:r>
      <w:r w:rsidRPr="00890556">
        <w:rPr>
          <w:rFonts w:ascii="Traditional Arabic" w:hAnsi="Traditional Arabic" w:cs="Traditional Arabic"/>
          <w:b/>
          <w:bCs/>
          <w:sz w:val="32"/>
          <w:szCs w:val="32"/>
        </w:rPr>
        <w:t>:</w:t>
      </w:r>
      <w:r w:rsidRPr="00890556">
        <w:rPr>
          <w:rFonts w:ascii="Traditional Arabic" w:hAnsi="Traditional Arabic" w:cs="Traditional Arabic"/>
          <w:sz w:val="32"/>
          <w:szCs w:val="32"/>
        </w:rPr>
        <w:t xml:space="preserve"> </w:t>
      </w:r>
      <w:r w:rsidRPr="00890556">
        <w:rPr>
          <w:rFonts w:ascii="Traditional Arabic" w:hAnsi="Traditional Arabic" w:cs="Traditional Arabic"/>
          <w:sz w:val="32"/>
          <w:szCs w:val="32"/>
          <w:rtl/>
        </w:rPr>
        <w:t>الدراسات التي تناولت الذكاء الاصطناعي التوليدي وعلاقته بالمتغيرات الأخرى</w:t>
      </w:r>
      <w:r w:rsidRPr="00890556">
        <w:rPr>
          <w:rFonts w:ascii="Traditional Arabic" w:hAnsi="Traditional Arabic" w:cs="Traditional Arabic"/>
          <w:sz w:val="32"/>
          <w:szCs w:val="32"/>
        </w:rPr>
        <w:t>.</w:t>
      </w:r>
    </w:p>
    <w:p w14:paraId="4305D4A8" w14:textId="77777777" w:rsidR="00890556" w:rsidRPr="00890556" w:rsidRDefault="00890556" w:rsidP="00890556">
      <w:pPr>
        <w:numPr>
          <w:ilvl w:val="0"/>
          <w:numId w:val="36"/>
        </w:num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المجموعة الثانية</w:t>
      </w:r>
      <w:r w:rsidRPr="00890556">
        <w:rPr>
          <w:rFonts w:ascii="Traditional Arabic" w:hAnsi="Traditional Arabic" w:cs="Traditional Arabic"/>
          <w:b/>
          <w:bCs/>
          <w:sz w:val="32"/>
          <w:szCs w:val="32"/>
        </w:rPr>
        <w:t>:</w:t>
      </w:r>
      <w:r w:rsidRPr="00890556">
        <w:rPr>
          <w:rFonts w:ascii="Traditional Arabic" w:hAnsi="Traditional Arabic" w:cs="Traditional Arabic"/>
          <w:sz w:val="32"/>
          <w:szCs w:val="32"/>
        </w:rPr>
        <w:t xml:space="preserve"> </w:t>
      </w:r>
      <w:r w:rsidRPr="00890556">
        <w:rPr>
          <w:rFonts w:ascii="Traditional Arabic" w:hAnsi="Traditional Arabic" w:cs="Traditional Arabic"/>
          <w:sz w:val="32"/>
          <w:szCs w:val="32"/>
          <w:rtl/>
        </w:rPr>
        <w:t>الدراسات التي تناولت بيئة العمل وعلاقتها بالمتغيرات الأخرى</w:t>
      </w:r>
      <w:r w:rsidRPr="00890556">
        <w:rPr>
          <w:rFonts w:ascii="Traditional Arabic" w:hAnsi="Traditional Arabic" w:cs="Traditional Arabic"/>
          <w:sz w:val="32"/>
          <w:szCs w:val="32"/>
        </w:rPr>
        <w:t>.</w:t>
      </w:r>
    </w:p>
    <w:p w14:paraId="51BC03E7"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ويتم في نهاية كل مجموعة التعقيب على الدراسات وبيان أوجه الاستفادة منها، ثم يُختتم العرض بالتعقيب العام على جميع الدراسات السابقة</w:t>
      </w:r>
      <w:r w:rsidRPr="00890556">
        <w:rPr>
          <w:rFonts w:ascii="Traditional Arabic" w:hAnsi="Traditional Arabic" w:cs="Traditional Arabic"/>
          <w:sz w:val="32"/>
          <w:szCs w:val="32"/>
        </w:rPr>
        <w:t>.</w:t>
      </w:r>
    </w:p>
    <w:p w14:paraId="3E4C4122" w14:textId="77777777" w:rsidR="00890556" w:rsidRPr="00890556" w:rsidRDefault="00890556" w:rsidP="00890556">
      <w:pPr>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المجموعة الأولى: الدراسات التي تناولت الذكاء الاصطناعي التوليدي وعلاقته بالمتغيرات الأخرى</w:t>
      </w:r>
    </w:p>
    <w:p w14:paraId="0E6B871A" w14:textId="77777777" w:rsidR="00890556" w:rsidRPr="00890556" w:rsidRDefault="00890556" w:rsidP="00890556">
      <w:pPr>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أولاً: الدراسات العربية</w:t>
      </w:r>
    </w:p>
    <w:p w14:paraId="4E2AAA70" w14:textId="77ECA7DC"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عالم والفراني (2024) بعنوان: “أثر توظيف الذكاء الاصطناعي التوليدي في تنمية مهارات البرمجة لدى الطالبات في مقرر المهارات الرقمية</w:t>
      </w:r>
      <w:r w:rsidRPr="00890556">
        <w:rPr>
          <w:rFonts w:ascii="Traditional Arabic" w:hAnsi="Traditional Arabic" w:cs="Traditional Arabic"/>
          <w:b/>
          <w:bCs/>
          <w:sz w:val="32"/>
          <w:szCs w:val="32"/>
        </w:rPr>
        <w:t>”</w:t>
      </w:r>
    </w:p>
    <w:p w14:paraId="55D97B27"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توظيف الذكاء الاصطناعي التوليدي بأبعاده (توليد الأكواد البرمجية، تصحيح الأخطاء، الشرح التفاعلي، التوجيه التعليمي) على تنمية مهارات البرمجة لدى الطالبات في مقرر المهارات الرقمية. واستخدمت الدراسة المنهج شبه التجريبي، وتكونت العينة من (40) طالبة قُسّمن إلى مجموعتين: تجريبية وضابطة. وتوصلت نتائج الدراسة إلى وجود فروق دالة إحصائياً عند مستوى (0.05) لصالح المجموعة التجريبية في تنمية مهارات البرمجة، مما يؤكد فاعلية توظيف الذكاء الاصطناعي التوليدي في تنمية تلك المهارات. وأوصت الدراسة بضرورة دمج أدوات الذكاء الاصطناعي التوليدي في المناهج الدراسية وتدريب المعلمين على توظيفها بفاعلية في العملية التعليمية</w:t>
      </w:r>
      <w:r w:rsidRPr="00890556">
        <w:rPr>
          <w:rFonts w:ascii="Traditional Arabic" w:hAnsi="Traditional Arabic" w:cs="Traditional Arabic"/>
          <w:sz w:val="32"/>
          <w:szCs w:val="32"/>
        </w:rPr>
        <w:t>.</w:t>
      </w:r>
    </w:p>
    <w:p w14:paraId="135679A9" w14:textId="4CF0ACB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أحمد (2025) بعنوان: “أثر الذكاء الاصطناعي التوليدي</w:t>
      </w:r>
      <w:r w:rsidRPr="00890556">
        <w:rPr>
          <w:rFonts w:ascii="Traditional Arabic" w:hAnsi="Traditional Arabic" w:cs="Traditional Arabic"/>
          <w:b/>
          <w:bCs/>
          <w:sz w:val="32"/>
          <w:szCs w:val="32"/>
        </w:rPr>
        <w:t xml:space="preserve"> ChatGPT </w:t>
      </w:r>
      <w:r w:rsidRPr="00890556">
        <w:rPr>
          <w:rFonts w:ascii="Traditional Arabic" w:hAnsi="Traditional Arabic" w:cs="Traditional Arabic"/>
          <w:b/>
          <w:bCs/>
          <w:sz w:val="32"/>
          <w:szCs w:val="32"/>
          <w:rtl/>
        </w:rPr>
        <w:t>في تشكيل المعرفة والهوية الثقافية: بحث ميداني على عينة من جيل</w:t>
      </w:r>
      <w:r w:rsidRPr="00890556">
        <w:rPr>
          <w:rFonts w:ascii="Traditional Arabic" w:hAnsi="Traditional Arabic" w:cs="Traditional Arabic"/>
          <w:b/>
          <w:bCs/>
          <w:sz w:val="32"/>
          <w:szCs w:val="32"/>
        </w:rPr>
        <w:t xml:space="preserve"> Z </w:t>
      </w:r>
      <w:r w:rsidRPr="00890556">
        <w:rPr>
          <w:rFonts w:ascii="Traditional Arabic" w:hAnsi="Traditional Arabic" w:cs="Traditional Arabic"/>
          <w:b/>
          <w:bCs/>
          <w:sz w:val="32"/>
          <w:szCs w:val="32"/>
          <w:rtl/>
        </w:rPr>
        <w:t>في محافظة القاهرة</w:t>
      </w:r>
      <w:r w:rsidRPr="00890556">
        <w:rPr>
          <w:rFonts w:ascii="Traditional Arabic" w:hAnsi="Traditional Arabic" w:cs="Traditional Arabic"/>
          <w:b/>
          <w:bCs/>
          <w:sz w:val="32"/>
          <w:szCs w:val="32"/>
        </w:rPr>
        <w:t>”</w:t>
      </w:r>
    </w:p>
    <w:p w14:paraId="778610D9"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الذكاء الاصطناعي التوليدي</w:t>
      </w:r>
      <w:r w:rsidRPr="00890556">
        <w:rPr>
          <w:rFonts w:ascii="Traditional Arabic" w:hAnsi="Traditional Arabic" w:cs="Traditional Arabic"/>
          <w:sz w:val="32"/>
          <w:szCs w:val="32"/>
        </w:rPr>
        <w:t xml:space="preserve"> ChatGPT </w:t>
      </w:r>
      <w:r w:rsidRPr="00890556">
        <w:rPr>
          <w:rFonts w:ascii="Traditional Arabic" w:hAnsi="Traditional Arabic" w:cs="Traditional Arabic"/>
          <w:sz w:val="32"/>
          <w:szCs w:val="32"/>
          <w:rtl/>
        </w:rPr>
        <w:t>بأبعاده (إنتاج المحتوى المعرفي، التفاعل اللغوي، التأثير القيمي، تشكيل الاتجاهات الثقافية) على تشكيل المعرفة والهوية الثقافية لدى جيل</w:t>
      </w:r>
      <w:r w:rsidRPr="00890556">
        <w:rPr>
          <w:rFonts w:ascii="Traditional Arabic" w:hAnsi="Traditional Arabic" w:cs="Traditional Arabic"/>
          <w:sz w:val="32"/>
          <w:szCs w:val="32"/>
        </w:rPr>
        <w:t xml:space="preserve"> Z </w:t>
      </w:r>
      <w:r w:rsidRPr="00890556">
        <w:rPr>
          <w:rFonts w:ascii="Traditional Arabic" w:hAnsi="Traditional Arabic" w:cs="Traditional Arabic"/>
          <w:sz w:val="32"/>
          <w:szCs w:val="32"/>
          <w:rtl/>
        </w:rPr>
        <w:t xml:space="preserve">في </w:t>
      </w:r>
      <w:r w:rsidRPr="00890556">
        <w:rPr>
          <w:rFonts w:ascii="Traditional Arabic" w:hAnsi="Traditional Arabic" w:cs="Traditional Arabic"/>
          <w:sz w:val="32"/>
          <w:szCs w:val="32"/>
          <w:rtl/>
        </w:rPr>
        <w:lastRenderedPageBreak/>
        <w:t>محافظة القاهرة. واستخدمت الدراسة المنهج الوصفي التحليلي، وتكونت العينة من (400) مفردة من شباب جيل</w:t>
      </w:r>
      <w:r w:rsidRPr="00890556">
        <w:rPr>
          <w:rFonts w:ascii="Traditional Arabic" w:hAnsi="Traditional Arabic" w:cs="Traditional Arabic"/>
          <w:sz w:val="32"/>
          <w:szCs w:val="32"/>
        </w:rPr>
        <w:t xml:space="preserve"> Z </w:t>
      </w:r>
      <w:r w:rsidRPr="00890556">
        <w:rPr>
          <w:rFonts w:ascii="Traditional Arabic" w:hAnsi="Traditional Arabic" w:cs="Traditional Arabic"/>
          <w:sz w:val="32"/>
          <w:szCs w:val="32"/>
          <w:rtl/>
        </w:rPr>
        <w:t>في محافظة القاهرة تم اختيارهم بأسلوب العينة العشوائية. وتوصلت نتائج الدراسة إلى وجود تأثير ملحوظ للذكاء الاصطناعي التوليدي في إعادة تشكيل البنى المعرفية لدى الشباب، مع وجود مخاوف تتعلق بالهوية الثقافية والتبعية المعرفية وضعف التفكير النقدي. وأوصت الدراسة بضرورة تعزيز الوعي النقدي لدى المستخدمين وتطوير محتوى عربي يدعم الهوية الثقافية في تطبيقات الذكاء الاصطناعي التوليدي</w:t>
      </w:r>
      <w:r w:rsidRPr="00890556">
        <w:rPr>
          <w:rFonts w:ascii="Traditional Arabic" w:hAnsi="Traditional Arabic" w:cs="Traditional Arabic"/>
          <w:sz w:val="32"/>
          <w:szCs w:val="32"/>
        </w:rPr>
        <w:t>.</w:t>
      </w:r>
    </w:p>
    <w:p w14:paraId="6D414778" w14:textId="39586A04"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 xml:space="preserve">دراسة حراز </w:t>
      </w:r>
      <w:r>
        <w:rPr>
          <w:rFonts w:ascii="Traditional Arabic" w:hAnsi="Traditional Arabic" w:cs="Traditional Arabic" w:hint="cs"/>
          <w:b/>
          <w:bCs/>
          <w:sz w:val="32"/>
          <w:szCs w:val="32"/>
          <w:rtl/>
        </w:rPr>
        <w:t>واخرون</w:t>
      </w:r>
      <w:r w:rsidRPr="00890556">
        <w:rPr>
          <w:rFonts w:ascii="Traditional Arabic" w:hAnsi="Traditional Arabic" w:cs="Traditional Arabic"/>
          <w:b/>
          <w:bCs/>
          <w:sz w:val="32"/>
          <w:szCs w:val="32"/>
          <w:rtl/>
        </w:rPr>
        <w:t xml:space="preserve"> (2025) بعنوان: “أثر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w:t>
      </w:r>
      <w:r w:rsidRPr="00890556">
        <w:rPr>
          <w:rFonts w:ascii="Traditional Arabic" w:hAnsi="Traditional Arabic" w:cs="Traditional Arabic"/>
          <w:b/>
          <w:bCs/>
          <w:sz w:val="32"/>
          <w:szCs w:val="32"/>
        </w:rPr>
        <w:t>”</w:t>
      </w:r>
    </w:p>
    <w:p w14:paraId="7C5FC37F"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جودة القرارات التشغيلية كمتغير وسيط بين الذكاء الاصطناعي التوليدي بأبعاده (الاستقطاب والتعيين، التدريب والتطوير، تقييم الأداء، التخطيط الاستراتيجي للموارد البشرية) وممارسات إدارة الموارد البشرية في الشركات العاملة بالمنطقة الصناعية بمدينة دمياط الجديدة. واستخدمت الدراسة المنهج الوصفي التحليلي، وتكونت العينة من (384) مفردة من العاملين في الشركات الصناعية بدمياط الجديدة. وتوصلت نتائج الدراسة إلى وجود أثر إيجابي ودال إحصائياً للذكاء الاصطناعي التوليدي على ممارسات إدارة الموارد البشرية، وأن جودة القرارات التشغيلية تتوسط جزئياً تلك العلاقة. وأوصت الدراسة بضرورة تبني الشركات الصناعية لتطبيقات الذكاء الاصطناعي التوليدي في تطوير ممارسات الموارد البشرية وتحسين جودة قراراتها التشغيلية</w:t>
      </w:r>
      <w:r w:rsidRPr="00890556">
        <w:rPr>
          <w:rFonts w:ascii="Traditional Arabic" w:hAnsi="Traditional Arabic" w:cs="Traditional Arabic"/>
          <w:sz w:val="32"/>
          <w:szCs w:val="32"/>
        </w:rPr>
        <w:t>.</w:t>
      </w:r>
    </w:p>
    <w:p w14:paraId="00DBD78D" w14:textId="51B9E468"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الغامدي (2025) بعنوان: “أثر توظيف تطبيقات الذكاء الاصطناعي التوليدي على جودة الأداء التدريسي لدى معلمي العلوم: دراسة تحليلية للتأثيرات الوسيطة للكفاءة الذاتية التقنية والمرونة المعرفية</w:t>
      </w:r>
      <w:r w:rsidRPr="00890556">
        <w:rPr>
          <w:rFonts w:ascii="Traditional Arabic" w:hAnsi="Traditional Arabic" w:cs="Traditional Arabic"/>
          <w:b/>
          <w:bCs/>
          <w:sz w:val="32"/>
          <w:szCs w:val="32"/>
        </w:rPr>
        <w:t>”</w:t>
      </w:r>
    </w:p>
    <w:p w14:paraId="0CE8EBCE"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 xml:space="preserve">هدفت الدراسة إلى التعرف على أثر توظيف تطبيقات الذكاء الاصطناعي التوليدي بأبعاده (تصميم الأنشطة التعليمية، إعداد التقييمات، توليد المحتوى التعليمي، التغذية الراجعة) على جودة الأداء التدريسي لدى معلمي العلوم، مع دراسة التأثير الوسيط للكفاءة الذاتية التقنية والمرونة المعرفية. واستخدمت الدراسة المنهج الوصفي التحليلي، وتكونت العينة من (250) معلماً ومعلمة من معلمي العلوم. وتوصلت نتائج الدراسة إلى وجود أثر إيجابي دال إحصائياً لتوظيف تطبيقات الذكاء الاصطناعي التوليدي على جودة الأداء التدريسي، وأن كلاً من الكفاءة الذاتية التقنية والمرونة المعرفية يقومان بدور وسيط في تلك العلاقة. وأوصت الدراسة بضرورة عقد برامج </w:t>
      </w:r>
      <w:r w:rsidRPr="00890556">
        <w:rPr>
          <w:rFonts w:ascii="Traditional Arabic" w:hAnsi="Traditional Arabic" w:cs="Traditional Arabic"/>
          <w:sz w:val="32"/>
          <w:szCs w:val="32"/>
          <w:rtl/>
        </w:rPr>
        <w:lastRenderedPageBreak/>
        <w:t>تدريبية لتنمية الكفاءة التقنية والمرونة المعرفية لدى المعلمين لتعظيم الاستفادة من تطبيقات الذكاء الاصطناعي التوليدي</w:t>
      </w:r>
      <w:r w:rsidRPr="00890556">
        <w:rPr>
          <w:rFonts w:ascii="Traditional Arabic" w:hAnsi="Traditional Arabic" w:cs="Traditional Arabic"/>
          <w:sz w:val="32"/>
          <w:szCs w:val="32"/>
        </w:rPr>
        <w:t>.</w:t>
      </w:r>
    </w:p>
    <w:p w14:paraId="5EAAFE6C" w14:textId="637C540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الفالح (2025) بعنوان: “تأثير أدوات الذكاء الاصطناعي التوليدي في منصة</w:t>
      </w:r>
      <w:r w:rsidRPr="00890556">
        <w:rPr>
          <w:rFonts w:ascii="Traditional Arabic" w:hAnsi="Traditional Arabic" w:cs="Traditional Arabic"/>
          <w:b/>
          <w:bCs/>
          <w:sz w:val="32"/>
          <w:szCs w:val="32"/>
        </w:rPr>
        <w:t xml:space="preserve"> Canva </w:t>
      </w:r>
      <w:r w:rsidRPr="00890556">
        <w:rPr>
          <w:rFonts w:ascii="Traditional Arabic" w:hAnsi="Traditional Arabic" w:cs="Traditional Arabic"/>
          <w:b/>
          <w:bCs/>
          <w:sz w:val="32"/>
          <w:szCs w:val="32"/>
          <w:rtl/>
        </w:rPr>
        <w:t>على تشكيل الهوية البصرية: دراسة تحليلية</w:t>
      </w:r>
      <w:r w:rsidRPr="00890556">
        <w:rPr>
          <w:rFonts w:ascii="Traditional Arabic" w:hAnsi="Traditional Arabic" w:cs="Traditional Arabic"/>
          <w:b/>
          <w:bCs/>
          <w:sz w:val="32"/>
          <w:szCs w:val="32"/>
        </w:rPr>
        <w:t>”</w:t>
      </w:r>
    </w:p>
    <w:p w14:paraId="60EF709A"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تأثير أدوات الذكاء الاصطناعي التوليدي في منصة</w:t>
      </w:r>
      <w:r w:rsidRPr="00890556">
        <w:rPr>
          <w:rFonts w:ascii="Traditional Arabic" w:hAnsi="Traditional Arabic" w:cs="Traditional Arabic"/>
          <w:sz w:val="32"/>
          <w:szCs w:val="32"/>
        </w:rPr>
        <w:t xml:space="preserve"> Canva </w:t>
      </w:r>
      <w:r w:rsidRPr="00890556">
        <w:rPr>
          <w:rFonts w:ascii="Traditional Arabic" w:hAnsi="Traditional Arabic" w:cs="Traditional Arabic"/>
          <w:sz w:val="32"/>
          <w:szCs w:val="32"/>
          <w:rtl/>
        </w:rPr>
        <w:t>بأبعادها (توليد الصور، اقتراح التصاميم، تخصيص الألوان، توليد النصوص البصرية) على تشكيل الهوية البصرية. واستخدمت الدراسة المنهج الوصفي التحليلي، وتكونت عينة الدراسة من (50) نموذجاً تصميمياً تم تحليلها بأسلوب التحليل البصري والمضمون. وتوصلت نتائج الدراسة إلى أن أدوات الذكاء الاصطناعي التوليدي في منصة</w:t>
      </w:r>
      <w:r w:rsidRPr="00890556">
        <w:rPr>
          <w:rFonts w:ascii="Traditional Arabic" w:hAnsi="Traditional Arabic" w:cs="Traditional Arabic"/>
          <w:sz w:val="32"/>
          <w:szCs w:val="32"/>
        </w:rPr>
        <w:t xml:space="preserve"> Canva </w:t>
      </w:r>
      <w:r w:rsidRPr="00890556">
        <w:rPr>
          <w:rFonts w:ascii="Traditional Arabic" w:hAnsi="Traditional Arabic" w:cs="Traditional Arabic"/>
          <w:sz w:val="32"/>
          <w:szCs w:val="32"/>
          <w:rtl/>
        </w:rPr>
        <w:t>تساهم بشكل ملحوظ في تشكيل الهوية البصرية، إلا أنها قد تؤدي إلى تنميط التصاميم وتراجع الأصالة الإبداعية. وأوصت الدراسة بضرورة توعية المصممين بأهمية الموازنة بين توظيف أدوات الذكاء الاصطناعي والحفاظ على البصمة الإبداعية الشخصية</w:t>
      </w:r>
      <w:r w:rsidRPr="00890556">
        <w:rPr>
          <w:rFonts w:ascii="Traditional Arabic" w:hAnsi="Traditional Arabic" w:cs="Traditional Arabic"/>
          <w:sz w:val="32"/>
          <w:szCs w:val="32"/>
        </w:rPr>
        <w:t>.</w:t>
      </w:r>
    </w:p>
    <w:p w14:paraId="5CBFB3BD" w14:textId="5EC4621C"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الغامدي</w:t>
      </w:r>
      <w:r>
        <w:rPr>
          <w:rFonts w:ascii="Traditional Arabic" w:hAnsi="Traditional Arabic" w:cs="Traditional Arabic" w:hint="cs"/>
          <w:b/>
          <w:bCs/>
          <w:sz w:val="32"/>
          <w:szCs w:val="32"/>
          <w:rtl/>
        </w:rPr>
        <w:t xml:space="preserve"> </w:t>
      </w:r>
      <w:r w:rsidRPr="00890556">
        <w:rPr>
          <w:rFonts w:ascii="Traditional Arabic" w:hAnsi="Traditional Arabic" w:cs="Traditional Arabic"/>
          <w:b/>
          <w:bCs/>
          <w:sz w:val="32"/>
          <w:szCs w:val="32"/>
          <w:rtl/>
        </w:rPr>
        <w:t xml:space="preserve"> (2025) بعنوان: “أثر توظيف أدوات الذكاء الاصطناعي التوليدي في تنمية مهارات التصميم الرقمي والتفكير الإبداعي لدى طالبات المرحلة الابتدائية</w:t>
      </w:r>
      <w:r w:rsidRPr="00890556">
        <w:rPr>
          <w:rFonts w:ascii="Traditional Arabic" w:hAnsi="Traditional Arabic" w:cs="Traditional Arabic"/>
          <w:b/>
          <w:bCs/>
          <w:sz w:val="32"/>
          <w:szCs w:val="32"/>
        </w:rPr>
        <w:t>”</w:t>
      </w:r>
    </w:p>
    <w:p w14:paraId="415F33CD"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توظيف أدوات الذكاء الاصطناعي التوليدي بأبعادها (توليد الصور، تصميم الرسومات، إنشاء العروض التقديمية، تحرير المحتوى الرقمي) في تنمية مهارات التصميم الرقمي والتفكير الإبداعي لدى طالبات المرحلة الابتدائية. واستخدمت الدراسة المنهج شبه التجريبي، وتكونت العينة من (60) طالبة من طالبات المرحلة الابتدائية قُسّمن إلى مجموعتين تجريبية وضابطة. وتوصلت نتائج الدراسة إلى وجود فروق دالة إحصائياً لصالح المجموعة التجريبية في تنمية مهارات التصميم الرقمي والتفكير الإبداعي. وأوصت الدراسة بدمج أدوات الذكاء الاصطناعي التوليدي في مناهج المرحلة الابتدائية لتنمية مهارات التصميم والإبداع لدى الطالبات</w:t>
      </w:r>
      <w:r w:rsidRPr="00890556">
        <w:rPr>
          <w:rFonts w:ascii="Traditional Arabic" w:hAnsi="Traditional Arabic" w:cs="Traditional Arabic"/>
          <w:sz w:val="32"/>
          <w:szCs w:val="32"/>
        </w:rPr>
        <w:t>.</w:t>
      </w:r>
    </w:p>
    <w:p w14:paraId="7C5306A7" w14:textId="2EF4BA51"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عقيلي (2024) بعنوان: “أثر تطبيق الذكاء الاصطناعي التوليدي</w:t>
      </w:r>
      <w:r w:rsidRPr="00890556">
        <w:rPr>
          <w:rFonts w:ascii="Traditional Arabic" w:hAnsi="Traditional Arabic" w:cs="Traditional Arabic"/>
          <w:b/>
          <w:bCs/>
          <w:sz w:val="32"/>
          <w:szCs w:val="32"/>
        </w:rPr>
        <w:t xml:space="preserve"> ChatGPT </w:t>
      </w:r>
      <w:r w:rsidRPr="00890556">
        <w:rPr>
          <w:rFonts w:ascii="Traditional Arabic" w:hAnsi="Traditional Arabic" w:cs="Traditional Arabic"/>
          <w:b/>
          <w:bCs/>
          <w:sz w:val="32"/>
          <w:szCs w:val="32"/>
          <w:rtl/>
        </w:rPr>
        <w:t>على جودة التقارير المالية بالتطبيق على شركات التشييد والاستثمار العقاري المسجلة بسوق الأوراق المالية المصري</w:t>
      </w:r>
      <w:r w:rsidRPr="00890556">
        <w:rPr>
          <w:rFonts w:ascii="Traditional Arabic" w:hAnsi="Traditional Arabic" w:cs="Traditional Arabic"/>
          <w:b/>
          <w:bCs/>
          <w:sz w:val="32"/>
          <w:szCs w:val="32"/>
        </w:rPr>
        <w:t>”</w:t>
      </w:r>
    </w:p>
    <w:p w14:paraId="183323F0"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تطبيق الذكاء الاصطناعي التوليدي</w:t>
      </w:r>
      <w:r w:rsidRPr="00890556">
        <w:rPr>
          <w:rFonts w:ascii="Traditional Arabic" w:hAnsi="Traditional Arabic" w:cs="Traditional Arabic"/>
          <w:sz w:val="32"/>
          <w:szCs w:val="32"/>
        </w:rPr>
        <w:t xml:space="preserve"> ChatGPT </w:t>
      </w:r>
      <w:r w:rsidRPr="00890556">
        <w:rPr>
          <w:rFonts w:ascii="Traditional Arabic" w:hAnsi="Traditional Arabic" w:cs="Traditional Arabic"/>
          <w:sz w:val="32"/>
          <w:szCs w:val="32"/>
          <w:rtl/>
        </w:rPr>
        <w:t xml:space="preserve">بأبعاده (تحليل البيانات المالية، إعداد التقارير، الكشف عن الأخطاء، دعم اتخاذ القرار) على جودة التقارير المالية في شركات التشييد </w:t>
      </w:r>
      <w:r w:rsidRPr="00890556">
        <w:rPr>
          <w:rFonts w:ascii="Traditional Arabic" w:hAnsi="Traditional Arabic" w:cs="Traditional Arabic"/>
          <w:sz w:val="32"/>
          <w:szCs w:val="32"/>
          <w:rtl/>
        </w:rPr>
        <w:lastRenderedPageBreak/>
        <w:t>والاستثمار العقاري المسجلة بسوق الأوراق المالية المصري. واستخدمت الدراسة المنهج الوصفي التحليلي، وتكونت العينة من (120) مفردة من المحاسبين والمراجعين والمديرين الماليين في شركات التشييد والاستثمار العقاري. وتوصلت نتائج الدراسة إلى وجود أثر إيجابي دال إحصائياً لتطبيق الذكاء الاصطناعي التوليدي</w:t>
      </w:r>
      <w:r w:rsidRPr="00890556">
        <w:rPr>
          <w:rFonts w:ascii="Traditional Arabic" w:hAnsi="Traditional Arabic" w:cs="Traditional Arabic"/>
          <w:sz w:val="32"/>
          <w:szCs w:val="32"/>
        </w:rPr>
        <w:t xml:space="preserve"> ChatGPT </w:t>
      </w:r>
      <w:r w:rsidRPr="00890556">
        <w:rPr>
          <w:rFonts w:ascii="Traditional Arabic" w:hAnsi="Traditional Arabic" w:cs="Traditional Arabic"/>
          <w:sz w:val="32"/>
          <w:szCs w:val="32"/>
          <w:rtl/>
        </w:rPr>
        <w:t>على جودة التقارير المالية بأبعادها (الملاءمة، الموثوقية، القابلية للمقارنة، القابلية للفهم). وأوصت الدراسة بضرورة تبني شركات التشييد والاستثمار العقاري لتطبيقات الذكاء الاصطناعي التوليدي وتطوير الكوادر المحاسبية على استخدامها</w:t>
      </w:r>
      <w:r w:rsidRPr="00890556">
        <w:rPr>
          <w:rFonts w:ascii="Traditional Arabic" w:hAnsi="Traditional Arabic" w:cs="Traditional Arabic"/>
          <w:sz w:val="32"/>
          <w:szCs w:val="32"/>
        </w:rPr>
        <w:t>.</w:t>
      </w:r>
    </w:p>
    <w:p w14:paraId="7CF67DFC" w14:textId="7D9C8FB6"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الشريف (2026) بعنوان: “أثر استراتيجية</w:t>
      </w:r>
      <w:r w:rsidRPr="00890556">
        <w:rPr>
          <w:rFonts w:ascii="Traditional Arabic" w:hAnsi="Traditional Arabic" w:cs="Traditional Arabic"/>
          <w:b/>
          <w:bCs/>
          <w:sz w:val="32"/>
          <w:szCs w:val="32"/>
        </w:rPr>
        <w:t xml:space="preserve"> KWHLAQ </w:t>
      </w:r>
      <w:r w:rsidRPr="00890556">
        <w:rPr>
          <w:rFonts w:ascii="Traditional Arabic" w:hAnsi="Traditional Arabic" w:cs="Traditional Arabic"/>
          <w:b/>
          <w:bCs/>
          <w:sz w:val="32"/>
          <w:szCs w:val="32"/>
          <w:rtl/>
        </w:rPr>
        <w:t>في تنمية كفاءة الباحثات المتخصصات في تقنيات التعليم في البحث عن المعلومات البحثية الرقمية ومعالجتها باستخدام تقنيات الذكاء الاصطناعي التوليدي</w:t>
      </w:r>
      <w:r w:rsidRPr="00890556">
        <w:rPr>
          <w:rFonts w:ascii="Traditional Arabic" w:hAnsi="Traditional Arabic" w:cs="Traditional Arabic"/>
          <w:b/>
          <w:bCs/>
          <w:sz w:val="32"/>
          <w:szCs w:val="32"/>
        </w:rPr>
        <w:t>”</w:t>
      </w:r>
    </w:p>
    <w:p w14:paraId="174C178C"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استراتيجية</w:t>
      </w:r>
      <w:r w:rsidRPr="00890556">
        <w:rPr>
          <w:rFonts w:ascii="Traditional Arabic" w:hAnsi="Traditional Arabic" w:cs="Traditional Arabic"/>
          <w:sz w:val="32"/>
          <w:szCs w:val="32"/>
        </w:rPr>
        <w:t xml:space="preserve"> KWHLAQ </w:t>
      </w:r>
      <w:r w:rsidRPr="00890556">
        <w:rPr>
          <w:rFonts w:ascii="Traditional Arabic" w:hAnsi="Traditional Arabic" w:cs="Traditional Arabic"/>
          <w:sz w:val="32"/>
          <w:szCs w:val="32"/>
          <w:rtl/>
        </w:rPr>
        <w:t>بأبعادها (ما أعرفه، ما أريد معرفته، كيف أتعلمه، ما تعلمته، التطبيق، التساؤل) في تنمية كفاءة الباحثات المتخصصات في تقنيات التعليم في البحث عن المعلومات الرقمية ومعالجتها باستخدام تقنيات الذكاء الاصطناعي التوليدي. واستخدمت الدراسة المنهج شبه التجريبي، وتكونت العينة من (30) باحثة من المتخصصات في تقنيات التعليم. وتوصلت نتائج الدراسة إلى وجود فروق دالة إحصائياً لصالح التطبيق البعدي في تنمية كفاءة الباحثات في البحث عن المعلومات الرقمية ومعالجتها باستخدام تقنيات الذكاء الاصطناعي التوليدي. وأوصت الدراسة بتبني استراتيجية</w:t>
      </w:r>
      <w:r w:rsidRPr="00890556">
        <w:rPr>
          <w:rFonts w:ascii="Traditional Arabic" w:hAnsi="Traditional Arabic" w:cs="Traditional Arabic"/>
          <w:sz w:val="32"/>
          <w:szCs w:val="32"/>
        </w:rPr>
        <w:t xml:space="preserve"> KWHLAQ </w:t>
      </w:r>
      <w:r w:rsidRPr="00890556">
        <w:rPr>
          <w:rFonts w:ascii="Traditional Arabic" w:hAnsi="Traditional Arabic" w:cs="Traditional Arabic"/>
          <w:sz w:val="32"/>
          <w:szCs w:val="32"/>
          <w:rtl/>
        </w:rPr>
        <w:t>في برامج تدريب الباحثين على توظيف تقنيات الذكاء الاصطناعي التوليدي في البحث العلمي</w:t>
      </w:r>
      <w:r w:rsidRPr="00890556">
        <w:rPr>
          <w:rFonts w:ascii="Traditional Arabic" w:hAnsi="Traditional Arabic" w:cs="Traditional Arabic"/>
          <w:sz w:val="32"/>
          <w:szCs w:val="32"/>
        </w:rPr>
        <w:t>.</w:t>
      </w:r>
    </w:p>
    <w:p w14:paraId="5D301805" w14:textId="7A423499"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السماني وآخرون (2025) بعنوان: “أثر الذكاء الاصطناعي التوليدي على التعليم العالي في المؤسسات السودانية: دراسة مسحية وتحليل شامل للفجوات والمخاطر واستراتيجيات التطوير</w:t>
      </w:r>
      <w:r w:rsidRPr="00890556">
        <w:rPr>
          <w:rFonts w:ascii="Traditional Arabic" w:hAnsi="Traditional Arabic" w:cs="Traditional Arabic"/>
          <w:b/>
          <w:bCs/>
          <w:sz w:val="32"/>
          <w:szCs w:val="32"/>
        </w:rPr>
        <w:t>”</w:t>
      </w:r>
    </w:p>
    <w:p w14:paraId="19166092"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الذكاء الاصطناعي التوليدي بأبعاده (التدريس والتعلم، البحث العلمي، الإدارة الأكاديمية، التقييم) على التعليم العالي في المؤسسات السودانية مع تحليل الفجوات والمخاطر واستراتيجيات التطوير. واستخدمت الدراسة المنهج الوصفي المسحي، وتكونت العينة من (210) مفردة من أعضاء هيئة التدريس والإداريين في مؤسسات التعليم العالي السودانية. وتوصلت نتائج الدراسة إلى وجود أثر إيجابي للذكاء الاصطناعي التوليدي على التعليم العالي، مع وجود فجوات تقنية وتدريبية وأخلاقية تحد من توظيفه بشكل فعّال. وأوصت الدراسة بضرورة تطوير البنية التحتية التقنية وبناء سياسات أخلاقية وتدريب الكوادر الأكاديمية على توظيف الذكاء الاصطناعي التوليدي</w:t>
      </w:r>
      <w:r w:rsidRPr="00890556">
        <w:rPr>
          <w:rFonts w:ascii="Traditional Arabic" w:hAnsi="Traditional Arabic" w:cs="Traditional Arabic"/>
          <w:sz w:val="32"/>
          <w:szCs w:val="32"/>
        </w:rPr>
        <w:t>.</w:t>
      </w:r>
    </w:p>
    <w:p w14:paraId="0A8371F9" w14:textId="58E8B89B"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lastRenderedPageBreak/>
        <w:t>دراسة الدرايسة (2025) بعنوان: “استكشاف الإمكانات والتحديات المتعلقة بتوظيف الذكاء الاصطناعي التوليدي</w:t>
      </w:r>
      <w:r w:rsidRPr="00890556">
        <w:rPr>
          <w:rFonts w:ascii="Traditional Arabic" w:hAnsi="Traditional Arabic" w:cs="Traditional Arabic"/>
          <w:b/>
          <w:bCs/>
          <w:sz w:val="32"/>
          <w:szCs w:val="32"/>
        </w:rPr>
        <w:t xml:space="preserve"> ChatGPT </w:t>
      </w:r>
      <w:r w:rsidRPr="00890556">
        <w:rPr>
          <w:rFonts w:ascii="Traditional Arabic" w:hAnsi="Traditional Arabic" w:cs="Traditional Arabic"/>
          <w:b/>
          <w:bCs/>
          <w:sz w:val="32"/>
          <w:szCs w:val="32"/>
          <w:rtl/>
        </w:rPr>
        <w:t>أنموذجاً في النظم التعليمية: دراسة تحليلية</w:t>
      </w:r>
      <w:r w:rsidRPr="00890556">
        <w:rPr>
          <w:rFonts w:ascii="Traditional Arabic" w:hAnsi="Traditional Arabic" w:cs="Traditional Arabic"/>
          <w:b/>
          <w:bCs/>
          <w:sz w:val="32"/>
          <w:szCs w:val="32"/>
        </w:rPr>
        <w:t>”</w:t>
      </w:r>
    </w:p>
    <w:p w14:paraId="6FB80205"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الإمكانات والتحديات المتعلقة بتوظيف الذكاء الاصطناعي التوليدي</w:t>
      </w:r>
      <w:r w:rsidRPr="00890556">
        <w:rPr>
          <w:rFonts w:ascii="Traditional Arabic" w:hAnsi="Traditional Arabic" w:cs="Traditional Arabic"/>
          <w:sz w:val="32"/>
          <w:szCs w:val="32"/>
        </w:rPr>
        <w:t xml:space="preserve"> ChatGPT </w:t>
      </w:r>
      <w:r w:rsidRPr="00890556">
        <w:rPr>
          <w:rFonts w:ascii="Traditional Arabic" w:hAnsi="Traditional Arabic" w:cs="Traditional Arabic"/>
          <w:sz w:val="32"/>
          <w:szCs w:val="32"/>
          <w:rtl/>
        </w:rPr>
        <w:t>بأبعاده (التخطيط للتعلم، توليد المحتوى، التقييم، التغذية الراجعة) في النظم التعليمية. واستخدمت الدراسة المنهج الوصفي التحليلي القائم على تحليل الأدبيات والدراسات السابقة، حيث اعتمدت على التحليل النظري دون عينة ميدانية. وتوصلت نتائج الدراسة إلى أن توظيف</w:t>
      </w:r>
      <w:r w:rsidRPr="00890556">
        <w:rPr>
          <w:rFonts w:ascii="Traditional Arabic" w:hAnsi="Traditional Arabic" w:cs="Traditional Arabic"/>
          <w:sz w:val="32"/>
          <w:szCs w:val="32"/>
        </w:rPr>
        <w:t xml:space="preserve"> ChatGPT </w:t>
      </w:r>
      <w:r w:rsidRPr="00890556">
        <w:rPr>
          <w:rFonts w:ascii="Traditional Arabic" w:hAnsi="Traditional Arabic" w:cs="Traditional Arabic"/>
          <w:sz w:val="32"/>
          <w:szCs w:val="32"/>
          <w:rtl/>
        </w:rPr>
        <w:t>يقدم إمكانات واسعة لتطوير العملية التعليمية في مجالات التخصيص والتفاعل وتوليد المحتوى، إلا أن هناك تحديات تتعلق بالدقة العلمية والأمانة الأكاديمية وحماية الخصوصية. وأوصت الدراسة بضرورة وضع أطر تشريعية وأخلاقية لتنظيم استخدام الذكاء الاصطناعي التوليدي في النظم التعليمية</w:t>
      </w:r>
      <w:r w:rsidRPr="00890556">
        <w:rPr>
          <w:rFonts w:ascii="Traditional Arabic" w:hAnsi="Traditional Arabic" w:cs="Traditional Arabic"/>
          <w:sz w:val="32"/>
          <w:szCs w:val="32"/>
        </w:rPr>
        <w:t>.</w:t>
      </w:r>
    </w:p>
    <w:p w14:paraId="01326C3C" w14:textId="77777777" w:rsidR="00890556" w:rsidRPr="00890556" w:rsidRDefault="00890556" w:rsidP="00890556">
      <w:pPr>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ثانياً: الدراسات الأجنبية</w:t>
      </w:r>
    </w:p>
    <w:p w14:paraId="066EFB5D" w14:textId="4677DF94"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Al Naqbi</w:t>
      </w:r>
      <w:r>
        <w:rPr>
          <w:rFonts w:ascii="Traditional Arabic" w:hAnsi="Traditional Arabic" w:cs="Traditional Arabic"/>
          <w:b/>
          <w:bCs/>
          <w:sz w:val="32"/>
          <w:szCs w:val="32"/>
        </w:rPr>
        <w:t xml:space="preserve"> et al.,</w:t>
      </w:r>
      <w:r w:rsidRPr="00890556">
        <w:rPr>
          <w:rFonts w:ascii="Traditional Arabic" w:hAnsi="Traditional Arabic" w:cs="Traditional Arabic"/>
          <w:b/>
          <w:bCs/>
          <w:sz w:val="32"/>
          <w:szCs w:val="32"/>
        </w:rPr>
        <w:t xml:space="preserve"> (2024)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“Enhancing work productivity through generative artificial intelligence: A comprehensive literature review”</w:t>
      </w:r>
    </w:p>
    <w:p w14:paraId="6AADCFCA"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دور الذكاء الاصطناعي التوليدي بأبعاده (أتمتة المهام، دعم اتخاذ القرار، توليد المحتوى، تحسين التواصل) في تعزيز إنتاجية العمل. واستخدمت الدراسة منهج المراجعة الأدبية الشاملة</w:t>
      </w:r>
      <w:r w:rsidRPr="00890556">
        <w:rPr>
          <w:rFonts w:ascii="Traditional Arabic" w:hAnsi="Traditional Arabic" w:cs="Traditional Arabic"/>
          <w:sz w:val="32"/>
          <w:szCs w:val="32"/>
        </w:rPr>
        <w:t xml:space="preserve"> (Systematic Literature Review)</w:t>
      </w:r>
      <w:r w:rsidRPr="00890556">
        <w:rPr>
          <w:rFonts w:ascii="Traditional Arabic" w:hAnsi="Traditional Arabic" w:cs="Traditional Arabic"/>
          <w:sz w:val="32"/>
          <w:szCs w:val="32"/>
          <w:rtl/>
        </w:rPr>
        <w:t>، وتكونت العينة من (74) دراسة علمية محكّمة تم تحليلها وفقاً لمعايير محددة. وتوصلت نتائج الدراسة إلى أن توظيف الذكاء الاصطناعي التوليدي يسهم بشكل كبير في تحسين الإنتاجية وتسريع إنجاز المهام وتعزيز الإبداع، مع وجود تحديات تتعلق بالأخلاقيات والخصوصية ومهارات العاملين. وأوصت الدراسة بضرورة تطوير الإطار التنظيمي والتدريبي لتعظيم الفوائد المتحققة من تطبيقات الذكاء الاصطناعي التوليدي في بيئات العمل</w:t>
      </w:r>
      <w:r w:rsidRPr="00890556">
        <w:rPr>
          <w:rFonts w:ascii="Traditional Arabic" w:hAnsi="Traditional Arabic" w:cs="Traditional Arabic"/>
          <w:sz w:val="32"/>
          <w:szCs w:val="32"/>
        </w:rPr>
        <w:t>.</w:t>
      </w:r>
    </w:p>
    <w:p w14:paraId="290955C7" w14:textId="7FC8FA6B"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Rane (2023)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“ChatGPT and similar generative artificial intelligence (AI) for smart industry: role, challenges and opportunities for industry 4.0, industry 5.0 and society 5.0”</w:t>
      </w:r>
    </w:p>
    <w:p w14:paraId="662C8244"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lastRenderedPageBreak/>
        <w:t>هدفت الدراسة إلى التعرف على دور</w:t>
      </w:r>
      <w:r w:rsidRPr="00890556">
        <w:rPr>
          <w:rFonts w:ascii="Traditional Arabic" w:hAnsi="Traditional Arabic" w:cs="Traditional Arabic"/>
          <w:sz w:val="32"/>
          <w:szCs w:val="32"/>
        </w:rPr>
        <w:t xml:space="preserve"> ChatGPT </w:t>
      </w:r>
      <w:r w:rsidRPr="00890556">
        <w:rPr>
          <w:rFonts w:ascii="Traditional Arabic" w:hAnsi="Traditional Arabic" w:cs="Traditional Arabic"/>
          <w:sz w:val="32"/>
          <w:szCs w:val="32"/>
          <w:rtl/>
        </w:rPr>
        <w:t>والذكاء الاصطناعي التوليدي بأبعاده (الأتمتة الذكية، التحليل التنبؤي، التفاعل التشاركي، التصنيع المخصص) في الصناعة الذكية ضمن إطار الصناعة 4.0 و5.0 ومجتمع 5.0. واستخدمت الدراسة المنهج الوصفي التحليلي القائم على تحليل الأدبيات، حيث اعتمدت على المراجعة النظرية دون عينة ميدانية. وتوصلت نتائج الدراسة إلى أن الذكاء الاصطناعي التوليدي يلعب دوراً محورياً في تحويل الصناعة نحو التكامل بين الإنسان والآلة، مع وجود تحديات تتعلق بالأمن السيبراني والقضايا الأخلاقية والتأثير على سوق العمل. وأوصت الدراسة بضرورة بناء استراتيجيات متكاملة لتبني الذكاء الاصطناعي التوليدي في الصناعات الذكية مع مراعاة الجوانب الإنسانية والاجتماعية</w:t>
      </w:r>
      <w:r w:rsidRPr="00890556">
        <w:rPr>
          <w:rFonts w:ascii="Traditional Arabic" w:hAnsi="Traditional Arabic" w:cs="Traditional Arabic"/>
          <w:sz w:val="32"/>
          <w:szCs w:val="32"/>
        </w:rPr>
        <w:t>.</w:t>
      </w:r>
    </w:p>
    <w:p w14:paraId="548E55C6" w14:textId="59D6360D"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Chowdhury</w:t>
      </w:r>
      <w:r>
        <w:rPr>
          <w:rFonts w:ascii="Traditional Arabic" w:hAnsi="Traditional Arabic" w:cs="Traditional Arabic"/>
          <w:b/>
          <w:bCs/>
          <w:sz w:val="32"/>
          <w:szCs w:val="32"/>
        </w:rPr>
        <w:t xml:space="preserve"> et al.,</w:t>
      </w:r>
      <w:r w:rsidRPr="00890556">
        <w:rPr>
          <w:rFonts w:ascii="Traditional Arabic" w:hAnsi="Traditional Arabic" w:cs="Traditional Arabic"/>
          <w:b/>
          <w:bCs/>
          <w:sz w:val="32"/>
          <w:szCs w:val="32"/>
        </w:rPr>
        <w:t xml:space="preserve"> (2024)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“Generative artificial intelligence in business: towards a strategic human resource management framework”</w:t>
      </w:r>
    </w:p>
    <w:p w14:paraId="737D7C6C"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بناء إطار استراتيجي لإدارة الموارد البشرية في ضوء الذكاء الاصطناعي التوليدي بأبعاده (الاستقطاب والاختيار، التدريب والتطوير، إدارة الأداء، التخطيط الوظيفي) في بيئة الأعمال. واستخدمت الدراسة المنهج النظري التحليلي القائم على بناء الإطار المفاهيمي من خلال مراجعة الأدبيات، دون عينة ميدانية. وتوصلت نتائج الدراسة إلى ضرورة إعادة النظر في ممارسات إدارة الموارد البشرية في ضوء الذكاء الاصطناعي التوليدي، مع التركيز على تطوير المهارات الجديدة وإعادة تصميم الوظائف ومعالجة القضايا الأخلاقية. وأوصت الدراسة بتبني إطار استراتيجي متكامل لإدارة الموارد البشرية يدمج الذكاء الاصطناعي التوليدي مع الحفاظ على البُعد الإنساني في المنظمات</w:t>
      </w:r>
      <w:r w:rsidRPr="00890556">
        <w:rPr>
          <w:rFonts w:ascii="Traditional Arabic" w:hAnsi="Traditional Arabic" w:cs="Traditional Arabic"/>
          <w:sz w:val="32"/>
          <w:szCs w:val="32"/>
        </w:rPr>
        <w:t>.</w:t>
      </w:r>
    </w:p>
    <w:p w14:paraId="301B1FDD" w14:textId="09E46578"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Ooi et al. (2025)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“The potential of generative artificial intelligence across disciplines: Perspectives and future directions”</w:t>
      </w:r>
    </w:p>
    <w:p w14:paraId="1BA23907"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 xml:space="preserve">هدفت الدراسة إلى التعرف على إمكانات الذكاء الاصطناعي التوليدي بأبعاده (التعليم، الأعمال، الصحة، التقنية، الإعلام) عبر مختلف التخصصات وتقديم رؤى للتوجهات المستقبلية. واستخدمت الدراسة المنهج النظري التحليلي القائم على آراء الخبراء والمراجعة الأدبية المتعددة التخصصات، وشاركت فيها مجموعة من الباحثين المتخصصين دون عينة ميدانية كمية. وتوصلت نتائج الدراسة إلى أن الذكاء الاصطناعي التوليدي يمتلك إمكانات هائلة لإحداث </w:t>
      </w:r>
      <w:r w:rsidRPr="00890556">
        <w:rPr>
          <w:rFonts w:ascii="Traditional Arabic" w:hAnsi="Traditional Arabic" w:cs="Traditional Arabic"/>
          <w:sz w:val="32"/>
          <w:szCs w:val="32"/>
          <w:rtl/>
        </w:rPr>
        <w:lastRenderedPageBreak/>
        <w:t>تحولات جوهرية في مختلف التخصصات، مع وجود تحديات مشتركة تتعلق بالأخلاقيات والتحيز والشفافية. وأوصت الدراسة بضرورة تطوير أطر بحثية متعددة التخصصات لاستكشاف تطبيقات الذكاء الاصطناعي التوليدي ومعالجة تحدياته</w:t>
      </w:r>
      <w:r w:rsidRPr="00890556">
        <w:rPr>
          <w:rFonts w:ascii="Traditional Arabic" w:hAnsi="Traditional Arabic" w:cs="Traditional Arabic"/>
          <w:sz w:val="32"/>
          <w:szCs w:val="32"/>
        </w:rPr>
        <w:t>.</w:t>
      </w:r>
    </w:p>
    <w:p w14:paraId="39728FEB" w14:textId="1A1570C8"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Rayhan (2024)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“Exploring The Role and Impact of Generative AI in Enhancing Skilled Workforce Efficiency and Modern Workplace Dynamics for Maximum Organizational Output”</w:t>
      </w:r>
    </w:p>
    <w:p w14:paraId="7B08040F"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استكشاف دور وأثر الذكاء الاصطناعي التوليدي بأبعاده (تعزيز الكفاءة، تطوير المهارات، تحسين التواصل، دعم الابتكار) في تعزيز كفاءة القوى العاملة الماهرة وديناميكيات بيئة العمل الحديثة لتحقيق أقصى مخرجات تنظيمية. واستخدمت الدراسة منهج المراجعة النصية والتقييم المفاهيمي القائم على تحليل الأدبيات، دون عينة ميدانية. وتوصلت نتائج الدراسة إلى أن الذكاء الاصطناعي التوليدي يعزز كفاءة العاملين ويعيد تشكيل ديناميكيات بيئة العمل من خلال أتمتة المهام الروتينية وتمكين العاملين من التركيز على المهام الإبداعية والاستراتيجية. وأوصت الدراسة بضرورة الاستثمار في تدريب القوى العاملة على توظيف الذكاء الاصطناعي التوليدي ووضع سياسات تنظيمية تدعم تبنيه</w:t>
      </w:r>
      <w:r w:rsidRPr="00890556">
        <w:rPr>
          <w:rFonts w:ascii="Traditional Arabic" w:hAnsi="Traditional Arabic" w:cs="Traditional Arabic"/>
          <w:sz w:val="32"/>
          <w:szCs w:val="32"/>
        </w:rPr>
        <w:t>.</w:t>
      </w:r>
    </w:p>
    <w:p w14:paraId="2FF8E57E" w14:textId="77777777" w:rsidR="00890556" w:rsidRPr="00890556" w:rsidRDefault="00890556" w:rsidP="00890556">
      <w:pPr>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المجموعة الثانية: الدراسات التي تناولت بيئة العمل وعلاقتها بالمتغيرات الأخرى</w:t>
      </w:r>
    </w:p>
    <w:p w14:paraId="7A88E052" w14:textId="77777777" w:rsidR="00890556" w:rsidRPr="00890556" w:rsidRDefault="00890556" w:rsidP="00890556">
      <w:pPr>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أولاً: الدراسات العربية</w:t>
      </w:r>
    </w:p>
    <w:p w14:paraId="7012A9EA" w14:textId="2F4E82A0"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شحات (2021) بعنوان: “تصميم نظم العمل وتطوير بيئة العمل التنظيمية في المكتبات العامة</w:t>
      </w:r>
      <w:r w:rsidRPr="00890556">
        <w:rPr>
          <w:rFonts w:ascii="Traditional Arabic" w:hAnsi="Traditional Arabic" w:cs="Traditional Arabic"/>
          <w:b/>
          <w:bCs/>
          <w:sz w:val="32"/>
          <w:szCs w:val="32"/>
        </w:rPr>
        <w:t>”</w:t>
      </w:r>
    </w:p>
    <w:p w14:paraId="170D673A"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دور تصميم نظم العمل بأبعاده (هيكلة الوظائف، توزيع المهام، تصميم سير العمل، البيئة المادية) في تطوير بيئة العمل التنظيمية في المكتبات العامة. واستخدمت الدراسة المنهج الوصفي التحليلي، وتكونت العينة من (85) مفردة من العاملين في المكتبات العامة. وتوصلت نتائج الدراسة إلى أن تصميم نظم العمل بشكل علمي ومدروس يسهم بشكل ملحوظ في تطوير بيئة العمل التنظيمية في المكتبات العامة، مما ينعكس إيجاباً على أداء العاملين وجودة الخدمات المقدمة. وأوصت الدراسة بضرورة تبني المكتبات العامة لمنهجيات حديثة في تصميم نظم العمل وتطوير بيئة العمل التنظيمية</w:t>
      </w:r>
      <w:r w:rsidRPr="00890556">
        <w:rPr>
          <w:rFonts w:ascii="Traditional Arabic" w:hAnsi="Traditional Arabic" w:cs="Traditional Arabic"/>
          <w:sz w:val="32"/>
          <w:szCs w:val="32"/>
        </w:rPr>
        <w:t>.</w:t>
      </w:r>
    </w:p>
    <w:p w14:paraId="783DE13A" w14:textId="71F6092A"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lastRenderedPageBreak/>
        <w:t>دراسة المطيري والحازمي (2023) بعنوان: “أثر بيئة العمل التنظيمية على أداء العاملين: دراسة تطبيقية في مستشفيات وزارة الصحة بمنطقة المدينة المنورة</w:t>
      </w:r>
      <w:r w:rsidRPr="00890556">
        <w:rPr>
          <w:rFonts w:ascii="Traditional Arabic" w:hAnsi="Traditional Arabic" w:cs="Traditional Arabic"/>
          <w:b/>
          <w:bCs/>
          <w:sz w:val="32"/>
          <w:szCs w:val="32"/>
        </w:rPr>
        <w:t>”</w:t>
      </w:r>
    </w:p>
    <w:p w14:paraId="78F66102"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أثر بيئة العمل التنظيمية بأبعادها (البيئة المادية، العلاقات الإنسانية، القيادة، الحوافز، الاتصال التنظيمي) على أداء العاملين في مستشفيات وزارة الصحة بمنطقة المدينة المنورة. واستخدمت الدراسة المنهج الوصفي التحليلي، وتكونت العينة من (370) مفردة من العاملين في مستشفيات وزارة الصحة بالمدينة المنورة. وتوصلت نتائج الدراسة إلى وجود أثر إيجابي ودال إحصائياً لبيئة العمل التنظيمية بأبعادها على أداء العاملين. وأوصت الدراسة بضرورة الاهتمام بتحسين بيئة العمل التنظيمية في المستشفيات من خلال تطوير العلاقات الإنسانية وأنظمة الحوافز والقيادة الفاعلة</w:t>
      </w:r>
      <w:r w:rsidRPr="00890556">
        <w:rPr>
          <w:rFonts w:ascii="Traditional Arabic" w:hAnsi="Traditional Arabic" w:cs="Traditional Arabic"/>
          <w:sz w:val="32"/>
          <w:szCs w:val="32"/>
        </w:rPr>
        <w:t>.</w:t>
      </w:r>
    </w:p>
    <w:p w14:paraId="1EF47C25" w14:textId="06CA96AF"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الجماعين وجودة (2022) بعنوان: “مستجدات بيئة الأعمال الحديثة وأثرها على الإنتاج في ظل استخدام مدخل إدارة التكلفة في الشركات الصناعية المدرجة في بورصة عمان</w:t>
      </w:r>
      <w:r w:rsidRPr="00890556">
        <w:rPr>
          <w:rFonts w:ascii="Traditional Arabic" w:hAnsi="Traditional Arabic" w:cs="Traditional Arabic"/>
          <w:b/>
          <w:bCs/>
          <w:sz w:val="32"/>
          <w:szCs w:val="32"/>
        </w:rPr>
        <w:t>”</w:t>
      </w:r>
    </w:p>
    <w:p w14:paraId="244B5901"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مستجدات بيئة الأعمال الحديثة بأبعادها (التطور التكنولوجي، المنافسة العالمية، توقعات العملاء، الجودة الشاملة) وأثرها على الإنتاج في ظل استخدام مدخل إدارة التكلفة في الشركات الصناعية المدرجة في بورصة عمان. واستخدمت الدراسة المنهج الوصفي التحليلي، وتكونت العينة من (110) مفردة من المديرين الماليين والمحاسبين في الشركات الصناعية المدرجة في بورصة عمان. وتوصلت نتائج الدراسة إلى وجود أثر إيجابي ودال إحصائياً لمستجدات بيئة الأعمال الحديثة على الإنتاج في ظل تطبيق مدخل إدارة التكلفة. وأوصت الدراسة بضرورة مواكبة الشركات الصناعية لمستجدات بيئة الأعمال الحديثة وتبني مداخل إدارة التكلفة لتعزيز كفاءة الإنتاج</w:t>
      </w:r>
      <w:r w:rsidRPr="00890556">
        <w:rPr>
          <w:rFonts w:ascii="Traditional Arabic" w:hAnsi="Traditional Arabic" w:cs="Traditional Arabic"/>
          <w:sz w:val="32"/>
          <w:szCs w:val="32"/>
        </w:rPr>
        <w:t>.</w:t>
      </w:r>
    </w:p>
    <w:p w14:paraId="79A252BA" w14:textId="250365F5"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 السلمي وحداد (2022) بعنوان: “أثر بيئة العمل الداخلية على الإبداع الإداري: بالتطبيق على عينة من الأكاديميين بجامعة الملك عبدالعزيز بمدينة جدة</w:t>
      </w:r>
      <w:r w:rsidRPr="00890556">
        <w:rPr>
          <w:rFonts w:ascii="Traditional Arabic" w:hAnsi="Traditional Arabic" w:cs="Traditional Arabic"/>
          <w:b/>
          <w:bCs/>
          <w:sz w:val="32"/>
          <w:szCs w:val="32"/>
        </w:rPr>
        <w:t>”</w:t>
      </w:r>
    </w:p>
    <w:p w14:paraId="634CA1D4"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 xml:space="preserve">هدفت الدراسة إلى التعرف على أثر بيئة العمل الداخلية بأبعادها (البيئة المادية، نمط القيادة، الحوافز، العلاقات بين الزملاء، الاتصال الإداري) على الإبداع الإداري لدى الأكاديميين بجامعة الملك عبدالعزيز بمدينة جدة. واستخدمت الدراسة المنهج الوصفي التحليلي، وتكونت العينة من (250) مفردة من الأكاديميين بجامعة الملك عبدالعزيز. وتوصلت نتائج الدراسة إلى وجود أثر إيجابي ودال إحصائياً لبيئة العمل الداخلية بأبعادها على الإبداع الإداري لدى </w:t>
      </w:r>
      <w:r w:rsidRPr="00890556">
        <w:rPr>
          <w:rFonts w:ascii="Traditional Arabic" w:hAnsi="Traditional Arabic" w:cs="Traditional Arabic"/>
          <w:sz w:val="32"/>
          <w:szCs w:val="32"/>
          <w:rtl/>
        </w:rPr>
        <w:lastRenderedPageBreak/>
        <w:t>الأكاديميين. وأوصت الدراسة بضرورة تطوير بيئة العمل الداخلية في الجامعات بما يدعم الإبداع الإداري لدى أعضاء هيئة التدريس</w:t>
      </w:r>
      <w:r w:rsidRPr="00890556">
        <w:rPr>
          <w:rFonts w:ascii="Traditional Arabic" w:hAnsi="Traditional Arabic" w:cs="Traditional Arabic"/>
          <w:sz w:val="32"/>
          <w:szCs w:val="32"/>
        </w:rPr>
        <w:t>.</w:t>
      </w:r>
    </w:p>
    <w:p w14:paraId="0DE93063" w14:textId="77777777" w:rsidR="00890556" w:rsidRPr="00890556" w:rsidRDefault="00890556" w:rsidP="00890556">
      <w:pPr>
        <w:jc w:val="both"/>
        <w:rPr>
          <w:rFonts w:ascii="Traditional Arabic" w:hAnsi="Traditional Arabic" w:cs="Traditional Arabic"/>
          <w:b/>
          <w:bCs/>
          <w:sz w:val="32"/>
          <w:szCs w:val="32"/>
        </w:rPr>
      </w:pPr>
      <w:r w:rsidRPr="00890556">
        <w:rPr>
          <w:rFonts w:ascii="Traditional Arabic" w:hAnsi="Traditional Arabic" w:cs="Traditional Arabic"/>
          <w:b/>
          <w:bCs/>
          <w:sz w:val="32"/>
          <w:szCs w:val="32"/>
          <w:rtl/>
        </w:rPr>
        <w:t>ثانياً: الدراسات الأجنبية</w:t>
      </w:r>
    </w:p>
    <w:p w14:paraId="45F20ECC" w14:textId="0E6B2C31"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Yadav (2025)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“The Role of Globalization in Shaping Modern Workplaces: Trends, Opportunities, and Challenges”</w:t>
      </w:r>
    </w:p>
    <w:p w14:paraId="722E70DD"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دور العولمة بأبعادها (التكامل الاقتصادي، التنوع الثقافي، التطور التكنولوجي، تنقل العمالة) في تشكيل بيئات العمل الحديثة من حيث الاتجاهات والفرص والتحديات. واستخدمت الدراسة المنهج الوصفي التحليلي القائم على مراجعة الأدبيات، دون عينة ميدانية كمية. وتوصلت نتائج الدراسة إلى أن العولمة قد أعادت تشكيل بيئات العمل الحديثة من خلال تعزيز التنوع الثقافي والمرونة في العمل وتبني التقنيات الرقمية، مع وجود تحديات تتعلق بالفجوة الرقمية والتفاوت الاقتصادي. وأوصت الدراسة بضرورة بناء سياسات تنظيمية مرنة تواكب تأثيرات العولمة على بيئات العمل الحديثة</w:t>
      </w:r>
      <w:r w:rsidRPr="00890556">
        <w:rPr>
          <w:rFonts w:ascii="Traditional Arabic" w:hAnsi="Traditional Arabic" w:cs="Traditional Arabic"/>
          <w:sz w:val="32"/>
          <w:szCs w:val="32"/>
        </w:rPr>
        <w:t>.</w:t>
      </w:r>
    </w:p>
    <w:p w14:paraId="7AACB66F" w14:textId="3CA8BB29"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Mangarella</w:t>
      </w:r>
      <w:r>
        <w:rPr>
          <w:rFonts w:ascii="Traditional Arabic" w:hAnsi="Traditional Arabic" w:cs="Traditional Arabic"/>
          <w:b/>
          <w:bCs/>
          <w:sz w:val="32"/>
          <w:szCs w:val="32"/>
        </w:rPr>
        <w:t xml:space="preserve"> et al.,</w:t>
      </w:r>
      <w:r w:rsidRPr="00890556">
        <w:rPr>
          <w:rFonts w:ascii="Traditional Arabic" w:hAnsi="Traditional Arabic" w:cs="Traditional Arabic"/>
          <w:b/>
          <w:bCs/>
          <w:sz w:val="32"/>
          <w:szCs w:val="32"/>
        </w:rPr>
        <w:t xml:space="preserve"> (2025)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“Shifting expectations: How employee experience is shaping the modern workplace”</w:t>
      </w:r>
    </w:p>
    <w:p w14:paraId="4EDFACBF"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t>هدفت الدراسة إلى التعرف على كيفية تشكيل تجربة الموظف بأبعادها (البيئة المادية، الثقافة التنظيمية، التكنولوجيا، الرفاهية، المرونة) لبيئة العمل الحديثة في ضوء التوقعات المتغيرة. واستخدمت الدراسة المنهج الوصفي التحليلي القائم على مراجعة الممارسات والأدبيات الحديثة في إدارة العقارات المؤسسية وتجربة الموظف، حيث استندت إلى تحليل حالات وممارسات تنظيمية دون عينة إحصائية محددة. وتوصلت نتائج الدراسة إلى أن تجربة الموظف أصبحت محركاً رئيسياً في إعادة تشكيل بيئات العمل الحديثة، حيث تتطلب المنظمات تصميم بيئات عمل مرنة وداعمة لرفاهية الموظفين. وأوصت الدراسة بضرورة تبني المنظمات لاستراتيجيات شاملة تركز على تجربة الموظف في تصميم بيئات العمل الحديثة</w:t>
      </w:r>
      <w:r w:rsidRPr="00890556">
        <w:rPr>
          <w:rFonts w:ascii="Traditional Arabic" w:hAnsi="Traditional Arabic" w:cs="Traditional Arabic"/>
          <w:sz w:val="32"/>
          <w:szCs w:val="32"/>
        </w:rPr>
        <w:t>.</w:t>
      </w:r>
    </w:p>
    <w:p w14:paraId="75F2EEEE" w14:textId="3020E6C4"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b/>
          <w:bCs/>
          <w:sz w:val="32"/>
          <w:szCs w:val="32"/>
          <w:rtl/>
        </w:rPr>
        <w:t>دراسة</w:t>
      </w:r>
      <w:r w:rsidRPr="00890556">
        <w:rPr>
          <w:rFonts w:ascii="Traditional Arabic" w:hAnsi="Traditional Arabic" w:cs="Traditional Arabic"/>
          <w:b/>
          <w:bCs/>
          <w:sz w:val="32"/>
          <w:szCs w:val="32"/>
        </w:rPr>
        <w:t xml:space="preserve"> Yas et al. (2024) </w:t>
      </w:r>
      <w:r w:rsidRPr="00890556">
        <w:rPr>
          <w:rFonts w:ascii="Traditional Arabic" w:hAnsi="Traditional Arabic" w:cs="Traditional Arabic"/>
          <w:b/>
          <w:bCs/>
          <w:sz w:val="32"/>
          <w:szCs w:val="32"/>
          <w:rtl/>
        </w:rPr>
        <w:t>بعنوان</w:t>
      </w:r>
      <w:r w:rsidRPr="00890556">
        <w:rPr>
          <w:rFonts w:ascii="Traditional Arabic" w:hAnsi="Traditional Arabic" w:cs="Traditional Arabic"/>
          <w:b/>
          <w:bCs/>
          <w:sz w:val="32"/>
          <w:szCs w:val="32"/>
        </w:rPr>
        <w:t>: “The Impact of Intellectual Property Rights and the Work Environment on Information Security in the United Arab Emirates”</w:t>
      </w:r>
    </w:p>
    <w:p w14:paraId="03C50E9C" w14:textId="77777777" w:rsidR="00890556" w:rsidRPr="00890556" w:rsidRDefault="00890556" w:rsidP="00890556">
      <w:pPr>
        <w:jc w:val="both"/>
        <w:rPr>
          <w:rFonts w:ascii="Traditional Arabic" w:hAnsi="Traditional Arabic" w:cs="Traditional Arabic"/>
          <w:sz w:val="32"/>
          <w:szCs w:val="32"/>
        </w:rPr>
      </w:pPr>
      <w:r w:rsidRPr="00890556">
        <w:rPr>
          <w:rFonts w:ascii="Traditional Arabic" w:hAnsi="Traditional Arabic" w:cs="Traditional Arabic"/>
          <w:sz w:val="32"/>
          <w:szCs w:val="32"/>
          <w:rtl/>
        </w:rPr>
        <w:lastRenderedPageBreak/>
        <w:t>هدفت الدراسة إلى التعرف على أثر حقوق الملكية الفكرية وبيئة العمل بأبعادها (البيئة المادية، السياسات التنظيمية، الثقافة المؤسسية، التدريب) على أمن المعلومات في دولة الإمارات العربية المتحدة. واستخدمت الدراسة المنهج الوصفي التحليلي، وتكونت العينة من (300) مفردة من العاملين في المؤسسات الإماراتية المعنية بأمن المعلومات. وتوصلت نتائج الدراسة إلى وجود أثر إيجابي ودال إحصائياً لكل من حقوق الملكية الفكرية وبيئة العمل على أمن المعلومات في المؤسسات الإماراتية. وأوصت الدراسة بضرورة تعزيز التشريعات المتعلقة بحقوق الملكية الفكرية وتطوير بيئة العمل لدعم أمن المعلومات في المؤسسات</w:t>
      </w:r>
      <w:r w:rsidRPr="00890556">
        <w:rPr>
          <w:rFonts w:ascii="Traditional Arabic" w:hAnsi="Traditional Arabic" w:cs="Traditional Arabic"/>
          <w:sz w:val="32"/>
          <w:szCs w:val="32"/>
        </w:rPr>
        <w:t>.</w:t>
      </w:r>
    </w:p>
    <w:p w14:paraId="0C5779D2" w14:textId="27D63FF7" w:rsidR="008D1C82" w:rsidRPr="00193FA4" w:rsidRDefault="00D439AC" w:rsidP="00890556">
      <w:pPr>
        <w:pStyle w:val="Heading1"/>
        <w:rPr>
          <w:rtl/>
        </w:rPr>
      </w:pPr>
      <w:r w:rsidRPr="00193FA4">
        <w:rPr>
          <w:rFonts w:hint="cs"/>
          <w:rtl/>
        </w:rPr>
        <w:t>الفجوة البحثية</w:t>
      </w:r>
      <w:bookmarkEnd w:id="16"/>
      <w:r w:rsidRPr="00193FA4">
        <w:rPr>
          <w:rFonts w:hint="cs"/>
          <w:rtl/>
        </w:rPr>
        <w:t xml:space="preserve"> </w:t>
      </w:r>
    </w:p>
    <w:p w14:paraId="0AEBDB77" w14:textId="0D5F4F75" w:rsidR="002B7A02" w:rsidRPr="002B7A02" w:rsidRDefault="002B7A02" w:rsidP="002B7A02">
      <w:pPr>
        <w:jc w:val="both"/>
        <w:rPr>
          <w:rFonts w:ascii="Traditional Arabic" w:hAnsi="Traditional Arabic" w:cs="Traditional Arabic"/>
          <w:sz w:val="32"/>
          <w:szCs w:val="32"/>
        </w:rPr>
      </w:pPr>
      <w:r w:rsidRPr="002B7A02">
        <w:rPr>
          <w:rFonts w:ascii="Traditional Arabic" w:hAnsi="Traditional Arabic" w:cs="Traditional Arabic"/>
          <w:sz w:val="32"/>
          <w:szCs w:val="32"/>
          <w:rtl/>
        </w:rPr>
        <w:t xml:space="preserve">من خلال الاستعراض المتأني للدراسات السابقة بمجموعتيها، يتضح أن معظم تلك الدراسات قد تناولت متغير الذكاء الاصطناعي التوليدي بشكل منفصل عن متغير بيئة العمل الحديثة، حيث ركزت الدراسات التي تناولت الذكاء الاصطناعي التوليدي على ربطه بمتغيرات أخرى متنوعة كمهارات البرمجة في دراسة عالم والفراني (2024)، والهوية الثقافية في دراسة أحمد </w:t>
      </w:r>
      <w:r w:rsidRPr="002B7A02">
        <w:rPr>
          <w:rFonts w:ascii="Traditional Arabic" w:hAnsi="Traditional Arabic" w:cs="Traditional Arabic"/>
          <w:sz w:val="32"/>
          <w:szCs w:val="32"/>
        </w:rPr>
        <w:t>(2025)</w:t>
      </w:r>
      <w:r w:rsidRPr="002B7A02">
        <w:rPr>
          <w:rFonts w:ascii="Traditional Arabic" w:hAnsi="Traditional Arabic" w:cs="Traditional Arabic"/>
          <w:sz w:val="32"/>
          <w:szCs w:val="32"/>
          <w:rtl/>
        </w:rPr>
        <w:t xml:space="preserve">، وممارسات إدارة الموارد البشرية في دراسة حراز وأبو العز وشبانة </w:t>
      </w:r>
      <w:r w:rsidRPr="002B7A02">
        <w:rPr>
          <w:rFonts w:ascii="Traditional Arabic" w:hAnsi="Traditional Arabic" w:cs="Traditional Arabic"/>
          <w:sz w:val="32"/>
          <w:szCs w:val="32"/>
        </w:rPr>
        <w:t>(2025)</w:t>
      </w:r>
      <w:r w:rsidRPr="002B7A02">
        <w:rPr>
          <w:rFonts w:ascii="Traditional Arabic" w:hAnsi="Traditional Arabic" w:cs="Traditional Arabic"/>
          <w:sz w:val="32"/>
          <w:szCs w:val="32"/>
          <w:rtl/>
        </w:rPr>
        <w:t>، وجودة الأداء التدريسي في دراسة الغامدي، ريم (2025)، وجودة التقارير المالية في دراسة عقيلي (2024)، والتعليم العالي في دراسة السماني وآخرون (2025). في حين تناولت الدراسات التي اهتمت ببيئة العمل علاقتها بمتغيرات تقليدية كأداء العاملين في دراسة المطيري والحازمي</w:t>
      </w:r>
      <w:r w:rsidRPr="002B7A02">
        <w:rPr>
          <w:rFonts w:ascii="Traditional Arabic" w:hAnsi="Traditional Arabic" w:cs="Traditional Arabic"/>
          <w:sz w:val="32"/>
          <w:szCs w:val="32"/>
        </w:rPr>
        <w:t xml:space="preserve"> (2023)</w:t>
      </w:r>
      <w:r w:rsidRPr="002B7A02">
        <w:rPr>
          <w:rFonts w:ascii="Traditional Arabic" w:hAnsi="Traditional Arabic" w:cs="Traditional Arabic"/>
          <w:sz w:val="32"/>
          <w:szCs w:val="32"/>
          <w:rtl/>
        </w:rPr>
        <w:t>، والإبداع الإداري في دراسة السلمي وحداد (2022)، والإنتاج في دراسة الجماعين وجودة (2022)، وأمن المعلومات في دراسة</w:t>
      </w:r>
      <w:r w:rsidRPr="002B7A02">
        <w:rPr>
          <w:rFonts w:ascii="Traditional Arabic" w:hAnsi="Traditional Arabic" w:cs="Traditional Arabic"/>
          <w:sz w:val="32"/>
          <w:szCs w:val="32"/>
        </w:rPr>
        <w:t xml:space="preserve"> Yas et al. (2024). </w:t>
      </w:r>
      <w:r w:rsidRPr="002B7A02">
        <w:rPr>
          <w:rFonts w:ascii="Traditional Arabic" w:hAnsi="Traditional Arabic" w:cs="Traditional Arabic"/>
          <w:sz w:val="32"/>
          <w:szCs w:val="32"/>
          <w:rtl/>
        </w:rPr>
        <w:t xml:space="preserve">ومن هنا تبرز الفجوة البحثية الأولى المتمثلة في ندرة الدراسات التي جمعت بين متغيري الذكاء الاصطناعي التوليدي وبيئة العمل الحديثة في إطار بحثي متكامل، حيث تُعدّ الدراسة الحالية من الدراسات الرائدة التي تستهدف الكشف عن أثر الذكاء الاصطناعي التوليدي بأبعاده الأربعة (أتمتة المهام وتوليد المحتوى، دعم اتخاذ القرار والتحليل الذكي، تطوير المهارات والتعلم التنظيمي، تعزيز التواصل والابتكار التنظيمي) على إعادة تشكيل بيئة العمل الحديثة بأبعادها </w:t>
      </w:r>
      <w:r>
        <w:rPr>
          <w:rFonts w:ascii="Traditional Arabic" w:hAnsi="Traditional Arabic" w:cs="Traditional Arabic" w:hint="cs"/>
          <w:sz w:val="32"/>
          <w:szCs w:val="32"/>
          <w:rtl/>
        </w:rPr>
        <w:t>(</w:t>
      </w:r>
      <w:r w:rsidRPr="002B7A02">
        <w:rPr>
          <w:rFonts w:ascii="Traditional Arabic" w:hAnsi="Traditional Arabic" w:cs="Traditional Arabic"/>
          <w:sz w:val="32"/>
          <w:szCs w:val="32"/>
          <w:rtl/>
        </w:rPr>
        <w:t>البيئة المادية والتكنولوجية، الثقافة التنظيمية والعلاقات الإنسانية، المرونة التنظيمية وتجربة الموظف، السياسات التنظيمية وأمن المعلومات</w:t>
      </w:r>
      <w:r>
        <w:rPr>
          <w:rFonts w:ascii="Traditional Arabic" w:hAnsi="Traditional Arabic" w:cs="Traditional Arabic" w:hint="cs"/>
          <w:sz w:val="32"/>
          <w:szCs w:val="32"/>
          <w:rtl/>
        </w:rPr>
        <w:t>)</w:t>
      </w:r>
      <w:r w:rsidRPr="002B7A02">
        <w:rPr>
          <w:rFonts w:ascii="Traditional Arabic" w:hAnsi="Traditional Arabic" w:cs="Traditional Arabic"/>
          <w:sz w:val="32"/>
          <w:szCs w:val="32"/>
        </w:rPr>
        <w:t>.</w:t>
      </w:r>
    </w:p>
    <w:p w14:paraId="1481611F" w14:textId="77777777" w:rsidR="002B7A02" w:rsidRPr="002B7A02" w:rsidRDefault="002B7A02" w:rsidP="002B7A02">
      <w:pPr>
        <w:jc w:val="both"/>
        <w:rPr>
          <w:rFonts w:ascii="Traditional Arabic" w:hAnsi="Traditional Arabic" w:cs="Traditional Arabic"/>
          <w:sz w:val="32"/>
          <w:szCs w:val="32"/>
        </w:rPr>
      </w:pPr>
      <w:r w:rsidRPr="002B7A02">
        <w:rPr>
          <w:rFonts w:ascii="Traditional Arabic" w:hAnsi="Traditional Arabic" w:cs="Traditional Arabic"/>
          <w:sz w:val="32"/>
          <w:szCs w:val="32"/>
          <w:rtl/>
        </w:rPr>
        <w:t>على صعيد المنهجية وبيئة التطبيق، يلاحظ الباحث أن الدراسات السابقة قد تنوعت في مناهجها بين المنهج شبه التجريبي كدراسة عالم والفراني (2024) ودراسة الغامدي، نحاء (2025) ودراسة الشريف</w:t>
      </w:r>
      <w:r w:rsidRPr="002B7A02">
        <w:rPr>
          <w:rFonts w:ascii="Traditional Arabic" w:hAnsi="Traditional Arabic" w:cs="Traditional Arabic"/>
          <w:sz w:val="32"/>
          <w:szCs w:val="32"/>
        </w:rPr>
        <w:t xml:space="preserve"> (2026)</w:t>
      </w:r>
      <w:r w:rsidRPr="002B7A02">
        <w:rPr>
          <w:rFonts w:ascii="Traditional Arabic" w:hAnsi="Traditional Arabic" w:cs="Traditional Arabic"/>
          <w:sz w:val="32"/>
          <w:szCs w:val="32"/>
          <w:rtl/>
        </w:rPr>
        <w:t>، والمنهج النظري التحليلي القائم على مراجعة الأدبيات كدراسة</w:t>
      </w:r>
      <w:r w:rsidRPr="002B7A02">
        <w:rPr>
          <w:rFonts w:ascii="Traditional Arabic" w:hAnsi="Traditional Arabic" w:cs="Traditional Arabic"/>
          <w:sz w:val="32"/>
          <w:szCs w:val="32"/>
        </w:rPr>
        <w:t xml:space="preserve"> Al Naqbi, Bahroun, &amp; Ahmed (2024) </w:t>
      </w:r>
      <w:r w:rsidRPr="002B7A02">
        <w:rPr>
          <w:rFonts w:ascii="Traditional Arabic" w:hAnsi="Traditional Arabic" w:cs="Traditional Arabic"/>
          <w:sz w:val="32"/>
          <w:szCs w:val="32"/>
          <w:rtl/>
        </w:rPr>
        <w:lastRenderedPageBreak/>
        <w:t>ودراسة</w:t>
      </w:r>
      <w:r w:rsidRPr="002B7A02">
        <w:rPr>
          <w:rFonts w:ascii="Traditional Arabic" w:hAnsi="Traditional Arabic" w:cs="Traditional Arabic"/>
          <w:sz w:val="32"/>
          <w:szCs w:val="32"/>
        </w:rPr>
        <w:t xml:space="preserve"> Rane (2023) </w:t>
      </w:r>
      <w:r w:rsidRPr="002B7A02">
        <w:rPr>
          <w:rFonts w:ascii="Traditional Arabic" w:hAnsi="Traditional Arabic" w:cs="Traditional Arabic"/>
          <w:sz w:val="32"/>
          <w:szCs w:val="32"/>
          <w:rtl/>
        </w:rPr>
        <w:t>ودراسة</w:t>
      </w:r>
      <w:r w:rsidRPr="002B7A02">
        <w:rPr>
          <w:rFonts w:ascii="Traditional Arabic" w:hAnsi="Traditional Arabic" w:cs="Traditional Arabic"/>
          <w:sz w:val="32"/>
          <w:szCs w:val="32"/>
        </w:rPr>
        <w:t xml:space="preserve"> Chowdhury, Budhwar, &amp; Wood (2024) </w:t>
      </w:r>
      <w:r w:rsidRPr="002B7A02">
        <w:rPr>
          <w:rFonts w:ascii="Traditional Arabic" w:hAnsi="Traditional Arabic" w:cs="Traditional Arabic"/>
          <w:sz w:val="32"/>
          <w:szCs w:val="32"/>
          <w:rtl/>
        </w:rPr>
        <w:t>ودراسة</w:t>
      </w:r>
      <w:r w:rsidRPr="002B7A02">
        <w:rPr>
          <w:rFonts w:ascii="Traditional Arabic" w:hAnsi="Traditional Arabic" w:cs="Traditional Arabic"/>
          <w:sz w:val="32"/>
          <w:szCs w:val="32"/>
        </w:rPr>
        <w:t xml:space="preserve"> Rayhan (2024) </w:t>
      </w:r>
      <w:r w:rsidRPr="002B7A02">
        <w:rPr>
          <w:rFonts w:ascii="Traditional Arabic" w:hAnsi="Traditional Arabic" w:cs="Traditional Arabic"/>
          <w:sz w:val="32"/>
          <w:szCs w:val="32"/>
          <w:rtl/>
        </w:rPr>
        <w:t>ودراسة</w:t>
      </w:r>
      <w:r w:rsidRPr="002B7A02">
        <w:rPr>
          <w:rFonts w:ascii="Traditional Arabic" w:hAnsi="Traditional Arabic" w:cs="Traditional Arabic"/>
          <w:sz w:val="32"/>
          <w:szCs w:val="32"/>
        </w:rPr>
        <w:t xml:space="preserve"> Yadav (2025) </w:t>
      </w:r>
      <w:r w:rsidRPr="002B7A02">
        <w:rPr>
          <w:rFonts w:ascii="Traditional Arabic" w:hAnsi="Traditional Arabic" w:cs="Traditional Arabic"/>
          <w:sz w:val="32"/>
          <w:szCs w:val="32"/>
          <w:rtl/>
        </w:rPr>
        <w:t>ودراسة</w:t>
      </w:r>
      <w:r w:rsidRPr="002B7A02">
        <w:rPr>
          <w:rFonts w:ascii="Traditional Arabic" w:hAnsi="Traditional Arabic" w:cs="Traditional Arabic"/>
          <w:sz w:val="32"/>
          <w:szCs w:val="32"/>
        </w:rPr>
        <w:t xml:space="preserve"> Mangarella, Black, &amp; Ward (2025)</w:t>
      </w:r>
      <w:r w:rsidRPr="002B7A02">
        <w:rPr>
          <w:rFonts w:ascii="Traditional Arabic" w:hAnsi="Traditional Arabic" w:cs="Traditional Arabic"/>
          <w:sz w:val="32"/>
          <w:szCs w:val="32"/>
          <w:rtl/>
        </w:rPr>
        <w:t>، والمنهج الوصفي التحليلي في عدد من الدراسات الأخرى. كما تنوعت بيئات التطبيق بين القطاع التعليمي والصناعي والمالي والصحي والأكاديمي والإعلامي في بيئات جغرافية متعددة كمصر والأردن والسودان والإمارات والمملكة العربية السعودية ودول أخرى. ومن هنا تبرز الفجوة البحثية الثانية المتمثلة في محدودية الدراسات الميدانية التي تستهدف المؤسسات الحكومية السعودية تحديداً في دراسة أثر الذكاء الاصطناعي التوليدي على بيئة العمل الحديثة، رغم أن القطاع الحكومي السعودي يُعدّ من أكثر القطاعات تأثراً بالتحول الرقمي في إطار رؤية المملكة 2030، وهو ما يستدعي إجراء دراسات ميدانية تستند إلى المنهج الوصفي التحليلي وتعتمد على الاستبانة كأداة رئيسية لجمع البيانات من العاملين في هذه المؤسسات</w:t>
      </w:r>
      <w:r w:rsidRPr="002B7A02">
        <w:rPr>
          <w:rFonts w:ascii="Traditional Arabic" w:hAnsi="Traditional Arabic" w:cs="Traditional Arabic"/>
          <w:sz w:val="32"/>
          <w:szCs w:val="32"/>
        </w:rPr>
        <w:t>.</w:t>
      </w:r>
    </w:p>
    <w:p w14:paraId="42779C7B" w14:textId="691299BE" w:rsidR="002B7A02" w:rsidRPr="002B7A02" w:rsidRDefault="002B7A02" w:rsidP="002B7A02">
      <w:pPr>
        <w:jc w:val="both"/>
        <w:rPr>
          <w:rFonts w:ascii="Traditional Arabic" w:hAnsi="Traditional Arabic" w:cs="Traditional Arabic"/>
          <w:b/>
          <w:bCs/>
          <w:sz w:val="32"/>
          <w:szCs w:val="32"/>
        </w:rPr>
      </w:pPr>
      <w:r w:rsidRPr="002B7A02">
        <w:rPr>
          <w:rFonts w:ascii="Traditional Arabic" w:hAnsi="Traditional Arabic" w:cs="Traditional Arabic"/>
          <w:b/>
          <w:bCs/>
          <w:sz w:val="32"/>
          <w:szCs w:val="32"/>
          <w:rtl/>
        </w:rPr>
        <w:t>ما تميزت به الدراسة الحالية</w:t>
      </w:r>
    </w:p>
    <w:p w14:paraId="01BAF9B2" w14:textId="77777777" w:rsidR="002B7A02" w:rsidRPr="002B7A02" w:rsidRDefault="002B7A02" w:rsidP="002B7A02">
      <w:pPr>
        <w:jc w:val="both"/>
        <w:rPr>
          <w:rFonts w:ascii="Traditional Arabic" w:hAnsi="Traditional Arabic" w:cs="Traditional Arabic"/>
          <w:sz w:val="32"/>
          <w:szCs w:val="32"/>
        </w:rPr>
      </w:pPr>
      <w:r w:rsidRPr="002B7A02">
        <w:rPr>
          <w:rFonts w:ascii="Traditional Arabic" w:hAnsi="Traditional Arabic" w:cs="Traditional Arabic"/>
          <w:sz w:val="32"/>
          <w:szCs w:val="32"/>
          <w:rtl/>
        </w:rPr>
        <w:t>في ضوء ما سبق، تتميز الدراسة الحالية عن سابقاتها بجملة من الإسهامات التي تسد الفجوات البحثية المرصودة، إذ تُعدّ من الدراسات العربية الأولى التي تجمع بين متغيري الذكاء الاصطناعي التوليدي وبيئة العمل الحديثة في إطار بحثي متكامل ومتعدد الأبعاد، حيث تتبنى نموذجاً تحليلياً يربط بين أربعة أبعاد للذكاء الاصطناعي التوليدي وأربعة أبعاد لبيئة العمل الحديثة، وهي أبعاد لم يسبق دراستها مجتمعةً في الأدبيات العربية. كما تتميز الدراسة بكونها تستهدف بيئة تطبيقية بكرٍ نسبياً تتمثل في المؤسسات الحكومية السعودية التي تشهد تحولات رقمية متسارعة في إطار رؤية المملكة 2030، مما يضفي عليها بُعداً استراتيجياً يخدم صانعي القرار. وتتميز كذلك بحداثة بياناتها الإحصائية الداعمة لمشكلتها، واعتمادها على أداة قياس مطورة (استبانة) تستند إلى مزيج من المراجع العربية والأجنبية الحديثة في صياغة أبعادها وفقراتها، فضلاً عن توظيفها لأساليب إحصائية متقدمة كتحليل الانحدار المتعدد لاختبار العلاقات بين المتغيرات، الأمر الذي يُسهم في إثراء الأدبيات العلمية في هذا المجال وتقديم رؤى تطبيقية تخدم القطاع الحكومي السعودي</w:t>
      </w:r>
      <w:r w:rsidRPr="002B7A02">
        <w:rPr>
          <w:rFonts w:ascii="Traditional Arabic" w:hAnsi="Traditional Arabic" w:cs="Traditional Arabic"/>
          <w:sz w:val="32"/>
          <w:szCs w:val="32"/>
        </w:rPr>
        <w:t>.</w:t>
      </w:r>
    </w:p>
    <w:p w14:paraId="50532D78" w14:textId="0D36D090" w:rsidR="00E74BB1" w:rsidRPr="00E74BB1" w:rsidRDefault="00E74BB1" w:rsidP="00E74BB1">
      <w:pPr>
        <w:jc w:val="both"/>
        <w:rPr>
          <w:rFonts w:ascii="Traditional Arabic" w:hAnsi="Traditional Arabic" w:cs="Traditional Arabic"/>
          <w:sz w:val="32"/>
          <w:szCs w:val="32"/>
        </w:rPr>
      </w:pPr>
      <w:r w:rsidRPr="00E74BB1">
        <w:rPr>
          <w:rFonts w:ascii="Traditional Arabic" w:hAnsi="Traditional Arabic" w:cs="Traditional Arabic"/>
          <w:sz w:val="32"/>
          <w:szCs w:val="32"/>
        </w:rPr>
        <w:t>.</w:t>
      </w:r>
    </w:p>
    <w:p w14:paraId="12819775" w14:textId="77777777" w:rsidR="002B7A02" w:rsidRDefault="002B7A02" w:rsidP="00D325E6">
      <w:pPr>
        <w:jc w:val="both"/>
        <w:rPr>
          <w:rFonts w:ascii="Traditional Arabic" w:hAnsi="Traditional Arabic" w:cs="Traditional Arabic"/>
          <w:b/>
          <w:bCs/>
          <w:sz w:val="32"/>
          <w:szCs w:val="32"/>
          <w:rtl/>
        </w:rPr>
      </w:pPr>
    </w:p>
    <w:p w14:paraId="4D899F9B" w14:textId="77777777" w:rsidR="002B7A02" w:rsidRDefault="002B7A02" w:rsidP="00D325E6">
      <w:pPr>
        <w:jc w:val="both"/>
        <w:rPr>
          <w:rFonts w:ascii="Traditional Arabic" w:hAnsi="Traditional Arabic" w:cs="Traditional Arabic"/>
          <w:b/>
          <w:bCs/>
          <w:sz w:val="32"/>
          <w:szCs w:val="32"/>
          <w:rtl/>
        </w:rPr>
      </w:pPr>
    </w:p>
    <w:p w14:paraId="71D55919" w14:textId="77777777" w:rsidR="002B7A02" w:rsidRDefault="002B7A02" w:rsidP="00D325E6">
      <w:pPr>
        <w:jc w:val="both"/>
        <w:rPr>
          <w:rFonts w:ascii="Traditional Arabic" w:hAnsi="Traditional Arabic" w:cs="Traditional Arabic"/>
          <w:b/>
          <w:bCs/>
          <w:sz w:val="32"/>
          <w:szCs w:val="32"/>
          <w:rtl/>
        </w:rPr>
      </w:pPr>
    </w:p>
    <w:p w14:paraId="70FBF059" w14:textId="33BCECCE" w:rsidR="00D325E6" w:rsidRDefault="00D325E6" w:rsidP="00D325E6">
      <w:pPr>
        <w:jc w:val="both"/>
        <w:rPr>
          <w:rFonts w:ascii="Traditional Arabic" w:hAnsi="Traditional Arabic" w:cs="Traditional Arabic"/>
          <w:b/>
          <w:bCs/>
          <w:sz w:val="32"/>
          <w:szCs w:val="32"/>
          <w:rtl/>
        </w:rPr>
      </w:pPr>
      <w:r w:rsidRPr="00D325E6">
        <w:rPr>
          <w:rFonts w:ascii="Traditional Arabic" w:hAnsi="Traditional Arabic" w:cs="Traditional Arabic"/>
          <w:b/>
          <w:bCs/>
          <w:sz w:val="32"/>
          <w:szCs w:val="32"/>
          <w:rtl/>
        </w:rPr>
        <w:t>جدول (</w:t>
      </w:r>
      <w:r w:rsidR="00877278">
        <w:rPr>
          <w:rFonts w:ascii="Traditional Arabic" w:hAnsi="Traditional Arabic" w:cs="Traditional Arabic" w:hint="cs"/>
          <w:b/>
          <w:bCs/>
          <w:sz w:val="32"/>
          <w:szCs w:val="32"/>
          <w:rtl/>
        </w:rPr>
        <w:t>1</w:t>
      </w:r>
      <w:r w:rsidRPr="00D325E6">
        <w:rPr>
          <w:rFonts w:ascii="Traditional Arabic" w:hAnsi="Traditional Arabic" w:cs="Traditional Arabic"/>
          <w:b/>
          <w:bCs/>
          <w:sz w:val="32"/>
          <w:szCs w:val="32"/>
          <w:rtl/>
        </w:rPr>
        <w:t>): ملخص للدراسات السابقة</w:t>
      </w:r>
    </w:p>
    <w:p w14:paraId="5C56F9F6" w14:textId="20C8121D" w:rsidR="002B7A02" w:rsidRPr="002B7A02" w:rsidRDefault="002B7A02" w:rsidP="002B7A02">
      <w:pPr>
        <w:jc w:val="both"/>
        <w:rPr>
          <w:rFonts w:ascii="Traditional Arabic" w:hAnsi="Traditional Arabic" w:cs="Traditional Arabic"/>
          <w:b/>
          <w:bCs/>
          <w:sz w:val="32"/>
          <w:szCs w:val="32"/>
        </w:rPr>
      </w:pPr>
      <w:r w:rsidRPr="002B7A02">
        <w:rPr>
          <w:rFonts w:ascii="Traditional Arabic" w:hAnsi="Traditional Arabic" w:cs="Traditional Arabic"/>
          <w:b/>
          <w:bCs/>
          <w:sz w:val="32"/>
          <w:szCs w:val="32"/>
          <w:rtl/>
        </w:rPr>
        <w:t>أولاً: المجموعة الأولى  الدراسات التي تناولت الذكاء الاصطناعي التوليدي وعلاقته بالمتغيرات الأخرى</w:t>
      </w:r>
    </w:p>
    <w:tbl>
      <w:tblPr>
        <w:tblStyle w:val="TableGrid"/>
        <w:bidiVisual/>
        <w:tblW w:w="0" w:type="auto"/>
        <w:tblLook w:val="04A0" w:firstRow="1" w:lastRow="0" w:firstColumn="1" w:lastColumn="0" w:noHBand="0" w:noVBand="1"/>
      </w:tblPr>
      <w:tblGrid>
        <w:gridCol w:w="1453"/>
        <w:gridCol w:w="1405"/>
        <w:gridCol w:w="1321"/>
        <w:gridCol w:w="1320"/>
        <w:gridCol w:w="1291"/>
        <w:gridCol w:w="1172"/>
        <w:gridCol w:w="1054"/>
      </w:tblGrid>
      <w:tr w:rsidR="002B7A02" w:rsidRPr="002B7A02" w14:paraId="3EC87BD5" w14:textId="77777777" w:rsidTr="002B7A02">
        <w:tc>
          <w:tcPr>
            <w:tcW w:w="0" w:type="auto"/>
            <w:hideMark/>
          </w:tcPr>
          <w:p w14:paraId="0FC02C22"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الباحث / السنة</w:t>
            </w:r>
          </w:p>
        </w:tc>
        <w:tc>
          <w:tcPr>
            <w:tcW w:w="0" w:type="auto"/>
            <w:hideMark/>
          </w:tcPr>
          <w:p w14:paraId="5A69DF0E"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عنوان الدراسة</w:t>
            </w:r>
          </w:p>
        </w:tc>
        <w:tc>
          <w:tcPr>
            <w:tcW w:w="0" w:type="auto"/>
            <w:hideMark/>
          </w:tcPr>
          <w:p w14:paraId="2A9EF999"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الهدف الرئيس</w:t>
            </w:r>
          </w:p>
        </w:tc>
        <w:tc>
          <w:tcPr>
            <w:tcW w:w="0" w:type="auto"/>
            <w:hideMark/>
          </w:tcPr>
          <w:p w14:paraId="2FDA306F"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المتغيرات الرئيسة</w:t>
            </w:r>
          </w:p>
        </w:tc>
        <w:tc>
          <w:tcPr>
            <w:tcW w:w="0" w:type="auto"/>
            <w:hideMark/>
          </w:tcPr>
          <w:p w14:paraId="6080E199"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المنهج والأداة</w:t>
            </w:r>
          </w:p>
        </w:tc>
        <w:tc>
          <w:tcPr>
            <w:tcW w:w="0" w:type="auto"/>
            <w:hideMark/>
          </w:tcPr>
          <w:p w14:paraId="4B5B8B2A"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أبرز النتائج</w:t>
            </w:r>
          </w:p>
        </w:tc>
        <w:tc>
          <w:tcPr>
            <w:tcW w:w="0" w:type="auto"/>
            <w:hideMark/>
          </w:tcPr>
          <w:p w14:paraId="11F6A945"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أوجه الاتفاق والاختلاف مع الدراسة الحالية</w:t>
            </w:r>
          </w:p>
        </w:tc>
      </w:tr>
      <w:tr w:rsidR="002B7A02" w:rsidRPr="002B7A02" w14:paraId="400C69B0" w14:textId="77777777" w:rsidTr="002B7A02">
        <w:tc>
          <w:tcPr>
            <w:tcW w:w="0" w:type="auto"/>
            <w:hideMark/>
          </w:tcPr>
          <w:p w14:paraId="2C4363F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عالم والفراني</w:t>
            </w:r>
            <w:r w:rsidRPr="002B7A02">
              <w:rPr>
                <w:rFonts w:ascii="Traditional Arabic" w:hAnsi="Traditional Arabic" w:cs="Traditional Arabic"/>
              </w:rPr>
              <w:t xml:space="preserve"> (2024)</w:t>
            </w:r>
          </w:p>
        </w:tc>
        <w:tc>
          <w:tcPr>
            <w:tcW w:w="0" w:type="auto"/>
            <w:hideMark/>
          </w:tcPr>
          <w:p w14:paraId="305E961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توظيف الذكاء الاصطناعي التوليدي في تنمية مهارات البرمجة لدى الطالبات في مقرر المهارات الرقمية</w:t>
            </w:r>
          </w:p>
        </w:tc>
        <w:tc>
          <w:tcPr>
            <w:tcW w:w="0" w:type="auto"/>
            <w:hideMark/>
          </w:tcPr>
          <w:p w14:paraId="37B0629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أثر توظيف الذكاء الاصطناعي التوليدي في تنمية مهارات البرمجة لدى الطالبات</w:t>
            </w:r>
          </w:p>
        </w:tc>
        <w:tc>
          <w:tcPr>
            <w:tcW w:w="0" w:type="auto"/>
            <w:hideMark/>
          </w:tcPr>
          <w:p w14:paraId="04C244B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 / التابع: مهارات البرمجة</w:t>
            </w:r>
          </w:p>
        </w:tc>
        <w:tc>
          <w:tcPr>
            <w:tcW w:w="0" w:type="auto"/>
            <w:hideMark/>
          </w:tcPr>
          <w:p w14:paraId="2BD2295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شبه التجريبي – الاختبار والبطاقة الملاحظة</w:t>
            </w:r>
          </w:p>
        </w:tc>
        <w:tc>
          <w:tcPr>
            <w:tcW w:w="0" w:type="auto"/>
            <w:hideMark/>
          </w:tcPr>
          <w:p w14:paraId="3888F62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أثر إيجابي دال إحصائياً لتوظيف الذكاء الاصطناعي التوليدي في تنمية مهارات البرمجة لصالح المجموعة التجريبية</w:t>
            </w:r>
          </w:p>
        </w:tc>
        <w:tc>
          <w:tcPr>
            <w:tcW w:w="0" w:type="auto"/>
            <w:hideMark/>
          </w:tcPr>
          <w:p w14:paraId="7958003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 كمتغير مستقل</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ركزت على المجال التعليمي ومهارات البرمجة، بينما تركز الدراسة الحالية على بيئة العمل في المؤسسات الحكومية</w:t>
            </w:r>
          </w:p>
        </w:tc>
      </w:tr>
      <w:tr w:rsidR="002B7A02" w:rsidRPr="002B7A02" w14:paraId="181B7A44" w14:textId="77777777" w:rsidTr="002B7A02">
        <w:tc>
          <w:tcPr>
            <w:tcW w:w="0" w:type="auto"/>
            <w:hideMark/>
          </w:tcPr>
          <w:p w14:paraId="373F519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أحمد</w:t>
            </w:r>
            <w:r w:rsidRPr="002B7A02">
              <w:rPr>
                <w:rFonts w:ascii="Traditional Arabic" w:hAnsi="Traditional Arabic" w:cs="Traditional Arabic"/>
              </w:rPr>
              <w:t xml:space="preserve"> (2025)</w:t>
            </w:r>
          </w:p>
        </w:tc>
        <w:tc>
          <w:tcPr>
            <w:tcW w:w="0" w:type="auto"/>
            <w:hideMark/>
          </w:tcPr>
          <w:p w14:paraId="1329E0B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الذكاء الاصطناعي التوليدي</w:t>
            </w:r>
            <w:r w:rsidRPr="002B7A02">
              <w:rPr>
                <w:rFonts w:ascii="Traditional Arabic" w:hAnsi="Traditional Arabic" w:cs="Traditional Arabic"/>
              </w:rPr>
              <w:t xml:space="preserve"> ChatGPT </w:t>
            </w:r>
            <w:r w:rsidRPr="002B7A02">
              <w:rPr>
                <w:rFonts w:ascii="Traditional Arabic" w:hAnsi="Traditional Arabic" w:cs="Traditional Arabic"/>
                <w:rtl/>
              </w:rPr>
              <w:t xml:space="preserve">في تشكيل المعرفة والهوية الثقافية: </w:t>
            </w:r>
            <w:r w:rsidRPr="002B7A02">
              <w:rPr>
                <w:rFonts w:ascii="Traditional Arabic" w:hAnsi="Traditional Arabic" w:cs="Traditional Arabic"/>
                <w:rtl/>
              </w:rPr>
              <w:lastRenderedPageBreak/>
              <w:t>بحث ميداني على جيل</w:t>
            </w:r>
            <w:r w:rsidRPr="002B7A02">
              <w:rPr>
                <w:rFonts w:ascii="Traditional Arabic" w:hAnsi="Traditional Arabic" w:cs="Traditional Arabic"/>
              </w:rPr>
              <w:t xml:space="preserve"> Z </w:t>
            </w:r>
            <w:r w:rsidRPr="002B7A02">
              <w:rPr>
                <w:rFonts w:ascii="Traditional Arabic" w:hAnsi="Traditional Arabic" w:cs="Traditional Arabic"/>
                <w:rtl/>
              </w:rPr>
              <w:t>في القاهرة</w:t>
            </w:r>
          </w:p>
        </w:tc>
        <w:tc>
          <w:tcPr>
            <w:tcW w:w="0" w:type="auto"/>
            <w:hideMark/>
          </w:tcPr>
          <w:p w14:paraId="489F155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التعرف على أثر</w:t>
            </w:r>
            <w:r w:rsidRPr="002B7A02">
              <w:rPr>
                <w:rFonts w:ascii="Traditional Arabic" w:hAnsi="Traditional Arabic" w:cs="Traditional Arabic"/>
              </w:rPr>
              <w:t xml:space="preserve"> ChatGPT </w:t>
            </w:r>
            <w:r w:rsidRPr="002B7A02">
              <w:rPr>
                <w:rFonts w:ascii="Traditional Arabic" w:hAnsi="Traditional Arabic" w:cs="Traditional Arabic"/>
                <w:rtl/>
              </w:rPr>
              <w:t>في تشكيل المعرفة والهوية الثقافية لدى جيل</w:t>
            </w:r>
            <w:r w:rsidRPr="002B7A02">
              <w:rPr>
                <w:rFonts w:ascii="Traditional Arabic" w:hAnsi="Traditional Arabic" w:cs="Traditional Arabic"/>
              </w:rPr>
              <w:t xml:space="preserve"> Z</w:t>
            </w:r>
          </w:p>
        </w:tc>
        <w:tc>
          <w:tcPr>
            <w:tcW w:w="0" w:type="auto"/>
            <w:hideMark/>
          </w:tcPr>
          <w:p w14:paraId="1A0369C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w:t>
            </w:r>
            <w:r w:rsidRPr="002B7A02">
              <w:rPr>
                <w:rFonts w:ascii="Traditional Arabic" w:hAnsi="Traditional Arabic" w:cs="Traditional Arabic"/>
              </w:rPr>
              <w:t xml:space="preserve"> ChatGPT / </w:t>
            </w:r>
            <w:r w:rsidRPr="002B7A02">
              <w:rPr>
                <w:rFonts w:ascii="Traditional Arabic" w:hAnsi="Traditional Arabic" w:cs="Traditional Arabic"/>
                <w:rtl/>
              </w:rPr>
              <w:t xml:space="preserve">التابع: تشكيل </w:t>
            </w:r>
            <w:r w:rsidRPr="002B7A02">
              <w:rPr>
                <w:rFonts w:ascii="Traditional Arabic" w:hAnsi="Traditional Arabic" w:cs="Traditional Arabic"/>
                <w:rtl/>
              </w:rPr>
              <w:lastRenderedPageBreak/>
              <w:t>المعرفة والهوية الثقافية</w:t>
            </w:r>
          </w:p>
        </w:tc>
        <w:tc>
          <w:tcPr>
            <w:tcW w:w="0" w:type="auto"/>
            <w:hideMark/>
          </w:tcPr>
          <w:p w14:paraId="0FFEAF3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المنهج الوصفي التحليلي – الاستبانة</w:t>
            </w:r>
          </w:p>
        </w:tc>
        <w:tc>
          <w:tcPr>
            <w:tcW w:w="0" w:type="auto"/>
            <w:hideMark/>
          </w:tcPr>
          <w:p w14:paraId="3894D7B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 xml:space="preserve">وجود تأثير ملحوظ للذكاء الاصطناعي التوليدي في إعادة تشكيل البنى المعرفية </w:t>
            </w:r>
            <w:r w:rsidRPr="002B7A02">
              <w:rPr>
                <w:rFonts w:ascii="Traditional Arabic" w:hAnsi="Traditional Arabic" w:cs="Traditional Arabic"/>
                <w:rtl/>
              </w:rPr>
              <w:lastRenderedPageBreak/>
              <w:t>لدى الشباب مع مخاوف تتعلق بالهوية الثقافية</w:t>
            </w:r>
          </w:p>
        </w:tc>
        <w:tc>
          <w:tcPr>
            <w:tcW w:w="0" w:type="auto"/>
            <w:hideMark/>
          </w:tcPr>
          <w:p w14:paraId="4123DE7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lastRenderedPageBreak/>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المتغير المستقل والمنهج الوصفي والاستبانة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lastRenderedPageBreak/>
              <w:t>ركزت على البُعد الثقافي والمعرفي لدى جيل</w:t>
            </w:r>
            <w:r w:rsidRPr="002B7A02">
              <w:rPr>
                <w:rFonts w:ascii="Traditional Arabic" w:hAnsi="Traditional Arabic" w:cs="Traditional Arabic"/>
              </w:rPr>
              <w:t xml:space="preserve"> Z</w:t>
            </w:r>
            <w:r w:rsidRPr="002B7A02">
              <w:rPr>
                <w:rFonts w:ascii="Traditional Arabic" w:hAnsi="Traditional Arabic" w:cs="Traditional Arabic"/>
                <w:rtl/>
              </w:rPr>
              <w:t>، بينما تركز الدراسة الحالية على بيئة العمل</w:t>
            </w:r>
          </w:p>
        </w:tc>
      </w:tr>
      <w:tr w:rsidR="002B7A02" w:rsidRPr="002B7A02" w14:paraId="04647977" w14:textId="77777777" w:rsidTr="002B7A02">
        <w:tc>
          <w:tcPr>
            <w:tcW w:w="0" w:type="auto"/>
            <w:hideMark/>
          </w:tcPr>
          <w:p w14:paraId="712E4B2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حراز وأبو العز وشبانة</w:t>
            </w:r>
            <w:r w:rsidRPr="002B7A02">
              <w:rPr>
                <w:rFonts w:ascii="Traditional Arabic" w:hAnsi="Traditional Arabic" w:cs="Traditional Arabic"/>
              </w:rPr>
              <w:t xml:space="preserve"> (2025)</w:t>
            </w:r>
          </w:p>
        </w:tc>
        <w:tc>
          <w:tcPr>
            <w:tcW w:w="0" w:type="auto"/>
            <w:hideMark/>
          </w:tcPr>
          <w:p w14:paraId="1806302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جودة القرارات التشغيلية كمتغير وسيط بين الذكاء الاصطناعي التوليدي وممارسات إدارة الموارد البشرية</w:t>
            </w:r>
          </w:p>
        </w:tc>
        <w:tc>
          <w:tcPr>
            <w:tcW w:w="0" w:type="auto"/>
            <w:hideMark/>
          </w:tcPr>
          <w:p w14:paraId="4072DE8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بحث أثر جودة القرارات التشغيلية كمتغير وسيط بين الذكاء الاصطناعي التوليدي وممارسات إدارة الموارد البشرية</w:t>
            </w:r>
          </w:p>
        </w:tc>
        <w:tc>
          <w:tcPr>
            <w:tcW w:w="0" w:type="auto"/>
            <w:hideMark/>
          </w:tcPr>
          <w:p w14:paraId="11CFB30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 / الوسيط: جودة القرارات / التابع: ممارسات الموارد البشرية</w:t>
            </w:r>
          </w:p>
        </w:tc>
        <w:tc>
          <w:tcPr>
            <w:tcW w:w="0" w:type="auto"/>
            <w:hideMark/>
          </w:tcPr>
          <w:p w14:paraId="68136F5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4CA3B3C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أثر إيجابي دال إحصائياً للذكاء الاصطناعي التوليدي على ممارسات إدارة الموارد البشرية بتوسط جزئي لجودة القرارات</w:t>
            </w:r>
          </w:p>
        </w:tc>
        <w:tc>
          <w:tcPr>
            <w:tcW w:w="0" w:type="auto"/>
            <w:hideMark/>
          </w:tcPr>
          <w:p w14:paraId="3F358CB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المتغير المستقل والمنهج والأداة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طُبقت على الشركات الصناعية بدمياط الجديدة بمصر، بينما تستهدف الدراسة الحالية المؤسسات الحكومية السعودية</w:t>
            </w:r>
          </w:p>
        </w:tc>
      </w:tr>
      <w:tr w:rsidR="002B7A02" w:rsidRPr="002B7A02" w14:paraId="388380DF" w14:textId="77777777" w:rsidTr="002B7A02">
        <w:tc>
          <w:tcPr>
            <w:tcW w:w="0" w:type="auto"/>
            <w:hideMark/>
          </w:tcPr>
          <w:p w14:paraId="1D947F0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الغامدي، ريم</w:t>
            </w:r>
            <w:r w:rsidRPr="002B7A02">
              <w:rPr>
                <w:rFonts w:ascii="Traditional Arabic" w:hAnsi="Traditional Arabic" w:cs="Traditional Arabic"/>
              </w:rPr>
              <w:t xml:space="preserve"> (2025)</w:t>
            </w:r>
          </w:p>
        </w:tc>
        <w:tc>
          <w:tcPr>
            <w:tcW w:w="0" w:type="auto"/>
            <w:hideMark/>
          </w:tcPr>
          <w:p w14:paraId="64DB181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توظيف تطبيقات الذكاء الاصطناعي التوليدي على جودة الأداء التدريسي لدى معلمي العلوم</w:t>
            </w:r>
          </w:p>
        </w:tc>
        <w:tc>
          <w:tcPr>
            <w:tcW w:w="0" w:type="auto"/>
            <w:hideMark/>
          </w:tcPr>
          <w:p w14:paraId="4438530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الكشف عن أثر تطبيقات الذكاء الاصطناعي التوليدي على جودة الأداء التدريسي مع التأثيرات الوسيطة</w:t>
            </w:r>
          </w:p>
        </w:tc>
        <w:tc>
          <w:tcPr>
            <w:tcW w:w="0" w:type="auto"/>
            <w:hideMark/>
          </w:tcPr>
          <w:p w14:paraId="3FD5BBC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 / الوسيط: الكفاءة الذاتية والمرونة المعرفية / التابع: جودة الأداء التدريسي</w:t>
            </w:r>
          </w:p>
        </w:tc>
        <w:tc>
          <w:tcPr>
            <w:tcW w:w="0" w:type="auto"/>
            <w:hideMark/>
          </w:tcPr>
          <w:p w14:paraId="0591E71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495BF5E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 xml:space="preserve">وجود أثر إيجابي دال إحصائياً للذكاء الاصطناعي التوليدي على جودة الأداء التدريسي مع </w:t>
            </w:r>
            <w:r w:rsidRPr="002B7A02">
              <w:rPr>
                <w:rFonts w:ascii="Traditional Arabic" w:hAnsi="Traditional Arabic" w:cs="Traditional Arabic"/>
                <w:rtl/>
              </w:rPr>
              <w:lastRenderedPageBreak/>
              <w:t>دور وسيط للكفاءة والمرونة</w:t>
            </w:r>
          </w:p>
        </w:tc>
        <w:tc>
          <w:tcPr>
            <w:tcW w:w="0" w:type="auto"/>
            <w:hideMark/>
          </w:tcPr>
          <w:p w14:paraId="67F4E1B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lastRenderedPageBreak/>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المتغير المستقل والمنهج والأداة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 xml:space="preserve">ركزت على معلمي العلوم في المجال </w:t>
            </w:r>
            <w:r w:rsidRPr="002B7A02">
              <w:rPr>
                <w:rFonts w:ascii="Traditional Arabic" w:hAnsi="Traditional Arabic" w:cs="Traditional Arabic"/>
                <w:rtl/>
              </w:rPr>
              <w:lastRenderedPageBreak/>
              <w:t>التعليمي، بينما تركز الدراسة الحالية على المؤسسات الحكومية</w:t>
            </w:r>
          </w:p>
        </w:tc>
      </w:tr>
      <w:tr w:rsidR="002B7A02" w:rsidRPr="002B7A02" w14:paraId="41993D0D" w14:textId="77777777" w:rsidTr="002B7A02">
        <w:tc>
          <w:tcPr>
            <w:tcW w:w="0" w:type="auto"/>
            <w:hideMark/>
          </w:tcPr>
          <w:p w14:paraId="27F3B39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الفالح</w:t>
            </w:r>
            <w:r w:rsidRPr="002B7A02">
              <w:rPr>
                <w:rFonts w:ascii="Traditional Arabic" w:hAnsi="Traditional Arabic" w:cs="Traditional Arabic"/>
              </w:rPr>
              <w:t xml:space="preserve"> (2025)</w:t>
            </w:r>
          </w:p>
        </w:tc>
        <w:tc>
          <w:tcPr>
            <w:tcW w:w="0" w:type="auto"/>
            <w:hideMark/>
          </w:tcPr>
          <w:p w14:paraId="4B3E8E9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تأثير أدوات الذكاء الاصطناعي التوليدي في منصة</w:t>
            </w:r>
            <w:r w:rsidRPr="002B7A02">
              <w:rPr>
                <w:rFonts w:ascii="Traditional Arabic" w:hAnsi="Traditional Arabic" w:cs="Traditional Arabic"/>
              </w:rPr>
              <w:t xml:space="preserve"> Canva </w:t>
            </w:r>
            <w:r w:rsidRPr="002B7A02">
              <w:rPr>
                <w:rFonts w:ascii="Traditional Arabic" w:hAnsi="Traditional Arabic" w:cs="Traditional Arabic"/>
                <w:rtl/>
              </w:rPr>
              <w:t>على تشكيل الهوية البصرية</w:t>
            </w:r>
          </w:p>
        </w:tc>
        <w:tc>
          <w:tcPr>
            <w:tcW w:w="0" w:type="auto"/>
            <w:hideMark/>
          </w:tcPr>
          <w:p w14:paraId="39F1EB30"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تأثير أدوات الذكاء الاصطناعي التوليدي في</w:t>
            </w:r>
            <w:r w:rsidRPr="002B7A02">
              <w:rPr>
                <w:rFonts w:ascii="Traditional Arabic" w:hAnsi="Traditional Arabic" w:cs="Traditional Arabic"/>
              </w:rPr>
              <w:t xml:space="preserve"> Canva </w:t>
            </w:r>
            <w:r w:rsidRPr="002B7A02">
              <w:rPr>
                <w:rFonts w:ascii="Traditional Arabic" w:hAnsi="Traditional Arabic" w:cs="Traditional Arabic"/>
                <w:rtl/>
              </w:rPr>
              <w:t>على تشكيل الهوية البصرية</w:t>
            </w:r>
          </w:p>
        </w:tc>
        <w:tc>
          <w:tcPr>
            <w:tcW w:w="0" w:type="auto"/>
            <w:hideMark/>
          </w:tcPr>
          <w:p w14:paraId="10D8553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أدوات الذكاء الاصطناعي التوليدي / التابع: الهوية البصرية</w:t>
            </w:r>
          </w:p>
        </w:tc>
        <w:tc>
          <w:tcPr>
            <w:tcW w:w="0" w:type="auto"/>
            <w:hideMark/>
          </w:tcPr>
          <w:p w14:paraId="564A3BC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التحليل البصري والمضمون</w:t>
            </w:r>
          </w:p>
        </w:tc>
        <w:tc>
          <w:tcPr>
            <w:tcW w:w="0" w:type="auto"/>
            <w:hideMark/>
          </w:tcPr>
          <w:p w14:paraId="78E52E5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إسهام أدوات الذكاء الاصطناعي التوليدي في تشكيل الهوية البصرية مع احتمالية تنميط التصاميم</w:t>
            </w:r>
          </w:p>
        </w:tc>
        <w:tc>
          <w:tcPr>
            <w:tcW w:w="0" w:type="auto"/>
            <w:hideMark/>
          </w:tcPr>
          <w:p w14:paraId="0B2FBE0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 كمتغير مستقل</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ركزت على مجال التصميم والهوية البصرية، بينما تتناول الدراسة الحالية بيئة العمل</w:t>
            </w:r>
          </w:p>
        </w:tc>
      </w:tr>
      <w:tr w:rsidR="002B7A02" w:rsidRPr="002B7A02" w14:paraId="46C572EC" w14:textId="77777777" w:rsidTr="002B7A02">
        <w:tc>
          <w:tcPr>
            <w:tcW w:w="0" w:type="auto"/>
            <w:hideMark/>
          </w:tcPr>
          <w:p w14:paraId="2EC7EBE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الغامدي، نحاء</w:t>
            </w:r>
            <w:r w:rsidRPr="002B7A02">
              <w:rPr>
                <w:rFonts w:ascii="Traditional Arabic" w:hAnsi="Traditional Arabic" w:cs="Traditional Arabic"/>
              </w:rPr>
              <w:t xml:space="preserve"> (2025)</w:t>
            </w:r>
          </w:p>
        </w:tc>
        <w:tc>
          <w:tcPr>
            <w:tcW w:w="0" w:type="auto"/>
            <w:hideMark/>
          </w:tcPr>
          <w:p w14:paraId="46B197A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توظيف أدوات الذكاء الاصطناعي التوليدي في تنمية مهارات التصميم الرقمي والتفكير الإبداعي</w:t>
            </w:r>
          </w:p>
        </w:tc>
        <w:tc>
          <w:tcPr>
            <w:tcW w:w="0" w:type="auto"/>
            <w:hideMark/>
          </w:tcPr>
          <w:p w14:paraId="26144F0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الكشف عن أثر أدوات الذكاء الاصطناعي التوليدي في تنمية مهارات التصميم والتفكير الإبداعي لدى طالبات الابتدائية</w:t>
            </w:r>
          </w:p>
        </w:tc>
        <w:tc>
          <w:tcPr>
            <w:tcW w:w="0" w:type="auto"/>
            <w:hideMark/>
          </w:tcPr>
          <w:p w14:paraId="74291D4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أدوات الذكاء الاصطناعي التوليدي / التابع: مهارات التصميم والتفكير الإبداعي</w:t>
            </w:r>
          </w:p>
        </w:tc>
        <w:tc>
          <w:tcPr>
            <w:tcW w:w="0" w:type="auto"/>
            <w:hideMark/>
          </w:tcPr>
          <w:p w14:paraId="685432A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شبه التجريبي – الاختبار والمقياس</w:t>
            </w:r>
          </w:p>
        </w:tc>
        <w:tc>
          <w:tcPr>
            <w:tcW w:w="0" w:type="auto"/>
            <w:hideMark/>
          </w:tcPr>
          <w:p w14:paraId="0128548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فروق دالة إحصائياً لصالح المجموعة التجريبية في تنمية مهارات التصميم والتفكير الإبداعي</w:t>
            </w:r>
          </w:p>
        </w:tc>
        <w:tc>
          <w:tcPr>
            <w:tcW w:w="0" w:type="auto"/>
            <w:hideMark/>
          </w:tcPr>
          <w:p w14:paraId="033FEF2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المتغير المستقل</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 xml:space="preserve">المنهج التجريبي والعينة من طالبات الابتدائية، بينما الدراسة الحالية وصفية </w:t>
            </w:r>
            <w:r w:rsidRPr="002B7A02">
              <w:rPr>
                <w:rFonts w:ascii="Traditional Arabic" w:hAnsi="Traditional Arabic" w:cs="Traditional Arabic"/>
                <w:rtl/>
              </w:rPr>
              <w:lastRenderedPageBreak/>
              <w:t>تحليلية على العاملين</w:t>
            </w:r>
          </w:p>
        </w:tc>
      </w:tr>
      <w:tr w:rsidR="002B7A02" w:rsidRPr="002B7A02" w14:paraId="32F2A295" w14:textId="77777777" w:rsidTr="002B7A02">
        <w:tc>
          <w:tcPr>
            <w:tcW w:w="0" w:type="auto"/>
            <w:hideMark/>
          </w:tcPr>
          <w:p w14:paraId="1FD693F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عقيلي</w:t>
            </w:r>
            <w:r w:rsidRPr="002B7A02">
              <w:rPr>
                <w:rFonts w:ascii="Traditional Arabic" w:hAnsi="Traditional Arabic" w:cs="Traditional Arabic"/>
              </w:rPr>
              <w:t xml:space="preserve"> (2024)</w:t>
            </w:r>
          </w:p>
        </w:tc>
        <w:tc>
          <w:tcPr>
            <w:tcW w:w="0" w:type="auto"/>
            <w:hideMark/>
          </w:tcPr>
          <w:p w14:paraId="05F7869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تطبيق الذكاء الاصطناعي التوليدي</w:t>
            </w:r>
            <w:r w:rsidRPr="002B7A02">
              <w:rPr>
                <w:rFonts w:ascii="Traditional Arabic" w:hAnsi="Traditional Arabic" w:cs="Traditional Arabic"/>
              </w:rPr>
              <w:t xml:space="preserve"> ChatGPT </w:t>
            </w:r>
            <w:r w:rsidRPr="002B7A02">
              <w:rPr>
                <w:rFonts w:ascii="Traditional Arabic" w:hAnsi="Traditional Arabic" w:cs="Traditional Arabic"/>
                <w:rtl/>
              </w:rPr>
              <w:t>على جودة التقارير المالية في شركات التشييد والاستثمار العقاري</w:t>
            </w:r>
          </w:p>
        </w:tc>
        <w:tc>
          <w:tcPr>
            <w:tcW w:w="0" w:type="auto"/>
            <w:hideMark/>
          </w:tcPr>
          <w:p w14:paraId="03F2D4C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بحث أثر</w:t>
            </w:r>
            <w:r w:rsidRPr="002B7A02">
              <w:rPr>
                <w:rFonts w:ascii="Traditional Arabic" w:hAnsi="Traditional Arabic" w:cs="Traditional Arabic"/>
              </w:rPr>
              <w:t xml:space="preserve"> ChatGPT </w:t>
            </w:r>
            <w:r w:rsidRPr="002B7A02">
              <w:rPr>
                <w:rFonts w:ascii="Traditional Arabic" w:hAnsi="Traditional Arabic" w:cs="Traditional Arabic"/>
                <w:rtl/>
              </w:rPr>
              <w:t>على جودة التقارير المالية</w:t>
            </w:r>
          </w:p>
        </w:tc>
        <w:tc>
          <w:tcPr>
            <w:tcW w:w="0" w:type="auto"/>
            <w:hideMark/>
          </w:tcPr>
          <w:p w14:paraId="15D9972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w:t>
            </w:r>
            <w:r w:rsidRPr="002B7A02">
              <w:rPr>
                <w:rFonts w:ascii="Traditional Arabic" w:hAnsi="Traditional Arabic" w:cs="Traditional Arabic"/>
              </w:rPr>
              <w:t xml:space="preserve"> ChatGPT / </w:t>
            </w:r>
            <w:r w:rsidRPr="002B7A02">
              <w:rPr>
                <w:rFonts w:ascii="Traditional Arabic" w:hAnsi="Traditional Arabic" w:cs="Traditional Arabic"/>
                <w:rtl/>
              </w:rPr>
              <w:t>التابع: جودة التقارير المالية</w:t>
            </w:r>
          </w:p>
        </w:tc>
        <w:tc>
          <w:tcPr>
            <w:tcW w:w="0" w:type="auto"/>
            <w:hideMark/>
          </w:tcPr>
          <w:p w14:paraId="5789A51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568F33F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أثر إيجابي دال إحصائياً لتطبيق</w:t>
            </w:r>
            <w:r w:rsidRPr="002B7A02">
              <w:rPr>
                <w:rFonts w:ascii="Traditional Arabic" w:hAnsi="Traditional Arabic" w:cs="Traditional Arabic"/>
              </w:rPr>
              <w:t xml:space="preserve"> ChatGPT </w:t>
            </w:r>
            <w:r w:rsidRPr="002B7A02">
              <w:rPr>
                <w:rFonts w:ascii="Traditional Arabic" w:hAnsi="Traditional Arabic" w:cs="Traditional Arabic"/>
                <w:rtl/>
              </w:rPr>
              <w:t>على جودة التقارير المالية بأبعادها</w:t>
            </w:r>
          </w:p>
        </w:tc>
        <w:tc>
          <w:tcPr>
            <w:tcW w:w="0" w:type="auto"/>
            <w:hideMark/>
          </w:tcPr>
          <w:p w14:paraId="4EC9E8B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المتغير المستقل والمنهج والأداة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طُبقت على المجال المحاسبي والمالي، بينما تركز الدراسة الحالية على بيئة العمل في القطاع الحكومي</w:t>
            </w:r>
          </w:p>
        </w:tc>
      </w:tr>
      <w:tr w:rsidR="002B7A02" w:rsidRPr="002B7A02" w14:paraId="143752C7" w14:textId="77777777" w:rsidTr="002B7A02">
        <w:tc>
          <w:tcPr>
            <w:tcW w:w="0" w:type="auto"/>
            <w:hideMark/>
          </w:tcPr>
          <w:p w14:paraId="2153F4A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الشريف</w:t>
            </w:r>
            <w:r w:rsidRPr="002B7A02">
              <w:rPr>
                <w:rFonts w:ascii="Traditional Arabic" w:hAnsi="Traditional Arabic" w:cs="Traditional Arabic"/>
              </w:rPr>
              <w:t xml:space="preserve"> (2026)</w:t>
            </w:r>
          </w:p>
        </w:tc>
        <w:tc>
          <w:tcPr>
            <w:tcW w:w="0" w:type="auto"/>
            <w:hideMark/>
          </w:tcPr>
          <w:p w14:paraId="2CDCE82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استراتيجية</w:t>
            </w:r>
            <w:r w:rsidRPr="002B7A02">
              <w:rPr>
                <w:rFonts w:ascii="Traditional Arabic" w:hAnsi="Traditional Arabic" w:cs="Traditional Arabic"/>
              </w:rPr>
              <w:t xml:space="preserve"> KWHLAQ </w:t>
            </w:r>
            <w:r w:rsidRPr="002B7A02">
              <w:rPr>
                <w:rFonts w:ascii="Traditional Arabic" w:hAnsi="Traditional Arabic" w:cs="Traditional Arabic"/>
                <w:rtl/>
              </w:rPr>
              <w:t>في تنمية كفاءة الباحثات في البحث ومعالجة المعلومات باستخدام الذكاء الاصطناعي التوليدي</w:t>
            </w:r>
          </w:p>
        </w:tc>
        <w:tc>
          <w:tcPr>
            <w:tcW w:w="0" w:type="auto"/>
            <w:hideMark/>
          </w:tcPr>
          <w:p w14:paraId="31C22EC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الكشف عن أثر استراتيجية</w:t>
            </w:r>
            <w:r w:rsidRPr="002B7A02">
              <w:rPr>
                <w:rFonts w:ascii="Traditional Arabic" w:hAnsi="Traditional Arabic" w:cs="Traditional Arabic"/>
              </w:rPr>
              <w:t xml:space="preserve"> KWHLAQ </w:t>
            </w:r>
            <w:r w:rsidRPr="002B7A02">
              <w:rPr>
                <w:rFonts w:ascii="Traditional Arabic" w:hAnsi="Traditional Arabic" w:cs="Traditional Arabic"/>
                <w:rtl/>
              </w:rPr>
              <w:t>في تنمية كفاءة الباحثات في توظيف الذكاء الاصطناعي التوليدي</w:t>
            </w:r>
          </w:p>
        </w:tc>
        <w:tc>
          <w:tcPr>
            <w:tcW w:w="0" w:type="auto"/>
            <w:hideMark/>
          </w:tcPr>
          <w:p w14:paraId="018A4F2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استراتيجية</w:t>
            </w:r>
            <w:r w:rsidRPr="002B7A02">
              <w:rPr>
                <w:rFonts w:ascii="Traditional Arabic" w:hAnsi="Traditional Arabic" w:cs="Traditional Arabic"/>
              </w:rPr>
              <w:t xml:space="preserve"> KWHLAQ / </w:t>
            </w:r>
            <w:r w:rsidRPr="002B7A02">
              <w:rPr>
                <w:rFonts w:ascii="Traditional Arabic" w:hAnsi="Traditional Arabic" w:cs="Traditional Arabic"/>
                <w:rtl/>
              </w:rPr>
              <w:t>التابع: كفاءة البحث ومعالجة المعلومات</w:t>
            </w:r>
          </w:p>
        </w:tc>
        <w:tc>
          <w:tcPr>
            <w:tcW w:w="0" w:type="auto"/>
            <w:hideMark/>
          </w:tcPr>
          <w:p w14:paraId="320A8AF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شبه التجريبي – الاختبار والمقياس</w:t>
            </w:r>
          </w:p>
        </w:tc>
        <w:tc>
          <w:tcPr>
            <w:tcW w:w="0" w:type="auto"/>
            <w:hideMark/>
          </w:tcPr>
          <w:p w14:paraId="598207B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فروق دالة إحصائياً لصالح التطبيق البعدي في تنمية كفاءة الباحثات</w:t>
            </w:r>
          </w:p>
        </w:tc>
        <w:tc>
          <w:tcPr>
            <w:tcW w:w="0" w:type="auto"/>
            <w:hideMark/>
          </w:tcPr>
          <w:p w14:paraId="6C6FB31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الاهتمام بتقنيات الذكاء الاصطناعي التوليدي</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اعتبرت الذكاء الاصطناعي التوليدي أداة لا متغيراً مستقلاً، وركزت على البحث العلمي</w:t>
            </w:r>
          </w:p>
        </w:tc>
      </w:tr>
      <w:tr w:rsidR="002B7A02" w:rsidRPr="002B7A02" w14:paraId="2C27D947" w14:textId="77777777" w:rsidTr="002B7A02">
        <w:tc>
          <w:tcPr>
            <w:tcW w:w="0" w:type="auto"/>
            <w:hideMark/>
          </w:tcPr>
          <w:p w14:paraId="296F5DD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السماني وآخرون</w:t>
            </w:r>
            <w:r w:rsidRPr="002B7A02">
              <w:rPr>
                <w:rFonts w:ascii="Traditional Arabic" w:hAnsi="Traditional Arabic" w:cs="Traditional Arabic"/>
              </w:rPr>
              <w:t xml:space="preserve"> (2025)</w:t>
            </w:r>
          </w:p>
        </w:tc>
        <w:tc>
          <w:tcPr>
            <w:tcW w:w="0" w:type="auto"/>
            <w:hideMark/>
          </w:tcPr>
          <w:p w14:paraId="307071E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الذكاء الاصطناعي التوليدي على التعليم العالي في المؤسسات السودانية</w:t>
            </w:r>
          </w:p>
        </w:tc>
        <w:tc>
          <w:tcPr>
            <w:tcW w:w="0" w:type="auto"/>
            <w:hideMark/>
          </w:tcPr>
          <w:p w14:paraId="64CF62F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الكشف عن أثر الذكاء الاصطناعي التوليدي على التعليم العالي وتحليل الفجوات والمخاطر</w:t>
            </w:r>
          </w:p>
        </w:tc>
        <w:tc>
          <w:tcPr>
            <w:tcW w:w="0" w:type="auto"/>
            <w:hideMark/>
          </w:tcPr>
          <w:p w14:paraId="0315989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 / التابع: التعليم العالي</w:t>
            </w:r>
          </w:p>
        </w:tc>
        <w:tc>
          <w:tcPr>
            <w:tcW w:w="0" w:type="auto"/>
            <w:hideMark/>
          </w:tcPr>
          <w:p w14:paraId="6E8ADAE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المسحي – الاستبانة</w:t>
            </w:r>
          </w:p>
        </w:tc>
        <w:tc>
          <w:tcPr>
            <w:tcW w:w="0" w:type="auto"/>
            <w:hideMark/>
          </w:tcPr>
          <w:p w14:paraId="5FFC9CCC"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إيجابي للذكاء الاصطناعي التوليدي على التعليم العالي مع وجود فجوات تقنية وتدريبية</w:t>
            </w:r>
          </w:p>
        </w:tc>
        <w:tc>
          <w:tcPr>
            <w:tcW w:w="0" w:type="auto"/>
            <w:hideMark/>
          </w:tcPr>
          <w:p w14:paraId="7918169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المتغير المستقل والمنهج والأداة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المجال التعليمي في السودان، بينما الدراسة الحالية على القطاع الحكومي السعودي</w:t>
            </w:r>
          </w:p>
        </w:tc>
      </w:tr>
      <w:tr w:rsidR="002B7A02" w:rsidRPr="002B7A02" w14:paraId="3A4420CF" w14:textId="77777777" w:rsidTr="002B7A02">
        <w:tc>
          <w:tcPr>
            <w:tcW w:w="0" w:type="auto"/>
            <w:hideMark/>
          </w:tcPr>
          <w:p w14:paraId="0FC74FA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الدرايسة</w:t>
            </w:r>
            <w:r w:rsidRPr="002B7A02">
              <w:rPr>
                <w:rFonts w:ascii="Traditional Arabic" w:hAnsi="Traditional Arabic" w:cs="Traditional Arabic"/>
              </w:rPr>
              <w:t xml:space="preserve"> (2025)</w:t>
            </w:r>
          </w:p>
        </w:tc>
        <w:tc>
          <w:tcPr>
            <w:tcW w:w="0" w:type="auto"/>
            <w:hideMark/>
          </w:tcPr>
          <w:p w14:paraId="6C46E7B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استكشاف الإمكانات والتحديات المتعلقة بتوظيف</w:t>
            </w:r>
            <w:r w:rsidRPr="002B7A02">
              <w:rPr>
                <w:rFonts w:ascii="Traditional Arabic" w:hAnsi="Traditional Arabic" w:cs="Traditional Arabic"/>
              </w:rPr>
              <w:t xml:space="preserve"> ChatGPT </w:t>
            </w:r>
            <w:r w:rsidRPr="002B7A02">
              <w:rPr>
                <w:rFonts w:ascii="Traditional Arabic" w:hAnsi="Traditional Arabic" w:cs="Traditional Arabic"/>
                <w:rtl/>
              </w:rPr>
              <w:t>في النظم التعليمية</w:t>
            </w:r>
          </w:p>
        </w:tc>
        <w:tc>
          <w:tcPr>
            <w:tcW w:w="0" w:type="auto"/>
            <w:hideMark/>
          </w:tcPr>
          <w:p w14:paraId="77337C7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الكشف عن إمكانات وتحديات توظيف</w:t>
            </w:r>
            <w:r w:rsidRPr="002B7A02">
              <w:rPr>
                <w:rFonts w:ascii="Traditional Arabic" w:hAnsi="Traditional Arabic" w:cs="Traditional Arabic"/>
              </w:rPr>
              <w:t xml:space="preserve"> ChatGPT </w:t>
            </w:r>
            <w:r w:rsidRPr="002B7A02">
              <w:rPr>
                <w:rFonts w:ascii="Traditional Arabic" w:hAnsi="Traditional Arabic" w:cs="Traditional Arabic"/>
                <w:rtl/>
              </w:rPr>
              <w:t>في النظم التعليمية</w:t>
            </w:r>
          </w:p>
        </w:tc>
        <w:tc>
          <w:tcPr>
            <w:tcW w:w="0" w:type="auto"/>
            <w:hideMark/>
          </w:tcPr>
          <w:p w14:paraId="0D39E0B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الذكاء الاصطناعي التوليدي</w:t>
            </w:r>
            <w:r w:rsidRPr="002B7A02">
              <w:rPr>
                <w:rFonts w:ascii="Traditional Arabic" w:hAnsi="Traditional Arabic" w:cs="Traditional Arabic"/>
              </w:rPr>
              <w:t xml:space="preserve"> ChatGPT </w:t>
            </w:r>
            <w:r w:rsidRPr="002B7A02">
              <w:rPr>
                <w:rFonts w:ascii="Traditional Arabic" w:hAnsi="Traditional Arabic" w:cs="Traditional Arabic"/>
                <w:rtl/>
              </w:rPr>
              <w:t>والنظم التعليمية</w:t>
            </w:r>
          </w:p>
        </w:tc>
        <w:tc>
          <w:tcPr>
            <w:tcW w:w="0" w:type="auto"/>
            <w:hideMark/>
          </w:tcPr>
          <w:p w14:paraId="006F2C2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تحليل الأدبيات</w:t>
            </w:r>
          </w:p>
        </w:tc>
        <w:tc>
          <w:tcPr>
            <w:tcW w:w="0" w:type="auto"/>
            <w:hideMark/>
          </w:tcPr>
          <w:p w14:paraId="43FD427C"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تقديم</w:t>
            </w:r>
            <w:r w:rsidRPr="002B7A02">
              <w:rPr>
                <w:rFonts w:ascii="Traditional Arabic" w:hAnsi="Traditional Arabic" w:cs="Traditional Arabic"/>
              </w:rPr>
              <w:t xml:space="preserve"> ChatGPT </w:t>
            </w:r>
            <w:r w:rsidRPr="002B7A02">
              <w:rPr>
                <w:rFonts w:ascii="Traditional Arabic" w:hAnsi="Traditional Arabic" w:cs="Traditional Arabic"/>
                <w:rtl/>
              </w:rPr>
              <w:t>إمكانات واسعة في التخصيص والتفاعل مع تحديات الدقة والأمانة الأكاديمية</w:t>
            </w:r>
          </w:p>
        </w:tc>
        <w:tc>
          <w:tcPr>
            <w:tcW w:w="0" w:type="auto"/>
            <w:hideMark/>
          </w:tcPr>
          <w:p w14:paraId="65EC6DF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دراسة تحليلية نظرية في المجال التعليمي، بينما الدراسة الحالية ميدانية في القطاع الحكومي</w:t>
            </w:r>
          </w:p>
        </w:tc>
      </w:tr>
      <w:tr w:rsidR="002B7A02" w:rsidRPr="002B7A02" w14:paraId="7A49CED7" w14:textId="77777777" w:rsidTr="002B7A02">
        <w:tc>
          <w:tcPr>
            <w:tcW w:w="0" w:type="auto"/>
            <w:hideMark/>
          </w:tcPr>
          <w:p w14:paraId="62AB6AE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Al Naqbi, Bahroun, &amp; Ahmed (2024)</w:t>
            </w:r>
          </w:p>
        </w:tc>
        <w:tc>
          <w:tcPr>
            <w:tcW w:w="0" w:type="auto"/>
            <w:hideMark/>
          </w:tcPr>
          <w:p w14:paraId="6530371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Enhancing work productivity through generative artificial intelligence</w:t>
            </w:r>
          </w:p>
        </w:tc>
        <w:tc>
          <w:tcPr>
            <w:tcW w:w="0" w:type="auto"/>
            <w:hideMark/>
          </w:tcPr>
          <w:p w14:paraId="05BE692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دور الذكاء الاصطناعي التوليدي في تعزيز إنتاجية العمل</w:t>
            </w:r>
          </w:p>
        </w:tc>
        <w:tc>
          <w:tcPr>
            <w:tcW w:w="0" w:type="auto"/>
            <w:hideMark/>
          </w:tcPr>
          <w:p w14:paraId="74D44040"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الذكاء الاصطناعي التوليدي / التابع: إنتاجية العمل</w:t>
            </w:r>
          </w:p>
        </w:tc>
        <w:tc>
          <w:tcPr>
            <w:tcW w:w="0" w:type="auto"/>
            <w:hideMark/>
          </w:tcPr>
          <w:p w14:paraId="0DB1BD9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مراجعة أدبية شاملة</w:t>
            </w:r>
            <w:r w:rsidRPr="002B7A02">
              <w:rPr>
                <w:rFonts w:ascii="Traditional Arabic" w:hAnsi="Traditional Arabic" w:cs="Traditional Arabic"/>
              </w:rPr>
              <w:t xml:space="preserve"> (Systematic Literature Review) – </w:t>
            </w:r>
            <w:r w:rsidRPr="002B7A02">
              <w:rPr>
                <w:rFonts w:ascii="Traditional Arabic" w:hAnsi="Traditional Arabic" w:cs="Traditional Arabic"/>
                <w:rtl/>
              </w:rPr>
              <w:t>تحليل 74 دراسة</w:t>
            </w:r>
          </w:p>
        </w:tc>
        <w:tc>
          <w:tcPr>
            <w:tcW w:w="0" w:type="auto"/>
            <w:hideMark/>
          </w:tcPr>
          <w:p w14:paraId="76C39B9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إسهام الذكاء الاصطناعي التوليدي في تحسين الإنتاجية وتسريع المهام وتعزيز الإبداع</w:t>
            </w:r>
          </w:p>
        </w:tc>
        <w:tc>
          <w:tcPr>
            <w:tcW w:w="0" w:type="auto"/>
            <w:hideMark/>
          </w:tcPr>
          <w:p w14:paraId="4934666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 وعلاقته ببيئة العمل</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lastRenderedPageBreak/>
              <w:t>دراسة نظرية مراجعة، بينما الدراسة الحالية ميدانية تطبيقية</w:t>
            </w:r>
          </w:p>
        </w:tc>
      </w:tr>
      <w:tr w:rsidR="002B7A02" w:rsidRPr="002B7A02" w14:paraId="2D74BD7C" w14:textId="77777777" w:rsidTr="002B7A02">
        <w:tc>
          <w:tcPr>
            <w:tcW w:w="0" w:type="auto"/>
            <w:hideMark/>
          </w:tcPr>
          <w:p w14:paraId="7C91023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lastRenderedPageBreak/>
              <w:t>Rane (2023)</w:t>
            </w:r>
          </w:p>
        </w:tc>
        <w:tc>
          <w:tcPr>
            <w:tcW w:w="0" w:type="auto"/>
            <w:hideMark/>
          </w:tcPr>
          <w:p w14:paraId="620FF35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ChatGPT and similar generative AI for smart industry: Industry 4.0, 5.0 and Society 5.0</w:t>
            </w:r>
          </w:p>
        </w:tc>
        <w:tc>
          <w:tcPr>
            <w:tcW w:w="0" w:type="auto"/>
            <w:hideMark/>
          </w:tcPr>
          <w:p w14:paraId="18F7435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دور الذكاء الاصطناعي التوليدي في الصناعة الذكية</w:t>
            </w:r>
          </w:p>
        </w:tc>
        <w:tc>
          <w:tcPr>
            <w:tcW w:w="0" w:type="auto"/>
            <w:hideMark/>
          </w:tcPr>
          <w:p w14:paraId="60DE7E2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الذكاء الاصطناعي التوليدي والصناعة الذكية</w:t>
            </w:r>
          </w:p>
        </w:tc>
        <w:tc>
          <w:tcPr>
            <w:tcW w:w="0" w:type="auto"/>
            <w:hideMark/>
          </w:tcPr>
          <w:p w14:paraId="529A5E1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مراجعة الأدبيات</w:t>
            </w:r>
          </w:p>
        </w:tc>
        <w:tc>
          <w:tcPr>
            <w:tcW w:w="0" w:type="auto"/>
            <w:hideMark/>
          </w:tcPr>
          <w:p w14:paraId="0718232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دور محوري للذكاء الاصطناعي التوليدي في تحويل الصناعة نحو التكامل بين الإنسان والآلة</w:t>
            </w:r>
          </w:p>
        </w:tc>
        <w:tc>
          <w:tcPr>
            <w:tcW w:w="0" w:type="auto"/>
            <w:hideMark/>
          </w:tcPr>
          <w:p w14:paraId="4409224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 وعلاقته بالتحولات التنظيمية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ركزت على القطاع الصناعي، بينما الدراسة الحالية على القطاع الحكومي</w:t>
            </w:r>
          </w:p>
        </w:tc>
      </w:tr>
      <w:tr w:rsidR="002B7A02" w:rsidRPr="002B7A02" w14:paraId="7FC4A13B" w14:textId="77777777" w:rsidTr="002B7A02">
        <w:tc>
          <w:tcPr>
            <w:tcW w:w="0" w:type="auto"/>
            <w:hideMark/>
          </w:tcPr>
          <w:p w14:paraId="729600A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Chowdhury, Budhwar, &amp; Wood (2024)</w:t>
            </w:r>
          </w:p>
        </w:tc>
        <w:tc>
          <w:tcPr>
            <w:tcW w:w="0" w:type="auto"/>
            <w:hideMark/>
          </w:tcPr>
          <w:p w14:paraId="7FA4193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Generative AI in business: towards a strategic HRM framework</w:t>
            </w:r>
          </w:p>
        </w:tc>
        <w:tc>
          <w:tcPr>
            <w:tcW w:w="0" w:type="auto"/>
            <w:hideMark/>
          </w:tcPr>
          <w:p w14:paraId="5568AAF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بناء إطار استراتيجي لإدارة الموارد البشرية في ضوء الذكاء الاصطناعي التوليدي</w:t>
            </w:r>
          </w:p>
        </w:tc>
        <w:tc>
          <w:tcPr>
            <w:tcW w:w="0" w:type="auto"/>
            <w:hideMark/>
          </w:tcPr>
          <w:p w14:paraId="2B74EC4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الذكاء الاصطناعي التوليدي وإدارة الموارد البشرية الاستراتيجية</w:t>
            </w:r>
          </w:p>
        </w:tc>
        <w:tc>
          <w:tcPr>
            <w:tcW w:w="0" w:type="auto"/>
            <w:hideMark/>
          </w:tcPr>
          <w:p w14:paraId="3F98378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النظري التحليلي – بناء إطار مفاهيمي</w:t>
            </w:r>
          </w:p>
        </w:tc>
        <w:tc>
          <w:tcPr>
            <w:tcW w:w="0" w:type="auto"/>
            <w:hideMark/>
          </w:tcPr>
          <w:p w14:paraId="4D962B0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ضرورة إعادة النظر في ممارسات إدارة الموارد البشرية مع التركيز على المهارات الجديدة</w:t>
            </w:r>
          </w:p>
        </w:tc>
        <w:tc>
          <w:tcPr>
            <w:tcW w:w="0" w:type="auto"/>
            <w:hideMark/>
          </w:tcPr>
          <w:p w14:paraId="14FE6DB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 وعلاقته بإدارة المنظمات</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دراسة نظرية لبناء إطار، بينما الدراسة الحالية تطبيقية ميدانية</w:t>
            </w:r>
          </w:p>
        </w:tc>
      </w:tr>
      <w:tr w:rsidR="002B7A02" w:rsidRPr="002B7A02" w14:paraId="5F76043B" w14:textId="77777777" w:rsidTr="002B7A02">
        <w:tc>
          <w:tcPr>
            <w:tcW w:w="0" w:type="auto"/>
            <w:hideMark/>
          </w:tcPr>
          <w:p w14:paraId="356A4FC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lastRenderedPageBreak/>
              <w:t>Ooi et al. (2025)</w:t>
            </w:r>
          </w:p>
        </w:tc>
        <w:tc>
          <w:tcPr>
            <w:tcW w:w="0" w:type="auto"/>
            <w:hideMark/>
          </w:tcPr>
          <w:p w14:paraId="4A82EB7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The potential of generative AI across disciplines: Perspectives and future directions</w:t>
            </w:r>
          </w:p>
        </w:tc>
        <w:tc>
          <w:tcPr>
            <w:tcW w:w="0" w:type="auto"/>
            <w:hideMark/>
          </w:tcPr>
          <w:p w14:paraId="1B8F34B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استكشاف إمكانات الذكاء الاصطناعي التوليدي عبر التخصصات</w:t>
            </w:r>
          </w:p>
        </w:tc>
        <w:tc>
          <w:tcPr>
            <w:tcW w:w="0" w:type="auto"/>
            <w:hideMark/>
          </w:tcPr>
          <w:p w14:paraId="5FE5B16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الذكاء الاصطناعي التوليدي والتخصصات المتعددة</w:t>
            </w:r>
          </w:p>
        </w:tc>
        <w:tc>
          <w:tcPr>
            <w:tcW w:w="0" w:type="auto"/>
            <w:hideMark/>
          </w:tcPr>
          <w:p w14:paraId="09D2EE3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النظري التحليلي – آراء الخبراء</w:t>
            </w:r>
          </w:p>
        </w:tc>
        <w:tc>
          <w:tcPr>
            <w:tcW w:w="0" w:type="auto"/>
            <w:hideMark/>
          </w:tcPr>
          <w:p w14:paraId="7C08B5B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امتلاك الذكاء الاصطناعي التوليدي إمكانات هائلة لتحولات جوهرية مع تحديات أخلاقية</w:t>
            </w:r>
          </w:p>
        </w:tc>
        <w:tc>
          <w:tcPr>
            <w:tcW w:w="0" w:type="auto"/>
            <w:hideMark/>
          </w:tcPr>
          <w:p w14:paraId="753077E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الذكاء الاصطناعي التوليدي</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دراسة نظرية متعددة التخصصات، بينما الدراسة الحالية ميدانية في قطاع محدد</w:t>
            </w:r>
          </w:p>
        </w:tc>
      </w:tr>
      <w:tr w:rsidR="002B7A02" w:rsidRPr="002B7A02" w14:paraId="7E354E83" w14:textId="77777777" w:rsidTr="002B7A02">
        <w:tc>
          <w:tcPr>
            <w:tcW w:w="0" w:type="auto"/>
            <w:hideMark/>
          </w:tcPr>
          <w:p w14:paraId="4D8D47B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Rayhan (2024)</w:t>
            </w:r>
          </w:p>
        </w:tc>
        <w:tc>
          <w:tcPr>
            <w:tcW w:w="0" w:type="auto"/>
            <w:hideMark/>
          </w:tcPr>
          <w:p w14:paraId="4006049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Exploring the Role and Impact of Generative AI in Enhancing Skilled Workforce Efficiency and Modern Workplace Dynamics</w:t>
            </w:r>
          </w:p>
        </w:tc>
        <w:tc>
          <w:tcPr>
            <w:tcW w:w="0" w:type="auto"/>
            <w:hideMark/>
          </w:tcPr>
          <w:p w14:paraId="41EBC48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استكشاف دور وأثر الذكاء الاصطناعي التوليدي في كفاءة القوى العاملة وديناميكيات بيئة العمل</w:t>
            </w:r>
          </w:p>
        </w:tc>
        <w:tc>
          <w:tcPr>
            <w:tcW w:w="0" w:type="auto"/>
            <w:hideMark/>
          </w:tcPr>
          <w:p w14:paraId="0CDFC33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الذكاء الاصطناعي التوليدي وكفاءة القوى العاملة وبيئة العمل</w:t>
            </w:r>
          </w:p>
        </w:tc>
        <w:tc>
          <w:tcPr>
            <w:tcW w:w="0" w:type="auto"/>
            <w:hideMark/>
          </w:tcPr>
          <w:p w14:paraId="7F51E49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المراجعة النصية والتقييم المفاهيمي</w:t>
            </w:r>
          </w:p>
        </w:tc>
        <w:tc>
          <w:tcPr>
            <w:tcW w:w="0" w:type="auto"/>
            <w:hideMark/>
          </w:tcPr>
          <w:p w14:paraId="03BB17C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تعزيز الذكاء الاصطناعي التوليدي لكفاءة العاملين وإعادة تشكيل ديناميكيات بيئة العمل</w:t>
            </w:r>
          </w:p>
        </w:tc>
        <w:tc>
          <w:tcPr>
            <w:tcW w:w="0" w:type="auto"/>
            <w:hideMark/>
          </w:tcPr>
          <w:p w14:paraId="3B8BD34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الجمع بين الذكاء الاصطناعي التوليدي وبيئة العمل</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دراسة نظرية مراجعة، بينما الدراسة الحالية ميدانية على المؤسسات الحكومية السعودية</w:t>
            </w:r>
          </w:p>
        </w:tc>
      </w:tr>
    </w:tbl>
    <w:p w14:paraId="74392306" w14:textId="680A5592" w:rsidR="002B7A02" w:rsidRPr="002B7A02" w:rsidRDefault="002B7A02" w:rsidP="002B7A02">
      <w:pPr>
        <w:jc w:val="both"/>
        <w:rPr>
          <w:rFonts w:ascii="Traditional Arabic" w:hAnsi="Traditional Arabic" w:cs="Traditional Arabic"/>
          <w:b/>
          <w:bCs/>
          <w:sz w:val="32"/>
          <w:szCs w:val="32"/>
          <w:rtl/>
          <w:lang w:bidi="ar-EG"/>
        </w:rPr>
      </w:pPr>
      <w:r w:rsidRPr="002B7A02">
        <w:rPr>
          <w:rFonts w:ascii="Traditional Arabic" w:hAnsi="Traditional Arabic" w:cs="Traditional Arabic"/>
          <w:b/>
          <w:bCs/>
          <w:sz w:val="32"/>
          <w:szCs w:val="32"/>
          <w:rtl/>
        </w:rPr>
        <w:t>ثانياً: المجموعة الثانية  الدراسات التي تناولت بيئة العمل وعلاقتها بالمتغيرات الأخرى</w:t>
      </w:r>
    </w:p>
    <w:tbl>
      <w:tblPr>
        <w:tblStyle w:val="TableGrid"/>
        <w:bidiVisual/>
        <w:tblW w:w="0" w:type="auto"/>
        <w:tblLook w:val="04A0" w:firstRow="1" w:lastRow="0" w:firstColumn="1" w:lastColumn="0" w:noHBand="0" w:noVBand="1"/>
      </w:tblPr>
      <w:tblGrid>
        <w:gridCol w:w="1433"/>
        <w:gridCol w:w="2059"/>
        <w:gridCol w:w="1099"/>
        <w:gridCol w:w="963"/>
        <w:gridCol w:w="831"/>
        <w:gridCol w:w="1121"/>
        <w:gridCol w:w="1510"/>
      </w:tblGrid>
      <w:tr w:rsidR="002B7A02" w:rsidRPr="002B7A02" w14:paraId="51E15783" w14:textId="77777777" w:rsidTr="002B7A02">
        <w:tc>
          <w:tcPr>
            <w:tcW w:w="0" w:type="auto"/>
            <w:hideMark/>
          </w:tcPr>
          <w:p w14:paraId="4F0183FB" w14:textId="77777777" w:rsidR="002B7A02" w:rsidRPr="002B7A02" w:rsidRDefault="002B7A02" w:rsidP="002B7A02">
            <w:pPr>
              <w:spacing w:after="160" w:line="278" w:lineRule="auto"/>
              <w:jc w:val="both"/>
              <w:rPr>
                <w:rFonts w:ascii="Traditional Arabic" w:hAnsi="Traditional Arabic" w:cs="Traditional Arabic"/>
                <w:b/>
                <w:bCs/>
                <w:rtl/>
                <w:lang w:bidi="ar-EG"/>
              </w:rPr>
            </w:pPr>
            <w:r w:rsidRPr="002B7A02">
              <w:rPr>
                <w:rFonts w:ascii="Traditional Arabic" w:hAnsi="Traditional Arabic" w:cs="Traditional Arabic"/>
                <w:b/>
                <w:bCs/>
                <w:rtl/>
              </w:rPr>
              <w:t>الباحث / السنة</w:t>
            </w:r>
          </w:p>
        </w:tc>
        <w:tc>
          <w:tcPr>
            <w:tcW w:w="0" w:type="auto"/>
            <w:hideMark/>
          </w:tcPr>
          <w:p w14:paraId="0831161E"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عنوان الدراسة</w:t>
            </w:r>
          </w:p>
        </w:tc>
        <w:tc>
          <w:tcPr>
            <w:tcW w:w="0" w:type="auto"/>
            <w:hideMark/>
          </w:tcPr>
          <w:p w14:paraId="5E2A3FE2"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الهدف الرئيس</w:t>
            </w:r>
          </w:p>
        </w:tc>
        <w:tc>
          <w:tcPr>
            <w:tcW w:w="0" w:type="auto"/>
            <w:hideMark/>
          </w:tcPr>
          <w:p w14:paraId="15E1A9C7"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المتغيرات الرئيسة</w:t>
            </w:r>
          </w:p>
        </w:tc>
        <w:tc>
          <w:tcPr>
            <w:tcW w:w="0" w:type="auto"/>
            <w:hideMark/>
          </w:tcPr>
          <w:p w14:paraId="0D3B079F"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المنهج والأداة</w:t>
            </w:r>
          </w:p>
        </w:tc>
        <w:tc>
          <w:tcPr>
            <w:tcW w:w="0" w:type="auto"/>
            <w:hideMark/>
          </w:tcPr>
          <w:p w14:paraId="2CA00773"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أبرز النتائج</w:t>
            </w:r>
          </w:p>
        </w:tc>
        <w:tc>
          <w:tcPr>
            <w:tcW w:w="0" w:type="auto"/>
            <w:hideMark/>
          </w:tcPr>
          <w:p w14:paraId="124A9275" w14:textId="77777777" w:rsidR="002B7A02" w:rsidRPr="002B7A02" w:rsidRDefault="002B7A02" w:rsidP="002B7A02">
            <w:pPr>
              <w:spacing w:after="160" w:line="278" w:lineRule="auto"/>
              <w:jc w:val="both"/>
              <w:rPr>
                <w:rFonts w:ascii="Traditional Arabic" w:hAnsi="Traditional Arabic" w:cs="Traditional Arabic"/>
                <w:b/>
                <w:bCs/>
              </w:rPr>
            </w:pPr>
            <w:r w:rsidRPr="002B7A02">
              <w:rPr>
                <w:rFonts w:ascii="Traditional Arabic" w:hAnsi="Traditional Arabic" w:cs="Traditional Arabic"/>
                <w:b/>
                <w:bCs/>
                <w:rtl/>
              </w:rPr>
              <w:t>أوجه الاتفاق والاختلاف مع الدراسة الحالية</w:t>
            </w:r>
          </w:p>
        </w:tc>
      </w:tr>
      <w:tr w:rsidR="002B7A02" w:rsidRPr="002B7A02" w14:paraId="7DF09BF8" w14:textId="77777777" w:rsidTr="002B7A02">
        <w:tc>
          <w:tcPr>
            <w:tcW w:w="0" w:type="auto"/>
            <w:hideMark/>
          </w:tcPr>
          <w:p w14:paraId="4CE7219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شحات</w:t>
            </w:r>
            <w:r w:rsidRPr="002B7A02">
              <w:rPr>
                <w:rFonts w:ascii="Traditional Arabic" w:hAnsi="Traditional Arabic" w:cs="Traditional Arabic"/>
              </w:rPr>
              <w:t xml:space="preserve"> (2021)</w:t>
            </w:r>
          </w:p>
        </w:tc>
        <w:tc>
          <w:tcPr>
            <w:tcW w:w="0" w:type="auto"/>
            <w:hideMark/>
          </w:tcPr>
          <w:p w14:paraId="5A00985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تصميم نظم العمل وتطوير بيئة العمل التنظيمية في المكتبات العامة</w:t>
            </w:r>
          </w:p>
        </w:tc>
        <w:tc>
          <w:tcPr>
            <w:tcW w:w="0" w:type="auto"/>
            <w:hideMark/>
          </w:tcPr>
          <w:p w14:paraId="63E200F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دور تصميم نظم العمل في تطوير بيئة العمل التنظيمية في المكتبات العامة</w:t>
            </w:r>
          </w:p>
        </w:tc>
        <w:tc>
          <w:tcPr>
            <w:tcW w:w="0" w:type="auto"/>
            <w:hideMark/>
          </w:tcPr>
          <w:p w14:paraId="704B49F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تصميم نظم العمل / التابع: بيئة العمل التنظيمية</w:t>
            </w:r>
          </w:p>
        </w:tc>
        <w:tc>
          <w:tcPr>
            <w:tcW w:w="0" w:type="auto"/>
            <w:hideMark/>
          </w:tcPr>
          <w:p w14:paraId="13613A7C"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140D71E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إسهام تصميم نظم العمل بشكل علمي في تطوير بيئة العمل التنظيمية وانعكاسه على الأداء</w:t>
            </w:r>
          </w:p>
        </w:tc>
        <w:tc>
          <w:tcPr>
            <w:tcW w:w="0" w:type="auto"/>
            <w:hideMark/>
          </w:tcPr>
          <w:p w14:paraId="62D77000"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بيئة العمل التنظيمية كمتغير والمنهج الوصفي</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طُبقت على المكتبات العامة، بينما تستهدف الدراسة الحالية المؤسسات الحكومية السعودية</w:t>
            </w:r>
          </w:p>
        </w:tc>
      </w:tr>
      <w:tr w:rsidR="002B7A02" w:rsidRPr="002B7A02" w14:paraId="132F17B7" w14:textId="77777777" w:rsidTr="002B7A02">
        <w:tc>
          <w:tcPr>
            <w:tcW w:w="0" w:type="auto"/>
            <w:hideMark/>
          </w:tcPr>
          <w:p w14:paraId="129C6F7C"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المطيري والحازمي</w:t>
            </w:r>
            <w:r w:rsidRPr="002B7A02">
              <w:rPr>
                <w:rFonts w:ascii="Traditional Arabic" w:hAnsi="Traditional Arabic" w:cs="Traditional Arabic"/>
              </w:rPr>
              <w:t xml:space="preserve"> (2023)</w:t>
            </w:r>
          </w:p>
        </w:tc>
        <w:tc>
          <w:tcPr>
            <w:tcW w:w="0" w:type="auto"/>
            <w:hideMark/>
          </w:tcPr>
          <w:p w14:paraId="166D9B3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أثر بيئة العمل التنظيمية على أداء العاملين في مستشفيات وزارة الصحة بمنطقة المدينة المنورة</w:t>
            </w:r>
          </w:p>
        </w:tc>
        <w:tc>
          <w:tcPr>
            <w:tcW w:w="0" w:type="auto"/>
            <w:hideMark/>
          </w:tcPr>
          <w:p w14:paraId="05E8B5D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الكشف عن أثر بيئة العمل التنظيمية على أداء العاملين</w:t>
            </w:r>
          </w:p>
        </w:tc>
        <w:tc>
          <w:tcPr>
            <w:tcW w:w="0" w:type="auto"/>
            <w:hideMark/>
          </w:tcPr>
          <w:p w14:paraId="4B95EF86"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بيئة العمل التنظيمية / التابع: أداء العاملين</w:t>
            </w:r>
          </w:p>
        </w:tc>
        <w:tc>
          <w:tcPr>
            <w:tcW w:w="0" w:type="auto"/>
            <w:hideMark/>
          </w:tcPr>
          <w:p w14:paraId="5212B468"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329FD39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أثر إيجابي ودال إحصائياً لبيئة العمل التنظيمية بأبعادها على أداء العاملين</w:t>
            </w:r>
          </w:p>
        </w:tc>
        <w:tc>
          <w:tcPr>
            <w:tcW w:w="0" w:type="auto"/>
            <w:hideMark/>
          </w:tcPr>
          <w:p w14:paraId="38864C6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بيئة العمل والمنهج والأداة والبيئة السعودية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اعتبرت بيئة العمل متغيراً مستقلاً، بينما تعدها الدراسة الحالية متغيراً تابعاً، وطُبقت على القطاع الصحي</w:t>
            </w:r>
          </w:p>
        </w:tc>
      </w:tr>
      <w:tr w:rsidR="002B7A02" w:rsidRPr="002B7A02" w14:paraId="32BAB2CA" w14:textId="77777777" w:rsidTr="002B7A02">
        <w:tc>
          <w:tcPr>
            <w:tcW w:w="0" w:type="auto"/>
            <w:hideMark/>
          </w:tcPr>
          <w:p w14:paraId="10AD95B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الجماعين وجودة</w:t>
            </w:r>
            <w:r w:rsidRPr="002B7A02">
              <w:rPr>
                <w:rFonts w:ascii="Traditional Arabic" w:hAnsi="Traditional Arabic" w:cs="Traditional Arabic"/>
              </w:rPr>
              <w:t xml:space="preserve"> (2022)</w:t>
            </w:r>
          </w:p>
        </w:tc>
        <w:tc>
          <w:tcPr>
            <w:tcW w:w="0" w:type="auto"/>
            <w:hideMark/>
          </w:tcPr>
          <w:p w14:paraId="6E550C8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مستجدات بيئة الأعمال الحديثة وأثرها على الإنتاج في ظل إدارة التكلفة في الشركات الصناعية في بورصة عمان</w:t>
            </w:r>
          </w:p>
        </w:tc>
        <w:tc>
          <w:tcPr>
            <w:tcW w:w="0" w:type="auto"/>
            <w:hideMark/>
          </w:tcPr>
          <w:p w14:paraId="4FCDA33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بحث أثر مستجدات بيئة الأعمال الحديثة على الإنتاج في ظل إدارة التكلفة</w:t>
            </w:r>
          </w:p>
        </w:tc>
        <w:tc>
          <w:tcPr>
            <w:tcW w:w="0" w:type="auto"/>
            <w:hideMark/>
          </w:tcPr>
          <w:p w14:paraId="1EFAE2E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بيئة الأعمال الحديثة / التابع: الإنتاج / مدخل إدارة التكلفة</w:t>
            </w:r>
          </w:p>
        </w:tc>
        <w:tc>
          <w:tcPr>
            <w:tcW w:w="0" w:type="auto"/>
            <w:hideMark/>
          </w:tcPr>
          <w:p w14:paraId="19E05A3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4EF0D73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أثر إيجابي دال إحصائياً لمستجدات بيئة الأعمال الحديثة على الإنتاج في ظل إدارة التكلفة</w:t>
            </w:r>
          </w:p>
        </w:tc>
        <w:tc>
          <w:tcPr>
            <w:tcW w:w="0" w:type="auto"/>
            <w:hideMark/>
          </w:tcPr>
          <w:p w14:paraId="087CB1B9"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بيئة الأعمال الحديثة والمنهج</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ركزت على الشركات الصناعية في الأردن وعلى الإنتاج، بينما تركز الدراسة الحالية على القطاع الحكومي السعودي</w:t>
            </w:r>
          </w:p>
        </w:tc>
      </w:tr>
      <w:tr w:rsidR="002B7A02" w:rsidRPr="002B7A02" w14:paraId="5F999E15" w14:textId="77777777" w:rsidTr="002B7A02">
        <w:tc>
          <w:tcPr>
            <w:tcW w:w="0" w:type="auto"/>
            <w:hideMark/>
          </w:tcPr>
          <w:p w14:paraId="3F69CC25"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السلمي وحداد</w:t>
            </w:r>
            <w:r w:rsidRPr="002B7A02">
              <w:rPr>
                <w:rFonts w:ascii="Traditional Arabic" w:hAnsi="Traditional Arabic" w:cs="Traditional Arabic"/>
              </w:rPr>
              <w:t xml:space="preserve"> (2022)</w:t>
            </w:r>
          </w:p>
        </w:tc>
        <w:tc>
          <w:tcPr>
            <w:tcW w:w="0" w:type="auto"/>
            <w:hideMark/>
          </w:tcPr>
          <w:p w14:paraId="58C97C55" w14:textId="77777777" w:rsidR="002B7A02" w:rsidRPr="002B7A02" w:rsidRDefault="002B7A02" w:rsidP="002B7A02">
            <w:pPr>
              <w:spacing w:after="160" w:line="278" w:lineRule="auto"/>
              <w:jc w:val="both"/>
              <w:rPr>
                <w:rFonts w:ascii="Traditional Arabic" w:hAnsi="Traditional Arabic" w:cs="Traditional Arabic"/>
                <w:rtl/>
                <w:lang w:bidi="ar-EG"/>
              </w:rPr>
            </w:pPr>
            <w:r w:rsidRPr="002B7A02">
              <w:rPr>
                <w:rFonts w:ascii="Traditional Arabic" w:hAnsi="Traditional Arabic" w:cs="Traditional Arabic"/>
                <w:rtl/>
              </w:rPr>
              <w:t xml:space="preserve">أثر بيئة العمل الداخلية على الإبداع الإداري بالتطبيق على </w:t>
            </w:r>
            <w:r w:rsidRPr="002B7A02">
              <w:rPr>
                <w:rFonts w:ascii="Traditional Arabic" w:hAnsi="Traditional Arabic" w:cs="Traditional Arabic"/>
                <w:rtl/>
              </w:rPr>
              <w:lastRenderedPageBreak/>
              <w:t>الأكاديميين بجامعة الملك عبدالعزيز بجدة</w:t>
            </w:r>
          </w:p>
        </w:tc>
        <w:tc>
          <w:tcPr>
            <w:tcW w:w="0" w:type="auto"/>
            <w:hideMark/>
          </w:tcPr>
          <w:p w14:paraId="44B3C15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 xml:space="preserve">الكشف عن أثر بيئة العمل الداخلية على </w:t>
            </w:r>
            <w:r w:rsidRPr="002B7A02">
              <w:rPr>
                <w:rFonts w:ascii="Traditional Arabic" w:hAnsi="Traditional Arabic" w:cs="Traditional Arabic"/>
                <w:rtl/>
              </w:rPr>
              <w:lastRenderedPageBreak/>
              <w:t>الإبداع الإداري</w:t>
            </w:r>
          </w:p>
        </w:tc>
        <w:tc>
          <w:tcPr>
            <w:tcW w:w="0" w:type="auto"/>
            <w:hideMark/>
          </w:tcPr>
          <w:p w14:paraId="3F0DE99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 xml:space="preserve">المستقل: بيئة العمل الداخلية / التابع: </w:t>
            </w:r>
            <w:r w:rsidRPr="002B7A02">
              <w:rPr>
                <w:rFonts w:ascii="Traditional Arabic" w:hAnsi="Traditional Arabic" w:cs="Traditional Arabic"/>
                <w:rtl/>
              </w:rPr>
              <w:lastRenderedPageBreak/>
              <w:t>الإبداع الإداري</w:t>
            </w:r>
          </w:p>
        </w:tc>
        <w:tc>
          <w:tcPr>
            <w:tcW w:w="0" w:type="auto"/>
            <w:hideMark/>
          </w:tcPr>
          <w:p w14:paraId="13C854A0"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 xml:space="preserve">المنهج الوصفي التحليلي </w:t>
            </w:r>
            <w:r w:rsidRPr="002B7A02">
              <w:rPr>
                <w:rFonts w:ascii="Traditional Arabic" w:hAnsi="Traditional Arabic" w:cs="Traditional Arabic"/>
                <w:rtl/>
              </w:rPr>
              <w:lastRenderedPageBreak/>
              <w:t>– الاستبانة</w:t>
            </w:r>
          </w:p>
        </w:tc>
        <w:tc>
          <w:tcPr>
            <w:tcW w:w="0" w:type="auto"/>
            <w:hideMark/>
          </w:tcPr>
          <w:p w14:paraId="07634C2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 xml:space="preserve">وجود أثر إيجابي ودال إحصائياً لبيئة العمل الداخلية </w:t>
            </w:r>
            <w:r w:rsidRPr="002B7A02">
              <w:rPr>
                <w:rFonts w:ascii="Traditional Arabic" w:hAnsi="Traditional Arabic" w:cs="Traditional Arabic"/>
                <w:rtl/>
              </w:rPr>
              <w:lastRenderedPageBreak/>
              <w:t>بأبعادها على الإبداع الإداري</w:t>
            </w:r>
          </w:p>
        </w:tc>
        <w:tc>
          <w:tcPr>
            <w:tcW w:w="0" w:type="auto"/>
            <w:hideMark/>
          </w:tcPr>
          <w:p w14:paraId="076C44D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lastRenderedPageBreak/>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بيئة العمل والمنهج والأداة والبيئة السعودية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 xml:space="preserve">اعتبرت </w:t>
            </w:r>
            <w:r w:rsidRPr="002B7A02">
              <w:rPr>
                <w:rFonts w:ascii="Traditional Arabic" w:hAnsi="Traditional Arabic" w:cs="Traditional Arabic"/>
                <w:rtl/>
              </w:rPr>
              <w:lastRenderedPageBreak/>
              <w:t>بيئة العمل متغيراً مستقلاً، وطُبقت على القطاع الأكاديمي، بينما تركز الدراسة الحالية على القطاع الحكومي</w:t>
            </w:r>
          </w:p>
        </w:tc>
      </w:tr>
      <w:tr w:rsidR="002B7A02" w:rsidRPr="002B7A02" w14:paraId="4E253561" w14:textId="77777777" w:rsidTr="002B7A02">
        <w:tc>
          <w:tcPr>
            <w:tcW w:w="0" w:type="auto"/>
            <w:hideMark/>
          </w:tcPr>
          <w:p w14:paraId="23526B6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lastRenderedPageBreak/>
              <w:t>Yadav (2025)</w:t>
            </w:r>
          </w:p>
        </w:tc>
        <w:tc>
          <w:tcPr>
            <w:tcW w:w="0" w:type="auto"/>
            <w:hideMark/>
          </w:tcPr>
          <w:p w14:paraId="2BEE940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The Role of Globalization in Shaping Modern Workplaces: Trends, Opportunities, and Challenges</w:t>
            </w:r>
          </w:p>
        </w:tc>
        <w:tc>
          <w:tcPr>
            <w:tcW w:w="0" w:type="auto"/>
            <w:hideMark/>
          </w:tcPr>
          <w:p w14:paraId="7AB27D7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دور العولمة في تشكيل بيئات العمل الحديثة</w:t>
            </w:r>
          </w:p>
        </w:tc>
        <w:tc>
          <w:tcPr>
            <w:tcW w:w="0" w:type="auto"/>
            <w:hideMark/>
          </w:tcPr>
          <w:p w14:paraId="2C83B6F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العولمة / التابع: بيئات العمل الحديثة</w:t>
            </w:r>
          </w:p>
        </w:tc>
        <w:tc>
          <w:tcPr>
            <w:tcW w:w="0" w:type="auto"/>
            <w:hideMark/>
          </w:tcPr>
          <w:p w14:paraId="540EE3E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مراجعة أدبية</w:t>
            </w:r>
          </w:p>
        </w:tc>
        <w:tc>
          <w:tcPr>
            <w:tcW w:w="0" w:type="auto"/>
            <w:hideMark/>
          </w:tcPr>
          <w:p w14:paraId="5A498A94"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إعادة العولمة لتشكيل بيئات العمل الحديثة عبر التنوع الثقافي والمرونة والتقنيات الرقمية</w:t>
            </w:r>
          </w:p>
        </w:tc>
        <w:tc>
          <w:tcPr>
            <w:tcW w:w="0" w:type="auto"/>
            <w:hideMark/>
          </w:tcPr>
          <w:p w14:paraId="5256270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بيئة العمل الحديثة كمتغير تابع</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ركزت على العولمة كمتغير مستقل ودراسة نظرية، بينما الدراسة الحالية تركز على الذكاء الاصطناعي التوليدي وميدانية</w:t>
            </w:r>
          </w:p>
        </w:tc>
      </w:tr>
      <w:tr w:rsidR="002B7A02" w:rsidRPr="002B7A02" w14:paraId="489C90A9" w14:textId="77777777" w:rsidTr="002B7A02">
        <w:tc>
          <w:tcPr>
            <w:tcW w:w="0" w:type="auto"/>
            <w:hideMark/>
          </w:tcPr>
          <w:p w14:paraId="047D964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Mangarella, Black, &amp; Ward (2025)</w:t>
            </w:r>
          </w:p>
        </w:tc>
        <w:tc>
          <w:tcPr>
            <w:tcW w:w="0" w:type="auto"/>
            <w:hideMark/>
          </w:tcPr>
          <w:p w14:paraId="60FB7CBB"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Shifting expectations: How employee experience is shaping the modern workplace</w:t>
            </w:r>
          </w:p>
        </w:tc>
        <w:tc>
          <w:tcPr>
            <w:tcW w:w="0" w:type="auto"/>
            <w:hideMark/>
          </w:tcPr>
          <w:p w14:paraId="2AED08B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التعرف على دور تجربة الموظف في تشكيل بيئة العمل الحديثة</w:t>
            </w:r>
          </w:p>
        </w:tc>
        <w:tc>
          <w:tcPr>
            <w:tcW w:w="0" w:type="auto"/>
            <w:hideMark/>
          </w:tcPr>
          <w:p w14:paraId="62736AA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تجربة الموظف / التابع: بيئة العمل الحديثة</w:t>
            </w:r>
          </w:p>
        </w:tc>
        <w:tc>
          <w:tcPr>
            <w:tcW w:w="0" w:type="auto"/>
            <w:hideMark/>
          </w:tcPr>
          <w:p w14:paraId="00D08323"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تحليل ممارسات</w:t>
            </w:r>
          </w:p>
        </w:tc>
        <w:tc>
          <w:tcPr>
            <w:tcW w:w="0" w:type="auto"/>
            <w:hideMark/>
          </w:tcPr>
          <w:p w14:paraId="5A4374BC"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أن تجربة الموظف محرك رئيسي في إعادة تشكيل بيئات العمل الحديثة</w:t>
            </w:r>
          </w:p>
        </w:tc>
        <w:tc>
          <w:tcPr>
            <w:tcW w:w="0" w:type="auto"/>
            <w:hideMark/>
          </w:tcPr>
          <w:p w14:paraId="68E231C7"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بيئة العمل الحديثة كمتغير تابع</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ركزت على تجربة الموظف، بينما تركز الدراسة الحالية على الذكاء الاصطناعي التوليدي</w:t>
            </w:r>
          </w:p>
        </w:tc>
      </w:tr>
      <w:tr w:rsidR="002B7A02" w:rsidRPr="002B7A02" w14:paraId="3EB7CF87" w14:textId="77777777" w:rsidTr="002B7A02">
        <w:tc>
          <w:tcPr>
            <w:tcW w:w="0" w:type="auto"/>
            <w:hideMark/>
          </w:tcPr>
          <w:p w14:paraId="3966766A"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Yas et al. (2024)</w:t>
            </w:r>
          </w:p>
        </w:tc>
        <w:tc>
          <w:tcPr>
            <w:tcW w:w="0" w:type="auto"/>
            <w:hideMark/>
          </w:tcPr>
          <w:p w14:paraId="2AD9A43D"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Pr>
              <w:t xml:space="preserve">The Impact of Intellectual Property Rights and the Work Environment on Information </w:t>
            </w:r>
            <w:r w:rsidRPr="002B7A02">
              <w:rPr>
                <w:rFonts w:ascii="Traditional Arabic" w:hAnsi="Traditional Arabic" w:cs="Traditional Arabic"/>
              </w:rPr>
              <w:lastRenderedPageBreak/>
              <w:t>Security in the UAE</w:t>
            </w:r>
          </w:p>
        </w:tc>
        <w:tc>
          <w:tcPr>
            <w:tcW w:w="0" w:type="auto"/>
            <w:hideMark/>
          </w:tcPr>
          <w:p w14:paraId="7A7E88E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lastRenderedPageBreak/>
              <w:t>التعرف على أثر حقوق الملكية الفكرية وبيئة العمل على أمن المعلومات</w:t>
            </w:r>
          </w:p>
        </w:tc>
        <w:tc>
          <w:tcPr>
            <w:tcW w:w="0" w:type="auto"/>
            <w:hideMark/>
          </w:tcPr>
          <w:p w14:paraId="63580B52"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المستقل: حقوق الملكية الفكرية وبيئة العمل / التابع: أمن المعلومات</w:t>
            </w:r>
          </w:p>
        </w:tc>
        <w:tc>
          <w:tcPr>
            <w:tcW w:w="0" w:type="auto"/>
            <w:hideMark/>
          </w:tcPr>
          <w:p w14:paraId="43B7222E"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المنهج الوصفي التحليلي – الاستبانة</w:t>
            </w:r>
          </w:p>
        </w:tc>
        <w:tc>
          <w:tcPr>
            <w:tcW w:w="0" w:type="auto"/>
            <w:hideMark/>
          </w:tcPr>
          <w:p w14:paraId="63A70CEF"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rtl/>
              </w:rPr>
              <w:t>وجود أثر إيجابي ودال إحصائياً لحقوق الملكية الفكرية وبيئة العمل على أمن المعلومات</w:t>
            </w:r>
          </w:p>
        </w:tc>
        <w:tc>
          <w:tcPr>
            <w:tcW w:w="0" w:type="auto"/>
            <w:hideMark/>
          </w:tcPr>
          <w:p w14:paraId="1AA81EF1" w14:textId="77777777" w:rsidR="002B7A02" w:rsidRPr="002B7A02" w:rsidRDefault="002B7A02" w:rsidP="002B7A02">
            <w:pPr>
              <w:spacing w:after="160" w:line="278" w:lineRule="auto"/>
              <w:jc w:val="both"/>
              <w:rPr>
                <w:rFonts w:ascii="Traditional Arabic" w:hAnsi="Traditional Arabic" w:cs="Traditional Arabic"/>
              </w:rPr>
            </w:pPr>
            <w:r w:rsidRPr="002B7A02">
              <w:rPr>
                <w:rFonts w:ascii="Traditional Arabic" w:hAnsi="Traditional Arabic" w:cs="Traditional Arabic"/>
                <w:b/>
                <w:bCs/>
                <w:rtl/>
              </w:rPr>
              <w:t>الاتفاق</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تناول بيئة العمل والمنهج والأداة</w:t>
            </w:r>
            <w:r w:rsidRPr="002B7A02">
              <w:rPr>
                <w:rFonts w:ascii="Traditional Arabic" w:hAnsi="Traditional Arabic" w:cs="Traditional Arabic"/>
              </w:rPr>
              <w:t xml:space="preserve">. </w:t>
            </w:r>
            <w:r w:rsidRPr="002B7A02">
              <w:rPr>
                <w:rFonts w:ascii="Traditional Arabic" w:hAnsi="Traditional Arabic" w:cs="Traditional Arabic"/>
                <w:b/>
                <w:bCs/>
                <w:rtl/>
              </w:rPr>
              <w:t>الاختلاف</w:t>
            </w:r>
            <w:r w:rsidRPr="002B7A02">
              <w:rPr>
                <w:rFonts w:ascii="Traditional Arabic" w:hAnsi="Traditional Arabic" w:cs="Traditional Arabic"/>
                <w:b/>
                <w:bCs/>
              </w:rPr>
              <w:t>:</w:t>
            </w:r>
            <w:r w:rsidRPr="002B7A02">
              <w:rPr>
                <w:rFonts w:ascii="Traditional Arabic" w:hAnsi="Traditional Arabic" w:cs="Traditional Arabic"/>
              </w:rPr>
              <w:t xml:space="preserve"> </w:t>
            </w:r>
            <w:r w:rsidRPr="002B7A02">
              <w:rPr>
                <w:rFonts w:ascii="Traditional Arabic" w:hAnsi="Traditional Arabic" w:cs="Traditional Arabic"/>
                <w:rtl/>
              </w:rPr>
              <w:t xml:space="preserve">اعتبرت بيئة العمل متغيراً مستقلاً وأمن المعلومات تابعاً، وطُبقت في الإمارات، بينما تركز الدراسة </w:t>
            </w:r>
            <w:r w:rsidRPr="002B7A02">
              <w:rPr>
                <w:rFonts w:ascii="Traditional Arabic" w:hAnsi="Traditional Arabic" w:cs="Traditional Arabic"/>
                <w:rtl/>
              </w:rPr>
              <w:lastRenderedPageBreak/>
              <w:t>الحالية على المؤسسات الحكومية السعودية</w:t>
            </w:r>
          </w:p>
        </w:tc>
      </w:tr>
    </w:tbl>
    <w:p w14:paraId="45971CF8" w14:textId="77777777" w:rsidR="002B7A02" w:rsidRPr="002B7A02" w:rsidRDefault="002B7A02" w:rsidP="00D325E6">
      <w:pPr>
        <w:jc w:val="both"/>
        <w:rPr>
          <w:rFonts w:ascii="Traditional Arabic" w:hAnsi="Traditional Arabic" w:cs="Traditional Arabic"/>
          <w:sz w:val="32"/>
          <w:szCs w:val="32"/>
        </w:rPr>
      </w:pPr>
    </w:p>
    <w:p w14:paraId="34478D0F" w14:textId="77777777" w:rsidR="00EE20A1" w:rsidRDefault="00EE20A1" w:rsidP="00D325E6">
      <w:pPr>
        <w:pStyle w:val="Heading1"/>
        <w:rPr>
          <w:rtl/>
        </w:rPr>
      </w:pPr>
    </w:p>
    <w:p w14:paraId="3BA57FB1" w14:textId="77777777" w:rsidR="00EE20A1" w:rsidRDefault="00EE20A1" w:rsidP="00D325E6">
      <w:pPr>
        <w:pStyle w:val="Heading1"/>
        <w:rPr>
          <w:rtl/>
        </w:rPr>
      </w:pPr>
    </w:p>
    <w:p w14:paraId="12545048" w14:textId="7539A410" w:rsidR="002B7A02" w:rsidRDefault="002B7A02">
      <w:pPr>
        <w:bidi w:val="0"/>
        <w:rPr>
          <w:rFonts w:ascii="Traditional Arabic" w:hAnsi="Traditional Arabic" w:cs="Traditional Arabic"/>
          <w:b/>
          <w:bCs/>
          <w:sz w:val="36"/>
          <w:szCs w:val="36"/>
          <w:lang w:bidi="ar-EG"/>
        </w:rPr>
      </w:pPr>
      <w:r>
        <w:rPr>
          <w:rtl/>
        </w:rPr>
        <w:br w:type="page"/>
      </w:r>
    </w:p>
    <w:p w14:paraId="4ED778C2" w14:textId="57206F22" w:rsidR="00DE18A5" w:rsidRPr="00193FA4" w:rsidRDefault="00DE18A5" w:rsidP="00D325E6">
      <w:pPr>
        <w:pStyle w:val="Heading1"/>
        <w:rPr>
          <w:rtl/>
        </w:rPr>
      </w:pPr>
      <w:bookmarkStart w:id="17" w:name="_Toc233382415"/>
      <w:r w:rsidRPr="00193FA4">
        <w:rPr>
          <w:rFonts w:hint="cs"/>
          <w:rtl/>
        </w:rPr>
        <w:lastRenderedPageBreak/>
        <w:t>قائمة المراجع:</w:t>
      </w:r>
      <w:bookmarkEnd w:id="17"/>
    </w:p>
    <w:p w14:paraId="1D71F00E" w14:textId="77777777" w:rsidR="00EB0316" w:rsidRDefault="00EB0316" w:rsidP="00EB0316">
      <w:pPr>
        <w:pStyle w:val="ListParagraph"/>
        <w:ind w:left="0"/>
        <w:jc w:val="lowKashida"/>
        <w:rPr>
          <w:rFonts w:ascii="Traditional Arabic" w:hAnsi="Traditional Arabic" w:cs="Traditional Arabic"/>
          <w:sz w:val="32"/>
          <w:szCs w:val="32"/>
          <w:lang w:bidi="ar-EG"/>
        </w:rPr>
      </w:pPr>
    </w:p>
    <w:p w14:paraId="535C852A"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4E7FB1">
        <w:rPr>
          <w:rFonts w:ascii="Traditional Arabic" w:hAnsi="Traditional Arabic" w:cs="Traditional Arabic"/>
          <w:sz w:val="32"/>
          <w:szCs w:val="32"/>
          <w:rtl/>
          <w:lang w:bidi="ar-EG"/>
        </w:rPr>
        <w:t xml:space="preserve">أحمد، لبنى محمد فتوح السيد. (2025). أثر الذكاء الاصطناعي التوليدي </w:t>
      </w:r>
      <w:r w:rsidRPr="004E7FB1">
        <w:rPr>
          <w:rFonts w:ascii="Traditional Arabic" w:hAnsi="Traditional Arabic" w:cs="Traditional Arabic"/>
          <w:sz w:val="32"/>
          <w:szCs w:val="32"/>
          <w:lang w:bidi="ar-EG"/>
        </w:rPr>
        <w:t>ChatGpt</w:t>
      </w:r>
      <w:r w:rsidRPr="004E7FB1">
        <w:rPr>
          <w:rFonts w:ascii="Traditional Arabic" w:hAnsi="Traditional Arabic" w:cs="Traditional Arabic"/>
          <w:sz w:val="32"/>
          <w:szCs w:val="32"/>
          <w:rtl/>
          <w:lang w:bidi="ar-EG"/>
        </w:rPr>
        <w:t xml:space="preserve"> في تشكيل المعرفة والهوية الثقافية: بحث ميداني على عينة من جيل </w:t>
      </w:r>
      <w:r w:rsidRPr="004E7FB1">
        <w:rPr>
          <w:rFonts w:ascii="Traditional Arabic" w:hAnsi="Traditional Arabic" w:cs="Traditional Arabic"/>
          <w:sz w:val="32"/>
          <w:szCs w:val="32"/>
          <w:lang w:bidi="ar-EG"/>
        </w:rPr>
        <w:t>Z</w:t>
      </w:r>
      <w:r w:rsidRPr="004E7FB1">
        <w:rPr>
          <w:rFonts w:ascii="Traditional Arabic" w:hAnsi="Traditional Arabic" w:cs="Traditional Arabic"/>
          <w:sz w:val="32"/>
          <w:szCs w:val="32"/>
          <w:rtl/>
          <w:lang w:bidi="ar-EG"/>
        </w:rPr>
        <w:t xml:space="preserve"> في محافظة القاهرة. مجلة البحث العلمي في الآداب، ع26, ج2 ، 285 - 353. مسترجع من </w:t>
      </w:r>
      <w:hyperlink r:id="rId10" w:history="1">
        <w:r w:rsidRPr="00E64F6A">
          <w:rPr>
            <w:rStyle w:val="Hyperlink"/>
            <w:rFonts w:ascii="Traditional Arabic" w:hAnsi="Traditional Arabic" w:cs="Traditional Arabic"/>
            <w:sz w:val="32"/>
            <w:szCs w:val="32"/>
            <w:lang w:bidi="ar-EG"/>
          </w:rPr>
          <w:t>http://search.mandumah.com/Record/1620412</w:t>
        </w:r>
      </w:hyperlink>
    </w:p>
    <w:p w14:paraId="1F6D77F9"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الجماعين، نقاء فهد محمد، و جودة، عبدالحكيم مصطفى محمود. (2022). مستجدات بيئة الأعمال الحديثة وأثرها على الإنتاج في ظل استخدام مدخل إدارة التكلفة في الشركات الصناعية المدرجة في بورصة عمان (رسالة ماجستير غير منشورة). جامعة الاسراء الخاصة، عمان. مسترجع من </w:t>
      </w:r>
      <w:hyperlink r:id="rId11" w:history="1">
        <w:r w:rsidRPr="00E64F6A">
          <w:rPr>
            <w:rStyle w:val="Hyperlink"/>
            <w:rFonts w:ascii="Traditional Arabic" w:hAnsi="Traditional Arabic" w:cs="Traditional Arabic"/>
            <w:sz w:val="32"/>
            <w:szCs w:val="32"/>
            <w:lang w:bidi="ar-EG"/>
          </w:rPr>
          <w:t>http://search.mandumah.com/Record/1257382</w:t>
        </w:r>
      </w:hyperlink>
    </w:p>
    <w:p w14:paraId="45A04B85"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حراز، السيد يوسف السيد رجب، أبو العز، معتز السيد، و شبانه، مها مصباح محمد عبدالرازق. (2025). أثر جودة القرارات التشغيلية كمتغير وسيط بين الذكاء الاصطناعي التوليدي وممارسات إدارة الموارد البشرية: دراسة تطبيقية على الشركات العاملة بالمنطقة الصناعية بمدينة دمياط الجديدة. المجلة العلمية للدراسات والبحوث المالية والتجارية، مج6, ع1 ، 115 - 163. مسترجع من </w:t>
      </w:r>
      <w:hyperlink r:id="rId12" w:history="1">
        <w:r w:rsidRPr="00E64F6A">
          <w:rPr>
            <w:rStyle w:val="Hyperlink"/>
            <w:rFonts w:ascii="Traditional Arabic" w:hAnsi="Traditional Arabic" w:cs="Traditional Arabic"/>
            <w:sz w:val="32"/>
            <w:szCs w:val="32"/>
            <w:lang w:bidi="ar-EG"/>
          </w:rPr>
          <w:t>http://search.mandumah.com/Record/1616465</w:t>
        </w:r>
      </w:hyperlink>
    </w:p>
    <w:p w14:paraId="317E12C5"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الدرايسة، عبدالله صالح محمد. (2025). استكشاف الإمكانات والتحديات المتعلقة بتوظيف الذكاء الاصطناعي التوليدي: </w:t>
      </w:r>
      <w:r w:rsidRPr="006621D1">
        <w:rPr>
          <w:rFonts w:ascii="Traditional Arabic" w:hAnsi="Traditional Arabic" w:cs="Traditional Arabic"/>
          <w:sz w:val="32"/>
          <w:szCs w:val="32"/>
          <w:lang w:bidi="ar-EG"/>
        </w:rPr>
        <w:t>ChatGPT</w:t>
      </w:r>
      <w:r w:rsidRPr="006621D1">
        <w:rPr>
          <w:rFonts w:ascii="Traditional Arabic" w:hAnsi="Traditional Arabic" w:cs="Traditional Arabic"/>
          <w:sz w:val="32"/>
          <w:szCs w:val="32"/>
          <w:rtl/>
          <w:lang w:bidi="ar-EG"/>
        </w:rPr>
        <w:t xml:space="preserve"> أنموذجاً في النظم التعليمية: دراسة تحليلية. مجلة التطوير العلمي للدراسات والبحوث، ع21 ، 58 - 72. مسترجع من </w:t>
      </w:r>
      <w:hyperlink r:id="rId13" w:history="1">
        <w:r w:rsidRPr="00E64F6A">
          <w:rPr>
            <w:rStyle w:val="Hyperlink"/>
            <w:rFonts w:ascii="Traditional Arabic" w:hAnsi="Traditional Arabic" w:cs="Traditional Arabic"/>
            <w:sz w:val="32"/>
            <w:szCs w:val="32"/>
            <w:lang w:bidi="ar-EG"/>
          </w:rPr>
          <w:t>http://search.mandumah.com/Record/1555917</w:t>
        </w:r>
      </w:hyperlink>
    </w:p>
    <w:p w14:paraId="4CA2E728"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السلمي، خالد عبدالله، و حداد، محمد عبدالكريم أحمد بخاري. (2022). أثر بيئة العمل الداخلية على الإبداع الإداري "بالتطبيق على عينة من الأكاديميين بجامعة الملك عبدالعزيز بمدينة جدة". المجلة العربية للآداب والدراسات الانسانية، ع23 ، 221 - 249. مسترجع من </w:t>
      </w:r>
      <w:hyperlink r:id="rId14" w:history="1">
        <w:r w:rsidRPr="00E64F6A">
          <w:rPr>
            <w:rStyle w:val="Hyperlink"/>
            <w:rFonts w:ascii="Traditional Arabic" w:hAnsi="Traditional Arabic" w:cs="Traditional Arabic"/>
            <w:sz w:val="32"/>
            <w:szCs w:val="32"/>
            <w:lang w:bidi="ar-EG"/>
          </w:rPr>
          <w:t>http://search.mandumah.com/Record/1290807</w:t>
        </w:r>
      </w:hyperlink>
    </w:p>
    <w:p w14:paraId="208AD056"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السماني، الطيب السماني عبدالجبار، مأمون، محمد، حمادي، محمد الطيب، و أحمد، مصعب إبراهيم الرشيد سيد. (2025). أثر الذكاء الاصطناعي التوليدي على التعليم العالي في المؤسسات السودانية: دراسة مسحية </w:t>
      </w:r>
      <w:r w:rsidRPr="006621D1">
        <w:rPr>
          <w:rFonts w:ascii="Traditional Arabic" w:hAnsi="Traditional Arabic" w:cs="Traditional Arabic"/>
          <w:sz w:val="32"/>
          <w:szCs w:val="32"/>
          <w:rtl/>
          <w:lang w:bidi="ar-EG"/>
        </w:rPr>
        <w:lastRenderedPageBreak/>
        <w:t xml:space="preserve">وتحليل شامل للفجوات والمخاطر واستراتيجيات التطوير. مجلة النيل الأبيض للدراسات والبحوث، ع26 ، 43 - 60. مسترجع من </w:t>
      </w:r>
      <w:hyperlink r:id="rId15" w:history="1">
        <w:r w:rsidRPr="00E64F6A">
          <w:rPr>
            <w:rStyle w:val="Hyperlink"/>
            <w:rFonts w:ascii="Traditional Arabic" w:hAnsi="Traditional Arabic" w:cs="Traditional Arabic"/>
            <w:sz w:val="32"/>
            <w:szCs w:val="32"/>
            <w:lang w:bidi="ar-EG"/>
          </w:rPr>
          <w:t>http://search.mandumah.com/Record/1640957</w:t>
        </w:r>
      </w:hyperlink>
    </w:p>
    <w:p w14:paraId="08672ED0"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شحات، سيد محمد سيد. (2021). تصميم نظم العمل وتطوير بيئة العمل التنظيمية في المكتبات العامة. مجلة سوهاج لشباب الباحثين، ع1 ، 73 - 90. مسترجع من </w:t>
      </w:r>
      <w:hyperlink r:id="rId16" w:history="1">
        <w:r w:rsidRPr="00E64F6A">
          <w:rPr>
            <w:rStyle w:val="Hyperlink"/>
            <w:rFonts w:ascii="Traditional Arabic" w:hAnsi="Traditional Arabic" w:cs="Traditional Arabic"/>
            <w:sz w:val="32"/>
            <w:szCs w:val="32"/>
            <w:lang w:bidi="ar-EG"/>
          </w:rPr>
          <w:t>http://search.mandumah.com/Record/1123935</w:t>
        </w:r>
      </w:hyperlink>
    </w:p>
    <w:p w14:paraId="797BA48C"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الشريف، إيمان بنت فهد بن فايز. (2026). أثر استراتيجية </w:t>
      </w:r>
      <w:r w:rsidRPr="006621D1">
        <w:rPr>
          <w:rFonts w:ascii="Traditional Arabic" w:hAnsi="Traditional Arabic" w:cs="Traditional Arabic"/>
          <w:sz w:val="32"/>
          <w:szCs w:val="32"/>
          <w:lang w:bidi="ar-EG"/>
        </w:rPr>
        <w:t>KWHLAQ</w:t>
      </w:r>
      <w:r w:rsidRPr="006621D1">
        <w:rPr>
          <w:rFonts w:ascii="Traditional Arabic" w:hAnsi="Traditional Arabic" w:cs="Traditional Arabic"/>
          <w:sz w:val="32"/>
          <w:szCs w:val="32"/>
          <w:rtl/>
          <w:lang w:bidi="ar-EG"/>
        </w:rPr>
        <w:t xml:space="preserve"> في تنمية كفاءة الباحثات المتخصصات في تقنيات التعليم في البحث عن المعلومات البحثية الرقمية ومعالجتها باستخدام تقنيات الذكاء الاصطناعي التوليدي. مجلة الشمال للعلوم الإنسانية، مج11, ع1 ، 1 - 17. مسترجع من </w:t>
      </w:r>
      <w:hyperlink r:id="rId17" w:history="1">
        <w:r w:rsidRPr="00E64F6A">
          <w:rPr>
            <w:rStyle w:val="Hyperlink"/>
            <w:rFonts w:ascii="Traditional Arabic" w:hAnsi="Traditional Arabic" w:cs="Traditional Arabic"/>
            <w:sz w:val="32"/>
            <w:szCs w:val="32"/>
            <w:lang w:bidi="ar-EG"/>
          </w:rPr>
          <w:t>http://search.mandumah.com/Record/1655401</w:t>
        </w:r>
      </w:hyperlink>
    </w:p>
    <w:p w14:paraId="17647789"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4E7FB1">
        <w:rPr>
          <w:rFonts w:ascii="Traditional Arabic" w:hAnsi="Traditional Arabic" w:cs="Traditional Arabic"/>
          <w:sz w:val="32"/>
          <w:szCs w:val="32"/>
          <w:rtl/>
          <w:lang w:bidi="ar-EG"/>
        </w:rPr>
        <w:t>عالم، رؤى مصطفى محمد، و الفراني، لينا بنت أحمد بن خليل. (2024). أثر توظيف الذكاء الاصطناعي التوليدي في تنمية مهارات البرمجة لدى الطالبات في مقرر المهارات الرقمية. المجلة الدولية للمناهج والتربية التكنولوجية، ع30 ، 31 - 83. مسترجع من</w:t>
      </w:r>
      <w:r w:rsidRPr="004E7FB1">
        <w:rPr>
          <w:rFonts w:ascii="Traditional Arabic" w:hAnsi="Traditional Arabic" w:cs="Traditional Arabic"/>
          <w:sz w:val="32"/>
          <w:szCs w:val="32"/>
          <w:lang w:bidi="ar-EG"/>
        </w:rPr>
        <w:t xml:space="preserve"> </w:t>
      </w:r>
      <w:hyperlink r:id="rId18" w:history="1">
        <w:r w:rsidRPr="00E64F6A">
          <w:rPr>
            <w:rStyle w:val="Hyperlink"/>
            <w:rFonts w:ascii="Traditional Arabic" w:hAnsi="Traditional Arabic" w:cs="Traditional Arabic"/>
            <w:sz w:val="32"/>
            <w:szCs w:val="32"/>
            <w:lang w:bidi="ar-EG"/>
          </w:rPr>
          <w:t>http://search.mandumah.com/Record/1537570</w:t>
        </w:r>
      </w:hyperlink>
    </w:p>
    <w:p w14:paraId="044A932C"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عقيلي، خالد إسماعيل عبدالرحيم. (2024). أثر تطبيق الذكاء الاصطناعي التوليدي "</w:t>
      </w:r>
      <w:r w:rsidRPr="006621D1">
        <w:rPr>
          <w:rFonts w:ascii="Traditional Arabic" w:hAnsi="Traditional Arabic" w:cs="Traditional Arabic"/>
          <w:sz w:val="32"/>
          <w:szCs w:val="32"/>
          <w:lang w:bidi="ar-EG"/>
        </w:rPr>
        <w:t>Chat GPT</w:t>
      </w:r>
      <w:r w:rsidRPr="006621D1">
        <w:rPr>
          <w:rFonts w:ascii="Traditional Arabic" w:hAnsi="Traditional Arabic" w:cs="Traditional Arabic"/>
          <w:sz w:val="32"/>
          <w:szCs w:val="32"/>
          <w:rtl/>
          <w:lang w:bidi="ar-EG"/>
        </w:rPr>
        <w:t xml:space="preserve">" على جودة التقارير المالية بالتطبيق على شركات التشييد والاستثمار العقاري المسجلة بسوق الأوراق المالية المصري. مجلة البحوث المالية والتجارية، ع2 ، 23 - 68. مسترجع من </w:t>
      </w:r>
      <w:hyperlink r:id="rId19" w:history="1">
        <w:r w:rsidRPr="00E64F6A">
          <w:rPr>
            <w:rStyle w:val="Hyperlink"/>
            <w:rFonts w:ascii="Traditional Arabic" w:hAnsi="Traditional Arabic" w:cs="Traditional Arabic"/>
            <w:sz w:val="32"/>
            <w:szCs w:val="32"/>
            <w:lang w:bidi="ar-EG"/>
          </w:rPr>
          <w:t>http://search.mandumah.com/Record/1461419</w:t>
        </w:r>
      </w:hyperlink>
    </w:p>
    <w:p w14:paraId="3BFCAEA4"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الغامدي، ريم أحمد رمزي. (2025). أثر توظيف تطبيقات الذكاء الاصطناعي التوليدي على جودة الأداء التدريسي لدى معلمي العلوم: دراسة تحليلية للتأثيرات الوسيطة للكفاءة الذاتية التقنية والمرونة المعرفية. مجلة كلية التربية بالمنصورة، ع131, ج1 ، 41 - 79. مسترجع من </w:t>
      </w:r>
      <w:hyperlink r:id="rId20" w:history="1">
        <w:r w:rsidRPr="00E64F6A">
          <w:rPr>
            <w:rStyle w:val="Hyperlink"/>
            <w:rFonts w:ascii="Traditional Arabic" w:hAnsi="Traditional Arabic" w:cs="Traditional Arabic"/>
            <w:sz w:val="32"/>
            <w:szCs w:val="32"/>
            <w:lang w:bidi="ar-EG"/>
          </w:rPr>
          <w:t>http://search.mandumah.com/Record/1620657</w:t>
        </w:r>
      </w:hyperlink>
    </w:p>
    <w:p w14:paraId="67C49122"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الغامدي، نحاء سعد فرج. (2025). أثر توظيف أدوات الذكاء الاصطناعي التوليدي في تنمية مهارات التصميم الرقمي والتفكير الإبداعي لدى طالبات المرحلة الابتدائية. المجلة العربية للتربية النوعية، ع41 ، 265 - 306. مسترجع من </w:t>
      </w:r>
      <w:hyperlink r:id="rId21" w:history="1">
        <w:r w:rsidRPr="00E64F6A">
          <w:rPr>
            <w:rStyle w:val="Hyperlink"/>
            <w:rFonts w:ascii="Traditional Arabic" w:hAnsi="Traditional Arabic" w:cs="Traditional Arabic"/>
            <w:sz w:val="32"/>
            <w:szCs w:val="32"/>
            <w:lang w:bidi="ar-EG"/>
          </w:rPr>
          <w:t>http://search.mandumah.com/Record/1638541</w:t>
        </w:r>
      </w:hyperlink>
    </w:p>
    <w:p w14:paraId="7B00B118"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lastRenderedPageBreak/>
        <w:t xml:space="preserve">الفالح، راكان غازي عبدالله. (2025). تأثير أدوات الذكاء الاصطناعي التوليدي في منصة </w:t>
      </w:r>
      <w:r w:rsidRPr="006621D1">
        <w:rPr>
          <w:rFonts w:ascii="Traditional Arabic" w:hAnsi="Traditional Arabic" w:cs="Traditional Arabic"/>
          <w:sz w:val="32"/>
          <w:szCs w:val="32"/>
          <w:lang w:bidi="ar-EG"/>
        </w:rPr>
        <w:t>Canva</w:t>
      </w:r>
      <w:r w:rsidRPr="006621D1">
        <w:rPr>
          <w:rFonts w:ascii="Traditional Arabic" w:hAnsi="Traditional Arabic" w:cs="Traditional Arabic"/>
          <w:sz w:val="32"/>
          <w:szCs w:val="32"/>
          <w:rtl/>
          <w:lang w:bidi="ar-EG"/>
        </w:rPr>
        <w:t xml:space="preserve"> على تشكيل الهوية البصرية: دراسة تحليلية. مجلة ابن خلدون للدراسات والأبحاث، مج5, ع12 ، 269 - 296. مسترجع من </w:t>
      </w:r>
      <w:hyperlink r:id="rId22" w:history="1">
        <w:r w:rsidRPr="00E64F6A">
          <w:rPr>
            <w:rStyle w:val="Hyperlink"/>
            <w:rFonts w:ascii="Traditional Arabic" w:hAnsi="Traditional Arabic" w:cs="Traditional Arabic"/>
            <w:sz w:val="32"/>
            <w:szCs w:val="32"/>
            <w:lang w:bidi="ar-EG"/>
          </w:rPr>
          <w:t>http://search.mandumah.com/Record/1644376</w:t>
        </w:r>
      </w:hyperlink>
    </w:p>
    <w:p w14:paraId="6496ED90" w14:textId="77777777" w:rsidR="002B7A02" w:rsidRDefault="002B7A02" w:rsidP="002B7A02">
      <w:pPr>
        <w:pStyle w:val="ListParagraph"/>
        <w:numPr>
          <w:ilvl w:val="0"/>
          <w:numId w:val="47"/>
        </w:numPr>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tl/>
          <w:lang w:bidi="ar-EG"/>
        </w:rPr>
        <w:t xml:space="preserve">المطيري، فهد زاكي، و الحازمي، فهد ناصر. (2023). أثر بيئة العمل التنظيمية على أداء العاملين: دراسة تطبيقية في مستشفيات وزارة الصحة بمنطقة المدينة المنورة. مجلة البحوث التجارية، مج45, ع2 ، 559 - 592. مسترجع من </w:t>
      </w:r>
      <w:hyperlink r:id="rId23" w:history="1">
        <w:r w:rsidRPr="00E64F6A">
          <w:rPr>
            <w:rStyle w:val="Hyperlink"/>
            <w:rFonts w:ascii="Traditional Arabic" w:hAnsi="Traditional Arabic" w:cs="Traditional Arabic"/>
            <w:sz w:val="32"/>
            <w:szCs w:val="32"/>
            <w:lang w:bidi="ar-EG"/>
          </w:rPr>
          <w:t>http://search.mandumah.com/Record/1531175</w:t>
        </w:r>
      </w:hyperlink>
    </w:p>
    <w:p w14:paraId="1BB9A038" w14:textId="77777777" w:rsidR="006621D1" w:rsidRPr="006621D1" w:rsidRDefault="006621D1" w:rsidP="004E7FB1">
      <w:pPr>
        <w:pStyle w:val="ListParagraph"/>
        <w:jc w:val="both"/>
        <w:rPr>
          <w:rFonts w:ascii="Traditional Arabic" w:hAnsi="Traditional Arabic" w:cs="Traditional Arabic"/>
          <w:sz w:val="32"/>
          <w:szCs w:val="32"/>
          <w:rtl/>
          <w:lang w:bidi="ar-EG"/>
        </w:rPr>
      </w:pPr>
    </w:p>
    <w:p w14:paraId="4C49857B" w14:textId="77777777" w:rsidR="004E7FB1" w:rsidRPr="00193FA4" w:rsidRDefault="004E7FB1" w:rsidP="004E7FB1">
      <w:pPr>
        <w:pStyle w:val="ListParagraph"/>
        <w:bidi w:val="0"/>
        <w:jc w:val="both"/>
        <w:rPr>
          <w:rFonts w:ascii="Traditional Arabic" w:hAnsi="Traditional Arabic" w:cs="Traditional Arabic"/>
          <w:sz w:val="32"/>
          <w:szCs w:val="32"/>
          <w:lang w:bidi="ar-EG"/>
        </w:rPr>
      </w:pPr>
    </w:p>
    <w:p w14:paraId="03DC685D" w14:textId="77777777" w:rsidR="002B7A02" w:rsidRDefault="002B7A02" w:rsidP="002B7A02">
      <w:pPr>
        <w:pStyle w:val="ListParagraph"/>
        <w:numPr>
          <w:ilvl w:val="0"/>
          <w:numId w:val="48"/>
        </w:numPr>
        <w:bidi w:val="0"/>
        <w:jc w:val="both"/>
        <w:rPr>
          <w:rFonts w:ascii="Traditional Arabic" w:hAnsi="Traditional Arabic" w:cs="Traditional Arabic"/>
          <w:sz w:val="32"/>
          <w:szCs w:val="32"/>
          <w:rtl/>
          <w:lang w:bidi="ar-EG"/>
        </w:rPr>
      </w:pPr>
      <w:r w:rsidRPr="006621D1">
        <w:rPr>
          <w:rFonts w:ascii="Traditional Arabic" w:hAnsi="Traditional Arabic" w:cs="Traditional Arabic"/>
          <w:sz w:val="32"/>
          <w:szCs w:val="32"/>
        </w:rPr>
        <w:t xml:space="preserve">Al Naqbi, H., Bahroun, Z., &amp; Ahmed, V. (2024). Enhancing work productivity through generative artificial intelligence: A comprehensive literature review. </w:t>
      </w:r>
      <w:r w:rsidRPr="006621D1">
        <w:rPr>
          <w:rFonts w:ascii="Traditional Arabic" w:hAnsi="Traditional Arabic" w:cs="Traditional Arabic"/>
          <w:i/>
          <w:iCs/>
          <w:sz w:val="32"/>
          <w:szCs w:val="32"/>
        </w:rPr>
        <w:t>Sustainability</w:t>
      </w:r>
      <w:r w:rsidRPr="006621D1">
        <w:rPr>
          <w:rFonts w:ascii="Traditional Arabic" w:hAnsi="Traditional Arabic" w:cs="Traditional Arabic"/>
          <w:sz w:val="32"/>
          <w:szCs w:val="32"/>
        </w:rPr>
        <w:t xml:space="preserve">, </w:t>
      </w:r>
      <w:r w:rsidRPr="006621D1">
        <w:rPr>
          <w:rFonts w:ascii="Traditional Arabic" w:hAnsi="Traditional Arabic" w:cs="Traditional Arabic"/>
          <w:i/>
          <w:iCs/>
          <w:sz w:val="32"/>
          <w:szCs w:val="32"/>
        </w:rPr>
        <w:t>16</w:t>
      </w:r>
      <w:r w:rsidRPr="006621D1">
        <w:rPr>
          <w:rFonts w:ascii="Traditional Arabic" w:hAnsi="Traditional Arabic" w:cs="Traditional Arabic"/>
          <w:sz w:val="32"/>
          <w:szCs w:val="32"/>
        </w:rPr>
        <w:t>(3), 1166.</w:t>
      </w:r>
    </w:p>
    <w:p w14:paraId="399C78E6"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Chowdhury, S., Budhwar, P., &amp; Wood, G. (2024). Generative artificial intelligence in business: towards a strategic human resource management framework. British Journal of Management, 35(4), 1680-1691</w:t>
      </w:r>
    </w:p>
    <w:p w14:paraId="42D6E379"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Mangarella, N., Black, C., &amp; Ward, C. (2025). Shifting expectations: How employee experience is shaping the modern workplace. Corporate Real Estate Journal, 15(2), 137-147</w:t>
      </w:r>
    </w:p>
    <w:p w14:paraId="48E18394"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Ooi, K. B., Tan, G. W. H., Al-Emran, M., Al-Sharafi, M. A., Capatina, A., Chakraborty, A., ... &amp; Wong, L. W. (2025). The potential of generative artificial intelligence across disciplines: Perspectives and future directions. Journal of Computer Information Systems, 65(1), 76-107.</w:t>
      </w:r>
    </w:p>
    <w:p w14:paraId="0E81B0D1"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 xml:space="preserve">Rane, N. (2023). ChatGPT and similar generative artificial intelligence (AI) for smart industry: role, challenges and opportunities </w:t>
      </w:r>
      <w:r w:rsidRPr="006621D1">
        <w:rPr>
          <w:rFonts w:ascii="Traditional Arabic" w:hAnsi="Traditional Arabic" w:cs="Traditional Arabic"/>
          <w:sz w:val="32"/>
          <w:szCs w:val="32"/>
          <w:lang w:bidi="ar-EG"/>
        </w:rPr>
        <w:lastRenderedPageBreak/>
        <w:t>for industry 4.0, industry 5.0 and society 5.0. Challenges and Opportunities for Industry, 4.</w:t>
      </w:r>
      <w:r w:rsidRPr="006621D1">
        <w:rPr>
          <w:rFonts w:ascii="Traditional Arabic" w:hAnsi="Traditional Arabic" w:cs="Traditional Arabic"/>
          <w:sz w:val="32"/>
          <w:szCs w:val="32"/>
          <w:rtl/>
          <w:lang w:bidi="ar-EG"/>
        </w:rPr>
        <w:t>‏</w:t>
      </w:r>
    </w:p>
    <w:p w14:paraId="2068F28E"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Rayhan, J. (2024). Exploring The Role and Impact of Generative AI in Enhancing Skilled Workforce Efficiency and Modern Workplace Dynamics for Maximum Organizational Output: A Textual Review and Conceptual Assessment. Globsyn Management Journal, 18.</w:t>
      </w:r>
      <w:r w:rsidRPr="006621D1">
        <w:rPr>
          <w:rFonts w:ascii="Traditional Arabic" w:hAnsi="Traditional Arabic" w:cs="Traditional Arabic"/>
          <w:sz w:val="32"/>
          <w:szCs w:val="32"/>
          <w:rtl/>
          <w:lang w:bidi="ar-EG"/>
        </w:rPr>
        <w:t>‏</w:t>
      </w:r>
    </w:p>
    <w:p w14:paraId="752E0700"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Yadav, P. (2025). The Role of Globalization in Shaping Modern Workplaces: Trends, Opportunities, and Challenges. Exploresearch, 2(1), 102-113.</w:t>
      </w:r>
      <w:r w:rsidRPr="006621D1">
        <w:rPr>
          <w:rFonts w:ascii="Traditional Arabic" w:hAnsi="Traditional Arabic" w:cs="Traditional Arabic"/>
          <w:sz w:val="32"/>
          <w:szCs w:val="32"/>
          <w:rtl/>
          <w:lang w:bidi="ar-EG"/>
        </w:rPr>
        <w:t>‏</w:t>
      </w:r>
    </w:p>
    <w:p w14:paraId="01CF8DE7" w14:textId="77777777" w:rsidR="002B7A02" w:rsidRDefault="002B7A02" w:rsidP="002B7A02">
      <w:pPr>
        <w:pStyle w:val="ListParagraph"/>
        <w:numPr>
          <w:ilvl w:val="0"/>
          <w:numId w:val="48"/>
        </w:numPr>
        <w:bidi w:val="0"/>
        <w:jc w:val="both"/>
        <w:rPr>
          <w:rFonts w:ascii="Traditional Arabic" w:hAnsi="Traditional Arabic" w:cs="Traditional Arabic"/>
          <w:sz w:val="32"/>
          <w:szCs w:val="32"/>
          <w:lang w:bidi="ar-EG"/>
        </w:rPr>
      </w:pPr>
      <w:r w:rsidRPr="006621D1">
        <w:rPr>
          <w:rFonts w:ascii="Traditional Arabic" w:hAnsi="Traditional Arabic" w:cs="Traditional Arabic"/>
          <w:sz w:val="32"/>
          <w:szCs w:val="32"/>
          <w:lang w:bidi="ar-EG"/>
        </w:rPr>
        <w:t>Yas, N., Elyat, M. N. I., Saeed, M., Shwedeh, F., &amp; Lootah, S. (2024). The Impact of Intellectual Property Rights and the Work Environment on Information Security in the United Arab Emirates. Kurdish Studies, 12(1), 3931-3948.</w:t>
      </w:r>
      <w:r w:rsidRPr="006621D1">
        <w:rPr>
          <w:rFonts w:ascii="Traditional Arabic" w:hAnsi="Traditional Arabic" w:cs="Traditional Arabic"/>
          <w:sz w:val="32"/>
          <w:szCs w:val="32"/>
          <w:rtl/>
          <w:lang w:bidi="ar-EG"/>
        </w:rPr>
        <w:t>‏</w:t>
      </w:r>
    </w:p>
    <w:p w14:paraId="5088D46C" w14:textId="77777777" w:rsidR="00034BAC" w:rsidRDefault="00034BAC" w:rsidP="00034BAC">
      <w:pPr>
        <w:pStyle w:val="ListParagraph"/>
        <w:bidi w:val="0"/>
        <w:jc w:val="both"/>
        <w:rPr>
          <w:rFonts w:ascii="Traditional Arabic" w:hAnsi="Traditional Arabic" w:cs="Traditional Arabic"/>
          <w:sz w:val="32"/>
          <w:szCs w:val="32"/>
          <w:lang w:bidi="ar-EG"/>
        </w:rPr>
      </w:pPr>
    </w:p>
    <w:p w14:paraId="3D96BA70" w14:textId="77777777" w:rsidR="00EB0316" w:rsidRPr="00193FA4" w:rsidRDefault="00EB0316" w:rsidP="00EB0316">
      <w:pPr>
        <w:pStyle w:val="ListParagraph"/>
        <w:bidi w:val="0"/>
        <w:jc w:val="both"/>
        <w:rPr>
          <w:rFonts w:ascii="Traditional Arabic" w:hAnsi="Traditional Arabic" w:cs="Traditional Arabic"/>
          <w:sz w:val="32"/>
          <w:szCs w:val="32"/>
          <w:lang w:bidi="ar-EG"/>
        </w:rPr>
      </w:pPr>
    </w:p>
    <w:sectPr w:rsidR="00EB0316" w:rsidRPr="00193FA4" w:rsidSect="00CB6D93">
      <w:footerReference w:type="default" r:id="rId24"/>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54AD4" w14:textId="77777777" w:rsidR="00B13176" w:rsidRDefault="00B13176" w:rsidP="00621DED">
      <w:pPr>
        <w:spacing w:after="0" w:line="240" w:lineRule="auto"/>
      </w:pPr>
      <w:r>
        <w:separator/>
      </w:r>
    </w:p>
  </w:endnote>
  <w:endnote w:type="continuationSeparator" w:id="0">
    <w:p w14:paraId="373DE980" w14:textId="77777777" w:rsidR="00B13176" w:rsidRDefault="00B13176"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766DD" w14:textId="77777777" w:rsidR="00B13176" w:rsidRDefault="00B13176" w:rsidP="00621DED">
      <w:pPr>
        <w:spacing w:after="0" w:line="240" w:lineRule="auto"/>
      </w:pPr>
      <w:r>
        <w:separator/>
      </w:r>
    </w:p>
  </w:footnote>
  <w:footnote w:type="continuationSeparator" w:id="0">
    <w:p w14:paraId="4C4A6AE9" w14:textId="77777777" w:rsidR="00B13176" w:rsidRDefault="00B13176"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893"/>
    <w:multiLevelType w:val="multilevel"/>
    <w:tmpl w:val="EA98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4A34E5"/>
    <w:multiLevelType w:val="hybridMultilevel"/>
    <w:tmpl w:val="E5FC9C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CCD4D18"/>
    <w:multiLevelType w:val="multilevel"/>
    <w:tmpl w:val="9B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C0A98"/>
    <w:multiLevelType w:val="multilevel"/>
    <w:tmpl w:val="38F0D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7F18E0"/>
    <w:multiLevelType w:val="hybridMultilevel"/>
    <w:tmpl w:val="142E8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5D1879"/>
    <w:multiLevelType w:val="multilevel"/>
    <w:tmpl w:val="33360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E5196"/>
    <w:multiLevelType w:val="multilevel"/>
    <w:tmpl w:val="842C11C8"/>
    <w:lvl w:ilvl="0">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51414D"/>
    <w:multiLevelType w:val="multilevel"/>
    <w:tmpl w:val="D05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FE25D4"/>
    <w:multiLevelType w:val="hybridMultilevel"/>
    <w:tmpl w:val="60A64D28"/>
    <w:lvl w:ilvl="0" w:tplc="6626382E">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1F18216D"/>
    <w:multiLevelType w:val="hybridMultilevel"/>
    <w:tmpl w:val="F3F6DC0A"/>
    <w:lvl w:ilvl="0" w:tplc="3BFCAB20">
      <w:numFmt w:val="bullet"/>
      <w:lvlText w:val="-"/>
      <w:lvlJc w:val="left"/>
      <w:pPr>
        <w:ind w:left="1222"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38A106D"/>
    <w:multiLevelType w:val="hybridMultilevel"/>
    <w:tmpl w:val="F20E97D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65A95"/>
    <w:multiLevelType w:val="multilevel"/>
    <w:tmpl w:val="9652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77073E"/>
    <w:multiLevelType w:val="hybridMultilevel"/>
    <w:tmpl w:val="F38E4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D6217C"/>
    <w:multiLevelType w:val="multilevel"/>
    <w:tmpl w:val="8702D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9118A6"/>
    <w:multiLevelType w:val="multilevel"/>
    <w:tmpl w:val="BE68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A10234"/>
    <w:multiLevelType w:val="multilevel"/>
    <w:tmpl w:val="7E00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1637CE"/>
    <w:multiLevelType w:val="hybridMultilevel"/>
    <w:tmpl w:val="7890A374"/>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6BD2835"/>
    <w:multiLevelType w:val="multilevel"/>
    <w:tmpl w:val="68D05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DF190F"/>
    <w:multiLevelType w:val="multilevel"/>
    <w:tmpl w:val="376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461BE4"/>
    <w:multiLevelType w:val="hybridMultilevel"/>
    <w:tmpl w:val="763E876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2D341E"/>
    <w:multiLevelType w:val="hybridMultilevel"/>
    <w:tmpl w:val="7A1E53C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17443F"/>
    <w:multiLevelType w:val="multilevel"/>
    <w:tmpl w:val="C3A2C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0E2126"/>
    <w:multiLevelType w:val="multilevel"/>
    <w:tmpl w:val="CF58F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B80FA4"/>
    <w:multiLevelType w:val="multilevel"/>
    <w:tmpl w:val="7EB41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0CA38CE"/>
    <w:multiLevelType w:val="hybridMultilevel"/>
    <w:tmpl w:val="40DA6108"/>
    <w:lvl w:ilvl="0" w:tplc="3BFCAB20">
      <w:numFmt w:val="bullet"/>
      <w:lvlText w:val="-"/>
      <w:lvlJc w:val="left"/>
      <w:pPr>
        <w:ind w:left="502"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1D249D1"/>
    <w:multiLevelType w:val="multilevel"/>
    <w:tmpl w:val="1794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146634"/>
    <w:multiLevelType w:val="multilevel"/>
    <w:tmpl w:val="354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043755"/>
    <w:multiLevelType w:val="hybridMultilevel"/>
    <w:tmpl w:val="F15CFEC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467FB7"/>
    <w:multiLevelType w:val="hybridMultilevel"/>
    <w:tmpl w:val="BE12457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E23E4B"/>
    <w:multiLevelType w:val="multilevel"/>
    <w:tmpl w:val="E8A6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D2B2DF6"/>
    <w:multiLevelType w:val="multilevel"/>
    <w:tmpl w:val="037AD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811554"/>
    <w:multiLevelType w:val="multilevel"/>
    <w:tmpl w:val="E87A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46569B2"/>
    <w:multiLevelType w:val="hybridMultilevel"/>
    <w:tmpl w:val="54ACD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47D0B49"/>
    <w:multiLevelType w:val="multilevel"/>
    <w:tmpl w:val="1E2A7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3A57E7"/>
    <w:multiLevelType w:val="multilevel"/>
    <w:tmpl w:val="F03AA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92A665C"/>
    <w:multiLevelType w:val="multilevel"/>
    <w:tmpl w:val="5838B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0252853"/>
    <w:multiLevelType w:val="multilevel"/>
    <w:tmpl w:val="61F0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4165D1"/>
    <w:multiLevelType w:val="multilevel"/>
    <w:tmpl w:val="9B545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16C4730"/>
    <w:multiLevelType w:val="hybridMultilevel"/>
    <w:tmpl w:val="9A02E9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CEB4F0E"/>
    <w:multiLevelType w:val="hybridMultilevel"/>
    <w:tmpl w:val="09A2D20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B178C8"/>
    <w:multiLevelType w:val="multilevel"/>
    <w:tmpl w:val="CB2A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C8544A"/>
    <w:multiLevelType w:val="hybridMultilevel"/>
    <w:tmpl w:val="CDDC1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36533B"/>
    <w:multiLevelType w:val="hybridMultilevel"/>
    <w:tmpl w:val="A080D632"/>
    <w:lvl w:ilvl="0" w:tplc="6626382E">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8C60423"/>
    <w:multiLevelType w:val="multilevel"/>
    <w:tmpl w:val="E906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DB85659"/>
    <w:multiLevelType w:val="hybridMultilevel"/>
    <w:tmpl w:val="7C52EE4E"/>
    <w:lvl w:ilvl="0" w:tplc="6626382E">
      <w:numFmt w:val="bullet"/>
      <w:lvlText w:val="-"/>
      <w:lvlJc w:val="left"/>
      <w:pPr>
        <w:ind w:left="360" w:hanging="360"/>
      </w:pPr>
      <w:rPr>
        <w:rFonts w:ascii="Arial" w:eastAsiaTheme="minorHAns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7" w15:restartNumberingAfterBreak="0">
    <w:nsid w:val="7E3B011A"/>
    <w:multiLevelType w:val="multilevel"/>
    <w:tmpl w:val="D40C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7969897">
    <w:abstractNumId w:val="5"/>
  </w:num>
  <w:num w:numId="2" w16cid:durableId="1815683809">
    <w:abstractNumId w:val="23"/>
  </w:num>
  <w:num w:numId="3" w16cid:durableId="740252984">
    <w:abstractNumId w:val="41"/>
  </w:num>
  <w:num w:numId="4" w16cid:durableId="1794791461">
    <w:abstractNumId w:val="2"/>
  </w:num>
  <w:num w:numId="5" w16cid:durableId="2012297942">
    <w:abstractNumId w:val="19"/>
  </w:num>
  <w:num w:numId="6" w16cid:durableId="2056778">
    <w:abstractNumId w:val="28"/>
  </w:num>
  <w:num w:numId="7" w16cid:durableId="676273138">
    <w:abstractNumId w:val="30"/>
  </w:num>
  <w:num w:numId="8" w16cid:durableId="1551041446">
    <w:abstractNumId w:val="11"/>
  </w:num>
  <w:num w:numId="9" w16cid:durableId="318583201">
    <w:abstractNumId w:val="20"/>
  </w:num>
  <w:num w:numId="10" w16cid:durableId="1245802160">
    <w:abstractNumId w:val="17"/>
  </w:num>
  <w:num w:numId="11" w16cid:durableId="512230715">
    <w:abstractNumId w:val="34"/>
  </w:num>
  <w:num w:numId="12" w16cid:durableId="1423263331">
    <w:abstractNumId w:val="12"/>
  </w:num>
  <w:num w:numId="13" w16cid:durableId="944531421">
    <w:abstractNumId w:val="3"/>
  </w:num>
  <w:num w:numId="14" w16cid:durableId="516044291">
    <w:abstractNumId w:val="7"/>
  </w:num>
  <w:num w:numId="15" w16cid:durableId="1888757911">
    <w:abstractNumId w:val="33"/>
  </w:num>
  <w:num w:numId="16" w16cid:durableId="188836156">
    <w:abstractNumId w:val="8"/>
  </w:num>
  <w:num w:numId="17" w16cid:durableId="521667881">
    <w:abstractNumId w:val="27"/>
  </w:num>
  <w:num w:numId="18" w16cid:durableId="77409804">
    <w:abstractNumId w:val="21"/>
  </w:num>
  <w:num w:numId="19" w16cid:durableId="539321222">
    <w:abstractNumId w:val="42"/>
  </w:num>
  <w:num w:numId="20" w16cid:durableId="194932124">
    <w:abstractNumId w:val="39"/>
  </w:num>
  <w:num w:numId="21" w16cid:durableId="2070180636">
    <w:abstractNumId w:val="29"/>
  </w:num>
  <w:num w:numId="22" w16cid:durableId="1801263807">
    <w:abstractNumId w:val="26"/>
  </w:num>
  <w:num w:numId="23" w16cid:durableId="486363411">
    <w:abstractNumId w:val="38"/>
  </w:num>
  <w:num w:numId="24" w16cid:durableId="1395396334">
    <w:abstractNumId w:val="0"/>
  </w:num>
  <w:num w:numId="25" w16cid:durableId="1774323883">
    <w:abstractNumId w:val="45"/>
  </w:num>
  <w:num w:numId="26" w16cid:durableId="782654425">
    <w:abstractNumId w:val="16"/>
  </w:num>
  <w:num w:numId="27" w16cid:durableId="393967771">
    <w:abstractNumId w:val="10"/>
  </w:num>
  <w:num w:numId="28" w16cid:durableId="1020005589">
    <w:abstractNumId w:val="44"/>
  </w:num>
  <w:num w:numId="29" w16cid:durableId="1196966580">
    <w:abstractNumId w:val="18"/>
  </w:num>
  <w:num w:numId="30" w16cid:durableId="1938825629">
    <w:abstractNumId w:val="15"/>
  </w:num>
  <w:num w:numId="31" w16cid:durableId="792095619">
    <w:abstractNumId w:val="25"/>
  </w:num>
  <w:num w:numId="32" w16cid:durableId="789786847">
    <w:abstractNumId w:val="31"/>
  </w:num>
  <w:num w:numId="33" w16cid:durableId="1766883202">
    <w:abstractNumId w:val="37"/>
  </w:num>
  <w:num w:numId="34" w16cid:durableId="1708406323">
    <w:abstractNumId w:val="47"/>
  </w:num>
  <w:num w:numId="35" w16cid:durableId="594365744">
    <w:abstractNumId w:val="40"/>
  </w:num>
  <w:num w:numId="36" w16cid:durableId="2140760113">
    <w:abstractNumId w:val="14"/>
  </w:num>
  <w:num w:numId="37" w16cid:durableId="1677725203">
    <w:abstractNumId w:val="6"/>
  </w:num>
  <w:num w:numId="38" w16cid:durableId="1401172595">
    <w:abstractNumId w:val="36"/>
  </w:num>
  <w:num w:numId="39" w16cid:durableId="1591114039">
    <w:abstractNumId w:val="4"/>
  </w:num>
  <w:num w:numId="40" w16cid:durableId="2136290011">
    <w:abstractNumId w:val="32"/>
  </w:num>
  <w:num w:numId="41" w16cid:durableId="572937943">
    <w:abstractNumId w:val="24"/>
  </w:num>
  <w:num w:numId="42" w16cid:durableId="1914460702">
    <w:abstractNumId w:val="43"/>
  </w:num>
  <w:num w:numId="43" w16cid:durableId="670793607">
    <w:abstractNumId w:val="13"/>
  </w:num>
  <w:num w:numId="44" w16cid:durableId="1186140697">
    <w:abstractNumId w:val="35"/>
  </w:num>
  <w:num w:numId="45" w16cid:durableId="115955431">
    <w:abstractNumId w:val="22"/>
  </w:num>
  <w:num w:numId="46" w16cid:durableId="931619442">
    <w:abstractNumId w:val="1"/>
  </w:num>
  <w:num w:numId="47" w16cid:durableId="1293830873">
    <w:abstractNumId w:val="46"/>
  </w:num>
  <w:num w:numId="48" w16cid:durableId="167321956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21FD1"/>
    <w:rsid w:val="000236E3"/>
    <w:rsid w:val="00034BAC"/>
    <w:rsid w:val="00036AD0"/>
    <w:rsid w:val="000672A4"/>
    <w:rsid w:val="00087250"/>
    <w:rsid w:val="000C7C01"/>
    <w:rsid w:val="000D1962"/>
    <w:rsid w:val="000E0033"/>
    <w:rsid w:val="000F2B75"/>
    <w:rsid w:val="00105A15"/>
    <w:rsid w:val="00110881"/>
    <w:rsid w:val="00110FA8"/>
    <w:rsid w:val="00127792"/>
    <w:rsid w:val="001548C1"/>
    <w:rsid w:val="00193FA4"/>
    <w:rsid w:val="001B43EF"/>
    <w:rsid w:val="001C5E53"/>
    <w:rsid w:val="001E3435"/>
    <w:rsid w:val="0020571E"/>
    <w:rsid w:val="00246856"/>
    <w:rsid w:val="00271C0D"/>
    <w:rsid w:val="002765C1"/>
    <w:rsid w:val="002B55DD"/>
    <w:rsid w:val="002B7920"/>
    <w:rsid w:val="002B7A02"/>
    <w:rsid w:val="00324475"/>
    <w:rsid w:val="003372C0"/>
    <w:rsid w:val="0034535E"/>
    <w:rsid w:val="003579FF"/>
    <w:rsid w:val="00391CB5"/>
    <w:rsid w:val="003A2075"/>
    <w:rsid w:val="003A2D4F"/>
    <w:rsid w:val="003B44D3"/>
    <w:rsid w:val="003D06DF"/>
    <w:rsid w:val="003F5D9C"/>
    <w:rsid w:val="00424D5B"/>
    <w:rsid w:val="004372D5"/>
    <w:rsid w:val="004A7FE3"/>
    <w:rsid w:val="004D35D3"/>
    <w:rsid w:val="004E24C0"/>
    <w:rsid w:val="004E7FB1"/>
    <w:rsid w:val="004F0620"/>
    <w:rsid w:val="00527766"/>
    <w:rsid w:val="00537E59"/>
    <w:rsid w:val="005673FD"/>
    <w:rsid w:val="00592685"/>
    <w:rsid w:val="00593280"/>
    <w:rsid w:val="005C5DF8"/>
    <w:rsid w:val="005D0670"/>
    <w:rsid w:val="005D603E"/>
    <w:rsid w:val="005E52A1"/>
    <w:rsid w:val="005F3A85"/>
    <w:rsid w:val="006114F7"/>
    <w:rsid w:val="00621DED"/>
    <w:rsid w:val="006247AC"/>
    <w:rsid w:val="00642250"/>
    <w:rsid w:val="0064753C"/>
    <w:rsid w:val="006621D1"/>
    <w:rsid w:val="00673D30"/>
    <w:rsid w:val="006C2178"/>
    <w:rsid w:val="006C578B"/>
    <w:rsid w:val="0073796C"/>
    <w:rsid w:val="007543D1"/>
    <w:rsid w:val="00761E9B"/>
    <w:rsid w:val="00790929"/>
    <w:rsid w:val="007F2519"/>
    <w:rsid w:val="008019E7"/>
    <w:rsid w:val="00804576"/>
    <w:rsid w:val="00804FE9"/>
    <w:rsid w:val="00806D0F"/>
    <w:rsid w:val="00813640"/>
    <w:rsid w:val="00860640"/>
    <w:rsid w:val="008760B1"/>
    <w:rsid w:val="00877278"/>
    <w:rsid w:val="00881070"/>
    <w:rsid w:val="00890556"/>
    <w:rsid w:val="008D1C82"/>
    <w:rsid w:val="008D2A48"/>
    <w:rsid w:val="008F4DEA"/>
    <w:rsid w:val="0091397D"/>
    <w:rsid w:val="00917C1F"/>
    <w:rsid w:val="00930406"/>
    <w:rsid w:val="009432FC"/>
    <w:rsid w:val="0095065B"/>
    <w:rsid w:val="00955C78"/>
    <w:rsid w:val="00975E90"/>
    <w:rsid w:val="009A6035"/>
    <w:rsid w:val="009C14F2"/>
    <w:rsid w:val="009D3DFA"/>
    <w:rsid w:val="009E740B"/>
    <w:rsid w:val="009F4099"/>
    <w:rsid w:val="00A254EC"/>
    <w:rsid w:val="00A275FC"/>
    <w:rsid w:val="00AB73A9"/>
    <w:rsid w:val="00AE31B2"/>
    <w:rsid w:val="00B04F4C"/>
    <w:rsid w:val="00B13176"/>
    <w:rsid w:val="00B3427B"/>
    <w:rsid w:val="00B41819"/>
    <w:rsid w:val="00B729F2"/>
    <w:rsid w:val="00B91104"/>
    <w:rsid w:val="00BA0969"/>
    <w:rsid w:val="00BC7BAC"/>
    <w:rsid w:val="00BD7DC7"/>
    <w:rsid w:val="00BD7F58"/>
    <w:rsid w:val="00C01E57"/>
    <w:rsid w:val="00C07C7F"/>
    <w:rsid w:val="00C47709"/>
    <w:rsid w:val="00C553B1"/>
    <w:rsid w:val="00C62BF9"/>
    <w:rsid w:val="00CA0442"/>
    <w:rsid w:val="00CB6D93"/>
    <w:rsid w:val="00CC209D"/>
    <w:rsid w:val="00CC3A23"/>
    <w:rsid w:val="00CE333E"/>
    <w:rsid w:val="00CE3A56"/>
    <w:rsid w:val="00CF7204"/>
    <w:rsid w:val="00D15B17"/>
    <w:rsid w:val="00D17C01"/>
    <w:rsid w:val="00D325E6"/>
    <w:rsid w:val="00D41B42"/>
    <w:rsid w:val="00D42274"/>
    <w:rsid w:val="00D43095"/>
    <w:rsid w:val="00D439AC"/>
    <w:rsid w:val="00D7373E"/>
    <w:rsid w:val="00D864B9"/>
    <w:rsid w:val="00D8772F"/>
    <w:rsid w:val="00DA4621"/>
    <w:rsid w:val="00DE18A5"/>
    <w:rsid w:val="00E14367"/>
    <w:rsid w:val="00E71F05"/>
    <w:rsid w:val="00E74BB1"/>
    <w:rsid w:val="00E819C0"/>
    <w:rsid w:val="00E931BE"/>
    <w:rsid w:val="00EB0316"/>
    <w:rsid w:val="00EC2DAD"/>
    <w:rsid w:val="00EC46FD"/>
    <w:rsid w:val="00EC51BE"/>
    <w:rsid w:val="00ED3794"/>
    <w:rsid w:val="00EE019D"/>
    <w:rsid w:val="00EE20A1"/>
    <w:rsid w:val="00EE4C90"/>
    <w:rsid w:val="00EF1163"/>
    <w:rsid w:val="00F01497"/>
    <w:rsid w:val="00F019DB"/>
    <w:rsid w:val="00F036C9"/>
    <w:rsid w:val="00F10871"/>
    <w:rsid w:val="00F21AAC"/>
    <w:rsid w:val="00F40CAA"/>
    <w:rsid w:val="00F41775"/>
    <w:rsid w:val="00F451A2"/>
    <w:rsid w:val="00F515BC"/>
    <w:rsid w:val="00F83102"/>
    <w:rsid w:val="00F9537A"/>
    <w:rsid w:val="00FA6EC3"/>
    <w:rsid w:val="00FC396A"/>
    <w:rsid w:val="00FF4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325E6"/>
    <w:pPr>
      <w:keepNext/>
      <w:keepLines/>
      <w:spacing w:before="360" w:after="80"/>
      <w:outlineLvl w:val="0"/>
    </w:pPr>
    <w:rPr>
      <w:rFonts w:ascii="Traditional Arabic" w:hAnsi="Traditional Arabic" w:cs="Traditional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5E6"/>
    <w:rPr>
      <w:rFonts w:ascii="Traditional Arabic" w:hAnsi="Traditional Arabic" w:cs="Traditional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table" w:styleId="TableGrid">
    <w:name w:val="Table Grid"/>
    <w:basedOn w:val="TableNormal"/>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Normal"/>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43095"/>
    <w:rPr>
      <w:b/>
      <w:bCs/>
    </w:rPr>
  </w:style>
  <w:style w:type="paragraph" w:styleId="TOC2">
    <w:name w:val="toc 2"/>
    <w:basedOn w:val="Normal"/>
    <w:next w:val="Normal"/>
    <w:autoRedefine/>
    <w:uiPriority w:val="39"/>
    <w:unhideWhenUsed/>
    <w:rsid w:val="005C5D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555917" TargetMode="External"/><Relationship Id="rId18" Type="http://schemas.openxmlformats.org/officeDocument/2006/relationships/hyperlink" Target="http://search.mandumah.com/Record/153757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arch.mandumah.com/Record/1638541" TargetMode="External"/><Relationship Id="rId7" Type="http://schemas.openxmlformats.org/officeDocument/2006/relationships/endnotes" Target="endnotes.xml"/><Relationship Id="rId12" Type="http://schemas.openxmlformats.org/officeDocument/2006/relationships/hyperlink" Target="http://search.mandumah.com/Record/1616465" TargetMode="External"/><Relationship Id="rId17" Type="http://schemas.openxmlformats.org/officeDocument/2006/relationships/hyperlink" Target="http://search.mandumah.com/Record/165540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arch.mandumah.com/Record/1123935" TargetMode="External"/><Relationship Id="rId20" Type="http://schemas.openxmlformats.org/officeDocument/2006/relationships/hyperlink" Target="http://search.mandumah.com/Record/16206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257382"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arch.mandumah.com/Record/1640957" TargetMode="External"/><Relationship Id="rId23" Type="http://schemas.openxmlformats.org/officeDocument/2006/relationships/hyperlink" Target="http://search.mandumah.com/Record/1531175" TargetMode="External"/><Relationship Id="rId10" Type="http://schemas.openxmlformats.org/officeDocument/2006/relationships/hyperlink" Target="http://search.mandumah.com/Record/1620412" TargetMode="External"/><Relationship Id="rId19" Type="http://schemas.openxmlformats.org/officeDocument/2006/relationships/hyperlink" Target="http://search.mandumah.com/Record/14614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290807" TargetMode="External"/><Relationship Id="rId22" Type="http://schemas.openxmlformats.org/officeDocument/2006/relationships/hyperlink" Target="http://search.mandumah.com/Record/16443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43</Pages>
  <Words>10470</Words>
  <Characters>59681</Characters>
  <Application>Microsoft Office Word</Application>
  <DocSecurity>0</DocSecurity>
  <Lines>497</Lines>
  <Paragraphs>140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Aljowharah Alnaseer</cp:lastModifiedBy>
  <cp:revision>6</cp:revision>
  <cp:lastPrinted>2026-06-26T14:14:00Z</cp:lastPrinted>
  <dcterms:created xsi:type="dcterms:W3CDTF">2026-06-29T04:07:00Z</dcterms:created>
  <dcterms:modified xsi:type="dcterms:W3CDTF">2026-07-18T19:17:00Z</dcterms:modified>
</cp:coreProperties>
</file>