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EFE83" w14:textId="77777777" w:rsidR="00E6425B" w:rsidRDefault="00810A0C" w:rsidP="00B206E2">
      <w:pPr>
        <w:bidi/>
        <w:spacing w:before="40" w:line="288" w:lineRule="auto"/>
        <w:jc w:val="center"/>
        <w:rPr>
          <w:sz w:val="30"/>
        </w:rPr>
      </w:pPr>
      <w:r>
        <w:rPr>
          <w:b/>
          <w:bCs/>
          <w:sz w:val="40"/>
          <w:szCs w:val="40"/>
          <w:rtl/>
        </w:rPr>
        <w:t>بسم</w:t>
      </w:r>
      <w:r>
        <w:rPr>
          <w:b/>
          <w:sz w:val="40"/>
          <w:szCs w:val="40"/>
          <w:rtl/>
        </w:rPr>
        <w:t xml:space="preserve"> </w:t>
      </w:r>
      <w:r>
        <w:rPr>
          <w:b/>
          <w:bCs/>
          <w:sz w:val="40"/>
          <w:szCs w:val="40"/>
          <w:rtl/>
        </w:rPr>
        <w:t>الله</w:t>
      </w:r>
      <w:r>
        <w:rPr>
          <w:b/>
          <w:sz w:val="40"/>
          <w:szCs w:val="40"/>
          <w:rtl/>
        </w:rPr>
        <w:t xml:space="preserve"> </w:t>
      </w:r>
      <w:r>
        <w:rPr>
          <w:b/>
          <w:bCs/>
          <w:sz w:val="40"/>
          <w:szCs w:val="40"/>
          <w:rtl/>
        </w:rPr>
        <w:t>الرحمن</w:t>
      </w:r>
      <w:r>
        <w:rPr>
          <w:b/>
          <w:sz w:val="40"/>
          <w:szCs w:val="40"/>
          <w:rtl/>
        </w:rPr>
        <w:t xml:space="preserve"> </w:t>
      </w:r>
      <w:r>
        <w:rPr>
          <w:b/>
          <w:bCs/>
          <w:sz w:val="40"/>
          <w:szCs w:val="40"/>
          <w:rtl/>
        </w:rPr>
        <w:t>الرحيم</w:t>
      </w:r>
    </w:p>
    <w:p w14:paraId="53F6DBA7" w14:textId="77777777" w:rsidR="00E6425B" w:rsidRDefault="00810A0C" w:rsidP="00B206E2">
      <w:pPr>
        <w:bidi/>
        <w:spacing w:before="80" w:line="288" w:lineRule="auto"/>
        <w:jc w:val="both"/>
        <w:rPr>
          <w:sz w:val="30"/>
        </w:rPr>
      </w:pPr>
      <w:r>
        <w:rPr>
          <w:noProof/>
        </w:rPr>
        <w:drawing>
          <wp:anchor distT="0" distB="0" distL="0" distR="0" simplePos="0" relativeHeight="9" behindDoc="0" locked="0" layoutInCell="1" allowOverlap="1" wp14:anchorId="660872E1" wp14:editId="6D2C0850">
            <wp:simplePos x="0" y="0"/>
            <wp:positionH relativeFrom="column">
              <wp:posOffset>247650</wp:posOffset>
            </wp:positionH>
            <wp:positionV relativeFrom="paragraph">
              <wp:posOffset>6985</wp:posOffset>
            </wp:positionV>
            <wp:extent cx="2148840" cy="1167765"/>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a:picLocks noChangeAspect="1" noChangeArrowheads="1"/>
                    </pic:cNvPicPr>
                  </pic:nvPicPr>
                  <pic:blipFill>
                    <a:blip r:embed="rId8"/>
                    <a:stretch>
                      <a:fillRect/>
                    </a:stretch>
                  </pic:blipFill>
                  <pic:spPr bwMode="auto">
                    <a:xfrm>
                      <a:off x="0" y="0"/>
                      <a:ext cx="2148840" cy="1167765"/>
                    </a:xfrm>
                    <a:prstGeom prst="rect">
                      <a:avLst/>
                    </a:prstGeom>
                    <a:noFill/>
                  </pic:spPr>
                </pic:pic>
              </a:graphicData>
            </a:graphic>
          </wp:anchor>
        </w:drawing>
      </w:r>
      <w:r>
        <w:rPr>
          <w:b/>
          <w:bCs/>
          <w:sz w:val="34"/>
          <w:szCs w:val="34"/>
          <w:rtl/>
        </w:rPr>
        <w:t xml:space="preserve">  جامعة</w:t>
      </w:r>
      <w:r>
        <w:rPr>
          <w:b/>
          <w:sz w:val="34"/>
          <w:szCs w:val="34"/>
          <w:rtl/>
        </w:rPr>
        <w:t xml:space="preserve"> </w:t>
      </w:r>
      <w:r>
        <w:rPr>
          <w:b/>
          <w:bCs/>
          <w:sz w:val="34"/>
          <w:szCs w:val="34"/>
          <w:rtl/>
        </w:rPr>
        <w:t>ميدأوشن</w:t>
      </w:r>
    </w:p>
    <w:p w14:paraId="40557D5E" w14:textId="77777777" w:rsidR="00E6425B" w:rsidRDefault="00810A0C" w:rsidP="00B206E2">
      <w:pPr>
        <w:bidi/>
        <w:spacing w:before="40" w:line="288" w:lineRule="auto"/>
        <w:jc w:val="both"/>
        <w:rPr>
          <w:sz w:val="30"/>
        </w:rPr>
      </w:pPr>
      <w:r>
        <w:rPr>
          <w:b/>
          <w:bCs/>
          <w:sz w:val="34"/>
          <w:szCs w:val="34"/>
          <w:rtl/>
        </w:rPr>
        <w:t xml:space="preserve"> كلية</w:t>
      </w:r>
      <w:r>
        <w:rPr>
          <w:b/>
          <w:sz w:val="34"/>
          <w:szCs w:val="34"/>
          <w:rtl/>
        </w:rPr>
        <w:t xml:space="preserve"> </w:t>
      </w:r>
      <w:r>
        <w:rPr>
          <w:b/>
          <w:bCs/>
          <w:sz w:val="34"/>
          <w:szCs w:val="34"/>
          <w:rtl/>
        </w:rPr>
        <w:t>الإدارة</w:t>
      </w:r>
    </w:p>
    <w:p w14:paraId="2AB767FA" w14:textId="77777777" w:rsidR="00E6425B" w:rsidRDefault="00810A0C" w:rsidP="00B206E2">
      <w:pPr>
        <w:bidi/>
        <w:spacing w:before="40" w:line="288" w:lineRule="auto"/>
        <w:jc w:val="both"/>
        <w:rPr>
          <w:sz w:val="30"/>
        </w:rPr>
      </w:pPr>
      <w:r>
        <w:rPr>
          <w:b/>
          <w:bCs/>
          <w:sz w:val="34"/>
          <w:szCs w:val="34"/>
          <w:rtl/>
        </w:rPr>
        <w:t>ماجستير</w:t>
      </w:r>
      <w:r>
        <w:rPr>
          <w:b/>
          <w:sz w:val="34"/>
          <w:szCs w:val="34"/>
          <w:rtl/>
        </w:rPr>
        <w:t xml:space="preserve"> </w:t>
      </w:r>
      <w:r>
        <w:rPr>
          <w:b/>
          <w:bCs/>
          <w:sz w:val="34"/>
          <w:szCs w:val="34"/>
          <w:rtl/>
        </w:rPr>
        <w:t>الإدارة</w:t>
      </w:r>
      <w:r>
        <w:rPr>
          <w:b/>
          <w:sz w:val="34"/>
          <w:szCs w:val="34"/>
          <w:rtl/>
        </w:rPr>
        <w:t xml:space="preserve"> </w:t>
      </w:r>
      <w:r>
        <w:rPr>
          <w:b/>
          <w:bCs/>
          <w:sz w:val="34"/>
          <w:szCs w:val="34"/>
          <w:rtl/>
        </w:rPr>
        <w:t>الصحية</w:t>
      </w:r>
    </w:p>
    <w:p w14:paraId="591C99B7" w14:textId="77777777" w:rsidR="00E6425B" w:rsidRDefault="00E6425B" w:rsidP="00B206E2">
      <w:pPr>
        <w:bidi/>
        <w:spacing w:before="40" w:line="288" w:lineRule="auto"/>
        <w:jc w:val="both"/>
        <w:rPr>
          <w:b/>
          <w:bCs/>
          <w:sz w:val="34"/>
          <w:szCs w:val="34"/>
        </w:rPr>
      </w:pPr>
    </w:p>
    <w:p w14:paraId="3941EEA7" w14:textId="77777777" w:rsidR="00E6425B" w:rsidRPr="00B206E2" w:rsidRDefault="00810A0C" w:rsidP="00B206E2">
      <w:pPr>
        <w:bidi/>
        <w:spacing w:before="40" w:line="288" w:lineRule="auto"/>
        <w:jc w:val="center"/>
        <w:rPr>
          <w:sz w:val="36"/>
          <w:szCs w:val="34"/>
        </w:rPr>
      </w:pPr>
      <w:r w:rsidRPr="00B206E2">
        <w:rPr>
          <w:b/>
          <w:bCs/>
          <w:sz w:val="36"/>
          <w:szCs w:val="36"/>
          <w:rtl/>
        </w:rPr>
        <w:t>دراسة</w:t>
      </w:r>
      <w:r w:rsidRPr="00B206E2">
        <w:rPr>
          <w:b/>
          <w:sz w:val="36"/>
          <w:szCs w:val="36"/>
          <w:rtl/>
        </w:rPr>
        <w:t xml:space="preserve"> </w:t>
      </w:r>
      <w:r w:rsidRPr="00B206E2">
        <w:rPr>
          <w:b/>
          <w:bCs/>
          <w:sz w:val="36"/>
          <w:szCs w:val="36"/>
          <w:rtl/>
        </w:rPr>
        <w:t>بحثية</w:t>
      </w:r>
      <w:r w:rsidRPr="00B206E2">
        <w:rPr>
          <w:b/>
          <w:sz w:val="36"/>
          <w:szCs w:val="36"/>
          <w:rtl/>
        </w:rPr>
        <w:t xml:space="preserve"> </w:t>
      </w:r>
      <w:r w:rsidRPr="00B206E2">
        <w:rPr>
          <w:b/>
          <w:bCs/>
          <w:sz w:val="36"/>
          <w:szCs w:val="36"/>
          <w:rtl/>
        </w:rPr>
        <w:t>بعنوان</w:t>
      </w:r>
      <w:r w:rsidRPr="00B206E2">
        <w:rPr>
          <w:b/>
          <w:sz w:val="36"/>
          <w:szCs w:val="36"/>
          <w:rtl/>
        </w:rPr>
        <w:t>:</w:t>
      </w:r>
    </w:p>
    <w:p w14:paraId="316D4919" w14:textId="77777777" w:rsidR="00E6425B" w:rsidRPr="00071ACD" w:rsidRDefault="00810A0C" w:rsidP="00B206E2">
      <w:pPr>
        <w:bidi/>
        <w:spacing w:before="40" w:line="288" w:lineRule="auto"/>
        <w:jc w:val="center"/>
        <w:rPr>
          <w:sz w:val="30"/>
        </w:rPr>
      </w:pPr>
      <w:r w:rsidRPr="00071ACD">
        <w:rPr>
          <w:b/>
          <w:bCs/>
          <w:color w:val="1F4E79"/>
          <w:sz w:val="38"/>
          <w:szCs w:val="38"/>
          <w:rtl/>
        </w:rPr>
        <w:t>أثر</w:t>
      </w:r>
      <w:r w:rsidRPr="00071ACD">
        <w:rPr>
          <w:b/>
          <w:color w:val="1F4E79"/>
          <w:sz w:val="38"/>
          <w:szCs w:val="38"/>
          <w:rtl/>
        </w:rPr>
        <w:t xml:space="preserve"> </w:t>
      </w:r>
      <w:r w:rsidRPr="00071ACD">
        <w:rPr>
          <w:b/>
          <w:bCs/>
          <w:color w:val="1F4E79"/>
          <w:sz w:val="38"/>
          <w:szCs w:val="38"/>
          <w:rtl/>
        </w:rPr>
        <w:t>تطبيق</w:t>
      </w:r>
      <w:r w:rsidRPr="00071ACD">
        <w:rPr>
          <w:b/>
          <w:color w:val="1F4E79"/>
          <w:sz w:val="38"/>
          <w:szCs w:val="38"/>
          <w:rtl/>
        </w:rPr>
        <w:t xml:space="preserve"> </w:t>
      </w:r>
      <w:r w:rsidRPr="00071ACD">
        <w:rPr>
          <w:b/>
          <w:bCs/>
          <w:color w:val="1F4E79"/>
          <w:sz w:val="38"/>
          <w:szCs w:val="38"/>
          <w:rtl/>
        </w:rPr>
        <w:t>معايير</w:t>
      </w:r>
      <w:r w:rsidRPr="00071ACD">
        <w:rPr>
          <w:b/>
          <w:color w:val="1F4E79"/>
          <w:sz w:val="38"/>
          <w:szCs w:val="38"/>
          <w:rtl/>
        </w:rPr>
        <w:t xml:space="preserve"> </w:t>
      </w:r>
      <w:r w:rsidRPr="00071ACD">
        <w:rPr>
          <w:b/>
          <w:bCs/>
          <w:color w:val="1F4E79"/>
          <w:sz w:val="38"/>
          <w:szCs w:val="38"/>
          <w:rtl/>
        </w:rPr>
        <w:t>الاستدامة</w:t>
      </w:r>
      <w:r w:rsidRPr="00071ACD">
        <w:rPr>
          <w:b/>
          <w:color w:val="1F4E79"/>
          <w:sz w:val="38"/>
          <w:szCs w:val="38"/>
          <w:rtl/>
        </w:rPr>
        <w:t xml:space="preserve"> </w:t>
      </w:r>
      <w:r w:rsidRPr="00071ACD">
        <w:rPr>
          <w:b/>
          <w:bCs/>
          <w:color w:val="1F4E79"/>
          <w:sz w:val="38"/>
          <w:szCs w:val="38"/>
          <w:rtl/>
        </w:rPr>
        <w:t>على</w:t>
      </w:r>
      <w:r w:rsidRPr="00071ACD">
        <w:rPr>
          <w:b/>
          <w:color w:val="1F4E79"/>
          <w:sz w:val="38"/>
          <w:szCs w:val="38"/>
          <w:rtl/>
        </w:rPr>
        <w:t xml:space="preserve"> </w:t>
      </w:r>
      <w:r w:rsidRPr="00071ACD">
        <w:rPr>
          <w:b/>
          <w:bCs/>
          <w:color w:val="1F4E79"/>
          <w:sz w:val="38"/>
          <w:szCs w:val="38"/>
          <w:rtl/>
        </w:rPr>
        <w:t>خفض</w:t>
      </w:r>
      <w:r w:rsidRPr="00071ACD">
        <w:rPr>
          <w:b/>
          <w:color w:val="1F4E79"/>
          <w:sz w:val="38"/>
          <w:szCs w:val="38"/>
          <w:rtl/>
        </w:rPr>
        <w:t xml:space="preserve"> </w:t>
      </w:r>
      <w:r w:rsidRPr="00071ACD">
        <w:rPr>
          <w:b/>
          <w:bCs/>
          <w:color w:val="1F4E79"/>
          <w:sz w:val="38"/>
          <w:szCs w:val="38"/>
          <w:rtl/>
        </w:rPr>
        <w:t>التكاليف</w:t>
      </w:r>
      <w:r w:rsidRPr="00071ACD">
        <w:rPr>
          <w:b/>
          <w:color w:val="1F4E79"/>
          <w:sz w:val="38"/>
          <w:szCs w:val="38"/>
          <w:rtl/>
        </w:rPr>
        <w:t xml:space="preserve"> </w:t>
      </w:r>
      <w:r w:rsidRPr="00071ACD">
        <w:rPr>
          <w:b/>
          <w:bCs/>
          <w:color w:val="1F4E79"/>
          <w:sz w:val="38"/>
          <w:szCs w:val="38"/>
          <w:rtl/>
        </w:rPr>
        <w:t>اللوجستية</w:t>
      </w:r>
      <w:r w:rsidRPr="00071ACD">
        <w:rPr>
          <w:b/>
          <w:color w:val="1F4E79"/>
          <w:sz w:val="38"/>
          <w:szCs w:val="38"/>
          <w:rtl/>
        </w:rPr>
        <w:t xml:space="preserve"> </w:t>
      </w:r>
      <w:r w:rsidRPr="00071ACD">
        <w:rPr>
          <w:b/>
          <w:bCs/>
          <w:color w:val="1F4E79"/>
          <w:sz w:val="38"/>
          <w:szCs w:val="38"/>
          <w:rtl/>
        </w:rPr>
        <w:t>وتقليل</w:t>
      </w:r>
      <w:r w:rsidRPr="00071ACD">
        <w:rPr>
          <w:b/>
          <w:color w:val="1F4E79"/>
          <w:sz w:val="38"/>
          <w:szCs w:val="38"/>
          <w:rtl/>
        </w:rPr>
        <w:t xml:space="preserve"> </w:t>
      </w:r>
      <w:r w:rsidRPr="00071ACD">
        <w:rPr>
          <w:b/>
          <w:bCs/>
          <w:color w:val="1F4E79"/>
          <w:sz w:val="38"/>
          <w:szCs w:val="38"/>
          <w:rtl/>
        </w:rPr>
        <w:t>التلف</w:t>
      </w:r>
      <w:r w:rsidRPr="00071ACD">
        <w:rPr>
          <w:b/>
          <w:color w:val="1F4E79"/>
          <w:sz w:val="38"/>
          <w:szCs w:val="38"/>
          <w:rtl/>
        </w:rPr>
        <w:t xml:space="preserve"> </w:t>
      </w:r>
      <w:r w:rsidRPr="00071ACD">
        <w:rPr>
          <w:b/>
          <w:bCs/>
          <w:color w:val="1F4E79"/>
          <w:sz w:val="38"/>
          <w:szCs w:val="38"/>
          <w:rtl/>
        </w:rPr>
        <w:t>والهدر</w:t>
      </w:r>
    </w:p>
    <w:p w14:paraId="489A020C" w14:textId="77777777" w:rsidR="00E6425B" w:rsidRPr="00B206E2" w:rsidRDefault="00810A0C" w:rsidP="00B206E2">
      <w:pPr>
        <w:bidi/>
        <w:spacing w:before="40" w:line="288" w:lineRule="auto"/>
        <w:jc w:val="center"/>
        <w:rPr>
          <w:sz w:val="34"/>
          <w:szCs w:val="32"/>
        </w:rPr>
      </w:pPr>
      <w:r w:rsidRPr="00071ACD">
        <w:rPr>
          <w:b/>
          <w:bCs/>
          <w:sz w:val="34"/>
          <w:szCs w:val="34"/>
          <w:rtl/>
        </w:rPr>
        <w:t>دراسة</w:t>
      </w:r>
      <w:r w:rsidRPr="00071ACD">
        <w:rPr>
          <w:b/>
          <w:sz w:val="34"/>
          <w:szCs w:val="34"/>
          <w:rtl/>
        </w:rPr>
        <w:t xml:space="preserve"> </w:t>
      </w:r>
      <w:r w:rsidRPr="00071ACD">
        <w:rPr>
          <w:b/>
          <w:bCs/>
          <w:sz w:val="34"/>
          <w:szCs w:val="34"/>
          <w:rtl/>
        </w:rPr>
        <w:t>تطبيقية</w:t>
      </w:r>
      <w:r w:rsidRPr="00071ACD">
        <w:rPr>
          <w:b/>
          <w:sz w:val="34"/>
          <w:szCs w:val="34"/>
          <w:rtl/>
        </w:rPr>
        <w:t xml:space="preserve"> </w:t>
      </w:r>
      <w:r w:rsidRPr="00071ACD">
        <w:rPr>
          <w:b/>
          <w:bCs/>
          <w:sz w:val="34"/>
          <w:szCs w:val="34"/>
          <w:rtl/>
        </w:rPr>
        <w:t>على</w:t>
      </w:r>
      <w:r w:rsidRPr="00071ACD">
        <w:rPr>
          <w:b/>
          <w:sz w:val="34"/>
          <w:szCs w:val="34"/>
          <w:rtl/>
        </w:rPr>
        <w:t xml:space="preserve"> </w:t>
      </w:r>
      <w:r w:rsidRPr="00071ACD">
        <w:rPr>
          <w:b/>
          <w:bCs/>
          <w:sz w:val="34"/>
          <w:szCs w:val="34"/>
          <w:rtl/>
        </w:rPr>
        <w:t>شركات</w:t>
      </w:r>
      <w:r w:rsidRPr="00071ACD">
        <w:rPr>
          <w:b/>
          <w:sz w:val="34"/>
          <w:szCs w:val="34"/>
          <w:rtl/>
        </w:rPr>
        <w:t xml:space="preserve"> </w:t>
      </w:r>
      <w:r w:rsidRPr="00071ACD">
        <w:rPr>
          <w:b/>
          <w:bCs/>
          <w:sz w:val="34"/>
          <w:szCs w:val="34"/>
          <w:rtl/>
        </w:rPr>
        <w:t>توريد</w:t>
      </w:r>
      <w:r w:rsidRPr="00071ACD">
        <w:rPr>
          <w:b/>
          <w:sz w:val="34"/>
          <w:szCs w:val="34"/>
          <w:rtl/>
        </w:rPr>
        <w:t xml:space="preserve"> </w:t>
      </w:r>
      <w:r w:rsidRPr="00071ACD">
        <w:rPr>
          <w:b/>
          <w:bCs/>
          <w:sz w:val="34"/>
          <w:szCs w:val="34"/>
          <w:rtl/>
        </w:rPr>
        <w:t>المستلزمات</w:t>
      </w:r>
      <w:r w:rsidRPr="00071ACD">
        <w:rPr>
          <w:b/>
          <w:sz w:val="34"/>
          <w:szCs w:val="34"/>
          <w:rtl/>
        </w:rPr>
        <w:t xml:space="preserve"> </w:t>
      </w:r>
      <w:r w:rsidRPr="00071ACD">
        <w:rPr>
          <w:b/>
          <w:bCs/>
          <w:sz w:val="34"/>
          <w:szCs w:val="34"/>
          <w:rtl/>
        </w:rPr>
        <w:t>الطبية</w:t>
      </w:r>
      <w:r w:rsidRPr="00071ACD">
        <w:rPr>
          <w:b/>
          <w:sz w:val="34"/>
          <w:szCs w:val="34"/>
          <w:rtl/>
        </w:rPr>
        <w:t xml:space="preserve"> </w:t>
      </w:r>
      <w:r w:rsidRPr="00071ACD">
        <w:rPr>
          <w:b/>
          <w:bCs/>
          <w:sz w:val="34"/>
          <w:szCs w:val="34"/>
          <w:rtl/>
        </w:rPr>
        <w:t>في</w:t>
      </w:r>
      <w:r w:rsidRPr="00071ACD">
        <w:rPr>
          <w:b/>
          <w:sz w:val="34"/>
          <w:szCs w:val="34"/>
          <w:rtl/>
        </w:rPr>
        <w:t xml:space="preserve"> </w:t>
      </w:r>
      <w:r w:rsidRPr="00071ACD">
        <w:rPr>
          <w:b/>
          <w:bCs/>
          <w:sz w:val="34"/>
          <w:szCs w:val="34"/>
          <w:rtl/>
        </w:rPr>
        <w:t>الرياض</w:t>
      </w:r>
    </w:p>
    <w:p w14:paraId="574D6884" w14:textId="77777777" w:rsidR="00B206E2" w:rsidRPr="00B206E2" w:rsidRDefault="00B206E2" w:rsidP="00B206E2">
      <w:pPr>
        <w:bidi/>
        <w:spacing w:before="40" w:line="288" w:lineRule="auto"/>
        <w:jc w:val="center"/>
        <w:rPr>
          <w:b/>
          <w:bCs/>
          <w:sz w:val="36"/>
          <w:szCs w:val="36"/>
          <w:rtl/>
        </w:rPr>
      </w:pPr>
    </w:p>
    <w:p w14:paraId="4FAF67D8" w14:textId="77777777" w:rsidR="00E6425B" w:rsidRPr="00B206E2" w:rsidRDefault="00810A0C" w:rsidP="00B206E2">
      <w:pPr>
        <w:bidi/>
        <w:spacing w:before="40" w:line="288" w:lineRule="auto"/>
        <w:jc w:val="center"/>
        <w:rPr>
          <w:sz w:val="40"/>
          <w:szCs w:val="38"/>
        </w:rPr>
      </w:pPr>
      <w:r w:rsidRPr="00B206E2">
        <w:rPr>
          <w:b/>
          <w:bCs/>
          <w:sz w:val="36"/>
          <w:szCs w:val="36"/>
          <w:rtl/>
        </w:rPr>
        <w:t>إعداد</w:t>
      </w:r>
      <w:r w:rsidRPr="00B206E2">
        <w:rPr>
          <w:b/>
          <w:sz w:val="36"/>
          <w:szCs w:val="36"/>
          <w:rtl/>
        </w:rPr>
        <w:t xml:space="preserve"> </w:t>
      </w:r>
      <w:r w:rsidRPr="00B206E2">
        <w:rPr>
          <w:b/>
          <w:bCs/>
          <w:sz w:val="36"/>
          <w:szCs w:val="36"/>
          <w:rtl/>
        </w:rPr>
        <w:t>الطالبة</w:t>
      </w:r>
      <w:r w:rsidRPr="00B206E2">
        <w:rPr>
          <w:b/>
          <w:sz w:val="36"/>
          <w:szCs w:val="36"/>
          <w:rtl/>
        </w:rPr>
        <w:t>:</w:t>
      </w:r>
    </w:p>
    <w:p w14:paraId="172FA5C9" w14:textId="77777777" w:rsidR="00E6425B" w:rsidRPr="00B206E2" w:rsidRDefault="00810A0C" w:rsidP="00B206E2">
      <w:pPr>
        <w:bidi/>
        <w:spacing w:before="40" w:line="288" w:lineRule="auto"/>
        <w:jc w:val="center"/>
        <w:rPr>
          <w:sz w:val="40"/>
          <w:szCs w:val="38"/>
        </w:rPr>
      </w:pPr>
      <w:r w:rsidRPr="00B206E2">
        <w:rPr>
          <w:b/>
          <w:bCs/>
          <w:sz w:val="40"/>
          <w:szCs w:val="40"/>
          <w:rtl/>
        </w:rPr>
        <w:t>براءه</w:t>
      </w:r>
      <w:r w:rsidRPr="00B206E2">
        <w:rPr>
          <w:b/>
          <w:sz w:val="40"/>
          <w:szCs w:val="40"/>
          <w:rtl/>
        </w:rPr>
        <w:t xml:space="preserve"> </w:t>
      </w:r>
      <w:r w:rsidRPr="00B206E2">
        <w:rPr>
          <w:b/>
          <w:bCs/>
          <w:sz w:val="40"/>
          <w:szCs w:val="40"/>
          <w:rtl/>
        </w:rPr>
        <w:t>جهاد</w:t>
      </w:r>
      <w:r w:rsidRPr="00B206E2">
        <w:rPr>
          <w:b/>
          <w:sz w:val="40"/>
          <w:szCs w:val="40"/>
          <w:rtl/>
        </w:rPr>
        <w:t xml:space="preserve"> </w:t>
      </w:r>
      <w:r w:rsidRPr="00B206E2">
        <w:rPr>
          <w:b/>
          <w:bCs/>
          <w:sz w:val="40"/>
          <w:szCs w:val="40"/>
          <w:rtl/>
        </w:rPr>
        <w:t>بشير</w:t>
      </w:r>
    </w:p>
    <w:p w14:paraId="19F7BB1B" w14:textId="77777777" w:rsidR="00E6425B" w:rsidRPr="00B206E2" w:rsidRDefault="00810A0C" w:rsidP="00B206E2">
      <w:pPr>
        <w:bidi/>
        <w:spacing w:before="40" w:line="288" w:lineRule="auto"/>
        <w:jc w:val="center"/>
        <w:rPr>
          <w:sz w:val="40"/>
          <w:szCs w:val="38"/>
        </w:rPr>
      </w:pPr>
      <w:r w:rsidRPr="00B206E2">
        <w:rPr>
          <w:bCs/>
          <w:sz w:val="36"/>
          <w:szCs w:val="36"/>
          <w:rtl/>
        </w:rPr>
        <w:t>الرقم</w:t>
      </w:r>
      <w:r w:rsidRPr="00B206E2">
        <w:rPr>
          <w:sz w:val="36"/>
          <w:szCs w:val="36"/>
          <w:rtl/>
        </w:rPr>
        <w:t xml:space="preserve"> </w:t>
      </w:r>
      <w:r w:rsidRPr="00B206E2">
        <w:rPr>
          <w:bCs/>
          <w:sz w:val="36"/>
          <w:szCs w:val="36"/>
          <w:rtl/>
        </w:rPr>
        <w:t>الجامعي</w:t>
      </w:r>
      <w:r w:rsidRPr="00B206E2">
        <w:rPr>
          <w:sz w:val="36"/>
          <w:szCs w:val="36"/>
          <w:rtl/>
        </w:rPr>
        <w:t xml:space="preserve">: </w:t>
      </w:r>
      <w:r w:rsidRPr="00B206E2">
        <w:rPr>
          <w:sz w:val="36"/>
          <w:szCs w:val="36"/>
        </w:rPr>
        <w:t>253000563</w:t>
      </w:r>
    </w:p>
    <w:p w14:paraId="4FD1BF4B" w14:textId="77777777" w:rsidR="00E6425B" w:rsidRPr="00B206E2" w:rsidRDefault="00810A0C" w:rsidP="00B206E2">
      <w:pPr>
        <w:bidi/>
        <w:spacing w:before="40" w:line="288" w:lineRule="auto"/>
        <w:jc w:val="center"/>
        <w:rPr>
          <w:sz w:val="36"/>
          <w:szCs w:val="34"/>
        </w:rPr>
      </w:pPr>
      <w:r w:rsidRPr="00B206E2">
        <w:rPr>
          <w:b/>
          <w:bCs/>
          <w:sz w:val="36"/>
          <w:szCs w:val="36"/>
          <w:rtl/>
        </w:rPr>
        <w:t>إشراف</w:t>
      </w:r>
      <w:r w:rsidRPr="00B206E2">
        <w:rPr>
          <w:b/>
          <w:sz w:val="36"/>
          <w:szCs w:val="36"/>
          <w:rtl/>
        </w:rPr>
        <w:t>:</w:t>
      </w:r>
    </w:p>
    <w:p w14:paraId="3CA47AD6" w14:textId="4DD418B9" w:rsidR="00E6425B" w:rsidRDefault="00810A0C" w:rsidP="00CF3F40">
      <w:pPr>
        <w:bidi/>
        <w:spacing w:before="40" w:line="288" w:lineRule="auto"/>
        <w:jc w:val="center"/>
        <w:rPr>
          <w:sz w:val="36"/>
          <w:szCs w:val="36"/>
          <w:rtl/>
          <w:lang w:bidi="ar-JO"/>
        </w:rPr>
      </w:pPr>
      <w:r w:rsidRPr="00B206E2">
        <w:rPr>
          <w:sz w:val="36"/>
          <w:szCs w:val="36"/>
          <w:rtl/>
        </w:rPr>
        <w:t xml:space="preserve">د. </w:t>
      </w:r>
      <w:r w:rsidR="00CF3F40">
        <w:rPr>
          <w:rFonts w:hint="cs"/>
          <w:sz w:val="36"/>
          <w:szCs w:val="36"/>
          <w:rtl/>
          <w:lang w:bidi="ar-JO"/>
        </w:rPr>
        <w:t>فيصل عبدالحميد</w:t>
      </w:r>
    </w:p>
    <w:p w14:paraId="5CC5425A" w14:textId="27086597" w:rsidR="00CF3F40" w:rsidRPr="00B206E2" w:rsidRDefault="00CF3F40" w:rsidP="00CF3F40">
      <w:pPr>
        <w:bidi/>
        <w:spacing w:before="40" w:line="288" w:lineRule="auto"/>
        <w:jc w:val="center"/>
        <w:rPr>
          <w:rFonts w:hint="cs"/>
          <w:sz w:val="36"/>
          <w:szCs w:val="34"/>
          <w:rtl/>
          <w:lang w:bidi="ar-JO"/>
        </w:rPr>
      </w:pPr>
      <w:r>
        <w:rPr>
          <w:rFonts w:hint="cs"/>
          <w:sz w:val="36"/>
          <w:szCs w:val="36"/>
          <w:rtl/>
          <w:lang w:bidi="ar-JO"/>
        </w:rPr>
        <w:t>د. فايز جراد</w:t>
      </w:r>
    </w:p>
    <w:p w14:paraId="0D092E60" w14:textId="77777777" w:rsidR="00E6425B" w:rsidRPr="00B206E2" w:rsidRDefault="00E6425B" w:rsidP="00B206E2">
      <w:pPr>
        <w:bidi/>
        <w:spacing w:before="40" w:line="288" w:lineRule="auto"/>
        <w:jc w:val="both"/>
        <w:rPr>
          <w:b/>
          <w:bCs/>
          <w:sz w:val="40"/>
          <w:szCs w:val="40"/>
        </w:rPr>
      </w:pPr>
    </w:p>
    <w:p w14:paraId="3444C90E" w14:textId="77777777" w:rsidR="00E6425B" w:rsidRPr="00B206E2" w:rsidRDefault="00810A0C" w:rsidP="00B206E2">
      <w:pPr>
        <w:bidi/>
        <w:spacing w:before="40" w:line="288" w:lineRule="auto"/>
        <w:jc w:val="center"/>
        <w:rPr>
          <w:sz w:val="36"/>
          <w:szCs w:val="34"/>
        </w:rPr>
      </w:pPr>
      <w:r w:rsidRPr="00B206E2">
        <w:rPr>
          <w:b/>
          <w:bCs/>
          <w:sz w:val="36"/>
          <w:szCs w:val="36"/>
          <w:rtl/>
        </w:rPr>
        <w:t>العام</w:t>
      </w:r>
      <w:r w:rsidRPr="00B206E2">
        <w:rPr>
          <w:b/>
          <w:sz w:val="36"/>
          <w:szCs w:val="36"/>
          <w:rtl/>
        </w:rPr>
        <w:t xml:space="preserve"> </w:t>
      </w:r>
      <w:r w:rsidRPr="00B206E2">
        <w:rPr>
          <w:b/>
          <w:bCs/>
          <w:sz w:val="36"/>
          <w:szCs w:val="36"/>
          <w:rtl/>
        </w:rPr>
        <w:t>الدراسي</w:t>
      </w:r>
      <w:r w:rsidRPr="00B206E2">
        <w:rPr>
          <w:b/>
          <w:sz w:val="36"/>
          <w:szCs w:val="36"/>
          <w:rtl/>
        </w:rPr>
        <w:t xml:space="preserve">: </w:t>
      </w:r>
      <w:r w:rsidRPr="00B206E2">
        <w:rPr>
          <w:b/>
          <w:sz w:val="36"/>
          <w:szCs w:val="36"/>
        </w:rPr>
        <w:t>2026</w:t>
      </w:r>
      <w:r w:rsidRPr="00B206E2">
        <w:rPr>
          <w:b/>
          <w:bCs/>
          <w:sz w:val="36"/>
          <w:szCs w:val="36"/>
          <w:rtl/>
        </w:rPr>
        <w:t>م</w:t>
      </w:r>
    </w:p>
    <w:p w14:paraId="4DE1F00F" w14:textId="77777777" w:rsidR="00E6425B" w:rsidRPr="00B206E2" w:rsidRDefault="00810A0C" w:rsidP="00B206E2">
      <w:pPr>
        <w:bidi/>
        <w:spacing w:before="40" w:line="288" w:lineRule="auto"/>
        <w:jc w:val="both"/>
        <w:rPr>
          <w:sz w:val="36"/>
          <w:szCs w:val="34"/>
        </w:rPr>
      </w:pPr>
      <w:r w:rsidRPr="00B206E2">
        <w:rPr>
          <w:sz w:val="34"/>
          <w:szCs w:val="34"/>
        </w:rPr>
        <w:br w:type="page"/>
      </w:r>
    </w:p>
    <w:p w14:paraId="6FC33E59" w14:textId="77777777" w:rsidR="00E6425B" w:rsidRDefault="00E6425B" w:rsidP="00B206E2">
      <w:pPr>
        <w:bidi/>
        <w:spacing w:after="0" w:line="288" w:lineRule="auto"/>
        <w:jc w:val="center"/>
        <w:rPr>
          <w:b/>
          <w:sz w:val="42"/>
        </w:rPr>
      </w:pPr>
    </w:p>
    <w:p w14:paraId="303BC070" w14:textId="77777777" w:rsidR="00E6425B" w:rsidRDefault="00810A0C" w:rsidP="00B206E2">
      <w:pPr>
        <w:bidi/>
        <w:spacing w:before="40" w:line="288" w:lineRule="auto"/>
        <w:jc w:val="center"/>
        <w:rPr>
          <w:sz w:val="30"/>
        </w:rPr>
      </w:pPr>
      <w:r>
        <w:rPr>
          <w:b/>
          <w:sz w:val="26"/>
          <w:szCs w:val="26"/>
        </w:rPr>
        <w:t>Midocean University</w:t>
      </w:r>
    </w:p>
    <w:p w14:paraId="7F5255EF" w14:textId="77777777" w:rsidR="00E6425B" w:rsidRDefault="00810A0C" w:rsidP="00B206E2">
      <w:pPr>
        <w:bidi/>
        <w:spacing w:before="40" w:line="288" w:lineRule="auto"/>
        <w:jc w:val="center"/>
        <w:rPr>
          <w:sz w:val="30"/>
        </w:rPr>
      </w:pPr>
      <w:r>
        <w:rPr>
          <w:b/>
          <w:sz w:val="26"/>
          <w:szCs w:val="26"/>
        </w:rPr>
        <w:t>College of Management</w:t>
      </w:r>
    </w:p>
    <w:p w14:paraId="14B7BC72" w14:textId="77777777" w:rsidR="00E6425B" w:rsidRDefault="00810A0C" w:rsidP="00B206E2">
      <w:pPr>
        <w:bidi/>
        <w:spacing w:before="40" w:line="288" w:lineRule="auto"/>
        <w:jc w:val="center"/>
        <w:rPr>
          <w:sz w:val="30"/>
        </w:rPr>
      </w:pPr>
      <w:r>
        <w:rPr>
          <w:b/>
          <w:sz w:val="26"/>
          <w:szCs w:val="26"/>
        </w:rPr>
        <w:t>Master of Health Administration</w:t>
      </w:r>
    </w:p>
    <w:p w14:paraId="67C51663" w14:textId="77777777" w:rsidR="00E6425B" w:rsidRDefault="00E6425B" w:rsidP="00B206E2">
      <w:pPr>
        <w:bidi/>
        <w:spacing w:before="40" w:line="288" w:lineRule="auto"/>
        <w:jc w:val="both"/>
        <w:rPr>
          <w:b/>
          <w:sz w:val="34"/>
        </w:rPr>
      </w:pPr>
    </w:p>
    <w:p w14:paraId="0EF8BDEB" w14:textId="77777777" w:rsidR="00E6425B" w:rsidRDefault="00E6425B" w:rsidP="00B206E2">
      <w:pPr>
        <w:bidi/>
        <w:spacing w:before="40" w:line="288" w:lineRule="auto"/>
        <w:jc w:val="both"/>
        <w:rPr>
          <w:b/>
          <w:sz w:val="34"/>
        </w:rPr>
      </w:pPr>
    </w:p>
    <w:p w14:paraId="779A8DB3" w14:textId="77777777" w:rsidR="00E6425B" w:rsidRDefault="00E6425B" w:rsidP="00B206E2">
      <w:pPr>
        <w:bidi/>
        <w:spacing w:before="40" w:line="288" w:lineRule="auto"/>
        <w:jc w:val="center"/>
        <w:rPr>
          <w:b/>
          <w:sz w:val="34"/>
        </w:rPr>
      </w:pPr>
    </w:p>
    <w:p w14:paraId="7F3B081B" w14:textId="77777777" w:rsidR="00E6425B" w:rsidRDefault="00810A0C" w:rsidP="00B206E2">
      <w:pPr>
        <w:bidi/>
        <w:spacing w:before="40" w:line="288" w:lineRule="auto"/>
        <w:jc w:val="center"/>
        <w:rPr>
          <w:sz w:val="30"/>
        </w:rPr>
      </w:pPr>
      <w:r>
        <w:rPr>
          <w:b/>
          <w:sz w:val="26"/>
          <w:szCs w:val="26"/>
        </w:rPr>
        <w:t>Research Title</w:t>
      </w:r>
    </w:p>
    <w:p w14:paraId="16B2EC39" w14:textId="77777777" w:rsidR="00E6425B" w:rsidRDefault="00810A0C" w:rsidP="00B206E2">
      <w:pPr>
        <w:bidi/>
        <w:spacing w:before="40" w:line="288" w:lineRule="auto"/>
        <w:jc w:val="center"/>
        <w:rPr>
          <w:sz w:val="30"/>
        </w:rPr>
      </w:pPr>
      <w:r>
        <w:rPr>
          <w:b/>
          <w:color w:val="1F4E79"/>
        </w:rPr>
        <w:t>The Impact of Applying Sustainability Standards on Reducing Logistics Costs, Damage and Waste</w:t>
      </w:r>
    </w:p>
    <w:p w14:paraId="691CF649" w14:textId="77777777" w:rsidR="00E6425B" w:rsidRDefault="00810A0C" w:rsidP="00B206E2">
      <w:pPr>
        <w:bidi/>
        <w:spacing w:before="40" w:line="288" w:lineRule="auto"/>
        <w:jc w:val="center"/>
        <w:rPr>
          <w:sz w:val="30"/>
        </w:rPr>
      </w:pPr>
      <w:r>
        <w:rPr>
          <w:sz w:val="24"/>
          <w:szCs w:val="24"/>
        </w:rPr>
        <w:t>An Applied Study on Medical Supplies Companies in Riyadh</w:t>
      </w:r>
    </w:p>
    <w:p w14:paraId="17213579" w14:textId="77777777" w:rsidR="00E6425B" w:rsidRDefault="00E6425B" w:rsidP="00B206E2">
      <w:pPr>
        <w:bidi/>
        <w:spacing w:before="40" w:line="288" w:lineRule="auto"/>
        <w:jc w:val="center"/>
        <w:rPr>
          <w:sz w:val="30"/>
        </w:rPr>
      </w:pPr>
    </w:p>
    <w:p w14:paraId="700D2C76" w14:textId="77777777" w:rsidR="00E6425B" w:rsidRDefault="00810A0C" w:rsidP="00B206E2">
      <w:pPr>
        <w:bidi/>
        <w:spacing w:before="40" w:line="288" w:lineRule="auto"/>
        <w:jc w:val="center"/>
        <w:rPr>
          <w:sz w:val="30"/>
        </w:rPr>
      </w:pPr>
      <w:r>
        <w:rPr>
          <w:b/>
          <w:sz w:val="26"/>
          <w:szCs w:val="26"/>
        </w:rPr>
        <w:t>Prepared by:</w:t>
      </w:r>
    </w:p>
    <w:p w14:paraId="446F8BF9" w14:textId="77777777" w:rsidR="00E6425B" w:rsidRDefault="00810A0C" w:rsidP="00B206E2">
      <w:pPr>
        <w:bidi/>
        <w:spacing w:before="40" w:line="288" w:lineRule="auto"/>
        <w:jc w:val="center"/>
        <w:rPr>
          <w:b/>
          <w:sz w:val="36"/>
        </w:rPr>
      </w:pPr>
      <w:proofErr w:type="spellStart"/>
      <w:r>
        <w:rPr>
          <w:sz w:val="24"/>
          <w:szCs w:val="24"/>
        </w:rPr>
        <w:t>Baraah</w:t>
      </w:r>
      <w:proofErr w:type="spellEnd"/>
      <w:r>
        <w:rPr>
          <w:sz w:val="24"/>
          <w:szCs w:val="24"/>
        </w:rPr>
        <w:t xml:space="preserve"> Jihad Basheer</w:t>
      </w:r>
    </w:p>
    <w:p w14:paraId="0659B8E3" w14:textId="77777777" w:rsidR="00E6425B" w:rsidRDefault="00E6425B" w:rsidP="00B206E2">
      <w:pPr>
        <w:bidi/>
        <w:spacing w:before="40" w:line="288" w:lineRule="auto"/>
        <w:jc w:val="center"/>
        <w:rPr>
          <w:sz w:val="30"/>
        </w:rPr>
      </w:pPr>
    </w:p>
    <w:p w14:paraId="3B167F62" w14:textId="77777777" w:rsidR="00E6425B" w:rsidRDefault="00810A0C" w:rsidP="00B206E2">
      <w:pPr>
        <w:bidi/>
        <w:spacing w:before="40" w:line="288" w:lineRule="auto"/>
        <w:jc w:val="center"/>
        <w:rPr>
          <w:b/>
          <w:sz w:val="32"/>
        </w:rPr>
      </w:pPr>
      <w:r>
        <w:rPr>
          <w:b/>
          <w:sz w:val="26"/>
          <w:szCs w:val="26"/>
        </w:rPr>
        <w:t>Student ID: 253000563</w:t>
      </w:r>
    </w:p>
    <w:p w14:paraId="69219ECD" w14:textId="77777777" w:rsidR="00E6425B" w:rsidRDefault="00E6425B" w:rsidP="00B206E2">
      <w:pPr>
        <w:bidi/>
        <w:spacing w:before="40" w:line="288" w:lineRule="auto"/>
        <w:jc w:val="center"/>
        <w:rPr>
          <w:sz w:val="30"/>
        </w:rPr>
      </w:pPr>
    </w:p>
    <w:p w14:paraId="49D61442" w14:textId="77777777" w:rsidR="00E6425B" w:rsidRDefault="00810A0C" w:rsidP="00B206E2">
      <w:pPr>
        <w:bidi/>
        <w:spacing w:before="40" w:line="288" w:lineRule="auto"/>
        <w:jc w:val="center"/>
        <w:rPr>
          <w:sz w:val="30"/>
        </w:rPr>
      </w:pPr>
      <w:r>
        <w:rPr>
          <w:b/>
          <w:sz w:val="26"/>
          <w:szCs w:val="26"/>
        </w:rPr>
        <w:t>Supervisor:</w:t>
      </w:r>
    </w:p>
    <w:p w14:paraId="34D4167F" w14:textId="5CA18395" w:rsidR="00E6425B" w:rsidRDefault="00CF3F40" w:rsidP="00CF3F40">
      <w:pPr>
        <w:spacing w:before="40" w:line="288" w:lineRule="auto"/>
        <w:jc w:val="center"/>
        <w:rPr>
          <w:sz w:val="24"/>
          <w:szCs w:val="24"/>
        </w:rPr>
      </w:pPr>
      <w:r>
        <w:rPr>
          <w:sz w:val="24"/>
          <w:szCs w:val="24"/>
        </w:rPr>
        <w:t xml:space="preserve">Dr. Faisal </w:t>
      </w:r>
      <w:proofErr w:type="spellStart"/>
      <w:r>
        <w:rPr>
          <w:sz w:val="24"/>
          <w:szCs w:val="24"/>
        </w:rPr>
        <w:t>abdulhamid</w:t>
      </w:r>
      <w:proofErr w:type="spellEnd"/>
      <w:r>
        <w:rPr>
          <w:sz w:val="24"/>
          <w:szCs w:val="24"/>
        </w:rPr>
        <w:t xml:space="preserve"> </w:t>
      </w:r>
    </w:p>
    <w:p w14:paraId="44F8019F" w14:textId="7962F77E" w:rsidR="00CF3F40" w:rsidRPr="00CF3F40" w:rsidRDefault="00CF3F40" w:rsidP="00CF3F40">
      <w:pPr>
        <w:spacing w:before="40" w:line="288" w:lineRule="auto"/>
        <w:jc w:val="center"/>
        <w:rPr>
          <w:sz w:val="24"/>
          <w:szCs w:val="24"/>
        </w:rPr>
      </w:pPr>
      <w:r>
        <w:rPr>
          <w:sz w:val="24"/>
          <w:szCs w:val="24"/>
        </w:rPr>
        <w:t xml:space="preserve">Dr. Fayez </w:t>
      </w:r>
      <w:proofErr w:type="spellStart"/>
      <w:r>
        <w:rPr>
          <w:sz w:val="24"/>
          <w:szCs w:val="24"/>
        </w:rPr>
        <w:t>jarad</w:t>
      </w:r>
      <w:proofErr w:type="spellEnd"/>
    </w:p>
    <w:p w14:paraId="476FDCE7" w14:textId="77777777" w:rsidR="00E6425B" w:rsidRDefault="00E6425B" w:rsidP="00B206E2">
      <w:pPr>
        <w:bidi/>
        <w:spacing w:before="40" w:line="288" w:lineRule="auto"/>
        <w:jc w:val="center"/>
        <w:rPr>
          <w:sz w:val="32"/>
        </w:rPr>
      </w:pPr>
    </w:p>
    <w:p w14:paraId="297A70CC" w14:textId="77777777" w:rsidR="00E6425B" w:rsidRDefault="00E6425B" w:rsidP="00B206E2">
      <w:pPr>
        <w:bidi/>
        <w:spacing w:before="40" w:line="288" w:lineRule="auto"/>
        <w:jc w:val="center"/>
        <w:rPr>
          <w:sz w:val="30"/>
        </w:rPr>
      </w:pPr>
    </w:p>
    <w:p w14:paraId="594604A5" w14:textId="77777777" w:rsidR="00E6425B" w:rsidRDefault="00810A0C" w:rsidP="00B206E2">
      <w:pPr>
        <w:bidi/>
        <w:spacing w:before="40" w:line="288" w:lineRule="auto"/>
        <w:jc w:val="center"/>
        <w:rPr>
          <w:sz w:val="30"/>
        </w:rPr>
      </w:pPr>
      <w:r>
        <w:rPr>
          <w:b/>
          <w:sz w:val="26"/>
          <w:szCs w:val="26"/>
        </w:rPr>
        <w:t>Academic Year: 2026</w:t>
      </w:r>
    </w:p>
    <w:p w14:paraId="6E2D132B" w14:textId="77777777" w:rsidR="00E6425B" w:rsidRDefault="00810A0C" w:rsidP="00B206E2">
      <w:pPr>
        <w:bidi/>
        <w:spacing w:after="0" w:line="288" w:lineRule="auto"/>
        <w:jc w:val="both"/>
        <w:rPr>
          <w:sz w:val="30"/>
        </w:rPr>
      </w:pPr>
      <w:r>
        <w:br w:type="page"/>
      </w:r>
    </w:p>
    <w:p w14:paraId="524541AB" w14:textId="77777777" w:rsidR="00E6425B" w:rsidRDefault="00E6425B" w:rsidP="00B206E2">
      <w:pPr>
        <w:bidi/>
        <w:spacing w:after="0" w:line="288" w:lineRule="auto"/>
        <w:jc w:val="both"/>
        <w:rPr>
          <w:sz w:val="30"/>
        </w:rPr>
      </w:pPr>
    </w:p>
    <w:p w14:paraId="45F53070" w14:textId="77777777" w:rsidR="00E6425B" w:rsidRDefault="00810A0C" w:rsidP="00B206E2">
      <w:pPr>
        <w:pStyle w:val="Heading1"/>
        <w:shd w:val="clear" w:color="auto" w:fill="EAF3F8"/>
        <w:bidi/>
        <w:spacing w:line="276" w:lineRule="auto"/>
        <w:jc w:val="center"/>
        <w:rPr>
          <w:sz w:val="42"/>
          <w:szCs w:val="34"/>
        </w:rPr>
      </w:pPr>
      <w:bookmarkStart w:id="0" w:name="_Toc232051474"/>
      <w:bookmarkStart w:id="1" w:name="_Toc233442551"/>
      <w:r>
        <w:rPr>
          <w:rFonts w:ascii="Times New Roman" w:eastAsia="Times New Roman" w:hAnsi="Times New Roman"/>
          <w:rtl/>
        </w:rPr>
        <w:t>الشكر والتقدير</w:t>
      </w:r>
      <w:bookmarkEnd w:id="0"/>
      <w:bookmarkEnd w:id="1"/>
    </w:p>
    <w:p w14:paraId="6A500111" w14:textId="77777777" w:rsidR="00E6425B" w:rsidRDefault="00810A0C" w:rsidP="00B206E2">
      <w:pPr>
        <w:bidi/>
        <w:ind w:firstLine="397"/>
        <w:jc w:val="both"/>
        <w:rPr>
          <w:sz w:val="36"/>
          <w:szCs w:val="34"/>
        </w:rPr>
      </w:pPr>
      <w:r>
        <w:rPr>
          <w:rtl/>
        </w:rPr>
        <w:t>الحمد لله رب العالمين، والصلاة والسلام على أشرف الأنبياء والمرسلين. أتقدم بخالص الشكر والتقدير إلى جامعة ميدأوشن وكلية الإدارة على ما وفرته من بيئة علمية محفزة وداعمة. كما أتقدم بالشكر الجزيل إلى المشرف العلمي على توجيهاته وملاحظاته التي أسهمت في تحسين بنية البحث ومنهجيته وجودته العلمية.</w:t>
      </w:r>
    </w:p>
    <w:p w14:paraId="1A45D4DA" w14:textId="77777777" w:rsidR="00E6425B" w:rsidRDefault="00810A0C" w:rsidP="00B206E2">
      <w:pPr>
        <w:bidi/>
        <w:ind w:firstLine="397"/>
        <w:jc w:val="both"/>
        <w:rPr>
          <w:sz w:val="36"/>
          <w:szCs w:val="34"/>
        </w:rPr>
      </w:pPr>
      <w:r>
        <w:rPr>
          <w:rtl/>
        </w:rPr>
        <w:t>وأعبر عن امتناني للمحكمين والمشاركين في الدراسة لما قدموه من وقت وجهد في مراجعة أداة الدراسة والإجابة عنها. كما أتوجه بالشكر إلى أسرتي الكريمة وكل من كان له أثر في تيسير إنجاز هذا العمل العلمي.</w:t>
      </w:r>
    </w:p>
    <w:p w14:paraId="04036359" w14:textId="77777777" w:rsidR="00E6425B" w:rsidRDefault="00810A0C" w:rsidP="00B206E2">
      <w:pPr>
        <w:bidi/>
        <w:ind w:firstLine="397"/>
        <w:jc w:val="right"/>
        <w:rPr>
          <w:sz w:val="36"/>
          <w:szCs w:val="34"/>
        </w:rPr>
      </w:pPr>
      <w:r>
        <w:rPr>
          <w:bCs/>
          <w:rtl/>
        </w:rPr>
        <w:t>الباحثة</w:t>
      </w:r>
    </w:p>
    <w:p w14:paraId="110710FF" w14:textId="77777777" w:rsidR="00E6425B" w:rsidRDefault="00810A0C" w:rsidP="00B206E2">
      <w:pPr>
        <w:bidi/>
        <w:spacing w:after="0" w:line="288" w:lineRule="auto"/>
        <w:jc w:val="both"/>
        <w:rPr>
          <w:sz w:val="30"/>
        </w:rPr>
      </w:pPr>
      <w:r>
        <w:br w:type="page"/>
      </w:r>
    </w:p>
    <w:p w14:paraId="5723BAF0" w14:textId="77777777" w:rsidR="00E6425B" w:rsidRDefault="00E6425B" w:rsidP="00B206E2">
      <w:pPr>
        <w:pStyle w:val="Heading1"/>
        <w:bidi/>
        <w:spacing w:before="0" w:after="0" w:line="288" w:lineRule="auto"/>
        <w:jc w:val="both"/>
        <w:rPr>
          <w:rFonts w:ascii="Simplified Arabic" w:hAnsi="Simplified Arabic" w:cs="Simplified Arabic"/>
          <w:sz w:val="46"/>
          <w:szCs w:val="46"/>
        </w:rPr>
      </w:pPr>
    </w:p>
    <w:p w14:paraId="10C75ACA" w14:textId="77777777" w:rsidR="00E6425B" w:rsidRDefault="00E6425B" w:rsidP="00B206E2">
      <w:pPr>
        <w:pStyle w:val="Heading1"/>
        <w:bidi/>
        <w:spacing w:before="0" w:after="0" w:line="288" w:lineRule="auto"/>
        <w:jc w:val="both"/>
        <w:rPr>
          <w:rFonts w:ascii="Simplified Arabic" w:hAnsi="Simplified Arabic" w:cs="Simplified Arabic"/>
          <w:sz w:val="46"/>
          <w:szCs w:val="46"/>
        </w:rPr>
      </w:pPr>
    </w:p>
    <w:p w14:paraId="4AF2A371" w14:textId="77777777" w:rsidR="00E6425B" w:rsidRDefault="00810A0C" w:rsidP="00B206E2">
      <w:pPr>
        <w:pStyle w:val="Heading1"/>
        <w:shd w:val="clear" w:color="auto" w:fill="EAF3F8"/>
        <w:bidi/>
        <w:spacing w:line="276" w:lineRule="auto"/>
        <w:jc w:val="center"/>
        <w:rPr>
          <w:sz w:val="46"/>
          <w:szCs w:val="38"/>
        </w:rPr>
      </w:pPr>
      <w:bookmarkStart w:id="2" w:name="_Toc232051475"/>
      <w:bookmarkStart w:id="3" w:name="_Toc233442552"/>
      <w:r>
        <w:rPr>
          <w:rFonts w:ascii="Times New Roman" w:eastAsia="Times New Roman" w:hAnsi="Times New Roman"/>
          <w:rtl/>
        </w:rPr>
        <w:t>المستخلص</w:t>
      </w:r>
      <w:bookmarkEnd w:id="2"/>
      <w:bookmarkEnd w:id="3"/>
    </w:p>
    <w:p w14:paraId="5974F865" w14:textId="77777777" w:rsidR="00E6425B" w:rsidRDefault="00810A0C" w:rsidP="00B206E2">
      <w:pPr>
        <w:bidi/>
        <w:ind w:firstLine="397"/>
        <w:jc w:val="both"/>
        <w:rPr>
          <w:sz w:val="34"/>
          <w:szCs w:val="32"/>
        </w:rPr>
      </w:pPr>
      <w:r>
        <w:rPr>
          <w:rtl/>
        </w:rPr>
        <w:t xml:space="preserve">هدفت الدراسة إلى قياس أثر تطبيق معايير الاستدامة على خفض التكاليف اللوجستية وتقليل التلف والهدر في شركات توريد المستلزمات الطبية بمدينة الرياض. اعتمدت الدراسة المنهج الوصفي التحليلي، واستخدمت الاستبانة أداة رئيسة لجمع البيانات من العاملين في إدارات المشتريات، وسلاسل الإمداد، والمستودعات، والنقل، والجودة والامتثال. تكونت العينة الصالحة للتحليل من </w:t>
      </w:r>
      <w:r>
        <w:t>214</w:t>
      </w:r>
      <w:r>
        <w:rPr>
          <w:rtl/>
        </w:rPr>
        <w:t xml:space="preserve"> استجابة، وتم تحليل البيانات باستخدام الإحصاءات الوصفية، ومعامل كرونباخ ألفا، ومعامل ارتباط بيرسون، والانحدار الخطي البسيط والمتعدد، وتحليل التباين الأحادي. أظهرت النتائج أن مستوى تطبيق معايير الاستدامة جاء مرتفعًا، وأن مستوى خفض التكاليف اللوجستية وتقليل التلف والهدر جاء مرتفعًا كذلك. كما كشفت النتائج عن أثر ذي دلالة إحصائية لتطبيق معايير الاستدامة في خفض التكاليف اللوجستية وفي تقليل التلف والهدر. وبرزت الحوكمة والامتثال والتدريب بوصفها أكثر الأبعاد تأثيرًا في خفض التكاليف اللوجستية، بينما برزت إدارة المخزون المستدامة بوصفها أكثر الأبعاد تأثيرًا في تقليل التلف والهدر. أوصت الدراسة بتعزيز الشراء المستدام، وتطوير أنظمة التتبع والرقمنة، وتكثيف التدريب، وربط مؤشرات الأداء اللوجستي بمؤشرات الاستدامة.</w:t>
      </w:r>
    </w:p>
    <w:p w14:paraId="776A2C6E" w14:textId="77777777" w:rsidR="00E6425B" w:rsidRDefault="00810A0C" w:rsidP="00B206E2">
      <w:pPr>
        <w:bidi/>
        <w:ind w:firstLine="397"/>
        <w:jc w:val="both"/>
        <w:rPr>
          <w:b/>
          <w:sz w:val="34"/>
          <w:szCs w:val="32"/>
        </w:rPr>
      </w:pPr>
      <w:r>
        <w:rPr>
          <w:bCs/>
          <w:rtl/>
        </w:rPr>
        <w:t>الكلمات</w:t>
      </w:r>
      <w:r>
        <w:rPr>
          <w:rtl/>
        </w:rPr>
        <w:t xml:space="preserve"> </w:t>
      </w:r>
      <w:r>
        <w:rPr>
          <w:bCs/>
          <w:rtl/>
        </w:rPr>
        <w:t>المفتاحية</w:t>
      </w:r>
      <w:r>
        <w:rPr>
          <w:rtl/>
        </w:rPr>
        <w:t xml:space="preserve">: </w:t>
      </w:r>
      <w:r>
        <w:rPr>
          <w:bCs/>
          <w:rtl/>
        </w:rPr>
        <w:t>الاستدامة،</w:t>
      </w:r>
      <w:r>
        <w:rPr>
          <w:rtl/>
        </w:rPr>
        <w:t xml:space="preserve"> </w:t>
      </w:r>
      <w:r>
        <w:rPr>
          <w:bCs/>
          <w:rtl/>
        </w:rPr>
        <w:t>التكاليف</w:t>
      </w:r>
      <w:r>
        <w:rPr>
          <w:rtl/>
        </w:rPr>
        <w:t xml:space="preserve"> </w:t>
      </w:r>
      <w:r>
        <w:rPr>
          <w:bCs/>
          <w:rtl/>
        </w:rPr>
        <w:t>اللوجستية،</w:t>
      </w:r>
      <w:r>
        <w:rPr>
          <w:rtl/>
        </w:rPr>
        <w:t xml:space="preserve"> </w:t>
      </w:r>
      <w:r>
        <w:rPr>
          <w:bCs/>
          <w:rtl/>
        </w:rPr>
        <w:t>التلف</w:t>
      </w:r>
      <w:r>
        <w:rPr>
          <w:rtl/>
        </w:rPr>
        <w:t xml:space="preserve"> </w:t>
      </w:r>
      <w:r>
        <w:rPr>
          <w:bCs/>
          <w:rtl/>
        </w:rPr>
        <w:t>والهدر،</w:t>
      </w:r>
      <w:r>
        <w:rPr>
          <w:rtl/>
        </w:rPr>
        <w:t xml:space="preserve"> </w:t>
      </w:r>
      <w:r>
        <w:rPr>
          <w:bCs/>
          <w:rtl/>
        </w:rPr>
        <w:t>سلاسل</w:t>
      </w:r>
      <w:r>
        <w:rPr>
          <w:rtl/>
        </w:rPr>
        <w:t xml:space="preserve"> </w:t>
      </w:r>
      <w:r>
        <w:rPr>
          <w:bCs/>
          <w:rtl/>
        </w:rPr>
        <w:t>الإمداد</w:t>
      </w:r>
      <w:r>
        <w:rPr>
          <w:rtl/>
        </w:rPr>
        <w:t xml:space="preserve"> </w:t>
      </w:r>
      <w:r>
        <w:rPr>
          <w:bCs/>
          <w:rtl/>
        </w:rPr>
        <w:t>الصحية،</w:t>
      </w:r>
      <w:r>
        <w:rPr>
          <w:rtl/>
        </w:rPr>
        <w:t xml:space="preserve"> </w:t>
      </w:r>
      <w:r>
        <w:rPr>
          <w:bCs/>
          <w:rtl/>
        </w:rPr>
        <w:t>المستلزمات</w:t>
      </w:r>
      <w:r>
        <w:rPr>
          <w:rtl/>
        </w:rPr>
        <w:t xml:space="preserve"> </w:t>
      </w:r>
      <w:r>
        <w:rPr>
          <w:bCs/>
          <w:rtl/>
        </w:rPr>
        <w:t>الطبية،</w:t>
      </w:r>
      <w:r>
        <w:rPr>
          <w:rtl/>
        </w:rPr>
        <w:t xml:space="preserve"> </w:t>
      </w:r>
      <w:r>
        <w:rPr>
          <w:bCs/>
          <w:rtl/>
        </w:rPr>
        <w:t>الرياض</w:t>
      </w:r>
      <w:r>
        <w:rPr>
          <w:rtl/>
        </w:rPr>
        <w:t>.</w:t>
      </w:r>
    </w:p>
    <w:p w14:paraId="3F376DD3" w14:textId="77777777" w:rsidR="00E6425B" w:rsidRDefault="00810A0C" w:rsidP="00B206E2">
      <w:pPr>
        <w:bidi/>
        <w:spacing w:after="0" w:line="288" w:lineRule="auto"/>
        <w:jc w:val="both"/>
        <w:rPr>
          <w:b/>
          <w:sz w:val="34"/>
          <w:szCs w:val="32"/>
        </w:rPr>
      </w:pPr>
      <w:r>
        <w:br w:type="page"/>
      </w:r>
    </w:p>
    <w:p w14:paraId="4C7D06DA" w14:textId="77777777" w:rsidR="00E6425B" w:rsidRDefault="00E6425B" w:rsidP="00B206E2">
      <w:pPr>
        <w:bidi/>
        <w:spacing w:after="0" w:line="288" w:lineRule="auto"/>
        <w:jc w:val="both"/>
        <w:rPr>
          <w:sz w:val="34"/>
          <w:szCs w:val="32"/>
        </w:rPr>
      </w:pPr>
    </w:p>
    <w:p w14:paraId="737CB2CF" w14:textId="77777777" w:rsidR="00E6425B" w:rsidRDefault="00E6425B" w:rsidP="00B206E2">
      <w:pPr>
        <w:pStyle w:val="Heading1"/>
        <w:bidi/>
        <w:spacing w:before="0" w:after="0" w:line="288" w:lineRule="auto"/>
        <w:jc w:val="both"/>
        <w:rPr>
          <w:rFonts w:ascii="Simplified Arabic" w:hAnsi="Simplified Arabic" w:cs="Simplified Arabic"/>
          <w:sz w:val="46"/>
          <w:szCs w:val="38"/>
        </w:rPr>
      </w:pPr>
    </w:p>
    <w:p w14:paraId="11E49255" w14:textId="77777777" w:rsidR="00E6425B" w:rsidRDefault="00E6425B" w:rsidP="00B206E2">
      <w:pPr>
        <w:pStyle w:val="Heading1"/>
        <w:bidi/>
        <w:spacing w:before="0" w:after="0" w:line="288" w:lineRule="auto"/>
        <w:jc w:val="both"/>
        <w:rPr>
          <w:rFonts w:ascii="Simplified Arabic" w:hAnsi="Simplified Arabic" w:cs="Simplified Arabic"/>
          <w:sz w:val="46"/>
          <w:szCs w:val="38"/>
        </w:rPr>
      </w:pPr>
    </w:p>
    <w:p w14:paraId="08CE8659" w14:textId="77777777" w:rsidR="00E6425B" w:rsidRDefault="00810A0C" w:rsidP="00B206E2">
      <w:pPr>
        <w:pStyle w:val="Heading1"/>
        <w:bidi/>
        <w:spacing w:line="276" w:lineRule="auto"/>
        <w:jc w:val="center"/>
        <w:rPr>
          <w:rFonts w:ascii="Simplified Arabic" w:hAnsi="Simplified Arabic" w:cs="Simplified Arabic"/>
          <w:sz w:val="46"/>
          <w:szCs w:val="38"/>
        </w:rPr>
      </w:pPr>
      <w:bookmarkStart w:id="4" w:name="_Toc232051476"/>
      <w:bookmarkStart w:id="5" w:name="_Toc233442553"/>
      <w:r>
        <w:rPr>
          <w:rFonts w:ascii="Times New Roman" w:eastAsia="Times New Roman" w:hAnsi="Times New Roman" w:cs="Times New Roman"/>
        </w:rPr>
        <w:t>Abstract</w:t>
      </w:r>
      <w:bookmarkEnd w:id="4"/>
      <w:bookmarkEnd w:id="5"/>
    </w:p>
    <w:p w14:paraId="7604B209" w14:textId="77777777" w:rsidR="00E6425B" w:rsidRDefault="00E6425B" w:rsidP="00B206E2">
      <w:pPr>
        <w:bidi/>
        <w:spacing w:after="0" w:line="288" w:lineRule="auto"/>
        <w:jc w:val="center"/>
      </w:pPr>
    </w:p>
    <w:p w14:paraId="2D2EFBD5" w14:textId="77777777" w:rsidR="00E6425B" w:rsidRDefault="00810A0C" w:rsidP="00B206E2">
      <w:pPr>
        <w:bidi/>
        <w:spacing w:line="288" w:lineRule="auto"/>
        <w:ind w:firstLine="397"/>
        <w:jc w:val="center"/>
        <w:rPr>
          <w:sz w:val="34"/>
          <w:szCs w:val="32"/>
        </w:rPr>
      </w:pPr>
      <w:r>
        <w:rPr>
          <w:sz w:val="24"/>
          <w:szCs w:val="24"/>
        </w:rPr>
        <w:t>This study aimed to examine the impact of applying sustainability standards on reducing logistics costs, damage and waste among medical supplies companies in Riyadh. The study adopted a descriptive-analytical design and used a structured questionnaire to collect data from employees working in purchasing, supply chain, warehousing, transportation, quality and compliance departments. A total of 214 valid responses were analyzed using descriptive statistics, Cronbach’s alpha, Pearson correlation, simple and multiple linear regression, and one-way ANOVA. The findings indicated a high level of sustainability standards application and high levels of logistics cost reduction and damage/waste reduction. The results also revealed a statistically significant effect of sustainability standards on reducing logistics costs and damage/waste. Governance, compliance and training emerged as the strongest predictor of logistics cost reduction, whereas sustainable inventory management was the strongest predictor of damage and waste reduction. The study recommended strengthening sustainable procurement, improving digital tracking systems, expanding staff training, and linking logistics performance indicators with sustainability indicators.</w:t>
      </w:r>
    </w:p>
    <w:p w14:paraId="7E7FD7E4" w14:textId="77777777" w:rsidR="00E6425B" w:rsidRDefault="00810A0C" w:rsidP="00B206E2">
      <w:pPr>
        <w:bidi/>
        <w:spacing w:line="288" w:lineRule="auto"/>
        <w:ind w:firstLine="397"/>
        <w:jc w:val="both"/>
        <w:rPr>
          <w:sz w:val="34"/>
          <w:szCs w:val="32"/>
        </w:rPr>
      </w:pPr>
      <w:r>
        <w:rPr>
          <w:sz w:val="24"/>
          <w:szCs w:val="24"/>
        </w:rPr>
        <w:t>Keywords: Sustainability, logistics costs, damage and waste, healthcare supply chains, medical supplies, Riyadh.</w:t>
      </w:r>
    </w:p>
    <w:p w14:paraId="098A4AE8" w14:textId="77777777" w:rsidR="00E6425B" w:rsidRDefault="00810A0C" w:rsidP="00B206E2">
      <w:pPr>
        <w:bidi/>
        <w:spacing w:after="0" w:line="288" w:lineRule="auto"/>
        <w:jc w:val="both"/>
        <w:rPr>
          <w:sz w:val="34"/>
          <w:szCs w:val="32"/>
        </w:rPr>
      </w:pPr>
      <w:r>
        <w:br w:type="page"/>
      </w:r>
    </w:p>
    <w:p w14:paraId="19684A2D" w14:textId="77777777" w:rsidR="00E6425B" w:rsidRDefault="00810A0C" w:rsidP="00B206E2">
      <w:pPr>
        <w:pStyle w:val="Heading1"/>
        <w:shd w:val="clear" w:color="auto" w:fill="EAF3F8"/>
        <w:bidi/>
        <w:spacing w:before="0" w:line="276" w:lineRule="auto"/>
        <w:jc w:val="both"/>
        <w:rPr>
          <w:sz w:val="46"/>
          <w:szCs w:val="38"/>
        </w:rPr>
      </w:pPr>
      <w:bookmarkStart w:id="6" w:name="_Toc232051477"/>
      <w:bookmarkStart w:id="7" w:name="_Toc233442554"/>
      <w:r>
        <w:rPr>
          <w:rFonts w:ascii="Times New Roman" w:eastAsia="Times New Roman" w:hAnsi="Times New Roman"/>
          <w:rtl/>
        </w:rPr>
        <w:lastRenderedPageBreak/>
        <w:t>فهرس المحتويات</w:t>
      </w:r>
      <w:bookmarkEnd w:id="6"/>
      <w:bookmarkEnd w:id="7"/>
    </w:p>
    <w:sdt>
      <w:sdtPr>
        <w:rPr>
          <w:rFonts w:ascii="Times New Roman" w:eastAsia="Times New Roman" w:hAnsi="Times New Roman" w:cs="Times New Roman"/>
          <w:b w:val="0"/>
          <w:bCs w:val="0"/>
          <w:color w:val="auto"/>
          <w:sz w:val="28"/>
          <w:szCs w:val="28"/>
          <w:rtl/>
        </w:rPr>
        <w:id w:val="-1324507329"/>
        <w:docPartObj>
          <w:docPartGallery w:val="Table of Contents"/>
          <w:docPartUnique/>
        </w:docPartObj>
      </w:sdtPr>
      <w:sdtEndPr/>
      <w:sdtContent>
        <w:p w14:paraId="50F2540C" w14:textId="77777777" w:rsidR="00E6425B" w:rsidRDefault="00810A0C" w:rsidP="002A1BC8">
          <w:pPr>
            <w:pStyle w:val="TOCHeading"/>
            <w:bidi/>
            <w:jc w:val="both"/>
          </w:pPr>
          <w:r>
            <w:rPr>
              <w:rtl/>
            </w:rPr>
            <w:t>المحتويات</w:t>
          </w:r>
        </w:p>
        <w:p w14:paraId="7B8F36EF" w14:textId="77777777" w:rsidR="002A1BC8" w:rsidRDefault="00810A0C" w:rsidP="002A1BC8">
          <w:pPr>
            <w:pStyle w:val="TOC1"/>
            <w:rPr>
              <w:rFonts w:asciiTheme="minorHAnsi" w:eastAsiaTheme="minorEastAsia" w:hAnsiTheme="minorHAnsi" w:cstheme="minorBidi"/>
              <w:noProof/>
              <w:sz w:val="22"/>
              <w:szCs w:val="22"/>
            </w:rPr>
          </w:pPr>
          <w:r>
            <w:rPr>
              <w:rtl/>
            </w:rPr>
            <w:fldChar w:fldCharType="begin"/>
          </w:r>
          <w:r>
            <w:rPr>
              <w:rStyle w:val="IndexLink"/>
              <w:webHidden/>
              <w:rtl/>
            </w:rPr>
            <w:instrText xml:space="preserve"> TOC \z \o "1-3" \u \h</w:instrText>
          </w:r>
          <w:r>
            <w:rPr>
              <w:rStyle w:val="IndexLink"/>
              <w:rtl/>
            </w:rPr>
            <w:fldChar w:fldCharType="separate"/>
          </w:r>
          <w:hyperlink w:anchor="_Toc233442551" w:history="1">
            <w:r w:rsidR="002A1BC8" w:rsidRPr="00613533">
              <w:rPr>
                <w:rStyle w:val="Hyperlink"/>
                <w:noProof/>
                <w:rtl/>
              </w:rPr>
              <w:t>الشكر والتقدير</w:t>
            </w:r>
            <w:r w:rsidR="002A1BC8">
              <w:rPr>
                <w:noProof/>
                <w:webHidden/>
              </w:rPr>
              <w:tab/>
            </w:r>
            <w:r w:rsidR="002A1BC8">
              <w:rPr>
                <w:noProof/>
                <w:webHidden/>
              </w:rPr>
              <w:fldChar w:fldCharType="begin"/>
            </w:r>
            <w:r w:rsidR="002A1BC8">
              <w:rPr>
                <w:noProof/>
                <w:webHidden/>
              </w:rPr>
              <w:instrText xml:space="preserve"> PAGEREF _Toc233442551 \h </w:instrText>
            </w:r>
            <w:r w:rsidR="002A1BC8">
              <w:rPr>
                <w:noProof/>
                <w:webHidden/>
              </w:rPr>
            </w:r>
            <w:r w:rsidR="002A1BC8">
              <w:rPr>
                <w:noProof/>
                <w:webHidden/>
              </w:rPr>
              <w:fldChar w:fldCharType="separate"/>
            </w:r>
            <w:r w:rsidR="00991BB9">
              <w:rPr>
                <w:noProof/>
                <w:webHidden/>
                <w:rtl/>
              </w:rPr>
              <w:t>3</w:t>
            </w:r>
            <w:r w:rsidR="002A1BC8">
              <w:rPr>
                <w:noProof/>
                <w:webHidden/>
              </w:rPr>
              <w:fldChar w:fldCharType="end"/>
            </w:r>
          </w:hyperlink>
        </w:p>
        <w:p w14:paraId="403B6237" w14:textId="77777777" w:rsidR="002A1BC8" w:rsidRDefault="00F12613" w:rsidP="002A1BC8">
          <w:pPr>
            <w:pStyle w:val="TOC1"/>
            <w:rPr>
              <w:rFonts w:asciiTheme="minorHAnsi" w:eastAsiaTheme="minorEastAsia" w:hAnsiTheme="minorHAnsi" w:cstheme="minorBidi"/>
              <w:noProof/>
              <w:sz w:val="22"/>
              <w:szCs w:val="22"/>
            </w:rPr>
          </w:pPr>
          <w:hyperlink w:anchor="_Toc233442552" w:history="1">
            <w:r w:rsidR="002A1BC8" w:rsidRPr="00613533">
              <w:rPr>
                <w:rStyle w:val="Hyperlink"/>
                <w:noProof/>
                <w:rtl/>
              </w:rPr>
              <w:t>المستخلص</w:t>
            </w:r>
            <w:r w:rsidR="002A1BC8">
              <w:rPr>
                <w:noProof/>
                <w:webHidden/>
              </w:rPr>
              <w:tab/>
            </w:r>
            <w:r w:rsidR="002A1BC8">
              <w:rPr>
                <w:noProof/>
                <w:webHidden/>
              </w:rPr>
              <w:fldChar w:fldCharType="begin"/>
            </w:r>
            <w:r w:rsidR="002A1BC8">
              <w:rPr>
                <w:noProof/>
                <w:webHidden/>
              </w:rPr>
              <w:instrText xml:space="preserve"> PAGEREF _Toc233442552 \h </w:instrText>
            </w:r>
            <w:r w:rsidR="002A1BC8">
              <w:rPr>
                <w:noProof/>
                <w:webHidden/>
              </w:rPr>
            </w:r>
            <w:r w:rsidR="002A1BC8">
              <w:rPr>
                <w:noProof/>
                <w:webHidden/>
              </w:rPr>
              <w:fldChar w:fldCharType="separate"/>
            </w:r>
            <w:r w:rsidR="00991BB9">
              <w:rPr>
                <w:noProof/>
                <w:webHidden/>
                <w:rtl/>
              </w:rPr>
              <w:t>4</w:t>
            </w:r>
            <w:r w:rsidR="002A1BC8">
              <w:rPr>
                <w:noProof/>
                <w:webHidden/>
              </w:rPr>
              <w:fldChar w:fldCharType="end"/>
            </w:r>
          </w:hyperlink>
        </w:p>
        <w:p w14:paraId="4133A754" w14:textId="77777777" w:rsidR="002A1BC8" w:rsidRDefault="00F12613" w:rsidP="002A1BC8">
          <w:pPr>
            <w:pStyle w:val="TOC1"/>
            <w:rPr>
              <w:rFonts w:asciiTheme="minorHAnsi" w:eastAsiaTheme="minorEastAsia" w:hAnsiTheme="minorHAnsi" w:cstheme="minorBidi"/>
              <w:noProof/>
              <w:sz w:val="22"/>
              <w:szCs w:val="22"/>
            </w:rPr>
          </w:pPr>
          <w:hyperlink w:anchor="_Toc233442553" w:history="1">
            <w:r w:rsidR="002A1BC8" w:rsidRPr="00613533">
              <w:rPr>
                <w:rStyle w:val="Hyperlink"/>
                <w:noProof/>
              </w:rPr>
              <w:t>Abstract</w:t>
            </w:r>
            <w:r w:rsidR="002A1BC8">
              <w:rPr>
                <w:noProof/>
                <w:webHidden/>
              </w:rPr>
              <w:tab/>
            </w:r>
            <w:r w:rsidR="002A1BC8">
              <w:rPr>
                <w:noProof/>
                <w:webHidden/>
              </w:rPr>
              <w:fldChar w:fldCharType="begin"/>
            </w:r>
            <w:r w:rsidR="002A1BC8">
              <w:rPr>
                <w:noProof/>
                <w:webHidden/>
              </w:rPr>
              <w:instrText xml:space="preserve"> PAGEREF _Toc233442553 \h </w:instrText>
            </w:r>
            <w:r w:rsidR="002A1BC8">
              <w:rPr>
                <w:noProof/>
                <w:webHidden/>
              </w:rPr>
            </w:r>
            <w:r w:rsidR="002A1BC8">
              <w:rPr>
                <w:noProof/>
                <w:webHidden/>
              </w:rPr>
              <w:fldChar w:fldCharType="separate"/>
            </w:r>
            <w:r w:rsidR="00991BB9">
              <w:rPr>
                <w:noProof/>
                <w:webHidden/>
                <w:rtl/>
              </w:rPr>
              <w:t>5</w:t>
            </w:r>
            <w:r w:rsidR="002A1BC8">
              <w:rPr>
                <w:noProof/>
                <w:webHidden/>
              </w:rPr>
              <w:fldChar w:fldCharType="end"/>
            </w:r>
          </w:hyperlink>
        </w:p>
        <w:p w14:paraId="75A72910" w14:textId="77777777" w:rsidR="002A1BC8" w:rsidRDefault="00F12613" w:rsidP="002A1BC8">
          <w:pPr>
            <w:pStyle w:val="TOC1"/>
            <w:rPr>
              <w:rFonts w:asciiTheme="minorHAnsi" w:eastAsiaTheme="minorEastAsia" w:hAnsiTheme="minorHAnsi" w:cstheme="minorBidi"/>
              <w:noProof/>
              <w:sz w:val="22"/>
              <w:szCs w:val="22"/>
            </w:rPr>
          </w:pPr>
          <w:hyperlink w:anchor="_Toc233442554" w:history="1">
            <w:r w:rsidR="002A1BC8" w:rsidRPr="00613533">
              <w:rPr>
                <w:rStyle w:val="Hyperlink"/>
                <w:noProof/>
                <w:rtl/>
              </w:rPr>
              <w:t>فهرس المحتويات</w:t>
            </w:r>
            <w:r w:rsidR="002A1BC8">
              <w:rPr>
                <w:noProof/>
                <w:webHidden/>
              </w:rPr>
              <w:tab/>
            </w:r>
            <w:r w:rsidR="002A1BC8">
              <w:rPr>
                <w:noProof/>
                <w:webHidden/>
              </w:rPr>
              <w:fldChar w:fldCharType="begin"/>
            </w:r>
            <w:r w:rsidR="002A1BC8">
              <w:rPr>
                <w:noProof/>
                <w:webHidden/>
              </w:rPr>
              <w:instrText xml:space="preserve"> PAGEREF _Toc233442554 \h </w:instrText>
            </w:r>
            <w:r w:rsidR="002A1BC8">
              <w:rPr>
                <w:noProof/>
                <w:webHidden/>
              </w:rPr>
            </w:r>
            <w:r w:rsidR="002A1BC8">
              <w:rPr>
                <w:noProof/>
                <w:webHidden/>
              </w:rPr>
              <w:fldChar w:fldCharType="separate"/>
            </w:r>
            <w:r w:rsidR="00991BB9">
              <w:rPr>
                <w:noProof/>
                <w:webHidden/>
                <w:rtl/>
              </w:rPr>
              <w:t>6</w:t>
            </w:r>
            <w:r w:rsidR="002A1BC8">
              <w:rPr>
                <w:noProof/>
                <w:webHidden/>
              </w:rPr>
              <w:fldChar w:fldCharType="end"/>
            </w:r>
          </w:hyperlink>
        </w:p>
        <w:p w14:paraId="28DF4C11" w14:textId="77777777" w:rsidR="002A1BC8" w:rsidRDefault="00F12613" w:rsidP="002A1BC8">
          <w:pPr>
            <w:pStyle w:val="TOC1"/>
            <w:rPr>
              <w:rFonts w:asciiTheme="minorHAnsi" w:eastAsiaTheme="minorEastAsia" w:hAnsiTheme="minorHAnsi" w:cstheme="minorBidi"/>
              <w:noProof/>
              <w:sz w:val="22"/>
              <w:szCs w:val="22"/>
            </w:rPr>
          </w:pPr>
          <w:hyperlink w:anchor="_Toc233442555" w:history="1">
            <w:r w:rsidR="002A1BC8" w:rsidRPr="00613533">
              <w:rPr>
                <w:rStyle w:val="Hyperlink"/>
                <w:noProof/>
                <w:rtl/>
              </w:rPr>
              <w:t>مصطلحات البحث</w:t>
            </w:r>
            <w:r w:rsidR="002A1BC8">
              <w:rPr>
                <w:noProof/>
                <w:webHidden/>
              </w:rPr>
              <w:tab/>
            </w:r>
            <w:r w:rsidR="002A1BC8">
              <w:rPr>
                <w:noProof/>
                <w:webHidden/>
              </w:rPr>
              <w:fldChar w:fldCharType="begin"/>
            </w:r>
            <w:r w:rsidR="002A1BC8">
              <w:rPr>
                <w:noProof/>
                <w:webHidden/>
              </w:rPr>
              <w:instrText xml:space="preserve"> PAGEREF _Toc233442555 \h </w:instrText>
            </w:r>
            <w:r w:rsidR="002A1BC8">
              <w:rPr>
                <w:noProof/>
                <w:webHidden/>
              </w:rPr>
            </w:r>
            <w:r w:rsidR="002A1BC8">
              <w:rPr>
                <w:noProof/>
                <w:webHidden/>
              </w:rPr>
              <w:fldChar w:fldCharType="separate"/>
            </w:r>
            <w:r w:rsidR="00991BB9">
              <w:rPr>
                <w:noProof/>
                <w:webHidden/>
                <w:rtl/>
              </w:rPr>
              <w:t>11</w:t>
            </w:r>
            <w:r w:rsidR="002A1BC8">
              <w:rPr>
                <w:noProof/>
                <w:webHidden/>
              </w:rPr>
              <w:fldChar w:fldCharType="end"/>
            </w:r>
          </w:hyperlink>
        </w:p>
        <w:p w14:paraId="1975E864" w14:textId="77777777" w:rsidR="002A1BC8" w:rsidRDefault="00F12613" w:rsidP="002A1BC8">
          <w:pPr>
            <w:pStyle w:val="TOC1"/>
            <w:rPr>
              <w:rFonts w:asciiTheme="minorHAnsi" w:eastAsiaTheme="minorEastAsia" w:hAnsiTheme="minorHAnsi" w:cstheme="minorBidi"/>
              <w:noProof/>
              <w:sz w:val="22"/>
              <w:szCs w:val="22"/>
            </w:rPr>
          </w:pPr>
          <w:hyperlink w:anchor="_Toc233442556" w:history="1">
            <w:r w:rsidR="002A1BC8" w:rsidRPr="00613533">
              <w:rPr>
                <w:rStyle w:val="Hyperlink"/>
                <w:noProof/>
                <w:rtl/>
              </w:rPr>
              <w:t>الفصل الأول: الإطار العام للدراسة</w:t>
            </w:r>
            <w:r w:rsidR="002A1BC8">
              <w:rPr>
                <w:noProof/>
                <w:webHidden/>
              </w:rPr>
              <w:tab/>
            </w:r>
            <w:r w:rsidR="002A1BC8">
              <w:rPr>
                <w:noProof/>
                <w:webHidden/>
              </w:rPr>
              <w:fldChar w:fldCharType="begin"/>
            </w:r>
            <w:r w:rsidR="002A1BC8">
              <w:rPr>
                <w:noProof/>
                <w:webHidden/>
              </w:rPr>
              <w:instrText xml:space="preserve"> PAGEREF _Toc233442556 \h </w:instrText>
            </w:r>
            <w:r w:rsidR="002A1BC8">
              <w:rPr>
                <w:noProof/>
                <w:webHidden/>
              </w:rPr>
            </w:r>
            <w:r w:rsidR="002A1BC8">
              <w:rPr>
                <w:noProof/>
                <w:webHidden/>
              </w:rPr>
              <w:fldChar w:fldCharType="separate"/>
            </w:r>
            <w:r w:rsidR="00991BB9">
              <w:rPr>
                <w:noProof/>
                <w:webHidden/>
                <w:rtl/>
              </w:rPr>
              <w:t>12</w:t>
            </w:r>
            <w:r w:rsidR="002A1BC8">
              <w:rPr>
                <w:noProof/>
                <w:webHidden/>
              </w:rPr>
              <w:fldChar w:fldCharType="end"/>
            </w:r>
          </w:hyperlink>
        </w:p>
        <w:p w14:paraId="5B61115A" w14:textId="77777777" w:rsidR="002A1BC8" w:rsidRDefault="00F12613" w:rsidP="002A1BC8">
          <w:pPr>
            <w:pStyle w:val="TOC2"/>
            <w:rPr>
              <w:rFonts w:asciiTheme="minorHAnsi" w:eastAsiaTheme="minorEastAsia" w:hAnsiTheme="minorHAnsi" w:cstheme="minorBidi"/>
              <w:noProof/>
              <w:sz w:val="22"/>
              <w:szCs w:val="22"/>
            </w:rPr>
          </w:pPr>
          <w:hyperlink w:anchor="_Toc233442557" w:history="1">
            <w:r w:rsidR="002A1BC8" w:rsidRPr="00613533">
              <w:rPr>
                <w:rStyle w:val="Hyperlink"/>
                <w:noProof/>
                <w:rtl/>
              </w:rPr>
              <w:t>مقدمة الفصل:</w:t>
            </w:r>
            <w:r w:rsidR="002A1BC8">
              <w:rPr>
                <w:noProof/>
                <w:webHidden/>
              </w:rPr>
              <w:tab/>
            </w:r>
            <w:r w:rsidR="002A1BC8">
              <w:rPr>
                <w:noProof/>
                <w:webHidden/>
              </w:rPr>
              <w:fldChar w:fldCharType="begin"/>
            </w:r>
            <w:r w:rsidR="002A1BC8">
              <w:rPr>
                <w:noProof/>
                <w:webHidden/>
              </w:rPr>
              <w:instrText xml:space="preserve"> PAGEREF _Toc233442557 \h </w:instrText>
            </w:r>
            <w:r w:rsidR="002A1BC8">
              <w:rPr>
                <w:noProof/>
                <w:webHidden/>
              </w:rPr>
            </w:r>
            <w:r w:rsidR="002A1BC8">
              <w:rPr>
                <w:noProof/>
                <w:webHidden/>
              </w:rPr>
              <w:fldChar w:fldCharType="separate"/>
            </w:r>
            <w:r w:rsidR="00991BB9">
              <w:rPr>
                <w:noProof/>
                <w:webHidden/>
                <w:rtl/>
              </w:rPr>
              <w:t>12</w:t>
            </w:r>
            <w:r w:rsidR="002A1BC8">
              <w:rPr>
                <w:noProof/>
                <w:webHidden/>
              </w:rPr>
              <w:fldChar w:fldCharType="end"/>
            </w:r>
          </w:hyperlink>
        </w:p>
        <w:p w14:paraId="35E39F69" w14:textId="77777777" w:rsidR="002A1BC8" w:rsidRDefault="00F12613" w:rsidP="002A1BC8">
          <w:pPr>
            <w:pStyle w:val="TOC2"/>
            <w:rPr>
              <w:rFonts w:asciiTheme="minorHAnsi" w:eastAsiaTheme="minorEastAsia" w:hAnsiTheme="minorHAnsi" w:cstheme="minorBidi"/>
              <w:noProof/>
              <w:sz w:val="22"/>
              <w:szCs w:val="22"/>
            </w:rPr>
          </w:pPr>
          <w:hyperlink w:anchor="_Toc233442558" w:history="1">
            <w:r w:rsidR="002A1BC8" w:rsidRPr="00613533">
              <w:rPr>
                <w:rStyle w:val="Hyperlink"/>
                <w:noProof/>
                <w:rtl/>
              </w:rPr>
              <w:t>السياق الوطني والقطاعي للدراسة:</w:t>
            </w:r>
            <w:r w:rsidR="002A1BC8">
              <w:rPr>
                <w:noProof/>
                <w:webHidden/>
              </w:rPr>
              <w:tab/>
            </w:r>
            <w:r w:rsidR="002A1BC8">
              <w:rPr>
                <w:noProof/>
                <w:webHidden/>
              </w:rPr>
              <w:fldChar w:fldCharType="begin"/>
            </w:r>
            <w:r w:rsidR="002A1BC8">
              <w:rPr>
                <w:noProof/>
                <w:webHidden/>
              </w:rPr>
              <w:instrText xml:space="preserve"> PAGEREF _Toc233442558 \h </w:instrText>
            </w:r>
            <w:r w:rsidR="002A1BC8">
              <w:rPr>
                <w:noProof/>
                <w:webHidden/>
              </w:rPr>
            </w:r>
            <w:r w:rsidR="002A1BC8">
              <w:rPr>
                <w:noProof/>
                <w:webHidden/>
              </w:rPr>
              <w:fldChar w:fldCharType="separate"/>
            </w:r>
            <w:r w:rsidR="00991BB9">
              <w:rPr>
                <w:noProof/>
                <w:webHidden/>
                <w:rtl/>
              </w:rPr>
              <w:t>12</w:t>
            </w:r>
            <w:r w:rsidR="002A1BC8">
              <w:rPr>
                <w:noProof/>
                <w:webHidden/>
              </w:rPr>
              <w:fldChar w:fldCharType="end"/>
            </w:r>
          </w:hyperlink>
        </w:p>
        <w:p w14:paraId="78674054" w14:textId="77777777" w:rsidR="002A1BC8" w:rsidRDefault="00F12613" w:rsidP="002A1BC8">
          <w:pPr>
            <w:pStyle w:val="TOC2"/>
            <w:rPr>
              <w:rFonts w:asciiTheme="minorHAnsi" w:eastAsiaTheme="minorEastAsia" w:hAnsiTheme="minorHAnsi" w:cstheme="minorBidi"/>
              <w:noProof/>
              <w:sz w:val="22"/>
              <w:szCs w:val="22"/>
            </w:rPr>
          </w:pPr>
          <w:hyperlink w:anchor="_Toc233442559" w:history="1">
            <w:r w:rsidR="002A1BC8" w:rsidRPr="00613533">
              <w:rPr>
                <w:rStyle w:val="Hyperlink"/>
                <w:noProof/>
                <w:rtl/>
              </w:rPr>
              <w:t>مبررات اختيار موضوع الدراسة:</w:t>
            </w:r>
            <w:r w:rsidR="002A1BC8">
              <w:rPr>
                <w:noProof/>
                <w:webHidden/>
              </w:rPr>
              <w:tab/>
            </w:r>
            <w:r w:rsidR="002A1BC8">
              <w:rPr>
                <w:noProof/>
                <w:webHidden/>
              </w:rPr>
              <w:fldChar w:fldCharType="begin"/>
            </w:r>
            <w:r w:rsidR="002A1BC8">
              <w:rPr>
                <w:noProof/>
                <w:webHidden/>
              </w:rPr>
              <w:instrText xml:space="preserve"> PAGEREF _Toc233442559 \h </w:instrText>
            </w:r>
            <w:r w:rsidR="002A1BC8">
              <w:rPr>
                <w:noProof/>
                <w:webHidden/>
              </w:rPr>
            </w:r>
            <w:r w:rsidR="002A1BC8">
              <w:rPr>
                <w:noProof/>
                <w:webHidden/>
              </w:rPr>
              <w:fldChar w:fldCharType="separate"/>
            </w:r>
            <w:r w:rsidR="00991BB9">
              <w:rPr>
                <w:noProof/>
                <w:webHidden/>
                <w:rtl/>
              </w:rPr>
              <w:t>13</w:t>
            </w:r>
            <w:r w:rsidR="002A1BC8">
              <w:rPr>
                <w:noProof/>
                <w:webHidden/>
              </w:rPr>
              <w:fldChar w:fldCharType="end"/>
            </w:r>
          </w:hyperlink>
        </w:p>
        <w:p w14:paraId="2C1BD7C5" w14:textId="77777777" w:rsidR="002A1BC8" w:rsidRDefault="00F12613" w:rsidP="002A1BC8">
          <w:pPr>
            <w:pStyle w:val="TOC2"/>
            <w:rPr>
              <w:rFonts w:asciiTheme="minorHAnsi" w:eastAsiaTheme="minorEastAsia" w:hAnsiTheme="minorHAnsi" w:cstheme="minorBidi"/>
              <w:noProof/>
              <w:sz w:val="22"/>
              <w:szCs w:val="22"/>
            </w:rPr>
          </w:pPr>
          <w:hyperlink w:anchor="_Toc233442560" w:history="1">
            <w:r w:rsidR="002A1BC8" w:rsidRPr="00613533">
              <w:rPr>
                <w:rStyle w:val="Hyperlink"/>
                <w:noProof/>
                <w:rtl/>
              </w:rPr>
              <w:t>المستفيدون المتوقعون من الدراسة:</w:t>
            </w:r>
            <w:r w:rsidR="002A1BC8">
              <w:rPr>
                <w:noProof/>
                <w:webHidden/>
              </w:rPr>
              <w:tab/>
            </w:r>
            <w:r w:rsidR="002A1BC8">
              <w:rPr>
                <w:noProof/>
                <w:webHidden/>
              </w:rPr>
              <w:fldChar w:fldCharType="begin"/>
            </w:r>
            <w:r w:rsidR="002A1BC8">
              <w:rPr>
                <w:noProof/>
                <w:webHidden/>
              </w:rPr>
              <w:instrText xml:space="preserve"> PAGEREF _Toc233442560 \h </w:instrText>
            </w:r>
            <w:r w:rsidR="002A1BC8">
              <w:rPr>
                <w:noProof/>
                <w:webHidden/>
              </w:rPr>
            </w:r>
            <w:r w:rsidR="002A1BC8">
              <w:rPr>
                <w:noProof/>
                <w:webHidden/>
              </w:rPr>
              <w:fldChar w:fldCharType="separate"/>
            </w:r>
            <w:r w:rsidR="00991BB9">
              <w:rPr>
                <w:noProof/>
                <w:webHidden/>
                <w:rtl/>
              </w:rPr>
              <w:t>14</w:t>
            </w:r>
            <w:r w:rsidR="002A1BC8">
              <w:rPr>
                <w:noProof/>
                <w:webHidden/>
              </w:rPr>
              <w:fldChar w:fldCharType="end"/>
            </w:r>
          </w:hyperlink>
        </w:p>
        <w:p w14:paraId="433160C8" w14:textId="77777777" w:rsidR="002A1BC8" w:rsidRDefault="00F12613" w:rsidP="002A1BC8">
          <w:pPr>
            <w:pStyle w:val="TOC2"/>
            <w:rPr>
              <w:rFonts w:asciiTheme="minorHAnsi" w:eastAsiaTheme="minorEastAsia" w:hAnsiTheme="minorHAnsi" w:cstheme="minorBidi"/>
              <w:noProof/>
              <w:sz w:val="22"/>
              <w:szCs w:val="22"/>
            </w:rPr>
          </w:pPr>
          <w:hyperlink w:anchor="_Toc233442561" w:history="1">
            <w:r w:rsidR="002A1BC8" w:rsidRPr="00613533">
              <w:rPr>
                <w:rStyle w:val="Hyperlink"/>
                <w:noProof/>
                <w:rtl/>
              </w:rPr>
              <w:t>مشكلة الدراسة:</w:t>
            </w:r>
            <w:r w:rsidR="002A1BC8">
              <w:rPr>
                <w:noProof/>
                <w:webHidden/>
              </w:rPr>
              <w:tab/>
            </w:r>
            <w:r w:rsidR="002A1BC8">
              <w:rPr>
                <w:noProof/>
                <w:webHidden/>
              </w:rPr>
              <w:fldChar w:fldCharType="begin"/>
            </w:r>
            <w:r w:rsidR="002A1BC8">
              <w:rPr>
                <w:noProof/>
                <w:webHidden/>
              </w:rPr>
              <w:instrText xml:space="preserve"> PAGEREF _Toc233442561 \h </w:instrText>
            </w:r>
            <w:r w:rsidR="002A1BC8">
              <w:rPr>
                <w:noProof/>
                <w:webHidden/>
              </w:rPr>
            </w:r>
            <w:r w:rsidR="002A1BC8">
              <w:rPr>
                <w:noProof/>
                <w:webHidden/>
              </w:rPr>
              <w:fldChar w:fldCharType="separate"/>
            </w:r>
            <w:r w:rsidR="00991BB9">
              <w:rPr>
                <w:noProof/>
                <w:webHidden/>
                <w:rtl/>
              </w:rPr>
              <w:t>14</w:t>
            </w:r>
            <w:r w:rsidR="002A1BC8">
              <w:rPr>
                <w:noProof/>
                <w:webHidden/>
              </w:rPr>
              <w:fldChar w:fldCharType="end"/>
            </w:r>
          </w:hyperlink>
        </w:p>
        <w:p w14:paraId="585AA5AE" w14:textId="77777777" w:rsidR="002A1BC8" w:rsidRDefault="00F12613" w:rsidP="002A1BC8">
          <w:pPr>
            <w:pStyle w:val="TOC2"/>
            <w:rPr>
              <w:rFonts w:asciiTheme="minorHAnsi" w:eastAsiaTheme="minorEastAsia" w:hAnsiTheme="minorHAnsi" w:cstheme="minorBidi"/>
              <w:noProof/>
              <w:sz w:val="22"/>
              <w:szCs w:val="22"/>
            </w:rPr>
          </w:pPr>
          <w:hyperlink w:anchor="_Toc233442562" w:history="1">
            <w:r w:rsidR="002A1BC8" w:rsidRPr="00613533">
              <w:rPr>
                <w:rStyle w:val="Hyperlink"/>
                <w:noProof/>
                <w:rtl/>
              </w:rPr>
              <w:t>تحليل أبعاد المشكلة البحثية:</w:t>
            </w:r>
            <w:r w:rsidR="002A1BC8">
              <w:rPr>
                <w:noProof/>
                <w:webHidden/>
              </w:rPr>
              <w:tab/>
            </w:r>
            <w:r w:rsidR="002A1BC8">
              <w:rPr>
                <w:noProof/>
                <w:webHidden/>
              </w:rPr>
              <w:fldChar w:fldCharType="begin"/>
            </w:r>
            <w:r w:rsidR="002A1BC8">
              <w:rPr>
                <w:noProof/>
                <w:webHidden/>
              </w:rPr>
              <w:instrText xml:space="preserve"> PAGEREF _Toc233442562 \h </w:instrText>
            </w:r>
            <w:r w:rsidR="002A1BC8">
              <w:rPr>
                <w:noProof/>
                <w:webHidden/>
              </w:rPr>
            </w:r>
            <w:r w:rsidR="002A1BC8">
              <w:rPr>
                <w:noProof/>
                <w:webHidden/>
              </w:rPr>
              <w:fldChar w:fldCharType="separate"/>
            </w:r>
            <w:r w:rsidR="00991BB9">
              <w:rPr>
                <w:noProof/>
                <w:webHidden/>
                <w:rtl/>
              </w:rPr>
              <w:t>15</w:t>
            </w:r>
            <w:r w:rsidR="002A1BC8">
              <w:rPr>
                <w:noProof/>
                <w:webHidden/>
              </w:rPr>
              <w:fldChar w:fldCharType="end"/>
            </w:r>
          </w:hyperlink>
        </w:p>
        <w:p w14:paraId="2892F9ED" w14:textId="77777777" w:rsidR="002A1BC8" w:rsidRDefault="00F12613" w:rsidP="002A1BC8">
          <w:pPr>
            <w:pStyle w:val="TOC2"/>
            <w:rPr>
              <w:rFonts w:asciiTheme="minorHAnsi" w:eastAsiaTheme="minorEastAsia" w:hAnsiTheme="minorHAnsi" w:cstheme="minorBidi"/>
              <w:noProof/>
              <w:sz w:val="22"/>
              <w:szCs w:val="22"/>
            </w:rPr>
          </w:pPr>
          <w:hyperlink w:anchor="_Toc233442563" w:history="1">
            <w:r w:rsidR="002A1BC8" w:rsidRPr="00613533">
              <w:rPr>
                <w:rStyle w:val="Hyperlink"/>
                <w:noProof/>
                <w:rtl/>
              </w:rPr>
              <w:t>الفجوة البحثية بصورة إجرائية:</w:t>
            </w:r>
            <w:r w:rsidR="002A1BC8">
              <w:rPr>
                <w:noProof/>
                <w:webHidden/>
              </w:rPr>
              <w:tab/>
            </w:r>
            <w:r w:rsidR="002A1BC8">
              <w:rPr>
                <w:noProof/>
                <w:webHidden/>
              </w:rPr>
              <w:fldChar w:fldCharType="begin"/>
            </w:r>
            <w:r w:rsidR="002A1BC8">
              <w:rPr>
                <w:noProof/>
                <w:webHidden/>
              </w:rPr>
              <w:instrText xml:space="preserve"> PAGEREF _Toc233442563 \h </w:instrText>
            </w:r>
            <w:r w:rsidR="002A1BC8">
              <w:rPr>
                <w:noProof/>
                <w:webHidden/>
              </w:rPr>
            </w:r>
            <w:r w:rsidR="002A1BC8">
              <w:rPr>
                <w:noProof/>
                <w:webHidden/>
              </w:rPr>
              <w:fldChar w:fldCharType="separate"/>
            </w:r>
            <w:r w:rsidR="00991BB9">
              <w:rPr>
                <w:noProof/>
                <w:webHidden/>
                <w:rtl/>
              </w:rPr>
              <w:t>16</w:t>
            </w:r>
            <w:r w:rsidR="002A1BC8">
              <w:rPr>
                <w:noProof/>
                <w:webHidden/>
              </w:rPr>
              <w:fldChar w:fldCharType="end"/>
            </w:r>
          </w:hyperlink>
        </w:p>
        <w:p w14:paraId="298ABA49" w14:textId="77777777" w:rsidR="002A1BC8" w:rsidRDefault="00F12613" w:rsidP="002A1BC8">
          <w:pPr>
            <w:pStyle w:val="TOC2"/>
            <w:rPr>
              <w:rFonts w:asciiTheme="minorHAnsi" w:eastAsiaTheme="minorEastAsia" w:hAnsiTheme="minorHAnsi" w:cstheme="minorBidi"/>
              <w:noProof/>
              <w:sz w:val="22"/>
              <w:szCs w:val="22"/>
            </w:rPr>
          </w:pPr>
          <w:hyperlink w:anchor="_Toc233442564" w:history="1">
            <w:r w:rsidR="002A1BC8" w:rsidRPr="00613533">
              <w:rPr>
                <w:rStyle w:val="Hyperlink"/>
                <w:noProof/>
                <w:rtl/>
              </w:rPr>
              <w:t>أسئلة الدراسة</w:t>
            </w:r>
            <w:r w:rsidR="002A1BC8">
              <w:rPr>
                <w:noProof/>
                <w:webHidden/>
              </w:rPr>
              <w:tab/>
            </w:r>
            <w:r w:rsidR="002A1BC8">
              <w:rPr>
                <w:noProof/>
                <w:webHidden/>
              </w:rPr>
              <w:fldChar w:fldCharType="begin"/>
            </w:r>
            <w:r w:rsidR="002A1BC8">
              <w:rPr>
                <w:noProof/>
                <w:webHidden/>
              </w:rPr>
              <w:instrText xml:space="preserve"> PAGEREF _Toc233442564 \h </w:instrText>
            </w:r>
            <w:r w:rsidR="002A1BC8">
              <w:rPr>
                <w:noProof/>
                <w:webHidden/>
              </w:rPr>
            </w:r>
            <w:r w:rsidR="002A1BC8">
              <w:rPr>
                <w:noProof/>
                <w:webHidden/>
              </w:rPr>
              <w:fldChar w:fldCharType="separate"/>
            </w:r>
            <w:r w:rsidR="00991BB9">
              <w:rPr>
                <w:noProof/>
                <w:webHidden/>
                <w:rtl/>
              </w:rPr>
              <w:t>16</w:t>
            </w:r>
            <w:r w:rsidR="002A1BC8">
              <w:rPr>
                <w:noProof/>
                <w:webHidden/>
              </w:rPr>
              <w:fldChar w:fldCharType="end"/>
            </w:r>
          </w:hyperlink>
        </w:p>
        <w:p w14:paraId="4A195D68" w14:textId="77777777" w:rsidR="002A1BC8" w:rsidRDefault="00F12613" w:rsidP="002A1BC8">
          <w:pPr>
            <w:pStyle w:val="TOC2"/>
            <w:rPr>
              <w:rFonts w:asciiTheme="minorHAnsi" w:eastAsiaTheme="minorEastAsia" w:hAnsiTheme="minorHAnsi" w:cstheme="minorBidi"/>
              <w:noProof/>
              <w:sz w:val="22"/>
              <w:szCs w:val="22"/>
            </w:rPr>
          </w:pPr>
          <w:hyperlink w:anchor="_Toc233442565" w:history="1">
            <w:r w:rsidR="002A1BC8" w:rsidRPr="00613533">
              <w:rPr>
                <w:rStyle w:val="Hyperlink"/>
                <w:noProof/>
                <w:rtl/>
              </w:rPr>
              <w:t>أهداف الدراسة</w:t>
            </w:r>
            <w:r w:rsidR="002A1BC8">
              <w:rPr>
                <w:noProof/>
                <w:webHidden/>
              </w:rPr>
              <w:tab/>
            </w:r>
            <w:r w:rsidR="002A1BC8">
              <w:rPr>
                <w:noProof/>
                <w:webHidden/>
              </w:rPr>
              <w:fldChar w:fldCharType="begin"/>
            </w:r>
            <w:r w:rsidR="002A1BC8">
              <w:rPr>
                <w:noProof/>
                <w:webHidden/>
              </w:rPr>
              <w:instrText xml:space="preserve"> PAGEREF _Toc233442565 \h </w:instrText>
            </w:r>
            <w:r w:rsidR="002A1BC8">
              <w:rPr>
                <w:noProof/>
                <w:webHidden/>
              </w:rPr>
            </w:r>
            <w:r w:rsidR="002A1BC8">
              <w:rPr>
                <w:noProof/>
                <w:webHidden/>
              </w:rPr>
              <w:fldChar w:fldCharType="separate"/>
            </w:r>
            <w:r w:rsidR="00991BB9">
              <w:rPr>
                <w:noProof/>
                <w:webHidden/>
                <w:rtl/>
              </w:rPr>
              <w:t>17</w:t>
            </w:r>
            <w:r w:rsidR="002A1BC8">
              <w:rPr>
                <w:noProof/>
                <w:webHidden/>
              </w:rPr>
              <w:fldChar w:fldCharType="end"/>
            </w:r>
          </w:hyperlink>
        </w:p>
        <w:p w14:paraId="4A214548" w14:textId="77777777" w:rsidR="002A1BC8" w:rsidRDefault="00F12613" w:rsidP="002A1BC8">
          <w:pPr>
            <w:pStyle w:val="TOC2"/>
            <w:rPr>
              <w:rFonts w:asciiTheme="minorHAnsi" w:eastAsiaTheme="minorEastAsia" w:hAnsiTheme="minorHAnsi" w:cstheme="minorBidi"/>
              <w:noProof/>
              <w:sz w:val="22"/>
              <w:szCs w:val="22"/>
            </w:rPr>
          </w:pPr>
          <w:hyperlink w:anchor="_Toc233442566" w:history="1">
            <w:r w:rsidR="002A1BC8" w:rsidRPr="00613533">
              <w:rPr>
                <w:rStyle w:val="Hyperlink"/>
                <w:noProof/>
                <w:rtl/>
              </w:rPr>
              <w:t>أهمية الدراسة :</w:t>
            </w:r>
            <w:r w:rsidR="002A1BC8">
              <w:rPr>
                <w:noProof/>
                <w:webHidden/>
              </w:rPr>
              <w:tab/>
            </w:r>
            <w:r w:rsidR="002A1BC8">
              <w:rPr>
                <w:noProof/>
                <w:webHidden/>
              </w:rPr>
              <w:fldChar w:fldCharType="begin"/>
            </w:r>
            <w:r w:rsidR="002A1BC8">
              <w:rPr>
                <w:noProof/>
                <w:webHidden/>
              </w:rPr>
              <w:instrText xml:space="preserve"> PAGEREF _Toc233442566 \h </w:instrText>
            </w:r>
            <w:r w:rsidR="002A1BC8">
              <w:rPr>
                <w:noProof/>
                <w:webHidden/>
              </w:rPr>
            </w:r>
            <w:r w:rsidR="002A1BC8">
              <w:rPr>
                <w:noProof/>
                <w:webHidden/>
              </w:rPr>
              <w:fldChar w:fldCharType="separate"/>
            </w:r>
            <w:r w:rsidR="00991BB9">
              <w:rPr>
                <w:noProof/>
                <w:webHidden/>
                <w:rtl/>
              </w:rPr>
              <w:t>17</w:t>
            </w:r>
            <w:r w:rsidR="002A1BC8">
              <w:rPr>
                <w:noProof/>
                <w:webHidden/>
              </w:rPr>
              <w:fldChar w:fldCharType="end"/>
            </w:r>
          </w:hyperlink>
        </w:p>
        <w:p w14:paraId="796BC793" w14:textId="77777777" w:rsidR="002A1BC8" w:rsidRDefault="00F12613" w:rsidP="002A1BC8">
          <w:pPr>
            <w:pStyle w:val="TOC2"/>
            <w:rPr>
              <w:rFonts w:asciiTheme="minorHAnsi" w:eastAsiaTheme="minorEastAsia" w:hAnsiTheme="minorHAnsi" w:cstheme="minorBidi"/>
              <w:noProof/>
              <w:sz w:val="22"/>
              <w:szCs w:val="22"/>
            </w:rPr>
          </w:pPr>
          <w:hyperlink w:anchor="_Toc233442567" w:history="1">
            <w:r w:rsidR="002A1BC8" w:rsidRPr="00613533">
              <w:rPr>
                <w:rStyle w:val="Hyperlink"/>
                <w:noProof/>
                <w:rtl/>
              </w:rPr>
              <w:t>فرضيات الدراسة :</w:t>
            </w:r>
            <w:r w:rsidR="002A1BC8">
              <w:rPr>
                <w:noProof/>
                <w:webHidden/>
              </w:rPr>
              <w:tab/>
            </w:r>
            <w:r w:rsidR="002A1BC8">
              <w:rPr>
                <w:noProof/>
                <w:webHidden/>
              </w:rPr>
              <w:fldChar w:fldCharType="begin"/>
            </w:r>
            <w:r w:rsidR="002A1BC8">
              <w:rPr>
                <w:noProof/>
                <w:webHidden/>
              </w:rPr>
              <w:instrText xml:space="preserve"> PAGEREF _Toc233442567 \h </w:instrText>
            </w:r>
            <w:r w:rsidR="002A1BC8">
              <w:rPr>
                <w:noProof/>
                <w:webHidden/>
              </w:rPr>
            </w:r>
            <w:r w:rsidR="002A1BC8">
              <w:rPr>
                <w:noProof/>
                <w:webHidden/>
              </w:rPr>
              <w:fldChar w:fldCharType="separate"/>
            </w:r>
            <w:r w:rsidR="00991BB9">
              <w:rPr>
                <w:noProof/>
                <w:webHidden/>
                <w:rtl/>
              </w:rPr>
              <w:t>17</w:t>
            </w:r>
            <w:r w:rsidR="002A1BC8">
              <w:rPr>
                <w:noProof/>
                <w:webHidden/>
              </w:rPr>
              <w:fldChar w:fldCharType="end"/>
            </w:r>
          </w:hyperlink>
        </w:p>
        <w:p w14:paraId="36D44C3D" w14:textId="77777777" w:rsidR="002A1BC8" w:rsidRDefault="00F12613" w:rsidP="002A1BC8">
          <w:pPr>
            <w:pStyle w:val="TOC2"/>
            <w:rPr>
              <w:rFonts w:asciiTheme="minorHAnsi" w:eastAsiaTheme="minorEastAsia" w:hAnsiTheme="minorHAnsi" w:cstheme="minorBidi"/>
              <w:noProof/>
              <w:sz w:val="22"/>
              <w:szCs w:val="22"/>
            </w:rPr>
          </w:pPr>
          <w:hyperlink w:anchor="_Toc233442568" w:history="1">
            <w:r w:rsidR="002A1BC8" w:rsidRPr="00613533">
              <w:rPr>
                <w:rStyle w:val="Hyperlink"/>
                <w:noProof/>
                <w:rtl/>
              </w:rPr>
              <w:t>حدود الدراسة:</w:t>
            </w:r>
            <w:r w:rsidR="002A1BC8">
              <w:rPr>
                <w:noProof/>
                <w:webHidden/>
              </w:rPr>
              <w:tab/>
            </w:r>
            <w:r w:rsidR="002A1BC8">
              <w:rPr>
                <w:noProof/>
                <w:webHidden/>
              </w:rPr>
              <w:fldChar w:fldCharType="begin"/>
            </w:r>
            <w:r w:rsidR="002A1BC8">
              <w:rPr>
                <w:noProof/>
                <w:webHidden/>
              </w:rPr>
              <w:instrText xml:space="preserve"> PAGEREF _Toc233442568 \h </w:instrText>
            </w:r>
            <w:r w:rsidR="002A1BC8">
              <w:rPr>
                <w:noProof/>
                <w:webHidden/>
              </w:rPr>
            </w:r>
            <w:r w:rsidR="002A1BC8">
              <w:rPr>
                <w:noProof/>
                <w:webHidden/>
              </w:rPr>
              <w:fldChar w:fldCharType="separate"/>
            </w:r>
            <w:r w:rsidR="00991BB9">
              <w:rPr>
                <w:noProof/>
                <w:webHidden/>
                <w:rtl/>
              </w:rPr>
              <w:t>18</w:t>
            </w:r>
            <w:r w:rsidR="002A1BC8">
              <w:rPr>
                <w:noProof/>
                <w:webHidden/>
              </w:rPr>
              <w:fldChar w:fldCharType="end"/>
            </w:r>
          </w:hyperlink>
        </w:p>
        <w:p w14:paraId="097D8120" w14:textId="77777777" w:rsidR="002A1BC8" w:rsidRDefault="00F12613" w:rsidP="002A1BC8">
          <w:pPr>
            <w:pStyle w:val="TOC2"/>
            <w:rPr>
              <w:rFonts w:asciiTheme="minorHAnsi" w:eastAsiaTheme="minorEastAsia" w:hAnsiTheme="minorHAnsi" w:cstheme="minorBidi"/>
              <w:noProof/>
              <w:sz w:val="22"/>
              <w:szCs w:val="22"/>
            </w:rPr>
          </w:pPr>
          <w:hyperlink w:anchor="_Toc233442569" w:history="1">
            <w:r w:rsidR="002A1BC8" w:rsidRPr="00613533">
              <w:rPr>
                <w:rStyle w:val="Hyperlink"/>
                <w:noProof/>
                <w:rtl/>
              </w:rPr>
              <w:t>التعريفات الإجرائية لمتغيرات الدراسة :</w:t>
            </w:r>
            <w:r w:rsidR="002A1BC8">
              <w:rPr>
                <w:noProof/>
                <w:webHidden/>
              </w:rPr>
              <w:tab/>
            </w:r>
            <w:r w:rsidR="002A1BC8">
              <w:rPr>
                <w:noProof/>
                <w:webHidden/>
              </w:rPr>
              <w:fldChar w:fldCharType="begin"/>
            </w:r>
            <w:r w:rsidR="002A1BC8">
              <w:rPr>
                <w:noProof/>
                <w:webHidden/>
              </w:rPr>
              <w:instrText xml:space="preserve"> PAGEREF _Toc233442569 \h </w:instrText>
            </w:r>
            <w:r w:rsidR="002A1BC8">
              <w:rPr>
                <w:noProof/>
                <w:webHidden/>
              </w:rPr>
            </w:r>
            <w:r w:rsidR="002A1BC8">
              <w:rPr>
                <w:noProof/>
                <w:webHidden/>
              </w:rPr>
              <w:fldChar w:fldCharType="separate"/>
            </w:r>
            <w:r w:rsidR="00991BB9">
              <w:rPr>
                <w:noProof/>
                <w:webHidden/>
                <w:rtl/>
              </w:rPr>
              <w:t>18</w:t>
            </w:r>
            <w:r w:rsidR="002A1BC8">
              <w:rPr>
                <w:noProof/>
                <w:webHidden/>
              </w:rPr>
              <w:fldChar w:fldCharType="end"/>
            </w:r>
          </w:hyperlink>
        </w:p>
        <w:p w14:paraId="2ECF6E9C" w14:textId="77777777" w:rsidR="002A1BC8" w:rsidRDefault="00F12613" w:rsidP="002A1BC8">
          <w:pPr>
            <w:pStyle w:val="TOC2"/>
            <w:rPr>
              <w:rFonts w:asciiTheme="minorHAnsi" w:eastAsiaTheme="minorEastAsia" w:hAnsiTheme="minorHAnsi" w:cstheme="minorBidi"/>
              <w:noProof/>
              <w:sz w:val="22"/>
              <w:szCs w:val="22"/>
            </w:rPr>
          </w:pPr>
          <w:hyperlink w:anchor="_Toc233442570" w:history="1">
            <w:r w:rsidR="002A1BC8" w:rsidRPr="00613533">
              <w:rPr>
                <w:rStyle w:val="Hyperlink"/>
                <w:noProof/>
                <w:rtl/>
              </w:rPr>
              <w:t>مصفوفة الاتساق بين عناصر الدراسة:</w:t>
            </w:r>
            <w:r w:rsidR="002A1BC8">
              <w:rPr>
                <w:noProof/>
                <w:webHidden/>
              </w:rPr>
              <w:tab/>
            </w:r>
            <w:r w:rsidR="002A1BC8">
              <w:rPr>
                <w:noProof/>
                <w:webHidden/>
              </w:rPr>
              <w:fldChar w:fldCharType="begin"/>
            </w:r>
            <w:r w:rsidR="002A1BC8">
              <w:rPr>
                <w:noProof/>
                <w:webHidden/>
              </w:rPr>
              <w:instrText xml:space="preserve"> PAGEREF _Toc233442570 \h </w:instrText>
            </w:r>
            <w:r w:rsidR="002A1BC8">
              <w:rPr>
                <w:noProof/>
                <w:webHidden/>
              </w:rPr>
            </w:r>
            <w:r w:rsidR="002A1BC8">
              <w:rPr>
                <w:noProof/>
                <w:webHidden/>
              </w:rPr>
              <w:fldChar w:fldCharType="separate"/>
            </w:r>
            <w:r w:rsidR="00991BB9">
              <w:rPr>
                <w:noProof/>
                <w:webHidden/>
                <w:rtl/>
              </w:rPr>
              <w:t>19</w:t>
            </w:r>
            <w:r w:rsidR="002A1BC8">
              <w:rPr>
                <w:noProof/>
                <w:webHidden/>
              </w:rPr>
              <w:fldChar w:fldCharType="end"/>
            </w:r>
          </w:hyperlink>
        </w:p>
        <w:p w14:paraId="66D3232C" w14:textId="77777777" w:rsidR="002A1BC8" w:rsidRDefault="00F12613" w:rsidP="002A1BC8">
          <w:pPr>
            <w:pStyle w:val="TOC2"/>
            <w:rPr>
              <w:rFonts w:asciiTheme="minorHAnsi" w:eastAsiaTheme="minorEastAsia" w:hAnsiTheme="minorHAnsi" w:cstheme="minorBidi"/>
              <w:noProof/>
              <w:sz w:val="22"/>
              <w:szCs w:val="22"/>
            </w:rPr>
          </w:pPr>
          <w:hyperlink w:anchor="_Toc233442571" w:history="1">
            <w:r w:rsidR="002A1BC8" w:rsidRPr="00613533">
              <w:rPr>
                <w:rStyle w:val="Hyperlink"/>
                <w:noProof/>
                <w:rtl/>
              </w:rPr>
              <w:t>الافتراضات الأساسية للدراسة :</w:t>
            </w:r>
            <w:r w:rsidR="002A1BC8">
              <w:rPr>
                <w:noProof/>
                <w:webHidden/>
              </w:rPr>
              <w:tab/>
            </w:r>
            <w:r w:rsidR="002A1BC8">
              <w:rPr>
                <w:noProof/>
                <w:webHidden/>
              </w:rPr>
              <w:fldChar w:fldCharType="begin"/>
            </w:r>
            <w:r w:rsidR="002A1BC8">
              <w:rPr>
                <w:noProof/>
                <w:webHidden/>
              </w:rPr>
              <w:instrText xml:space="preserve"> PAGEREF _Toc233442571 \h </w:instrText>
            </w:r>
            <w:r w:rsidR="002A1BC8">
              <w:rPr>
                <w:noProof/>
                <w:webHidden/>
              </w:rPr>
            </w:r>
            <w:r w:rsidR="002A1BC8">
              <w:rPr>
                <w:noProof/>
                <w:webHidden/>
              </w:rPr>
              <w:fldChar w:fldCharType="separate"/>
            </w:r>
            <w:r w:rsidR="00991BB9">
              <w:rPr>
                <w:noProof/>
                <w:webHidden/>
                <w:rtl/>
              </w:rPr>
              <w:t>19</w:t>
            </w:r>
            <w:r w:rsidR="002A1BC8">
              <w:rPr>
                <w:noProof/>
                <w:webHidden/>
              </w:rPr>
              <w:fldChar w:fldCharType="end"/>
            </w:r>
          </w:hyperlink>
        </w:p>
        <w:p w14:paraId="4CF93A48" w14:textId="77777777" w:rsidR="002A1BC8" w:rsidRDefault="00F12613" w:rsidP="002A1BC8">
          <w:pPr>
            <w:pStyle w:val="TOC2"/>
            <w:rPr>
              <w:rFonts w:asciiTheme="minorHAnsi" w:eastAsiaTheme="minorEastAsia" w:hAnsiTheme="minorHAnsi" w:cstheme="minorBidi"/>
              <w:noProof/>
              <w:sz w:val="22"/>
              <w:szCs w:val="22"/>
            </w:rPr>
          </w:pPr>
          <w:hyperlink w:anchor="_Toc233442572" w:history="1">
            <w:r w:rsidR="002A1BC8" w:rsidRPr="00613533">
              <w:rPr>
                <w:rStyle w:val="Hyperlink"/>
                <w:noProof/>
                <w:rtl/>
              </w:rPr>
              <w:t>خاتمة الفصل</w:t>
            </w:r>
            <w:r w:rsidR="002A1BC8">
              <w:rPr>
                <w:noProof/>
                <w:webHidden/>
              </w:rPr>
              <w:tab/>
            </w:r>
            <w:r w:rsidR="002A1BC8">
              <w:rPr>
                <w:noProof/>
                <w:webHidden/>
              </w:rPr>
              <w:fldChar w:fldCharType="begin"/>
            </w:r>
            <w:r w:rsidR="002A1BC8">
              <w:rPr>
                <w:noProof/>
                <w:webHidden/>
              </w:rPr>
              <w:instrText xml:space="preserve"> PAGEREF _Toc233442572 \h </w:instrText>
            </w:r>
            <w:r w:rsidR="002A1BC8">
              <w:rPr>
                <w:noProof/>
                <w:webHidden/>
              </w:rPr>
            </w:r>
            <w:r w:rsidR="002A1BC8">
              <w:rPr>
                <w:noProof/>
                <w:webHidden/>
              </w:rPr>
              <w:fldChar w:fldCharType="separate"/>
            </w:r>
            <w:r w:rsidR="00991BB9">
              <w:rPr>
                <w:noProof/>
                <w:webHidden/>
                <w:rtl/>
              </w:rPr>
              <w:t>19</w:t>
            </w:r>
            <w:r w:rsidR="002A1BC8">
              <w:rPr>
                <w:noProof/>
                <w:webHidden/>
              </w:rPr>
              <w:fldChar w:fldCharType="end"/>
            </w:r>
          </w:hyperlink>
        </w:p>
        <w:p w14:paraId="103DBA32" w14:textId="77777777" w:rsidR="002A1BC8" w:rsidRDefault="00F12613" w:rsidP="002A1BC8">
          <w:pPr>
            <w:pStyle w:val="TOC1"/>
            <w:rPr>
              <w:rFonts w:asciiTheme="minorHAnsi" w:eastAsiaTheme="minorEastAsia" w:hAnsiTheme="minorHAnsi" w:cstheme="minorBidi"/>
              <w:noProof/>
              <w:sz w:val="22"/>
              <w:szCs w:val="22"/>
            </w:rPr>
          </w:pPr>
          <w:hyperlink w:anchor="_Toc233442573" w:history="1">
            <w:r w:rsidR="002A1BC8" w:rsidRPr="00613533">
              <w:rPr>
                <w:rStyle w:val="Hyperlink"/>
                <w:noProof/>
                <w:rtl/>
              </w:rPr>
              <w:t>الفصل الثاني : الإطار النظري والدراسات السابقة</w:t>
            </w:r>
            <w:r w:rsidR="002A1BC8">
              <w:rPr>
                <w:noProof/>
                <w:webHidden/>
              </w:rPr>
              <w:tab/>
            </w:r>
            <w:r w:rsidR="002A1BC8">
              <w:rPr>
                <w:noProof/>
                <w:webHidden/>
              </w:rPr>
              <w:fldChar w:fldCharType="begin"/>
            </w:r>
            <w:r w:rsidR="002A1BC8">
              <w:rPr>
                <w:noProof/>
                <w:webHidden/>
              </w:rPr>
              <w:instrText xml:space="preserve"> PAGEREF _Toc233442573 \h </w:instrText>
            </w:r>
            <w:r w:rsidR="002A1BC8">
              <w:rPr>
                <w:noProof/>
                <w:webHidden/>
              </w:rPr>
            </w:r>
            <w:r w:rsidR="002A1BC8">
              <w:rPr>
                <w:noProof/>
                <w:webHidden/>
              </w:rPr>
              <w:fldChar w:fldCharType="separate"/>
            </w:r>
            <w:r w:rsidR="00991BB9">
              <w:rPr>
                <w:noProof/>
                <w:webHidden/>
                <w:rtl/>
              </w:rPr>
              <w:t>20</w:t>
            </w:r>
            <w:r w:rsidR="002A1BC8">
              <w:rPr>
                <w:noProof/>
                <w:webHidden/>
              </w:rPr>
              <w:fldChar w:fldCharType="end"/>
            </w:r>
          </w:hyperlink>
        </w:p>
        <w:p w14:paraId="2B1CC211" w14:textId="77777777" w:rsidR="002A1BC8" w:rsidRDefault="00F12613" w:rsidP="002A1BC8">
          <w:pPr>
            <w:pStyle w:val="TOC2"/>
            <w:rPr>
              <w:rFonts w:asciiTheme="minorHAnsi" w:eastAsiaTheme="minorEastAsia" w:hAnsiTheme="minorHAnsi" w:cstheme="minorBidi"/>
              <w:noProof/>
              <w:sz w:val="22"/>
              <w:szCs w:val="22"/>
            </w:rPr>
          </w:pPr>
          <w:hyperlink w:anchor="_Toc233442574" w:history="1">
            <w:r w:rsidR="002A1BC8" w:rsidRPr="00613533">
              <w:rPr>
                <w:rStyle w:val="Hyperlink"/>
                <w:noProof/>
                <w:rtl/>
              </w:rPr>
              <w:t>مقدمة الفصل</w:t>
            </w:r>
            <w:r w:rsidR="002A1BC8">
              <w:rPr>
                <w:noProof/>
                <w:webHidden/>
              </w:rPr>
              <w:tab/>
            </w:r>
            <w:r w:rsidR="002A1BC8">
              <w:rPr>
                <w:noProof/>
                <w:webHidden/>
              </w:rPr>
              <w:fldChar w:fldCharType="begin"/>
            </w:r>
            <w:r w:rsidR="002A1BC8">
              <w:rPr>
                <w:noProof/>
                <w:webHidden/>
              </w:rPr>
              <w:instrText xml:space="preserve"> PAGEREF _Toc233442574 \h </w:instrText>
            </w:r>
            <w:r w:rsidR="002A1BC8">
              <w:rPr>
                <w:noProof/>
                <w:webHidden/>
              </w:rPr>
            </w:r>
            <w:r w:rsidR="002A1BC8">
              <w:rPr>
                <w:noProof/>
                <w:webHidden/>
              </w:rPr>
              <w:fldChar w:fldCharType="separate"/>
            </w:r>
            <w:r w:rsidR="00991BB9">
              <w:rPr>
                <w:noProof/>
                <w:webHidden/>
                <w:rtl/>
              </w:rPr>
              <w:t>20</w:t>
            </w:r>
            <w:r w:rsidR="002A1BC8">
              <w:rPr>
                <w:noProof/>
                <w:webHidden/>
              </w:rPr>
              <w:fldChar w:fldCharType="end"/>
            </w:r>
          </w:hyperlink>
        </w:p>
        <w:p w14:paraId="094DDEF8" w14:textId="77777777" w:rsidR="002A1BC8" w:rsidRDefault="00F12613" w:rsidP="002A1BC8">
          <w:pPr>
            <w:pStyle w:val="TOC2"/>
            <w:rPr>
              <w:rFonts w:asciiTheme="minorHAnsi" w:eastAsiaTheme="minorEastAsia" w:hAnsiTheme="minorHAnsi" w:cstheme="minorBidi"/>
              <w:noProof/>
              <w:sz w:val="22"/>
              <w:szCs w:val="22"/>
            </w:rPr>
          </w:pPr>
          <w:hyperlink w:anchor="_Toc233442575" w:history="1">
            <w:r w:rsidR="002A1BC8" w:rsidRPr="00613533">
              <w:rPr>
                <w:rStyle w:val="Hyperlink"/>
                <w:noProof/>
                <w:rtl/>
              </w:rPr>
              <w:t>المبحث الأول: الاستدامة ومعاييرها في بيئة الأعمال</w:t>
            </w:r>
            <w:r w:rsidR="002A1BC8">
              <w:rPr>
                <w:noProof/>
                <w:webHidden/>
              </w:rPr>
              <w:tab/>
            </w:r>
            <w:r w:rsidR="002A1BC8">
              <w:rPr>
                <w:noProof/>
                <w:webHidden/>
              </w:rPr>
              <w:fldChar w:fldCharType="begin"/>
            </w:r>
            <w:r w:rsidR="002A1BC8">
              <w:rPr>
                <w:noProof/>
                <w:webHidden/>
              </w:rPr>
              <w:instrText xml:space="preserve"> PAGEREF _Toc233442575 \h </w:instrText>
            </w:r>
            <w:r w:rsidR="002A1BC8">
              <w:rPr>
                <w:noProof/>
                <w:webHidden/>
              </w:rPr>
            </w:r>
            <w:r w:rsidR="002A1BC8">
              <w:rPr>
                <w:noProof/>
                <w:webHidden/>
              </w:rPr>
              <w:fldChar w:fldCharType="separate"/>
            </w:r>
            <w:r w:rsidR="00991BB9">
              <w:rPr>
                <w:noProof/>
                <w:webHidden/>
                <w:rtl/>
              </w:rPr>
              <w:t>20</w:t>
            </w:r>
            <w:r w:rsidR="002A1BC8">
              <w:rPr>
                <w:noProof/>
                <w:webHidden/>
              </w:rPr>
              <w:fldChar w:fldCharType="end"/>
            </w:r>
          </w:hyperlink>
        </w:p>
        <w:p w14:paraId="0B6F8CF0" w14:textId="77777777" w:rsidR="002A1BC8" w:rsidRDefault="00F12613" w:rsidP="002A1BC8">
          <w:pPr>
            <w:pStyle w:val="TOC3"/>
            <w:bidi/>
            <w:rPr>
              <w:rFonts w:asciiTheme="minorHAnsi" w:eastAsiaTheme="minorEastAsia" w:hAnsiTheme="minorHAnsi" w:cstheme="minorBidi"/>
              <w:noProof/>
              <w:sz w:val="22"/>
              <w:szCs w:val="22"/>
            </w:rPr>
          </w:pPr>
          <w:hyperlink w:anchor="_Toc233442576"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التطور المفاهيمي للاستدامة في الإدارة</w:t>
            </w:r>
            <w:r w:rsidR="002A1BC8">
              <w:rPr>
                <w:noProof/>
                <w:webHidden/>
              </w:rPr>
              <w:tab/>
            </w:r>
            <w:r w:rsidR="002A1BC8">
              <w:rPr>
                <w:noProof/>
                <w:webHidden/>
              </w:rPr>
              <w:fldChar w:fldCharType="begin"/>
            </w:r>
            <w:r w:rsidR="002A1BC8">
              <w:rPr>
                <w:noProof/>
                <w:webHidden/>
              </w:rPr>
              <w:instrText xml:space="preserve"> PAGEREF _Toc233442576 \h </w:instrText>
            </w:r>
            <w:r w:rsidR="002A1BC8">
              <w:rPr>
                <w:noProof/>
                <w:webHidden/>
              </w:rPr>
            </w:r>
            <w:r w:rsidR="002A1BC8">
              <w:rPr>
                <w:noProof/>
                <w:webHidden/>
              </w:rPr>
              <w:fldChar w:fldCharType="separate"/>
            </w:r>
            <w:r w:rsidR="00991BB9">
              <w:rPr>
                <w:noProof/>
                <w:webHidden/>
                <w:rtl/>
              </w:rPr>
              <w:t>20</w:t>
            </w:r>
            <w:r w:rsidR="002A1BC8">
              <w:rPr>
                <w:noProof/>
                <w:webHidden/>
              </w:rPr>
              <w:fldChar w:fldCharType="end"/>
            </w:r>
          </w:hyperlink>
        </w:p>
        <w:p w14:paraId="517E998B" w14:textId="77777777" w:rsidR="002A1BC8" w:rsidRDefault="00F12613" w:rsidP="002A1BC8">
          <w:pPr>
            <w:pStyle w:val="TOC3"/>
            <w:bidi/>
            <w:rPr>
              <w:rFonts w:asciiTheme="minorHAnsi" w:eastAsiaTheme="minorEastAsia" w:hAnsiTheme="minorHAnsi" w:cstheme="minorBidi"/>
              <w:noProof/>
              <w:sz w:val="22"/>
              <w:szCs w:val="22"/>
            </w:rPr>
          </w:pPr>
          <w:hyperlink w:anchor="_Toc233442577"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أبعاد الاستدامة ذات الصلة بسلاسل الإمداد</w:t>
            </w:r>
            <w:r w:rsidR="002A1BC8">
              <w:rPr>
                <w:noProof/>
                <w:webHidden/>
              </w:rPr>
              <w:tab/>
            </w:r>
            <w:r w:rsidR="002A1BC8">
              <w:rPr>
                <w:noProof/>
                <w:webHidden/>
              </w:rPr>
              <w:fldChar w:fldCharType="begin"/>
            </w:r>
            <w:r w:rsidR="002A1BC8">
              <w:rPr>
                <w:noProof/>
                <w:webHidden/>
              </w:rPr>
              <w:instrText xml:space="preserve"> PAGEREF _Toc233442577 \h </w:instrText>
            </w:r>
            <w:r w:rsidR="002A1BC8">
              <w:rPr>
                <w:noProof/>
                <w:webHidden/>
              </w:rPr>
            </w:r>
            <w:r w:rsidR="002A1BC8">
              <w:rPr>
                <w:noProof/>
                <w:webHidden/>
              </w:rPr>
              <w:fldChar w:fldCharType="separate"/>
            </w:r>
            <w:r w:rsidR="00991BB9">
              <w:rPr>
                <w:noProof/>
                <w:webHidden/>
                <w:rtl/>
              </w:rPr>
              <w:t>21</w:t>
            </w:r>
            <w:r w:rsidR="002A1BC8">
              <w:rPr>
                <w:noProof/>
                <w:webHidden/>
              </w:rPr>
              <w:fldChar w:fldCharType="end"/>
            </w:r>
          </w:hyperlink>
        </w:p>
        <w:p w14:paraId="00D558D8" w14:textId="77777777" w:rsidR="002A1BC8" w:rsidRDefault="00F12613" w:rsidP="002A1BC8">
          <w:pPr>
            <w:pStyle w:val="TOC3"/>
            <w:bidi/>
            <w:rPr>
              <w:rFonts w:asciiTheme="minorHAnsi" w:eastAsiaTheme="minorEastAsia" w:hAnsiTheme="minorHAnsi" w:cstheme="minorBidi"/>
              <w:noProof/>
              <w:sz w:val="22"/>
              <w:szCs w:val="22"/>
            </w:rPr>
          </w:pPr>
          <w:hyperlink w:anchor="_Toc233442578"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 xml:space="preserve">مبادئ الشراء المستدام وفق </w:t>
            </w:r>
            <w:r w:rsidR="002A1BC8" w:rsidRPr="00613533">
              <w:rPr>
                <w:rStyle w:val="Hyperlink"/>
                <w:rFonts w:cs="Times New Roman"/>
                <w:noProof/>
              </w:rPr>
              <w:t>ISO 20400</w:t>
            </w:r>
            <w:r w:rsidR="002A1BC8">
              <w:rPr>
                <w:noProof/>
                <w:webHidden/>
              </w:rPr>
              <w:tab/>
            </w:r>
            <w:r w:rsidR="002A1BC8">
              <w:rPr>
                <w:noProof/>
                <w:webHidden/>
              </w:rPr>
              <w:fldChar w:fldCharType="begin"/>
            </w:r>
            <w:r w:rsidR="002A1BC8">
              <w:rPr>
                <w:noProof/>
                <w:webHidden/>
              </w:rPr>
              <w:instrText xml:space="preserve"> PAGEREF _Toc233442578 \h </w:instrText>
            </w:r>
            <w:r w:rsidR="002A1BC8">
              <w:rPr>
                <w:noProof/>
                <w:webHidden/>
              </w:rPr>
            </w:r>
            <w:r w:rsidR="002A1BC8">
              <w:rPr>
                <w:noProof/>
                <w:webHidden/>
              </w:rPr>
              <w:fldChar w:fldCharType="separate"/>
            </w:r>
            <w:r w:rsidR="00991BB9">
              <w:rPr>
                <w:noProof/>
                <w:webHidden/>
                <w:rtl/>
              </w:rPr>
              <w:t>21</w:t>
            </w:r>
            <w:r w:rsidR="002A1BC8">
              <w:rPr>
                <w:noProof/>
                <w:webHidden/>
              </w:rPr>
              <w:fldChar w:fldCharType="end"/>
            </w:r>
          </w:hyperlink>
        </w:p>
        <w:p w14:paraId="13BE06CD" w14:textId="77777777" w:rsidR="002A1BC8" w:rsidRDefault="00F12613" w:rsidP="002A1BC8">
          <w:pPr>
            <w:pStyle w:val="TOC3"/>
            <w:bidi/>
            <w:rPr>
              <w:rFonts w:asciiTheme="minorHAnsi" w:eastAsiaTheme="minorEastAsia" w:hAnsiTheme="minorHAnsi" w:cstheme="minorBidi"/>
              <w:noProof/>
              <w:sz w:val="22"/>
              <w:szCs w:val="22"/>
            </w:rPr>
          </w:pPr>
          <w:hyperlink w:anchor="_Toc233442579"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نظم الإدارة البيئية والتحسين المستمر</w:t>
            </w:r>
            <w:r w:rsidR="002A1BC8">
              <w:rPr>
                <w:noProof/>
                <w:webHidden/>
              </w:rPr>
              <w:tab/>
            </w:r>
            <w:r w:rsidR="002A1BC8">
              <w:rPr>
                <w:noProof/>
                <w:webHidden/>
              </w:rPr>
              <w:fldChar w:fldCharType="begin"/>
            </w:r>
            <w:r w:rsidR="002A1BC8">
              <w:rPr>
                <w:noProof/>
                <w:webHidden/>
              </w:rPr>
              <w:instrText xml:space="preserve"> PAGEREF _Toc233442579 \h </w:instrText>
            </w:r>
            <w:r w:rsidR="002A1BC8">
              <w:rPr>
                <w:noProof/>
                <w:webHidden/>
              </w:rPr>
            </w:r>
            <w:r w:rsidR="002A1BC8">
              <w:rPr>
                <w:noProof/>
                <w:webHidden/>
              </w:rPr>
              <w:fldChar w:fldCharType="separate"/>
            </w:r>
            <w:r w:rsidR="00991BB9">
              <w:rPr>
                <w:noProof/>
                <w:webHidden/>
                <w:rtl/>
              </w:rPr>
              <w:t>22</w:t>
            </w:r>
            <w:r w:rsidR="002A1BC8">
              <w:rPr>
                <w:noProof/>
                <w:webHidden/>
              </w:rPr>
              <w:fldChar w:fldCharType="end"/>
            </w:r>
          </w:hyperlink>
        </w:p>
        <w:p w14:paraId="7C17A004" w14:textId="77777777" w:rsidR="002A1BC8" w:rsidRDefault="00F12613" w:rsidP="002A1BC8">
          <w:pPr>
            <w:pStyle w:val="TOC3"/>
            <w:bidi/>
            <w:rPr>
              <w:rFonts w:asciiTheme="minorHAnsi" w:eastAsiaTheme="minorEastAsia" w:hAnsiTheme="minorHAnsi" w:cstheme="minorBidi"/>
              <w:noProof/>
              <w:sz w:val="22"/>
              <w:szCs w:val="22"/>
            </w:rPr>
          </w:pPr>
          <w:hyperlink w:anchor="_Toc233442580"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التوازنات والمفاضلات في قرارات الاستدامة</w:t>
            </w:r>
            <w:r w:rsidR="002A1BC8">
              <w:rPr>
                <w:noProof/>
                <w:webHidden/>
              </w:rPr>
              <w:tab/>
            </w:r>
            <w:r w:rsidR="002A1BC8">
              <w:rPr>
                <w:noProof/>
                <w:webHidden/>
              </w:rPr>
              <w:fldChar w:fldCharType="begin"/>
            </w:r>
            <w:r w:rsidR="002A1BC8">
              <w:rPr>
                <w:noProof/>
                <w:webHidden/>
              </w:rPr>
              <w:instrText xml:space="preserve"> PAGEREF _Toc233442580 \h </w:instrText>
            </w:r>
            <w:r w:rsidR="002A1BC8">
              <w:rPr>
                <w:noProof/>
                <w:webHidden/>
              </w:rPr>
            </w:r>
            <w:r w:rsidR="002A1BC8">
              <w:rPr>
                <w:noProof/>
                <w:webHidden/>
              </w:rPr>
              <w:fldChar w:fldCharType="separate"/>
            </w:r>
            <w:r w:rsidR="00991BB9">
              <w:rPr>
                <w:noProof/>
                <w:webHidden/>
                <w:rtl/>
              </w:rPr>
              <w:t>22</w:t>
            </w:r>
            <w:r w:rsidR="002A1BC8">
              <w:rPr>
                <w:noProof/>
                <w:webHidden/>
              </w:rPr>
              <w:fldChar w:fldCharType="end"/>
            </w:r>
          </w:hyperlink>
        </w:p>
        <w:p w14:paraId="3162B1FA" w14:textId="77777777" w:rsidR="002A1BC8" w:rsidRDefault="00F12613" w:rsidP="002A1BC8">
          <w:pPr>
            <w:pStyle w:val="TOC2"/>
            <w:rPr>
              <w:rFonts w:asciiTheme="minorHAnsi" w:eastAsiaTheme="minorEastAsia" w:hAnsiTheme="minorHAnsi" w:cstheme="minorBidi"/>
              <w:noProof/>
              <w:sz w:val="22"/>
              <w:szCs w:val="22"/>
            </w:rPr>
          </w:pPr>
          <w:hyperlink w:anchor="_Toc233442581" w:history="1">
            <w:r w:rsidR="002A1BC8" w:rsidRPr="00613533">
              <w:rPr>
                <w:rStyle w:val="Hyperlink"/>
                <w:noProof/>
                <w:rtl/>
              </w:rPr>
              <w:t>المبحث الثاني: سلاسل الإمداد المستدامة في القطاع الصحي</w:t>
            </w:r>
            <w:r w:rsidR="002A1BC8">
              <w:rPr>
                <w:noProof/>
                <w:webHidden/>
              </w:rPr>
              <w:tab/>
            </w:r>
            <w:r w:rsidR="002A1BC8">
              <w:rPr>
                <w:noProof/>
                <w:webHidden/>
              </w:rPr>
              <w:fldChar w:fldCharType="begin"/>
            </w:r>
            <w:r w:rsidR="002A1BC8">
              <w:rPr>
                <w:noProof/>
                <w:webHidden/>
              </w:rPr>
              <w:instrText xml:space="preserve"> PAGEREF _Toc233442581 \h </w:instrText>
            </w:r>
            <w:r w:rsidR="002A1BC8">
              <w:rPr>
                <w:noProof/>
                <w:webHidden/>
              </w:rPr>
            </w:r>
            <w:r w:rsidR="002A1BC8">
              <w:rPr>
                <w:noProof/>
                <w:webHidden/>
              </w:rPr>
              <w:fldChar w:fldCharType="separate"/>
            </w:r>
            <w:r w:rsidR="00991BB9">
              <w:rPr>
                <w:noProof/>
                <w:webHidden/>
                <w:rtl/>
              </w:rPr>
              <w:t>23</w:t>
            </w:r>
            <w:r w:rsidR="002A1BC8">
              <w:rPr>
                <w:noProof/>
                <w:webHidden/>
              </w:rPr>
              <w:fldChar w:fldCharType="end"/>
            </w:r>
          </w:hyperlink>
        </w:p>
        <w:p w14:paraId="32529113" w14:textId="77777777" w:rsidR="002A1BC8" w:rsidRDefault="00F12613" w:rsidP="002A1BC8">
          <w:pPr>
            <w:pStyle w:val="TOC3"/>
            <w:bidi/>
            <w:rPr>
              <w:rFonts w:asciiTheme="minorHAnsi" w:eastAsiaTheme="minorEastAsia" w:hAnsiTheme="minorHAnsi" w:cstheme="minorBidi"/>
              <w:noProof/>
              <w:sz w:val="22"/>
              <w:szCs w:val="22"/>
            </w:rPr>
          </w:pPr>
          <w:hyperlink w:anchor="_Toc233442582"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بنية سلسلة الإمداد الصحية</w:t>
            </w:r>
            <w:r w:rsidR="002A1BC8">
              <w:rPr>
                <w:noProof/>
                <w:webHidden/>
              </w:rPr>
              <w:tab/>
            </w:r>
            <w:r w:rsidR="002A1BC8">
              <w:rPr>
                <w:noProof/>
                <w:webHidden/>
              </w:rPr>
              <w:fldChar w:fldCharType="begin"/>
            </w:r>
            <w:r w:rsidR="002A1BC8">
              <w:rPr>
                <w:noProof/>
                <w:webHidden/>
              </w:rPr>
              <w:instrText xml:space="preserve"> PAGEREF _Toc233442582 \h </w:instrText>
            </w:r>
            <w:r w:rsidR="002A1BC8">
              <w:rPr>
                <w:noProof/>
                <w:webHidden/>
              </w:rPr>
            </w:r>
            <w:r w:rsidR="002A1BC8">
              <w:rPr>
                <w:noProof/>
                <w:webHidden/>
              </w:rPr>
              <w:fldChar w:fldCharType="separate"/>
            </w:r>
            <w:r w:rsidR="00991BB9">
              <w:rPr>
                <w:noProof/>
                <w:webHidden/>
                <w:rtl/>
              </w:rPr>
              <w:t>23</w:t>
            </w:r>
            <w:r w:rsidR="002A1BC8">
              <w:rPr>
                <w:noProof/>
                <w:webHidden/>
              </w:rPr>
              <w:fldChar w:fldCharType="end"/>
            </w:r>
          </w:hyperlink>
        </w:p>
        <w:p w14:paraId="249443CC" w14:textId="77777777" w:rsidR="002A1BC8" w:rsidRDefault="00F12613" w:rsidP="002A1BC8">
          <w:pPr>
            <w:pStyle w:val="TOC3"/>
            <w:bidi/>
            <w:rPr>
              <w:rFonts w:asciiTheme="minorHAnsi" w:eastAsiaTheme="minorEastAsia" w:hAnsiTheme="minorHAnsi" w:cstheme="minorBidi"/>
              <w:noProof/>
              <w:sz w:val="22"/>
              <w:szCs w:val="22"/>
            </w:rPr>
          </w:pPr>
          <w:hyperlink w:anchor="_Toc233442583"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الخصائص المميزة لسلاسل إمداد المستلزمات الطبية</w:t>
            </w:r>
            <w:r w:rsidR="002A1BC8">
              <w:rPr>
                <w:noProof/>
                <w:webHidden/>
              </w:rPr>
              <w:tab/>
            </w:r>
            <w:r w:rsidR="002A1BC8">
              <w:rPr>
                <w:noProof/>
                <w:webHidden/>
              </w:rPr>
              <w:fldChar w:fldCharType="begin"/>
            </w:r>
            <w:r w:rsidR="002A1BC8">
              <w:rPr>
                <w:noProof/>
                <w:webHidden/>
              </w:rPr>
              <w:instrText xml:space="preserve"> PAGEREF _Toc233442583 \h </w:instrText>
            </w:r>
            <w:r w:rsidR="002A1BC8">
              <w:rPr>
                <w:noProof/>
                <w:webHidden/>
              </w:rPr>
            </w:r>
            <w:r w:rsidR="002A1BC8">
              <w:rPr>
                <w:noProof/>
                <w:webHidden/>
              </w:rPr>
              <w:fldChar w:fldCharType="separate"/>
            </w:r>
            <w:r w:rsidR="00991BB9">
              <w:rPr>
                <w:noProof/>
                <w:webHidden/>
                <w:rtl/>
              </w:rPr>
              <w:t>23</w:t>
            </w:r>
            <w:r w:rsidR="002A1BC8">
              <w:rPr>
                <w:noProof/>
                <w:webHidden/>
              </w:rPr>
              <w:fldChar w:fldCharType="end"/>
            </w:r>
          </w:hyperlink>
        </w:p>
        <w:p w14:paraId="66F99DEF" w14:textId="77777777" w:rsidR="002A1BC8" w:rsidRDefault="00F12613" w:rsidP="002A1BC8">
          <w:pPr>
            <w:pStyle w:val="TOC3"/>
            <w:bidi/>
            <w:rPr>
              <w:rFonts w:asciiTheme="minorHAnsi" w:eastAsiaTheme="minorEastAsia" w:hAnsiTheme="minorHAnsi" w:cstheme="minorBidi"/>
              <w:noProof/>
              <w:sz w:val="22"/>
              <w:szCs w:val="22"/>
            </w:rPr>
          </w:pPr>
          <w:hyperlink w:anchor="_Toc233442584"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مصادر المخاطر في السلسلة الصحية</w:t>
            </w:r>
            <w:r w:rsidR="002A1BC8">
              <w:rPr>
                <w:noProof/>
                <w:webHidden/>
              </w:rPr>
              <w:tab/>
            </w:r>
            <w:r w:rsidR="002A1BC8">
              <w:rPr>
                <w:noProof/>
                <w:webHidden/>
              </w:rPr>
              <w:fldChar w:fldCharType="begin"/>
            </w:r>
            <w:r w:rsidR="002A1BC8">
              <w:rPr>
                <w:noProof/>
                <w:webHidden/>
              </w:rPr>
              <w:instrText xml:space="preserve"> PAGEREF _Toc233442584 \h </w:instrText>
            </w:r>
            <w:r w:rsidR="002A1BC8">
              <w:rPr>
                <w:noProof/>
                <w:webHidden/>
              </w:rPr>
            </w:r>
            <w:r w:rsidR="002A1BC8">
              <w:rPr>
                <w:noProof/>
                <w:webHidden/>
              </w:rPr>
              <w:fldChar w:fldCharType="separate"/>
            </w:r>
            <w:r w:rsidR="00991BB9">
              <w:rPr>
                <w:noProof/>
                <w:webHidden/>
                <w:rtl/>
              </w:rPr>
              <w:t>24</w:t>
            </w:r>
            <w:r w:rsidR="002A1BC8">
              <w:rPr>
                <w:noProof/>
                <w:webHidden/>
              </w:rPr>
              <w:fldChar w:fldCharType="end"/>
            </w:r>
          </w:hyperlink>
        </w:p>
        <w:p w14:paraId="112CB5D7" w14:textId="77777777" w:rsidR="002A1BC8" w:rsidRDefault="00F12613" w:rsidP="002A1BC8">
          <w:pPr>
            <w:pStyle w:val="TOC3"/>
            <w:bidi/>
            <w:rPr>
              <w:rFonts w:asciiTheme="minorHAnsi" w:eastAsiaTheme="minorEastAsia" w:hAnsiTheme="minorHAnsi" w:cstheme="minorBidi"/>
              <w:noProof/>
              <w:sz w:val="22"/>
              <w:szCs w:val="22"/>
            </w:rPr>
          </w:pPr>
          <w:hyperlink w:anchor="_Toc233442585"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دور الرقمنة والتتبع في الاستدامة</w:t>
            </w:r>
            <w:r w:rsidR="002A1BC8">
              <w:rPr>
                <w:noProof/>
                <w:webHidden/>
              </w:rPr>
              <w:tab/>
            </w:r>
            <w:r w:rsidR="002A1BC8">
              <w:rPr>
                <w:noProof/>
                <w:webHidden/>
              </w:rPr>
              <w:fldChar w:fldCharType="begin"/>
            </w:r>
            <w:r w:rsidR="002A1BC8">
              <w:rPr>
                <w:noProof/>
                <w:webHidden/>
              </w:rPr>
              <w:instrText xml:space="preserve"> PAGEREF _Toc233442585 \h </w:instrText>
            </w:r>
            <w:r w:rsidR="002A1BC8">
              <w:rPr>
                <w:noProof/>
                <w:webHidden/>
              </w:rPr>
            </w:r>
            <w:r w:rsidR="002A1BC8">
              <w:rPr>
                <w:noProof/>
                <w:webHidden/>
              </w:rPr>
              <w:fldChar w:fldCharType="separate"/>
            </w:r>
            <w:r w:rsidR="00991BB9">
              <w:rPr>
                <w:noProof/>
                <w:webHidden/>
                <w:rtl/>
              </w:rPr>
              <w:t>25</w:t>
            </w:r>
            <w:r w:rsidR="002A1BC8">
              <w:rPr>
                <w:noProof/>
                <w:webHidden/>
              </w:rPr>
              <w:fldChar w:fldCharType="end"/>
            </w:r>
          </w:hyperlink>
        </w:p>
        <w:p w14:paraId="7B48AEAD" w14:textId="77777777" w:rsidR="002A1BC8" w:rsidRDefault="00F12613" w:rsidP="002A1BC8">
          <w:pPr>
            <w:pStyle w:val="TOC3"/>
            <w:bidi/>
            <w:rPr>
              <w:rFonts w:asciiTheme="minorHAnsi" w:eastAsiaTheme="minorEastAsia" w:hAnsiTheme="minorHAnsi" w:cstheme="minorBidi"/>
              <w:noProof/>
              <w:sz w:val="22"/>
              <w:szCs w:val="22"/>
            </w:rPr>
          </w:pPr>
          <w:hyperlink w:anchor="_Toc233442586"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الاقتصاد الدائري في المنتجات والمستلزمات الطبية</w:t>
            </w:r>
            <w:r w:rsidR="002A1BC8">
              <w:rPr>
                <w:noProof/>
                <w:webHidden/>
              </w:rPr>
              <w:tab/>
            </w:r>
            <w:r w:rsidR="002A1BC8">
              <w:rPr>
                <w:noProof/>
                <w:webHidden/>
              </w:rPr>
              <w:fldChar w:fldCharType="begin"/>
            </w:r>
            <w:r w:rsidR="002A1BC8">
              <w:rPr>
                <w:noProof/>
                <w:webHidden/>
              </w:rPr>
              <w:instrText xml:space="preserve"> PAGEREF _Toc233442586 \h </w:instrText>
            </w:r>
            <w:r w:rsidR="002A1BC8">
              <w:rPr>
                <w:noProof/>
                <w:webHidden/>
              </w:rPr>
            </w:r>
            <w:r w:rsidR="002A1BC8">
              <w:rPr>
                <w:noProof/>
                <w:webHidden/>
              </w:rPr>
              <w:fldChar w:fldCharType="separate"/>
            </w:r>
            <w:r w:rsidR="00991BB9">
              <w:rPr>
                <w:noProof/>
                <w:webHidden/>
                <w:rtl/>
              </w:rPr>
              <w:t>25</w:t>
            </w:r>
            <w:r w:rsidR="002A1BC8">
              <w:rPr>
                <w:noProof/>
                <w:webHidden/>
              </w:rPr>
              <w:fldChar w:fldCharType="end"/>
            </w:r>
          </w:hyperlink>
        </w:p>
        <w:p w14:paraId="2E621E2E" w14:textId="77777777" w:rsidR="002A1BC8" w:rsidRDefault="00F12613" w:rsidP="002A1BC8">
          <w:pPr>
            <w:pStyle w:val="TOC3"/>
            <w:bidi/>
            <w:rPr>
              <w:rFonts w:asciiTheme="minorHAnsi" w:eastAsiaTheme="minorEastAsia" w:hAnsiTheme="minorHAnsi" w:cstheme="minorBidi"/>
              <w:noProof/>
              <w:sz w:val="22"/>
              <w:szCs w:val="22"/>
            </w:rPr>
          </w:pPr>
          <w:hyperlink w:anchor="_Toc233442587" w:history="1">
            <w:r w:rsidR="002A1BC8" w:rsidRPr="00613533">
              <w:rPr>
                <w:rStyle w:val="Hyperlink"/>
                <w:noProof/>
                <w:rtl/>
              </w:rPr>
              <w:t>سادسًا</w:t>
            </w:r>
            <w:r w:rsidR="002A1BC8" w:rsidRPr="00613533">
              <w:rPr>
                <w:rStyle w:val="Hyperlink"/>
                <w:rFonts w:cs="Times New Roman"/>
                <w:noProof/>
                <w:rtl/>
              </w:rPr>
              <w:t xml:space="preserve">: </w:t>
            </w:r>
            <w:r w:rsidR="002A1BC8" w:rsidRPr="00613533">
              <w:rPr>
                <w:rStyle w:val="Hyperlink"/>
                <w:noProof/>
                <w:rtl/>
              </w:rPr>
              <w:t>مؤشرات أداء سلسلة الإمداد الصحية المستدامة</w:t>
            </w:r>
            <w:r w:rsidR="002A1BC8">
              <w:rPr>
                <w:noProof/>
                <w:webHidden/>
              </w:rPr>
              <w:tab/>
            </w:r>
            <w:r w:rsidR="002A1BC8">
              <w:rPr>
                <w:noProof/>
                <w:webHidden/>
              </w:rPr>
              <w:fldChar w:fldCharType="begin"/>
            </w:r>
            <w:r w:rsidR="002A1BC8">
              <w:rPr>
                <w:noProof/>
                <w:webHidden/>
              </w:rPr>
              <w:instrText xml:space="preserve"> PAGEREF _Toc233442587 \h </w:instrText>
            </w:r>
            <w:r w:rsidR="002A1BC8">
              <w:rPr>
                <w:noProof/>
                <w:webHidden/>
              </w:rPr>
            </w:r>
            <w:r w:rsidR="002A1BC8">
              <w:rPr>
                <w:noProof/>
                <w:webHidden/>
              </w:rPr>
              <w:fldChar w:fldCharType="separate"/>
            </w:r>
            <w:r w:rsidR="00991BB9">
              <w:rPr>
                <w:noProof/>
                <w:webHidden/>
                <w:rtl/>
              </w:rPr>
              <w:t>25</w:t>
            </w:r>
            <w:r w:rsidR="002A1BC8">
              <w:rPr>
                <w:noProof/>
                <w:webHidden/>
              </w:rPr>
              <w:fldChar w:fldCharType="end"/>
            </w:r>
          </w:hyperlink>
        </w:p>
        <w:p w14:paraId="052CA3F4" w14:textId="77777777" w:rsidR="002A1BC8" w:rsidRDefault="00F12613" w:rsidP="002A1BC8">
          <w:pPr>
            <w:pStyle w:val="TOC2"/>
            <w:rPr>
              <w:rFonts w:asciiTheme="minorHAnsi" w:eastAsiaTheme="minorEastAsia" w:hAnsiTheme="minorHAnsi" w:cstheme="minorBidi"/>
              <w:noProof/>
              <w:sz w:val="22"/>
              <w:szCs w:val="22"/>
            </w:rPr>
          </w:pPr>
          <w:hyperlink w:anchor="_Toc233442588" w:history="1">
            <w:r w:rsidR="002A1BC8" w:rsidRPr="00613533">
              <w:rPr>
                <w:rStyle w:val="Hyperlink"/>
                <w:noProof/>
                <w:rtl/>
              </w:rPr>
              <w:t>المبحث الثالث: شركات توريد المستلزمات الطبية ومتطلبات الامتثال في السعودية</w:t>
            </w:r>
            <w:r w:rsidR="002A1BC8">
              <w:rPr>
                <w:noProof/>
                <w:webHidden/>
              </w:rPr>
              <w:tab/>
            </w:r>
            <w:r w:rsidR="002A1BC8">
              <w:rPr>
                <w:noProof/>
                <w:webHidden/>
              </w:rPr>
              <w:fldChar w:fldCharType="begin"/>
            </w:r>
            <w:r w:rsidR="002A1BC8">
              <w:rPr>
                <w:noProof/>
                <w:webHidden/>
              </w:rPr>
              <w:instrText xml:space="preserve"> PAGEREF _Toc233442588 \h </w:instrText>
            </w:r>
            <w:r w:rsidR="002A1BC8">
              <w:rPr>
                <w:noProof/>
                <w:webHidden/>
              </w:rPr>
            </w:r>
            <w:r w:rsidR="002A1BC8">
              <w:rPr>
                <w:noProof/>
                <w:webHidden/>
              </w:rPr>
              <w:fldChar w:fldCharType="separate"/>
            </w:r>
            <w:r w:rsidR="00991BB9">
              <w:rPr>
                <w:noProof/>
                <w:webHidden/>
                <w:rtl/>
              </w:rPr>
              <w:t>26</w:t>
            </w:r>
            <w:r w:rsidR="002A1BC8">
              <w:rPr>
                <w:noProof/>
                <w:webHidden/>
              </w:rPr>
              <w:fldChar w:fldCharType="end"/>
            </w:r>
          </w:hyperlink>
        </w:p>
        <w:p w14:paraId="1C9A87EE" w14:textId="77777777" w:rsidR="002A1BC8" w:rsidRDefault="00F12613" w:rsidP="002A1BC8">
          <w:pPr>
            <w:pStyle w:val="TOC3"/>
            <w:bidi/>
            <w:rPr>
              <w:rFonts w:asciiTheme="minorHAnsi" w:eastAsiaTheme="minorEastAsia" w:hAnsiTheme="minorHAnsi" w:cstheme="minorBidi"/>
              <w:noProof/>
              <w:sz w:val="22"/>
              <w:szCs w:val="22"/>
            </w:rPr>
          </w:pPr>
          <w:hyperlink w:anchor="_Toc233442589"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موقع شركات التوريد في منظومة الإمداد الطبي</w:t>
            </w:r>
            <w:r w:rsidR="002A1BC8">
              <w:rPr>
                <w:noProof/>
                <w:webHidden/>
              </w:rPr>
              <w:tab/>
            </w:r>
            <w:r w:rsidR="002A1BC8">
              <w:rPr>
                <w:noProof/>
                <w:webHidden/>
              </w:rPr>
              <w:fldChar w:fldCharType="begin"/>
            </w:r>
            <w:r w:rsidR="002A1BC8">
              <w:rPr>
                <w:noProof/>
                <w:webHidden/>
              </w:rPr>
              <w:instrText xml:space="preserve"> PAGEREF _Toc233442589 \h </w:instrText>
            </w:r>
            <w:r w:rsidR="002A1BC8">
              <w:rPr>
                <w:noProof/>
                <w:webHidden/>
              </w:rPr>
            </w:r>
            <w:r w:rsidR="002A1BC8">
              <w:rPr>
                <w:noProof/>
                <w:webHidden/>
              </w:rPr>
              <w:fldChar w:fldCharType="separate"/>
            </w:r>
            <w:r w:rsidR="00991BB9">
              <w:rPr>
                <w:noProof/>
                <w:webHidden/>
                <w:rtl/>
              </w:rPr>
              <w:t>26</w:t>
            </w:r>
            <w:r w:rsidR="002A1BC8">
              <w:rPr>
                <w:noProof/>
                <w:webHidden/>
              </w:rPr>
              <w:fldChar w:fldCharType="end"/>
            </w:r>
          </w:hyperlink>
        </w:p>
        <w:p w14:paraId="6F5D8974" w14:textId="77777777" w:rsidR="002A1BC8" w:rsidRDefault="00F12613" w:rsidP="002A1BC8">
          <w:pPr>
            <w:pStyle w:val="TOC3"/>
            <w:bidi/>
            <w:rPr>
              <w:rFonts w:asciiTheme="minorHAnsi" w:eastAsiaTheme="minorEastAsia" w:hAnsiTheme="minorHAnsi" w:cstheme="minorBidi"/>
              <w:noProof/>
              <w:sz w:val="22"/>
              <w:szCs w:val="22"/>
            </w:rPr>
          </w:pPr>
          <w:hyperlink w:anchor="_Toc233442590"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البيئة التنظيمية للأجهزة والمستلزمات الطبية</w:t>
            </w:r>
            <w:r w:rsidR="002A1BC8">
              <w:rPr>
                <w:noProof/>
                <w:webHidden/>
              </w:rPr>
              <w:tab/>
            </w:r>
            <w:r w:rsidR="002A1BC8">
              <w:rPr>
                <w:noProof/>
                <w:webHidden/>
              </w:rPr>
              <w:fldChar w:fldCharType="begin"/>
            </w:r>
            <w:r w:rsidR="002A1BC8">
              <w:rPr>
                <w:noProof/>
                <w:webHidden/>
              </w:rPr>
              <w:instrText xml:space="preserve"> PAGEREF _Toc233442590 \h </w:instrText>
            </w:r>
            <w:r w:rsidR="002A1BC8">
              <w:rPr>
                <w:noProof/>
                <w:webHidden/>
              </w:rPr>
            </w:r>
            <w:r w:rsidR="002A1BC8">
              <w:rPr>
                <w:noProof/>
                <w:webHidden/>
              </w:rPr>
              <w:fldChar w:fldCharType="separate"/>
            </w:r>
            <w:r w:rsidR="00991BB9">
              <w:rPr>
                <w:noProof/>
                <w:webHidden/>
                <w:rtl/>
              </w:rPr>
              <w:t>27</w:t>
            </w:r>
            <w:r w:rsidR="002A1BC8">
              <w:rPr>
                <w:noProof/>
                <w:webHidden/>
              </w:rPr>
              <w:fldChar w:fldCharType="end"/>
            </w:r>
          </w:hyperlink>
        </w:p>
        <w:p w14:paraId="726F18BB" w14:textId="77777777" w:rsidR="002A1BC8" w:rsidRDefault="00F12613" w:rsidP="002A1BC8">
          <w:pPr>
            <w:pStyle w:val="TOC3"/>
            <w:bidi/>
            <w:rPr>
              <w:rFonts w:asciiTheme="minorHAnsi" w:eastAsiaTheme="minorEastAsia" w:hAnsiTheme="minorHAnsi" w:cstheme="minorBidi"/>
              <w:noProof/>
              <w:sz w:val="22"/>
              <w:szCs w:val="22"/>
            </w:rPr>
          </w:pPr>
          <w:hyperlink w:anchor="_Toc233442591"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التتبع وإدارة الاستدعاء</w:t>
            </w:r>
            <w:r w:rsidR="002A1BC8">
              <w:rPr>
                <w:noProof/>
                <w:webHidden/>
              </w:rPr>
              <w:tab/>
            </w:r>
            <w:r w:rsidR="002A1BC8">
              <w:rPr>
                <w:noProof/>
                <w:webHidden/>
              </w:rPr>
              <w:fldChar w:fldCharType="begin"/>
            </w:r>
            <w:r w:rsidR="002A1BC8">
              <w:rPr>
                <w:noProof/>
                <w:webHidden/>
              </w:rPr>
              <w:instrText xml:space="preserve"> PAGEREF _Toc233442591 \h </w:instrText>
            </w:r>
            <w:r w:rsidR="002A1BC8">
              <w:rPr>
                <w:noProof/>
                <w:webHidden/>
              </w:rPr>
            </w:r>
            <w:r w:rsidR="002A1BC8">
              <w:rPr>
                <w:noProof/>
                <w:webHidden/>
              </w:rPr>
              <w:fldChar w:fldCharType="separate"/>
            </w:r>
            <w:r w:rsidR="00991BB9">
              <w:rPr>
                <w:noProof/>
                <w:webHidden/>
                <w:rtl/>
              </w:rPr>
              <w:t>27</w:t>
            </w:r>
            <w:r w:rsidR="002A1BC8">
              <w:rPr>
                <w:noProof/>
                <w:webHidden/>
              </w:rPr>
              <w:fldChar w:fldCharType="end"/>
            </w:r>
          </w:hyperlink>
        </w:p>
        <w:p w14:paraId="2B14A5DC" w14:textId="77777777" w:rsidR="002A1BC8" w:rsidRDefault="00F12613" w:rsidP="002A1BC8">
          <w:pPr>
            <w:pStyle w:val="TOC3"/>
            <w:bidi/>
            <w:rPr>
              <w:rFonts w:asciiTheme="minorHAnsi" w:eastAsiaTheme="minorEastAsia" w:hAnsiTheme="minorHAnsi" w:cstheme="minorBidi"/>
              <w:noProof/>
              <w:sz w:val="22"/>
              <w:szCs w:val="22"/>
            </w:rPr>
          </w:pPr>
          <w:hyperlink w:anchor="_Toc233442592"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متطلبات التخزين الجيد</w:t>
            </w:r>
            <w:r w:rsidR="002A1BC8">
              <w:rPr>
                <w:noProof/>
                <w:webHidden/>
              </w:rPr>
              <w:tab/>
            </w:r>
            <w:r w:rsidR="002A1BC8">
              <w:rPr>
                <w:noProof/>
                <w:webHidden/>
              </w:rPr>
              <w:fldChar w:fldCharType="begin"/>
            </w:r>
            <w:r w:rsidR="002A1BC8">
              <w:rPr>
                <w:noProof/>
                <w:webHidden/>
              </w:rPr>
              <w:instrText xml:space="preserve"> PAGEREF _Toc233442592 \h </w:instrText>
            </w:r>
            <w:r w:rsidR="002A1BC8">
              <w:rPr>
                <w:noProof/>
                <w:webHidden/>
              </w:rPr>
            </w:r>
            <w:r w:rsidR="002A1BC8">
              <w:rPr>
                <w:noProof/>
                <w:webHidden/>
              </w:rPr>
              <w:fldChar w:fldCharType="separate"/>
            </w:r>
            <w:r w:rsidR="00991BB9">
              <w:rPr>
                <w:noProof/>
                <w:webHidden/>
                <w:rtl/>
              </w:rPr>
              <w:t>28</w:t>
            </w:r>
            <w:r w:rsidR="002A1BC8">
              <w:rPr>
                <w:noProof/>
                <w:webHidden/>
              </w:rPr>
              <w:fldChar w:fldCharType="end"/>
            </w:r>
          </w:hyperlink>
        </w:p>
        <w:p w14:paraId="522BC05D" w14:textId="77777777" w:rsidR="002A1BC8" w:rsidRDefault="00F12613" w:rsidP="002A1BC8">
          <w:pPr>
            <w:pStyle w:val="TOC3"/>
            <w:bidi/>
            <w:rPr>
              <w:rFonts w:asciiTheme="minorHAnsi" w:eastAsiaTheme="minorEastAsia" w:hAnsiTheme="minorHAnsi" w:cstheme="minorBidi"/>
              <w:noProof/>
              <w:sz w:val="22"/>
              <w:szCs w:val="22"/>
            </w:rPr>
          </w:pPr>
          <w:hyperlink w:anchor="_Toc233442593"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متطلبات النقل والتوزيع</w:t>
            </w:r>
            <w:r w:rsidR="002A1BC8">
              <w:rPr>
                <w:noProof/>
                <w:webHidden/>
              </w:rPr>
              <w:tab/>
            </w:r>
            <w:r w:rsidR="002A1BC8">
              <w:rPr>
                <w:noProof/>
                <w:webHidden/>
              </w:rPr>
              <w:fldChar w:fldCharType="begin"/>
            </w:r>
            <w:r w:rsidR="002A1BC8">
              <w:rPr>
                <w:noProof/>
                <w:webHidden/>
              </w:rPr>
              <w:instrText xml:space="preserve"> PAGEREF _Toc233442593 \h </w:instrText>
            </w:r>
            <w:r w:rsidR="002A1BC8">
              <w:rPr>
                <w:noProof/>
                <w:webHidden/>
              </w:rPr>
            </w:r>
            <w:r w:rsidR="002A1BC8">
              <w:rPr>
                <w:noProof/>
                <w:webHidden/>
              </w:rPr>
              <w:fldChar w:fldCharType="separate"/>
            </w:r>
            <w:r w:rsidR="00991BB9">
              <w:rPr>
                <w:noProof/>
                <w:webHidden/>
                <w:rtl/>
              </w:rPr>
              <w:t>28</w:t>
            </w:r>
            <w:r w:rsidR="002A1BC8">
              <w:rPr>
                <w:noProof/>
                <w:webHidden/>
              </w:rPr>
              <w:fldChar w:fldCharType="end"/>
            </w:r>
          </w:hyperlink>
        </w:p>
        <w:p w14:paraId="737F88A6" w14:textId="77777777" w:rsidR="002A1BC8" w:rsidRDefault="00F12613" w:rsidP="002A1BC8">
          <w:pPr>
            <w:pStyle w:val="TOC3"/>
            <w:bidi/>
            <w:rPr>
              <w:rFonts w:asciiTheme="minorHAnsi" w:eastAsiaTheme="minorEastAsia" w:hAnsiTheme="minorHAnsi" w:cstheme="minorBidi"/>
              <w:noProof/>
              <w:sz w:val="22"/>
              <w:szCs w:val="22"/>
            </w:rPr>
          </w:pPr>
          <w:hyperlink w:anchor="_Toc233442594" w:history="1">
            <w:r w:rsidR="002A1BC8" w:rsidRPr="00613533">
              <w:rPr>
                <w:rStyle w:val="Hyperlink"/>
                <w:noProof/>
                <w:rtl/>
              </w:rPr>
              <w:t>سادسًا</w:t>
            </w:r>
            <w:r w:rsidR="002A1BC8" w:rsidRPr="00613533">
              <w:rPr>
                <w:rStyle w:val="Hyperlink"/>
                <w:rFonts w:cs="Times New Roman"/>
                <w:noProof/>
                <w:rtl/>
              </w:rPr>
              <w:t xml:space="preserve">: </w:t>
            </w:r>
            <w:r w:rsidR="002A1BC8" w:rsidRPr="00613533">
              <w:rPr>
                <w:rStyle w:val="Hyperlink"/>
                <w:noProof/>
                <w:rtl/>
              </w:rPr>
              <w:t>الحوكمة والمسؤوليات التنظيمية</w:t>
            </w:r>
            <w:r w:rsidR="002A1BC8">
              <w:rPr>
                <w:noProof/>
                <w:webHidden/>
              </w:rPr>
              <w:tab/>
            </w:r>
            <w:r w:rsidR="002A1BC8">
              <w:rPr>
                <w:noProof/>
                <w:webHidden/>
              </w:rPr>
              <w:fldChar w:fldCharType="begin"/>
            </w:r>
            <w:r w:rsidR="002A1BC8">
              <w:rPr>
                <w:noProof/>
                <w:webHidden/>
              </w:rPr>
              <w:instrText xml:space="preserve"> PAGEREF _Toc233442594 \h </w:instrText>
            </w:r>
            <w:r w:rsidR="002A1BC8">
              <w:rPr>
                <w:noProof/>
                <w:webHidden/>
              </w:rPr>
            </w:r>
            <w:r w:rsidR="002A1BC8">
              <w:rPr>
                <w:noProof/>
                <w:webHidden/>
              </w:rPr>
              <w:fldChar w:fldCharType="separate"/>
            </w:r>
            <w:r w:rsidR="00991BB9">
              <w:rPr>
                <w:noProof/>
                <w:webHidden/>
                <w:rtl/>
              </w:rPr>
              <w:t>29</w:t>
            </w:r>
            <w:r w:rsidR="002A1BC8">
              <w:rPr>
                <w:noProof/>
                <w:webHidden/>
              </w:rPr>
              <w:fldChar w:fldCharType="end"/>
            </w:r>
          </w:hyperlink>
        </w:p>
        <w:p w14:paraId="7EAA3279" w14:textId="77777777" w:rsidR="002A1BC8" w:rsidRDefault="00F12613" w:rsidP="002A1BC8">
          <w:pPr>
            <w:pStyle w:val="TOC2"/>
            <w:rPr>
              <w:rFonts w:asciiTheme="minorHAnsi" w:eastAsiaTheme="minorEastAsia" w:hAnsiTheme="minorHAnsi" w:cstheme="minorBidi"/>
              <w:noProof/>
              <w:sz w:val="22"/>
              <w:szCs w:val="22"/>
            </w:rPr>
          </w:pPr>
          <w:hyperlink w:anchor="_Toc233442595" w:history="1">
            <w:r w:rsidR="002A1BC8" w:rsidRPr="00613533">
              <w:rPr>
                <w:rStyle w:val="Hyperlink"/>
                <w:noProof/>
                <w:rtl/>
              </w:rPr>
              <w:t>المبحث الرابع: أبعاد تطبيق معايير الاستدامة في شركات التوريد الطبي</w:t>
            </w:r>
            <w:r w:rsidR="002A1BC8">
              <w:rPr>
                <w:noProof/>
                <w:webHidden/>
              </w:rPr>
              <w:tab/>
            </w:r>
            <w:r w:rsidR="002A1BC8">
              <w:rPr>
                <w:noProof/>
                <w:webHidden/>
              </w:rPr>
              <w:fldChar w:fldCharType="begin"/>
            </w:r>
            <w:r w:rsidR="002A1BC8">
              <w:rPr>
                <w:noProof/>
                <w:webHidden/>
              </w:rPr>
              <w:instrText xml:space="preserve"> PAGEREF _Toc233442595 \h </w:instrText>
            </w:r>
            <w:r w:rsidR="002A1BC8">
              <w:rPr>
                <w:noProof/>
                <w:webHidden/>
              </w:rPr>
            </w:r>
            <w:r w:rsidR="002A1BC8">
              <w:rPr>
                <w:noProof/>
                <w:webHidden/>
              </w:rPr>
              <w:fldChar w:fldCharType="separate"/>
            </w:r>
            <w:r w:rsidR="00991BB9">
              <w:rPr>
                <w:noProof/>
                <w:webHidden/>
                <w:rtl/>
              </w:rPr>
              <w:t>29</w:t>
            </w:r>
            <w:r w:rsidR="002A1BC8">
              <w:rPr>
                <w:noProof/>
                <w:webHidden/>
              </w:rPr>
              <w:fldChar w:fldCharType="end"/>
            </w:r>
          </w:hyperlink>
        </w:p>
        <w:p w14:paraId="625F5AFE" w14:textId="77777777" w:rsidR="002A1BC8" w:rsidRDefault="00F12613" w:rsidP="002A1BC8">
          <w:pPr>
            <w:pStyle w:val="TOC3"/>
            <w:bidi/>
            <w:rPr>
              <w:rFonts w:asciiTheme="minorHAnsi" w:eastAsiaTheme="minorEastAsia" w:hAnsiTheme="minorHAnsi" w:cstheme="minorBidi"/>
              <w:noProof/>
              <w:sz w:val="22"/>
              <w:szCs w:val="22"/>
            </w:rPr>
          </w:pPr>
          <w:hyperlink w:anchor="_Toc233442596"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الشراء المستدام</w:t>
            </w:r>
            <w:r w:rsidR="002A1BC8">
              <w:rPr>
                <w:noProof/>
                <w:webHidden/>
              </w:rPr>
              <w:tab/>
            </w:r>
            <w:r w:rsidR="002A1BC8">
              <w:rPr>
                <w:noProof/>
                <w:webHidden/>
              </w:rPr>
              <w:fldChar w:fldCharType="begin"/>
            </w:r>
            <w:r w:rsidR="002A1BC8">
              <w:rPr>
                <w:noProof/>
                <w:webHidden/>
              </w:rPr>
              <w:instrText xml:space="preserve"> PAGEREF _Toc233442596 \h </w:instrText>
            </w:r>
            <w:r w:rsidR="002A1BC8">
              <w:rPr>
                <w:noProof/>
                <w:webHidden/>
              </w:rPr>
            </w:r>
            <w:r w:rsidR="002A1BC8">
              <w:rPr>
                <w:noProof/>
                <w:webHidden/>
              </w:rPr>
              <w:fldChar w:fldCharType="separate"/>
            </w:r>
            <w:r w:rsidR="00991BB9">
              <w:rPr>
                <w:noProof/>
                <w:webHidden/>
                <w:rtl/>
              </w:rPr>
              <w:t>29</w:t>
            </w:r>
            <w:r w:rsidR="002A1BC8">
              <w:rPr>
                <w:noProof/>
                <w:webHidden/>
              </w:rPr>
              <w:fldChar w:fldCharType="end"/>
            </w:r>
          </w:hyperlink>
        </w:p>
        <w:p w14:paraId="7F32B908" w14:textId="77777777" w:rsidR="002A1BC8" w:rsidRDefault="00F12613" w:rsidP="002A1BC8">
          <w:pPr>
            <w:pStyle w:val="TOC3"/>
            <w:bidi/>
            <w:rPr>
              <w:rFonts w:asciiTheme="minorHAnsi" w:eastAsiaTheme="minorEastAsia" w:hAnsiTheme="minorHAnsi" w:cstheme="minorBidi"/>
              <w:noProof/>
              <w:sz w:val="22"/>
              <w:szCs w:val="22"/>
            </w:rPr>
          </w:pPr>
          <w:hyperlink w:anchor="_Toc233442597"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التخزين والنقل المستدامان</w:t>
            </w:r>
            <w:r w:rsidR="002A1BC8">
              <w:rPr>
                <w:noProof/>
                <w:webHidden/>
              </w:rPr>
              <w:tab/>
            </w:r>
            <w:r w:rsidR="002A1BC8">
              <w:rPr>
                <w:noProof/>
                <w:webHidden/>
              </w:rPr>
              <w:fldChar w:fldCharType="begin"/>
            </w:r>
            <w:r w:rsidR="002A1BC8">
              <w:rPr>
                <w:noProof/>
                <w:webHidden/>
              </w:rPr>
              <w:instrText xml:space="preserve"> PAGEREF _Toc233442597 \h </w:instrText>
            </w:r>
            <w:r w:rsidR="002A1BC8">
              <w:rPr>
                <w:noProof/>
                <w:webHidden/>
              </w:rPr>
            </w:r>
            <w:r w:rsidR="002A1BC8">
              <w:rPr>
                <w:noProof/>
                <w:webHidden/>
              </w:rPr>
              <w:fldChar w:fldCharType="separate"/>
            </w:r>
            <w:r w:rsidR="00991BB9">
              <w:rPr>
                <w:noProof/>
                <w:webHidden/>
                <w:rtl/>
              </w:rPr>
              <w:t>30</w:t>
            </w:r>
            <w:r w:rsidR="002A1BC8">
              <w:rPr>
                <w:noProof/>
                <w:webHidden/>
              </w:rPr>
              <w:fldChar w:fldCharType="end"/>
            </w:r>
          </w:hyperlink>
        </w:p>
        <w:p w14:paraId="57F16449" w14:textId="77777777" w:rsidR="002A1BC8" w:rsidRDefault="00F12613" w:rsidP="002A1BC8">
          <w:pPr>
            <w:pStyle w:val="TOC3"/>
            <w:bidi/>
            <w:rPr>
              <w:rFonts w:asciiTheme="minorHAnsi" w:eastAsiaTheme="minorEastAsia" w:hAnsiTheme="minorHAnsi" w:cstheme="minorBidi"/>
              <w:noProof/>
              <w:sz w:val="22"/>
              <w:szCs w:val="22"/>
            </w:rPr>
          </w:pPr>
          <w:hyperlink w:anchor="_Toc233442598"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إدارة المخزون المستدامة</w:t>
            </w:r>
            <w:r w:rsidR="002A1BC8">
              <w:rPr>
                <w:noProof/>
                <w:webHidden/>
              </w:rPr>
              <w:tab/>
            </w:r>
            <w:r w:rsidR="002A1BC8">
              <w:rPr>
                <w:noProof/>
                <w:webHidden/>
              </w:rPr>
              <w:fldChar w:fldCharType="begin"/>
            </w:r>
            <w:r w:rsidR="002A1BC8">
              <w:rPr>
                <w:noProof/>
                <w:webHidden/>
              </w:rPr>
              <w:instrText xml:space="preserve"> PAGEREF _Toc233442598 \h </w:instrText>
            </w:r>
            <w:r w:rsidR="002A1BC8">
              <w:rPr>
                <w:noProof/>
                <w:webHidden/>
              </w:rPr>
            </w:r>
            <w:r w:rsidR="002A1BC8">
              <w:rPr>
                <w:noProof/>
                <w:webHidden/>
              </w:rPr>
              <w:fldChar w:fldCharType="separate"/>
            </w:r>
            <w:r w:rsidR="00991BB9">
              <w:rPr>
                <w:noProof/>
                <w:webHidden/>
                <w:rtl/>
              </w:rPr>
              <w:t>30</w:t>
            </w:r>
            <w:r w:rsidR="002A1BC8">
              <w:rPr>
                <w:noProof/>
                <w:webHidden/>
              </w:rPr>
              <w:fldChar w:fldCharType="end"/>
            </w:r>
          </w:hyperlink>
        </w:p>
        <w:p w14:paraId="62A13270" w14:textId="77777777" w:rsidR="002A1BC8" w:rsidRDefault="00F12613" w:rsidP="002A1BC8">
          <w:pPr>
            <w:pStyle w:val="TOC3"/>
            <w:bidi/>
            <w:rPr>
              <w:rFonts w:asciiTheme="minorHAnsi" w:eastAsiaTheme="minorEastAsia" w:hAnsiTheme="minorHAnsi" w:cstheme="minorBidi"/>
              <w:noProof/>
              <w:sz w:val="22"/>
              <w:szCs w:val="22"/>
            </w:rPr>
          </w:pPr>
          <w:hyperlink w:anchor="_Toc233442599"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إدارة الهدر والمرتجعات</w:t>
            </w:r>
            <w:r w:rsidR="002A1BC8">
              <w:rPr>
                <w:noProof/>
                <w:webHidden/>
              </w:rPr>
              <w:tab/>
            </w:r>
            <w:r w:rsidR="002A1BC8">
              <w:rPr>
                <w:noProof/>
                <w:webHidden/>
              </w:rPr>
              <w:fldChar w:fldCharType="begin"/>
            </w:r>
            <w:r w:rsidR="002A1BC8">
              <w:rPr>
                <w:noProof/>
                <w:webHidden/>
              </w:rPr>
              <w:instrText xml:space="preserve"> PAGEREF _Toc233442599 \h </w:instrText>
            </w:r>
            <w:r w:rsidR="002A1BC8">
              <w:rPr>
                <w:noProof/>
                <w:webHidden/>
              </w:rPr>
            </w:r>
            <w:r w:rsidR="002A1BC8">
              <w:rPr>
                <w:noProof/>
                <w:webHidden/>
              </w:rPr>
              <w:fldChar w:fldCharType="separate"/>
            </w:r>
            <w:r w:rsidR="00991BB9">
              <w:rPr>
                <w:noProof/>
                <w:webHidden/>
                <w:rtl/>
              </w:rPr>
              <w:t>31</w:t>
            </w:r>
            <w:r w:rsidR="002A1BC8">
              <w:rPr>
                <w:noProof/>
                <w:webHidden/>
              </w:rPr>
              <w:fldChar w:fldCharType="end"/>
            </w:r>
          </w:hyperlink>
        </w:p>
        <w:p w14:paraId="5D18DE6F" w14:textId="77777777" w:rsidR="002A1BC8" w:rsidRDefault="00F12613" w:rsidP="002A1BC8">
          <w:pPr>
            <w:pStyle w:val="TOC3"/>
            <w:bidi/>
            <w:rPr>
              <w:rFonts w:asciiTheme="minorHAnsi" w:eastAsiaTheme="minorEastAsia" w:hAnsiTheme="minorHAnsi" w:cstheme="minorBidi"/>
              <w:noProof/>
              <w:sz w:val="22"/>
              <w:szCs w:val="22"/>
            </w:rPr>
          </w:pPr>
          <w:hyperlink w:anchor="_Toc233442600"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الحوكمة والامتثال والتدريب</w:t>
            </w:r>
            <w:r w:rsidR="002A1BC8">
              <w:rPr>
                <w:noProof/>
                <w:webHidden/>
              </w:rPr>
              <w:tab/>
            </w:r>
            <w:r w:rsidR="002A1BC8">
              <w:rPr>
                <w:noProof/>
                <w:webHidden/>
              </w:rPr>
              <w:fldChar w:fldCharType="begin"/>
            </w:r>
            <w:r w:rsidR="002A1BC8">
              <w:rPr>
                <w:noProof/>
                <w:webHidden/>
              </w:rPr>
              <w:instrText xml:space="preserve"> PAGEREF _Toc233442600 \h </w:instrText>
            </w:r>
            <w:r w:rsidR="002A1BC8">
              <w:rPr>
                <w:noProof/>
                <w:webHidden/>
              </w:rPr>
            </w:r>
            <w:r w:rsidR="002A1BC8">
              <w:rPr>
                <w:noProof/>
                <w:webHidden/>
              </w:rPr>
              <w:fldChar w:fldCharType="separate"/>
            </w:r>
            <w:r w:rsidR="00991BB9">
              <w:rPr>
                <w:noProof/>
                <w:webHidden/>
                <w:rtl/>
              </w:rPr>
              <w:t>31</w:t>
            </w:r>
            <w:r w:rsidR="002A1BC8">
              <w:rPr>
                <w:noProof/>
                <w:webHidden/>
              </w:rPr>
              <w:fldChar w:fldCharType="end"/>
            </w:r>
          </w:hyperlink>
        </w:p>
        <w:p w14:paraId="1E1A29CF" w14:textId="77777777" w:rsidR="002A1BC8" w:rsidRDefault="00F12613" w:rsidP="002A1BC8">
          <w:pPr>
            <w:pStyle w:val="TOC3"/>
            <w:bidi/>
            <w:rPr>
              <w:rFonts w:asciiTheme="minorHAnsi" w:eastAsiaTheme="minorEastAsia" w:hAnsiTheme="minorHAnsi" w:cstheme="minorBidi"/>
              <w:noProof/>
              <w:sz w:val="22"/>
              <w:szCs w:val="22"/>
            </w:rPr>
          </w:pPr>
          <w:hyperlink w:anchor="_Toc233442601" w:history="1">
            <w:r w:rsidR="002A1BC8" w:rsidRPr="00613533">
              <w:rPr>
                <w:rStyle w:val="Hyperlink"/>
                <w:noProof/>
                <w:rtl/>
              </w:rPr>
              <w:t>سادسًا</w:t>
            </w:r>
            <w:r w:rsidR="002A1BC8" w:rsidRPr="00613533">
              <w:rPr>
                <w:rStyle w:val="Hyperlink"/>
                <w:rFonts w:cs="Times New Roman"/>
                <w:noProof/>
                <w:rtl/>
              </w:rPr>
              <w:t xml:space="preserve">: </w:t>
            </w:r>
            <w:r w:rsidR="002A1BC8" w:rsidRPr="00613533">
              <w:rPr>
                <w:rStyle w:val="Hyperlink"/>
                <w:noProof/>
                <w:rtl/>
              </w:rPr>
              <w:t>التكامل بين الأبعاد الخمسة</w:t>
            </w:r>
            <w:r w:rsidR="002A1BC8">
              <w:rPr>
                <w:noProof/>
                <w:webHidden/>
              </w:rPr>
              <w:tab/>
            </w:r>
            <w:r w:rsidR="002A1BC8">
              <w:rPr>
                <w:noProof/>
                <w:webHidden/>
              </w:rPr>
              <w:fldChar w:fldCharType="begin"/>
            </w:r>
            <w:r w:rsidR="002A1BC8">
              <w:rPr>
                <w:noProof/>
                <w:webHidden/>
              </w:rPr>
              <w:instrText xml:space="preserve"> PAGEREF _Toc233442601 \h </w:instrText>
            </w:r>
            <w:r w:rsidR="002A1BC8">
              <w:rPr>
                <w:noProof/>
                <w:webHidden/>
              </w:rPr>
            </w:r>
            <w:r w:rsidR="002A1BC8">
              <w:rPr>
                <w:noProof/>
                <w:webHidden/>
              </w:rPr>
              <w:fldChar w:fldCharType="separate"/>
            </w:r>
            <w:r w:rsidR="00991BB9">
              <w:rPr>
                <w:noProof/>
                <w:webHidden/>
                <w:rtl/>
              </w:rPr>
              <w:t>32</w:t>
            </w:r>
            <w:r w:rsidR="002A1BC8">
              <w:rPr>
                <w:noProof/>
                <w:webHidden/>
              </w:rPr>
              <w:fldChar w:fldCharType="end"/>
            </w:r>
          </w:hyperlink>
        </w:p>
        <w:p w14:paraId="6CC2A9BC" w14:textId="77777777" w:rsidR="002A1BC8" w:rsidRDefault="00F12613" w:rsidP="002A1BC8">
          <w:pPr>
            <w:pStyle w:val="TOC2"/>
            <w:rPr>
              <w:rFonts w:asciiTheme="minorHAnsi" w:eastAsiaTheme="minorEastAsia" w:hAnsiTheme="minorHAnsi" w:cstheme="minorBidi"/>
              <w:noProof/>
              <w:sz w:val="22"/>
              <w:szCs w:val="22"/>
            </w:rPr>
          </w:pPr>
          <w:hyperlink w:anchor="_Toc233442602" w:history="1">
            <w:r w:rsidR="002A1BC8" w:rsidRPr="00613533">
              <w:rPr>
                <w:rStyle w:val="Hyperlink"/>
                <w:noProof/>
                <w:rtl/>
              </w:rPr>
              <w:t>المبحث الخامس: التكاليف اللوجستية ومحدداتها</w:t>
            </w:r>
            <w:r w:rsidR="002A1BC8">
              <w:rPr>
                <w:noProof/>
                <w:webHidden/>
              </w:rPr>
              <w:tab/>
            </w:r>
            <w:r w:rsidR="002A1BC8">
              <w:rPr>
                <w:noProof/>
                <w:webHidden/>
              </w:rPr>
              <w:fldChar w:fldCharType="begin"/>
            </w:r>
            <w:r w:rsidR="002A1BC8">
              <w:rPr>
                <w:noProof/>
                <w:webHidden/>
              </w:rPr>
              <w:instrText xml:space="preserve"> PAGEREF _Toc233442602 \h </w:instrText>
            </w:r>
            <w:r w:rsidR="002A1BC8">
              <w:rPr>
                <w:noProof/>
                <w:webHidden/>
              </w:rPr>
            </w:r>
            <w:r w:rsidR="002A1BC8">
              <w:rPr>
                <w:noProof/>
                <w:webHidden/>
              </w:rPr>
              <w:fldChar w:fldCharType="separate"/>
            </w:r>
            <w:r w:rsidR="00991BB9">
              <w:rPr>
                <w:noProof/>
                <w:webHidden/>
                <w:rtl/>
              </w:rPr>
              <w:t>33</w:t>
            </w:r>
            <w:r w:rsidR="002A1BC8">
              <w:rPr>
                <w:noProof/>
                <w:webHidden/>
              </w:rPr>
              <w:fldChar w:fldCharType="end"/>
            </w:r>
          </w:hyperlink>
        </w:p>
        <w:p w14:paraId="02F692B4" w14:textId="77777777" w:rsidR="002A1BC8" w:rsidRDefault="00F12613" w:rsidP="002A1BC8">
          <w:pPr>
            <w:pStyle w:val="TOC3"/>
            <w:bidi/>
            <w:rPr>
              <w:rFonts w:asciiTheme="minorHAnsi" w:eastAsiaTheme="minorEastAsia" w:hAnsiTheme="minorHAnsi" w:cstheme="minorBidi"/>
              <w:noProof/>
              <w:sz w:val="22"/>
              <w:szCs w:val="22"/>
            </w:rPr>
          </w:pPr>
          <w:hyperlink w:anchor="_Toc233442603"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مفهوم التكاليف اللوجستية</w:t>
            </w:r>
            <w:r w:rsidR="002A1BC8">
              <w:rPr>
                <w:noProof/>
                <w:webHidden/>
              </w:rPr>
              <w:tab/>
            </w:r>
            <w:r w:rsidR="002A1BC8">
              <w:rPr>
                <w:noProof/>
                <w:webHidden/>
              </w:rPr>
              <w:fldChar w:fldCharType="begin"/>
            </w:r>
            <w:r w:rsidR="002A1BC8">
              <w:rPr>
                <w:noProof/>
                <w:webHidden/>
              </w:rPr>
              <w:instrText xml:space="preserve"> PAGEREF _Toc233442603 \h </w:instrText>
            </w:r>
            <w:r w:rsidR="002A1BC8">
              <w:rPr>
                <w:noProof/>
                <w:webHidden/>
              </w:rPr>
            </w:r>
            <w:r w:rsidR="002A1BC8">
              <w:rPr>
                <w:noProof/>
                <w:webHidden/>
              </w:rPr>
              <w:fldChar w:fldCharType="separate"/>
            </w:r>
            <w:r w:rsidR="00991BB9">
              <w:rPr>
                <w:noProof/>
                <w:webHidden/>
                <w:rtl/>
              </w:rPr>
              <w:t>33</w:t>
            </w:r>
            <w:r w:rsidR="002A1BC8">
              <w:rPr>
                <w:noProof/>
                <w:webHidden/>
              </w:rPr>
              <w:fldChar w:fldCharType="end"/>
            </w:r>
          </w:hyperlink>
        </w:p>
        <w:p w14:paraId="4866AB2D" w14:textId="77777777" w:rsidR="002A1BC8" w:rsidRDefault="00F12613" w:rsidP="002A1BC8">
          <w:pPr>
            <w:pStyle w:val="TOC3"/>
            <w:bidi/>
            <w:rPr>
              <w:rFonts w:asciiTheme="minorHAnsi" w:eastAsiaTheme="minorEastAsia" w:hAnsiTheme="minorHAnsi" w:cstheme="minorBidi"/>
              <w:noProof/>
              <w:sz w:val="22"/>
              <w:szCs w:val="22"/>
            </w:rPr>
          </w:pPr>
          <w:hyperlink w:anchor="_Toc233442604"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مكونات التكاليف اللوجستية</w:t>
            </w:r>
            <w:r w:rsidR="002A1BC8">
              <w:rPr>
                <w:noProof/>
                <w:webHidden/>
              </w:rPr>
              <w:tab/>
            </w:r>
            <w:r w:rsidR="002A1BC8">
              <w:rPr>
                <w:noProof/>
                <w:webHidden/>
              </w:rPr>
              <w:fldChar w:fldCharType="begin"/>
            </w:r>
            <w:r w:rsidR="002A1BC8">
              <w:rPr>
                <w:noProof/>
                <w:webHidden/>
              </w:rPr>
              <w:instrText xml:space="preserve"> PAGEREF _Toc233442604 \h </w:instrText>
            </w:r>
            <w:r w:rsidR="002A1BC8">
              <w:rPr>
                <w:noProof/>
                <w:webHidden/>
              </w:rPr>
            </w:r>
            <w:r w:rsidR="002A1BC8">
              <w:rPr>
                <w:noProof/>
                <w:webHidden/>
              </w:rPr>
              <w:fldChar w:fldCharType="separate"/>
            </w:r>
            <w:r w:rsidR="00991BB9">
              <w:rPr>
                <w:noProof/>
                <w:webHidden/>
                <w:rtl/>
              </w:rPr>
              <w:t>33</w:t>
            </w:r>
            <w:r w:rsidR="002A1BC8">
              <w:rPr>
                <w:noProof/>
                <w:webHidden/>
              </w:rPr>
              <w:fldChar w:fldCharType="end"/>
            </w:r>
          </w:hyperlink>
        </w:p>
        <w:p w14:paraId="25C1C880" w14:textId="77777777" w:rsidR="002A1BC8" w:rsidRDefault="00F12613" w:rsidP="002A1BC8">
          <w:pPr>
            <w:pStyle w:val="TOC3"/>
            <w:bidi/>
            <w:rPr>
              <w:rFonts w:asciiTheme="minorHAnsi" w:eastAsiaTheme="minorEastAsia" w:hAnsiTheme="minorHAnsi" w:cstheme="minorBidi"/>
              <w:noProof/>
              <w:sz w:val="22"/>
              <w:szCs w:val="22"/>
            </w:rPr>
          </w:pPr>
          <w:hyperlink w:anchor="_Toc233442605"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منظور التكلفة الكلية</w:t>
            </w:r>
            <w:r w:rsidR="002A1BC8">
              <w:rPr>
                <w:noProof/>
                <w:webHidden/>
              </w:rPr>
              <w:tab/>
            </w:r>
            <w:r w:rsidR="002A1BC8">
              <w:rPr>
                <w:noProof/>
                <w:webHidden/>
              </w:rPr>
              <w:fldChar w:fldCharType="begin"/>
            </w:r>
            <w:r w:rsidR="002A1BC8">
              <w:rPr>
                <w:noProof/>
                <w:webHidden/>
              </w:rPr>
              <w:instrText xml:space="preserve"> PAGEREF _Toc233442605 \h </w:instrText>
            </w:r>
            <w:r w:rsidR="002A1BC8">
              <w:rPr>
                <w:noProof/>
                <w:webHidden/>
              </w:rPr>
            </w:r>
            <w:r w:rsidR="002A1BC8">
              <w:rPr>
                <w:noProof/>
                <w:webHidden/>
              </w:rPr>
              <w:fldChar w:fldCharType="separate"/>
            </w:r>
            <w:r w:rsidR="00991BB9">
              <w:rPr>
                <w:noProof/>
                <w:webHidden/>
                <w:rtl/>
              </w:rPr>
              <w:t>34</w:t>
            </w:r>
            <w:r w:rsidR="002A1BC8">
              <w:rPr>
                <w:noProof/>
                <w:webHidden/>
              </w:rPr>
              <w:fldChar w:fldCharType="end"/>
            </w:r>
          </w:hyperlink>
        </w:p>
        <w:p w14:paraId="1635973E" w14:textId="77777777" w:rsidR="002A1BC8" w:rsidRDefault="00F12613" w:rsidP="002A1BC8">
          <w:pPr>
            <w:pStyle w:val="TOC3"/>
            <w:bidi/>
            <w:rPr>
              <w:rFonts w:asciiTheme="minorHAnsi" w:eastAsiaTheme="minorEastAsia" w:hAnsiTheme="minorHAnsi" w:cstheme="minorBidi"/>
              <w:noProof/>
              <w:sz w:val="22"/>
              <w:szCs w:val="22"/>
            </w:rPr>
          </w:pPr>
          <w:hyperlink w:anchor="_Toc233442606"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مسببات التكلفة وفق الأنشطة</w:t>
            </w:r>
            <w:r w:rsidR="002A1BC8">
              <w:rPr>
                <w:noProof/>
                <w:webHidden/>
              </w:rPr>
              <w:tab/>
            </w:r>
            <w:r w:rsidR="002A1BC8">
              <w:rPr>
                <w:noProof/>
                <w:webHidden/>
              </w:rPr>
              <w:fldChar w:fldCharType="begin"/>
            </w:r>
            <w:r w:rsidR="002A1BC8">
              <w:rPr>
                <w:noProof/>
                <w:webHidden/>
              </w:rPr>
              <w:instrText xml:space="preserve"> PAGEREF _Toc233442606 \h </w:instrText>
            </w:r>
            <w:r w:rsidR="002A1BC8">
              <w:rPr>
                <w:noProof/>
                <w:webHidden/>
              </w:rPr>
            </w:r>
            <w:r w:rsidR="002A1BC8">
              <w:rPr>
                <w:noProof/>
                <w:webHidden/>
              </w:rPr>
              <w:fldChar w:fldCharType="separate"/>
            </w:r>
            <w:r w:rsidR="00991BB9">
              <w:rPr>
                <w:noProof/>
                <w:webHidden/>
                <w:rtl/>
              </w:rPr>
              <w:t>34</w:t>
            </w:r>
            <w:r w:rsidR="002A1BC8">
              <w:rPr>
                <w:noProof/>
                <w:webHidden/>
              </w:rPr>
              <w:fldChar w:fldCharType="end"/>
            </w:r>
          </w:hyperlink>
        </w:p>
        <w:p w14:paraId="20F7D69B" w14:textId="77777777" w:rsidR="002A1BC8" w:rsidRDefault="00F12613" w:rsidP="002A1BC8">
          <w:pPr>
            <w:pStyle w:val="TOC3"/>
            <w:bidi/>
            <w:rPr>
              <w:rFonts w:asciiTheme="minorHAnsi" w:eastAsiaTheme="minorEastAsia" w:hAnsiTheme="minorHAnsi" w:cstheme="minorBidi"/>
              <w:noProof/>
              <w:sz w:val="22"/>
              <w:szCs w:val="22"/>
            </w:rPr>
          </w:pPr>
          <w:hyperlink w:anchor="_Toc233442607"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العوامل المحددة لمستوى التكلفة</w:t>
            </w:r>
            <w:r w:rsidR="002A1BC8">
              <w:rPr>
                <w:noProof/>
                <w:webHidden/>
              </w:rPr>
              <w:tab/>
            </w:r>
            <w:r w:rsidR="002A1BC8">
              <w:rPr>
                <w:noProof/>
                <w:webHidden/>
              </w:rPr>
              <w:fldChar w:fldCharType="begin"/>
            </w:r>
            <w:r w:rsidR="002A1BC8">
              <w:rPr>
                <w:noProof/>
                <w:webHidden/>
              </w:rPr>
              <w:instrText xml:space="preserve"> PAGEREF _Toc233442607 \h </w:instrText>
            </w:r>
            <w:r w:rsidR="002A1BC8">
              <w:rPr>
                <w:noProof/>
                <w:webHidden/>
              </w:rPr>
            </w:r>
            <w:r w:rsidR="002A1BC8">
              <w:rPr>
                <w:noProof/>
                <w:webHidden/>
              </w:rPr>
              <w:fldChar w:fldCharType="separate"/>
            </w:r>
            <w:r w:rsidR="00991BB9">
              <w:rPr>
                <w:noProof/>
                <w:webHidden/>
                <w:rtl/>
              </w:rPr>
              <w:t>35</w:t>
            </w:r>
            <w:r w:rsidR="002A1BC8">
              <w:rPr>
                <w:noProof/>
                <w:webHidden/>
              </w:rPr>
              <w:fldChar w:fldCharType="end"/>
            </w:r>
          </w:hyperlink>
        </w:p>
        <w:p w14:paraId="5EF0AACF" w14:textId="77777777" w:rsidR="002A1BC8" w:rsidRDefault="00F12613" w:rsidP="002A1BC8">
          <w:pPr>
            <w:pStyle w:val="TOC3"/>
            <w:bidi/>
            <w:rPr>
              <w:rFonts w:asciiTheme="minorHAnsi" w:eastAsiaTheme="minorEastAsia" w:hAnsiTheme="minorHAnsi" w:cstheme="minorBidi"/>
              <w:noProof/>
              <w:sz w:val="22"/>
              <w:szCs w:val="22"/>
            </w:rPr>
          </w:pPr>
          <w:hyperlink w:anchor="_Toc233442608" w:history="1">
            <w:r w:rsidR="002A1BC8" w:rsidRPr="00613533">
              <w:rPr>
                <w:rStyle w:val="Hyperlink"/>
                <w:noProof/>
                <w:rtl/>
              </w:rPr>
              <w:t>سادسًا</w:t>
            </w:r>
            <w:r w:rsidR="002A1BC8" w:rsidRPr="00613533">
              <w:rPr>
                <w:rStyle w:val="Hyperlink"/>
                <w:rFonts w:cs="Times New Roman"/>
                <w:noProof/>
                <w:rtl/>
              </w:rPr>
              <w:t xml:space="preserve">: </w:t>
            </w:r>
            <w:r w:rsidR="002A1BC8" w:rsidRPr="00613533">
              <w:rPr>
                <w:rStyle w:val="Hyperlink"/>
                <w:noProof/>
                <w:rtl/>
              </w:rPr>
              <w:t>العلاقة النظرية بين الاستدامة وخفض التكلفة</w:t>
            </w:r>
            <w:r w:rsidR="002A1BC8">
              <w:rPr>
                <w:noProof/>
                <w:webHidden/>
              </w:rPr>
              <w:tab/>
            </w:r>
            <w:r w:rsidR="002A1BC8">
              <w:rPr>
                <w:noProof/>
                <w:webHidden/>
              </w:rPr>
              <w:fldChar w:fldCharType="begin"/>
            </w:r>
            <w:r w:rsidR="002A1BC8">
              <w:rPr>
                <w:noProof/>
                <w:webHidden/>
              </w:rPr>
              <w:instrText xml:space="preserve"> PAGEREF _Toc233442608 \h </w:instrText>
            </w:r>
            <w:r w:rsidR="002A1BC8">
              <w:rPr>
                <w:noProof/>
                <w:webHidden/>
              </w:rPr>
            </w:r>
            <w:r w:rsidR="002A1BC8">
              <w:rPr>
                <w:noProof/>
                <w:webHidden/>
              </w:rPr>
              <w:fldChar w:fldCharType="separate"/>
            </w:r>
            <w:r w:rsidR="00991BB9">
              <w:rPr>
                <w:noProof/>
                <w:webHidden/>
                <w:rtl/>
              </w:rPr>
              <w:t>35</w:t>
            </w:r>
            <w:r w:rsidR="002A1BC8">
              <w:rPr>
                <w:noProof/>
                <w:webHidden/>
              </w:rPr>
              <w:fldChar w:fldCharType="end"/>
            </w:r>
          </w:hyperlink>
        </w:p>
        <w:p w14:paraId="51D5B15F" w14:textId="77777777" w:rsidR="002A1BC8" w:rsidRDefault="00F12613" w:rsidP="002A1BC8">
          <w:pPr>
            <w:pStyle w:val="TOC2"/>
            <w:rPr>
              <w:rFonts w:asciiTheme="minorHAnsi" w:eastAsiaTheme="minorEastAsia" w:hAnsiTheme="minorHAnsi" w:cstheme="minorBidi"/>
              <w:noProof/>
              <w:sz w:val="22"/>
              <w:szCs w:val="22"/>
            </w:rPr>
          </w:pPr>
          <w:hyperlink w:anchor="_Toc233442609" w:history="1">
            <w:r w:rsidR="002A1BC8" w:rsidRPr="00613533">
              <w:rPr>
                <w:rStyle w:val="Hyperlink"/>
                <w:noProof/>
                <w:rtl/>
              </w:rPr>
              <w:t>المبحث السادس: التلف والهدر وأسبابهما وآثارهما</w:t>
            </w:r>
            <w:r w:rsidR="002A1BC8">
              <w:rPr>
                <w:noProof/>
                <w:webHidden/>
              </w:rPr>
              <w:tab/>
            </w:r>
            <w:r w:rsidR="002A1BC8">
              <w:rPr>
                <w:noProof/>
                <w:webHidden/>
              </w:rPr>
              <w:fldChar w:fldCharType="begin"/>
            </w:r>
            <w:r w:rsidR="002A1BC8">
              <w:rPr>
                <w:noProof/>
                <w:webHidden/>
              </w:rPr>
              <w:instrText xml:space="preserve"> PAGEREF _Toc233442609 \h </w:instrText>
            </w:r>
            <w:r w:rsidR="002A1BC8">
              <w:rPr>
                <w:noProof/>
                <w:webHidden/>
              </w:rPr>
            </w:r>
            <w:r w:rsidR="002A1BC8">
              <w:rPr>
                <w:noProof/>
                <w:webHidden/>
              </w:rPr>
              <w:fldChar w:fldCharType="separate"/>
            </w:r>
            <w:r w:rsidR="00991BB9">
              <w:rPr>
                <w:noProof/>
                <w:webHidden/>
                <w:rtl/>
              </w:rPr>
              <w:t>36</w:t>
            </w:r>
            <w:r w:rsidR="002A1BC8">
              <w:rPr>
                <w:noProof/>
                <w:webHidden/>
              </w:rPr>
              <w:fldChar w:fldCharType="end"/>
            </w:r>
          </w:hyperlink>
        </w:p>
        <w:p w14:paraId="0E02721D" w14:textId="77777777" w:rsidR="002A1BC8" w:rsidRDefault="00F12613" w:rsidP="002A1BC8">
          <w:pPr>
            <w:pStyle w:val="TOC3"/>
            <w:bidi/>
            <w:rPr>
              <w:rFonts w:asciiTheme="minorHAnsi" w:eastAsiaTheme="minorEastAsia" w:hAnsiTheme="minorHAnsi" w:cstheme="minorBidi"/>
              <w:noProof/>
              <w:sz w:val="22"/>
              <w:szCs w:val="22"/>
            </w:rPr>
          </w:pPr>
          <w:hyperlink w:anchor="_Toc233442610"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التمييز بين التلف والهدر والفاقد</w:t>
            </w:r>
            <w:r w:rsidR="002A1BC8">
              <w:rPr>
                <w:noProof/>
                <w:webHidden/>
              </w:rPr>
              <w:tab/>
            </w:r>
            <w:r w:rsidR="002A1BC8">
              <w:rPr>
                <w:noProof/>
                <w:webHidden/>
              </w:rPr>
              <w:fldChar w:fldCharType="begin"/>
            </w:r>
            <w:r w:rsidR="002A1BC8">
              <w:rPr>
                <w:noProof/>
                <w:webHidden/>
              </w:rPr>
              <w:instrText xml:space="preserve"> PAGEREF _Toc233442610 \h </w:instrText>
            </w:r>
            <w:r w:rsidR="002A1BC8">
              <w:rPr>
                <w:noProof/>
                <w:webHidden/>
              </w:rPr>
            </w:r>
            <w:r w:rsidR="002A1BC8">
              <w:rPr>
                <w:noProof/>
                <w:webHidden/>
              </w:rPr>
              <w:fldChar w:fldCharType="separate"/>
            </w:r>
            <w:r w:rsidR="00991BB9">
              <w:rPr>
                <w:noProof/>
                <w:webHidden/>
                <w:rtl/>
              </w:rPr>
              <w:t>36</w:t>
            </w:r>
            <w:r w:rsidR="002A1BC8">
              <w:rPr>
                <w:noProof/>
                <w:webHidden/>
              </w:rPr>
              <w:fldChar w:fldCharType="end"/>
            </w:r>
          </w:hyperlink>
        </w:p>
        <w:p w14:paraId="0EE08BE5" w14:textId="77777777" w:rsidR="002A1BC8" w:rsidRDefault="00F12613" w:rsidP="002A1BC8">
          <w:pPr>
            <w:pStyle w:val="TOC3"/>
            <w:bidi/>
            <w:rPr>
              <w:rFonts w:asciiTheme="minorHAnsi" w:eastAsiaTheme="minorEastAsia" w:hAnsiTheme="minorHAnsi" w:cstheme="minorBidi"/>
              <w:noProof/>
              <w:sz w:val="22"/>
              <w:szCs w:val="22"/>
            </w:rPr>
          </w:pPr>
          <w:hyperlink w:anchor="_Toc233442611"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صور التلف والهدر في شركات التوريد</w:t>
            </w:r>
            <w:r w:rsidR="002A1BC8">
              <w:rPr>
                <w:noProof/>
                <w:webHidden/>
              </w:rPr>
              <w:tab/>
            </w:r>
            <w:r w:rsidR="002A1BC8">
              <w:rPr>
                <w:noProof/>
                <w:webHidden/>
              </w:rPr>
              <w:fldChar w:fldCharType="begin"/>
            </w:r>
            <w:r w:rsidR="002A1BC8">
              <w:rPr>
                <w:noProof/>
                <w:webHidden/>
              </w:rPr>
              <w:instrText xml:space="preserve"> PAGEREF _Toc233442611 \h </w:instrText>
            </w:r>
            <w:r w:rsidR="002A1BC8">
              <w:rPr>
                <w:noProof/>
                <w:webHidden/>
              </w:rPr>
            </w:r>
            <w:r w:rsidR="002A1BC8">
              <w:rPr>
                <w:noProof/>
                <w:webHidden/>
              </w:rPr>
              <w:fldChar w:fldCharType="separate"/>
            </w:r>
            <w:r w:rsidR="00991BB9">
              <w:rPr>
                <w:noProof/>
                <w:webHidden/>
                <w:rtl/>
              </w:rPr>
              <w:t>36</w:t>
            </w:r>
            <w:r w:rsidR="002A1BC8">
              <w:rPr>
                <w:noProof/>
                <w:webHidden/>
              </w:rPr>
              <w:fldChar w:fldCharType="end"/>
            </w:r>
          </w:hyperlink>
        </w:p>
        <w:p w14:paraId="57637CFF" w14:textId="77777777" w:rsidR="002A1BC8" w:rsidRDefault="00F12613" w:rsidP="002A1BC8">
          <w:pPr>
            <w:pStyle w:val="TOC3"/>
            <w:bidi/>
            <w:rPr>
              <w:rFonts w:asciiTheme="minorHAnsi" w:eastAsiaTheme="minorEastAsia" w:hAnsiTheme="minorHAnsi" w:cstheme="minorBidi"/>
              <w:noProof/>
              <w:sz w:val="22"/>
              <w:szCs w:val="22"/>
            </w:rPr>
          </w:pPr>
          <w:hyperlink w:anchor="_Toc233442612"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الأسباب الجذرية للتلف والهدر</w:t>
            </w:r>
            <w:r w:rsidR="002A1BC8">
              <w:rPr>
                <w:noProof/>
                <w:webHidden/>
              </w:rPr>
              <w:tab/>
            </w:r>
            <w:r w:rsidR="002A1BC8">
              <w:rPr>
                <w:noProof/>
                <w:webHidden/>
              </w:rPr>
              <w:fldChar w:fldCharType="begin"/>
            </w:r>
            <w:r w:rsidR="002A1BC8">
              <w:rPr>
                <w:noProof/>
                <w:webHidden/>
              </w:rPr>
              <w:instrText xml:space="preserve"> PAGEREF _Toc233442612 \h </w:instrText>
            </w:r>
            <w:r w:rsidR="002A1BC8">
              <w:rPr>
                <w:noProof/>
                <w:webHidden/>
              </w:rPr>
            </w:r>
            <w:r w:rsidR="002A1BC8">
              <w:rPr>
                <w:noProof/>
                <w:webHidden/>
              </w:rPr>
              <w:fldChar w:fldCharType="separate"/>
            </w:r>
            <w:r w:rsidR="00991BB9">
              <w:rPr>
                <w:noProof/>
                <w:webHidden/>
                <w:rtl/>
              </w:rPr>
              <w:t>37</w:t>
            </w:r>
            <w:r w:rsidR="002A1BC8">
              <w:rPr>
                <w:noProof/>
                <w:webHidden/>
              </w:rPr>
              <w:fldChar w:fldCharType="end"/>
            </w:r>
          </w:hyperlink>
        </w:p>
        <w:p w14:paraId="1EBF344E" w14:textId="77777777" w:rsidR="002A1BC8" w:rsidRDefault="00F12613" w:rsidP="002A1BC8">
          <w:pPr>
            <w:pStyle w:val="TOC3"/>
            <w:bidi/>
            <w:rPr>
              <w:rFonts w:asciiTheme="minorHAnsi" w:eastAsiaTheme="minorEastAsia" w:hAnsiTheme="minorHAnsi" w:cstheme="minorBidi"/>
              <w:noProof/>
              <w:sz w:val="22"/>
              <w:szCs w:val="22"/>
            </w:rPr>
          </w:pPr>
          <w:hyperlink w:anchor="_Toc233442613"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الآثار المالية والتشغيلية والبيئية</w:t>
            </w:r>
            <w:r w:rsidR="002A1BC8">
              <w:rPr>
                <w:noProof/>
                <w:webHidden/>
              </w:rPr>
              <w:tab/>
            </w:r>
            <w:r w:rsidR="002A1BC8">
              <w:rPr>
                <w:noProof/>
                <w:webHidden/>
              </w:rPr>
              <w:fldChar w:fldCharType="begin"/>
            </w:r>
            <w:r w:rsidR="002A1BC8">
              <w:rPr>
                <w:noProof/>
                <w:webHidden/>
              </w:rPr>
              <w:instrText xml:space="preserve"> PAGEREF _Toc233442613 \h </w:instrText>
            </w:r>
            <w:r w:rsidR="002A1BC8">
              <w:rPr>
                <w:noProof/>
                <w:webHidden/>
              </w:rPr>
            </w:r>
            <w:r w:rsidR="002A1BC8">
              <w:rPr>
                <w:noProof/>
                <w:webHidden/>
              </w:rPr>
              <w:fldChar w:fldCharType="separate"/>
            </w:r>
            <w:r w:rsidR="00991BB9">
              <w:rPr>
                <w:noProof/>
                <w:webHidden/>
                <w:rtl/>
              </w:rPr>
              <w:t>37</w:t>
            </w:r>
            <w:r w:rsidR="002A1BC8">
              <w:rPr>
                <w:noProof/>
                <w:webHidden/>
              </w:rPr>
              <w:fldChar w:fldCharType="end"/>
            </w:r>
          </w:hyperlink>
        </w:p>
        <w:p w14:paraId="28465CDE" w14:textId="77777777" w:rsidR="002A1BC8" w:rsidRDefault="00F12613" w:rsidP="002A1BC8">
          <w:pPr>
            <w:pStyle w:val="TOC3"/>
            <w:bidi/>
            <w:rPr>
              <w:rFonts w:asciiTheme="minorHAnsi" w:eastAsiaTheme="minorEastAsia" w:hAnsiTheme="minorHAnsi" w:cstheme="minorBidi"/>
              <w:noProof/>
              <w:sz w:val="22"/>
              <w:szCs w:val="22"/>
            </w:rPr>
          </w:pPr>
          <w:hyperlink w:anchor="_Toc233442614"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إدارة المرتجعات واللوجستيات العكسية</w:t>
            </w:r>
            <w:r w:rsidR="002A1BC8">
              <w:rPr>
                <w:noProof/>
                <w:webHidden/>
              </w:rPr>
              <w:tab/>
            </w:r>
            <w:r w:rsidR="002A1BC8">
              <w:rPr>
                <w:noProof/>
                <w:webHidden/>
              </w:rPr>
              <w:fldChar w:fldCharType="begin"/>
            </w:r>
            <w:r w:rsidR="002A1BC8">
              <w:rPr>
                <w:noProof/>
                <w:webHidden/>
              </w:rPr>
              <w:instrText xml:space="preserve"> PAGEREF _Toc233442614 \h </w:instrText>
            </w:r>
            <w:r w:rsidR="002A1BC8">
              <w:rPr>
                <w:noProof/>
                <w:webHidden/>
              </w:rPr>
            </w:r>
            <w:r w:rsidR="002A1BC8">
              <w:rPr>
                <w:noProof/>
                <w:webHidden/>
              </w:rPr>
              <w:fldChar w:fldCharType="separate"/>
            </w:r>
            <w:r w:rsidR="00991BB9">
              <w:rPr>
                <w:noProof/>
                <w:webHidden/>
                <w:rtl/>
              </w:rPr>
              <w:t>37</w:t>
            </w:r>
            <w:r w:rsidR="002A1BC8">
              <w:rPr>
                <w:noProof/>
                <w:webHidden/>
              </w:rPr>
              <w:fldChar w:fldCharType="end"/>
            </w:r>
          </w:hyperlink>
        </w:p>
        <w:p w14:paraId="2E6583E5" w14:textId="77777777" w:rsidR="002A1BC8" w:rsidRDefault="00F12613" w:rsidP="002A1BC8">
          <w:pPr>
            <w:pStyle w:val="TOC3"/>
            <w:bidi/>
            <w:rPr>
              <w:rFonts w:asciiTheme="minorHAnsi" w:eastAsiaTheme="minorEastAsia" w:hAnsiTheme="minorHAnsi" w:cstheme="minorBidi"/>
              <w:noProof/>
              <w:sz w:val="22"/>
              <w:szCs w:val="22"/>
            </w:rPr>
          </w:pPr>
          <w:hyperlink w:anchor="_Toc233442615" w:history="1">
            <w:r w:rsidR="002A1BC8" w:rsidRPr="00613533">
              <w:rPr>
                <w:rStyle w:val="Hyperlink"/>
                <w:noProof/>
                <w:rtl/>
              </w:rPr>
              <w:t>سادسًا</w:t>
            </w:r>
            <w:r w:rsidR="002A1BC8" w:rsidRPr="00613533">
              <w:rPr>
                <w:rStyle w:val="Hyperlink"/>
                <w:rFonts w:cs="Times New Roman"/>
                <w:noProof/>
                <w:rtl/>
              </w:rPr>
              <w:t xml:space="preserve">: </w:t>
            </w:r>
            <w:r w:rsidR="002A1BC8" w:rsidRPr="00613533">
              <w:rPr>
                <w:rStyle w:val="Hyperlink"/>
                <w:noProof/>
                <w:rtl/>
              </w:rPr>
              <w:t>قياس التلف والهدر</w:t>
            </w:r>
            <w:r w:rsidR="002A1BC8">
              <w:rPr>
                <w:noProof/>
                <w:webHidden/>
              </w:rPr>
              <w:tab/>
            </w:r>
            <w:r w:rsidR="002A1BC8">
              <w:rPr>
                <w:noProof/>
                <w:webHidden/>
              </w:rPr>
              <w:fldChar w:fldCharType="begin"/>
            </w:r>
            <w:r w:rsidR="002A1BC8">
              <w:rPr>
                <w:noProof/>
                <w:webHidden/>
              </w:rPr>
              <w:instrText xml:space="preserve"> PAGEREF _Toc233442615 \h </w:instrText>
            </w:r>
            <w:r w:rsidR="002A1BC8">
              <w:rPr>
                <w:noProof/>
                <w:webHidden/>
              </w:rPr>
            </w:r>
            <w:r w:rsidR="002A1BC8">
              <w:rPr>
                <w:noProof/>
                <w:webHidden/>
              </w:rPr>
              <w:fldChar w:fldCharType="separate"/>
            </w:r>
            <w:r w:rsidR="00991BB9">
              <w:rPr>
                <w:noProof/>
                <w:webHidden/>
                <w:rtl/>
              </w:rPr>
              <w:t>38</w:t>
            </w:r>
            <w:r w:rsidR="002A1BC8">
              <w:rPr>
                <w:noProof/>
                <w:webHidden/>
              </w:rPr>
              <w:fldChar w:fldCharType="end"/>
            </w:r>
          </w:hyperlink>
        </w:p>
        <w:p w14:paraId="0781BA77" w14:textId="77777777" w:rsidR="002A1BC8" w:rsidRDefault="00F12613" w:rsidP="002A1BC8">
          <w:pPr>
            <w:pStyle w:val="TOC3"/>
            <w:bidi/>
            <w:rPr>
              <w:rFonts w:asciiTheme="minorHAnsi" w:eastAsiaTheme="minorEastAsia" w:hAnsiTheme="minorHAnsi" w:cstheme="minorBidi"/>
              <w:noProof/>
              <w:sz w:val="22"/>
              <w:szCs w:val="22"/>
            </w:rPr>
          </w:pPr>
          <w:hyperlink w:anchor="_Toc233442616" w:history="1">
            <w:r w:rsidR="002A1BC8" w:rsidRPr="00613533">
              <w:rPr>
                <w:rStyle w:val="Hyperlink"/>
                <w:noProof/>
                <w:rtl/>
              </w:rPr>
              <w:t>سابعًا</w:t>
            </w:r>
            <w:r w:rsidR="002A1BC8" w:rsidRPr="00613533">
              <w:rPr>
                <w:rStyle w:val="Hyperlink"/>
                <w:rFonts w:cs="Times New Roman"/>
                <w:noProof/>
                <w:rtl/>
              </w:rPr>
              <w:t xml:space="preserve">: </w:t>
            </w:r>
            <w:r w:rsidR="002A1BC8" w:rsidRPr="00613533">
              <w:rPr>
                <w:rStyle w:val="Hyperlink"/>
                <w:noProof/>
                <w:rtl/>
              </w:rPr>
              <w:t>الوقاية من الهدر عبر التصميم التشغيلي</w:t>
            </w:r>
            <w:r w:rsidR="002A1BC8">
              <w:rPr>
                <w:noProof/>
                <w:webHidden/>
              </w:rPr>
              <w:tab/>
            </w:r>
            <w:r w:rsidR="002A1BC8">
              <w:rPr>
                <w:noProof/>
                <w:webHidden/>
              </w:rPr>
              <w:fldChar w:fldCharType="begin"/>
            </w:r>
            <w:r w:rsidR="002A1BC8">
              <w:rPr>
                <w:noProof/>
                <w:webHidden/>
              </w:rPr>
              <w:instrText xml:space="preserve"> PAGEREF _Toc233442616 \h </w:instrText>
            </w:r>
            <w:r w:rsidR="002A1BC8">
              <w:rPr>
                <w:noProof/>
                <w:webHidden/>
              </w:rPr>
            </w:r>
            <w:r w:rsidR="002A1BC8">
              <w:rPr>
                <w:noProof/>
                <w:webHidden/>
              </w:rPr>
              <w:fldChar w:fldCharType="separate"/>
            </w:r>
            <w:r w:rsidR="00991BB9">
              <w:rPr>
                <w:noProof/>
                <w:webHidden/>
                <w:rtl/>
              </w:rPr>
              <w:t>39</w:t>
            </w:r>
            <w:r w:rsidR="002A1BC8">
              <w:rPr>
                <w:noProof/>
                <w:webHidden/>
              </w:rPr>
              <w:fldChar w:fldCharType="end"/>
            </w:r>
          </w:hyperlink>
        </w:p>
        <w:p w14:paraId="16DB2BA5" w14:textId="77777777" w:rsidR="002A1BC8" w:rsidRDefault="00F12613" w:rsidP="002A1BC8">
          <w:pPr>
            <w:pStyle w:val="TOC2"/>
            <w:rPr>
              <w:rFonts w:asciiTheme="minorHAnsi" w:eastAsiaTheme="minorEastAsia" w:hAnsiTheme="minorHAnsi" w:cstheme="minorBidi"/>
              <w:noProof/>
              <w:sz w:val="22"/>
              <w:szCs w:val="22"/>
            </w:rPr>
          </w:pPr>
          <w:hyperlink w:anchor="_Toc233442617" w:history="1">
            <w:r w:rsidR="002A1BC8" w:rsidRPr="00613533">
              <w:rPr>
                <w:rStyle w:val="Hyperlink"/>
                <w:noProof/>
                <w:rtl/>
              </w:rPr>
              <w:t>المبحث السابع: الدراسات السابقة والتعقيب عليها</w:t>
            </w:r>
            <w:r w:rsidR="002A1BC8">
              <w:rPr>
                <w:noProof/>
                <w:webHidden/>
              </w:rPr>
              <w:tab/>
            </w:r>
            <w:r w:rsidR="002A1BC8">
              <w:rPr>
                <w:noProof/>
                <w:webHidden/>
              </w:rPr>
              <w:fldChar w:fldCharType="begin"/>
            </w:r>
            <w:r w:rsidR="002A1BC8">
              <w:rPr>
                <w:noProof/>
                <w:webHidden/>
              </w:rPr>
              <w:instrText xml:space="preserve"> PAGEREF _Toc233442617 \h </w:instrText>
            </w:r>
            <w:r w:rsidR="002A1BC8">
              <w:rPr>
                <w:noProof/>
                <w:webHidden/>
              </w:rPr>
            </w:r>
            <w:r w:rsidR="002A1BC8">
              <w:rPr>
                <w:noProof/>
                <w:webHidden/>
              </w:rPr>
              <w:fldChar w:fldCharType="separate"/>
            </w:r>
            <w:r w:rsidR="00991BB9">
              <w:rPr>
                <w:noProof/>
                <w:webHidden/>
                <w:rtl/>
              </w:rPr>
              <w:t>39</w:t>
            </w:r>
            <w:r w:rsidR="002A1BC8">
              <w:rPr>
                <w:noProof/>
                <w:webHidden/>
              </w:rPr>
              <w:fldChar w:fldCharType="end"/>
            </w:r>
          </w:hyperlink>
        </w:p>
        <w:p w14:paraId="71260632" w14:textId="77777777" w:rsidR="002A1BC8" w:rsidRDefault="00F12613" w:rsidP="002A1BC8">
          <w:pPr>
            <w:pStyle w:val="TOC3"/>
            <w:bidi/>
            <w:rPr>
              <w:rFonts w:asciiTheme="minorHAnsi" w:eastAsiaTheme="minorEastAsia" w:hAnsiTheme="minorHAnsi" w:cstheme="minorBidi"/>
              <w:noProof/>
              <w:sz w:val="22"/>
              <w:szCs w:val="22"/>
            </w:rPr>
          </w:pPr>
          <w:hyperlink w:anchor="_Toc233442618"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الدراسات العربية</w:t>
            </w:r>
            <w:r w:rsidR="002A1BC8">
              <w:rPr>
                <w:noProof/>
                <w:webHidden/>
              </w:rPr>
              <w:tab/>
            </w:r>
            <w:r w:rsidR="002A1BC8">
              <w:rPr>
                <w:noProof/>
                <w:webHidden/>
              </w:rPr>
              <w:fldChar w:fldCharType="begin"/>
            </w:r>
            <w:r w:rsidR="002A1BC8">
              <w:rPr>
                <w:noProof/>
                <w:webHidden/>
              </w:rPr>
              <w:instrText xml:space="preserve"> PAGEREF _Toc233442618 \h </w:instrText>
            </w:r>
            <w:r w:rsidR="002A1BC8">
              <w:rPr>
                <w:noProof/>
                <w:webHidden/>
              </w:rPr>
            </w:r>
            <w:r w:rsidR="002A1BC8">
              <w:rPr>
                <w:noProof/>
                <w:webHidden/>
              </w:rPr>
              <w:fldChar w:fldCharType="separate"/>
            </w:r>
            <w:r w:rsidR="00991BB9">
              <w:rPr>
                <w:noProof/>
                <w:webHidden/>
                <w:rtl/>
              </w:rPr>
              <w:t>40</w:t>
            </w:r>
            <w:r w:rsidR="002A1BC8">
              <w:rPr>
                <w:noProof/>
                <w:webHidden/>
              </w:rPr>
              <w:fldChar w:fldCharType="end"/>
            </w:r>
          </w:hyperlink>
        </w:p>
        <w:p w14:paraId="5AC8A147" w14:textId="77777777" w:rsidR="002A1BC8" w:rsidRDefault="00F12613" w:rsidP="002A1BC8">
          <w:pPr>
            <w:pStyle w:val="TOC3"/>
            <w:bidi/>
            <w:rPr>
              <w:rFonts w:asciiTheme="minorHAnsi" w:eastAsiaTheme="minorEastAsia" w:hAnsiTheme="minorHAnsi" w:cstheme="minorBidi"/>
              <w:noProof/>
              <w:sz w:val="22"/>
              <w:szCs w:val="22"/>
            </w:rPr>
          </w:pPr>
          <w:hyperlink w:anchor="_Toc233442619" w:history="1">
            <w:r w:rsidR="002A1BC8" w:rsidRPr="00613533">
              <w:rPr>
                <w:rStyle w:val="Hyperlink"/>
                <w:noProof/>
                <w:rtl/>
              </w:rPr>
              <w:t>دراسة الطيب والغامدي ‏</w:t>
            </w:r>
            <w:r w:rsidR="002A1BC8" w:rsidRPr="00613533">
              <w:rPr>
                <w:rStyle w:val="Hyperlink"/>
                <w:rFonts w:cs="Times New Roman"/>
                <w:noProof/>
                <w:rtl/>
              </w:rPr>
              <w:t>(</w:t>
            </w:r>
            <w:r w:rsidR="002A1BC8" w:rsidRPr="00613533">
              <w:rPr>
                <w:rStyle w:val="Hyperlink"/>
                <w:rFonts w:cs="Times New Roman"/>
                <w:noProof/>
              </w:rPr>
              <w:t>2025</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_Toc233442619 \h </w:instrText>
            </w:r>
            <w:r w:rsidR="002A1BC8">
              <w:rPr>
                <w:noProof/>
                <w:webHidden/>
              </w:rPr>
            </w:r>
            <w:r w:rsidR="002A1BC8">
              <w:rPr>
                <w:noProof/>
                <w:webHidden/>
              </w:rPr>
              <w:fldChar w:fldCharType="separate"/>
            </w:r>
            <w:r w:rsidR="00991BB9">
              <w:rPr>
                <w:noProof/>
                <w:webHidden/>
                <w:rtl/>
              </w:rPr>
              <w:t>40</w:t>
            </w:r>
            <w:r w:rsidR="002A1BC8">
              <w:rPr>
                <w:noProof/>
                <w:webHidden/>
              </w:rPr>
              <w:fldChar w:fldCharType="end"/>
            </w:r>
          </w:hyperlink>
        </w:p>
        <w:p w14:paraId="5DDFF709" w14:textId="77777777" w:rsidR="002A1BC8" w:rsidRDefault="00F12613" w:rsidP="002A1BC8">
          <w:pPr>
            <w:pStyle w:val="TOC3"/>
            <w:bidi/>
            <w:rPr>
              <w:rFonts w:asciiTheme="minorHAnsi" w:eastAsiaTheme="minorEastAsia" w:hAnsiTheme="minorHAnsi" w:cstheme="minorBidi"/>
              <w:noProof/>
              <w:sz w:val="22"/>
              <w:szCs w:val="22"/>
            </w:rPr>
          </w:pPr>
          <w:hyperlink w:anchor="_Toc233442620" w:history="1">
            <w:r w:rsidR="002A1BC8" w:rsidRPr="00613533">
              <w:rPr>
                <w:rStyle w:val="Hyperlink"/>
                <w:noProof/>
                <w:rtl/>
              </w:rPr>
              <w:t>دراسة اليامي وإبراهيم ‏</w:t>
            </w:r>
            <w:r w:rsidR="002A1BC8" w:rsidRPr="00613533">
              <w:rPr>
                <w:rStyle w:val="Hyperlink"/>
                <w:rFonts w:cs="Times New Roman"/>
                <w:noProof/>
                <w:rtl/>
              </w:rPr>
              <w:t>(</w:t>
            </w:r>
            <w:r w:rsidR="002A1BC8" w:rsidRPr="00613533">
              <w:rPr>
                <w:rStyle w:val="Hyperlink"/>
                <w:rFonts w:cs="Times New Roman"/>
                <w:noProof/>
              </w:rPr>
              <w:t>2024</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_Toc233442620 \h </w:instrText>
            </w:r>
            <w:r w:rsidR="002A1BC8">
              <w:rPr>
                <w:noProof/>
                <w:webHidden/>
              </w:rPr>
            </w:r>
            <w:r w:rsidR="002A1BC8">
              <w:rPr>
                <w:noProof/>
                <w:webHidden/>
              </w:rPr>
              <w:fldChar w:fldCharType="separate"/>
            </w:r>
            <w:r w:rsidR="00991BB9">
              <w:rPr>
                <w:noProof/>
                <w:webHidden/>
                <w:rtl/>
              </w:rPr>
              <w:t>40</w:t>
            </w:r>
            <w:r w:rsidR="002A1BC8">
              <w:rPr>
                <w:noProof/>
                <w:webHidden/>
              </w:rPr>
              <w:fldChar w:fldCharType="end"/>
            </w:r>
          </w:hyperlink>
        </w:p>
        <w:p w14:paraId="7414F0BA" w14:textId="77777777" w:rsidR="002A1BC8" w:rsidRDefault="00F12613" w:rsidP="002A1BC8">
          <w:pPr>
            <w:pStyle w:val="TOC3"/>
            <w:bidi/>
            <w:rPr>
              <w:rFonts w:asciiTheme="minorHAnsi" w:eastAsiaTheme="minorEastAsia" w:hAnsiTheme="minorHAnsi" w:cstheme="minorBidi"/>
              <w:noProof/>
              <w:sz w:val="22"/>
              <w:szCs w:val="22"/>
            </w:rPr>
          </w:pPr>
          <w:hyperlink w:anchor="_Toc233442621" w:history="1">
            <w:r w:rsidR="002A1BC8" w:rsidRPr="00613533">
              <w:rPr>
                <w:rStyle w:val="Hyperlink"/>
                <w:noProof/>
                <w:rtl/>
              </w:rPr>
              <w:t>دراسة أحمد وحسين ‏</w:t>
            </w:r>
            <w:r w:rsidR="002A1BC8" w:rsidRPr="00613533">
              <w:rPr>
                <w:rStyle w:val="Hyperlink"/>
                <w:rFonts w:cs="Times New Roman"/>
                <w:noProof/>
                <w:rtl/>
              </w:rPr>
              <w:t>(</w:t>
            </w:r>
            <w:r w:rsidR="002A1BC8" w:rsidRPr="00613533">
              <w:rPr>
                <w:rStyle w:val="Hyperlink"/>
                <w:rFonts w:cs="Times New Roman"/>
                <w:noProof/>
              </w:rPr>
              <w:t>2022</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_Toc233442621 \h </w:instrText>
            </w:r>
            <w:r w:rsidR="002A1BC8">
              <w:rPr>
                <w:noProof/>
                <w:webHidden/>
              </w:rPr>
            </w:r>
            <w:r w:rsidR="002A1BC8">
              <w:rPr>
                <w:noProof/>
                <w:webHidden/>
              </w:rPr>
              <w:fldChar w:fldCharType="separate"/>
            </w:r>
            <w:r w:rsidR="00991BB9">
              <w:rPr>
                <w:noProof/>
                <w:webHidden/>
                <w:rtl/>
              </w:rPr>
              <w:t>40</w:t>
            </w:r>
            <w:r w:rsidR="002A1BC8">
              <w:rPr>
                <w:noProof/>
                <w:webHidden/>
              </w:rPr>
              <w:fldChar w:fldCharType="end"/>
            </w:r>
          </w:hyperlink>
        </w:p>
        <w:p w14:paraId="62641551" w14:textId="77777777" w:rsidR="002A1BC8" w:rsidRDefault="00F12613" w:rsidP="002A1BC8">
          <w:pPr>
            <w:pStyle w:val="TOC3"/>
            <w:bidi/>
            <w:rPr>
              <w:rFonts w:asciiTheme="minorHAnsi" w:eastAsiaTheme="minorEastAsia" w:hAnsiTheme="minorHAnsi" w:cstheme="minorBidi"/>
              <w:noProof/>
              <w:sz w:val="22"/>
              <w:szCs w:val="22"/>
            </w:rPr>
          </w:pPr>
          <w:hyperlink w:anchor="_Toc233442622" w:history="1">
            <w:r w:rsidR="002A1BC8" w:rsidRPr="00613533">
              <w:rPr>
                <w:rStyle w:val="Hyperlink"/>
                <w:noProof/>
                <w:rtl/>
              </w:rPr>
              <w:t>دراسة عبدالحفيظ ‏</w:t>
            </w:r>
            <w:r w:rsidR="002A1BC8" w:rsidRPr="00613533">
              <w:rPr>
                <w:rStyle w:val="Hyperlink"/>
                <w:rFonts w:cs="Times New Roman"/>
                <w:noProof/>
                <w:rtl/>
              </w:rPr>
              <w:t>(</w:t>
            </w:r>
            <w:r w:rsidR="002A1BC8" w:rsidRPr="00613533">
              <w:rPr>
                <w:rStyle w:val="Hyperlink"/>
                <w:rFonts w:cs="Times New Roman"/>
                <w:noProof/>
              </w:rPr>
              <w:t>2024</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_Toc233442622 \h </w:instrText>
            </w:r>
            <w:r w:rsidR="002A1BC8">
              <w:rPr>
                <w:noProof/>
                <w:webHidden/>
              </w:rPr>
            </w:r>
            <w:r w:rsidR="002A1BC8">
              <w:rPr>
                <w:noProof/>
                <w:webHidden/>
              </w:rPr>
              <w:fldChar w:fldCharType="separate"/>
            </w:r>
            <w:r w:rsidR="00991BB9">
              <w:rPr>
                <w:noProof/>
                <w:webHidden/>
                <w:rtl/>
              </w:rPr>
              <w:t>40</w:t>
            </w:r>
            <w:r w:rsidR="002A1BC8">
              <w:rPr>
                <w:noProof/>
                <w:webHidden/>
              </w:rPr>
              <w:fldChar w:fldCharType="end"/>
            </w:r>
          </w:hyperlink>
        </w:p>
        <w:p w14:paraId="3492A71B" w14:textId="77777777" w:rsidR="002A1BC8" w:rsidRDefault="00F12613" w:rsidP="002A1BC8">
          <w:pPr>
            <w:pStyle w:val="TOC3"/>
            <w:bidi/>
            <w:rPr>
              <w:rFonts w:asciiTheme="minorHAnsi" w:eastAsiaTheme="minorEastAsia" w:hAnsiTheme="minorHAnsi" w:cstheme="minorBidi"/>
              <w:noProof/>
              <w:sz w:val="22"/>
              <w:szCs w:val="22"/>
            </w:rPr>
          </w:pPr>
          <w:hyperlink w:anchor="_Toc233442623" w:history="1">
            <w:r w:rsidR="002A1BC8" w:rsidRPr="00613533">
              <w:rPr>
                <w:rStyle w:val="Hyperlink"/>
                <w:noProof/>
                <w:rtl/>
              </w:rPr>
              <w:t>دراسة حسن وصبح وشومان ‏</w:t>
            </w:r>
            <w:r w:rsidR="002A1BC8" w:rsidRPr="00613533">
              <w:rPr>
                <w:rStyle w:val="Hyperlink"/>
                <w:rFonts w:cs="Times New Roman"/>
                <w:noProof/>
                <w:rtl/>
              </w:rPr>
              <w:t>(</w:t>
            </w:r>
            <w:r w:rsidR="002A1BC8" w:rsidRPr="00613533">
              <w:rPr>
                <w:rStyle w:val="Hyperlink"/>
                <w:rFonts w:cs="Times New Roman"/>
                <w:noProof/>
              </w:rPr>
              <w:t>2024</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_Toc233442623 \h </w:instrText>
            </w:r>
            <w:r w:rsidR="002A1BC8">
              <w:rPr>
                <w:noProof/>
                <w:webHidden/>
              </w:rPr>
            </w:r>
            <w:r w:rsidR="002A1BC8">
              <w:rPr>
                <w:noProof/>
                <w:webHidden/>
              </w:rPr>
              <w:fldChar w:fldCharType="separate"/>
            </w:r>
            <w:r w:rsidR="00991BB9">
              <w:rPr>
                <w:noProof/>
                <w:webHidden/>
                <w:rtl/>
              </w:rPr>
              <w:t>40</w:t>
            </w:r>
            <w:r w:rsidR="002A1BC8">
              <w:rPr>
                <w:noProof/>
                <w:webHidden/>
              </w:rPr>
              <w:fldChar w:fldCharType="end"/>
            </w:r>
          </w:hyperlink>
        </w:p>
        <w:p w14:paraId="7921991D" w14:textId="77777777" w:rsidR="002A1BC8" w:rsidRDefault="00F12613" w:rsidP="002A1BC8">
          <w:pPr>
            <w:pStyle w:val="TOC3"/>
            <w:bidi/>
            <w:rPr>
              <w:rFonts w:asciiTheme="minorHAnsi" w:eastAsiaTheme="minorEastAsia" w:hAnsiTheme="minorHAnsi" w:cstheme="minorBidi"/>
              <w:noProof/>
              <w:sz w:val="22"/>
              <w:szCs w:val="22"/>
            </w:rPr>
          </w:pPr>
          <w:hyperlink w:anchor="_Toc233442624" w:history="1">
            <w:r w:rsidR="002A1BC8" w:rsidRPr="00613533">
              <w:rPr>
                <w:rStyle w:val="Hyperlink"/>
                <w:noProof/>
                <w:rtl/>
              </w:rPr>
              <w:t>دراسة أبو عليم ‏</w:t>
            </w:r>
            <w:r w:rsidR="002A1BC8" w:rsidRPr="00613533">
              <w:rPr>
                <w:rStyle w:val="Hyperlink"/>
                <w:rFonts w:cs="Times New Roman"/>
                <w:noProof/>
                <w:rtl/>
              </w:rPr>
              <w:t>(</w:t>
            </w:r>
            <w:r w:rsidR="002A1BC8" w:rsidRPr="00613533">
              <w:rPr>
                <w:rStyle w:val="Hyperlink"/>
                <w:rFonts w:cs="Times New Roman"/>
                <w:noProof/>
              </w:rPr>
              <w:t>2018</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_Toc233442624 \h </w:instrText>
            </w:r>
            <w:r w:rsidR="002A1BC8">
              <w:rPr>
                <w:noProof/>
                <w:webHidden/>
              </w:rPr>
            </w:r>
            <w:r w:rsidR="002A1BC8">
              <w:rPr>
                <w:noProof/>
                <w:webHidden/>
              </w:rPr>
              <w:fldChar w:fldCharType="separate"/>
            </w:r>
            <w:r w:rsidR="00991BB9">
              <w:rPr>
                <w:noProof/>
                <w:webHidden/>
                <w:rtl/>
              </w:rPr>
              <w:t>41</w:t>
            </w:r>
            <w:r w:rsidR="002A1BC8">
              <w:rPr>
                <w:noProof/>
                <w:webHidden/>
              </w:rPr>
              <w:fldChar w:fldCharType="end"/>
            </w:r>
          </w:hyperlink>
        </w:p>
        <w:p w14:paraId="18FBD35E" w14:textId="77777777" w:rsidR="002A1BC8" w:rsidRDefault="00F12613" w:rsidP="002A1BC8">
          <w:pPr>
            <w:pStyle w:val="TOC3"/>
            <w:bidi/>
            <w:rPr>
              <w:rFonts w:asciiTheme="minorHAnsi" w:eastAsiaTheme="minorEastAsia" w:hAnsiTheme="minorHAnsi" w:cstheme="minorBidi"/>
              <w:noProof/>
              <w:sz w:val="22"/>
              <w:szCs w:val="22"/>
            </w:rPr>
          </w:pPr>
          <w:hyperlink w:anchor="_Toc233442625"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الدراسات الأجنبية</w:t>
            </w:r>
            <w:r w:rsidR="002A1BC8">
              <w:rPr>
                <w:noProof/>
                <w:webHidden/>
              </w:rPr>
              <w:tab/>
            </w:r>
            <w:r w:rsidR="002A1BC8">
              <w:rPr>
                <w:noProof/>
                <w:webHidden/>
              </w:rPr>
              <w:fldChar w:fldCharType="begin"/>
            </w:r>
            <w:r w:rsidR="002A1BC8">
              <w:rPr>
                <w:noProof/>
                <w:webHidden/>
              </w:rPr>
              <w:instrText xml:space="preserve"> PAGEREF _Toc233442625 \h </w:instrText>
            </w:r>
            <w:r w:rsidR="002A1BC8">
              <w:rPr>
                <w:noProof/>
                <w:webHidden/>
              </w:rPr>
            </w:r>
            <w:r w:rsidR="002A1BC8">
              <w:rPr>
                <w:noProof/>
                <w:webHidden/>
              </w:rPr>
              <w:fldChar w:fldCharType="separate"/>
            </w:r>
            <w:r w:rsidR="00991BB9">
              <w:rPr>
                <w:noProof/>
                <w:webHidden/>
                <w:rtl/>
              </w:rPr>
              <w:t>41</w:t>
            </w:r>
            <w:r w:rsidR="002A1BC8">
              <w:rPr>
                <w:noProof/>
                <w:webHidden/>
              </w:rPr>
              <w:fldChar w:fldCharType="end"/>
            </w:r>
          </w:hyperlink>
        </w:p>
        <w:p w14:paraId="0FE86AEF" w14:textId="77777777" w:rsidR="002A1BC8" w:rsidRDefault="00F12613" w:rsidP="002A1BC8">
          <w:pPr>
            <w:pStyle w:val="TOC3"/>
            <w:bidi/>
            <w:rPr>
              <w:rFonts w:asciiTheme="minorHAnsi" w:eastAsiaTheme="minorEastAsia" w:hAnsiTheme="minorHAnsi" w:cstheme="minorBidi"/>
              <w:noProof/>
              <w:sz w:val="22"/>
              <w:szCs w:val="22"/>
            </w:rPr>
          </w:pPr>
          <w:hyperlink w:anchor="_Toc233442626" w:history="1">
            <w:r w:rsidR="002A1BC8" w:rsidRPr="00613533">
              <w:rPr>
                <w:rStyle w:val="Hyperlink"/>
                <w:noProof/>
                <w:rtl/>
              </w:rPr>
              <w:t xml:space="preserve">دراسة </w:t>
            </w:r>
            <w:r w:rsidR="002A1BC8" w:rsidRPr="00613533">
              <w:rPr>
                <w:rStyle w:val="Hyperlink"/>
                <w:rFonts w:cs="Times New Roman"/>
                <w:noProof/>
              </w:rPr>
              <w:t>George and Elrashid</w:t>
            </w:r>
            <w:r w:rsidR="002A1BC8" w:rsidRPr="00613533">
              <w:rPr>
                <w:rStyle w:val="Hyperlink"/>
                <w:rFonts w:cs="Times New Roman"/>
                <w:noProof/>
                <w:rtl/>
              </w:rPr>
              <w:t xml:space="preserve"> ‏(</w:t>
            </w:r>
            <w:r w:rsidR="002A1BC8" w:rsidRPr="00613533">
              <w:rPr>
                <w:rStyle w:val="Hyperlink"/>
                <w:rFonts w:cs="Times New Roman"/>
                <w:noProof/>
              </w:rPr>
              <w:t>2023</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_Toc233442626 \h </w:instrText>
            </w:r>
            <w:r w:rsidR="002A1BC8">
              <w:rPr>
                <w:noProof/>
                <w:webHidden/>
              </w:rPr>
            </w:r>
            <w:r w:rsidR="002A1BC8">
              <w:rPr>
                <w:noProof/>
                <w:webHidden/>
              </w:rPr>
              <w:fldChar w:fldCharType="separate"/>
            </w:r>
            <w:r w:rsidR="00991BB9">
              <w:rPr>
                <w:noProof/>
                <w:webHidden/>
                <w:rtl/>
              </w:rPr>
              <w:t>41</w:t>
            </w:r>
            <w:r w:rsidR="002A1BC8">
              <w:rPr>
                <w:noProof/>
                <w:webHidden/>
              </w:rPr>
              <w:fldChar w:fldCharType="end"/>
            </w:r>
          </w:hyperlink>
        </w:p>
        <w:p w14:paraId="625B05A0" w14:textId="77777777" w:rsidR="002A1BC8" w:rsidRDefault="00F12613" w:rsidP="002A1BC8">
          <w:pPr>
            <w:pStyle w:val="TOC3"/>
            <w:bidi/>
            <w:rPr>
              <w:rFonts w:asciiTheme="minorHAnsi" w:eastAsiaTheme="minorEastAsia" w:hAnsiTheme="minorHAnsi" w:cstheme="minorBidi"/>
              <w:noProof/>
              <w:sz w:val="22"/>
              <w:szCs w:val="22"/>
            </w:rPr>
          </w:pPr>
          <w:hyperlink w:anchor="_Toc233442627" w:history="1">
            <w:r w:rsidR="002A1BC8" w:rsidRPr="00613533">
              <w:rPr>
                <w:rStyle w:val="Hyperlink"/>
                <w:noProof/>
                <w:rtl/>
              </w:rPr>
              <w:t xml:space="preserve">دراسة </w:t>
            </w:r>
            <w:r w:rsidR="002A1BC8" w:rsidRPr="00613533">
              <w:rPr>
                <w:rStyle w:val="Hyperlink"/>
                <w:rFonts w:cs="Times New Roman"/>
                <w:noProof/>
              </w:rPr>
              <w:t>Alharbi et al</w:t>
            </w:r>
            <w:r w:rsidR="002A1BC8" w:rsidRPr="00613533">
              <w:rPr>
                <w:rStyle w:val="Hyperlink"/>
                <w:rFonts w:cs="Times New Roman"/>
                <w:noProof/>
                <w:rtl/>
              </w:rPr>
              <w:t>. ‏(</w:t>
            </w:r>
            <w:r w:rsidR="002A1BC8" w:rsidRPr="00613533">
              <w:rPr>
                <w:rStyle w:val="Hyperlink"/>
                <w:rFonts w:cs="Times New Roman"/>
                <w:noProof/>
              </w:rPr>
              <w:t>2021</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_Toc233442627 \h </w:instrText>
            </w:r>
            <w:r w:rsidR="002A1BC8">
              <w:rPr>
                <w:noProof/>
                <w:webHidden/>
              </w:rPr>
            </w:r>
            <w:r w:rsidR="002A1BC8">
              <w:rPr>
                <w:noProof/>
                <w:webHidden/>
              </w:rPr>
              <w:fldChar w:fldCharType="separate"/>
            </w:r>
            <w:r w:rsidR="00991BB9">
              <w:rPr>
                <w:noProof/>
                <w:webHidden/>
                <w:rtl/>
              </w:rPr>
              <w:t>41</w:t>
            </w:r>
            <w:r w:rsidR="002A1BC8">
              <w:rPr>
                <w:noProof/>
                <w:webHidden/>
              </w:rPr>
              <w:fldChar w:fldCharType="end"/>
            </w:r>
          </w:hyperlink>
        </w:p>
        <w:p w14:paraId="58F3AACF" w14:textId="77777777" w:rsidR="002A1BC8" w:rsidRDefault="00F12613" w:rsidP="002A1BC8">
          <w:pPr>
            <w:pStyle w:val="TOC3"/>
            <w:bidi/>
            <w:rPr>
              <w:rFonts w:asciiTheme="minorHAnsi" w:eastAsiaTheme="minorEastAsia" w:hAnsiTheme="minorHAnsi" w:cstheme="minorBidi"/>
              <w:noProof/>
              <w:sz w:val="22"/>
              <w:szCs w:val="22"/>
            </w:rPr>
          </w:pPr>
          <w:hyperlink w:anchor="_Toc233442628" w:history="1">
            <w:r w:rsidR="002A1BC8" w:rsidRPr="00613533">
              <w:rPr>
                <w:rStyle w:val="Hyperlink"/>
                <w:noProof/>
                <w:rtl/>
              </w:rPr>
              <w:t xml:space="preserve">دراسة </w:t>
            </w:r>
            <w:r w:rsidR="002A1BC8" w:rsidRPr="00613533">
              <w:rPr>
                <w:rStyle w:val="Hyperlink"/>
                <w:rFonts w:cs="Times New Roman"/>
                <w:noProof/>
              </w:rPr>
              <w:t>Hu et al</w:t>
            </w:r>
            <w:r w:rsidR="002A1BC8" w:rsidRPr="00613533">
              <w:rPr>
                <w:rStyle w:val="Hyperlink"/>
                <w:rFonts w:cs="Times New Roman"/>
                <w:noProof/>
                <w:rtl/>
              </w:rPr>
              <w:t>. ‏(</w:t>
            </w:r>
            <w:r w:rsidR="002A1BC8" w:rsidRPr="00613533">
              <w:rPr>
                <w:rStyle w:val="Hyperlink"/>
                <w:rFonts w:cs="Times New Roman"/>
                <w:noProof/>
              </w:rPr>
              <w:t>2024</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_Toc233442628 \h </w:instrText>
            </w:r>
            <w:r w:rsidR="002A1BC8">
              <w:rPr>
                <w:noProof/>
                <w:webHidden/>
              </w:rPr>
            </w:r>
            <w:r w:rsidR="002A1BC8">
              <w:rPr>
                <w:noProof/>
                <w:webHidden/>
              </w:rPr>
              <w:fldChar w:fldCharType="separate"/>
            </w:r>
            <w:r w:rsidR="00991BB9">
              <w:rPr>
                <w:noProof/>
                <w:webHidden/>
                <w:rtl/>
              </w:rPr>
              <w:t>41</w:t>
            </w:r>
            <w:r w:rsidR="002A1BC8">
              <w:rPr>
                <w:noProof/>
                <w:webHidden/>
              </w:rPr>
              <w:fldChar w:fldCharType="end"/>
            </w:r>
          </w:hyperlink>
        </w:p>
        <w:p w14:paraId="16EC9F51" w14:textId="77777777" w:rsidR="002A1BC8" w:rsidRDefault="00F12613" w:rsidP="002A1BC8">
          <w:pPr>
            <w:pStyle w:val="TOC3"/>
            <w:bidi/>
            <w:rPr>
              <w:rFonts w:asciiTheme="minorHAnsi" w:eastAsiaTheme="minorEastAsia" w:hAnsiTheme="minorHAnsi" w:cstheme="minorBidi"/>
              <w:noProof/>
              <w:sz w:val="22"/>
              <w:szCs w:val="22"/>
            </w:rPr>
          </w:pPr>
          <w:hyperlink w:anchor="_Toc233442629" w:history="1">
            <w:r w:rsidR="002A1BC8" w:rsidRPr="00613533">
              <w:rPr>
                <w:rStyle w:val="Hyperlink"/>
                <w:noProof/>
                <w:rtl/>
              </w:rPr>
              <w:t xml:space="preserve">دراسة </w:t>
            </w:r>
            <w:r w:rsidR="002A1BC8" w:rsidRPr="00613533">
              <w:rPr>
                <w:rStyle w:val="Hyperlink"/>
                <w:rFonts w:cs="Times New Roman"/>
                <w:noProof/>
              </w:rPr>
              <w:t>Quttainah and Singh</w:t>
            </w:r>
            <w:r w:rsidR="002A1BC8" w:rsidRPr="00613533">
              <w:rPr>
                <w:rStyle w:val="Hyperlink"/>
                <w:rFonts w:cs="Times New Roman"/>
                <w:noProof/>
                <w:rtl/>
              </w:rPr>
              <w:t xml:space="preserve"> ‏(</w:t>
            </w:r>
            <w:r w:rsidR="002A1BC8" w:rsidRPr="00613533">
              <w:rPr>
                <w:rStyle w:val="Hyperlink"/>
                <w:rFonts w:cs="Times New Roman"/>
                <w:noProof/>
              </w:rPr>
              <w:t>2024</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_Toc233442629 \h </w:instrText>
            </w:r>
            <w:r w:rsidR="002A1BC8">
              <w:rPr>
                <w:noProof/>
                <w:webHidden/>
              </w:rPr>
            </w:r>
            <w:r w:rsidR="002A1BC8">
              <w:rPr>
                <w:noProof/>
                <w:webHidden/>
              </w:rPr>
              <w:fldChar w:fldCharType="separate"/>
            </w:r>
            <w:r w:rsidR="00991BB9">
              <w:rPr>
                <w:noProof/>
                <w:webHidden/>
                <w:rtl/>
              </w:rPr>
              <w:t>41</w:t>
            </w:r>
            <w:r w:rsidR="002A1BC8">
              <w:rPr>
                <w:noProof/>
                <w:webHidden/>
              </w:rPr>
              <w:fldChar w:fldCharType="end"/>
            </w:r>
          </w:hyperlink>
        </w:p>
        <w:p w14:paraId="0EA8B148" w14:textId="77777777" w:rsidR="002A1BC8" w:rsidRDefault="00F12613" w:rsidP="002A1BC8">
          <w:pPr>
            <w:pStyle w:val="TOC3"/>
            <w:bidi/>
            <w:rPr>
              <w:rFonts w:asciiTheme="minorHAnsi" w:eastAsiaTheme="minorEastAsia" w:hAnsiTheme="minorHAnsi" w:cstheme="minorBidi"/>
              <w:noProof/>
              <w:sz w:val="22"/>
              <w:szCs w:val="22"/>
            </w:rPr>
          </w:pPr>
          <w:hyperlink w:anchor="_Toc233442630" w:history="1">
            <w:r w:rsidR="002A1BC8" w:rsidRPr="00613533">
              <w:rPr>
                <w:rStyle w:val="Hyperlink"/>
                <w:noProof/>
                <w:rtl/>
              </w:rPr>
              <w:t xml:space="preserve">دراسة </w:t>
            </w:r>
            <w:r w:rsidR="002A1BC8" w:rsidRPr="00613533">
              <w:rPr>
                <w:rStyle w:val="Hyperlink"/>
                <w:rFonts w:cs="Times New Roman"/>
                <w:noProof/>
              </w:rPr>
              <w:t>Hoveling et al</w:t>
            </w:r>
            <w:r w:rsidR="002A1BC8" w:rsidRPr="00613533">
              <w:rPr>
                <w:rStyle w:val="Hyperlink"/>
                <w:rFonts w:cs="Times New Roman"/>
                <w:noProof/>
                <w:rtl/>
              </w:rPr>
              <w:t>. ‏(</w:t>
            </w:r>
            <w:r w:rsidR="002A1BC8" w:rsidRPr="00613533">
              <w:rPr>
                <w:rStyle w:val="Hyperlink"/>
                <w:rFonts w:cs="Times New Roman"/>
                <w:noProof/>
              </w:rPr>
              <w:t>2024</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_Toc233442630 \h </w:instrText>
            </w:r>
            <w:r w:rsidR="002A1BC8">
              <w:rPr>
                <w:noProof/>
                <w:webHidden/>
              </w:rPr>
            </w:r>
            <w:r w:rsidR="002A1BC8">
              <w:rPr>
                <w:noProof/>
                <w:webHidden/>
              </w:rPr>
              <w:fldChar w:fldCharType="separate"/>
            </w:r>
            <w:r w:rsidR="00991BB9">
              <w:rPr>
                <w:noProof/>
                <w:webHidden/>
                <w:rtl/>
              </w:rPr>
              <w:t>41</w:t>
            </w:r>
            <w:r w:rsidR="002A1BC8">
              <w:rPr>
                <w:noProof/>
                <w:webHidden/>
              </w:rPr>
              <w:fldChar w:fldCharType="end"/>
            </w:r>
          </w:hyperlink>
        </w:p>
        <w:p w14:paraId="78A5DC3D" w14:textId="77777777" w:rsidR="002A1BC8" w:rsidRDefault="00F12613" w:rsidP="002A1BC8">
          <w:pPr>
            <w:pStyle w:val="TOC3"/>
            <w:bidi/>
            <w:rPr>
              <w:rFonts w:asciiTheme="minorHAnsi" w:eastAsiaTheme="minorEastAsia" w:hAnsiTheme="minorHAnsi" w:cstheme="minorBidi"/>
              <w:noProof/>
              <w:sz w:val="22"/>
              <w:szCs w:val="22"/>
            </w:rPr>
          </w:pPr>
          <w:hyperlink w:anchor="_Toc233442631" w:history="1">
            <w:r w:rsidR="002A1BC8" w:rsidRPr="00613533">
              <w:rPr>
                <w:rStyle w:val="Hyperlink"/>
                <w:noProof/>
                <w:rtl/>
              </w:rPr>
              <w:t xml:space="preserve">دراسة </w:t>
            </w:r>
            <w:r w:rsidR="002A1BC8" w:rsidRPr="00613533">
              <w:rPr>
                <w:rStyle w:val="Hyperlink"/>
                <w:rFonts w:cs="Times New Roman"/>
                <w:noProof/>
              </w:rPr>
              <w:t>MacNeill et al</w:t>
            </w:r>
            <w:r w:rsidR="002A1BC8" w:rsidRPr="00613533">
              <w:rPr>
                <w:rStyle w:val="Hyperlink"/>
                <w:rFonts w:cs="Times New Roman"/>
                <w:noProof/>
                <w:rtl/>
              </w:rPr>
              <w:t>. ‏(</w:t>
            </w:r>
            <w:r w:rsidR="002A1BC8" w:rsidRPr="00613533">
              <w:rPr>
                <w:rStyle w:val="Hyperlink"/>
                <w:rFonts w:cs="Times New Roman"/>
                <w:noProof/>
              </w:rPr>
              <w:t>2020</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_Toc233442631 \h </w:instrText>
            </w:r>
            <w:r w:rsidR="002A1BC8">
              <w:rPr>
                <w:noProof/>
                <w:webHidden/>
              </w:rPr>
            </w:r>
            <w:r w:rsidR="002A1BC8">
              <w:rPr>
                <w:noProof/>
                <w:webHidden/>
              </w:rPr>
              <w:fldChar w:fldCharType="separate"/>
            </w:r>
            <w:r w:rsidR="00991BB9">
              <w:rPr>
                <w:noProof/>
                <w:webHidden/>
                <w:rtl/>
              </w:rPr>
              <w:t>42</w:t>
            </w:r>
            <w:r w:rsidR="002A1BC8">
              <w:rPr>
                <w:noProof/>
                <w:webHidden/>
              </w:rPr>
              <w:fldChar w:fldCharType="end"/>
            </w:r>
          </w:hyperlink>
        </w:p>
        <w:p w14:paraId="0DFEFC23" w14:textId="77777777" w:rsidR="002A1BC8" w:rsidRDefault="00F12613" w:rsidP="002A1BC8">
          <w:pPr>
            <w:pStyle w:val="TOC3"/>
            <w:bidi/>
            <w:rPr>
              <w:rFonts w:asciiTheme="minorHAnsi" w:eastAsiaTheme="minorEastAsia" w:hAnsiTheme="minorHAnsi" w:cstheme="minorBidi"/>
              <w:noProof/>
              <w:sz w:val="22"/>
              <w:szCs w:val="22"/>
            </w:rPr>
          </w:pPr>
          <w:hyperlink w:anchor="_Toc233442632" w:history="1">
            <w:r w:rsidR="002A1BC8" w:rsidRPr="00613533">
              <w:rPr>
                <w:rStyle w:val="Hyperlink"/>
                <w:noProof/>
                <w:rtl/>
              </w:rPr>
              <w:t xml:space="preserve">دراسة </w:t>
            </w:r>
            <w:r w:rsidR="002A1BC8" w:rsidRPr="00613533">
              <w:rPr>
                <w:rStyle w:val="Hyperlink"/>
                <w:rFonts w:cs="Times New Roman"/>
                <w:noProof/>
              </w:rPr>
              <w:t>Duque-Uribe et al</w:t>
            </w:r>
            <w:r w:rsidR="002A1BC8" w:rsidRPr="00613533">
              <w:rPr>
                <w:rStyle w:val="Hyperlink"/>
                <w:rFonts w:cs="Times New Roman"/>
                <w:noProof/>
                <w:rtl/>
              </w:rPr>
              <w:t>. ‏(</w:t>
            </w:r>
            <w:r w:rsidR="002A1BC8" w:rsidRPr="00613533">
              <w:rPr>
                <w:rStyle w:val="Hyperlink"/>
                <w:rFonts w:cs="Times New Roman"/>
                <w:noProof/>
              </w:rPr>
              <w:t>2019</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_Toc233442632 \h </w:instrText>
            </w:r>
            <w:r w:rsidR="002A1BC8">
              <w:rPr>
                <w:noProof/>
                <w:webHidden/>
              </w:rPr>
            </w:r>
            <w:r w:rsidR="002A1BC8">
              <w:rPr>
                <w:noProof/>
                <w:webHidden/>
              </w:rPr>
              <w:fldChar w:fldCharType="separate"/>
            </w:r>
            <w:r w:rsidR="00991BB9">
              <w:rPr>
                <w:noProof/>
                <w:webHidden/>
                <w:rtl/>
              </w:rPr>
              <w:t>42</w:t>
            </w:r>
            <w:r w:rsidR="002A1BC8">
              <w:rPr>
                <w:noProof/>
                <w:webHidden/>
              </w:rPr>
              <w:fldChar w:fldCharType="end"/>
            </w:r>
          </w:hyperlink>
        </w:p>
        <w:p w14:paraId="0A1B7474" w14:textId="77777777" w:rsidR="002A1BC8" w:rsidRDefault="00F12613" w:rsidP="002A1BC8">
          <w:pPr>
            <w:pStyle w:val="TOC3"/>
            <w:bidi/>
            <w:rPr>
              <w:rFonts w:asciiTheme="minorHAnsi" w:eastAsiaTheme="minorEastAsia" w:hAnsiTheme="minorHAnsi" w:cstheme="minorBidi"/>
              <w:noProof/>
              <w:sz w:val="22"/>
              <w:szCs w:val="22"/>
            </w:rPr>
          </w:pPr>
          <w:hyperlink w:anchor="_Toc233442633" w:history="1">
            <w:r w:rsidR="002A1BC8" w:rsidRPr="00613533">
              <w:rPr>
                <w:rStyle w:val="Hyperlink"/>
                <w:noProof/>
                <w:rtl/>
              </w:rPr>
              <w:t xml:space="preserve">دراسة </w:t>
            </w:r>
            <w:r w:rsidR="002A1BC8" w:rsidRPr="00613533">
              <w:rPr>
                <w:rStyle w:val="Hyperlink"/>
                <w:rFonts w:cs="Times New Roman"/>
                <w:noProof/>
              </w:rPr>
              <w:t>Jia et al</w:t>
            </w:r>
            <w:r w:rsidR="002A1BC8" w:rsidRPr="00613533">
              <w:rPr>
                <w:rStyle w:val="Hyperlink"/>
                <w:rFonts w:cs="Times New Roman"/>
                <w:noProof/>
                <w:rtl/>
              </w:rPr>
              <w:t>. ‏(</w:t>
            </w:r>
            <w:r w:rsidR="002A1BC8" w:rsidRPr="00613533">
              <w:rPr>
                <w:rStyle w:val="Hyperlink"/>
                <w:rFonts w:cs="Times New Roman"/>
                <w:noProof/>
              </w:rPr>
              <w:t>2025</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_Toc233442633 \h </w:instrText>
            </w:r>
            <w:r w:rsidR="002A1BC8">
              <w:rPr>
                <w:noProof/>
                <w:webHidden/>
              </w:rPr>
            </w:r>
            <w:r w:rsidR="002A1BC8">
              <w:rPr>
                <w:noProof/>
                <w:webHidden/>
              </w:rPr>
              <w:fldChar w:fldCharType="separate"/>
            </w:r>
            <w:r w:rsidR="00991BB9">
              <w:rPr>
                <w:noProof/>
                <w:webHidden/>
                <w:rtl/>
              </w:rPr>
              <w:t>42</w:t>
            </w:r>
            <w:r w:rsidR="002A1BC8">
              <w:rPr>
                <w:noProof/>
                <w:webHidden/>
              </w:rPr>
              <w:fldChar w:fldCharType="end"/>
            </w:r>
          </w:hyperlink>
        </w:p>
        <w:p w14:paraId="5A4F4049" w14:textId="77777777" w:rsidR="002A1BC8" w:rsidRDefault="00F12613" w:rsidP="002A1BC8">
          <w:pPr>
            <w:pStyle w:val="TOC3"/>
            <w:bidi/>
            <w:rPr>
              <w:rFonts w:asciiTheme="minorHAnsi" w:eastAsiaTheme="minorEastAsia" w:hAnsiTheme="minorHAnsi" w:cstheme="minorBidi"/>
              <w:noProof/>
              <w:sz w:val="22"/>
              <w:szCs w:val="22"/>
            </w:rPr>
          </w:pPr>
          <w:hyperlink w:anchor="_Toc233442634" w:history="1">
            <w:r w:rsidR="002A1BC8" w:rsidRPr="00613533">
              <w:rPr>
                <w:rStyle w:val="Hyperlink"/>
                <w:noProof/>
                <w:rtl/>
              </w:rPr>
              <w:t xml:space="preserve">دراسة </w:t>
            </w:r>
            <w:r w:rsidR="002A1BC8" w:rsidRPr="00613533">
              <w:rPr>
                <w:rStyle w:val="Hyperlink"/>
                <w:rFonts w:cs="Times New Roman"/>
                <w:noProof/>
              </w:rPr>
              <w:t>Bai et al</w:t>
            </w:r>
            <w:r w:rsidR="002A1BC8" w:rsidRPr="00613533">
              <w:rPr>
                <w:rStyle w:val="Hyperlink"/>
                <w:rFonts w:cs="Times New Roman"/>
                <w:noProof/>
                <w:rtl/>
              </w:rPr>
              <w:t>. ‏(</w:t>
            </w:r>
            <w:r w:rsidR="002A1BC8" w:rsidRPr="00613533">
              <w:rPr>
                <w:rStyle w:val="Hyperlink"/>
                <w:rFonts w:cs="Times New Roman"/>
                <w:noProof/>
              </w:rPr>
              <w:t>2024</w:t>
            </w:r>
            <w:r w:rsidR="002A1BC8" w:rsidRPr="00613533">
              <w:rPr>
                <w:rStyle w:val="Hyperlink"/>
                <w:rFonts w:cs="Times New Roman"/>
                <w:noProof/>
                <w:rtl/>
              </w:rPr>
              <w:t>)‏</w:t>
            </w:r>
            <w:r w:rsidR="002A1BC8">
              <w:rPr>
                <w:noProof/>
                <w:webHidden/>
              </w:rPr>
              <w:tab/>
            </w:r>
            <w:r w:rsidR="002A1BC8">
              <w:rPr>
                <w:noProof/>
                <w:webHidden/>
              </w:rPr>
              <w:fldChar w:fldCharType="begin"/>
            </w:r>
            <w:r w:rsidR="002A1BC8">
              <w:rPr>
                <w:noProof/>
                <w:webHidden/>
              </w:rPr>
              <w:instrText xml:space="preserve"> PAGEREF _Toc233442634 \h </w:instrText>
            </w:r>
            <w:r w:rsidR="002A1BC8">
              <w:rPr>
                <w:noProof/>
                <w:webHidden/>
              </w:rPr>
            </w:r>
            <w:r w:rsidR="002A1BC8">
              <w:rPr>
                <w:noProof/>
                <w:webHidden/>
              </w:rPr>
              <w:fldChar w:fldCharType="separate"/>
            </w:r>
            <w:r w:rsidR="00991BB9">
              <w:rPr>
                <w:noProof/>
                <w:webHidden/>
                <w:rtl/>
              </w:rPr>
              <w:t>42</w:t>
            </w:r>
            <w:r w:rsidR="002A1BC8">
              <w:rPr>
                <w:noProof/>
                <w:webHidden/>
              </w:rPr>
              <w:fldChar w:fldCharType="end"/>
            </w:r>
          </w:hyperlink>
        </w:p>
        <w:p w14:paraId="2D620890" w14:textId="77777777" w:rsidR="002A1BC8" w:rsidRDefault="00F12613" w:rsidP="002A1BC8">
          <w:pPr>
            <w:pStyle w:val="TOC3"/>
            <w:bidi/>
            <w:rPr>
              <w:rFonts w:asciiTheme="minorHAnsi" w:eastAsiaTheme="minorEastAsia" w:hAnsiTheme="minorHAnsi" w:cstheme="minorBidi"/>
              <w:noProof/>
              <w:sz w:val="22"/>
              <w:szCs w:val="22"/>
            </w:rPr>
          </w:pPr>
          <w:hyperlink w:anchor="_Toc233442635"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التحليل المقارن للدراسات السابقة</w:t>
            </w:r>
            <w:r w:rsidR="002A1BC8">
              <w:rPr>
                <w:noProof/>
                <w:webHidden/>
              </w:rPr>
              <w:tab/>
            </w:r>
            <w:r w:rsidR="002A1BC8">
              <w:rPr>
                <w:noProof/>
                <w:webHidden/>
              </w:rPr>
              <w:fldChar w:fldCharType="begin"/>
            </w:r>
            <w:r w:rsidR="002A1BC8">
              <w:rPr>
                <w:noProof/>
                <w:webHidden/>
              </w:rPr>
              <w:instrText xml:space="preserve"> PAGEREF _Toc233442635 \h </w:instrText>
            </w:r>
            <w:r w:rsidR="002A1BC8">
              <w:rPr>
                <w:noProof/>
                <w:webHidden/>
              </w:rPr>
            </w:r>
            <w:r w:rsidR="002A1BC8">
              <w:rPr>
                <w:noProof/>
                <w:webHidden/>
              </w:rPr>
              <w:fldChar w:fldCharType="separate"/>
            </w:r>
            <w:r w:rsidR="00991BB9">
              <w:rPr>
                <w:noProof/>
                <w:webHidden/>
                <w:rtl/>
              </w:rPr>
              <w:t>42</w:t>
            </w:r>
            <w:r w:rsidR="002A1BC8">
              <w:rPr>
                <w:noProof/>
                <w:webHidden/>
              </w:rPr>
              <w:fldChar w:fldCharType="end"/>
            </w:r>
          </w:hyperlink>
        </w:p>
        <w:p w14:paraId="24EF4033" w14:textId="77777777" w:rsidR="002A1BC8" w:rsidRDefault="00F12613" w:rsidP="002A1BC8">
          <w:pPr>
            <w:pStyle w:val="TOC3"/>
            <w:bidi/>
            <w:rPr>
              <w:rFonts w:asciiTheme="minorHAnsi" w:eastAsiaTheme="minorEastAsia" w:hAnsiTheme="minorHAnsi" w:cstheme="minorBidi"/>
              <w:noProof/>
              <w:sz w:val="22"/>
              <w:szCs w:val="22"/>
            </w:rPr>
          </w:pPr>
          <w:hyperlink w:anchor="_Toc233442636"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أوجه الاتفاق والاختلاف</w:t>
            </w:r>
            <w:r w:rsidR="002A1BC8">
              <w:rPr>
                <w:noProof/>
                <w:webHidden/>
              </w:rPr>
              <w:tab/>
            </w:r>
            <w:r w:rsidR="002A1BC8">
              <w:rPr>
                <w:noProof/>
                <w:webHidden/>
              </w:rPr>
              <w:fldChar w:fldCharType="begin"/>
            </w:r>
            <w:r w:rsidR="002A1BC8">
              <w:rPr>
                <w:noProof/>
                <w:webHidden/>
              </w:rPr>
              <w:instrText xml:space="preserve"> PAGEREF _Toc233442636 \h </w:instrText>
            </w:r>
            <w:r w:rsidR="002A1BC8">
              <w:rPr>
                <w:noProof/>
                <w:webHidden/>
              </w:rPr>
            </w:r>
            <w:r w:rsidR="002A1BC8">
              <w:rPr>
                <w:noProof/>
                <w:webHidden/>
              </w:rPr>
              <w:fldChar w:fldCharType="separate"/>
            </w:r>
            <w:r w:rsidR="00991BB9">
              <w:rPr>
                <w:noProof/>
                <w:webHidden/>
                <w:rtl/>
              </w:rPr>
              <w:t>43</w:t>
            </w:r>
            <w:r w:rsidR="002A1BC8">
              <w:rPr>
                <w:noProof/>
                <w:webHidden/>
              </w:rPr>
              <w:fldChar w:fldCharType="end"/>
            </w:r>
          </w:hyperlink>
        </w:p>
        <w:p w14:paraId="097EADBC" w14:textId="77777777" w:rsidR="002A1BC8" w:rsidRDefault="00F12613" w:rsidP="002A1BC8">
          <w:pPr>
            <w:pStyle w:val="TOC3"/>
            <w:bidi/>
            <w:rPr>
              <w:rFonts w:asciiTheme="minorHAnsi" w:eastAsiaTheme="minorEastAsia" w:hAnsiTheme="minorHAnsi" w:cstheme="minorBidi"/>
              <w:noProof/>
              <w:sz w:val="22"/>
              <w:szCs w:val="22"/>
            </w:rPr>
          </w:pPr>
          <w:hyperlink w:anchor="_Toc233442637"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أوجه الاستفادة من الدراسات السابقة</w:t>
            </w:r>
            <w:r w:rsidR="002A1BC8">
              <w:rPr>
                <w:noProof/>
                <w:webHidden/>
              </w:rPr>
              <w:tab/>
            </w:r>
            <w:r w:rsidR="002A1BC8">
              <w:rPr>
                <w:noProof/>
                <w:webHidden/>
              </w:rPr>
              <w:fldChar w:fldCharType="begin"/>
            </w:r>
            <w:r w:rsidR="002A1BC8">
              <w:rPr>
                <w:noProof/>
                <w:webHidden/>
              </w:rPr>
              <w:instrText xml:space="preserve"> PAGEREF _Toc233442637 \h </w:instrText>
            </w:r>
            <w:r w:rsidR="002A1BC8">
              <w:rPr>
                <w:noProof/>
                <w:webHidden/>
              </w:rPr>
            </w:r>
            <w:r w:rsidR="002A1BC8">
              <w:rPr>
                <w:noProof/>
                <w:webHidden/>
              </w:rPr>
              <w:fldChar w:fldCharType="separate"/>
            </w:r>
            <w:r w:rsidR="00991BB9">
              <w:rPr>
                <w:noProof/>
                <w:webHidden/>
                <w:rtl/>
              </w:rPr>
              <w:t>44</w:t>
            </w:r>
            <w:r w:rsidR="002A1BC8">
              <w:rPr>
                <w:noProof/>
                <w:webHidden/>
              </w:rPr>
              <w:fldChar w:fldCharType="end"/>
            </w:r>
          </w:hyperlink>
        </w:p>
        <w:p w14:paraId="5BDBCA87" w14:textId="77777777" w:rsidR="002A1BC8" w:rsidRDefault="00F12613" w:rsidP="002A1BC8">
          <w:pPr>
            <w:pStyle w:val="TOC3"/>
            <w:bidi/>
            <w:rPr>
              <w:rFonts w:asciiTheme="minorHAnsi" w:eastAsiaTheme="minorEastAsia" w:hAnsiTheme="minorHAnsi" w:cstheme="minorBidi"/>
              <w:noProof/>
              <w:sz w:val="22"/>
              <w:szCs w:val="22"/>
            </w:rPr>
          </w:pPr>
          <w:hyperlink w:anchor="_Toc233442638" w:history="1">
            <w:r w:rsidR="002A1BC8" w:rsidRPr="00613533">
              <w:rPr>
                <w:rStyle w:val="Hyperlink"/>
                <w:noProof/>
                <w:rtl/>
              </w:rPr>
              <w:t>سادسًا</w:t>
            </w:r>
            <w:r w:rsidR="002A1BC8" w:rsidRPr="00613533">
              <w:rPr>
                <w:rStyle w:val="Hyperlink"/>
                <w:rFonts w:cs="Times New Roman"/>
                <w:noProof/>
                <w:rtl/>
              </w:rPr>
              <w:t xml:space="preserve">: </w:t>
            </w:r>
            <w:r w:rsidR="002A1BC8" w:rsidRPr="00613533">
              <w:rPr>
                <w:rStyle w:val="Hyperlink"/>
                <w:noProof/>
                <w:rtl/>
              </w:rPr>
              <w:t>الفجوة التي تعالجها الدراسة الحالية</w:t>
            </w:r>
            <w:r w:rsidR="002A1BC8">
              <w:rPr>
                <w:noProof/>
                <w:webHidden/>
              </w:rPr>
              <w:tab/>
            </w:r>
            <w:r w:rsidR="002A1BC8">
              <w:rPr>
                <w:noProof/>
                <w:webHidden/>
              </w:rPr>
              <w:fldChar w:fldCharType="begin"/>
            </w:r>
            <w:r w:rsidR="002A1BC8">
              <w:rPr>
                <w:noProof/>
                <w:webHidden/>
              </w:rPr>
              <w:instrText xml:space="preserve"> PAGEREF _Toc233442638 \h </w:instrText>
            </w:r>
            <w:r w:rsidR="002A1BC8">
              <w:rPr>
                <w:noProof/>
                <w:webHidden/>
              </w:rPr>
            </w:r>
            <w:r w:rsidR="002A1BC8">
              <w:rPr>
                <w:noProof/>
                <w:webHidden/>
              </w:rPr>
              <w:fldChar w:fldCharType="separate"/>
            </w:r>
            <w:r w:rsidR="00991BB9">
              <w:rPr>
                <w:noProof/>
                <w:webHidden/>
                <w:rtl/>
              </w:rPr>
              <w:t>44</w:t>
            </w:r>
            <w:r w:rsidR="002A1BC8">
              <w:rPr>
                <w:noProof/>
                <w:webHidden/>
              </w:rPr>
              <w:fldChar w:fldCharType="end"/>
            </w:r>
          </w:hyperlink>
        </w:p>
        <w:p w14:paraId="19F596F4" w14:textId="77777777" w:rsidR="002A1BC8" w:rsidRDefault="00F12613" w:rsidP="002A1BC8">
          <w:pPr>
            <w:pStyle w:val="TOC2"/>
            <w:rPr>
              <w:rFonts w:asciiTheme="minorHAnsi" w:eastAsiaTheme="minorEastAsia" w:hAnsiTheme="minorHAnsi" w:cstheme="minorBidi"/>
              <w:noProof/>
              <w:sz w:val="22"/>
              <w:szCs w:val="22"/>
            </w:rPr>
          </w:pPr>
          <w:hyperlink w:anchor="_Toc233442639" w:history="1">
            <w:r w:rsidR="002A1BC8" w:rsidRPr="00613533">
              <w:rPr>
                <w:rStyle w:val="Hyperlink"/>
                <w:noProof/>
                <w:rtl/>
              </w:rPr>
              <w:t>المبحث الثامن: النموذج المفاهيمي والفرضيات</w:t>
            </w:r>
            <w:r w:rsidR="002A1BC8">
              <w:rPr>
                <w:noProof/>
                <w:webHidden/>
              </w:rPr>
              <w:tab/>
            </w:r>
            <w:r w:rsidR="002A1BC8">
              <w:rPr>
                <w:noProof/>
                <w:webHidden/>
              </w:rPr>
              <w:fldChar w:fldCharType="begin"/>
            </w:r>
            <w:r w:rsidR="002A1BC8">
              <w:rPr>
                <w:noProof/>
                <w:webHidden/>
              </w:rPr>
              <w:instrText xml:space="preserve"> PAGEREF _Toc233442639 \h </w:instrText>
            </w:r>
            <w:r w:rsidR="002A1BC8">
              <w:rPr>
                <w:noProof/>
                <w:webHidden/>
              </w:rPr>
            </w:r>
            <w:r w:rsidR="002A1BC8">
              <w:rPr>
                <w:noProof/>
                <w:webHidden/>
              </w:rPr>
              <w:fldChar w:fldCharType="separate"/>
            </w:r>
            <w:r w:rsidR="00991BB9">
              <w:rPr>
                <w:noProof/>
                <w:webHidden/>
                <w:rtl/>
              </w:rPr>
              <w:t>44</w:t>
            </w:r>
            <w:r w:rsidR="002A1BC8">
              <w:rPr>
                <w:noProof/>
                <w:webHidden/>
              </w:rPr>
              <w:fldChar w:fldCharType="end"/>
            </w:r>
          </w:hyperlink>
        </w:p>
        <w:p w14:paraId="7DACD66B" w14:textId="77777777" w:rsidR="002A1BC8" w:rsidRDefault="00F12613" w:rsidP="002A1BC8">
          <w:pPr>
            <w:pStyle w:val="TOC2"/>
            <w:rPr>
              <w:rFonts w:asciiTheme="minorHAnsi" w:eastAsiaTheme="minorEastAsia" w:hAnsiTheme="minorHAnsi" w:cstheme="minorBidi"/>
              <w:noProof/>
              <w:sz w:val="22"/>
              <w:szCs w:val="22"/>
            </w:rPr>
          </w:pPr>
          <w:hyperlink w:anchor="_Toc233442640" w:history="1">
            <w:r w:rsidR="002A1BC8" w:rsidRPr="00613533">
              <w:rPr>
                <w:rStyle w:val="Hyperlink"/>
                <w:noProof/>
                <w:rtl/>
              </w:rPr>
              <w:t>النموذج المفاهيمي للدراسة</w:t>
            </w:r>
            <w:r w:rsidR="002A1BC8">
              <w:rPr>
                <w:noProof/>
                <w:webHidden/>
              </w:rPr>
              <w:tab/>
            </w:r>
            <w:r w:rsidR="002A1BC8">
              <w:rPr>
                <w:noProof/>
                <w:webHidden/>
              </w:rPr>
              <w:fldChar w:fldCharType="begin"/>
            </w:r>
            <w:r w:rsidR="002A1BC8">
              <w:rPr>
                <w:noProof/>
                <w:webHidden/>
              </w:rPr>
              <w:instrText xml:space="preserve"> PAGEREF _Toc233442640 \h </w:instrText>
            </w:r>
            <w:r w:rsidR="002A1BC8">
              <w:rPr>
                <w:noProof/>
                <w:webHidden/>
              </w:rPr>
            </w:r>
            <w:r w:rsidR="002A1BC8">
              <w:rPr>
                <w:noProof/>
                <w:webHidden/>
              </w:rPr>
              <w:fldChar w:fldCharType="separate"/>
            </w:r>
            <w:r w:rsidR="00991BB9">
              <w:rPr>
                <w:noProof/>
                <w:webHidden/>
                <w:rtl/>
              </w:rPr>
              <w:t>44</w:t>
            </w:r>
            <w:r w:rsidR="002A1BC8">
              <w:rPr>
                <w:noProof/>
                <w:webHidden/>
              </w:rPr>
              <w:fldChar w:fldCharType="end"/>
            </w:r>
          </w:hyperlink>
        </w:p>
        <w:p w14:paraId="6AAAC785" w14:textId="77777777" w:rsidR="002A1BC8" w:rsidRDefault="00F12613" w:rsidP="002A1BC8">
          <w:pPr>
            <w:pStyle w:val="TOC3"/>
            <w:bidi/>
            <w:rPr>
              <w:rFonts w:asciiTheme="minorHAnsi" w:eastAsiaTheme="minorEastAsia" w:hAnsiTheme="minorHAnsi" w:cstheme="minorBidi"/>
              <w:noProof/>
              <w:sz w:val="22"/>
              <w:szCs w:val="22"/>
            </w:rPr>
          </w:pPr>
          <w:hyperlink w:anchor="_Toc233442641"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الأساس النظري للعلاقة بين متغيرات الدراسة</w:t>
            </w:r>
            <w:r w:rsidR="002A1BC8">
              <w:rPr>
                <w:noProof/>
                <w:webHidden/>
              </w:rPr>
              <w:tab/>
            </w:r>
            <w:r w:rsidR="002A1BC8">
              <w:rPr>
                <w:noProof/>
                <w:webHidden/>
              </w:rPr>
              <w:fldChar w:fldCharType="begin"/>
            </w:r>
            <w:r w:rsidR="002A1BC8">
              <w:rPr>
                <w:noProof/>
                <w:webHidden/>
              </w:rPr>
              <w:instrText xml:space="preserve"> PAGEREF _Toc233442641 \h </w:instrText>
            </w:r>
            <w:r w:rsidR="002A1BC8">
              <w:rPr>
                <w:noProof/>
                <w:webHidden/>
              </w:rPr>
            </w:r>
            <w:r w:rsidR="002A1BC8">
              <w:rPr>
                <w:noProof/>
                <w:webHidden/>
              </w:rPr>
              <w:fldChar w:fldCharType="separate"/>
            </w:r>
            <w:r w:rsidR="00991BB9">
              <w:rPr>
                <w:noProof/>
                <w:webHidden/>
                <w:rtl/>
              </w:rPr>
              <w:t>45</w:t>
            </w:r>
            <w:r w:rsidR="002A1BC8">
              <w:rPr>
                <w:noProof/>
                <w:webHidden/>
              </w:rPr>
              <w:fldChar w:fldCharType="end"/>
            </w:r>
          </w:hyperlink>
        </w:p>
        <w:p w14:paraId="34B534E0" w14:textId="77777777" w:rsidR="002A1BC8" w:rsidRDefault="00F12613" w:rsidP="002A1BC8">
          <w:pPr>
            <w:pStyle w:val="TOC3"/>
            <w:bidi/>
            <w:rPr>
              <w:rFonts w:asciiTheme="minorHAnsi" w:eastAsiaTheme="minorEastAsia" w:hAnsiTheme="minorHAnsi" w:cstheme="minorBidi"/>
              <w:noProof/>
              <w:sz w:val="22"/>
              <w:szCs w:val="22"/>
            </w:rPr>
          </w:pPr>
          <w:hyperlink w:anchor="_Toc233442642"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نظرية أصحاب المصلحة</w:t>
            </w:r>
            <w:r w:rsidR="002A1BC8">
              <w:rPr>
                <w:noProof/>
                <w:webHidden/>
              </w:rPr>
              <w:tab/>
            </w:r>
            <w:r w:rsidR="002A1BC8">
              <w:rPr>
                <w:noProof/>
                <w:webHidden/>
              </w:rPr>
              <w:fldChar w:fldCharType="begin"/>
            </w:r>
            <w:r w:rsidR="002A1BC8">
              <w:rPr>
                <w:noProof/>
                <w:webHidden/>
              </w:rPr>
              <w:instrText xml:space="preserve"> PAGEREF _Toc233442642 \h </w:instrText>
            </w:r>
            <w:r w:rsidR="002A1BC8">
              <w:rPr>
                <w:noProof/>
                <w:webHidden/>
              </w:rPr>
            </w:r>
            <w:r w:rsidR="002A1BC8">
              <w:rPr>
                <w:noProof/>
                <w:webHidden/>
              </w:rPr>
              <w:fldChar w:fldCharType="separate"/>
            </w:r>
            <w:r w:rsidR="00991BB9">
              <w:rPr>
                <w:noProof/>
                <w:webHidden/>
                <w:rtl/>
              </w:rPr>
              <w:t>45</w:t>
            </w:r>
            <w:r w:rsidR="002A1BC8">
              <w:rPr>
                <w:noProof/>
                <w:webHidden/>
              </w:rPr>
              <w:fldChar w:fldCharType="end"/>
            </w:r>
          </w:hyperlink>
        </w:p>
        <w:p w14:paraId="26BA3D02" w14:textId="77777777" w:rsidR="002A1BC8" w:rsidRDefault="00F12613" w:rsidP="002A1BC8">
          <w:pPr>
            <w:pStyle w:val="TOC3"/>
            <w:bidi/>
            <w:rPr>
              <w:rFonts w:asciiTheme="minorHAnsi" w:eastAsiaTheme="minorEastAsia" w:hAnsiTheme="minorHAnsi" w:cstheme="minorBidi"/>
              <w:noProof/>
              <w:sz w:val="22"/>
              <w:szCs w:val="22"/>
            </w:rPr>
          </w:pPr>
          <w:hyperlink w:anchor="_Toc233442643"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نظرية الموارد والقدرات</w:t>
            </w:r>
            <w:r w:rsidR="002A1BC8">
              <w:rPr>
                <w:noProof/>
                <w:webHidden/>
              </w:rPr>
              <w:tab/>
            </w:r>
            <w:r w:rsidR="002A1BC8">
              <w:rPr>
                <w:noProof/>
                <w:webHidden/>
              </w:rPr>
              <w:fldChar w:fldCharType="begin"/>
            </w:r>
            <w:r w:rsidR="002A1BC8">
              <w:rPr>
                <w:noProof/>
                <w:webHidden/>
              </w:rPr>
              <w:instrText xml:space="preserve"> PAGEREF _Toc233442643 \h </w:instrText>
            </w:r>
            <w:r w:rsidR="002A1BC8">
              <w:rPr>
                <w:noProof/>
                <w:webHidden/>
              </w:rPr>
            </w:r>
            <w:r w:rsidR="002A1BC8">
              <w:rPr>
                <w:noProof/>
                <w:webHidden/>
              </w:rPr>
              <w:fldChar w:fldCharType="separate"/>
            </w:r>
            <w:r w:rsidR="00991BB9">
              <w:rPr>
                <w:noProof/>
                <w:webHidden/>
                <w:rtl/>
              </w:rPr>
              <w:t>45</w:t>
            </w:r>
            <w:r w:rsidR="002A1BC8">
              <w:rPr>
                <w:noProof/>
                <w:webHidden/>
              </w:rPr>
              <w:fldChar w:fldCharType="end"/>
            </w:r>
          </w:hyperlink>
        </w:p>
        <w:p w14:paraId="51C34214" w14:textId="77777777" w:rsidR="002A1BC8" w:rsidRDefault="00F12613" w:rsidP="002A1BC8">
          <w:pPr>
            <w:pStyle w:val="TOC3"/>
            <w:bidi/>
            <w:rPr>
              <w:rFonts w:asciiTheme="minorHAnsi" w:eastAsiaTheme="minorEastAsia" w:hAnsiTheme="minorHAnsi" w:cstheme="minorBidi"/>
              <w:noProof/>
              <w:sz w:val="22"/>
              <w:szCs w:val="22"/>
            </w:rPr>
          </w:pPr>
          <w:hyperlink w:anchor="_Toc233442644"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النظرية المؤسسية</w:t>
            </w:r>
            <w:r w:rsidR="002A1BC8">
              <w:rPr>
                <w:noProof/>
                <w:webHidden/>
              </w:rPr>
              <w:tab/>
            </w:r>
            <w:r w:rsidR="002A1BC8">
              <w:rPr>
                <w:noProof/>
                <w:webHidden/>
              </w:rPr>
              <w:fldChar w:fldCharType="begin"/>
            </w:r>
            <w:r w:rsidR="002A1BC8">
              <w:rPr>
                <w:noProof/>
                <w:webHidden/>
              </w:rPr>
              <w:instrText xml:space="preserve"> PAGEREF _Toc233442644 \h </w:instrText>
            </w:r>
            <w:r w:rsidR="002A1BC8">
              <w:rPr>
                <w:noProof/>
                <w:webHidden/>
              </w:rPr>
            </w:r>
            <w:r w:rsidR="002A1BC8">
              <w:rPr>
                <w:noProof/>
                <w:webHidden/>
              </w:rPr>
              <w:fldChar w:fldCharType="separate"/>
            </w:r>
            <w:r w:rsidR="00991BB9">
              <w:rPr>
                <w:noProof/>
                <w:webHidden/>
                <w:rtl/>
              </w:rPr>
              <w:t>46</w:t>
            </w:r>
            <w:r w:rsidR="002A1BC8">
              <w:rPr>
                <w:noProof/>
                <w:webHidden/>
              </w:rPr>
              <w:fldChar w:fldCharType="end"/>
            </w:r>
          </w:hyperlink>
        </w:p>
        <w:p w14:paraId="4ACAD6A0" w14:textId="77777777" w:rsidR="002A1BC8" w:rsidRDefault="00F12613" w:rsidP="002A1BC8">
          <w:pPr>
            <w:pStyle w:val="TOC3"/>
            <w:bidi/>
            <w:rPr>
              <w:rFonts w:asciiTheme="minorHAnsi" w:eastAsiaTheme="minorEastAsia" w:hAnsiTheme="minorHAnsi" w:cstheme="minorBidi"/>
              <w:noProof/>
              <w:sz w:val="22"/>
              <w:szCs w:val="22"/>
            </w:rPr>
          </w:pPr>
          <w:hyperlink w:anchor="_Toc233442645"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مدخل التكلفة الكلية والمدخل الرشيق</w:t>
            </w:r>
            <w:r w:rsidR="002A1BC8">
              <w:rPr>
                <w:noProof/>
                <w:webHidden/>
              </w:rPr>
              <w:tab/>
            </w:r>
            <w:r w:rsidR="002A1BC8">
              <w:rPr>
                <w:noProof/>
                <w:webHidden/>
              </w:rPr>
              <w:fldChar w:fldCharType="begin"/>
            </w:r>
            <w:r w:rsidR="002A1BC8">
              <w:rPr>
                <w:noProof/>
                <w:webHidden/>
              </w:rPr>
              <w:instrText xml:space="preserve"> PAGEREF _Toc233442645 \h </w:instrText>
            </w:r>
            <w:r w:rsidR="002A1BC8">
              <w:rPr>
                <w:noProof/>
                <w:webHidden/>
              </w:rPr>
            </w:r>
            <w:r w:rsidR="002A1BC8">
              <w:rPr>
                <w:noProof/>
                <w:webHidden/>
              </w:rPr>
              <w:fldChar w:fldCharType="separate"/>
            </w:r>
            <w:r w:rsidR="00991BB9">
              <w:rPr>
                <w:noProof/>
                <w:webHidden/>
                <w:rtl/>
              </w:rPr>
              <w:t>46</w:t>
            </w:r>
            <w:r w:rsidR="002A1BC8">
              <w:rPr>
                <w:noProof/>
                <w:webHidden/>
              </w:rPr>
              <w:fldChar w:fldCharType="end"/>
            </w:r>
          </w:hyperlink>
        </w:p>
        <w:p w14:paraId="62989E66" w14:textId="77777777" w:rsidR="002A1BC8" w:rsidRDefault="00F12613" w:rsidP="002A1BC8">
          <w:pPr>
            <w:pStyle w:val="TOC3"/>
            <w:bidi/>
            <w:rPr>
              <w:rFonts w:asciiTheme="minorHAnsi" w:eastAsiaTheme="minorEastAsia" w:hAnsiTheme="minorHAnsi" w:cstheme="minorBidi"/>
              <w:noProof/>
              <w:sz w:val="22"/>
              <w:szCs w:val="22"/>
            </w:rPr>
          </w:pPr>
          <w:hyperlink w:anchor="_Toc233442646" w:history="1">
            <w:r w:rsidR="002A1BC8" w:rsidRPr="00613533">
              <w:rPr>
                <w:rStyle w:val="Hyperlink"/>
                <w:noProof/>
                <w:rtl/>
              </w:rPr>
              <w:t>سادسًا</w:t>
            </w:r>
            <w:r w:rsidR="002A1BC8" w:rsidRPr="00613533">
              <w:rPr>
                <w:rStyle w:val="Hyperlink"/>
                <w:rFonts w:cs="Times New Roman"/>
                <w:noProof/>
                <w:rtl/>
              </w:rPr>
              <w:t xml:space="preserve">: </w:t>
            </w:r>
            <w:r w:rsidR="002A1BC8" w:rsidRPr="00613533">
              <w:rPr>
                <w:rStyle w:val="Hyperlink"/>
                <w:noProof/>
                <w:rtl/>
              </w:rPr>
              <w:t>الاقتصاد الدائري</w:t>
            </w:r>
            <w:r w:rsidR="002A1BC8">
              <w:rPr>
                <w:noProof/>
                <w:webHidden/>
              </w:rPr>
              <w:tab/>
            </w:r>
            <w:r w:rsidR="002A1BC8">
              <w:rPr>
                <w:noProof/>
                <w:webHidden/>
              </w:rPr>
              <w:fldChar w:fldCharType="begin"/>
            </w:r>
            <w:r w:rsidR="002A1BC8">
              <w:rPr>
                <w:noProof/>
                <w:webHidden/>
              </w:rPr>
              <w:instrText xml:space="preserve"> PAGEREF _Toc233442646 \h </w:instrText>
            </w:r>
            <w:r w:rsidR="002A1BC8">
              <w:rPr>
                <w:noProof/>
                <w:webHidden/>
              </w:rPr>
            </w:r>
            <w:r w:rsidR="002A1BC8">
              <w:rPr>
                <w:noProof/>
                <w:webHidden/>
              </w:rPr>
              <w:fldChar w:fldCharType="separate"/>
            </w:r>
            <w:r w:rsidR="00991BB9">
              <w:rPr>
                <w:noProof/>
                <w:webHidden/>
                <w:rtl/>
              </w:rPr>
              <w:t>46</w:t>
            </w:r>
            <w:r w:rsidR="002A1BC8">
              <w:rPr>
                <w:noProof/>
                <w:webHidden/>
              </w:rPr>
              <w:fldChar w:fldCharType="end"/>
            </w:r>
          </w:hyperlink>
        </w:p>
        <w:p w14:paraId="1401ACF0" w14:textId="77777777" w:rsidR="002A1BC8" w:rsidRDefault="00F12613" w:rsidP="002A1BC8">
          <w:pPr>
            <w:pStyle w:val="TOC3"/>
            <w:bidi/>
            <w:rPr>
              <w:rFonts w:asciiTheme="minorHAnsi" w:eastAsiaTheme="minorEastAsia" w:hAnsiTheme="minorHAnsi" w:cstheme="minorBidi"/>
              <w:noProof/>
              <w:sz w:val="22"/>
              <w:szCs w:val="22"/>
            </w:rPr>
          </w:pPr>
          <w:hyperlink w:anchor="_Toc233442647" w:history="1">
            <w:r w:rsidR="002A1BC8" w:rsidRPr="00613533">
              <w:rPr>
                <w:rStyle w:val="Hyperlink"/>
                <w:noProof/>
                <w:rtl/>
              </w:rPr>
              <w:t>سابعًا</w:t>
            </w:r>
            <w:r w:rsidR="002A1BC8" w:rsidRPr="00613533">
              <w:rPr>
                <w:rStyle w:val="Hyperlink"/>
                <w:rFonts w:cs="Times New Roman"/>
                <w:noProof/>
                <w:rtl/>
              </w:rPr>
              <w:t xml:space="preserve">: </w:t>
            </w:r>
            <w:r w:rsidR="002A1BC8" w:rsidRPr="00613533">
              <w:rPr>
                <w:rStyle w:val="Hyperlink"/>
                <w:noProof/>
                <w:rtl/>
              </w:rPr>
              <w:t>التكامل النظري</w:t>
            </w:r>
            <w:r w:rsidR="002A1BC8">
              <w:rPr>
                <w:noProof/>
                <w:webHidden/>
              </w:rPr>
              <w:tab/>
            </w:r>
            <w:r w:rsidR="002A1BC8">
              <w:rPr>
                <w:noProof/>
                <w:webHidden/>
              </w:rPr>
              <w:fldChar w:fldCharType="begin"/>
            </w:r>
            <w:r w:rsidR="002A1BC8">
              <w:rPr>
                <w:noProof/>
                <w:webHidden/>
              </w:rPr>
              <w:instrText xml:space="preserve"> PAGEREF _Toc233442647 \h </w:instrText>
            </w:r>
            <w:r w:rsidR="002A1BC8">
              <w:rPr>
                <w:noProof/>
                <w:webHidden/>
              </w:rPr>
            </w:r>
            <w:r w:rsidR="002A1BC8">
              <w:rPr>
                <w:noProof/>
                <w:webHidden/>
              </w:rPr>
              <w:fldChar w:fldCharType="separate"/>
            </w:r>
            <w:r w:rsidR="00991BB9">
              <w:rPr>
                <w:noProof/>
                <w:webHidden/>
                <w:rtl/>
              </w:rPr>
              <w:t>46</w:t>
            </w:r>
            <w:r w:rsidR="002A1BC8">
              <w:rPr>
                <w:noProof/>
                <w:webHidden/>
              </w:rPr>
              <w:fldChar w:fldCharType="end"/>
            </w:r>
          </w:hyperlink>
        </w:p>
        <w:p w14:paraId="1F542CA9" w14:textId="77777777" w:rsidR="002A1BC8" w:rsidRDefault="00F12613" w:rsidP="002A1BC8">
          <w:pPr>
            <w:pStyle w:val="TOC3"/>
            <w:bidi/>
            <w:rPr>
              <w:rFonts w:asciiTheme="minorHAnsi" w:eastAsiaTheme="minorEastAsia" w:hAnsiTheme="minorHAnsi" w:cstheme="minorBidi"/>
              <w:noProof/>
              <w:sz w:val="22"/>
              <w:szCs w:val="22"/>
            </w:rPr>
          </w:pPr>
          <w:hyperlink w:anchor="_Toc233442648" w:history="1">
            <w:r w:rsidR="002A1BC8" w:rsidRPr="00613533">
              <w:rPr>
                <w:rStyle w:val="Hyperlink"/>
                <w:noProof/>
                <w:rtl/>
              </w:rPr>
              <w:t>ثامنًا</w:t>
            </w:r>
            <w:r w:rsidR="002A1BC8" w:rsidRPr="00613533">
              <w:rPr>
                <w:rStyle w:val="Hyperlink"/>
                <w:rFonts w:cs="Times New Roman"/>
                <w:noProof/>
                <w:rtl/>
              </w:rPr>
              <w:t xml:space="preserve">: </w:t>
            </w:r>
            <w:r w:rsidR="002A1BC8" w:rsidRPr="00613533">
              <w:rPr>
                <w:rStyle w:val="Hyperlink"/>
                <w:noProof/>
                <w:rtl/>
              </w:rPr>
              <w:t>تطوير الفرضيات</w:t>
            </w:r>
            <w:r w:rsidR="002A1BC8">
              <w:rPr>
                <w:noProof/>
                <w:webHidden/>
              </w:rPr>
              <w:tab/>
            </w:r>
            <w:r w:rsidR="002A1BC8">
              <w:rPr>
                <w:noProof/>
                <w:webHidden/>
              </w:rPr>
              <w:fldChar w:fldCharType="begin"/>
            </w:r>
            <w:r w:rsidR="002A1BC8">
              <w:rPr>
                <w:noProof/>
                <w:webHidden/>
              </w:rPr>
              <w:instrText xml:space="preserve"> PAGEREF _Toc233442648 \h </w:instrText>
            </w:r>
            <w:r w:rsidR="002A1BC8">
              <w:rPr>
                <w:noProof/>
                <w:webHidden/>
              </w:rPr>
            </w:r>
            <w:r w:rsidR="002A1BC8">
              <w:rPr>
                <w:noProof/>
                <w:webHidden/>
              </w:rPr>
              <w:fldChar w:fldCharType="separate"/>
            </w:r>
            <w:r w:rsidR="00991BB9">
              <w:rPr>
                <w:noProof/>
                <w:webHidden/>
                <w:rtl/>
              </w:rPr>
              <w:t>47</w:t>
            </w:r>
            <w:r w:rsidR="002A1BC8">
              <w:rPr>
                <w:noProof/>
                <w:webHidden/>
              </w:rPr>
              <w:fldChar w:fldCharType="end"/>
            </w:r>
          </w:hyperlink>
        </w:p>
        <w:p w14:paraId="7B420F15" w14:textId="77777777" w:rsidR="002A1BC8" w:rsidRDefault="00F12613" w:rsidP="002A1BC8">
          <w:pPr>
            <w:pStyle w:val="TOC2"/>
            <w:rPr>
              <w:rFonts w:asciiTheme="minorHAnsi" w:eastAsiaTheme="minorEastAsia" w:hAnsiTheme="minorHAnsi" w:cstheme="minorBidi"/>
              <w:noProof/>
              <w:sz w:val="22"/>
              <w:szCs w:val="22"/>
            </w:rPr>
          </w:pPr>
          <w:hyperlink w:anchor="_Toc233442649" w:history="1">
            <w:r w:rsidR="002A1BC8" w:rsidRPr="00613533">
              <w:rPr>
                <w:rStyle w:val="Hyperlink"/>
                <w:noProof/>
                <w:rtl/>
              </w:rPr>
              <w:t>خاتمة الفصل</w:t>
            </w:r>
            <w:r w:rsidR="002A1BC8">
              <w:rPr>
                <w:noProof/>
                <w:webHidden/>
              </w:rPr>
              <w:tab/>
            </w:r>
            <w:r w:rsidR="002A1BC8">
              <w:rPr>
                <w:noProof/>
                <w:webHidden/>
              </w:rPr>
              <w:fldChar w:fldCharType="begin"/>
            </w:r>
            <w:r w:rsidR="002A1BC8">
              <w:rPr>
                <w:noProof/>
                <w:webHidden/>
              </w:rPr>
              <w:instrText xml:space="preserve"> PAGEREF _Toc233442649 \h </w:instrText>
            </w:r>
            <w:r w:rsidR="002A1BC8">
              <w:rPr>
                <w:noProof/>
                <w:webHidden/>
              </w:rPr>
            </w:r>
            <w:r w:rsidR="002A1BC8">
              <w:rPr>
                <w:noProof/>
                <w:webHidden/>
              </w:rPr>
              <w:fldChar w:fldCharType="separate"/>
            </w:r>
            <w:r w:rsidR="00991BB9">
              <w:rPr>
                <w:noProof/>
                <w:webHidden/>
                <w:rtl/>
              </w:rPr>
              <w:t>48</w:t>
            </w:r>
            <w:r w:rsidR="002A1BC8">
              <w:rPr>
                <w:noProof/>
                <w:webHidden/>
              </w:rPr>
              <w:fldChar w:fldCharType="end"/>
            </w:r>
          </w:hyperlink>
        </w:p>
        <w:p w14:paraId="3049819B" w14:textId="77777777" w:rsidR="002A1BC8" w:rsidRDefault="00F12613" w:rsidP="002A1BC8">
          <w:pPr>
            <w:pStyle w:val="TOC1"/>
            <w:rPr>
              <w:rFonts w:asciiTheme="minorHAnsi" w:eastAsiaTheme="minorEastAsia" w:hAnsiTheme="minorHAnsi" w:cstheme="minorBidi"/>
              <w:noProof/>
              <w:sz w:val="22"/>
              <w:szCs w:val="22"/>
            </w:rPr>
          </w:pPr>
          <w:hyperlink w:anchor="_Toc233442650" w:history="1">
            <w:r w:rsidR="002A1BC8" w:rsidRPr="00613533">
              <w:rPr>
                <w:rStyle w:val="Hyperlink"/>
                <w:noProof/>
                <w:rtl/>
              </w:rPr>
              <w:t>الفصل الثالث : منهجية الدراسة وإجراءاتها</w:t>
            </w:r>
            <w:r w:rsidR="002A1BC8">
              <w:rPr>
                <w:noProof/>
                <w:webHidden/>
              </w:rPr>
              <w:tab/>
            </w:r>
            <w:r w:rsidR="002A1BC8">
              <w:rPr>
                <w:noProof/>
                <w:webHidden/>
              </w:rPr>
              <w:fldChar w:fldCharType="begin"/>
            </w:r>
            <w:r w:rsidR="002A1BC8">
              <w:rPr>
                <w:noProof/>
                <w:webHidden/>
              </w:rPr>
              <w:instrText xml:space="preserve"> PAGEREF _Toc233442650 \h </w:instrText>
            </w:r>
            <w:r w:rsidR="002A1BC8">
              <w:rPr>
                <w:noProof/>
                <w:webHidden/>
              </w:rPr>
            </w:r>
            <w:r w:rsidR="002A1BC8">
              <w:rPr>
                <w:noProof/>
                <w:webHidden/>
              </w:rPr>
              <w:fldChar w:fldCharType="separate"/>
            </w:r>
            <w:r w:rsidR="00991BB9">
              <w:rPr>
                <w:noProof/>
                <w:webHidden/>
                <w:rtl/>
              </w:rPr>
              <w:t>49</w:t>
            </w:r>
            <w:r w:rsidR="002A1BC8">
              <w:rPr>
                <w:noProof/>
                <w:webHidden/>
              </w:rPr>
              <w:fldChar w:fldCharType="end"/>
            </w:r>
          </w:hyperlink>
        </w:p>
        <w:p w14:paraId="0EFDDD38" w14:textId="77777777" w:rsidR="002A1BC8" w:rsidRDefault="00F12613" w:rsidP="002A1BC8">
          <w:pPr>
            <w:pStyle w:val="TOC2"/>
            <w:rPr>
              <w:rFonts w:asciiTheme="minorHAnsi" w:eastAsiaTheme="minorEastAsia" w:hAnsiTheme="minorHAnsi" w:cstheme="minorBidi"/>
              <w:noProof/>
              <w:sz w:val="22"/>
              <w:szCs w:val="22"/>
            </w:rPr>
          </w:pPr>
          <w:hyperlink w:anchor="_Toc233442651" w:history="1">
            <w:r w:rsidR="002A1BC8" w:rsidRPr="00613533">
              <w:rPr>
                <w:rStyle w:val="Hyperlink"/>
                <w:noProof/>
                <w:rtl/>
              </w:rPr>
              <w:t>مقدمة الفصل</w:t>
            </w:r>
            <w:r w:rsidR="002A1BC8">
              <w:rPr>
                <w:noProof/>
                <w:webHidden/>
              </w:rPr>
              <w:tab/>
            </w:r>
            <w:r w:rsidR="002A1BC8">
              <w:rPr>
                <w:noProof/>
                <w:webHidden/>
              </w:rPr>
              <w:fldChar w:fldCharType="begin"/>
            </w:r>
            <w:r w:rsidR="002A1BC8">
              <w:rPr>
                <w:noProof/>
                <w:webHidden/>
              </w:rPr>
              <w:instrText xml:space="preserve"> PAGEREF _Toc233442651 \h </w:instrText>
            </w:r>
            <w:r w:rsidR="002A1BC8">
              <w:rPr>
                <w:noProof/>
                <w:webHidden/>
              </w:rPr>
            </w:r>
            <w:r w:rsidR="002A1BC8">
              <w:rPr>
                <w:noProof/>
                <w:webHidden/>
              </w:rPr>
              <w:fldChar w:fldCharType="separate"/>
            </w:r>
            <w:r w:rsidR="00991BB9">
              <w:rPr>
                <w:noProof/>
                <w:webHidden/>
                <w:rtl/>
              </w:rPr>
              <w:t>49</w:t>
            </w:r>
            <w:r w:rsidR="002A1BC8">
              <w:rPr>
                <w:noProof/>
                <w:webHidden/>
              </w:rPr>
              <w:fldChar w:fldCharType="end"/>
            </w:r>
          </w:hyperlink>
        </w:p>
        <w:p w14:paraId="3C1C72E1" w14:textId="77777777" w:rsidR="002A1BC8" w:rsidRDefault="00F12613" w:rsidP="002A1BC8">
          <w:pPr>
            <w:pStyle w:val="TOC2"/>
            <w:rPr>
              <w:rFonts w:asciiTheme="minorHAnsi" w:eastAsiaTheme="minorEastAsia" w:hAnsiTheme="minorHAnsi" w:cstheme="minorBidi"/>
              <w:noProof/>
              <w:sz w:val="22"/>
              <w:szCs w:val="22"/>
            </w:rPr>
          </w:pPr>
          <w:hyperlink w:anchor="_Toc233442652" w:history="1">
            <w:r w:rsidR="002A1BC8" w:rsidRPr="00613533">
              <w:rPr>
                <w:rStyle w:val="Hyperlink"/>
                <w:noProof/>
                <w:rtl/>
              </w:rPr>
              <w:t>منهج الدراسة وتصميمها:</w:t>
            </w:r>
            <w:r w:rsidR="002A1BC8">
              <w:rPr>
                <w:noProof/>
                <w:webHidden/>
              </w:rPr>
              <w:tab/>
            </w:r>
            <w:r w:rsidR="002A1BC8">
              <w:rPr>
                <w:noProof/>
                <w:webHidden/>
              </w:rPr>
              <w:fldChar w:fldCharType="begin"/>
            </w:r>
            <w:r w:rsidR="002A1BC8">
              <w:rPr>
                <w:noProof/>
                <w:webHidden/>
              </w:rPr>
              <w:instrText xml:space="preserve"> PAGEREF _Toc233442652 \h </w:instrText>
            </w:r>
            <w:r w:rsidR="002A1BC8">
              <w:rPr>
                <w:noProof/>
                <w:webHidden/>
              </w:rPr>
            </w:r>
            <w:r w:rsidR="002A1BC8">
              <w:rPr>
                <w:noProof/>
                <w:webHidden/>
              </w:rPr>
              <w:fldChar w:fldCharType="separate"/>
            </w:r>
            <w:r w:rsidR="00991BB9">
              <w:rPr>
                <w:noProof/>
                <w:webHidden/>
                <w:rtl/>
              </w:rPr>
              <w:t>49</w:t>
            </w:r>
            <w:r w:rsidR="002A1BC8">
              <w:rPr>
                <w:noProof/>
                <w:webHidden/>
              </w:rPr>
              <w:fldChar w:fldCharType="end"/>
            </w:r>
          </w:hyperlink>
        </w:p>
        <w:p w14:paraId="2A6FEACC" w14:textId="77777777" w:rsidR="002A1BC8" w:rsidRDefault="00F12613" w:rsidP="002A1BC8">
          <w:pPr>
            <w:pStyle w:val="TOC2"/>
            <w:rPr>
              <w:rFonts w:asciiTheme="minorHAnsi" w:eastAsiaTheme="minorEastAsia" w:hAnsiTheme="minorHAnsi" w:cstheme="minorBidi"/>
              <w:noProof/>
              <w:sz w:val="22"/>
              <w:szCs w:val="22"/>
            </w:rPr>
          </w:pPr>
          <w:hyperlink w:anchor="_Toc233442653" w:history="1">
            <w:r w:rsidR="002A1BC8" w:rsidRPr="00613533">
              <w:rPr>
                <w:rStyle w:val="Hyperlink"/>
                <w:noProof/>
                <w:rtl/>
              </w:rPr>
              <w:t>مجتمع الدراسة ووحدة المعاينة:</w:t>
            </w:r>
            <w:r w:rsidR="002A1BC8">
              <w:rPr>
                <w:noProof/>
                <w:webHidden/>
              </w:rPr>
              <w:tab/>
            </w:r>
            <w:r w:rsidR="002A1BC8">
              <w:rPr>
                <w:noProof/>
                <w:webHidden/>
              </w:rPr>
              <w:fldChar w:fldCharType="begin"/>
            </w:r>
            <w:r w:rsidR="002A1BC8">
              <w:rPr>
                <w:noProof/>
                <w:webHidden/>
              </w:rPr>
              <w:instrText xml:space="preserve"> PAGEREF _Toc233442653 \h </w:instrText>
            </w:r>
            <w:r w:rsidR="002A1BC8">
              <w:rPr>
                <w:noProof/>
                <w:webHidden/>
              </w:rPr>
            </w:r>
            <w:r w:rsidR="002A1BC8">
              <w:rPr>
                <w:noProof/>
                <w:webHidden/>
              </w:rPr>
              <w:fldChar w:fldCharType="separate"/>
            </w:r>
            <w:r w:rsidR="00991BB9">
              <w:rPr>
                <w:noProof/>
                <w:webHidden/>
                <w:rtl/>
              </w:rPr>
              <w:t>50</w:t>
            </w:r>
            <w:r w:rsidR="002A1BC8">
              <w:rPr>
                <w:noProof/>
                <w:webHidden/>
              </w:rPr>
              <w:fldChar w:fldCharType="end"/>
            </w:r>
          </w:hyperlink>
        </w:p>
        <w:p w14:paraId="228F4B69" w14:textId="77777777" w:rsidR="002A1BC8" w:rsidRDefault="00F12613" w:rsidP="002A1BC8">
          <w:pPr>
            <w:pStyle w:val="TOC2"/>
            <w:rPr>
              <w:rFonts w:asciiTheme="minorHAnsi" w:eastAsiaTheme="minorEastAsia" w:hAnsiTheme="minorHAnsi" w:cstheme="minorBidi"/>
              <w:noProof/>
              <w:sz w:val="22"/>
              <w:szCs w:val="22"/>
            </w:rPr>
          </w:pPr>
          <w:hyperlink w:anchor="_Toc233442654" w:history="1">
            <w:r w:rsidR="002A1BC8" w:rsidRPr="00613533">
              <w:rPr>
                <w:rStyle w:val="Hyperlink"/>
                <w:noProof/>
                <w:rtl/>
              </w:rPr>
              <w:t>عينة الدراسة :</w:t>
            </w:r>
            <w:r w:rsidR="002A1BC8">
              <w:rPr>
                <w:noProof/>
                <w:webHidden/>
              </w:rPr>
              <w:tab/>
            </w:r>
            <w:r w:rsidR="002A1BC8">
              <w:rPr>
                <w:noProof/>
                <w:webHidden/>
              </w:rPr>
              <w:fldChar w:fldCharType="begin"/>
            </w:r>
            <w:r w:rsidR="002A1BC8">
              <w:rPr>
                <w:noProof/>
                <w:webHidden/>
              </w:rPr>
              <w:instrText xml:space="preserve"> PAGEREF _Toc233442654 \h </w:instrText>
            </w:r>
            <w:r w:rsidR="002A1BC8">
              <w:rPr>
                <w:noProof/>
                <w:webHidden/>
              </w:rPr>
            </w:r>
            <w:r w:rsidR="002A1BC8">
              <w:rPr>
                <w:noProof/>
                <w:webHidden/>
              </w:rPr>
              <w:fldChar w:fldCharType="separate"/>
            </w:r>
            <w:r w:rsidR="00991BB9">
              <w:rPr>
                <w:noProof/>
                <w:webHidden/>
                <w:rtl/>
              </w:rPr>
              <w:t>51</w:t>
            </w:r>
            <w:r w:rsidR="002A1BC8">
              <w:rPr>
                <w:noProof/>
                <w:webHidden/>
              </w:rPr>
              <w:fldChar w:fldCharType="end"/>
            </w:r>
          </w:hyperlink>
        </w:p>
        <w:p w14:paraId="6E4CB091" w14:textId="77777777" w:rsidR="002A1BC8" w:rsidRDefault="00F12613" w:rsidP="002A1BC8">
          <w:pPr>
            <w:pStyle w:val="TOC2"/>
            <w:rPr>
              <w:rFonts w:asciiTheme="minorHAnsi" w:eastAsiaTheme="minorEastAsia" w:hAnsiTheme="minorHAnsi" w:cstheme="minorBidi"/>
              <w:noProof/>
              <w:sz w:val="22"/>
              <w:szCs w:val="22"/>
            </w:rPr>
          </w:pPr>
          <w:hyperlink w:anchor="_Toc233442655" w:history="1">
            <w:r w:rsidR="002A1BC8" w:rsidRPr="00613533">
              <w:rPr>
                <w:rStyle w:val="Hyperlink"/>
                <w:noProof/>
                <w:rtl/>
              </w:rPr>
              <w:t>خصائص العينة :</w:t>
            </w:r>
            <w:r w:rsidR="002A1BC8">
              <w:rPr>
                <w:noProof/>
                <w:webHidden/>
              </w:rPr>
              <w:tab/>
            </w:r>
            <w:r w:rsidR="002A1BC8">
              <w:rPr>
                <w:noProof/>
                <w:webHidden/>
              </w:rPr>
              <w:fldChar w:fldCharType="begin"/>
            </w:r>
            <w:r w:rsidR="002A1BC8">
              <w:rPr>
                <w:noProof/>
                <w:webHidden/>
              </w:rPr>
              <w:instrText xml:space="preserve"> PAGEREF _Toc233442655 \h </w:instrText>
            </w:r>
            <w:r w:rsidR="002A1BC8">
              <w:rPr>
                <w:noProof/>
                <w:webHidden/>
              </w:rPr>
            </w:r>
            <w:r w:rsidR="002A1BC8">
              <w:rPr>
                <w:noProof/>
                <w:webHidden/>
              </w:rPr>
              <w:fldChar w:fldCharType="separate"/>
            </w:r>
            <w:r w:rsidR="00991BB9">
              <w:rPr>
                <w:noProof/>
                <w:webHidden/>
                <w:rtl/>
              </w:rPr>
              <w:t>52</w:t>
            </w:r>
            <w:r w:rsidR="002A1BC8">
              <w:rPr>
                <w:noProof/>
                <w:webHidden/>
              </w:rPr>
              <w:fldChar w:fldCharType="end"/>
            </w:r>
          </w:hyperlink>
        </w:p>
        <w:p w14:paraId="0F1E9813" w14:textId="77777777" w:rsidR="002A1BC8" w:rsidRDefault="00F12613" w:rsidP="002A1BC8">
          <w:pPr>
            <w:pStyle w:val="TOC2"/>
            <w:rPr>
              <w:rFonts w:asciiTheme="minorHAnsi" w:eastAsiaTheme="minorEastAsia" w:hAnsiTheme="minorHAnsi" w:cstheme="minorBidi"/>
              <w:noProof/>
              <w:sz w:val="22"/>
              <w:szCs w:val="22"/>
            </w:rPr>
          </w:pPr>
          <w:hyperlink w:anchor="_Toc233442656" w:history="1">
            <w:r w:rsidR="002A1BC8" w:rsidRPr="00613533">
              <w:rPr>
                <w:rStyle w:val="Hyperlink"/>
                <w:noProof/>
                <w:rtl/>
              </w:rPr>
              <w:t>أداة الدراسة  :</w:t>
            </w:r>
            <w:r w:rsidR="002A1BC8">
              <w:rPr>
                <w:noProof/>
                <w:webHidden/>
              </w:rPr>
              <w:tab/>
            </w:r>
            <w:r w:rsidR="002A1BC8">
              <w:rPr>
                <w:noProof/>
                <w:webHidden/>
              </w:rPr>
              <w:fldChar w:fldCharType="begin"/>
            </w:r>
            <w:r w:rsidR="002A1BC8">
              <w:rPr>
                <w:noProof/>
                <w:webHidden/>
              </w:rPr>
              <w:instrText xml:space="preserve"> PAGEREF _Toc233442656 \h </w:instrText>
            </w:r>
            <w:r w:rsidR="002A1BC8">
              <w:rPr>
                <w:noProof/>
                <w:webHidden/>
              </w:rPr>
            </w:r>
            <w:r w:rsidR="002A1BC8">
              <w:rPr>
                <w:noProof/>
                <w:webHidden/>
              </w:rPr>
              <w:fldChar w:fldCharType="separate"/>
            </w:r>
            <w:r w:rsidR="00991BB9">
              <w:rPr>
                <w:noProof/>
                <w:webHidden/>
                <w:rtl/>
              </w:rPr>
              <w:t>53</w:t>
            </w:r>
            <w:r w:rsidR="002A1BC8">
              <w:rPr>
                <w:noProof/>
                <w:webHidden/>
              </w:rPr>
              <w:fldChar w:fldCharType="end"/>
            </w:r>
          </w:hyperlink>
        </w:p>
        <w:p w14:paraId="23BCCBDF" w14:textId="77777777" w:rsidR="002A1BC8" w:rsidRDefault="00F12613" w:rsidP="002A1BC8">
          <w:pPr>
            <w:pStyle w:val="TOC2"/>
            <w:rPr>
              <w:rFonts w:asciiTheme="minorHAnsi" w:eastAsiaTheme="minorEastAsia" w:hAnsiTheme="minorHAnsi" w:cstheme="minorBidi"/>
              <w:noProof/>
              <w:sz w:val="22"/>
              <w:szCs w:val="22"/>
            </w:rPr>
          </w:pPr>
          <w:hyperlink w:anchor="_Toc233442657" w:history="1">
            <w:r w:rsidR="002A1BC8" w:rsidRPr="00613533">
              <w:rPr>
                <w:rStyle w:val="Hyperlink"/>
                <w:noProof/>
                <w:rtl/>
              </w:rPr>
              <w:t>صدق الأداة وثباتها:</w:t>
            </w:r>
            <w:r w:rsidR="002A1BC8">
              <w:rPr>
                <w:noProof/>
                <w:webHidden/>
              </w:rPr>
              <w:tab/>
            </w:r>
            <w:r w:rsidR="002A1BC8">
              <w:rPr>
                <w:noProof/>
                <w:webHidden/>
              </w:rPr>
              <w:fldChar w:fldCharType="begin"/>
            </w:r>
            <w:r w:rsidR="002A1BC8">
              <w:rPr>
                <w:noProof/>
                <w:webHidden/>
              </w:rPr>
              <w:instrText xml:space="preserve"> PAGEREF _Toc233442657 \h </w:instrText>
            </w:r>
            <w:r w:rsidR="002A1BC8">
              <w:rPr>
                <w:noProof/>
                <w:webHidden/>
              </w:rPr>
            </w:r>
            <w:r w:rsidR="002A1BC8">
              <w:rPr>
                <w:noProof/>
                <w:webHidden/>
              </w:rPr>
              <w:fldChar w:fldCharType="separate"/>
            </w:r>
            <w:r w:rsidR="00991BB9">
              <w:rPr>
                <w:noProof/>
                <w:webHidden/>
                <w:rtl/>
              </w:rPr>
              <w:t>56</w:t>
            </w:r>
            <w:r w:rsidR="002A1BC8">
              <w:rPr>
                <w:noProof/>
                <w:webHidden/>
              </w:rPr>
              <w:fldChar w:fldCharType="end"/>
            </w:r>
          </w:hyperlink>
        </w:p>
        <w:p w14:paraId="1CE601FB" w14:textId="77777777" w:rsidR="002A1BC8" w:rsidRDefault="00F12613" w:rsidP="002A1BC8">
          <w:pPr>
            <w:pStyle w:val="TOC3"/>
            <w:bidi/>
            <w:rPr>
              <w:rFonts w:asciiTheme="minorHAnsi" w:eastAsiaTheme="minorEastAsia" w:hAnsiTheme="minorHAnsi" w:cstheme="minorBidi"/>
              <w:noProof/>
              <w:sz w:val="22"/>
              <w:szCs w:val="22"/>
            </w:rPr>
          </w:pPr>
          <w:hyperlink w:anchor="_Toc233442658"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الصدق الظاهري وصدق المحتوى</w:t>
            </w:r>
            <w:r w:rsidR="002A1BC8">
              <w:rPr>
                <w:noProof/>
                <w:webHidden/>
              </w:rPr>
              <w:tab/>
            </w:r>
            <w:r w:rsidR="002A1BC8">
              <w:rPr>
                <w:noProof/>
                <w:webHidden/>
              </w:rPr>
              <w:fldChar w:fldCharType="begin"/>
            </w:r>
            <w:r w:rsidR="002A1BC8">
              <w:rPr>
                <w:noProof/>
                <w:webHidden/>
              </w:rPr>
              <w:instrText xml:space="preserve"> PAGEREF _Toc233442658 \h </w:instrText>
            </w:r>
            <w:r w:rsidR="002A1BC8">
              <w:rPr>
                <w:noProof/>
                <w:webHidden/>
              </w:rPr>
            </w:r>
            <w:r w:rsidR="002A1BC8">
              <w:rPr>
                <w:noProof/>
                <w:webHidden/>
              </w:rPr>
              <w:fldChar w:fldCharType="separate"/>
            </w:r>
            <w:r w:rsidR="00991BB9">
              <w:rPr>
                <w:noProof/>
                <w:webHidden/>
                <w:rtl/>
              </w:rPr>
              <w:t>56</w:t>
            </w:r>
            <w:r w:rsidR="002A1BC8">
              <w:rPr>
                <w:noProof/>
                <w:webHidden/>
              </w:rPr>
              <w:fldChar w:fldCharType="end"/>
            </w:r>
          </w:hyperlink>
        </w:p>
        <w:p w14:paraId="3EE6B71A" w14:textId="77777777" w:rsidR="002A1BC8" w:rsidRDefault="00F12613" w:rsidP="002A1BC8">
          <w:pPr>
            <w:pStyle w:val="TOC3"/>
            <w:bidi/>
            <w:rPr>
              <w:rFonts w:asciiTheme="minorHAnsi" w:eastAsiaTheme="minorEastAsia" w:hAnsiTheme="minorHAnsi" w:cstheme="minorBidi"/>
              <w:noProof/>
              <w:sz w:val="22"/>
              <w:szCs w:val="22"/>
            </w:rPr>
          </w:pPr>
          <w:hyperlink w:anchor="_Toc233442659"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صدق الاتساق الداخلي</w:t>
            </w:r>
            <w:r w:rsidR="002A1BC8">
              <w:rPr>
                <w:noProof/>
                <w:webHidden/>
              </w:rPr>
              <w:tab/>
            </w:r>
            <w:r w:rsidR="002A1BC8">
              <w:rPr>
                <w:noProof/>
                <w:webHidden/>
              </w:rPr>
              <w:fldChar w:fldCharType="begin"/>
            </w:r>
            <w:r w:rsidR="002A1BC8">
              <w:rPr>
                <w:noProof/>
                <w:webHidden/>
              </w:rPr>
              <w:instrText xml:space="preserve"> PAGEREF _Toc233442659 \h </w:instrText>
            </w:r>
            <w:r w:rsidR="002A1BC8">
              <w:rPr>
                <w:noProof/>
                <w:webHidden/>
              </w:rPr>
            </w:r>
            <w:r w:rsidR="002A1BC8">
              <w:rPr>
                <w:noProof/>
                <w:webHidden/>
              </w:rPr>
              <w:fldChar w:fldCharType="separate"/>
            </w:r>
            <w:r w:rsidR="00991BB9">
              <w:rPr>
                <w:noProof/>
                <w:webHidden/>
                <w:rtl/>
              </w:rPr>
              <w:t>57</w:t>
            </w:r>
            <w:r w:rsidR="002A1BC8">
              <w:rPr>
                <w:noProof/>
                <w:webHidden/>
              </w:rPr>
              <w:fldChar w:fldCharType="end"/>
            </w:r>
          </w:hyperlink>
        </w:p>
        <w:p w14:paraId="340B2DC6" w14:textId="77777777" w:rsidR="002A1BC8" w:rsidRDefault="00F12613" w:rsidP="002A1BC8">
          <w:pPr>
            <w:pStyle w:val="TOC3"/>
            <w:bidi/>
            <w:rPr>
              <w:rFonts w:asciiTheme="minorHAnsi" w:eastAsiaTheme="minorEastAsia" w:hAnsiTheme="minorHAnsi" w:cstheme="minorBidi"/>
              <w:noProof/>
              <w:sz w:val="22"/>
              <w:szCs w:val="22"/>
            </w:rPr>
          </w:pPr>
          <w:hyperlink w:anchor="_Toc233442660"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تحليل الثبات</w:t>
            </w:r>
            <w:r w:rsidR="002A1BC8">
              <w:rPr>
                <w:noProof/>
                <w:webHidden/>
              </w:rPr>
              <w:tab/>
            </w:r>
            <w:r w:rsidR="002A1BC8">
              <w:rPr>
                <w:noProof/>
                <w:webHidden/>
              </w:rPr>
              <w:fldChar w:fldCharType="begin"/>
            </w:r>
            <w:r w:rsidR="002A1BC8">
              <w:rPr>
                <w:noProof/>
                <w:webHidden/>
              </w:rPr>
              <w:instrText xml:space="preserve"> PAGEREF _Toc233442660 \h </w:instrText>
            </w:r>
            <w:r w:rsidR="002A1BC8">
              <w:rPr>
                <w:noProof/>
                <w:webHidden/>
              </w:rPr>
            </w:r>
            <w:r w:rsidR="002A1BC8">
              <w:rPr>
                <w:noProof/>
                <w:webHidden/>
              </w:rPr>
              <w:fldChar w:fldCharType="separate"/>
            </w:r>
            <w:r w:rsidR="00991BB9">
              <w:rPr>
                <w:noProof/>
                <w:webHidden/>
                <w:rtl/>
              </w:rPr>
              <w:t>57</w:t>
            </w:r>
            <w:r w:rsidR="002A1BC8">
              <w:rPr>
                <w:noProof/>
                <w:webHidden/>
              </w:rPr>
              <w:fldChar w:fldCharType="end"/>
            </w:r>
          </w:hyperlink>
        </w:p>
        <w:p w14:paraId="2BE7C9CA" w14:textId="77777777" w:rsidR="002A1BC8" w:rsidRDefault="00F12613" w:rsidP="002A1BC8">
          <w:pPr>
            <w:pStyle w:val="TOC3"/>
            <w:bidi/>
            <w:rPr>
              <w:rFonts w:asciiTheme="minorHAnsi" w:eastAsiaTheme="minorEastAsia" w:hAnsiTheme="minorHAnsi" w:cstheme="minorBidi"/>
              <w:noProof/>
              <w:sz w:val="22"/>
              <w:szCs w:val="22"/>
            </w:rPr>
          </w:pPr>
          <w:hyperlink w:anchor="_Toc233442661"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الصدق البنائي التمييزي بصورة أولية</w:t>
            </w:r>
            <w:r w:rsidR="002A1BC8">
              <w:rPr>
                <w:noProof/>
                <w:webHidden/>
              </w:rPr>
              <w:tab/>
            </w:r>
            <w:r w:rsidR="002A1BC8">
              <w:rPr>
                <w:noProof/>
                <w:webHidden/>
              </w:rPr>
              <w:fldChar w:fldCharType="begin"/>
            </w:r>
            <w:r w:rsidR="002A1BC8">
              <w:rPr>
                <w:noProof/>
                <w:webHidden/>
              </w:rPr>
              <w:instrText xml:space="preserve"> PAGEREF _Toc233442661 \h </w:instrText>
            </w:r>
            <w:r w:rsidR="002A1BC8">
              <w:rPr>
                <w:noProof/>
                <w:webHidden/>
              </w:rPr>
            </w:r>
            <w:r w:rsidR="002A1BC8">
              <w:rPr>
                <w:noProof/>
                <w:webHidden/>
              </w:rPr>
              <w:fldChar w:fldCharType="separate"/>
            </w:r>
            <w:r w:rsidR="00991BB9">
              <w:rPr>
                <w:noProof/>
                <w:webHidden/>
                <w:rtl/>
              </w:rPr>
              <w:t>58</w:t>
            </w:r>
            <w:r w:rsidR="002A1BC8">
              <w:rPr>
                <w:noProof/>
                <w:webHidden/>
              </w:rPr>
              <w:fldChar w:fldCharType="end"/>
            </w:r>
          </w:hyperlink>
        </w:p>
        <w:p w14:paraId="76352172" w14:textId="77777777" w:rsidR="002A1BC8" w:rsidRDefault="00F12613" w:rsidP="002A1BC8">
          <w:pPr>
            <w:pStyle w:val="TOC2"/>
            <w:rPr>
              <w:rFonts w:asciiTheme="minorHAnsi" w:eastAsiaTheme="minorEastAsia" w:hAnsiTheme="minorHAnsi" w:cstheme="minorBidi"/>
              <w:noProof/>
              <w:sz w:val="22"/>
              <w:szCs w:val="22"/>
            </w:rPr>
          </w:pPr>
          <w:hyperlink w:anchor="_Toc233442662" w:history="1">
            <w:r w:rsidR="002A1BC8" w:rsidRPr="00613533">
              <w:rPr>
                <w:rStyle w:val="Hyperlink"/>
                <w:noProof/>
                <w:rtl/>
              </w:rPr>
              <w:t>معيار تفسير المتوسطات الحسابية</w:t>
            </w:r>
            <w:r w:rsidR="002A1BC8">
              <w:rPr>
                <w:noProof/>
                <w:webHidden/>
              </w:rPr>
              <w:tab/>
            </w:r>
            <w:r w:rsidR="002A1BC8">
              <w:rPr>
                <w:noProof/>
                <w:webHidden/>
              </w:rPr>
              <w:fldChar w:fldCharType="begin"/>
            </w:r>
            <w:r w:rsidR="002A1BC8">
              <w:rPr>
                <w:noProof/>
                <w:webHidden/>
              </w:rPr>
              <w:instrText xml:space="preserve"> PAGEREF _Toc233442662 \h </w:instrText>
            </w:r>
            <w:r w:rsidR="002A1BC8">
              <w:rPr>
                <w:noProof/>
                <w:webHidden/>
              </w:rPr>
            </w:r>
            <w:r w:rsidR="002A1BC8">
              <w:rPr>
                <w:noProof/>
                <w:webHidden/>
              </w:rPr>
              <w:fldChar w:fldCharType="separate"/>
            </w:r>
            <w:r w:rsidR="00991BB9">
              <w:rPr>
                <w:noProof/>
                <w:webHidden/>
                <w:rtl/>
              </w:rPr>
              <w:t>58</w:t>
            </w:r>
            <w:r w:rsidR="002A1BC8">
              <w:rPr>
                <w:noProof/>
                <w:webHidden/>
              </w:rPr>
              <w:fldChar w:fldCharType="end"/>
            </w:r>
          </w:hyperlink>
        </w:p>
        <w:p w14:paraId="6F511529" w14:textId="77777777" w:rsidR="002A1BC8" w:rsidRDefault="00F12613" w:rsidP="002A1BC8">
          <w:pPr>
            <w:pStyle w:val="TOC2"/>
            <w:rPr>
              <w:rFonts w:asciiTheme="minorHAnsi" w:eastAsiaTheme="minorEastAsia" w:hAnsiTheme="minorHAnsi" w:cstheme="minorBidi"/>
              <w:noProof/>
              <w:sz w:val="22"/>
              <w:szCs w:val="22"/>
            </w:rPr>
          </w:pPr>
          <w:hyperlink w:anchor="_Toc233442663" w:history="1">
            <w:r w:rsidR="002A1BC8" w:rsidRPr="00613533">
              <w:rPr>
                <w:rStyle w:val="Hyperlink"/>
                <w:noProof/>
                <w:rtl/>
              </w:rPr>
              <w:t>الإجراءات الميدانية:</w:t>
            </w:r>
            <w:r w:rsidR="002A1BC8">
              <w:rPr>
                <w:noProof/>
                <w:webHidden/>
              </w:rPr>
              <w:tab/>
            </w:r>
            <w:r w:rsidR="002A1BC8">
              <w:rPr>
                <w:noProof/>
                <w:webHidden/>
              </w:rPr>
              <w:fldChar w:fldCharType="begin"/>
            </w:r>
            <w:r w:rsidR="002A1BC8">
              <w:rPr>
                <w:noProof/>
                <w:webHidden/>
              </w:rPr>
              <w:instrText xml:space="preserve"> PAGEREF _Toc233442663 \h </w:instrText>
            </w:r>
            <w:r w:rsidR="002A1BC8">
              <w:rPr>
                <w:noProof/>
                <w:webHidden/>
              </w:rPr>
            </w:r>
            <w:r w:rsidR="002A1BC8">
              <w:rPr>
                <w:noProof/>
                <w:webHidden/>
              </w:rPr>
              <w:fldChar w:fldCharType="separate"/>
            </w:r>
            <w:r w:rsidR="00991BB9">
              <w:rPr>
                <w:noProof/>
                <w:webHidden/>
                <w:rtl/>
              </w:rPr>
              <w:t>59</w:t>
            </w:r>
            <w:r w:rsidR="002A1BC8">
              <w:rPr>
                <w:noProof/>
                <w:webHidden/>
              </w:rPr>
              <w:fldChar w:fldCharType="end"/>
            </w:r>
          </w:hyperlink>
        </w:p>
        <w:p w14:paraId="14A5C4C0" w14:textId="77777777" w:rsidR="002A1BC8" w:rsidRDefault="00F12613" w:rsidP="002A1BC8">
          <w:pPr>
            <w:pStyle w:val="TOC2"/>
            <w:rPr>
              <w:rFonts w:asciiTheme="minorHAnsi" w:eastAsiaTheme="minorEastAsia" w:hAnsiTheme="minorHAnsi" w:cstheme="minorBidi"/>
              <w:noProof/>
              <w:sz w:val="22"/>
              <w:szCs w:val="22"/>
            </w:rPr>
          </w:pPr>
          <w:hyperlink w:anchor="_Toc233442664" w:history="1">
            <w:r w:rsidR="002A1BC8" w:rsidRPr="00613533">
              <w:rPr>
                <w:rStyle w:val="Hyperlink"/>
                <w:noProof/>
                <w:rtl/>
              </w:rPr>
              <w:t>أساليب المعالجة الإحصائية</w:t>
            </w:r>
            <w:r w:rsidR="002A1BC8">
              <w:rPr>
                <w:noProof/>
                <w:webHidden/>
              </w:rPr>
              <w:tab/>
            </w:r>
            <w:r w:rsidR="002A1BC8">
              <w:rPr>
                <w:noProof/>
                <w:webHidden/>
              </w:rPr>
              <w:fldChar w:fldCharType="begin"/>
            </w:r>
            <w:r w:rsidR="002A1BC8">
              <w:rPr>
                <w:noProof/>
                <w:webHidden/>
              </w:rPr>
              <w:instrText xml:space="preserve"> PAGEREF _Toc233442664 \h </w:instrText>
            </w:r>
            <w:r w:rsidR="002A1BC8">
              <w:rPr>
                <w:noProof/>
                <w:webHidden/>
              </w:rPr>
            </w:r>
            <w:r w:rsidR="002A1BC8">
              <w:rPr>
                <w:noProof/>
                <w:webHidden/>
              </w:rPr>
              <w:fldChar w:fldCharType="separate"/>
            </w:r>
            <w:r w:rsidR="00991BB9">
              <w:rPr>
                <w:noProof/>
                <w:webHidden/>
                <w:rtl/>
              </w:rPr>
              <w:t>61</w:t>
            </w:r>
            <w:r w:rsidR="002A1BC8">
              <w:rPr>
                <w:noProof/>
                <w:webHidden/>
              </w:rPr>
              <w:fldChar w:fldCharType="end"/>
            </w:r>
          </w:hyperlink>
        </w:p>
        <w:p w14:paraId="3679C128" w14:textId="77777777" w:rsidR="002A1BC8" w:rsidRDefault="00F12613" w:rsidP="002A1BC8">
          <w:pPr>
            <w:pStyle w:val="TOC2"/>
            <w:rPr>
              <w:rFonts w:asciiTheme="minorHAnsi" w:eastAsiaTheme="minorEastAsia" w:hAnsiTheme="minorHAnsi" w:cstheme="minorBidi"/>
              <w:noProof/>
              <w:sz w:val="22"/>
              <w:szCs w:val="22"/>
            </w:rPr>
          </w:pPr>
          <w:hyperlink w:anchor="_Toc233442665" w:history="1">
            <w:r w:rsidR="002A1BC8" w:rsidRPr="00613533">
              <w:rPr>
                <w:rStyle w:val="Hyperlink"/>
                <w:noProof/>
                <w:rtl/>
              </w:rPr>
              <w:t>حدود المنهجية وإجراءات الحد من أثرها:</w:t>
            </w:r>
            <w:r w:rsidR="002A1BC8">
              <w:rPr>
                <w:noProof/>
                <w:webHidden/>
              </w:rPr>
              <w:tab/>
            </w:r>
            <w:r w:rsidR="002A1BC8">
              <w:rPr>
                <w:noProof/>
                <w:webHidden/>
              </w:rPr>
              <w:fldChar w:fldCharType="begin"/>
            </w:r>
            <w:r w:rsidR="002A1BC8">
              <w:rPr>
                <w:noProof/>
                <w:webHidden/>
              </w:rPr>
              <w:instrText xml:space="preserve"> PAGEREF _Toc233442665 \h </w:instrText>
            </w:r>
            <w:r w:rsidR="002A1BC8">
              <w:rPr>
                <w:noProof/>
                <w:webHidden/>
              </w:rPr>
            </w:r>
            <w:r w:rsidR="002A1BC8">
              <w:rPr>
                <w:noProof/>
                <w:webHidden/>
              </w:rPr>
              <w:fldChar w:fldCharType="separate"/>
            </w:r>
            <w:r w:rsidR="00991BB9">
              <w:rPr>
                <w:noProof/>
                <w:webHidden/>
                <w:rtl/>
              </w:rPr>
              <w:t>63</w:t>
            </w:r>
            <w:r w:rsidR="002A1BC8">
              <w:rPr>
                <w:noProof/>
                <w:webHidden/>
              </w:rPr>
              <w:fldChar w:fldCharType="end"/>
            </w:r>
          </w:hyperlink>
        </w:p>
        <w:p w14:paraId="77F3F957" w14:textId="77777777" w:rsidR="002A1BC8" w:rsidRDefault="00F12613" w:rsidP="002A1BC8">
          <w:pPr>
            <w:pStyle w:val="TOC2"/>
            <w:rPr>
              <w:rFonts w:asciiTheme="minorHAnsi" w:eastAsiaTheme="minorEastAsia" w:hAnsiTheme="minorHAnsi" w:cstheme="minorBidi"/>
              <w:noProof/>
              <w:sz w:val="22"/>
              <w:szCs w:val="22"/>
            </w:rPr>
          </w:pPr>
          <w:hyperlink w:anchor="_Toc233442666" w:history="1">
            <w:r w:rsidR="002A1BC8" w:rsidRPr="00613533">
              <w:rPr>
                <w:rStyle w:val="Hyperlink"/>
                <w:noProof/>
                <w:rtl/>
              </w:rPr>
              <w:t>خاتمة الفصل</w:t>
            </w:r>
            <w:r w:rsidR="002A1BC8">
              <w:rPr>
                <w:noProof/>
                <w:webHidden/>
              </w:rPr>
              <w:tab/>
            </w:r>
            <w:r w:rsidR="002A1BC8">
              <w:rPr>
                <w:noProof/>
                <w:webHidden/>
              </w:rPr>
              <w:fldChar w:fldCharType="begin"/>
            </w:r>
            <w:r w:rsidR="002A1BC8">
              <w:rPr>
                <w:noProof/>
                <w:webHidden/>
              </w:rPr>
              <w:instrText xml:space="preserve"> PAGEREF _Toc233442666 \h </w:instrText>
            </w:r>
            <w:r w:rsidR="002A1BC8">
              <w:rPr>
                <w:noProof/>
                <w:webHidden/>
              </w:rPr>
            </w:r>
            <w:r w:rsidR="002A1BC8">
              <w:rPr>
                <w:noProof/>
                <w:webHidden/>
              </w:rPr>
              <w:fldChar w:fldCharType="separate"/>
            </w:r>
            <w:r w:rsidR="00991BB9">
              <w:rPr>
                <w:noProof/>
                <w:webHidden/>
                <w:rtl/>
              </w:rPr>
              <w:t>63</w:t>
            </w:r>
            <w:r w:rsidR="002A1BC8">
              <w:rPr>
                <w:noProof/>
                <w:webHidden/>
              </w:rPr>
              <w:fldChar w:fldCharType="end"/>
            </w:r>
          </w:hyperlink>
        </w:p>
        <w:p w14:paraId="65B16854" w14:textId="77777777" w:rsidR="002A1BC8" w:rsidRDefault="00F12613" w:rsidP="002A1BC8">
          <w:pPr>
            <w:pStyle w:val="TOC1"/>
            <w:rPr>
              <w:rFonts w:asciiTheme="minorHAnsi" w:eastAsiaTheme="minorEastAsia" w:hAnsiTheme="minorHAnsi" w:cstheme="minorBidi"/>
              <w:noProof/>
              <w:sz w:val="22"/>
              <w:szCs w:val="22"/>
            </w:rPr>
          </w:pPr>
          <w:hyperlink w:anchor="_Toc233442667" w:history="1">
            <w:r w:rsidR="002A1BC8" w:rsidRPr="00613533">
              <w:rPr>
                <w:rStyle w:val="Hyperlink"/>
                <w:noProof/>
                <w:rtl/>
              </w:rPr>
              <w:t>الفصل الرابع : عرض النتائج وتحليلها ومناقشتها</w:t>
            </w:r>
            <w:r w:rsidR="002A1BC8">
              <w:rPr>
                <w:noProof/>
                <w:webHidden/>
              </w:rPr>
              <w:tab/>
            </w:r>
            <w:r w:rsidR="002A1BC8">
              <w:rPr>
                <w:noProof/>
                <w:webHidden/>
              </w:rPr>
              <w:fldChar w:fldCharType="begin"/>
            </w:r>
            <w:r w:rsidR="002A1BC8">
              <w:rPr>
                <w:noProof/>
                <w:webHidden/>
              </w:rPr>
              <w:instrText xml:space="preserve"> PAGEREF _Toc233442667 \h </w:instrText>
            </w:r>
            <w:r w:rsidR="002A1BC8">
              <w:rPr>
                <w:noProof/>
                <w:webHidden/>
              </w:rPr>
            </w:r>
            <w:r w:rsidR="002A1BC8">
              <w:rPr>
                <w:noProof/>
                <w:webHidden/>
              </w:rPr>
              <w:fldChar w:fldCharType="separate"/>
            </w:r>
            <w:r w:rsidR="00991BB9">
              <w:rPr>
                <w:noProof/>
                <w:webHidden/>
                <w:rtl/>
              </w:rPr>
              <w:t>64</w:t>
            </w:r>
            <w:r w:rsidR="002A1BC8">
              <w:rPr>
                <w:noProof/>
                <w:webHidden/>
              </w:rPr>
              <w:fldChar w:fldCharType="end"/>
            </w:r>
          </w:hyperlink>
        </w:p>
        <w:p w14:paraId="61FC43BE" w14:textId="77777777" w:rsidR="002A1BC8" w:rsidRDefault="00F12613" w:rsidP="002A1BC8">
          <w:pPr>
            <w:pStyle w:val="TOC2"/>
            <w:rPr>
              <w:rFonts w:asciiTheme="minorHAnsi" w:eastAsiaTheme="minorEastAsia" w:hAnsiTheme="minorHAnsi" w:cstheme="minorBidi"/>
              <w:noProof/>
              <w:sz w:val="22"/>
              <w:szCs w:val="22"/>
            </w:rPr>
          </w:pPr>
          <w:hyperlink w:anchor="_Toc233442668" w:history="1">
            <w:r w:rsidR="002A1BC8" w:rsidRPr="00613533">
              <w:rPr>
                <w:rStyle w:val="Hyperlink"/>
                <w:noProof/>
                <w:rtl/>
              </w:rPr>
              <w:t>مقدمة الفصل</w:t>
            </w:r>
            <w:r w:rsidR="002A1BC8">
              <w:rPr>
                <w:noProof/>
                <w:webHidden/>
              </w:rPr>
              <w:tab/>
            </w:r>
            <w:r w:rsidR="002A1BC8">
              <w:rPr>
                <w:noProof/>
                <w:webHidden/>
              </w:rPr>
              <w:fldChar w:fldCharType="begin"/>
            </w:r>
            <w:r w:rsidR="002A1BC8">
              <w:rPr>
                <w:noProof/>
                <w:webHidden/>
              </w:rPr>
              <w:instrText xml:space="preserve"> PAGEREF _Toc233442668 \h </w:instrText>
            </w:r>
            <w:r w:rsidR="002A1BC8">
              <w:rPr>
                <w:noProof/>
                <w:webHidden/>
              </w:rPr>
            </w:r>
            <w:r w:rsidR="002A1BC8">
              <w:rPr>
                <w:noProof/>
                <w:webHidden/>
              </w:rPr>
              <w:fldChar w:fldCharType="separate"/>
            </w:r>
            <w:r w:rsidR="00991BB9">
              <w:rPr>
                <w:noProof/>
                <w:webHidden/>
                <w:rtl/>
              </w:rPr>
              <w:t>64</w:t>
            </w:r>
            <w:r w:rsidR="002A1BC8">
              <w:rPr>
                <w:noProof/>
                <w:webHidden/>
              </w:rPr>
              <w:fldChar w:fldCharType="end"/>
            </w:r>
          </w:hyperlink>
        </w:p>
        <w:p w14:paraId="25BFB913" w14:textId="77777777" w:rsidR="002A1BC8" w:rsidRDefault="00F12613" w:rsidP="002A1BC8">
          <w:pPr>
            <w:pStyle w:val="TOC2"/>
            <w:rPr>
              <w:rFonts w:asciiTheme="minorHAnsi" w:eastAsiaTheme="minorEastAsia" w:hAnsiTheme="minorHAnsi" w:cstheme="minorBidi"/>
              <w:noProof/>
              <w:sz w:val="22"/>
              <w:szCs w:val="22"/>
            </w:rPr>
          </w:pPr>
          <w:hyperlink w:anchor="_Toc233442669" w:history="1">
            <w:r w:rsidR="002A1BC8" w:rsidRPr="00613533">
              <w:rPr>
                <w:rStyle w:val="Hyperlink"/>
                <w:noProof/>
                <w:rtl/>
              </w:rPr>
              <w:t>وصف خصائص العينة</w:t>
            </w:r>
            <w:r w:rsidR="002A1BC8">
              <w:rPr>
                <w:noProof/>
                <w:webHidden/>
              </w:rPr>
              <w:tab/>
            </w:r>
            <w:r w:rsidR="002A1BC8">
              <w:rPr>
                <w:noProof/>
                <w:webHidden/>
              </w:rPr>
              <w:fldChar w:fldCharType="begin"/>
            </w:r>
            <w:r w:rsidR="002A1BC8">
              <w:rPr>
                <w:noProof/>
                <w:webHidden/>
              </w:rPr>
              <w:instrText xml:space="preserve"> PAGEREF _Toc233442669 \h </w:instrText>
            </w:r>
            <w:r w:rsidR="002A1BC8">
              <w:rPr>
                <w:noProof/>
                <w:webHidden/>
              </w:rPr>
            </w:r>
            <w:r w:rsidR="002A1BC8">
              <w:rPr>
                <w:noProof/>
                <w:webHidden/>
              </w:rPr>
              <w:fldChar w:fldCharType="separate"/>
            </w:r>
            <w:r w:rsidR="00991BB9">
              <w:rPr>
                <w:noProof/>
                <w:webHidden/>
                <w:rtl/>
              </w:rPr>
              <w:t>64</w:t>
            </w:r>
            <w:r w:rsidR="002A1BC8">
              <w:rPr>
                <w:noProof/>
                <w:webHidden/>
              </w:rPr>
              <w:fldChar w:fldCharType="end"/>
            </w:r>
          </w:hyperlink>
        </w:p>
        <w:p w14:paraId="472BDAB4" w14:textId="77777777" w:rsidR="002A1BC8" w:rsidRDefault="00F12613" w:rsidP="002A1BC8">
          <w:pPr>
            <w:pStyle w:val="TOC2"/>
            <w:rPr>
              <w:rFonts w:asciiTheme="minorHAnsi" w:eastAsiaTheme="minorEastAsia" w:hAnsiTheme="minorHAnsi" w:cstheme="minorBidi"/>
              <w:noProof/>
              <w:sz w:val="22"/>
              <w:szCs w:val="22"/>
            </w:rPr>
          </w:pPr>
          <w:hyperlink w:anchor="_Toc233442670" w:history="1">
            <w:r w:rsidR="002A1BC8" w:rsidRPr="00613533">
              <w:rPr>
                <w:rStyle w:val="Hyperlink"/>
                <w:noProof/>
                <w:rtl/>
              </w:rPr>
              <w:t>نتائج أسئلة الدراسة الوصفية:</w:t>
            </w:r>
            <w:r w:rsidR="002A1BC8">
              <w:rPr>
                <w:noProof/>
                <w:webHidden/>
              </w:rPr>
              <w:tab/>
            </w:r>
            <w:r w:rsidR="002A1BC8">
              <w:rPr>
                <w:noProof/>
                <w:webHidden/>
              </w:rPr>
              <w:fldChar w:fldCharType="begin"/>
            </w:r>
            <w:r w:rsidR="002A1BC8">
              <w:rPr>
                <w:noProof/>
                <w:webHidden/>
              </w:rPr>
              <w:instrText xml:space="preserve"> PAGEREF _Toc233442670 \h </w:instrText>
            </w:r>
            <w:r w:rsidR="002A1BC8">
              <w:rPr>
                <w:noProof/>
                <w:webHidden/>
              </w:rPr>
            </w:r>
            <w:r w:rsidR="002A1BC8">
              <w:rPr>
                <w:noProof/>
                <w:webHidden/>
              </w:rPr>
              <w:fldChar w:fldCharType="separate"/>
            </w:r>
            <w:r w:rsidR="00991BB9">
              <w:rPr>
                <w:noProof/>
                <w:webHidden/>
                <w:rtl/>
              </w:rPr>
              <w:t>66</w:t>
            </w:r>
            <w:r w:rsidR="002A1BC8">
              <w:rPr>
                <w:noProof/>
                <w:webHidden/>
              </w:rPr>
              <w:fldChar w:fldCharType="end"/>
            </w:r>
          </w:hyperlink>
        </w:p>
        <w:p w14:paraId="78720C32" w14:textId="77777777" w:rsidR="002A1BC8" w:rsidRDefault="00F12613" w:rsidP="002A1BC8">
          <w:pPr>
            <w:pStyle w:val="TOC2"/>
            <w:rPr>
              <w:rFonts w:asciiTheme="minorHAnsi" w:eastAsiaTheme="minorEastAsia" w:hAnsiTheme="minorHAnsi" w:cstheme="minorBidi"/>
              <w:noProof/>
              <w:sz w:val="22"/>
              <w:szCs w:val="22"/>
            </w:rPr>
          </w:pPr>
          <w:hyperlink w:anchor="_Toc233442671" w:history="1">
            <w:r w:rsidR="002A1BC8" w:rsidRPr="00613533">
              <w:rPr>
                <w:rStyle w:val="Hyperlink"/>
                <w:noProof/>
                <w:rtl/>
              </w:rPr>
              <w:t>اختبار الفرضيات:</w:t>
            </w:r>
            <w:r w:rsidR="002A1BC8">
              <w:rPr>
                <w:noProof/>
                <w:webHidden/>
              </w:rPr>
              <w:tab/>
            </w:r>
            <w:r w:rsidR="002A1BC8">
              <w:rPr>
                <w:noProof/>
                <w:webHidden/>
              </w:rPr>
              <w:fldChar w:fldCharType="begin"/>
            </w:r>
            <w:r w:rsidR="002A1BC8">
              <w:rPr>
                <w:noProof/>
                <w:webHidden/>
              </w:rPr>
              <w:instrText xml:space="preserve"> PAGEREF _Toc233442671 \h </w:instrText>
            </w:r>
            <w:r w:rsidR="002A1BC8">
              <w:rPr>
                <w:noProof/>
                <w:webHidden/>
              </w:rPr>
            </w:r>
            <w:r w:rsidR="002A1BC8">
              <w:rPr>
                <w:noProof/>
                <w:webHidden/>
              </w:rPr>
              <w:fldChar w:fldCharType="separate"/>
            </w:r>
            <w:r w:rsidR="00991BB9">
              <w:rPr>
                <w:noProof/>
                <w:webHidden/>
                <w:rtl/>
              </w:rPr>
              <w:t>72</w:t>
            </w:r>
            <w:r w:rsidR="002A1BC8">
              <w:rPr>
                <w:noProof/>
                <w:webHidden/>
              </w:rPr>
              <w:fldChar w:fldCharType="end"/>
            </w:r>
          </w:hyperlink>
        </w:p>
        <w:p w14:paraId="4A4ACE14" w14:textId="77777777" w:rsidR="002A1BC8" w:rsidRDefault="00F12613" w:rsidP="002A1BC8">
          <w:pPr>
            <w:pStyle w:val="TOC2"/>
            <w:rPr>
              <w:rFonts w:asciiTheme="minorHAnsi" w:eastAsiaTheme="minorEastAsia" w:hAnsiTheme="minorHAnsi" w:cstheme="minorBidi"/>
              <w:noProof/>
              <w:sz w:val="22"/>
              <w:szCs w:val="22"/>
            </w:rPr>
          </w:pPr>
          <w:hyperlink w:anchor="_Toc233442672" w:history="1">
            <w:r w:rsidR="002A1BC8" w:rsidRPr="00613533">
              <w:rPr>
                <w:rStyle w:val="Hyperlink"/>
                <w:noProof/>
                <w:rtl/>
              </w:rPr>
              <w:t>تحليل الفروق تبعًا للخصائص الوظيفية والتنظيمية:</w:t>
            </w:r>
            <w:r w:rsidR="002A1BC8">
              <w:rPr>
                <w:noProof/>
                <w:webHidden/>
              </w:rPr>
              <w:tab/>
            </w:r>
            <w:r w:rsidR="002A1BC8">
              <w:rPr>
                <w:noProof/>
                <w:webHidden/>
              </w:rPr>
              <w:fldChar w:fldCharType="begin"/>
            </w:r>
            <w:r w:rsidR="002A1BC8">
              <w:rPr>
                <w:noProof/>
                <w:webHidden/>
              </w:rPr>
              <w:instrText xml:space="preserve"> PAGEREF _Toc233442672 \h </w:instrText>
            </w:r>
            <w:r w:rsidR="002A1BC8">
              <w:rPr>
                <w:noProof/>
                <w:webHidden/>
              </w:rPr>
            </w:r>
            <w:r w:rsidR="002A1BC8">
              <w:rPr>
                <w:noProof/>
                <w:webHidden/>
              </w:rPr>
              <w:fldChar w:fldCharType="separate"/>
            </w:r>
            <w:r w:rsidR="00991BB9">
              <w:rPr>
                <w:noProof/>
                <w:webHidden/>
                <w:rtl/>
              </w:rPr>
              <w:t>77</w:t>
            </w:r>
            <w:r w:rsidR="002A1BC8">
              <w:rPr>
                <w:noProof/>
                <w:webHidden/>
              </w:rPr>
              <w:fldChar w:fldCharType="end"/>
            </w:r>
          </w:hyperlink>
        </w:p>
        <w:p w14:paraId="32D0AF1B" w14:textId="77777777" w:rsidR="002A1BC8" w:rsidRDefault="00F12613" w:rsidP="002A1BC8">
          <w:pPr>
            <w:pStyle w:val="TOC2"/>
            <w:rPr>
              <w:rFonts w:asciiTheme="minorHAnsi" w:eastAsiaTheme="minorEastAsia" w:hAnsiTheme="minorHAnsi" w:cstheme="minorBidi"/>
              <w:noProof/>
              <w:sz w:val="22"/>
              <w:szCs w:val="22"/>
            </w:rPr>
          </w:pPr>
          <w:hyperlink w:anchor="_Toc233442673" w:history="1">
            <w:r w:rsidR="002A1BC8" w:rsidRPr="00613533">
              <w:rPr>
                <w:rStyle w:val="Hyperlink"/>
                <w:noProof/>
                <w:rtl/>
              </w:rPr>
              <w:t>مناقشة النتائج في ضوء الدراسات السابقة</w:t>
            </w:r>
            <w:r w:rsidR="002A1BC8">
              <w:rPr>
                <w:noProof/>
                <w:webHidden/>
              </w:rPr>
              <w:tab/>
            </w:r>
            <w:r w:rsidR="002A1BC8">
              <w:rPr>
                <w:noProof/>
                <w:webHidden/>
              </w:rPr>
              <w:fldChar w:fldCharType="begin"/>
            </w:r>
            <w:r w:rsidR="002A1BC8">
              <w:rPr>
                <w:noProof/>
                <w:webHidden/>
              </w:rPr>
              <w:instrText xml:space="preserve"> PAGEREF _Toc233442673 \h </w:instrText>
            </w:r>
            <w:r w:rsidR="002A1BC8">
              <w:rPr>
                <w:noProof/>
                <w:webHidden/>
              </w:rPr>
            </w:r>
            <w:r w:rsidR="002A1BC8">
              <w:rPr>
                <w:noProof/>
                <w:webHidden/>
              </w:rPr>
              <w:fldChar w:fldCharType="separate"/>
            </w:r>
            <w:r w:rsidR="00991BB9">
              <w:rPr>
                <w:noProof/>
                <w:webHidden/>
                <w:rtl/>
              </w:rPr>
              <w:t>80</w:t>
            </w:r>
            <w:r w:rsidR="002A1BC8">
              <w:rPr>
                <w:noProof/>
                <w:webHidden/>
              </w:rPr>
              <w:fldChar w:fldCharType="end"/>
            </w:r>
          </w:hyperlink>
        </w:p>
        <w:p w14:paraId="0ADA707C" w14:textId="77777777" w:rsidR="002A1BC8" w:rsidRDefault="00F12613" w:rsidP="002A1BC8">
          <w:pPr>
            <w:pStyle w:val="TOC1"/>
            <w:rPr>
              <w:rFonts w:asciiTheme="minorHAnsi" w:eastAsiaTheme="minorEastAsia" w:hAnsiTheme="minorHAnsi" w:cstheme="minorBidi"/>
              <w:noProof/>
              <w:sz w:val="22"/>
              <w:szCs w:val="22"/>
            </w:rPr>
          </w:pPr>
          <w:hyperlink w:anchor="_Toc233442674" w:history="1">
            <w:r w:rsidR="002A1BC8" w:rsidRPr="00613533">
              <w:rPr>
                <w:rStyle w:val="Hyperlink"/>
                <w:noProof/>
                <w:rtl/>
              </w:rPr>
              <w:t>الفصل الخامس : الخاتمة والتوصيات والمقترحات</w:t>
            </w:r>
            <w:r w:rsidR="002A1BC8">
              <w:rPr>
                <w:noProof/>
                <w:webHidden/>
              </w:rPr>
              <w:tab/>
            </w:r>
            <w:r w:rsidR="002A1BC8">
              <w:rPr>
                <w:noProof/>
                <w:webHidden/>
              </w:rPr>
              <w:fldChar w:fldCharType="begin"/>
            </w:r>
            <w:r w:rsidR="002A1BC8">
              <w:rPr>
                <w:noProof/>
                <w:webHidden/>
              </w:rPr>
              <w:instrText xml:space="preserve"> PAGEREF _Toc233442674 \h </w:instrText>
            </w:r>
            <w:r w:rsidR="002A1BC8">
              <w:rPr>
                <w:noProof/>
                <w:webHidden/>
              </w:rPr>
            </w:r>
            <w:r w:rsidR="002A1BC8">
              <w:rPr>
                <w:noProof/>
                <w:webHidden/>
              </w:rPr>
              <w:fldChar w:fldCharType="separate"/>
            </w:r>
            <w:r w:rsidR="00991BB9">
              <w:rPr>
                <w:noProof/>
                <w:webHidden/>
                <w:rtl/>
              </w:rPr>
              <w:t>85</w:t>
            </w:r>
            <w:r w:rsidR="002A1BC8">
              <w:rPr>
                <w:noProof/>
                <w:webHidden/>
              </w:rPr>
              <w:fldChar w:fldCharType="end"/>
            </w:r>
          </w:hyperlink>
        </w:p>
        <w:p w14:paraId="7919F812" w14:textId="77777777" w:rsidR="002A1BC8" w:rsidRDefault="00F12613" w:rsidP="002A1BC8">
          <w:pPr>
            <w:pStyle w:val="TOC2"/>
            <w:rPr>
              <w:rFonts w:asciiTheme="minorHAnsi" w:eastAsiaTheme="minorEastAsia" w:hAnsiTheme="minorHAnsi" w:cstheme="minorBidi"/>
              <w:noProof/>
              <w:sz w:val="22"/>
              <w:szCs w:val="22"/>
            </w:rPr>
          </w:pPr>
          <w:hyperlink w:anchor="_Toc233442675" w:history="1">
            <w:r w:rsidR="002A1BC8" w:rsidRPr="00613533">
              <w:rPr>
                <w:rStyle w:val="Hyperlink"/>
                <w:noProof/>
                <w:rtl/>
              </w:rPr>
              <w:t>مقدمة الفصل</w:t>
            </w:r>
            <w:r w:rsidR="002A1BC8">
              <w:rPr>
                <w:noProof/>
                <w:webHidden/>
              </w:rPr>
              <w:tab/>
            </w:r>
            <w:r w:rsidR="002A1BC8">
              <w:rPr>
                <w:noProof/>
                <w:webHidden/>
              </w:rPr>
              <w:fldChar w:fldCharType="begin"/>
            </w:r>
            <w:r w:rsidR="002A1BC8">
              <w:rPr>
                <w:noProof/>
                <w:webHidden/>
              </w:rPr>
              <w:instrText xml:space="preserve"> PAGEREF _Toc233442675 \h </w:instrText>
            </w:r>
            <w:r w:rsidR="002A1BC8">
              <w:rPr>
                <w:noProof/>
                <w:webHidden/>
              </w:rPr>
            </w:r>
            <w:r w:rsidR="002A1BC8">
              <w:rPr>
                <w:noProof/>
                <w:webHidden/>
              </w:rPr>
              <w:fldChar w:fldCharType="separate"/>
            </w:r>
            <w:r w:rsidR="00991BB9">
              <w:rPr>
                <w:noProof/>
                <w:webHidden/>
                <w:rtl/>
              </w:rPr>
              <w:t>85</w:t>
            </w:r>
            <w:r w:rsidR="002A1BC8">
              <w:rPr>
                <w:noProof/>
                <w:webHidden/>
              </w:rPr>
              <w:fldChar w:fldCharType="end"/>
            </w:r>
          </w:hyperlink>
        </w:p>
        <w:p w14:paraId="744EBF20" w14:textId="77777777" w:rsidR="002A1BC8" w:rsidRDefault="00F12613" w:rsidP="002A1BC8">
          <w:pPr>
            <w:pStyle w:val="TOC2"/>
            <w:rPr>
              <w:rFonts w:asciiTheme="minorHAnsi" w:eastAsiaTheme="minorEastAsia" w:hAnsiTheme="minorHAnsi" w:cstheme="minorBidi"/>
              <w:noProof/>
              <w:sz w:val="22"/>
              <w:szCs w:val="22"/>
            </w:rPr>
          </w:pPr>
          <w:hyperlink w:anchor="_Toc233442676" w:history="1">
            <w:r w:rsidR="002A1BC8" w:rsidRPr="00613533">
              <w:rPr>
                <w:rStyle w:val="Hyperlink"/>
                <w:noProof/>
                <w:rtl/>
              </w:rPr>
              <w:t>أهم النتائج</w:t>
            </w:r>
            <w:r w:rsidR="002A1BC8">
              <w:rPr>
                <w:noProof/>
                <w:webHidden/>
              </w:rPr>
              <w:tab/>
            </w:r>
            <w:r w:rsidR="002A1BC8">
              <w:rPr>
                <w:noProof/>
                <w:webHidden/>
              </w:rPr>
              <w:fldChar w:fldCharType="begin"/>
            </w:r>
            <w:r w:rsidR="002A1BC8">
              <w:rPr>
                <w:noProof/>
                <w:webHidden/>
              </w:rPr>
              <w:instrText xml:space="preserve"> PAGEREF _Toc233442676 \h </w:instrText>
            </w:r>
            <w:r w:rsidR="002A1BC8">
              <w:rPr>
                <w:noProof/>
                <w:webHidden/>
              </w:rPr>
            </w:r>
            <w:r w:rsidR="002A1BC8">
              <w:rPr>
                <w:noProof/>
                <w:webHidden/>
              </w:rPr>
              <w:fldChar w:fldCharType="separate"/>
            </w:r>
            <w:r w:rsidR="00991BB9">
              <w:rPr>
                <w:noProof/>
                <w:webHidden/>
                <w:rtl/>
              </w:rPr>
              <w:t>85</w:t>
            </w:r>
            <w:r w:rsidR="002A1BC8">
              <w:rPr>
                <w:noProof/>
                <w:webHidden/>
              </w:rPr>
              <w:fldChar w:fldCharType="end"/>
            </w:r>
          </w:hyperlink>
        </w:p>
        <w:p w14:paraId="0C0720BF" w14:textId="77777777" w:rsidR="002A1BC8" w:rsidRDefault="00F12613" w:rsidP="002A1BC8">
          <w:pPr>
            <w:pStyle w:val="TOC2"/>
            <w:rPr>
              <w:rFonts w:asciiTheme="minorHAnsi" w:eastAsiaTheme="minorEastAsia" w:hAnsiTheme="minorHAnsi" w:cstheme="minorBidi"/>
              <w:noProof/>
              <w:sz w:val="22"/>
              <w:szCs w:val="22"/>
            </w:rPr>
          </w:pPr>
          <w:hyperlink w:anchor="_Toc233442677" w:history="1">
            <w:r w:rsidR="002A1BC8" w:rsidRPr="00613533">
              <w:rPr>
                <w:rStyle w:val="Hyperlink"/>
                <w:noProof/>
                <w:rtl/>
              </w:rPr>
              <w:t>التوصيات:</w:t>
            </w:r>
            <w:r w:rsidR="002A1BC8">
              <w:rPr>
                <w:noProof/>
                <w:webHidden/>
              </w:rPr>
              <w:tab/>
            </w:r>
            <w:r w:rsidR="002A1BC8">
              <w:rPr>
                <w:noProof/>
                <w:webHidden/>
              </w:rPr>
              <w:fldChar w:fldCharType="begin"/>
            </w:r>
            <w:r w:rsidR="002A1BC8">
              <w:rPr>
                <w:noProof/>
                <w:webHidden/>
              </w:rPr>
              <w:instrText xml:space="preserve"> PAGEREF _Toc233442677 \h </w:instrText>
            </w:r>
            <w:r w:rsidR="002A1BC8">
              <w:rPr>
                <w:noProof/>
                <w:webHidden/>
              </w:rPr>
            </w:r>
            <w:r w:rsidR="002A1BC8">
              <w:rPr>
                <w:noProof/>
                <w:webHidden/>
              </w:rPr>
              <w:fldChar w:fldCharType="separate"/>
            </w:r>
            <w:r w:rsidR="00991BB9">
              <w:rPr>
                <w:noProof/>
                <w:webHidden/>
                <w:rtl/>
              </w:rPr>
              <w:t>86</w:t>
            </w:r>
            <w:r w:rsidR="002A1BC8">
              <w:rPr>
                <w:noProof/>
                <w:webHidden/>
              </w:rPr>
              <w:fldChar w:fldCharType="end"/>
            </w:r>
          </w:hyperlink>
        </w:p>
        <w:p w14:paraId="087FE514" w14:textId="77777777" w:rsidR="002A1BC8" w:rsidRDefault="00F12613" w:rsidP="002A1BC8">
          <w:pPr>
            <w:pStyle w:val="TOC3"/>
            <w:bidi/>
            <w:rPr>
              <w:rFonts w:asciiTheme="minorHAnsi" w:eastAsiaTheme="minorEastAsia" w:hAnsiTheme="minorHAnsi" w:cstheme="minorBidi"/>
              <w:noProof/>
              <w:sz w:val="22"/>
              <w:szCs w:val="22"/>
            </w:rPr>
          </w:pPr>
          <w:hyperlink w:anchor="_Toc233442678"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توصيات الحوكمة والقيادة</w:t>
            </w:r>
            <w:r w:rsidR="002A1BC8">
              <w:rPr>
                <w:noProof/>
                <w:webHidden/>
              </w:rPr>
              <w:tab/>
            </w:r>
            <w:r w:rsidR="002A1BC8">
              <w:rPr>
                <w:noProof/>
                <w:webHidden/>
              </w:rPr>
              <w:fldChar w:fldCharType="begin"/>
            </w:r>
            <w:r w:rsidR="002A1BC8">
              <w:rPr>
                <w:noProof/>
                <w:webHidden/>
              </w:rPr>
              <w:instrText xml:space="preserve"> PAGEREF _Toc233442678 \h </w:instrText>
            </w:r>
            <w:r w:rsidR="002A1BC8">
              <w:rPr>
                <w:noProof/>
                <w:webHidden/>
              </w:rPr>
            </w:r>
            <w:r w:rsidR="002A1BC8">
              <w:rPr>
                <w:noProof/>
                <w:webHidden/>
              </w:rPr>
              <w:fldChar w:fldCharType="separate"/>
            </w:r>
            <w:r w:rsidR="00991BB9">
              <w:rPr>
                <w:noProof/>
                <w:webHidden/>
                <w:rtl/>
              </w:rPr>
              <w:t>86</w:t>
            </w:r>
            <w:r w:rsidR="002A1BC8">
              <w:rPr>
                <w:noProof/>
                <w:webHidden/>
              </w:rPr>
              <w:fldChar w:fldCharType="end"/>
            </w:r>
          </w:hyperlink>
        </w:p>
        <w:p w14:paraId="2D83F1C1" w14:textId="77777777" w:rsidR="002A1BC8" w:rsidRDefault="00F12613" w:rsidP="002A1BC8">
          <w:pPr>
            <w:pStyle w:val="TOC3"/>
            <w:bidi/>
            <w:rPr>
              <w:rFonts w:asciiTheme="minorHAnsi" w:eastAsiaTheme="minorEastAsia" w:hAnsiTheme="minorHAnsi" w:cstheme="minorBidi"/>
              <w:noProof/>
              <w:sz w:val="22"/>
              <w:szCs w:val="22"/>
            </w:rPr>
          </w:pPr>
          <w:hyperlink w:anchor="_Toc233442679"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توصيات الشراء وإدارة الموردين</w:t>
            </w:r>
            <w:r w:rsidR="002A1BC8">
              <w:rPr>
                <w:noProof/>
                <w:webHidden/>
              </w:rPr>
              <w:tab/>
            </w:r>
            <w:r w:rsidR="002A1BC8">
              <w:rPr>
                <w:noProof/>
                <w:webHidden/>
              </w:rPr>
              <w:fldChar w:fldCharType="begin"/>
            </w:r>
            <w:r w:rsidR="002A1BC8">
              <w:rPr>
                <w:noProof/>
                <w:webHidden/>
              </w:rPr>
              <w:instrText xml:space="preserve"> PAGEREF _Toc233442679 \h </w:instrText>
            </w:r>
            <w:r w:rsidR="002A1BC8">
              <w:rPr>
                <w:noProof/>
                <w:webHidden/>
              </w:rPr>
            </w:r>
            <w:r w:rsidR="002A1BC8">
              <w:rPr>
                <w:noProof/>
                <w:webHidden/>
              </w:rPr>
              <w:fldChar w:fldCharType="separate"/>
            </w:r>
            <w:r w:rsidR="00991BB9">
              <w:rPr>
                <w:noProof/>
                <w:webHidden/>
                <w:rtl/>
              </w:rPr>
              <w:t>87</w:t>
            </w:r>
            <w:r w:rsidR="002A1BC8">
              <w:rPr>
                <w:noProof/>
                <w:webHidden/>
              </w:rPr>
              <w:fldChar w:fldCharType="end"/>
            </w:r>
          </w:hyperlink>
        </w:p>
        <w:p w14:paraId="39DE4983" w14:textId="77777777" w:rsidR="002A1BC8" w:rsidRDefault="00F12613" w:rsidP="002A1BC8">
          <w:pPr>
            <w:pStyle w:val="TOC3"/>
            <w:bidi/>
            <w:rPr>
              <w:rFonts w:asciiTheme="minorHAnsi" w:eastAsiaTheme="minorEastAsia" w:hAnsiTheme="minorHAnsi" w:cstheme="minorBidi"/>
              <w:noProof/>
              <w:sz w:val="22"/>
              <w:szCs w:val="22"/>
            </w:rPr>
          </w:pPr>
          <w:hyperlink w:anchor="_Toc233442680" w:history="1">
            <w:r w:rsidR="002A1BC8" w:rsidRPr="00613533">
              <w:rPr>
                <w:rStyle w:val="Hyperlink"/>
                <w:noProof/>
                <w:rtl/>
              </w:rPr>
              <w:t>ثالثًا</w:t>
            </w:r>
            <w:r w:rsidR="002A1BC8" w:rsidRPr="00613533">
              <w:rPr>
                <w:rStyle w:val="Hyperlink"/>
                <w:rFonts w:cs="Times New Roman"/>
                <w:noProof/>
                <w:rtl/>
              </w:rPr>
              <w:t xml:space="preserve">: </w:t>
            </w:r>
            <w:r w:rsidR="002A1BC8" w:rsidRPr="00613533">
              <w:rPr>
                <w:rStyle w:val="Hyperlink"/>
                <w:noProof/>
                <w:rtl/>
              </w:rPr>
              <w:t>توصيات إدارة المخزون</w:t>
            </w:r>
            <w:r w:rsidR="002A1BC8">
              <w:rPr>
                <w:noProof/>
                <w:webHidden/>
              </w:rPr>
              <w:tab/>
            </w:r>
            <w:r w:rsidR="002A1BC8">
              <w:rPr>
                <w:noProof/>
                <w:webHidden/>
              </w:rPr>
              <w:fldChar w:fldCharType="begin"/>
            </w:r>
            <w:r w:rsidR="002A1BC8">
              <w:rPr>
                <w:noProof/>
                <w:webHidden/>
              </w:rPr>
              <w:instrText xml:space="preserve"> PAGEREF _Toc233442680 \h </w:instrText>
            </w:r>
            <w:r w:rsidR="002A1BC8">
              <w:rPr>
                <w:noProof/>
                <w:webHidden/>
              </w:rPr>
            </w:r>
            <w:r w:rsidR="002A1BC8">
              <w:rPr>
                <w:noProof/>
                <w:webHidden/>
              </w:rPr>
              <w:fldChar w:fldCharType="separate"/>
            </w:r>
            <w:r w:rsidR="00991BB9">
              <w:rPr>
                <w:noProof/>
                <w:webHidden/>
                <w:rtl/>
              </w:rPr>
              <w:t>87</w:t>
            </w:r>
            <w:r w:rsidR="002A1BC8">
              <w:rPr>
                <w:noProof/>
                <w:webHidden/>
              </w:rPr>
              <w:fldChar w:fldCharType="end"/>
            </w:r>
          </w:hyperlink>
        </w:p>
        <w:p w14:paraId="1FB6FC9C" w14:textId="77777777" w:rsidR="002A1BC8" w:rsidRDefault="00F12613" w:rsidP="002A1BC8">
          <w:pPr>
            <w:pStyle w:val="TOC3"/>
            <w:bidi/>
            <w:rPr>
              <w:rFonts w:asciiTheme="minorHAnsi" w:eastAsiaTheme="minorEastAsia" w:hAnsiTheme="minorHAnsi" w:cstheme="minorBidi"/>
              <w:noProof/>
              <w:sz w:val="22"/>
              <w:szCs w:val="22"/>
            </w:rPr>
          </w:pPr>
          <w:hyperlink w:anchor="_Toc233442681" w:history="1">
            <w:r w:rsidR="002A1BC8" w:rsidRPr="00613533">
              <w:rPr>
                <w:rStyle w:val="Hyperlink"/>
                <w:noProof/>
                <w:rtl/>
              </w:rPr>
              <w:t>رابعًا</w:t>
            </w:r>
            <w:r w:rsidR="002A1BC8" w:rsidRPr="00613533">
              <w:rPr>
                <w:rStyle w:val="Hyperlink"/>
                <w:rFonts w:cs="Times New Roman"/>
                <w:noProof/>
                <w:rtl/>
              </w:rPr>
              <w:t xml:space="preserve">: </w:t>
            </w:r>
            <w:r w:rsidR="002A1BC8" w:rsidRPr="00613533">
              <w:rPr>
                <w:rStyle w:val="Hyperlink"/>
                <w:noProof/>
                <w:rtl/>
              </w:rPr>
              <w:t>توصيات التخزين والنقل</w:t>
            </w:r>
            <w:r w:rsidR="002A1BC8">
              <w:rPr>
                <w:noProof/>
                <w:webHidden/>
              </w:rPr>
              <w:tab/>
            </w:r>
            <w:r w:rsidR="002A1BC8">
              <w:rPr>
                <w:noProof/>
                <w:webHidden/>
              </w:rPr>
              <w:fldChar w:fldCharType="begin"/>
            </w:r>
            <w:r w:rsidR="002A1BC8">
              <w:rPr>
                <w:noProof/>
                <w:webHidden/>
              </w:rPr>
              <w:instrText xml:space="preserve"> PAGEREF _Toc233442681 \h </w:instrText>
            </w:r>
            <w:r w:rsidR="002A1BC8">
              <w:rPr>
                <w:noProof/>
                <w:webHidden/>
              </w:rPr>
            </w:r>
            <w:r w:rsidR="002A1BC8">
              <w:rPr>
                <w:noProof/>
                <w:webHidden/>
              </w:rPr>
              <w:fldChar w:fldCharType="separate"/>
            </w:r>
            <w:r w:rsidR="00991BB9">
              <w:rPr>
                <w:noProof/>
                <w:webHidden/>
                <w:rtl/>
              </w:rPr>
              <w:t>87</w:t>
            </w:r>
            <w:r w:rsidR="002A1BC8">
              <w:rPr>
                <w:noProof/>
                <w:webHidden/>
              </w:rPr>
              <w:fldChar w:fldCharType="end"/>
            </w:r>
          </w:hyperlink>
        </w:p>
        <w:p w14:paraId="4A05B43A" w14:textId="77777777" w:rsidR="002A1BC8" w:rsidRDefault="00F12613" w:rsidP="002A1BC8">
          <w:pPr>
            <w:pStyle w:val="TOC3"/>
            <w:bidi/>
            <w:rPr>
              <w:rFonts w:asciiTheme="minorHAnsi" w:eastAsiaTheme="minorEastAsia" w:hAnsiTheme="minorHAnsi" w:cstheme="minorBidi"/>
              <w:noProof/>
              <w:sz w:val="22"/>
              <w:szCs w:val="22"/>
            </w:rPr>
          </w:pPr>
          <w:hyperlink w:anchor="_Toc233442682" w:history="1">
            <w:r w:rsidR="002A1BC8" w:rsidRPr="00613533">
              <w:rPr>
                <w:rStyle w:val="Hyperlink"/>
                <w:noProof/>
                <w:rtl/>
              </w:rPr>
              <w:t>خامسًا</w:t>
            </w:r>
            <w:r w:rsidR="002A1BC8" w:rsidRPr="00613533">
              <w:rPr>
                <w:rStyle w:val="Hyperlink"/>
                <w:rFonts w:cs="Times New Roman"/>
                <w:noProof/>
                <w:rtl/>
              </w:rPr>
              <w:t xml:space="preserve">: </w:t>
            </w:r>
            <w:r w:rsidR="002A1BC8" w:rsidRPr="00613533">
              <w:rPr>
                <w:rStyle w:val="Hyperlink"/>
                <w:noProof/>
                <w:rtl/>
              </w:rPr>
              <w:t>توصيات إدارة الهدر والمرتجعات</w:t>
            </w:r>
            <w:r w:rsidR="002A1BC8">
              <w:rPr>
                <w:noProof/>
                <w:webHidden/>
              </w:rPr>
              <w:tab/>
            </w:r>
            <w:r w:rsidR="002A1BC8">
              <w:rPr>
                <w:noProof/>
                <w:webHidden/>
              </w:rPr>
              <w:fldChar w:fldCharType="begin"/>
            </w:r>
            <w:r w:rsidR="002A1BC8">
              <w:rPr>
                <w:noProof/>
                <w:webHidden/>
              </w:rPr>
              <w:instrText xml:space="preserve"> PAGEREF _Toc233442682 \h </w:instrText>
            </w:r>
            <w:r w:rsidR="002A1BC8">
              <w:rPr>
                <w:noProof/>
                <w:webHidden/>
              </w:rPr>
            </w:r>
            <w:r w:rsidR="002A1BC8">
              <w:rPr>
                <w:noProof/>
                <w:webHidden/>
              </w:rPr>
              <w:fldChar w:fldCharType="separate"/>
            </w:r>
            <w:r w:rsidR="00991BB9">
              <w:rPr>
                <w:noProof/>
                <w:webHidden/>
                <w:rtl/>
              </w:rPr>
              <w:t>87</w:t>
            </w:r>
            <w:r w:rsidR="002A1BC8">
              <w:rPr>
                <w:noProof/>
                <w:webHidden/>
              </w:rPr>
              <w:fldChar w:fldCharType="end"/>
            </w:r>
          </w:hyperlink>
        </w:p>
        <w:p w14:paraId="57E000D1" w14:textId="77777777" w:rsidR="002A1BC8" w:rsidRDefault="00F12613" w:rsidP="002A1BC8">
          <w:pPr>
            <w:pStyle w:val="TOC3"/>
            <w:bidi/>
            <w:rPr>
              <w:rFonts w:asciiTheme="minorHAnsi" w:eastAsiaTheme="minorEastAsia" w:hAnsiTheme="minorHAnsi" w:cstheme="minorBidi"/>
              <w:noProof/>
              <w:sz w:val="22"/>
              <w:szCs w:val="22"/>
            </w:rPr>
          </w:pPr>
          <w:hyperlink w:anchor="_Toc233442683" w:history="1">
            <w:r w:rsidR="002A1BC8" w:rsidRPr="00613533">
              <w:rPr>
                <w:rStyle w:val="Hyperlink"/>
                <w:noProof/>
                <w:rtl/>
              </w:rPr>
              <w:t>سادسًا</w:t>
            </w:r>
            <w:r w:rsidR="002A1BC8" w:rsidRPr="00613533">
              <w:rPr>
                <w:rStyle w:val="Hyperlink"/>
                <w:rFonts w:cs="Times New Roman"/>
                <w:noProof/>
                <w:rtl/>
              </w:rPr>
              <w:t xml:space="preserve">: </w:t>
            </w:r>
            <w:r w:rsidR="002A1BC8" w:rsidRPr="00613533">
              <w:rPr>
                <w:rStyle w:val="Hyperlink"/>
                <w:noProof/>
                <w:rtl/>
              </w:rPr>
              <w:t>توصيات الرقمنة وحوكمة البيانات</w:t>
            </w:r>
            <w:r w:rsidR="002A1BC8">
              <w:rPr>
                <w:noProof/>
                <w:webHidden/>
              </w:rPr>
              <w:tab/>
            </w:r>
            <w:r w:rsidR="002A1BC8">
              <w:rPr>
                <w:noProof/>
                <w:webHidden/>
              </w:rPr>
              <w:fldChar w:fldCharType="begin"/>
            </w:r>
            <w:r w:rsidR="002A1BC8">
              <w:rPr>
                <w:noProof/>
                <w:webHidden/>
              </w:rPr>
              <w:instrText xml:space="preserve"> PAGEREF _Toc233442683 \h </w:instrText>
            </w:r>
            <w:r w:rsidR="002A1BC8">
              <w:rPr>
                <w:noProof/>
                <w:webHidden/>
              </w:rPr>
            </w:r>
            <w:r w:rsidR="002A1BC8">
              <w:rPr>
                <w:noProof/>
                <w:webHidden/>
              </w:rPr>
              <w:fldChar w:fldCharType="separate"/>
            </w:r>
            <w:r w:rsidR="00991BB9">
              <w:rPr>
                <w:noProof/>
                <w:webHidden/>
                <w:rtl/>
              </w:rPr>
              <w:t>88</w:t>
            </w:r>
            <w:r w:rsidR="002A1BC8">
              <w:rPr>
                <w:noProof/>
                <w:webHidden/>
              </w:rPr>
              <w:fldChar w:fldCharType="end"/>
            </w:r>
          </w:hyperlink>
        </w:p>
        <w:p w14:paraId="478C3368" w14:textId="77777777" w:rsidR="002A1BC8" w:rsidRDefault="00F12613" w:rsidP="002A1BC8">
          <w:pPr>
            <w:pStyle w:val="TOC3"/>
            <w:bidi/>
            <w:rPr>
              <w:rFonts w:asciiTheme="minorHAnsi" w:eastAsiaTheme="minorEastAsia" w:hAnsiTheme="minorHAnsi" w:cstheme="minorBidi"/>
              <w:noProof/>
              <w:sz w:val="22"/>
              <w:szCs w:val="22"/>
            </w:rPr>
          </w:pPr>
          <w:hyperlink w:anchor="_Toc233442684" w:history="1">
            <w:r w:rsidR="002A1BC8" w:rsidRPr="00613533">
              <w:rPr>
                <w:rStyle w:val="Hyperlink"/>
                <w:noProof/>
                <w:rtl/>
              </w:rPr>
              <w:t>سابعًا</w:t>
            </w:r>
            <w:r w:rsidR="002A1BC8" w:rsidRPr="00613533">
              <w:rPr>
                <w:rStyle w:val="Hyperlink"/>
                <w:rFonts w:cs="Times New Roman"/>
                <w:noProof/>
                <w:rtl/>
              </w:rPr>
              <w:t xml:space="preserve">: </w:t>
            </w:r>
            <w:r w:rsidR="002A1BC8" w:rsidRPr="00613533">
              <w:rPr>
                <w:rStyle w:val="Hyperlink"/>
                <w:noProof/>
                <w:rtl/>
              </w:rPr>
              <w:t>توصيات التدريب والثقافة</w:t>
            </w:r>
            <w:r w:rsidR="002A1BC8">
              <w:rPr>
                <w:noProof/>
                <w:webHidden/>
              </w:rPr>
              <w:tab/>
            </w:r>
            <w:r w:rsidR="002A1BC8">
              <w:rPr>
                <w:noProof/>
                <w:webHidden/>
              </w:rPr>
              <w:fldChar w:fldCharType="begin"/>
            </w:r>
            <w:r w:rsidR="002A1BC8">
              <w:rPr>
                <w:noProof/>
                <w:webHidden/>
              </w:rPr>
              <w:instrText xml:space="preserve"> PAGEREF _Toc233442684 \h </w:instrText>
            </w:r>
            <w:r w:rsidR="002A1BC8">
              <w:rPr>
                <w:noProof/>
                <w:webHidden/>
              </w:rPr>
            </w:r>
            <w:r w:rsidR="002A1BC8">
              <w:rPr>
                <w:noProof/>
                <w:webHidden/>
              </w:rPr>
              <w:fldChar w:fldCharType="separate"/>
            </w:r>
            <w:r w:rsidR="00991BB9">
              <w:rPr>
                <w:noProof/>
                <w:webHidden/>
                <w:rtl/>
              </w:rPr>
              <w:t>88</w:t>
            </w:r>
            <w:r w:rsidR="002A1BC8">
              <w:rPr>
                <w:noProof/>
                <w:webHidden/>
              </w:rPr>
              <w:fldChar w:fldCharType="end"/>
            </w:r>
          </w:hyperlink>
        </w:p>
        <w:p w14:paraId="689D02AE" w14:textId="77777777" w:rsidR="002A1BC8" w:rsidRDefault="00F12613" w:rsidP="002A1BC8">
          <w:pPr>
            <w:pStyle w:val="TOC2"/>
            <w:rPr>
              <w:rFonts w:asciiTheme="minorHAnsi" w:eastAsiaTheme="minorEastAsia" w:hAnsiTheme="minorHAnsi" w:cstheme="minorBidi"/>
              <w:noProof/>
              <w:sz w:val="22"/>
              <w:szCs w:val="22"/>
            </w:rPr>
          </w:pPr>
          <w:hyperlink w:anchor="_Toc233442685" w:history="1">
            <w:r w:rsidR="002A1BC8" w:rsidRPr="00613533">
              <w:rPr>
                <w:rStyle w:val="Hyperlink"/>
                <w:noProof/>
                <w:rtl/>
              </w:rPr>
              <w:t>المقترحات البحثية المستقبلية</w:t>
            </w:r>
            <w:r w:rsidR="002A1BC8">
              <w:rPr>
                <w:noProof/>
                <w:webHidden/>
              </w:rPr>
              <w:tab/>
            </w:r>
            <w:r w:rsidR="002A1BC8">
              <w:rPr>
                <w:noProof/>
                <w:webHidden/>
              </w:rPr>
              <w:fldChar w:fldCharType="begin"/>
            </w:r>
            <w:r w:rsidR="002A1BC8">
              <w:rPr>
                <w:noProof/>
                <w:webHidden/>
              </w:rPr>
              <w:instrText xml:space="preserve"> PAGEREF _Toc233442685 \h </w:instrText>
            </w:r>
            <w:r w:rsidR="002A1BC8">
              <w:rPr>
                <w:noProof/>
                <w:webHidden/>
              </w:rPr>
            </w:r>
            <w:r w:rsidR="002A1BC8">
              <w:rPr>
                <w:noProof/>
                <w:webHidden/>
              </w:rPr>
              <w:fldChar w:fldCharType="separate"/>
            </w:r>
            <w:r w:rsidR="00991BB9">
              <w:rPr>
                <w:noProof/>
                <w:webHidden/>
                <w:rtl/>
              </w:rPr>
              <w:t>91</w:t>
            </w:r>
            <w:r w:rsidR="002A1BC8">
              <w:rPr>
                <w:noProof/>
                <w:webHidden/>
              </w:rPr>
              <w:fldChar w:fldCharType="end"/>
            </w:r>
          </w:hyperlink>
        </w:p>
        <w:p w14:paraId="6A7CCE9C" w14:textId="77777777" w:rsidR="002A1BC8" w:rsidRDefault="00F12613" w:rsidP="002A1BC8">
          <w:pPr>
            <w:pStyle w:val="TOC2"/>
            <w:rPr>
              <w:rFonts w:asciiTheme="minorHAnsi" w:eastAsiaTheme="minorEastAsia" w:hAnsiTheme="minorHAnsi" w:cstheme="minorBidi"/>
              <w:noProof/>
              <w:sz w:val="22"/>
              <w:szCs w:val="22"/>
            </w:rPr>
          </w:pPr>
          <w:hyperlink w:anchor="_Toc233442686" w:history="1">
            <w:r w:rsidR="002A1BC8" w:rsidRPr="00613533">
              <w:rPr>
                <w:rStyle w:val="Hyperlink"/>
                <w:noProof/>
                <w:rtl/>
              </w:rPr>
              <w:t>حدود تعميم النتائج:</w:t>
            </w:r>
            <w:r w:rsidR="002A1BC8">
              <w:rPr>
                <w:noProof/>
                <w:webHidden/>
              </w:rPr>
              <w:tab/>
            </w:r>
            <w:r w:rsidR="002A1BC8">
              <w:rPr>
                <w:noProof/>
                <w:webHidden/>
              </w:rPr>
              <w:fldChar w:fldCharType="begin"/>
            </w:r>
            <w:r w:rsidR="002A1BC8">
              <w:rPr>
                <w:noProof/>
                <w:webHidden/>
              </w:rPr>
              <w:instrText xml:space="preserve"> PAGEREF _Toc233442686 \h </w:instrText>
            </w:r>
            <w:r w:rsidR="002A1BC8">
              <w:rPr>
                <w:noProof/>
                <w:webHidden/>
              </w:rPr>
            </w:r>
            <w:r w:rsidR="002A1BC8">
              <w:rPr>
                <w:noProof/>
                <w:webHidden/>
              </w:rPr>
              <w:fldChar w:fldCharType="separate"/>
            </w:r>
            <w:r w:rsidR="00991BB9">
              <w:rPr>
                <w:noProof/>
                <w:webHidden/>
                <w:rtl/>
              </w:rPr>
              <w:t>93</w:t>
            </w:r>
            <w:r w:rsidR="002A1BC8">
              <w:rPr>
                <w:noProof/>
                <w:webHidden/>
              </w:rPr>
              <w:fldChar w:fldCharType="end"/>
            </w:r>
          </w:hyperlink>
        </w:p>
        <w:p w14:paraId="510F2B1C" w14:textId="77777777" w:rsidR="002A1BC8" w:rsidRDefault="00F12613" w:rsidP="002A1BC8">
          <w:pPr>
            <w:pStyle w:val="TOC2"/>
            <w:rPr>
              <w:rFonts w:asciiTheme="minorHAnsi" w:eastAsiaTheme="minorEastAsia" w:hAnsiTheme="minorHAnsi" w:cstheme="minorBidi"/>
              <w:noProof/>
              <w:sz w:val="22"/>
              <w:szCs w:val="22"/>
            </w:rPr>
          </w:pPr>
          <w:hyperlink w:anchor="_Toc233442687" w:history="1">
            <w:r w:rsidR="002A1BC8" w:rsidRPr="00613533">
              <w:rPr>
                <w:rStyle w:val="Hyperlink"/>
                <w:noProof/>
                <w:rtl/>
              </w:rPr>
              <w:t>خاتمة الدراسة:</w:t>
            </w:r>
            <w:r w:rsidR="002A1BC8">
              <w:rPr>
                <w:noProof/>
                <w:webHidden/>
              </w:rPr>
              <w:tab/>
            </w:r>
            <w:r w:rsidR="002A1BC8">
              <w:rPr>
                <w:noProof/>
                <w:webHidden/>
              </w:rPr>
              <w:fldChar w:fldCharType="begin"/>
            </w:r>
            <w:r w:rsidR="002A1BC8">
              <w:rPr>
                <w:noProof/>
                <w:webHidden/>
              </w:rPr>
              <w:instrText xml:space="preserve"> PAGEREF _Toc233442687 \h </w:instrText>
            </w:r>
            <w:r w:rsidR="002A1BC8">
              <w:rPr>
                <w:noProof/>
                <w:webHidden/>
              </w:rPr>
            </w:r>
            <w:r w:rsidR="002A1BC8">
              <w:rPr>
                <w:noProof/>
                <w:webHidden/>
              </w:rPr>
              <w:fldChar w:fldCharType="separate"/>
            </w:r>
            <w:r w:rsidR="00991BB9">
              <w:rPr>
                <w:noProof/>
                <w:webHidden/>
                <w:rtl/>
              </w:rPr>
              <w:t>93</w:t>
            </w:r>
            <w:r w:rsidR="002A1BC8">
              <w:rPr>
                <w:noProof/>
                <w:webHidden/>
              </w:rPr>
              <w:fldChar w:fldCharType="end"/>
            </w:r>
          </w:hyperlink>
        </w:p>
        <w:p w14:paraId="4DF5B55A" w14:textId="77777777" w:rsidR="002A1BC8" w:rsidRDefault="00F12613" w:rsidP="002A1BC8">
          <w:pPr>
            <w:pStyle w:val="TOC1"/>
            <w:rPr>
              <w:rFonts w:asciiTheme="minorHAnsi" w:eastAsiaTheme="minorEastAsia" w:hAnsiTheme="minorHAnsi" w:cstheme="minorBidi"/>
              <w:noProof/>
              <w:sz w:val="22"/>
              <w:szCs w:val="22"/>
            </w:rPr>
          </w:pPr>
          <w:hyperlink w:anchor="_Toc233442688" w:history="1">
            <w:r w:rsidR="002A1BC8" w:rsidRPr="00613533">
              <w:rPr>
                <w:rStyle w:val="Hyperlink"/>
                <w:noProof/>
                <w:rtl/>
              </w:rPr>
              <w:t>المراجع</w:t>
            </w:r>
            <w:r w:rsidR="002A1BC8">
              <w:rPr>
                <w:noProof/>
                <w:webHidden/>
              </w:rPr>
              <w:tab/>
            </w:r>
            <w:r w:rsidR="002A1BC8">
              <w:rPr>
                <w:noProof/>
                <w:webHidden/>
              </w:rPr>
              <w:fldChar w:fldCharType="begin"/>
            </w:r>
            <w:r w:rsidR="002A1BC8">
              <w:rPr>
                <w:noProof/>
                <w:webHidden/>
              </w:rPr>
              <w:instrText xml:space="preserve"> PAGEREF _Toc233442688 \h </w:instrText>
            </w:r>
            <w:r w:rsidR="002A1BC8">
              <w:rPr>
                <w:noProof/>
                <w:webHidden/>
              </w:rPr>
            </w:r>
            <w:r w:rsidR="002A1BC8">
              <w:rPr>
                <w:noProof/>
                <w:webHidden/>
              </w:rPr>
              <w:fldChar w:fldCharType="separate"/>
            </w:r>
            <w:r w:rsidR="00991BB9">
              <w:rPr>
                <w:noProof/>
                <w:webHidden/>
                <w:rtl/>
              </w:rPr>
              <w:t>94</w:t>
            </w:r>
            <w:r w:rsidR="002A1BC8">
              <w:rPr>
                <w:noProof/>
                <w:webHidden/>
              </w:rPr>
              <w:fldChar w:fldCharType="end"/>
            </w:r>
          </w:hyperlink>
        </w:p>
        <w:p w14:paraId="663B11EA" w14:textId="77777777" w:rsidR="002A1BC8" w:rsidRDefault="00F12613" w:rsidP="002A1BC8">
          <w:pPr>
            <w:pStyle w:val="TOC3"/>
            <w:bidi/>
            <w:rPr>
              <w:rFonts w:asciiTheme="minorHAnsi" w:eastAsiaTheme="minorEastAsia" w:hAnsiTheme="minorHAnsi" w:cstheme="minorBidi"/>
              <w:noProof/>
              <w:sz w:val="22"/>
              <w:szCs w:val="22"/>
            </w:rPr>
          </w:pPr>
          <w:hyperlink w:anchor="_Toc233442689" w:history="1">
            <w:r w:rsidR="002A1BC8" w:rsidRPr="00613533">
              <w:rPr>
                <w:rStyle w:val="Hyperlink"/>
                <w:noProof/>
                <w:rtl/>
              </w:rPr>
              <w:t>أولًا</w:t>
            </w:r>
            <w:r w:rsidR="002A1BC8" w:rsidRPr="00613533">
              <w:rPr>
                <w:rStyle w:val="Hyperlink"/>
                <w:rFonts w:cs="Times New Roman"/>
                <w:noProof/>
                <w:rtl/>
              </w:rPr>
              <w:t xml:space="preserve">: </w:t>
            </w:r>
            <w:r w:rsidR="002A1BC8" w:rsidRPr="00613533">
              <w:rPr>
                <w:rStyle w:val="Hyperlink"/>
                <w:noProof/>
                <w:rtl/>
              </w:rPr>
              <w:t>المراجع العربية</w:t>
            </w:r>
            <w:r w:rsidR="002A1BC8">
              <w:rPr>
                <w:noProof/>
                <w:webHidden/>
              </w:rPr>
              <w:tab/>
            </w:r>
            <w:r w:rsidR="002A1BC8">
              <w:rPr>
                <w:noProof/>
                <w:webHidden/>
              </w:rPr>
              <w:fldChar w:fldCharType="begin"/>
            </w:r>
            <w:r w:rsidR="002A1BC8">
              <w:rPr>
                <w:noProof/>
                <w:webHidden/>
              </w:rPr>
              <w:instrText xml:space="preserve"> PAGEREF _Toc233442689 \h </w:instrText>
            </w:r>
            <w:r w:rsidR="002A1BC8">
              <w:rPr>
                <w:noProof/>
                <w:webHidden/>
              </w:rPr>
            </w:r>
            <w:r w:rsidR="002A1BC8">
              <w:rPr>
                <w:noProof/>
                <w:webHidden/>
              </w:rPr>
              <w:fldChar w:fldCharType="separate"/>
            </w:r>
            <w:r w:rsidR="00991BB9">
              <w:rPr>
                <w:noProof/>
                <w:webHidden/>
                <w:rtl/>
              </w:rPr>
              <w:t>94</w:t>
            </w:r>
            <w:r w:rsidR="002A1BC8">
              <w:rPr>
                <w:noProof/>
                <w:webHidden/>
              </w:rPr>
              <w:fldChar w:fldCharType="end"/>
            </w:r>
          </w:hyperlink>
        </w:p>
        <w:p w14:paraId="032B1E25" w14:textId="77777777" w:rsidR="002A1BC8" w:rsidRDefault="00F12613" w:rsidP="002A1BC8">
          <w:pPr>
            <w:pStyle w:val="TOC3"/>
            <w:bidi/>
            <w:rPr>
              <w:rFonts w:asciiTheme="minorHAnsi" w:eastAsiaTheme="minorEastAsia" w:hAnsiTheme="minorHAnsi" w:cstheme="minorBidi"/>
              <w:noProof/>
              <w:sz w:val="22"/>
              <w:szCs w:val="22"/>
            </w:rPr>
          </w:pPr>
          <w:hyperlink w:anchor="_Toc233442690" w:history="1">
            <w:r w:rsidR="002A1BC8" w:rsidRPr="00613533">
              <w:rPr>
                <w:rStyle w:val="Hyperlink"/>
                <w:noProof/>
                <w:rtl/>
              </w:rPr>
              <w:t>ثانيًا</w:t>
            </w:r>
            <w:r w:rsidR="002A1BC8" w:rsidRPr="00613533">
              <w:rPr>
                <w:rStyle w:val="Hyperlink"/>
                <w:rFonts w:cs="Times New Roman"/>
                <w:noProof/>
                <w:rtl/>
              </w:rPr>
              <w:t xml:space="preserve">: </w:t>
            </w:r>
            <w:r w:rsidR="002A1BC8" w:rsidRPr="00613533">
              <w:rPr>
                <w:rStyle w:val="Hyperlink"/>
                <w:noProof/>
                <w:rtl/>
              </w:rPr>
              <w:t>المراجع الأجنبية</w:t>
            </w:r>
            <w:r w:rsidR="002A1BC8">
              <w:rPr>
                <w:noProof/>
                <w:webHidden/>
              </w:rPr>
              <w:tab/>
            </w:r>
            <w:r w:rsidR="002A1BC8">
              <w:rPr>
                <w:noProof/>
                <w:webHidden/>
              </w:rPr>
              <w:fldChar w:fldCharType="begin"/>
            </w:r>
            <w:r w:rsidR="002A1BC8">
              <w:rPr>
                <w:noProof/>
                <w:webHidden/>
              </w:rPr>
              <w:instrText xml:space="preserve"> PAGEREF _Toc233442690 \h </w:instrText>
            </w:r>
            <w:r w:rsidR="002A1BC8">
              <w:rPr>
                <w:noProof/>
                <w:webHidden/>
              </w:rPr>
            </w:r>
            <w:r w:rsidR="002A1BC8">
              <w:rPr>
                <w:noProof/>
                <w:webHidden/>
              </w:rPr>
              <w:fldChar w:fldCharType="separate"/>
            </w:r>
            <w:r w:rsidR="00991BB9">
              <w:rPr>
                <w:noProof/>
                <w:webHidden/>
                <w:rtl/>
              </w:rPr>
              <w:t>94</w:t>
            </w:r>
            <w:r w:rsidR="002A1BC8">
              <w:rPr>
                <w:noProof/>
                <w:webHidden/>
              </w:rPr>
              <w:fldChar w:fldCharType="end"/>
            </w:r>
          </w:hyperlink>
        </w:p>
        <w:p w14:paraId="283026A4" w14:textId="77777777" w:rsidR="002A1BC8" w:rsidRDefault="00F12613" w:rsidP="002A1BC8">
          <w:pPr>
            <w:pStyle w:val="TOC1"/>
            <w:rPr>
              <w:rFonts w:asciiTheme="minorHAnsi" w:eastAsiaTheme="minorEastAsia" w:hAnsiTheme="minorHAnsi" w:cstheme="minorBidi"/>
              <w:noProof/>
              <w:sz w:val="22"/>
              <w:szCs w:val="22"/>
            </w:rPr>
          </w:pPr>
          <w:hyperlink w:anchor="_Toc233442691" w:history="1">
            <w:r w:rsidR="002A1BC8" w:rsidRPr="00613533">
              <w:rPr>
                <w:rStyle w:val="Hyperlink"/>
                <w:noProof/>
                <w:rtl/>
              </w:rPr>
              <w:t>الملاحق</w:t>
            </w:r>
            <w:r w:rsidR="002A1BC8">
              <w:rPr>
                <w:noProof/>
                <w:webHidden/>
              </w:rPr>
              <w:tab/>
            </w:r>
            <w:r w:rsidR="002A1BC8">
              <w:rPr>
                <w:noProof/>
                <w:webHidden/>
              </w:rPr>
              <w:fldChar w:fldCharType="begin"/>
            </w:r>
            <w:r w:rsidR="002A1BC8">
              <w:rPr>
                <w:noProof/>
                <w:webHidden/>
              </w:rPr>
              <w:instrText xml:space="preserve"> PAGEREF _Toc233442691 \h </w:instrText>
            </w:r>
            <w:r w:rsidR="002A1BC8">
              <w:rPr>
                <w:noProof/>
                <w:webHidden/>
              </w:rPr>
            </w:r>
            <w:r w:rsidR="002A1BC8">
              <w:rPr>
                <w:noProof/>
                <w:webHidden/>
              </w:rPr>
              <w:fldChar w:fldCharType="separate"/>
            </w:r>
            <w:r w:rsidR="00991BB9">
              <w:rPr>
                <w:noProof/>
                <w:webHidden/>
                <w:rtl/>
              </w:rPr>
              <w:t>97</w:t>
            </w:r>
            <w:r w:rsidR="002A1BC8">
              <w:rPr>
                <w:noProof/>
                <w:webHidden/>
              </w:rPr>
              <w:fldChar w:fldCharType="end"/>
            </w:r>
          </w:hyperlink>
        </w:p>
        <w:p w14:paraId="5A473A12" w14:textId="77777777" w:rsidR="002A1BC8" w:rsidRDefault="00F12613" w:rsidP="002A1BC8">
          <w:pPr>
            <w:pStyle w:val="TOC2"/>
            <w:rPr>
              <w:rFonts w:asciiTheme="minorHAnsi" w:eastAsiaTheme="minorEastAsia" w:hAnsiTheme="minorHAnsi" w:cstheme="minorBidi"/>
              <w:noProof/>
              <w:sz w:val="22"/>
              <w:szCs w:val="22"/>
            </w:rPr>
          </w:pPr>
          <w:hyperlink w:anchor="_Toc233442692" w:history="1">
            <w:r w:rsidR="002A1BC8" w:rsidRPr="00613533">
              <w:rPr>
                <w:rStyle w:val="Hyperlink"/>
                <w:noProof/>
                <w:rtl/>
              </w:rPr>
              <w:t>ملحق ‏(</w:t>
            </w:r>
            <w:r w:rsidR="002A1BC8" w:rsidRPr="00613533">
              <w:rPr>
                <w:rStyle w:val="Hyperlink"/>
                <w:noProof/>
              </w:rPr>
              <w:t>1</w:t>
            </w:r>
            <w:r w:rsidR="002A1BC8" w:rsidRPr="00613533">
              <w:rPr>
                <w:rStyle w:val="Hyperlink"/>
                <w:noProof/>
                <w:rtl/>
              </w:rPr>
              <w:t>)‏: الاستبانة العربية</w:t>
            </w:r>
            <w:r w:rsidR="002A1BC8">
              <w:rPr>
                <w:noProof/>
                <w:webHidden/>
              </w:rPr>
              <w:tab/>
            </w:r>
            <w:r w:rsidR="002A1BC8">
              <w:rPr>
                <w:noProof/>
                <w:webHidden/>
              </w:rPr>
              <w:fldChar w:fldCharType="begin"/>
            </w:r>
            <w:r w:rsidR="002A1BC8">
              <w:rPr>
                <w:noProof/>
                <w:webHidden/>
              </w:rPr>
              <w:instrText xml:space="preserve"> PAGEREF _Toc233442692 \h </w:instrText>
            </w:r>
            <w:r w:rsidR="002A1BC8">
              <w:rPr>
                <w:noProof/>
                <w:webHidden/>
              </w:rPr>
            </w:r>
            <w:r w:rsidR="002A1BC8">
              <w:rPr>
                <w:noProof/>
                <w:webHidden/>
              </w:rPr>
              <w:fldChar w:fldCharType="separate"/>
            </w:r>
            <w:r w:rsidR="00991BB9">
              <w:rPr>
                <w:noProof/>
                <w:webHidden/>
                <w:rtl/>
              </w:rPr>
              <w:t>97</w:t>
            </w:r>
            <w:r w:rsidR="002A1BC8">
              <w:rPr>
                <w:noProof/>
                <w:webHidden/>
              </w:rPr>
              <w:fldChar w:fldCharType="end"/>
            </w:r>
          </w:hyperlink>
        </w:p>
        <w:p w14:paraId="798BA2DF" w14:textId="77777777" w:rsidR="002A1BC8" w:rsidRDefault="00F12613" w:rsidP="002A1BC8">
          <w:pPr>
            <w:pStyle w:val="TOC2"/>
            <w:rPr>
              <w:rFonts w:asciiTheme="minorHAnsi" w:eastAsiaTheme="minorEastAsia" w:hAnsiTheme="minorHAnsi" w:cstheme="minorBidi"/>
              <w:noProof/>
              <w:sz w:val="22"/>
              <w:szCs w:val="22"/>
            </w:rPr>
          </w:pPr>
          <w:hyperlink w:anchor="_Toc233442693" w:history="1">
            <w:r w:rsidR="002A1BC8" w:rsidRPr="00613533">
              <w:rPr>
                <w:rStyle w:val="Hyperlink"/>
                <w:noProof/>
                <w:rtl/>
              </w:rPr>
              <w:t>ملحق ‏(</w:t>
            </w:r>
            <w:r w:rsidR="002A1BC8" w:rsidRPr="00613533">
              <w:rPr>
                <w:rStyle w:val="Hyperlink"/>
                <w:noProof/>
              </w:rPr>
              <w:t>2</w:t>
            </w:r>
            <w:r w:rsidR="002A1BC8" w:rsidRPr="00613533">
              <w:rPr>
                <w:rStyle w:val="Hyperlink"/>
                <w:noProof/>
                <w:rtl/>
              </w:rPr>
              <w:t>)‏: الاستبانة باللغة الإنجليزية</w:t>
            </w:r>
            <w:r w:rsidR="002A1BC8">
              <w:rPr>
                <w:noProof/>
                <w:webHidden/>
              </w:rPr>
              <w:tab/>
            </w:r>
            <w:r w:rsidR="002A1BC8">
              <w:rPr>
                <w:noProof/>
                <w:webHidden/>
              </w:rPr>
              <w:fldChar w:fldCharType="begin"/>
            </w:r>
            <w:r w:rsidR="002A1BC8">
              <w:rPr>
                <w:noProof/>
                <w:webHidden/>
              </w:rPr>
              <w:instrText xml:space="preserve"> PAGEREF _Toc233442693 \h </w:instrText>
            </w:r>
            <w:r w:rsidR="002A1BC8">
              <w:rPr>
                <w:noProof/>
                <w:webHidden/>
              </w:rPr>
            </w:r>
            <w:r w:rsidR="002A1BC8">
              <w:rPr>
                <w:noProof/>
                <w:webHidden/>
              </w:rPr>
              <w:fldChar w:fldCharType="separate"/>
            </w:r>
            <w:r w:rsidR="00991BB9">
              <w:rPr>
                <w:noProof/>
                <w:webHidden/>
                <w:rtl/>
              </w:rPr>
              <w:t>99</w:t>
            </w:r>
            <w:r w:rsidR="002A1BC8">
              <w:rPr>
                <w:noProof/>
                <w:webHidden/>
              </w:rPr>
              <w:fldChar w:fldCharType="end"/>
            </w:r>
          </w:hyperlink>
        </w:p>
        <w:p w14:paraId="7CF43926" w14:textId="77777777" w:rsidR="002A1BC8" w:rsidRDefault="00F12613" w:rsidP="002A1BC8">
          <w:pPr>
            <w:pStyle w:val="TOC2"/>
            <w:rPr>
              <w:rFonts w:asciiTheme="minorHAnsi" w:eastAsiaTheme="minorEastAsia" w:hAnsiTheme="minorHAnsi" w:cstheme="minorBidi"/>
              <w:noProof/>
              <w:sz w:val="22"/>
              <w:szCs w:val="22"/>
            </w:rPr>
          </w:pPr>
          <w:hyperlink w:anchor="_Toc233442694" w:history="1">
            <w:r w:rsidR="002A1BC8" w:rsidRPr="00613533">
              <w:rPr>
                <w:rStyle w:val="Hyperlink"/>
                <w:noProof/>
                <w:rtl/>
              </w:rPr>
              <w:t>ملحق ‏(</w:t>
            </w:r>
            <w:r w:rsidR="002A1BC8" w:rsidRPr="00613533">
              <w:rPr>
                <w:rStyle w:val="Hyperlink"/>
                <w:noProof/>
              </w:rPr>
              <w:t>3</w:t>
            </w:r>
            <w:r w:rsidR="002A1BC8" w:rsidRPr="00613533">
              <w:rPr>
                <w:rStyle w:val="Hyperlink"/>
                <w:noProof/>
                <w:rtl/>
              </w:rPr>
              <w:t>)‏: ترميز متغيرات الاستبانة</w:t>
            </w:r>
            <w:r w:rsidR="002A1BC8">
              <w:rPr>
                <w:noProof/>
                <w:webHidden/>
              </w:rPr>
              <w:tab/>
            </w:r>
            <w:r w:rsidR="002A1BC8">
              <w:rPr>
                <w:noProof/>
                <w:webHidden/>
              </w:rPr>
              <w:fldChar w:fldCharType="begin"/>
            </w:r>
            <w:r w:rsidR="002A1BC8">
              <w:rPr>
                <w:noProof/>
                <w:webHidden/>
              </w:rPr>
              <w:instrText xml:space="preserve"> PAGEREF _Toc233442694 \h </w:instrText>
            </w:r>
            <w:r w:rsidR="002A1BC8">
              <w:rPr>
                <w:noProof/>
                <w:webHidden/>
              </w:rPr>
            </w:r>
            <w:r w:rsidR="002A1BC8">
              <w:rPr>
                <w:noProof/>
                <w:webHidden/>
              </w:rPr>
              <w:fldChar w:fldCharType="separate"/>
            </w:r>
            <w:r w:rsidR="00991BB9">
              <w:rPr>
                <w:noProof/>
                <w:webHidden/>
                <w:rtl/>
              </w:rPr>
              <w:t>100</w:t>
            </w:r>
            <w:r w:rsidR="002A1BC8">
              <w:rPr>
                <w:noProof/>
                <w:webHidden/>
              </w:rPr>
              <w:fldChar w:fldCharType="end"/>
            </w:r>
          </w:hyperlink>
        </w:p>
        <w:p w14:paraId="404155A0" w14:textId="77777777" w:rsidR="002A1BC8" w:rsidRDefault="00F12613" w:rsidP="002A1BC8">
          <w:pPr>
            <w:pStyle w:val="TOC2"/>
            <w:rPr>
              <w:rFonts w:asciiTheme="minorHAnsi" w:eastAsiaTheme="minorEastAsia" w:hAnsiTheme="minorHAnsi" w:cstheme="minorBidi"/>
              <w:noProof/>
              <w:sz w:val="22"/>
              <w:szCs w:val="22"/>
            </w:rPr>
          </w:pPr>
          <w:hyperlink w:anchor="_Toc233442695" w:history="1">
            <w:r w:rsidR="002A1BC8" w:rsidRPr="00613533">
              <w:rPr>
                <w:rStyle w:val="Hyperlink"/>
                <w:noProof/>
                <w:rtl/>
              </w:rPr>
              <w:t>ملحق ‏(</w:t>
            </w:r>
            <w:r w:rsidR="002A1BC8" w:rsidRPr="00613533">
              <w:rPr>
                <w:rStyle w:val="Hyperlink"/>
                <w:noProof/>
              </w:rPr>
              <w:t>4</w:t>
            </w:r>
            <w:r w:rsidR="002A1BC8" w:rsidRPr="00613533">
              <w:rPr>
                <w:rStyle w:val="Hyperlink"/>
                <w:noProof/>
                <w:rtl/>
              </w:rPr>
              <w:t>)‏: ملخص مخرجات التحليل الإحصائي</w:t>
            </w:r>
            <w:r w:rsidR="002A1BC8">
              <w:rPr>
                <w:noProof/>
                <w:webHidden/>
              </w:rPr>
              <w:tab/>
            </w:r>
            <w:r w:rsidR="002A1BC8">
              <w:rPr>
                <w:noProof/>
                <w:webHidden/>
              </w:rPr>
              <w:fldChar w:fldCharType="begin"/>
            </w:r>
            <w:r w:rsidR="002A1BC8">
              <w:rPr>
                <w:noProof/>
                <w:webHidden/>
              </w:rPr>
              <w:instrText xml:space="preserve"> PAGEREF _Toc233442695 \h </w:instrText>
            </w:r>
            <w:r w:rsidR="002A1BC8">
              <w:rPr>
                <w:noProof/>
                <w:webHidden/>
              </w:rPr>
            </w:r>
            <w:r w:rsidR="002A1BC8">
              <w:rPr>
                <w:noProof/>
                <w:webHidden/>
              </w:rPr>
              <w:fldChar w:fldCharType="separate"/>
            </w:r>
            <w:r w:rsidR="00991BB9">
              <w:rPr>
                <w:noProof/>
                <w:webHidden/>
                <w:rtl/>
              </w:rPr>
              <w:t>102</w:t>
            </w:r>
            <w:r w:rsidR="002A1BC8">
              <w:rPr>
                <w:noProof/>
                <w:webHidden/>
              </w:rPr>
              <w:fldChar w:fldCharType="end"/>
            </w:r>
          </w:hyperlink>
        </w:p>
        <w:p w14:paraId="257EA77B" w14:textId="77777777" w:rsidR="002A1BC8" w:rsidRDefault="00F12613" w:rsidP="002A1BC8">
          <w:pPr>
            <w:pStyle w:val="TOC2"/>
            <w:rPr>
              <w:rFonts w:asciiTheme="minorHAnsi" w:eastAsiaTheme="minorEastAsia" w:hAnsiTheme="minorHAnsi" w:cstheme="minorBidi"/>
              <w:noProof/>
              <w:sz w:val="22"/>
              <w:szCs w:val="22"/>
            </w:rPr>
          </w:pPr>
          <w:hyperlink w:anchor="_Toc233442696" w:history="1">
            <w:r w:rsidR="002A1BC8" w:rsidRPr="00613533">
              <w:rPr>
                <w:rStyle w:val="Hyperlink"/>
                <w:noProof/>
                <w:rtl/>
              </w:rPr>
              <w:t>ملحق ‏(</w:t>
            </w:r>
            <w:r w:rsidR="002A1BC8" w:rsidRPr="00613533">
              <w:rPr>
                <w:rStyle w:val="Hyperlink"/>
                <w:noProof/>
              </w:rPr>
              <w:t>5</w:t>
            </w:r>
            <w:r w:rsidR="002A1BC8" w:rsidRPr="00613533">
              <w:rPr>
                <w:rStyle w:val="Hyperlink"/>
                <w:noProof/>
                <w:rtl/>
              </w:rPr>
              <w:t>)‏: الإحصاءات الوصفية ومعاملات الاتساق لجميع فقرات الأداة</w:t>
            </w:r>
            <w:r w:rsidR="002A1BC8">
              <w:rPr>
                <w:noProof/>
                <w:webHidden/>
              </w:rPr>
              <w:tab/>
            </w:r>
            <w:r w:rsidR="002A1BC8">
              <w:rPr>
                <w:noProof/>
                <w:webHidden/>
              </w:rPr>
              <w:fldChar w:fldCharType="begin"/>
            </w:r>
            <w:r w:rsidR="002A1BC8">
              <w:rPr>
                <w:noProof/>
                <w:webHidden/>
              </w:rPr>
              <w:instrText xml:space="preserve"> PAGEREF _Toc233442696 \h </w:instrText>
            </w:r>
            <w:r w:rsidR="002A1BC8">
              <w:rPr>
                <w:noProof/>
                <w:webHidden/>
              </w:rPr>
            </w:r>
            <w:r w:rsidR="002A1BC8">
              <w:rPr>
                <w:noProof/>
                <w:webHidden/>
              </w:rPr>
              <w:fldChar w:fldCharType="separate"/>
            </w:r>
            <w:r w:rsidR="00991BB9">
              <w:rPr>
                <w:noProof/>
                <w:webHidden/>
                <w:rtl/>
              </w:rPr>
              <w:t>102</w:t>
            </w:r>
            <w:r w:rsidR="002A1BC8">
              <w:rPr>
                <w:noProof/>
                <w:webHidden/>
              </w:rPr>
              <w:fldChar w:fldCharType="end"/>
            </w:r>
          </w:hyperlink>
        </w:p>
        <w:p w14:paraId="06EBD0AF" w14:textId="77777777" w:rsidR="002A1BC8" w:rsidRDefault="00F12613" w:rsidP="002A1BC8">
          <w:pPr>
            <w:pStyle w:val="TOC2"/>
            <w:rPr>
              <w:rFonts w:asciiTheme="minorHAnsi" w:eastAsiaTheme="minorEastAsia" w:hAnsiTheme="minorHAnsi" w:cstheme="minorBidi"/>
              <w:noProof/>
              <w:sz w:val="22"/>
              <w:szCs w:val="22"/>
            </w:rPr>
          </w:pPr>
          <w:hyperlink w:anchor="_Toc233442697" w:history="1">
            <w:r w:rsidR="002A1BC8" w:rsidRPr="00613533">
              <w:rPr>
                <w:rStyle w:val="Hyperlink"/>
                <w:noProof/>
                <w:rtl/>
              </w:rPr>
              <w:t>ملحق ‏(</w:t>
            </w:r>
            <w:r w:rsidR="002A1BC8" w:rsidRPr="00613533">
              <w:rPr>
                <w:rStyle w:val="Hyperlink"/>
                <w:noProof/>
              </w:rPr>
              <w:t>6</w:t>
            </w:r>
            <w:r w:rsidR="002A1BC8" w:rsidRPr="00613533">
              <w:rPr>
                <w:rStyle w:val="Hyperlink"/>
                <w:noProof/>
                <w:rtl/>
              </w:rPr>
              <w:t>)‏: ملخص اختبارات الصدق والثبات والافتراضات الإحصائية</w:t>
            </w:r>
            <w:r w:rsidR="002A1BC8">
              <w:rPr>
                <w:noProof/>
                <w:webHidden/>
              </w:rPr>
              <w:tab/>
            </w:r>
            <w:r w:rsidR="002A1BC8">
              <w:rPr>
                <w:noProof/>
                <w:webHidden/>
              </w:rPr>
              <w:fldChar w:fldCharType="begin"/>
            </w:r>
            <w:r w:rsidR="002A1BC8">
              <w:rPr>
                <w:noProof/>
                <w:webHidden/>
              </w:rPr>
              <w:instrText xml:space="preserve"> PAGEREF _Toc233442697 \h </w:instrText>
            </w:r>
            <w:r w:rsidR="002A1BC8">
              <w:rPr>
                <w:noProof/>
                <w:webHidden/>
              </w:rPr>
            </w:r>
            <w:r w:rsidR="002A1BC8">
              <w:rPr>
                <w:noProof/>
                <w:webHidden/>
              </w:rPr>
              <w:fldChar w:fldCharType="separate"/>
            </w:r>
            <w:r w:rsidR="00991BB9">
              <w:rPr>
                <w:noProof/>
                <w:webHidden/>
                <w:rtl/>
              </w:rPr>
              <w:t>105</w:t>
            </w:r>
            <w:r w:rsidR="002A1BC8">
              <w:rPr>
                <w:noProof/>
                <w:webHidden/>
              </w:rPr>
              <w:fldChar w:fldCharType="end"/>
            </w:r>
          </w:hyperlink>
        </w:p>
        <w:p w14:paraId="1FB1897E" w14:textId="77777777" w:rsidR="002A1BC8" w:rsidRDefault="00F12613" w:rsidP="002A1BC8">
          <w:pPr>
            <w:pStyle w:val="TOC2"/>
            <w:rPr>
              <w:rFonts w:asciiTheme="minorHAnsi" w:eastAsiaTheme="minorEastAsia" w:hAnsiTheme="minorHAnsi" w:cstheme="minorBidi"/>
              <w:noProof/>
              <w:sz w:val="22"/>
              <w:szCs w:val="22"/>
            </w:rPr>
          </w:pPr>
          <w:hyperlink w:anchor="_Toc233442698" w:history="1">
            <w:r w:rsidR="002A1BC8" w:rsidRPr="00613533">
              <w:rPr>
                <w:rStyle w:val="Hyperlink"/>
                <w:noProof/>
                <w:rtl/>
              </w:rPr>
              <w:t>ملحق ‏(</w:t>
            </w:r>
            <w:r w:rsidR="002A1BC8" w:rsidRPr="00613533">
              <w:rPr>
                <w:rStyle w:val="Hyperlink"/>
                <w:noProof/>
              </w:rPr>
              <w:t>7</w:t>
            </w:r>
            <w:r w:rsidR="002A1BC8" w:rsidRPr="00613533">
              <w:rPr>
                <w:rStyle w:val="Hyperlink"/>
                <w:noProof/>
                <w:rtl/>
              </w:rPr>
              <w:t>)‏: نموذج تحكيم الاستبانة</w:t>
            </w:r>
            <w:r w:rsidR="002A1BC8">
              <w:rPr>
                <w:noProof/>
                <w:webHidden/>
              </w:rPr>
              <w:tab/>
            </w:r>
            <w:r w:rsidR="002A1BC8">
              <w:rPr>
                <w:noProof/>
                <w:webHidden/>
              </w:rPr>
              <w:fldChar w:fldCharType="begin"/>
            </w:r>
            <w:r w:rsidR="002A1BC8">
              <w:rPr>
                <w:noProof/>
                <w:webHidden/>
              </w:rPr>
              <w:instrText xml:space="preserve"> PAGEREF _Toc233442698 \h </w:instrText>
            </w:r>
            <w:r w:rsidR="002A1BC8">
              <w:rPr>
                <w:noProof/>
                <w:webHidden/>
              </w:rPr>
            </w:r>
            <w:r w:rsidR="002A1BC8">
              <w:rPr>
                <w:noProof/>
                <w:webHidden/>
              </w:rPr>
              <w:fldChar w:fldCharType="separate"/>
            </w:r>
            <w:r w:rsidR="00991BB9">
              <w:rPr>
                <w:noProof/>
                <w:webHidden/>
                <w:rtl/>
              </w:rPr>
              <w:t>106</w:t>
            </w:r>
            <w:r w:rsidR="002A1BC8">
              <w:rPr>
                <w:noProof/>
                <w:webHidden/>
              </w:rPr>
              <w:fldChar w:fldCharType="end"/>
            </w:r>
          </w:hyperlink>
        </w:p>
        <w:p w14:paraId="78F457EC" w14:textId="77777777" w:rsidR="002A1BC8" w:rsidRDefault="00F12613" w:rsidP="002A1BC8">
          <w:pPr>
            <w:pStyle w:val="TOC2"/>
            <w:rPr>
              <w:rFonts w:asciiTheme="minorHAnsi" w:eastAsiaTheme="minorEastAsia" w:hAnsiTheme="minorHAnsi" w:cstheme="minorBidi"/>
              <w:noProof/>
              <w:sz w:val="22"/>
              <w:szCs w:val="22"/>
            </w:rPr>
          </w:pPr>
          <w:hyperlink w:anchor="_Toc233442699" w:history="1">
            <w:r w:rsidR="002A1BC8" w:rsidRPr="00613533">
              <w:rPr>
                <w:rStyle w:val="Hyperlink"/>
                <w:noProof/>
                <w:rtl/>
              </w:rPr>
              <w:t>ملحق ‏(</w:t>
            </w:r>
            <w:r w:rsidR="002A1BC8" w:rsidRPr="00613533">
              <w:rPr>
                <w:rStyle w:val="Hyperlink"/>
                <w:noProof/>
              </w:rPr>
              <w:t>8</w:t>
            </w:r>
            <w:r w:rsidR="002A1BC8" w:rsidRPr="00613533">
              <w:rPr>
                <w:rStyle w:val="Hyperlink"/>
                <w:noProof/>
                <w:rtl/>
              </w:rPr>
              <w:t>)‏: نموذج لوحة متابعة مؤشرات الاستدامة اللوجستية</w:t>
            </w:r>
            <w:r w:rsidR="002A1BC8">
              <w:rPr>
                <w:noProof/>
                <w:webHidden/>
              </w:rPr>
              <w:tab/>
            </w:r>
            <w:r w:rsidR="002A1BC8">
              <w:rPr>
                <w:noProof/>
                <w:webHidden/>
              </w:rPr>
              <w:fldChar w:fldCharType="begin"/>
            </w:r>
            <w:r w:rsidR="002A1BC8">
              <w:rPr>
                <w:noProof/>
                <w:webHidden/>
              </w:rPr>
              <w:instrText xml:space="preserve"> PAGEREF _Toc233442699 \h </w:instrText>
            </w:r>
            <w:r w:rsidR="002A1BC8">
              <w:rPr>
                <w:noProof/>
                <w:webHidden/>
              </w:rPr>
            </w:r>
            <w:r w:rsidR="002A1BC8">
              <w:rPr>
                <w:noProof/>
                <w:webHidden/>
              </w:rPr>
              <w:fldChar w:fldCharType="separate"/>
            </w:r>
            <w:r w:rsidR="00991BB9">
              <w:rPr>
                <w:noProof/>
                <w:webHidden/>
                <w:rtl/>
              </w:rPr>
              <w:t>106</w:t>
            </w:r>
            <w:r w:rsidR="002A1BC8">
              <w:rPr>
                <w:noProof/>
                <w:webHidden/>
              </w:rPr>
              <w:fldChar w:fldCharType="end"/>
            </w:r>
          </w:hyperlink>
        </w:p>
        <w:p w14:paraId="50DDFEEE" w14:textId="77777777" w:rsidR="002A1BC8" w:rsidRDefault="00F12613" w:rsidP="002A1BC8">
          <w:pPr>
            <w:pStyle w:val="TOC2"/>
            <w:rPr>
              <w:rFonts w:asciiTheme="minorHAnsi" w:eastAsiaTheme="minorEastAsia" w:hAnsiTheme="minorHAnsi" w:cstheme="minorBidi"/>
              <w:noProof/>
              <w:sz w:val="22"/>
              <w:szCs w:val="22"/>
            </w:rPr>
          </w:pPr>
          <w:hyperlink w:anchor="_Toc233442700" w:history="1">
            <w:r w:rsidR="002A1BC8" w:rsidRPr="00613533">
              <w:rPr>
                <w:rStyle w:val="Hyperlink"/>
                <w:noProof/>
                <w:rtl/>
              </w:rPr>
              <w:t>ملحق ‏(</w:t>
            </w:r>
            <w:r w:rsidR="002A1BC8" w:rsidRPr="00613533">
              <w:rPr>
                <w:rStyle w:val="Hyperlink"/>
                <w:noProof/>
              </w:rPr>
              <w:t>9</w:t>
            </w:r>
            <w:r w:rsidR="002A1BC8" w:rsidRPr="00613533">
              <w:rPr>
                <w:rStyle w:val="Hyperlink"/>
                <w:noProof/>
                <w:rtl/>
              </w:rPr>
              <w:t>)‏: قائمة تحقق تطبيق معايير الاستدامة</w:t>
            </w:r>
            <w:r w:rsidR="002A1BC8">
              <w:rPr>
                <w:noProof/>
                <w:webHidden/>
              </w:rPr>
              <w:tab/>
            </w:r>
            <w:r w:rsidR="002A1BC8">
              <w:rPr>
                <w:noProof/>
                <w:webHidden/>
              </w:rPr>
              <w:fldChar w:fldCharType="begin"/>
            </w:r>
            <w:r w:rsidR="002A1BC8">
              <w:rPr>
                <w:noProof/>
                <w:webHidden/>
              </w:rPr>
              <w:instrText xml:space="preserve"> PAGEREF _Toc233442700 \h </w:instrText>
            </w:r>
            <w:r w:rsidR="002A1BC8">
              <w:rPr>
                <w:noProof/>
                <w:webHidden/>
              </w:rPr>
            </w:r>
            <w:r w:rsidR="002A1BC8">
              <w:rPr>
                <w:noProof/>
                <w:webHidden/>
              </w:rPr>
              <w:fldChar w:fldCharType="separate"/>
            </w:r>
            <w:r w:rsidR="00991BB9">
              <w:rPr>
                <w:noProof/>
                <w:webHidden/>
                <w:rtl/>
              </w:rPr>
              <w:t>107</w:t>
            </w:r>
            <w:r w:rsidR="002A1BC8">
              <w:rPr>
                <w:noProof/>
                <w:webHidden/>
              </w:rPr>
              <w:fldChar w:fldCharType="end"/>
            </w:r>
          </w:hyperlink>
        </w:p>
        <w:p w14:paraId="6F89D696" w14:textId="77777777" w:rsidR="00E6425B" w:rsidRDefault="00810A0C" w:rsidP="002A1BC8">
          <w:pPr>
            <w:pStyle w:val="TOC2"/>
            <w:tabs>
              <w:tab w:val="clear" w:pos="9628"/>
              <w:tab w:val="right" w:leader="dot" w:pos="9807"/>
            </w:tabs>
            <w:jc w:val="both"/>
          </w:pPr>
          <w:r>
            <w:rPr>
              <w:rStyle w:val="IndexLink"/>
              <w:rtl/>
            </w:rPr>
            <w:fldChar w:fldCharType="end"/>
          </w:r>
        </w:p>
      </w:sdtContent>
    </w:sdt>
    <w:p w14:paraId="15FA2870" w14:textId="77777777" w:rsidR="00E6425B" w:rsidRDefault="00E6425B" w:rsidP="00B206E2">
      <w:pPr>
        <w:bidi/>
        <w:spacing w:after="0" w:line="288" w:lineRule="auto"/>
        <w:jc w:val="both"/>
        <w:rPr>
          <w:sz w:val="34"/>
          <w:szCs w:val="32"/>
        </w:rPr>
      </w:pPr>
    </w:p>
    <w:p w14:paraId="38EE128D" w14:textId="77777777" w:rsidR="00E6425B" w:rsidRDefault="00E6425B" w:rsidP="00B206E2">
      <w:pPr>
        <w:bidi/>
        <w:spacing w:after="0" w:line="288" w:lineRule="auto"/>
        <w:jc w:val="both"/>
        <w:rPr>
          <w:sz w:val="46"/>
          <w:szCs w:val="46"/>
        </w:rPr>
      </w:pPr>
      <w:bookmarkStart w:id="8" w:name="_Toc232051478"/>
    </w:p>
    <w:p w14:paraId="204A781A" w14:textId="77777777" w:rsidR="00E6425B" w:rsidRDefault="00E6425B" w:rsidP="00B206E2">
      <w:pPr>
        <w:bidi/>
        <w:spacing w:after="0" w:line="288" w:lineRule="auto"/>
        <w:jc w:val="both"/>
        <w:rPr>
          <w:sz w:val="46"/>
          <w:szCs w:val="46"/>
        </w:rPr>
      </w:pPr>
    </w:p>
    <w:p w14:paraId="63EE3EDB" w14:textId="77777777" w:rsidR="00E6425B" w:rsidRDefault="00E6425B" w:rsidP="00B206E2">
      <w:pPr>
        <w:bidi/>
        <w:spacing w:after="0" w:line="288" w:lineRule="auto"/>
        <w:jc w:val="both"/>
        <w:rPr>
          <w:sz w:val="46"/>
          <w:szCs w:val="46"/>
        </w:rPr>
      </w:pPr>
    </w:p>
    <w:p w14:paraId="45EE475A" w14:textId="77777777" w:rsidR="00E6425B" w:rsidRDefault="00E6425B" w:rsidP="00B206E2">
      <w:pPr>
        <w:bidi/>
        <w:spacing w:after="0" w:line="288" w:lineRule="auto"/>
        <w:jc w:val="both"/>
        <w:rPr>
          <w:rFonts w:eastAsiaTheme="majorEastAsia"/>
          <w:color w:val="000000" w:themeColor="text1"/>
          <w:sz w:val="34"/>
          <w:szCs w:val="34"/>
        </w:rPr>
      </w:pPr>
    </w:p>
    <w:p w14:paraId="613421D5" w14:textId="77777777" w:rsidR="00E6425B" w:rsidRDefault="00810A0C" w:rsidP="00B206E2">
      <w:pPr>
        <w:pStyle w:val="Heading1"/>
        <w:shd w:val="clear" w:color="auto" w:fill="EAF3F8"/>
        <w:bidi/>
        <w:spacing w:line="276" w:lineRule="auto"/>
        <w:jc w:val="center"/>
        <w:rPr>
          <w:color w:val="000000" w:themeColor="text1"/>
          <w:sz w:val="34"/>
          <w:szCs w:val="34"/>
        </w:rPr>
      </w:pPr>
      <w:bookmarkStart w:id="9" w:name="_Toc233442555"/>
      <w:r>
        <w:rPr>
          <w:rFonts w:ascii="Times New Roman" w:hAnsi="Times New Roman"/>
          <w:rtl/>
        </w:rPr>
        <w:lastRenderedPageBreak/>
        <w:t>مصطلحات البحث</w:t>
      </w:r>
      <w:bookmarkEnd w:id="9"/>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688"/>
        <w:gridCol w:w="8100"/>
      </w:tblGrid>
      <w:tr w:rsidR="00E6425B" w14:paraId="13812C17" w14:textId="77777777">
        <w:trPr>
          <w:cantSplit/>
          <w:tblHeader/>
          <w:jc w:val="center"/>
        </w:trPr>
        <w:tc>
          <w:tcPr>
            <w:tcW w:w="1691"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802D5ED"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المصطلح</w:t>
            </w:r>
          </w:p>
        </w:tc>
        <w:tc>
          <w:tcPr>
            <w:tcW w:w="811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FD5AE02"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b/>
                <w:bCs/>
                <w:color w:val="000000"/>
                <w:sz w:val="23"/>
                <w:szCs w:val="23"/>
                <w:rtl/>
              </w:rPr>
              <w:t>التعريف</w:t>
            </w:r>
            <w:r>
              <w:rPr>
                <w:rFonts w:eastAsiaTheme="majorEastAsia"/>
                <w:b/>
                <w:color w:val="000000"/>
                <w:sz w:val="23"/>
                <w:szCs w:val="23"/>
                <w:rtl/>
              </w:rPr>
              <w:t xml:space="preserve"> </w:t>
            </w:r>
            <w:r>
              <w:rPr>
                <w:rFonts w:eastAsiaTheme="majorEastAsia"/>
                <w:b/>
                <w:bCs/>
                <w:color w:val="000000"/>
                <w:sz w:val="23"/>
                <w:szCs w:val="23"/>
                <w:rtl/>
              </w:rPr>
              <w:t>العلمي</w:t>
            </w:r>
            <w:r>
              <w:rPr>
                <w:rFonts w:eastAsiaTheme="majorEastAsia"/>
                <w:b/>
                <w:color w:val="000000"/>
                <w:sz w:val="23"/>
                <w:szCs w:val="23"/>
                <w:rtl/>
              </w:rPr>
              <w:t>/</w:t>
            </w:r>
            <w:r>
              <w:rPr>
                <w:rFonts w:eastAsiaTheme="majorEastAsia"/>
                <w:b/>
                <w:bCs/>
                <w:color w:val="000000"/>
                <w:sz w:val="23"/>
                <w:szCs w:val="23"/>
                <w:rtl/>
              </w:rPr>
              <w:t>الإجرائي</w:t>
            </w:r>
          </w:p>
        </w:tc>
      </w:tr>
      <w:tr w:rsidR="00E6425B" w14:paraId="09A99F3F" w14:textId="77777777">
        <w:trPr>
          <w:cantSplit/>
          <w:jc w:val="center"/>
        </w:trPr>
        <w:tc>
          <w:tcPr>
            <w:tcW w:w="1691" w:type="dxa"/>
            <w:tcBorders>
              <w:top w:val="single" w:sz="8" w:space="0" w:color="A6A6A6"/>
              <w:left w:val="single" w:sz="8" w:space="0" w:color="A6A6A6"/>
              <w:bottom w:val="single" w:sz="8" w:space="0" w:color="A6A6A6"/>
              <w:right w:val="single" w:sz="8" w:space="0" w:color="A6A6A6"/>
            </w:tcBorders>
            <w:vAlign w:val="center"/>
          </w:tcPr>
          <w:p w14:paraId="5D852C05" w14:textId="77777777" w:rsidR="00E6425B" w:rsidRDefault="00810A0C" w:rsidP="00B206E2">
            <w:pPr>
              <w:bidi/>
              <w:spacing w:after="20" w:line="252" w:lineRule="auto"/>
              <w:jc w:val="center"/>
              <w:rPr>
                <w:rFonts w:eastAsiaTheme="majorEastAsia"/>
                <w:b/>
                <w:bCs/>
                <w:color w:val="000000" w:themeColor="text1"/>
                <w:sz w:val="34"/>
                <w:szCs w:val="34"/>
              </w:rPr>
            </w:pPr>
            <w:r>
              <w:rPr>
                <w:rFonts w:eastAsiaTheme="majorEastAsia"/>
                <w:bCs/>
                <w:color w:val="000000"/>
                <w:sz w:val="23"/>
                <w:szCs w:val="23"/>
                <w:rtl/>
              </w:rPr>
              <w:t>الاستدامة</w:t>
            </w:r>
          </w:p>
        </w:tc>
        <w:tc>
          <w:tcPr>
            <w:tcW w:w="8116" w:type="dxa"/>
            <w:tcBorders>
              <w:top w:val="single" w:sz="8" w:space="0" w:color="A6A6A6"/>
              <w:left w:val="single" w:sz="8" w:space="0" w:color="A6A6A6"/>
              <w:bottom w:val="single" w:sz="8" w:space="0" w:color="A6A6A6"/>
              <w:right w:val="single" w:sz="8" w:space="0" w:color="A6A6A6"/>
            </w:tcBorders>
            <w:vAlign w:val="center"/>
          </w:tcPr>
          <w:p w14:paraId="58F6A876" w14:textId="77777777" w:rsidR="00E6425B" w:rsidRDefault="00810A0C" w:rsidP="00B206E2">
            <w:pPr>
              <w:bidi/>
              <w:spacing w:after="20" w:line="252" w:lineRule="auto"/>
              <w:jc w:val="both"/>
              <w:rPr>
                <w:rFonts w:eastAsiaTheme="majorEastAsia"/>
                <w:color w:val="000000" w:themeColor="text1"/>
                <w:sz w:val="34"/>
                <w:szCs w:val="34"/>
              </w:rPr>
            </w:pPr>
            <w:r>
              <w:rPr>
                <w:color w:val="000000"/>
                <w:sz w:val="23"/>
                <w:szCs w:val="23"/>
                <w:rtl/>
              </w:rPr>
              <w:t>توظيف الممارسات الاقتصادية والبيئية والتنظيمية في أنشطة الشركة بما يحقق كفاءة الموارد وتقليل الهدر والالتزام بالمتطلبات ذات العلاقة ‏(</w:t>
            </w:r>
            <w:r>
              <w:rPr>
                <w:color w:val="000000"/>
                <w:sz w:val="23"/>
                <w:szCs w:val="23"/>
              </w:rPr>
              <w:t>ISO</w:t>
            </w:r>
            <w:r>
              <w:rPr>
                <w:color w:val="000000"/>
                <w:sz w:val="23"/>
                <w:szCs w:val="23"/>
                <w:rtl/>
              </w:rPr>
              <w:t xml:space="preserve">، </w:t>
            </w:r>
            <w:r>
              <w:rPr>
                <w:color w:val="000000"/>
                <w:sz w:val="23"/>
                <w:szCs w:val="23"/>
              </w:rPr>
              <w:t>2026</w:t>
            </w:r>
            <w:r>
              <w:rPr>
                <w:color w:val="000000"/>
                <w:sz w:val="23"/>
                <w:szCs w:val="23"/>
                <w:rtl/>
              </w:rPr>
              <w:t xml:space="preserve">؛ </w:t>
            </w:r>
            <w:r>
              <w:rPr>
                <w:color w:val="000000"/>
                <w:sz w:val="23"/>
                <w:szCs w:val="23"/>
              </w:rPr>
              <w:t>ISO</w:t>
            </w:r>
            <w:r>
              <w:rPr>
                <w:color w:val="000000"/>
                <w:sz w:val="23"/>
                <w:szCs w:val="23"/>
                <w:rtl/>
              </w:rPr>
              <w:t xml:space="preserve">، </w:t>
            </w:r>
            <w:r>
              <w:rPr>
                <w:color w:val="000000"/>
                <w:sz w:val="23"/>
                <w:szCs w:val="23"/>
              </w:rPr>
              <w:t>2017</w:t>
            </w:r>
            <w:r>
              <w:rPr>
                <w:color w:val="000000"/>
                <w:sz w:val="23"/>
                <w:szCs w:val="23"/>
                <w:rtl/>
              </w:rPr>
              <w:t>)‏.</w:t>
            </w:r>
          </w:p>
        </w:tc>
      </w:tr>
      <w:tr w:rsidR="00E6425B" w14:paraId="408E3E79" w14:textId="77777777">
        <w:trPr>
          <w:cantSplit/>
          <w:jc w:val="center"/>
        </w:trPr>
        <w:tc>
          <w:tcPr>
            <w:tcW w:w="169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B4EE856" w14:textId="77777777" w:rsidR="00E6425B" w:rsidRDefault="00810A0C" w:rsidP="00B206E2">
            <w:pPr>
              <w:bidi/>
              <w:spacing w:after="20" w:line="252" w:lineRule="auto"/>
              <w:jc w:val="center"/>
              <w:rPr>
                <w:rFonts w:eastAsiaTheme="majorEastAsia"/>
                <w:b/>
                <w:bCs/>
                <w:color w:val="000000" w:themeColor="text1"/>
                <w:sz w:val="34"/>
                <w:szCs w:val="34"/>
              </w:rPr>
            </w:pPr>
            <w:r>
              <w:rPr>
                <w:rFonts w:eastAsiaTheme="majorEastAsia"/>
                <w:bCs/>
                <w:color w:val="000000"/>
                <w:sz w:val="23"/>
                <w:szCs w:val="23"/>
                <w:rtl/>
              </w:rPr>
              <w:t>معايير الاستدامة إجرائيًا</w:t>
            </w:r>
          </w:p>
        </w:tc>
        <w:tc>
          <w:tcPr>
            <w:tcW w:w="811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D340AC7"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مستوى تطبيق الشركة لأبعاد الشراء المستدام، والتخزين والنقل المستدامين، وإدارة المخزون المستدامة، وإدارة الهدر والمرتجعات، والحوكمة والامتثال والتدريب، كما تقاس بفقرات الاستبانة.</w:t>
            </w:r>
          </w:p>
        </w:tc>
      </w:tr>
      <w:tr w:rsidR="00E6425B" w14:paraId="12B7D7E4" w14:textId="77777777">
        <w:trPr>
          <w:cantSplit/>
          <w:jc w:val="center"/>
        </w:trPr>
        <w:tc>
          <w:tcPr>
            <w:tcW w:w="1691" w:type="dxa"/>
            <w:tcBorders>
              <w:top w:val="single" w:sz="8" w:space="0" w:color="A6A6A6"/>
              <w:left w:val="single" w:sz="8" w:space="0" w:color="A6A6A6"/>
              <w:bottom w:val="single" w:sz="8" w:space="0" w:color="A6A6A6"/>
              <w:right w:val="single" w:sz="8" w:space="0" w:color="A6A6A6"/>
            </w:tcBorders>
            <w:vAlign w:val="center"/>
          </w:tcPr>
          <w:p w14:paraId="2BFF7B0E" w14:textId="77777777" w:rsidR="00E6425B" w:rsidRDefault="00810A0C" w:rsidP="00B206E2">
            <w:pPr>
              <w:bidi/>
              <w:spacing w:after="20" w:line="252" w:lineRule="auto"/>
              <w:jc w:val="center"/>
              <w:rPr>
                <w:rFonts w:eastAsiaTheme="majorEastAsia"/>
                <w:b/>
                <w:bCs/>
                <w:color w:val="000000" w:themeColor="text1"/>
                <w:sz w:val="34"/>
                <w:szCs w:val="34"/>
              </w:rPr>
            </w:pPr>
            <w:r>
              <w:rPr>
                <w:rFonts w:eastAsiaTheme="majorEastAsia"/>
                <w:bCs/>
                <w:color w:val="000000"/>
                <w:sz w:val="23"/>
                <w:szCs w:val="23"/>
                <w:rtl/>
              </w:rPr>
              <w:t>التكاليف اللوجستية</w:t>
            </w:r>
          </w:p>
        </w:tc>
        <w:tc>
          <w:tcPr>
            <w:tcW w:w="8116" w:type="dxa"/>
            <w:tcBorders>
              <w:top w:val="single" w:sz="8" w:space="0" w:color="A6A6A6"/>
              <w:left w:val="single" w:sz="8" w:space="0" w:color="A6A6A6"/>
              <w:bottom w:val="single" w:sz="8" w:space="0" w:color="A6A6A6"/>
              <w:right w:val="single" w:sz="8" w:space="0" w:color="A6A6A6"/>
            </w:tcBorders>
            <w:vAlign w:val="center"/>
          </w:tcPr>
          <w:p w14:paraId="03208C6D" w14:textId="77777777" w:rsidR="00E6425B" w:rsidRDefault="00810A0C" w:rsidP="00B206E2">
            <w:pPr>
              <w:bidi/>
              <w:spacing w:after="20" w:line="252" w:lineRule="auto"/>
              <w:jc w:val="both"/>
              <w:rPr>
                <w:rFonts w:eastAsiaTheme="majorEastAsia"/>
                <w:color w:val="000000" w:themeColor="text1"/>
                <w:sz w:val="34"/>
                <w:szCs w:val="34"/>
              </w:rPr>
            </w:pPr>
            <w:r>
              <w:rPr>
                <w:color w:val="000000"/>
                <w:sz w:val="23"/>
                <w:szCs w:val="23"/>
                <w:rtl/>
              </w:rPr>
              <w:t>التكاليف المرتبطة بالنقل والتخزين والمناولة والاحتفاظ بالمخزون والمرتجعات والتخلص من التالف، في ضوء التعريف العام للوجستيات بوصفها تخطيطًا وتنفيذًا وضبطًا لتدفق السلع والمعلومات والخدمات ‏(</w:t>
            </w:r>
            <w:r>
              <w:rPr>
                <w:color w:val="000000"/>
                <w:sz w:val="23"/>
                <w:szCs w:val="23"/>
              </w:rPr>
              <w:t>CSCMP</w:t>
            </w:r>
            <w:r>
              <w:rPr>
                <w:color w:val="000000"/>
                <w:sz w:val="23"/>
                <w:szCs w:val="23"/>
                <w:rtl/>
              </w:rPr>
              <w:t xml:space="preserve">، </w:t>
            </w:r>
            <w:proofErr w:type="spellStart"/>
            <w:r>
              <w:rPr>
                <w:color w:val="000000"/>
                <w:sz w:val="23"/>
                <w:szCs w:val="23"/>
              </w:rPr>
              <w:t>n.d</w:t>
            </w:r>
            <w:proofErr w:type="spellEnd"/>
            <w:r>
              <w:rPr>
                <w:color w:val="000000"/>
                <w:sz w:val="23"/>
                <w:szCs w:val="23"/>
                <w:rtl/>
              </w:rPr>
              <w:t>.)‏.</w:t>
            </w:r>
          </w:p>
        </w:tc>
      </w:tr>
      <w:tr w:rsidR="00E6425B" w14:paraId="505FE195" w14:textId="77777777">
        <w:trPr>
          <w:cantSplit/>
          <w:jc w:val="center"/>
        </w:trPr>
        <w:tc>
          <w:tcPr>
            <w:tcW w:w="169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1E1F257" w14:textId="77777777" w:rsidR="00E6425B" w:rsidRDefault="00810A0C" w:rsidP="00B206E2">
            <w:pPr>
              <w:bidi/>
              <w:spacing w:after="20" w:line="252" w:lineRule="auto"/>
              <w:jc w:val="center"/>
              <w:rPr>
                <w:rFonts w:eastAsiaTheme="majorEastAsia"/>
                <w:b/>
                <w:bCs/>
                <w:color w:val="000000" w:themeColor="text1"/>
                <w:sz w:val="34"/>
                <w:szCs w:val="34"/>
              </w:rPr>
            </w:pPr>
            <w:r>
              <w:rPr>
                <w:rFonts w:eastAsiaTheme="majorEastAsia"/>
                <w:bCs/>
                <w:color w:val="000000"/>
                <w:sz w:val="23"/>
                <w:szCs w:val="23"/>
                <w:rtl/>
              </w:rPr>
              <w:t>تقليل التلف والهدر</w:t>
            </w:r>
          </w:p>
        </w:tc>
        <w:tc>
          <w:tcPr>
            <w:tcW w:w="811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41ABA0A"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خفض المنتجات التالفة أو منتهية الصلاحية أو المرتجعة بسبب عدم المطابقة، وخفض الفاقد القابل للتجنب أثناء النقل والتخزين والتداول.</w:t>
            </w:r>
          </w:p>
        </w:tc>
      </w:tr>
      <w:tr w:rsidR="00E6425B" w14:paraId="65650232" w14:textId="77777777">
        <w:trPr>
          <w:cantSplit/>
          <w:jc w:val="center"/>
        </w:trPr>
        <w:tc>
          <w:tcPr>
            <w:tcW w:w="1691" w:type="dxa"/>
            <w:tcBorders>
              <w:top w:val="single" w:sz="8" w:space="0" w:color="A6A6A6"/>
              <w:left w:val="single" w:sz="8" w:space="0" w:color="A6A6A6"/>
              <w:bottom w:val="single" w:sz="8" w:space="0" w:color="A6A6A6"/>
              <w:right w:val="single" w:sz="8" w:space="0" w:color="A6A6A6"/>
            </w:tcBorders>
            <w:vAlign w:val="center"/>
          </w:tcPr>
          <w:p w14:paraId="095DE3B4" w14:textId="77777777" w:rsidR="00E6425B" w:rsidRDefault="00810A0C" w:rsidP="00B206E2">
            <w:pPr>
              <w:bidi/>
              <w:spacing w:after="20" w:line="252" w:lineRule="auto"/>
              <w:jc w:val="center"/>
              <w:rPr>
                <w:rFonts w:eastAsiaTheme="majorEastAsia"/>
                <w:b/>
                <w:bCs/>
                <w:color w:val="000000" w:themeColor="text1"/>
                <w:sz w:val="34"/>
                <w:szCs w:val="34"/>
              </w:rPr>
            </w:pPr>
            <w:r>
              <w:rPr>
                <w:rFonts w:eastAsiaTheme="majorEastAsia"/>
                <w:bCs/>
                <w:color w:val="000000"/>
                <w:sz w:val="23"/>
                <w:szCs w:val="23"/>
                <w:rtl/>
              </w:rPr>
              <w:t>شركات توريد المستلزمات الطبية</w:t>
            </w:r>
          </w:p>
        </w:tc>
        <w:tc>
          <w:tcPr>
            <w:tcW w:w="8116" w:type="dxa"/>
            <w:tcBorders>
              <w:top w:val="single" w:sz="8" w:space="0" w:color="A6A6A6"/>
              <w:left w:val="single" w:sz="8" w:space="0" w:color="A6A6A6"/>
              <w:bottom w:val="single" w:sz="8" w:space="0" w:color="A6A6A6"/>
              <w:right w:val="single" w:sz="8" w:space="0" w:color="A6A6A6"/>
            </w:tcBorders>
            <w:vAlign w:val="center"/>
          </w:tcPr>
          <w:p w14:paraId="71F52A4F" w14:textId="77777777" w:rsidR="00E6425B" w:rsidRDefault="00810A0C" w:rsidP="00B206E2">
            <w:pPr>
              <w:bidi/>
              <w:spacing w:after="20" w:line="252" w:lineRule="auto"/>
              <w:jc w:val="both"/>
              <w:rPr>
                <w:rFonts w:eastAsiaTheme="majorEastAsia"/>
                <w:color w:val="000000" w:themeColor="text1"/>
                <w:sz w:val="34"/>
                <w:szCs w:val="34"/>
              </w:rPr>
            </w:pPr>
            <w:r>
              <w:rPr>
                <w:color w:val="000000"/>
                <w:sz w:val="23"/>
                <w:szCs w:val="23"/>
                <w:rtl/>
              </w:rPr>
              <w:t xml:space="preserve">الشركات المرخصة أو العاملة في أنشطة استيراد أو تخزين أو توزيع أو توريد الأجهزة والمستلزمات الطبية داخل مدينة الرياض، والخاضعة لمتطلبات تنظيمية تتعلق بالنقل والتخزين والتتبع والامتثال ‏(الهيئة العامة للغذاء والدواء، </w:t>
            </w:r>
            <w:r>
              <w:rPr>
                <w:color w:val="000000"/>
                <w:sz w:val="23"/>
                <w:szCs w:val="23"/>
              </w:rPr>
              <w:t>2025</w:t>
            </w:r>
            <w:r>
              <w:rPr>
                <w:color w:val="000000"/>
                <w:sz w:val="23"/>
                <w:szCs w:val="23"/>
                <w:rtl/>
              </w:rPr>
              <w:t>)‏.</w:t>
            </w:r>
          </w:p>
        </w:tc>
      </w:tr>
    </w:tbl>
    <w:p w14:paraId="6F122EC6" w14:textId="77777777" w:rsidR="00E6425B" w:rsidRDefault="00810A0C" w:rsidP="00B206E2">
      <w:pPr>
        <w:bidi/>
        <w:spacing w:after="0" w:line="288" w:lineRule="auto"/>
        <w:jc w:val="both"/>
        <w:rPr>
          <w:rFonts w:eastAsiaTheme="majorEastAsia"/>
          <w:color w:val="000000" w:themeColor="text1"/>
          <w:sz w:val="34"/>
          <w:szCs w:val="34"/>
        </w:rPr>
      </w:pPr>
      <w:r>
        <w:br w:type="page"/>
      </w:r>
    </w:p>
    <w:p w14:paraId="27995060" w14:textId="77777777" w:rsidR="00E6425B" w:rsidRDefault="00810A0C" w:rsidP="00B206E2">
      <w:pPr>
        <w:pStyle w:val="Heading1"/>
        <w:bidi/>
        <w:spacing w:before="0" w:line="276" w:lineRule="auto"/>
        <w:jc w:val="center"/>
        <w:rPr>
          <w:color w:val="000000" w:themeColor="text1"/>
          <w:sz w:val="34"/>
          <w:szCs w:val="34"/>
        </w:rPr>
      </w:pPr>
      <w:bookmarkStart w:id="10" w:name="_Toc233442556"/>
      <w:r>
        <w:rPr>
          <w:rFonts w:ascii="Times New Roman" w:eastAsia="Times New Roman" w:hAnsi="Times New Roman"/>
          <w:rtl/>
        </w:rPr>
        <w:lastRenderedPageBreak/>
        <w:t>الفصل الأول</w:t>
      </w:r>
      <w:r>
        <w:rPr>
          <w:rFonts w:ascii="Times New Roman" w:eastAsia="Times New Roman" w:hAnsi="Times New Roman" w:cs="Times New Roman"/>
          <w:rtl/>
        </w:rPr>
        <w:t xml:space="preserve">: </w:t>
      </w:r>
      <w:r>
        <w:rPr>
          <w:rFonts w:ascii="Times New Roman" w:eastAsia="Times New Roman" w:hAnsi="Times New Roman"/>
          <w:rtl/>
        </w:rPr>
        <w:t>الإطار العام للدراسة</w:t>
      </w:r>
      <w:bookmarkEnd w:id="10"/>
    </w:p>
    <w:p w14:paraId="3FAD42D3" w14:textId="77777777" w:rsidR="00E6425B" w:rsidRDefault="00E6425B" w:rsidP="00B206E2">
      <w:pPr>
        <w:bidi/>
        <w:spacing w:after="0" w:line="288" w:lineRule="auto"/>
        <w:jc w:val="both"/>
        <w:rPr>
          <w:rFonts w:eastAsiaTheme="majorEastAsia"/>
          <w:color w:val="000000" w:themeColor="text1"/>
          <w:sz w:val="34"/>
          <w:szCs w:val="34"/>
        </w:rPr>
      </w:pPr>
    </w:p>
    <w:p w14:paraId="74E96B38" w14:textId="77777777" w:rsidR="00E6425B" w:rsidRDefault="00810A0C" w:rsidP="00B206E2">
      <w:pPr>
        <w:pStyle w:val="Heading2"/>
        <w:bidi/>
        <w:spacing w:before="260" w:after="140" w:line="276" w:lineRule="auto"/>
        <w:jc w:val="both"/>
        <w:rPr>
          <w:color w:val="000000" w:themeColor="text1"/>
          <w:sz w:val="34"/>
          <w:szCs w:val="34"/>
        </w:rPr>
      </w:pPr>
      <w:bookmarkStart w:id="11" w:name="_Toc233442557"/>
      <w:r>
        <w:rPr>
          <w:rFonts w:ascii="Times New Roman" w:eastAsia="Times New Roman" w:hAnsi="Times New Roman"/>
          <w:rtl/>
        </w:rPr>
        <w:t>مقدمة الفصل</w:t>
      </w:r>
      <w:r>
        <w:rPr>
          <w:rFonts w:ascii="Times New Roman" w:eastAsia="Times New Roman" w:hAnsi="Times New Roman" w:cs="Times New Roman"/>
          <w:rtl/>
        </w:rPr>
        <w:t>:</w:t>
      </w:r>
      <w:bookmarkEnd w:id="11"/>
      <w:r>
        <w:rPr>
          <w:rFonts w:ascii="Times New Roman" w:eastAsia="Times New Roman" w:hAnsi="Times New Roman" w:cs="Times New Roman"/>
          <w:rtl/>
        </w:rPr>
        <w:t xml:space="preserve"> </w:t>
      </w:r>
    </w:p>
    <w:p w14:paraId="39C349F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يشهد القطاع الصحي في المملكة العربية السعودية تحولًا متسارعًا في ضوء مستهدفات رؤية المملكة </w:t>
      </w:r>
      <w:r>
        <w:rPr>
          <w:rFonts w:eastAsiaTheme="majorEastAsia"/>
          <w:color w:val="000000" w:themeColor="text1"/>
        </w:rPr>
        <w:t>2030</w:t>
      </w:r>
      <w:r>
        <w:rPr>
          <w:rFonts w:eastAsiaTheme="majorEastAsia"/>
          <w:color w:val="000000" w:themeColor="text1"/>
          <w:rtl/>
        </w:rPr>
        <w:t xml:space="preserve"> وبرنامج تحول القطاع الصحي، إذ يركز هذا التحول على رفع جودة الخدمات الصحية وتحسين كفاءة التشغيل وتعزيز الاستدامة وتطوير البنية التنظيمية والرقمية. ولا تنفصل كفاءة الخدمات الصحية عن كفاءة سلاسل الإمداد الطبية؛ لأن توفير المستلزمات الطبية في الوقت المناسب وبالجودة المناسبة والتكلفة المنضبطة يمثل شرطًا أساسيًا لاستمرارية الخدمة وسلامة المستفيدين(رؤية السعودية </w:t>
      </w:r>
      <w:r>
        <w:rPr>
          <w:rFonts w:eastAsiaTheme="majorEastAsia"/>
          <w:color w:val="000000" w:themeColor="text1"/>
        </w:rPr>
        <w:t>2030</w:t>
      </w:r>
      <w:r>
        <w:rPr>
          <w:rFonts w:eastAsiaTheme="majorEastAsia"/>
          <w:color w:val="000000" w:themeColor="text1"/>
          <w:rtl/>
        </w:rPr>
        <w:t xml:space="preserve">، </w:t>
      </w:r>
      <w:r>
        <w:rPr>
          <w:rFonts w:eastAsiaTheme="majorEastAsia"/>
          <w:color w:val="000000" w:themeColor="text1"/>
        </w:rPr>
        <w:t>2024</w:t>
      </w:r>
      <w:r>
        <w:rPr>
          <w:rFonts w:eastAsiaTheme="majorEastAsia"/>
          <w:color w:val="000000" w:themeColor="text1"/>
          <w:rtl/>
        </w:rPr>
        <w:t xml:space="preserve">؛ وزارة الصحة، </w:t>
      </w:r>
      <w:r>
        <w:rPr>
          <w:rFonts w:eastAsiaTheme="majorEastAsia"/>
          <w:color w:val="000000" w:themeColor="text1"/>
        </w:rPr>
        <w:t>2024</w:t>
      </w:r>
      <w:r>
        <w:rPr>
          <w:rFonts w:eastAsiaTheme="majorEastAsia"/>
          <w:color w:val="000000" w:themeColor="text1"/>
          <w:rtl/>
        </w:rPr>
        <w:t>).</w:t>
      </w:r>
    </w:p>
    <w:p w14:paraId="13FA587D"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وتكتسب شركات توريد المستلزمات الطبية في مدينة الرياض أهمية خاصة؛ لأنها تمثل حلقة وسيطة بين المصنع أو المورد والمنشآت الصحية، وتتولى عمليات الشراء والتوريد والتخزين والنقل والتوزيع والتتبع والتعامل مع المرتجعات والمواد التالفة أو منتهية الصلاحية. ومن ثم فإن كفاءتها لا تقاس بمجرد القدرة على توفير المنتجات، بل بقدرتها على ضبط التكاليف اللوجستية وتقليل الفاقد والالتزام بالمتطلبات النظامية ذات العلاقة بالنقل والتخزين والتتبع (الهيئة العامة للغذاء والدواء، </w:t>
      </w:r>
      <w:r>
        <w:rPr>
          <w:rFonts w:eastAsiaTheme="majorEastAsia"/>
          <w:color w:val="000000" w:themeColor="text1"/>
        </w:rPr>
        <w:t>2025</w:t>
      </w:r>
      <w:r>
        <w:rPr>
          <w:rFonts w:eastAsiaTheme="majorEastAsia"/>
          <w:color w:val="000000" w:themeColor="text1"/>
          <w:rtl/>
        </w:rPr>
        <w:t>).</w:t>
      </w:r>
    </w:p>
    <w:p w14:paraId="0621644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وفي هذا السياق تبرز معايير الاستدامة بوصفها مدخلًا إداريًا وتشغيليًا يمكن أن يسهم في تحسين قرارات الشراء، وترشيد إدارة المخزون، وتقليل الهدر، ورفع كفاءة النقل والتخزين، وتحسين الامتثال والتتبع. فالاستدامة لا تقتصر على البعد البيئي، بل تمتد إلى البعد الاقتصادي من خلال خفض التكاليف، والبعد التشغيلي من خلال تقليل التلف والهدر، والبعد التنظيمي من خلال الالتزام بالمتطلبات والسياسات (</w:t>
      </w:r>
      <w:r>
        <w:rPr>
          <w:rFonts w:eastAsiaTheme="majorEastAsia"/>
          <w:color w:val="000000" w:themeColor="text1"/>
        </w:rPr>
        <w:t>ISO</w:t>
      </w:r>
      <w:r>
        <w:rPr>
          <w:rFonts w:eastAsiaTheme="majorEastAsia"/>
          <w:color w:val="000000" w:themeColor="text1"/>
          <w:rtl/>
        </w:rPr>
        <w:t>،</w:t>
      </w:r>
      <w:r>
        <w:rPr>
          <w:rFonts w:eastAsiaTheme="majorEastAsia"/>
          <w:color w:val="000000" w:themeColor="text1"/>
        </w:rPr>
        <w:t xml:space="preserve"> 2017</w:t>
      </w:r>
      <w:r>
        <w:rPr>
          <w:rFonts w:eastAsiaTheme="majorEastAsia"/>
          <w:color w:val="000000" w:themeColor="text1"/>
          <w:rtl/>
        </w:rPr>
        <w:t xml:space="preserve">؛ </w:t>
      </w:r>
      <w:r>
        <w:rPr>
          <w:rFonts w:eastAsiaTheme="majorEastAsia"/>
          <w:color w:val="000000" w:themeColor="text1"/>
        </w:rPr>
        <w:t>WHO</w:t>
      </w:r>
      <w:r>
        <w:rPr>
          <w:rFonts w:eastAsiaTheme="majorEastAsia"/>
          <w:color w:val="000000" w:themeColor="text1"/>
          <w:rtl/>
        </w:rPr>
        <w:t>،</w:t>
      </w:r>
      <w:r>
        <w:rPr>
          <w:rFonts w:eastAsiaTheme="majorEastAsia"/>
          <w:color w:val="000000" w:themeColor="text1"/>
        </w:rPr>
        <w:t xml:space="preserve"> 2024</w:t>
      </w:r>
      <w:r>
        <w:rPr>
          <w:rFonts w:eastAsiaTheme="majorEastAsia"/>
          <w:color w:val="000000" w:themeColor="text1"/>
          <w:rtl/>
        </w:rPr>
        <w:t>).</w:t>
      </w:r>
    </w:p>
    <w:p w14:paraId="4A1048A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وعلى الرغم من تزايد الاهتمام بسلاسل الإمداد المستدامة وإدارة النفايات الصحية وإدارة المخزون، فإن الدراسات السابقة ما تزال أقل تناولًا لشركات توريد المستلزمات الطبية بوصفها وحدة تحليل مستقلة، ولا سيما في مدينة الرياض. كما أن الربط المباشر بين تطبيق معايير الاستدامة من جهة، وخفض التكاليف اللوجستية وتقليل التلف والهدر من جهة أخرى، ما يزال بحاجة إلى دراسة تطبيقية ميدانية محددة (</w:t>
      </w:r>
      <w:r>
        <w:rPr>
          <w:rFonts w:eastAsiaTheme="majorEastAsia"/>
          <w:color w:val="000000" w:themeColor="text1"/>
        </w:rPr>
        <w:t>Alharbi et al., 2021</w:t>
      </w:r>
      <w:r>
        <w:rPr>
          <w:rFonts w:eastAsiaTheme="majorEastAsia"/>
          <w:color w:val="000000" w:themeColor="text1"/>
          <w:rtl/>
        </w:rPr>
        <w:t xml:space="preserve">؛ </w:t>
      </w:r>
      <w:r>
        <w:rPr>
          <w:rFonts w:eastAsiaTheme="majorEastAsia"/>
          <w:color w:val="000000" w:themeColor="text1"/>
        </w:rPr>
        <w:t>Hu et al., 2024</w:t>
      </w:r>
      <w:r>
        <w:rPr>
          <w:rFonts w:eastAsiaTheme="majorEastAsia"/>
          <w:color w:val="000000" w:themeColor="text1"/>
          <w:rtl/>
        </w:rPr>
        <w:t xml:space="preserve">؛ </w:t>
      </w:r>
      <w:proofErr w:type="spellStart"/>
      <w:r>
        <w:rPr>
          <w:rFonts w:eastAsiaTheme="majorEastAsia"/>
          <w:color w:val="000000" w:themeColor="text1"/>
        </w:rPr>
        <w:t>Quttainah</w:t>
      </w:r>
      <w:proofErr w:type="spellEnd"/>
      <w:r>
        <w:rPr>
          <w:rFonts w:eastAsiaTheme="majorEastAsia"/>
          <w:color w:val="000000" w:themeColor="text1"/>
        </w:rPr>
        <w:t xml:space="preserve"> &amp; Singh</w:t>
      </w:r>
      <w:r>
        <w:rPr>
          <w:rFonts w:eastAsiaTheme="majorEastAsia"/>
          <w:color w:val="000000" w:themeColor="text1"/>
          <w:rtl/>
        </w:rPr>
        <w:t>،</w:t>
      </w:r>
      <w:r>
        <w:rPr>
          <w:rFonts w:eastAsiaTheme="majorEastAsia"/>
          <w:color w:val="000000" w:themeColor="text1"/>
        </w:rPr>
        <w:t xml:space="preserve"> 2024</w:t>
      </w:r>
      <w:r>
        <w:rPr>
          <w:rFonts w:eastAsiaTheme="majorEastAsia"/>
          <w:color w:val="000000" w:themeColor="text1"/>
          <w:rtl/>
        </w:rPr>
        <w:t>).</w:t>
      </w:r>
    </w:p>
    <w:p w14:paraId="6DC071EE" w14:textId="77777777" w:rsidR="00E6425B" w:rsidRDefault="00E6425B" w:rsidP="00B206E2">
      <w:pPr>
        <w:bidi/>
        <w:spacing w:after="0" w:line="288" w:lineRule="auto"/>
        <w:jc w:val="both"/>
        <w:rPr>
          <w:rFonts w:eastAsiaTheme="majorEastAsia"/>
          <w:b/>
          <w:bCs/>
          <w:color w:val="000000" w:themeColor="text1"/>
          <w:sz w:val="34"/>
          <w:szCs w:val="34"/>
        </w:rPr>
      </w:pPr>
    </w:p>
    <w:p w14:paraId="0ADF9EF1" w14:textId="77777777" w:rsidR="00E6425B" w:rsidRDefault="00810A0C" w:rsidP="00B206E2">
      <w:pPr>
        <w:pStyle w:val="Heading2"/>
        <w:bidi/>
        <w:spacing w:before="260" w:after="140" w:line="276" w:lineRule="auto"/>
        <w:jc w:val="both"/>
        <w:rPr>
          <w:color w:val="000000" w:themeColor="text1"/>
          <w:sz w:val="34"/>
          <w:szCs w:val="34"/>
        </w:rPr>
      </w:pPr>
      <w:bookmarkStart w:id="12" w:name="_Toc233442558"/>
      <w:r>
        <w:rPr>
          <w:rFonts w:ascii="Times New Roman" w:hAnsi="Times New Roman"/>
          <w:rtl/>
        </w:rPr>
        <w:t>السياق الوطني والقطاعي للدراسة</w:t>
      </w:r>
      <w:r>
        <w:rPr>
          <w:rFonts w:ascii="Times New Roman" w:hAnsi="Times New Roman" w:cs="Times New Roman"/>
          <w:rtl/>
        </w:rPr>
        <w:t>:</w:t>
      </w:r>
      <w:bookmarkEnd w:id="12"/>
      <w:r>
        <w:rPr>
          <w:rFonts w:ascii="Times New Roman" w:hAnsi="Times New Roman" w:cs="Times New Roman"/>
          <w:rtl/>
        </w:rPr>
        <w:t xml:space="preserve"> </w:t>
      </w:r>
    </w:p>
    <w:p w14:paraId="3FE1312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تأتي هذه الدراسة في سياق تحول وطني واسع يهدف إلى رفع كفاءة القطاع الصحي وتعزيز استدامته المالية والتشغيلية، وهو تحول لا يقتصر على المنشآت المقدمة للخدمة الصحية، بل يمتد إلى شبكة الموردين ومقدمي الخدمات اللوجستية الذين يضمنون توافر الأجهزة والمستلزمات الطبية في الوقت والمكان المناسبين. وقد جعلت مستهدفات رؤية السعودية </w:t>
      </w:r>
      <w:r>
        <w:rPr>
          <w:rFonts w:eastAsiaTheme="majorEastAsia"/>
          <w:color w:val="000000" w:themeColor="text1"/>
        </w:rPr>
        <w:t>2030</w:t>
      </w:r>
      <w:r>
        <w:rPr>
          <w:rFonts w:eastAsiaTheme="majorEastAsia"/>
          <w:color w:val="000000" w:themeColor="text1"/>
          <w:rtl/>
        </w:rPr>
        <w:t xml:space="preserve"> وبرنامج تحول القطاع الصحي من جودة الإمداد، وكفاءة الإنفاق، والرقمنة، والحوكمة عناصر مترابطة في تطوير النظام الصحي، الأمر الذي يرفع أهمية دراسة الحلقة الوسيطة التي تمثلها شركات توريد المستلزمات الطبية في مدينة الرياض (رؤية السعودية </w:t>
      </w:r>
      <w:r>
        <w:rPr>
          <w:rFonts w:eastAsiaTheme="majorEastAsia"/>
          <w:color w:val="000000" w:themeColor="text1"/>
        </w:rPr>
        <w:t>2030</w:t>
      </w:r>
      <w:r>
        <w:rPr>
          <w:rFonts w:eastAsiaTheme="majorEastAsia"/>
          <w:color w:val="000000" w:themeColor="text1"/>
          <w:rtl/>
        </w:rPr>
        <w:t xml:space="preserve">، </w:t>
      </w:r>
      <w:r>
        <w:rPr>
          <w:rFonts w:eastAsiaTheme="majorEastAsia"/>
          <w:color w:val="000000" w:themeColor="text1"/>
        </w:rPr>
        <w:t>2024</w:t>
      </w:r>
      <w:r>
        <w:rPr>
          <w:rFonts w:eastAsiaTheme="majorEastAsia"/>
          <w:color w:val="000000" w:themeColor="text1"/>
          <w:rtl/>
        </w:rPr>
        <w:t xml:space="preserve">؛ وزارة الصحة، </w:t>
      </w:r>
      <w:r>
        <w:rPr>
          <w:rFonts w:eastAsiaTheme="majorEastAsia"/>
          <w:color w:val="000000" w:themeColor="text1"/>
        </w:rPr>
        <w:t>2024</w:t>
      </w:r>
      <w:r>
        <w:rPr>
          <w:rFonts w:eastAsiaTheme="majorEastAsia"/>
          <w:color w:val="000000" w:themeColor="text1"/>
          <w:rtl/>
        </w:rPr>
        <w:t>)</w:t>
      </w:r>
    </w:p>
    <w:p w14:paraId="3D28A34D"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lastRenderedPageBreak/>
        <w:t>وتتميز مدينة الرياض بتركيز مرتفع للمنشآت الصحية والمستودعات والموردين ومراكز التوزيع، إضافة إلى وجود جهات تنظيمية ومشروعات صحية كبرى، وهو ما يجعلها بيئة ملائمة لدراسة أثر الممارسات المستدامة في كفاءة العمليات اللوجستية. فكل قرار يتعلق باختيار المورد أو حجم الطلب أو موقع التخزين أو طريقة النقل أو آلية التتبع ينعكس على التكلفة، وتوافر الأصناف، واحتمال التلف أو انتهاء الصلاحية، وسرعة الاستجابة لطلبات المنشآت الصحية. ولهذا فإن الاستدامة في شركات التوريد الطبي ينبغي أن تُفهم بوصفها منظومة قرارات تشغيلية مترابطة وليست مجرد التزام بيئي منفصل.</w:t>
      </w:r>
    </w:p>
    <w:p w14:paraId="5B0DA8E6" w14:textId="77777777" w:rsidR="00E6425B" w:rsidRDefault="00E6425B" w:rsidP="00B206E2">
      <w:pPr>
        <w:bidi/>
        <w:spacing w:after="0" w:line="288" w:lineRule="auto"/>
        <w:jc w:val="both"/>
        <w:rPr>
          <w:rFonts w:eastAsiaTheme="majorEastAsia"/>
          <w:b/>
          <w:bCs/>
          <w:color w:val="000000" w:themeColor="text1"/>
          <w:sz w:val="34"/>
          <w:szCs w:val="34"/>
        </w:rPr>
      </w:pPr>
    </w:p>
    <w:p w14:paraId="361556EC" w14:textId="77777777" w:rsidR="00E6425B" w:rsidRDefault="00810A0C" w:rsidP="00B206E2">
      <w:pPr>
        <w:pStyle w:val="Heading2"/>
        <w:bidi/>
        <w:spacing w:before="260" w:after="140" w:line="276" w:lineRule="auto"/>
        <w:jc w:val="both"/>
        <w:rPr>
          <w:color w:val="000000" w:themeColor="text1"/>
          <w:sz w:val="34"/>
          <w:szCs w:val="34"/>
        </w:rPr>
      </w:pPr>
      <w:bookmarkStart w:id="13" w:name="_Toc233442559"/>
      <w:r>
        <w:rPr>
          <w:rFonts w:ascii="Times New Roman" w:hAnsi="Times New Roman"/>
          <w:rtl/>
        </w:rPr>
        <w:t>مبررات اختيار موضوع الدراسة</w:t>
      </w:r>
      <w:r>
        <w:rPr>
          <w:rFonts w:ascii="Times New Roman" w:hAnsi="Times New Roman" w:cs="Times New Roman"/>
          <w:rtl/>
        </w:rPr>
        <w:t>:</w:t>
      </w:r>
      <w:bookmarkEnd w:id="13"/>
      <w:r>
        <w:rPr>
          <w:rFonts w:ascii="Times New Roman" w:hAnsi="Times New Roman" w:cs="Times New Roman"/>
          <w:rtl/>
        </w:rPr>
        <w:t xml:space="preserve"> </w:t>
      </w:r>
    </w:p>
    <w:p w14:paraId="6BB46DA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يستند اختيار الموضوع إلى مجموعة من المبررات العلمية والتطبيقية. فمن الناحية العلمية، ما تزال الأدبيات العربية في مجال سلاسل الإمداد الصحية المستدامة محدودة مقارنة بالأدبيات الدولية، كما أن معظم الدراسات التطبيقية العربية تركز على المستشفيات أو النفايات الطبية أو إدارة المخزون داخل المنشأة الصحية، في حين تتناول الدراسة الحالية الشركات التي تسبق نقطة الاستخدام النهائي وتؤثر في سلامة الإمداد وكفاءته. ومن الناحية التطبيقية، تمثل تكاليف التخزين والنقل والمرتجعات والتخلص من المواد غير المطابقة بنودًا يمكن تحسينها من خلال سياسات شراء وتخطيط ومتابعة أكثر استدامة (الطيب والغامدي، </w:t>
      </w:r>
      <w:r>
        <w:rPr>
          <w:rFonts w:eastAsiaTheme="majorEastAsia"/>
          <w:color w:val="000000" w:themeColor="text1"/>
        </w:rPr>
        <w:t>2025</w:t>
      </w:r>
      <w:r>
        <w:rPr>
          <w:rFonts w:eastAsiaTheme="majorEastAsia"/>
          <w:color w:val="000000" w:themeColor="text1"/>
          <w:rtl/>
        </w:rPr>
        <w:t xml:space="preserve">؛ اليامي وإبراهيم، </w:t>
      </w:r>
      <w:r>
        <w:rPr>
          <w:rFonts w:eastAsiaTheme="majorEastAsia"/>
          <w:color w:val="000000" w:themeColor="text1"/>
        </w:rPr>
        <w:t>2024</w:t>
      </w:r>
      <w:r>
        <w:rPr>
          <w:rFonts w:eastAsiaTheme="majorEastAsia"/>
          <w:color w:val="000000" w:themeColor="text1"/>
          <w:rtl/>
        </w:rPr>
        <w:t xml:space="preserve">؛ عبدالحفيظ، </w:t>
      </w:r>
      <w:r>
        <w:rPr>
          <w:rFonts w:eastAsiaTheme="majorEastAsia"/>
          <w:color w:val="000000" w:themeColor="text1"/>
        </w:rPr>
        <w:t>2024</w:t>
      </w:r>
      <w:r>
        <w:rPr>
          <w:rFonts w:eastAsiaTheme="majorEastAsia"/>
          <w:color w:val="000000" w:themeColor="text1"/>
          <w:rtl/>
        </w:rPr>
        <w:t>)).</w:t>
      </w:r>
    </w:p>
    <w:p w14:paraId="03DEA7C9"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كما يرتبط اختيار الموضوع بالتطور التنظيمي في قطاع الأجهزة والمستلزمات الطبية؛ إذ تؤكد المتطلبات الصادرة عن الهيئة العامة للغذاء والدواء ضرورة التزام المنشآت بإجراءات موثقة للنقل والتخزين والتتبع، وبشروط المُصنِّع، وبالاحتفاظ بسجلات حركة المنتجات، بما يتيح الاستدعاء السريع ومعالجة عدم المطابقة. ولا تمثل هذه المتطلبات عبئًا تنظيميًا فحسب، بل يمكن أن تتحول إلى مصدر كفاءة إذا دمجت مع أنظمة معلومات دقيقة، ومؤشرات أداء، وبرامج تدريب، ومراجعة دورية لأسباب التلف والمرتجعات (الهيئة العامة للغذاء والدواء، </w:t>
      </w:r>
      <w:r>
        <w:rPr>
          <w:rFonts w:eastAsiaTheme="majorEastAsia"/>
          <w:color w:val="000000" w:themeColor="text1"/>
        </w:rPr>
        <w:t>2025</w:t>
      </w:r>
      <w:r>
        <w:rPr>
          <w:rFonts w:eastAsiaTheme="majorEastAsia"/>
          <w:color w:val="000000" w:themeColor="text1"/>
          <w:rtl/>
        </w:rPr>
        <w:t>).</w:t>
      </w:r>
    </w:p>
    <w:p w14:paraId="0FD78BE3" w14:textId="77777777" w:rsidR="00E6425B" w:rsidRDefault="00810A0C" w:rsidP="00B206E2">
      <w:pPr>
        <w:pStyle w:val="Caption"/>
        <w:keepNext/>
        <w:bidi/>
        <w:spacing w:before="180" w:after="80" w:line="264" w:lineRule="auto"/>
        <w:jc w:val="center"/>
        <w:rPr>
          <w:rFonts w:eastAsiaTheme="majorEastAsia"/>
          <w:color w:val="000000" w:themeColor="text1"/>
          <w:sz w:val="34"/>
          <w:szCs w:val="34"/>
        </w:rPr>
      </w:pPr>
      <w:r>
        <w:rPr>
          <w:rtl/>
        </w:rPr>
        <w:t>جدول ‏(</w:t>
      </w:r>
      <w:r>
        <w:t>1</w:t>
      </w:r>
      <w:r>
        <w:rPr>
          <w:rtl/>
        </w:rPr>
        <w:t>-أ)‏: مبررات اختيار موضوع الدراسة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436"/>
        <w:gridCol w:w="4323"/>
        <w:gridCol w:w="4029"/>
      </w:tblGrid>
      <w:tr w:rsidR="00E6425B" w14:paraId="12C1633B" w14:textId="77777777">
        <w:trPr>
          <w:tblHeader/>
          <w:jc w:val="center"/>
        </w:trPr>
        <w:tc>
          <w:tcPr>
            <w:tcW w:w="143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B1E29FA"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b/>
                <w:bCs/>
                <w:color w:val="000000"/>
                <w:sz w:val="23"/>
                <w:szCs w:val="23"/>
                <w:rtl/>
              </w:rPr>
              <w:t>المبرر</w:t>
            </w:r>
          </w:p>
        </w:tc>
        <w:tc>
          <w:tcPr>
            <w:tcW w:w="433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F3D4399"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b/>
                <w:bCs/>
                <w:color w:val="000000"/>
                <w:sz w:val="23"/>
                <w:szCs w:val="23"/>
                <w:rtl/>
              </w:rPr>
              <w:t>مضمونه</w:t>
            </w:r>
          </w:p>
        </w:tc>
        <w:tc>
          <w:tcPr>
            <w:tcW w:w="403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C570E03"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b/>
                <w:bCs/>
                <w:color w:val="000000"/>
                <w:sz w:val="23"/>
                <w:szCs w:val="23"/>
                <w:rtl/>
              </w:rPr>
              <w:t>انعكاسه</w:t>
            </w:r>
            <w:r>
              <w:rPr>
                <w:rFonts w:eastAsiaTheme="majorEastAsia"/>
                <w:b/>
                <w:color w:val="000000"/>
                <w:sz w:val="23"/>
                <w:szCs w:val="23"/>
                <w:rtl/>
              </w:rPr>
              <w:t xml:space="preserve"> </w:t>
            </w:r>
            <w:r>
              <w:rPr>
                <w:rFonts w:eastAsiaTheme="majorEastAsia"/>
                <w:b/>
                <w:bCs/>
                <w:color w:val="000000"/>
                <w:sz w:val="23"/>
                <w:szCs w:val="23"/>
                <w:rtl/>
              </w:rPr>
              <w:t>على</w:t>
            </w:r>
            <w:r>
              <w:rPr>
                <w:rFonts w:eastAsiaTheme="majorEastAsia"/>
                <w:b/>
                <w:color w:val="000000"/>
                <w:sz w:val="23"/>
                <w:szCs w:val="23"/>
                <w:rtl/>
              </w:rPr>
              <w:t xml:space="preserve"> </w:t>
            </w:r>
            <w:r>
              <w:rPr>
                <w:rFonts w:eastAsiaTheme="majorEastAsia"/>
                <w:b/>
                <w:bCs/>
                <w:color w:val="000000"/>
                <w:sz w:val="23"/>
                <w:szCs w:val="23"/>
                <w:rtl/>
              </w:rPr>
              <w:t>الدراسة</w:t>
            </w:r>
          </w:p>
        </w:tc>
      </w:tr>
      <w:tr w:rsidR="00E6425B" w14:paraId="7E47327A" w14:textId="77777777">
        <w:trPr>
          <w:jc w:val="center"/>
        </w:trPr>
        <w:tc>
          <w:tcPr>
            <w:tcW w:w="1439" w:type="dxa"/>
            <w:tcBorders>
              <w:top w:val="single" w:sz="8" w:space="0" w:color="A6A6A6"/>
              <w:left w:val="single" w:sz="8" w:space="0" w:color="A6A6A6"/>
              <w:bottom w:val="single" w:sz="8" w:space="0" w:color="A6A6A6"/>
              <w:right w:val="single" w:sz="8" w:space="0" w:color="A6A6A6"/>
            </w:tcBorders>
            <w:vAlign w:val="center"/>
          </w:tcPr>
          <w:p w14:paraId="2008959E"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مبرر علمي</w:t>
            </w:r>
          </w:p>
        </w:tc>
        <w:tc>
          <w:tcPr>
            <w:tcW w:w="4332" w:type="dxa"/>
            <w:tcBorders>
              <w:top w:val="single" w:sz="8" w:space="0" w:color="A6A6A6"/>
              <w:left w:val="single" w:sz="8" w:space="0" w:color="A6A6A6"/>
              <w:bottom w:val="single" w:sz="8" w:space="0" w:color="A6A6A6"/>
              <w:right w:val="single" w:sz="8" w:space="0" w:color="A6A6A6"/>
            </w:tcBorders>
            <w:vAlign w:val="center"/>
          </w:tcPr>
          <w:p w14:paraId="0460974F"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قلة الدراسات التي تجمع الاستدامة والتكاليف اللوجستية والتلف والهدر في نموذج واحد</w:t>
            </w:r>
          </w:p>
        </w:tc>
        <w:tc>
          <w:tcPr>
            <w:tcW w:w="4037" w:type="dxa"/>
            <w:tcBorders>
              <w:top w:val="single" w:sz="8" w:space="0" w:color="A6A6A6"/>
              <w:left w:val="single" w:sz="8" w:space="0" w:color="A6A6A6"/>
              <w:bottom w:val="single" w:sz="8" w:space="0" w:color="A6A6A6"/>
              <w:right w:val="single" w:sz="8" w:space="0" w:color="A6A6A6"/>
            </w:tcBorders>
            <w:vAlign w:val="center"/>
          </w:tcPr>
          <w:p w14:paraId="08995B10"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بناء نموذج تكاملي واختبار علاقاته إحصائيًا</w:t>
            </w:r>
          </w:p>
        </w:tc>
      </w:tr>
      <w:tr w:rsidR="00E6425B" w14:paraId="59E13713" w14:textId="77777777">
        <w:trPr>
          <w:jc w:val="center"/>
        </w:trPr>
        <w:tc>
          <w:tcPr>
            <w:tcW w:w="143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C685EF8"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مبرر قطاعي</w:t>
            </w:r>
          </w:p>
        </w:tc>
        <w:tc>
          <w:tcPr>
            <w:tcW w:w="433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B101242"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حساسية المستلزمات الطبية لشروط النقل والتخزين والتتبع</w:t>
            </w:r>
          </w:p>
        </w:tc>
        <w:tc>
          <w:tcPr>
            <w:tcW w:w="40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299305D"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اختيار أبعاد تشغيلية ترتبط بطبيعة القطاع</w:t>
            </w:r>
          </w:p>
        </w:tc>
      </w:tr>
      <w:tr w:rsidR="00E6425B" w14:paraId="42071FC7" w14:textId="77777777">
        <w:trPr>
          <w:jc w:val="center"/>
        </w:trPr>
        <w:tc>
          <w:tcPr>
            <w:tcW w:w="1439" w:type="dxa"/>
            <w:tcBorders>
              <w:top w:val="single" w:sz="8" w:space="0" w:color="A6A6A6"/>
              <w:left w:val="single" w:sz="8" w:space="0" w:color="A6A6A6"/>
              <w:bottom w:val="single" w:sz="8" w:space="0" w:color="A6A6A6"/>
              <w:right w:val="single" w:sz="8" w:space="0" w:color="A6A6A6"/>
            </w:tcBorders>
            <w:vAlign w:val="center"/>
          </w:tcPr>
          <w:p w14:paraId="300AC532"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مبرر تنظيمي</w:t>
            </w:r>
          </w:p>
        </w:tc>
        <w:tc>
          <w:tcPr>
            <w:tcW w:w="4332" w:type="dxa"/>
            <w:tcBorders>
              <w:top w:val="single" w:sz="8" w:space="0" w:color="A6A6A6"/>
              <w:left w:val="single" w:sz="8" w:space="0" w:color="A6A6A6"/>
              <w:bottom w:val="single" w:sz="8" w:space="0" w:color="A6A6A6"/>
              <w:right w:val="single" w:sz="8" w:space="0" w:color="A6A6A6"/>
            </w:tcBorders>
            <w:vAlign w:val="center"/>
          </w:tcPr>
          <w:p w14:paraId="283BDB38"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تزايد متطلبات الامتثال والتوثيق والاستدعاء</w:t>
            </w:r>
          </w:p>
        </w:tc>
        <w:tc>
          <w:tcPr>
            <w:tcW w:w="4037" w:type="dxa"/>
            <w:tcBorders>
              <w:top w:val="single" w:sz="8" w:space="0" w:color="A6A6A6"/>
              <w:left w:val="single" w:sz="8" w:space="0" w:color="A6A6A6"/>
              <w:bottom w:val="single" w:sz="8" w:space="0" w:color="A6A6A6"/>
              <w:right w:val="single" w:sz="8" w:space="0" w:color="A6A6A6"/>
            </w:tcBorders>
            <w:vAlign w:val="center"/>
          </w:tcPr>
          <w:p w14:paraId="1B55B4D5"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إدراج الحوكمة والامتثال والتدريب ضمن أبعاد الاستدامة</w:t>
            </w:r>
          </w:p>
        </w:tc>
      </w:tr>
      <w:tr w:rsidR="00E6425B" w14:paraId="29987CED" w14:textId="77777777">
        <w:trPr>
          <w:jc w:val="center"/>
        </w:trPr>
        <w:tc>
          <w:tcPr>
            <w:tcW w:w="143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65AEB50"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مبرر اقتصادي</w:t>
            </w:r>
          </w:p>
        </w:tc>
        <w:tc>
          <w:tcPr>
            <w:tcW w:w="433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902239F"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ارتفاع كلفة المخزون والمرتجعات والتالف وعدم المطابقة</w:t>
            </w:r>
          </w:p>
        </w:tc>
        <w:tc>
          <w:tcPr>
            <w:tcW w:w="40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21D5026"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قياس خفض التكاليف اللوجستية بوصفه متغيرًا تابعًا</w:t>
            </w:r>
          </w:p>
        </w:tc>
      </w:tr>
      <w:tr w:rsidR="00E6425B" w14:paraId="1E11D61E" w14:textId="77777777">
        <w:trPr>
          <w:jc w:val="center"/>
        </w:trPr>
        <w:tc>
          <w:tcPr>
            <w:tcW w:w="1439" w:type="dxa"/>
            <w:tcBorders>
              <w:top w:val="single" w:sz="8" w:space="0" w:color="A6A6A6"/>
              <w:left w:val="single" w:sz="8" w:space="0" w:color="A6A6A6"/>
              <w:bottom w:val="single" w:sz="8" w:space="0" w:color="A6A6A6"/>
              <w:right w:val="single" w:sz="8" w:space="0" w:color="A6A6A6"/>
            </w:tcBorders>
            <w:vAlign w:val="center"/>
          </w:tcPr>
          <w:p w14:paraId="59FD4FA3"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مبرر بيئي واجتماعي</w:t>
            </w:r>
          </w:p>
        </w:tc>
        <w:tc>
          <w:tcPr>
            <w:tcW w:w="4332" w:type="dxa"/>
            <w:tcBorders>
              <w:top w:val="single" w:sz="8" w:space="0" w:color="A6A6A6"/>
              <w:left w:val="single" w:sz="8" w:space="0" w:color="A6A6A6"/>
              <w:bottom w:val="single" w:sz="8" w:space="0" w:color="A6A6A6"/>
              <w:right w:val="single" w:sz="8" w:space="0" w:color="A6A6A6"/>
            </w:tcBorders>
            <w:vAlign w:val="center"/>
          </w:tcPr>
          <w:p w14:paraId="65E4FB40"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الآثار البيئية والصحية للتخلص غير الرشيد من المنتجات</w:t>
            </w:r>
          </w:p>
        </w:tc>
        <w:tc>
          <w:tcPr>
            <w:tcW w:w="4037" w:type="dxa"/>
            <w:tcBorders>
              <w:top w:val="single" w:sz="8" w:space="0" w:color="A6A6A6"/>
              <w:left w:val="single" w:sz="8" w:space="0" w:color="A6A6A6"/>
              <w:bottom w:val="single" w:sz="8" w:space="0" w:color="A6A6A6"/>
              <w:right w:val="single" w:sz="8" w:space="0" w:color="A6A6A6"/>
            </w:tcBorders>
            <w:vAlign w:val="center"/>
          </w:tcPr>
          <w:p w14:paraId="1C87BAB1"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قياس تقليل التلف والهدر بوصفه متغيرًا تابعًا</w:t>
            </w:r>
          </w:p>
        </w:tc>
      </w:tr>
      <w:tr w:rsidR="00E6425B" w14:paraId="6CECD63B" w14:textId="77777777">
        <w:trPr>
          <w:jc w:val="center"/>
        </w:trPr>
        <w:tc>
          <w:tcPr>
            <w:tcW w:w="143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D50111F"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مبرر مكاني</w:t>
            </w:r>
          </w:p>
        </w:tc>
        <w:tc>
          <w:tcPr>
            <w:tcW w:w="433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3AD8C07"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أهمية الرياض كمركز للقطاع الصحي والإمداد الطبي</w:t>
            </w:r>
          </w:p>
        </w:tc>
        <w:tc>
          <w:tcPr>
            <w:tcW w:w="40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3E1EA77"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تحديد المجال المكاني بشركات التوريد العاملة في الرياض</w:t>
            </w:r>
          </w:p>
        </w:tc>
      </w:tr>
    </w:tbl>
    <w:p w14:paraId="54E39110" w14:textId="77777777" w:rsidR="00E6425B" w:rsidRDefault="00810A0C" w:rsidP="00B206E2">
      <w:pPr>
        <w:bidi/>
        <w:spacing w:before="40" w:after="160" w:line="264" w:lineRule="auto"/>
        <w:jc w:val="both"/>
        <w:rPr>
          <w:rFonts w:eastAsiaTheme="majorEastAsia"/>
          <w:color w:val="000000" w:themeColor="text1"/>
          <w:sz w:val="30"/>
          <w:szCs w:val="30"/>
        </w:rPr>
      </w:pPr>
      <w:r>
        <w:rPr>
          <w:rFonts w:eastAsiaTheme="majorEastAsia"/>
          <w:i/>
          <w:color w:val="404040"/>
          <w:sz w:val="23"/>
          <w:szCs w:val="23"/>
          <w:rtl/>
        </w:rPr>
        <w:t>المصدر: إعداد الباحثة في ضوء الأدبيات والمتطلبات التنظيمية ذات الصلة.</w:t>
      </w:r>
    </w:p>
    <w:p w14:paraId="394107ED" w14:textId="77777777" w:rsidR="00E6425B" w:rsidRDefault="00810A0C" w:rsidP="00B206E2">
      <w:pPr>
        <w:bidi/>
        <w:spacing w:after="0" w:line="288" w:lineRule="auto"/>
        <w:jc w:val="both"/>
        <w:rPr>
          <w:rFonts w:eastAsiaTheme="majorEastAsia"/>
          <w:b/>
          <w:bCs/>
          <w:color w:val="000000" w:themeColor="text1"/>
          <w:sz w:val="34"/>
          <w:szCs w:val="34"/>
        </w:rPr>
      </w:pPr>
      <w:r>
        <w:br w:type="page"/>
      </w:r>
    </w:p>
    <w:p w14:paraId="0ED9E545" w14:textId="77777777" w:rsidR="00E6425B" w:rsidRDefault="00810A0C" w:rsidP="00B206E2">
      <w:pPr>
        <w:pStyle w:val="Heading2"/>
        <w:bidi/>
        <w:spacing w:before="0" w:after="140" w:line="276" w:lineRule="auto"/>
        <w:jc w:val="both"/>
        <w:rPr>
          <w:color w:val="000000" w:themeColor="text1"/>
          <w:sz w:val="34"/>
          <w:szCs w:val="34"/>
        </w:rPr>
      </w:pPr>
      <w:bookmarkStart w:id="14" w:name="_Toc233442560"/>
      <w:r>
        <w:rPr>
          <w:rFonts w:ascii="Times New Roman" w:hAnsi="Times New Roman"/>
          <w:rtl/>
        </w:rPr>
        <w:lastRenderedPageBreak/>
        <w:t>المستفيدون المتوقعون من الدراسة</w:t>
      </w:r>
      <w:r>
        <w:rPr>
          <w:rFonts w:ascii="Times New Roman" w:hAnsi="Times New Roman" w:cs="Times New Roman"/>
          <w:rtl/>
        </w:rPr>
        <w:t>:</w:t>
      </w:r>
      <w:bookmarkEnd w:id="14"/>
      <w:r>
        <w:rPr>
          <w:rFonts w:ascii="Times New Roman" w:hAnsi="Times New Roman" w:cs="Times New Roman"/>
          <w:rtl/>
        </w:rPr>
        <w:t xml:space="preserve"> </w:t>
      </w:r>
    </w:p>
    <w:p w14:paraId="583D3732"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لا تقتصر القيمة التطبيقية للدراسة على الشركات محل التطبيق، بل تمتد إلى مجموعة من الأطراف. فالإدارات العليا يمكنها استخدام النتائج في تحديد أولويات الاستثمار في الرقمنة والتدريب والبنية التخزينية، وإدارات المشتريات تستطيع تطوير معايير تقييم الموردين وتكلفة دورة الحياة، وإدارات المستودعات والنقل يمكنها تحسين التتبع وتطبيق مبدأ السحب بحسب تواريخ الانتهاء، في حين تستفيد الجهات التنظيمية من المؤشرات المقترحة في توجيه برامج الامتثال والتوعية والرقابة. كما يمكن للباحثين الاستفادة من الأداة والنموذج في دراسات مقارنة أو طولية لاحقة.</w:t>
      </w:r>
    </w:p>
    <w:p w14:paraId="3F7B5CAB" w14:textId="77777777" w:rsidR="00E6425B" w:rsidRDefault="00810A0C" w:rsidP="00B206E2">
      <w:pPr>
        <w:pStyle w:val="Caption"/>
        <w:keepNext/>
        <w:bidi/>
        <w:spacing w:before="180" w:after="80" w:line="264" w:lineRule="auto"/>
        <w:jc w:val="center"/>
        <w:rPr>
          <w:rFonts w:eastAsiaTheme="majorEastAsia"/>
          <w:color w:val="000000" w:themeColor="text1"/>
          <w:sz w:val="34"/>
          <w:szCs w:val="34"/>
        </w:rPr>
      </w:pPr>
      <w:r>
        <w:rPr>
          <w:rtl/>
        </w:rPr>
        <w:t>جدول ‏(</w:t>
      </w:r>
      <w:r>
        <w:t>1</w:t>
      </w:r>
      <w:r>
        <w:rPr>
          <w:rtl/>
        </w:rPr>
        <w:t>-ب)‏: الجهات المستفيدة ومجالات الاستفادة من الدراسة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878"/>
        <w:gridCol w:w="6910"/>
      </w:tblGrid>
      <w:tr w:rsidR="00E6425B" w14:paraId="0BB60CEE" w14:textId="77777777">
        <w:trPr>
          <w:tblHeader/>
          <w:jc w:val="center"/>
        </w:trPr>
        <w:tc>
          <w:tcPr>
            <w:tcW w:w="288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A9EEE59"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الجهة</w:t>
            </w:r>
            <w:r>
              <w:rPr>
                <w:rFonts w:eastAsiaTheme="majorEastAsia"/>
                <w:b/>
                <w:color w:val="000000"/>
                <w:sz w:val="23"/>
                <w:szCs w:val="23"/>
                <w:rtl/>
              </w:rPr>
              <w:t xml:space="preserve"> </w:t>
            </w:r>
            <w:r>
              <w:rPr>
                <w:rFonts w:eastAsiaTheme="majorEastAsia"/>
                <w:b/>
                <w:bCs/>
                <w:color w:val="000000"/>
                <w:sz w:val="23"/>
                <w:szCs w:val="23"/>
                <w:rtl/>
              </w:rPr>
              <w:t>المستفيدة</w:t>
            </w:r>
          </w:p>
        </w:tc>
        <w:tc>
          <w:tcPr>
            <w:tcW w:w="692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E2AD18E"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مجال</w:t>
            </w:r>
            <w:r>
              <w:rPr>
                <w:rFonts w:eastAsiaTheme="majorEastAsia"/>
                <w:b/>
                <w:color w:val="000000"/>
                <w:sz w:val="23"/>
                <w:szCs w:val="23"/>
                <w:rtl/>
              </w:rPr>
              <w:t xml:space="preserve"> </w:t>
            </w:r>
            <w:r>
              <w:rPr>
                <w:rFonts w:eastAsiaTheme="majorEastAsia"/>
                <w:b/>
                <w:bCs/>
                <w:color w:val="000000"/>
                <w:sz w:val="23"/>
                <w:szCs w:val="23"/>
                <w:rtl/>
              </w:rPr>
              <w:t>الاستفادة</w:t>
            </w:r>
            <w:r>
              <w:rPr>
                <w:rFonts w:eastAsiaTheme="majorEastAsia"/>
                <w:b/>
                <w:color w:val="000000"/>
                <w:sz w:val="23"/>
                <w:szCs w:val="23"/>
                <w:rtl/>
              </w:rPr>
              <w:t xml:space="preserve"> </w:t>
            </w:r>
            <w:r>
              <w:rPr>
                <w:rFonts w:eastAsiaTheme="majorEastAsia"/>
                <w:b/>
                <w:bCs/>
                <w:color w:val="000000"/>
                <w:sz w:val="23"/>
                <w:szCs w:val="23"/>
                <w:rtl/>
              </w:rPr>
              <w:t>المحتمل</w:t>
            </w:r>
          </w:p>
        </w:tc>
      </w:tr>
      <w:tr w:rsidR="00E6425B" w14:paraId="09E167AD" w14:textId="77777777">
        <w:trPr>
          <w:jc w:val="center"/>
        </w:trPr>
        <w:tc>
          <w:tcPr>
            <w:tcW w:w="2883" w:type="dxa"/>
            <w:tcBorders>
              <w:top w:val="single" w:sz="8" w:space="0" w:color="A6A6A6"/>
              <w:left w:val="single" w:sz="8" w:space="0" w:color="A6A6A6"/>
              <w:bottom w:val="single" w:sz="8" w:space="0" w:color="A6A6A6"/>
              <w:right w:val="single" w:sz="8" w:space="0" w:color="A6A6A6"/>
            </w:tcBorders>
            <w:vAlign w:val="center"/>
          </w:tcPr>
          <w:p w14:paraId="621ABFDB"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الإدارة العليا في شركات التوريد</w:t>
            </w:r>
          </w:p>
        </w:tc>
        <w:tc>
          <w:tcPr>
            <w:tcW w:w="6924" w:type="dxa"/>
            <w:tcBorders>
              <w:top w:val="single" w:sz="8" w:space="0" w:color="A6A6A6"/>
              <w:left w:val="single" w:sz="8" w:space="0" w:color="A6A6A6"/>
              <w:bottom w:val="single" w:sz="8" w:space="0" w:color="A6A6A6"/>
              <w:right w:val="single" w:sz="8" w:space="0" w:color="A6A6A6"/>
            </w:tcBorders>
            <w:vAlign w:val="center"/>
          </w:tcPr>
          <w:p w14:paraId="373F13A5"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تحديد أولويات الاستثمار ودمج الاستدامة في الاستراتيجية ومؤشرات الأداء</w:t>
            </w:r>
          </w:p>
        </w:tc>
      </w:tr>
      <w:tr w:rsidR="00E6425B" w14:paraId="7954FDCC" w14:textId="77777777">
        <w:trPr>
          <w:jc w:val="center"/>
        </w:trPr>
        <w:tc>
          <w:tcPr>
            <w:tcW w:w="288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7531D4F"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إدارة المشتريات</w:t>
            </w:r>
          </w:p>
        </w:tc>
        <w:tc>
          <w:tcPr>
            <w:tcW w:w="692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A9821C9"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تحسين اختيار الموردين، ومراعاة التكلفة الكلية والعمر المتبقي وشروط التعبئة</w:t>
            </w:r>
          </w:p>
        </w:tc>
      </w:tr>
      <w:tr w:rsidR="00E6425B" w14:paraId="66D71E63" w14:textId="77777777">
        <w:trPr>
          <w:jc w:val="center"/>
        </w:trPr>
        <w:tc>
          <w:tcPr>
            <w:tcW w:w="2883" w:type="dxa"/>
            <w:tcBorders>
              <w:top w:val="single" w:sz="8" w:space="0" w:color="A6A6A6"/>
              <w:left w:val="single" w:sz="8" w:space="0" w:color="A6A6A6"/>
              <w:bottom w:val="single" w:sz="8" w:space="0" w:color="A6A6A6"/>
              <w:right w:val="single" w:sz="8" w:space="0" w:color="A6A6A6"/>
            </w:tcBorders>
            <w:vAlign w:val="center"/>
          </w:tcPr>
          <w:p w14:paraId="4C997CE2"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إدارة المستودعات والمخزون</w:t>
            </w:r>
          </w:p>
        </w:tc>
        <w:tc>
          <w:tcPr>
            <w:tcW w:w="6924" w:type="dxa"/>
            <w:tcBorders>
              <w:top w:val="single" w:sz="8" w:space="0" w:color="A6A6A6"/>
              <w:left w:val="single" w:sz="8" w:space="0" w:color="A6A6A6"/>
              <w:bottom w:val="single" w:sz="8" w:space="0" w:color="A6A6A6"/>
              <w:right w:val="single" w:sz="8" w:space="0" w:color="A6A6A6"/>
            </w:tcBorders>
            <w:vAlign w:val="center"/>
          </w:tcPr>
          <w:p w14:paraId="3758DB05"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خفض المخزون الراكد، وتحسين السحب والتنبؤ والتعامل مع قرب انتهاء الصلاحية</w:t>
            </w:r>
          </w:p>
        </w:tc>
      </w:tr>
      <w:tr w:rsidR="00E6425B" w14:paraId="0EC55B1B" w14:textId="77777777">
        <w:trPr>
          <w:jc w:val="center"/>
        </w:trPr>
        <w:tc>
          <w:tcPr>
            <w:tcW w:w="288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5B5B86B"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إدارة النقل والتوزيع</w:t>
            </w:r>
          </w:p>
        </w:tc>
        <w:tc>
          <w:tcPr>
            <w:tcW w:w="692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770D5C3"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تحسين تخطيط المسارات، ومراقبة درجات الحرارة، وتقليل التلف أثناء المناولة</w:t>
            </w:r>
          </w:p>
        </w:tc>
      </w:tr>
      <w:tr w:rsidR="00E6425B" w14:paraId="290BAB7E" w14:textId="77777777">
        <w:trPr>
          <w:jc w:val="center"/>
        </w:trPr>
        <w:tc>
          <w:tcPr>
            <w:tcW w:w="2883" w:type="dxa"/>
            <w:tcBorders>
              <w:top w:val="single" w:sz="8" w:space="0" w:color="A6A6A6"/>
              <w:left w:val="single" w:sz="8" w:space="0" w:color="A6A6A6"/>
              <w:bottom w:val="single" w:sz="8" w:space="0" w:color="A6A6A6"/>
              <w:right w:val="single" w:sz="8" w:space="0" w:color="A6A6A6"/>
            </w:tcBorders>
            <w:vAlign w:val="center"/>
          </w:tcPr>
          <w:p w14:paraId="4444D64D"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إدارة الجودة والامتثال</w:t>
            </w:r>
          </w:p>
        </w:tc>
        <w:tc>
          <w:tcPr>
            <w:tcW w:w="6924" w:type="dxa"/>
            <w:tcBorders>
              <w:top w:val="single" w:sz="8" w:space="0" w:color="A6A6A6"/>
              <w:left w:val="single" w:sz="8" w:space="0" w:color="A6A6A6"/>
              <w:bottom w:val="single" w:sz="8" w:space="0" w:color="A6A6A6"/>
              <w:right w:val="single" w:sz="8" w:space="0" w:color="A6A6A6"/>
            </w:tcBorders>
            <w:vAlign w:val="center"/>
          </w:tcPr>
          <w:p w14:paraId="1FDE2A5B"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ربط حالات عدم المطابقة والمرتجعات بإجراءات تصحيحية قابلة للقياس</w:t>
            </w:r>
          </w:p>
        </w:tc>
      </w:tr>
      <w:tr w:rsidR="00E6425B" w14:paraId="19E88194" w14:textId="77777777">
        <w:trPr>
          <w:jc w:val="center"/>
        </w:trPr>
        <w:tc>
          <w:tcPr>
            <w:tcW w:w="288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FBED0B9"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الجهات التنظيمية</w:t>
            </w:r>
          </w:p>
        </w:tc>
        <w:tc>
          <w:tcPr>
            <w:tcW w:w="692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65A1BC8"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تطوير أدلة إرشادية ومؤشرات رقابية ودعم التحول الرقمي والتتبع</w:t>
            </w:r>
          </w:p>
        </w:tc>
      </w:tr>
      <w:tr w:rsidR="00E6425B" w14:paraId="289324B4" w14:textId="77777777">
        <w:trPr>
          <w:jc w:val="center"/>
        </w:trPr>
        <w:tc>
          <w:tcPr>
            <w:tcW w:w="2883" w:type="dxa"/>
            <w:tcBorders>
              <w:top w:val="single" w:sz="8" w:space="0" w:color="A6A6A6"/>
              <w:left w:val="single" w:sz="8" w:space="0" w:color="A6A6A6"/>
              <w:bottom w:val="single" w:sz="8" w:space="0" w:color="A6A6A6"/>
              <w:right w:val="single" w:sz="8" w:space="0" w:color="A6A6A6"/>
            </w:tcBorders>
            <w:vAlign w:val="center"/>
          </w:tcPr>
          <w:p w14:paraId="07BFCDE8"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الباحثون والجامعات</w:t>
            </w:r>
          </w:p>
        </w:tc>
        <w:tc>
          <w:tcPr>
            <w:tcW w:w="6924" w:type="dxa"/>
            <w:tcBorders>
              <w:top w:val="single" w:sz="8" w:space="0" w:color="A6A6A6"/>
              <w:left w:val="single" w:sz="8" w:space="0" w:color="A6A6A6"/>
              <w:bottom w:val="single" w:sz="8" w:space="0" w:color="A6A6A6"/>
              <w:right w:val="single" w:sz="8" w:space="0" w:color="A6A6A6"/>
            </w:tcBorders>
            <w:vAlign w:val="center"/>
          </w:tcPr>
          <w:p w14:paraId="644AE72A"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تطوير نماذج أعمق واختبار متغيرات وسيطة ومعدلة في قطاعات أو مناطق أخرى</w:t>
            </w:r>
          </w:p>
        </w:tc>
      </w:tr>
    </w:tbl>
    <w:p w14:paraId="2FF3DD31"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39796570" w14:textId="77777777" w:rsidR="00E6425B" w:rsidRDefault="00E6425B" w:rsidP="00B206E2">
      <w:pPr>
        <w:bidi/>
        <w:spacing w:after="0" w:line="288" w:lineRule="auto"/>
        <w:jc w:val="both"/>
        <w:rPr>
          <w:rFonts w:eastAsiaTheme="majorEastAsia"/>
          <w:b/>
          <w:bCs/>
          <w:color w:val="000000" w:themeColor="text1"/>
          <w:sz w:val="34"/>
          <w:szCs w:val="34"/>
        </w:rPr>
      </w:pPr>
    </w:p>
    <w:p w14:paraId="01353BDA" w14:textId="77777777" w:rsidR="00E6425B" w:rsidRDefault="00810A0C" w:rsidP="00B206E2">
      <w:pPr>
        <w:pStyle w:val="Heading2"/>
        <w:bidi/>
        <w:spacing w:before="0" w:after="140" w:line="276" w:lineRule="auto"/>
        <w:jc w:val="both"/>
        <w:rPr>
          <w:color w:val="000000" w:themeColor="text1"/>
          <w:sz w:val="34"/>
          <w:szCs w:val="34"/>
        </w:rPr>
      </w:pPr>
      <w:bookmarkStart w:id="15" w:name="_Toc233442561"/>
      <w:r>
        <w:rPr>
          <w:rFonts w:ascii="Times New Roman" w:hAnsi="Times New Roman"/>
          <w:rtl/>
        </w:rPr>
        <w:t>مشكلة الدراسة</w:t>
      </w:r>
      <w:r>
        <w:rPr>
          <w:rFonts w:ascii="Times New Roman" w:hAnsi="Times New Roman" w:cs="Times New Roman"/>
          <w:rtl/>
        </w:rPr>
        <w:t>:</w:t>
      </w:r>
      <w:bookmarkEnd w:id="15"/>
      <w:r>
        <w:rPr>
          <w:rFonts w:ascii="Times New Roman" w:hAnsi="Times New Roman" w:cs="Times New Roman"/>
          <w:rtl/>
        </w:rPr>
        <w:t xml:space="preserve"> </w:t>
      </w:r>
    </w:p>
    <w:p w14:paraId="7245DC9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تتمثل مشكلة الدراسة في وجود حاجة علمية وتطبيقية لفهم أثر تطبيق معايير الاستدامة داخل شركات توريد المستلزمات الطبية بمدينة الرياض على خفض التكاليف اللوجستية وتقليل التلف والهدر. فمع أن الأدبيات تناولت الاستدامة في المستشفيات أو إدارة النفايات الطبية أو إدارة المخزون الدوائي، فإن شركات التوريد الطبي ما تزال بحاجة إلى دراسة تطبيقية تجمع بين الاستدامة والتكاليف اللوجستية والهدر ضمن نموذج واحد (</w:t>
      </w:r>
      <w:proofErr w:type="spellStart"/>
      <w:r>
        <w:rPr>
          <w:rFonts w:eastAsiaTheme="majorEastAsia"/>
          <w:color w:val="000000" w:themeColor="text1"/>
        </w:rPr>
        <w:t>Eltayeb</w:t>
      </w:r>
      <w:proofErr w:type="spellEnd"/>
      <w:r>
        <w:rPr>
          <w:rFonts w:eastAsiaTheme="majorEastAsia"/>
          <w:color w:val="000000" w:themeColor="text1"/>
        </w:rPr>
        <w:t xml:space="preserve"> &amp; Alghamdi</w:t>
      </w:r>
      <w:r>
        <w:rPr>
          <w:rFonts w:eastAsiaTheme="majorEastAsia"/>
          <w:color w:val="000000" w:themeColor="text1"/>
          <w:rtl/>
        </w:rPr>
        <w:t>،</w:t>
      </w:r>
      <w:r>
        <w:rPr>
          <w:rFonts w:eastAsiaTheme="majorEastAsia"/>
          <w:color w:val="000000" w:themeColor="text1"/>
        </w:rPr>
        <w:t xml:space="preserve"> 2025</w:t>
      </w:r>
      <w:r>
        <w:rPr>
          <w:rFonts w:eastAsiaTheme="majorEastAsia"/>
          <w:color w:val="000000" w:themeColor="text1"/>
          <w:rtl/>
        </w:rPr>
        <w:t xml:space="preserve">؛ </w:t>
      </w:r>
      <w:r>
        <w:rPr>
          <w:rFonts w:eastAsiaTheme="majorEastAsia"/>
          <w:color w:val="000000" w:themeColor="text1"/>
        </w:rPr>
        <w:t xml:space="preserve">George &amp; </w:t>
      </w:r>
      <w:proofErr w:type="spellStart"/>
      <w:r>
        <w:rPr>
          <w:rFonts w:eastAsiaTheme="majorEastAsia"/>
          <w:color w:val="000000" w:themeColor="text1"/>
        </w:rPr>
        <w:t>Elrashid</w:t>
      </w:r>
      <w:proofErr w:type="spellEnd"/>
      <w:r>
        <w:rPr>
          <w:rFonts w:eastAsiaTheme="majorEastAsia"/>
          <w:color w:val="000000" w:themeColor="text1"/>
          <w:rtl/>
        </w:rPr>
        <w:t>،</w:t>
      </w:r>
      <w:r>
        <w:rPr>
          <w:rFonts w:eastAsiaTheme="majorEastAsia"/>
          <w:color w:val="000000" w:themeColor="text1"/>
        </w:rPr>
        <w:t xml:space="preserve"> 2023</w:t>
      </w:r>
      <w:r>
        <w:rPr>
          <w:rFonts w:eastAsiaTheme="majorEastAsia"/>
          <w:color w:val="000000" w:themeColor="text1"/>
          <w:rtl/>
        </w:rPr>
        <w:t>).</w:t>
      </w:r>
    </w:p>
    <w:p w14:paraId="7D2C176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وتزداد أهمية هذه المشكلة في ضوء المتطلبات التنظيمية التي تفرضها الهيئة العامة للغذاء والدواء على منشآت الأجهزة والمستلزمات الطبية، والتي تؤكد ضرورة وجود إجراءات موثقة للنقل والتخزين، والالتزام بتعليمات المصنع، وتطبيق آليات التتبع، والاحتفاظ بسجلات التوزيع والنقل والتخزين، وضبط حركة المخزون. ومن ثم فإن أي قصور في هذه الممارسات قد ينعكس في صورة تلف أو انتهاء صلاحية أو مرتجعات أو هدر أو ارتفاع في تكاليف النقل والتخزين والمناولة والتخلص من المواد غير المطابقة أو التالفة (الهيئة العامة للغذاء والدواء، </w:t>
      </w:r>
      <w:r>
        <w:rPr>
          <w:rFonts w:eastAsiaTheme="majorEastAsia"/>
          <w:color w:val="000000" w:themeColor="text1"/>
        </w:rPr>
        <w:t>2025</w:t>
      </w:r>
      <w:r>
        <w:rPr>
          <w:rFonts w:eastAsiaTheme="majorEastAsia"/>
          <w:color w:val="000000" w:themeColor="text1"/>
          <w:rtl/>
        </w:rPr>
        <w:t>)).</w:t>
      </w:r>
    </w:p>
    <w:p w14:paraId="1F8B60C7" w14:textId="77777777" w:rsidR="00E6425B" w:rsidRDefault="00810A0C" w:rsidP="00B206E2">
      <w:pPr>
        <w:bidi/>
        <w:ind w:firstLine="397"/>
        <w:jc w:val="both"/>
        <w:rPr>
          <w:rFonts w:eastAsiaTheme="majorEastAsia"/>
          <w:color w:val="000000" w:themeColor="text1"/>
          <w:sz w:val="34"/>
          <w:szCs w:val="34"/>
        </w:rPr>
      </w:pPr>
      <w:r>
        <w:rPr>
          <w:rFonts w:eastAsiaTheme="majorEastAsia"/>
          <w:bCs/>
          <w:color w:val="000000" w:themeColor="text1"/>
          <w:rtl/>
        </w:rPr>
        <w:t>وبناءً</w:t>
      </w:r>
      <w:r>
        <w:rPr>
          <w:rFonts w:eastAsiaTheme="majorEastAsia"/>
          <w:color w:val="000000" w:themeColor="text1"/>
          <w:rtl/>
        </w:rPr>
        <w:t xml:space="preserve"> </w:t>
      </w:r>
      <w:r>
        <w:rPr>
          <w:rFonts w:eastAsiaTheme="majorEastAsia"/>
          <w:bCs/>
          <w:color w:val="000000" w:themeColor="text1"/>
          <w:rtl/>
        </w:rPr>
        <w:t>على</w:t>
      </w:r>
      <w:r>
        <w:rPr>
          <w:rFonts w:eastAsiaTheme="majorEastAsia"/>
          <w:color w:val="000000" w:themeColor="text1"/>
          <w:rtl/>
        </w:rPr>
        <w:t xml:space="preserve"> </w:t>
      </w:r>
      <w:r>
        <w:rPr>
          <w:rFonts w:eastAsiaTheme="majorEastAsia"/>
          <w:bCs/>
          <w:color w:val="000000" w:themeColor="text1"/>
          <w:rtl/>
        </w:rPr>
        <w:t>ذلك،</w:t>
      </w:r>
      <w:r>
        <w:rPr>
          <w:rFonts w:eastAsiaTheme="majorEastAsia"/>
          <w:color w:val="000000" w:themeColor="text1"/>
          <w:rtl/>
        </w:rPr>
        <w:t xml:space="preserve"> </w:t>
      </w:r>
      <w:r>
        <w:rPr>
          <w:rFonts w:eastAsiaTheme="majorEastAsia"/>
          <w:bCs/>
          <w:color w:val="000000" w:themeColor="text1"/>
          <w:rtl/>
        </w:rPr>
        <w:t>يمكن</w:t>
      </w:r>
      <w:r>
        <w:rPr>
          <w:rFonts w:eastAsiaTheme="majorEastAsia"/>
          <w:color w:val="000000" w:themeColor="text1"/>
          <w:rtl/>
        </w:rPr>
        <w:t xml:space="preserve"> </w:t>
      </w:r>
      <w:r>
        <w:rPr>
          <w:rFonts w:eastAsiaTheme="majorEastAsia"/>
          <w:bCs/>
          <w:color w:val="000000" w:themeColor="text1"/>
          <w:rtl/>
        </w:rPr>
        <w:t>صياغة</w:t>
      </w:r>
      <w:r>
        <w:rPr>
          <w:rFonts w:eastAsiaTheme="majorEastAsia"/>
          <w:color w:val="000000" w:themeColor="text1"/>
          <w:rtl/>
        </w:rPr>
        <w:t xml:space="preserve"> </w:t>
      </w:r>
      <w:r>
        <w:rPr>
          <w:rFonts w:eastAsiaTheme="majorEastAsia"/>
          <w:bCs/>
          <w:color w:val="000000" w:themeColor="text1"/>
          <w:rtl/>
        </w:rPr>
        <w:t>مشكلة</w:t>
      </w:r>
      <w:r>
        <w:rPr>
          <w:rFonts w:eastAsiaTheme="majorEastAsia"/>
          <w:color w:val="000000" w:themeColor="text1"/>
          <w:rtl/>
        </w:rPr>
        <w:t xml:space="preserve"> </w:t>
      </w:r>
      <w:r>
        <w:rPr>
          <w:rFonts w:eastAsiaTheme="majorEastAsia"/>
          <w:bCs/>
          <w:color w:val="000000" w:themeColor="text1"/>
          <w:rtl/>
        </w:rPr>
        <w:t>الدراسة</w:t>
      </w:r>
      <w:r>
        <w:rPr>
          <w:rFonts w:eastAsiaTheme="majorEastAsia"/>
          <w:color w:val="000000" w:themeColor="text1"/>
          <w:rtl/>
        </w:rPr>
        <w:t xml:space="preserve"> </w:t>
      </w:r>
      <w:r>
        <w:rPr>
          <w:rFonts w:eastAsiaTheme="majorEastAsia"/>
          <w:bCs/>
          <w:color w:val="000000" w:themeColor="text1"/>
          <w:rtl/>
        </w:rPr>
        <w:t>في</w:t>
      </w:r>
      <w:r>
        <w:rPr>
          <w:rFonts w:eastAsiaTheme="majorEastAsia"/>
          <w:color w:val="000000" w:themeColor="text1"/>
          <w:rtl/>
        </w:rPr>
        <w:t xml:space="preserve"> </w:t>
      </w:r>
      <w:r>
        <w:rPr>
          <w:rFonts w:eastAsiaTheme="majorEastAsia"/>
          <w:bCs/>
          <w:color w:val="000000" w:themeColor="text1"/>
          <w:rtl/>
        </w:rPr>
        <w:t>السؤال</w:t>
      </w:r>
      <w:r>
        <w:rPr>
          <w:rFonts w:eastAsiaTheme="majorEastAsia"/>
          <w:color w:val="000000" w:themeColor="text1"/>
          <w:rtl/>
        </w:rPr>
        <w:t xml:space="preserve"> </w:t>
      </w:r>
      <w:r>
        <w:rPr>
          <w:rFonts w:eastAsiaTheme="majorEastAsia"/>
          <w:bCs/>
          <w:color w:val="000000" w:themeColor="text1"/>
          <w:rtl/>
        </w:rPr>
        <w:t>الرئيس</w:t>
      </w:r>
      <w:r>
        <w:rPr>
          <w:rFonts w:eastAsiaTheme="majorEastAsia"/>
          <w:color w:val="000000" w:themeColor="text1"/>
          <w:rtl/>
        </w:rPr>
        <w:t xml:space="preserve"> </w:t>
      </w:r>
      <w:r>
        <w:rPr>
          <w:rFonts w:eastAsiaTheme="majorEastAsia"/>
          <w:bCs/>
          <w:color w:val="000000" w:themeColor="text1"/>
          <w:rtl/>
        </w:rPr>
        <w:t>الآتي</w:t>
      </w:r>
      <w:r>
        <w:rPr>
          <w:rFonts w:eastAsiaTheme="majorEastAsia"/>
          <w:color w:val="000000" w:themeColor="text1"/>
          <w:rtl/>
        </w:rPr>
        <w:t xml:space="preserve">: </w:t>
      </w:r>
      <w:r>
        <w:rPr>
          <w:rFonts w:eastAsiaTheme="majorEastAsia"/>
          <w:bCs/>
          <w:color w:val="000000" w:themeColor="text1"/>
          <w:rtl/>
        </w:rPr>
        <w:t>ما</w:t>
      </w:r>
      <w:r>
        <w:rPr>
          <w:rFonts w:eastAsiaTheme="majorEastAsia"/>
          <w:color w:val="000000" w:themeColor="text1"/>
          <w:rtl/>
        </w:rPr>
        <w:t xml:space="preserve"> </w:t>
      </w:r>
      <w:r>
        <w:rPr>
          <w:rFonts w:eastAsiaTheme="majorEastAsia"/>
          <w:bCs/>
          <w:color w:val="000000" w:themeColor="text1"/>
          <w:rtl/>
        </w:rPr>
        <w:t>أثر</w:t>
      </w:r>
      <w:r>
        <w:rPr>
          <w:rFonts w:eastAsiaTheme="majorEastAsia"/>
          <w:color w:val="000000" w:themeColor="text1"/>
          <w:rtl/>
        </w:rPr>
        <w:t xml:space="preserve"> </w:t>
      </w:r>
      <w:r>
        <w:rPr>
          <w:rFonts w:eastAsiaTheme="majorEastAsia"/>
          <w:bCs/>
          <w:color w:val="000000" w:themeColor="text1"/>
          <w:rtl/>
        </w:rPr>
        <w:t>تطبيق</w:t>
      </w:r>
      <w:r>
        <w:rPr>
          <w:rFonts w:eastAsiaTheme="majorEastAsia"/>
          <w:color w:val="000000" w:themeColor="text1"/>
          <w:rtl/>
        </w:rPr>
        <w:t xml:space="preserve"> </w:t>
      </w:r>
      <w:r>
        <w:rPr>
          <w:rFonts w:eastAsiaTheme="majorEastAsia"/>
          <w:bCs/>
          <w:color w:val="000000" w:themeColor="text1"/>
          <w:rtl/>
        </w:rPr>
        <w:t>معايير</w:t>
      </w:r>
      <w:r>
        <w:rPr>
          <w:rFonts w:eastAsiaTheme="majorEastAsia"/>
          <w:color w:val="000000" w:themeColor="text1"/>
          <w:rtl/>
        </w:rPr>
        <w:t xml:space="preserve"> </w:t>
      </w:r>
      <w:r>
        <w:rPr>
          <w:rFonts w:eastAsiaTheme="majorEastAsia"/>
          <w:bCs/>
          <w:color w:val="000000" w:themeColor="text1"/>
          <w:rtl/>
        </w:rPr>
        <w:t>الاستدامة</w:t>
      </w:r>
      <w:r>
        <w:rPr>
          <w:rFonts w:eastAsiaTheme="majorEastAsia"/>
          <w:color w:val="000000" w:themeColor="text1"/>
          <w:rtl/>
        </w:rPr>
        <w:t xml:space="preserve"> </w:t>
      </w:r>
      <w:r>
        <w:rPr>
          <w:rFonts w:eastAsiaTheme="majorEastAsia"/>
          <w:bCs/>
          <w:color w:val="000000" w:themeColor="text1"/>
          <w:rtl/>
        </w:rPr>
        <w:t>على</w:t>
      </w:r>
      <w:r>
        <w:rPr>
          <w:rFonts w:eastAsiaTheme="majorEastAsia"/>
          <w:color w:val="000000" w:themeColor="text1"/>
          <w:rtl/>
        </w:rPr>
        <w:t xml:space="preserve"> </w:t>
      </w:r>
      <w:r>
        <w:rPr>
          <w:rFonts w:eastAsiaTheme="majorEastAsia"/>
          <w:bCs/>
          <w:color w:val="000000" w:themeColor="text1"/>
          <w:rtl/>
        </w:rPr>
        <w:t>خفض</w:t>
      </w:r>
      <w:r>
        <w:rPr>
          <w:rFonts w:eastAsiaTheme="majorEastAsia"/>
          <w:color w:val="000000" w:themeColor="text1"/>
          <w:rtl/>
        </w:rPr>
        <w:t xml:space="preserve"> </w:t>
      </w:r>
      <w:r>
        <w:rPr>
          <w:rFonts w:eastAsiaTheme="majorEastAsia"/>
          <w:bCs/>
          <w:color w:val="000000" w:themeColor="text1"/>
          <w:rtl/>
        </w:rPr>
        <w:t>التكاليف</w:t>
      </w:r>
      <w:r>
        <w:rPr>
          <w:rFonts w:eastAsiaTheme="majorEastAsia"/>
          <w:color w:val="000000" w:themeColor="text1"/>
          <w:rtl/>
        </w:rPr>
        <w:t xml:space="preserve"> </w:t>
      </w:r>
      <w:r>
        <w:rPr>
          <w:rFonts w:eastAsiaTheme="majorEastAsia"/>
          <w:bCs/>
          <w:color w:val="000000" w:themeColor="text1"/>
          <w:rtl/>
        </w:rPr>
        <w:t>اللوجستية</w:t>
      </w:r>
      <w:r>
        <w:rPr>
          <w:rFonts w:eastAsiaTheme="majorEastAsia"/>
          <w:color w:val="000000" w:themeColor="text1"/>
          <w:rtl/>
        </w:rPr>
        <w:t xml:space="preserve"> </w:t>
      </w:r>
      <w:r>
        <w:rPr>
          <w:rFonts w:eastAsiaTheme="majorEastAsia"/>
          <w:bCs/>
          <w:color w:val="000000" w:themeColor="text1"/>
          <w:rtl/>
        </w:rPr>
        <w:t>وتقليل</w:t>
      </w:r>
      <w:r>
        <w:rPr>
          <w:rFonts w:eastAsiaTheme="majorEastAsia"/>
          <w:color w:val="000000" w:themeColor="text1"/>
          <w:rtl/>
        </w:rPr>
        <w:t xml:space="preserve"> </w:t>
      </w:r>
      <w:r>
        <w:rPr>
          <w:rFonts w:eastAsiaTheme="majorEastAsia"/>
          <w:bCs/>
          <w:color w:val="000000" w:themeColor="text1"/>
          <w:rtl/>
        </w:rPr>
        <w:t>التلف</w:t>
      </w:r>
      <w:r>
        <w:rPr>
          <w:rFonts w:eastAsiaTheme="majorEastAsia"/>
          <w:color w:val="000000" w:themeColor="text1"/>
          <w:rtl/>
        </w:rPr>
        <w:t xml:space="preserve"> </w:t>
      </w:r>
      <w:r>
        <w:rPr>
          <w:rFonts w:eastAsiaTheme="majorEastAsia"/>
          <w:bCs/>
          <w:color w:val="000000" w:themeColor="text1"/>
          <w:rtl/>
        </w:rPr>
        <w:t>والهدر</w:t>
      </w:r>
      <w:r>
        <w:rPr>
          <w:rFonts w:eastAsiaTheme="majorEastAsia"/>
          <w:color w:val="000000" w:themeColor="text1"/>
          <w:rtl/>
        </w:rPr>
        <w:t xml:space="preserve"> </w:t>
      </w:r>
      <w:r>
        <w:rPr>
          <w:rFonts w:eastAsiaTheme="majorEastAsia"/>
          <w:bCs/>
          <w:color w:val="000000" w:themeColor="text1"/>
          <w:rtl/>
        </w:rPr>
        <w:t>في</w:t>
      </w:r>
      <w:r>
        <w:rPr>
          <w:rFonts w:eastAsiaTheme="majorEastAsia"/>
          <w:color w:val="000000" w:themeColor="text1"/>
          <w:rtl/>
        </w:rPr>
        <w:t xml:space="preserve"> </w:t>
      </w:r>
      <w:r>
        <w:rPr>
          <w:rFonts w:eastAsiaTheme="majorEastAsia"/>
          <w:bCs/>
          <w:color w:val="000000" w:themeColor="text1"/>
          <w:rtl/>
        </w:rPr>
        <w:t>شركات</w:t>
      </w:r>
      <w:r>
        <w:rPr>
          <w:rFonts w:eastAsiaTheme="majorEastAsia"/>
          <w:color w:val="000000" w:themeColor="text1"/>
          <w:rtl/>
        </w:rPr>
        <w:t xml:space="preserve"> </w:t>
      </w:r>
      <w:r>
        <w:rPr>
          <w:rFonts w:eastAsiaTheme="majorEastAsia"/>
          <w:bCs/>
          <w:color w:val="000000" w:themeColor="text1"/>
          <w:rtl/>
        </w:rPr>
        <w:t>توريد</w:t>
      </w:r>
      <w:r>
        <w:rPr>
          <w:rFonts w:eastAsiaTheme="majorEastAsia"/>
          <w:color w:val="000000" w:themeColor="text1"/>
          <w:rtl/>
        </w:rPr>
        <w:t xml:space="preserve"> </w:t>
      </w:r>
      <w:r>
        <w:rPr>
          <w:rFonts w:eastAsiaTheme="majorEastAsia"/>
          <w:bCs/>
          <w:color w:val="000000" w:themeColor="text1"/>
          <w:rtl/>
        </w:rPr>
        <w:t>المستلزمات</w:t>
      </w:r>
      <w:r>
        <w:rPr>
          <w:rFonts w:eastAsiaTheme="majorEastAsia"/>
          <w:color w:val="000000" w:themeColor="text1"/>
          <w:rtl/>
        </w:rPr>
        <w:t xml:space="preserve"> </w:t>
      </w:r>
      <w:r>
        <w:rPr>
          <w:rFonts w:eastAsiaTheme="majorEastAsia"/>
          <w:bCs/>
          <w:color w:val="000000" w:themeColor="text1"/>
          <w:rtl/>
        </w:rPr>
        <w:t>الطبية</w:t>
      </w:r>
      <w:r>
        <w:rPr>
          <w:rFonts w:eastAsiaTheme="majorEastAsia"/>
          <w:color w:val="000000" w:themeColor="text1"/>
          <w:rtl/>
        </w:rPr>
        <w:t xml:space="preserve"> </w:t>
      </w:r>
      <w:r>
        <w:rPr>
          <w:rFonts w:eastAsiaTheme="majorEastAsia"/>
          <w:bCs/>
          <w:color w:val="000000" w:themeColor="text1"/>
          <w:rtl/>
        </w:rPr>
        <w:t>بمدينة</w:t>
      </w:r>
      <w:r>
        <w:rPr>
          <w:rFonts w:eastAsiaTheme="majorEastAsia"/>
          <w:color w:val="000000" w:themeColor="text1"/>
          <w:rtl/>
        </w:rPr>
        <w:t xml:space="preserve"> </w:t>
      </w:r>
      <w:r>
        <w:rPr>
          <w:rFonts w:eastAsiaTheme="majorEastAsia"/>
          <w:bCs/>
          <w:color w:val="000000" w:themeColor="text1"/>
          <w:rtl/>
        </w:rPr>
        <w:t>الرياض؟</w:t>
      </w:r>
    </w:p>
    <w:p w14:paraId="410C8457" w14:textId="77777777" w:rsidR="00E6425B" w:rsidRDefault="00E6425B" w:rsidP="00B206E2">
      <w:pPr>
        <w:bidi/>
        <w:spacing w:after="0" w:line="288" w:lineRule="auto"/>
        <w:jc w:val="both"/>
        <w:rPr>
          <w:rFonts w:eastAsiaTheme="majorEastAsia"/>
          <w:b/>
          <w:bCs/>
          <w:color w:val="000000" w:themeColor="text1"/>
          <w:sz w:val="34"/>
          <w:szCs w:val="34"/>
        </w:rPr>
      </w:pPr>
    </w:p>
    <w:p w14:paraId="183DD37A" w14:textId="77777777" w:rsidR="00E6425B" w:rsidRDefault="00810A0C" w:rsidP="00B206E2">
      <w:pPr>
        <w:pStyle w:val="Heading2"/>
        <w:bidi/>
        <w:spacing w:before="260" w:after="140" w:line="276" w:lineRule="auto"/>
        <w:jc w:val="both"/>
        <w:rPr>
          <w:color w:val="000000" w:themeColor="text1"/>
          <w:sz w:val="34"/>
          <w:szCs w:val="34"/>
        </w:rPr>
      </w:pPr>
      <w:bookmarkStart w:id="16" w:name="_Toc233442562"/>
      <w:r>
        <w:rPr>
          <w:rFonts w:ascii="Times New Roman" w:hAnsi="Times New Roman"/>
          <w:rtl/>
        </w:rPr>
        <w:lastRenderedPageBreak/>
        <w:t>تحليل أبعاد المشكلة البحثية</w:t>
      </w:r>
      <w:r>
        <w:rPr>
          <w:rFonts w:ascii="Times New Roman" w:hAnsi="Times New Roman" w:cs="Times New Roman"/>
          <w:rtl/>
        </w:rPr>
        <w:t>:</w:t>
      </w:r>
      <w:bookmarkEnd w:id="16"/>
      <w:r>
        <w:rPr>
          <w:rFonts w:ascii="Times New Roman" w:hAnsi="Times New Roman" w:cs="Times New Roman"/>
          <w:rtl/>
        </w:rPr>
        <w:t xml:space="preserve"> </w:t>
      </w:r>
    </w:p>
    <w:p w14:paraId="16E6A8F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يمكن تحليل المشكلة البحثية عبر أربعة مستويات مترابطة. المستوى الأول هو مستوى القرار الشرائي؛ إذ قد يؤدي التركيز على السعر الابتدائي دون التكلفة الكلية ودون التحقق من موثوقية المورد والعمر المتبقي للمنتج إلى زيادة تكاليف لاحقة في الفحص والتخزين والمرتجعات والتخلص. والمستوى الثاني هو المستوى التشغيلي المرتبط بالتخزين والنقل والمناولة، حيث تؤدي الفجوات في مراقبة الظروف البيئية أو التتبع أو التخطيط للمسارات إلى ارتفاع مخاطر التلف والتأخير. أما المستوى الثالث فهو مستوى إدارة المخزون، ويتعلق بالتنبؤ والحدود الدنيا والعليا وتصنيف الأصناف ومبدأ الصرف وفق الأسبقية في الانتهاء. ويتمثل المستوى الرابع في الحوكمة والتعلم التنظيمي، ويشمل وضوح المسؤوليات، وتكامل الأنظمة، والتدريب، وتحليل أسباب عدم المطابقة، وتحويل النتائج إلى إجراءات تصحيحية ووقائية.</w:t>
      </w:r>
    </w:p>
    <w:p w14:paraId="29EBF32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وتكشف هذه المستويات أن المشكلة ليست في وجود التلف أو ارتفاع التكلفة بوصفهما نتيجتين منفصلتين، بل في ضعف التكامل بين القرارات التي تسبقهما. فقد تكون إجراءات التخزين جيدة، لكن المشتريات الزائدة تخلق تراكمًا ينتهي بانخفاض العمر المتبقي. وقد تتوافر أنظمة تتبع، لكن ضعف إدخال البيانات أو عدم ربطها بقرارات الصرف يحد من قيمتها. وقد توجد سياسة للاستدامة، لكن غياب مؤشرات القياس والحوافز يجعلها وثيقة شكلية. ومن ثم تركز الدراسة على مستوى التطبيق الفعلي لمجموعة متكاملة من الأبعاد بدل الاكتفاء بقياس الوعي العام بالاستدامة.</w:t>
      </w:r>
    </w:p>
    <w:p w14:paraId="5BDCE614" w14:textId="77777777" w:rsidR="00E6425B" w:rsidRDefault="00810A0C" w:rsidP="00B206E2">
      <w:pPr>
        <w:pStyle w:val="Caption"/>
        <w:keepNext/>
        <w:bidi/>
        <w:spacing w:before="180" w:after="80" w:line="264" w:lineRule="auto"/>
        <w:jc w:val="center"/>
        <w:rPr>
          <w:rFonts w:eastAsiaTheme="majorEastAsia"/>
          <w:color w:val="000000" w:themeColor="text1"/>
          <w:sz w:val="34"/>
          <w:szCs w:val="34"/>
        </w:rPr>
      </w:pPr>
      <w:r>
        <w:rPr>
          <w:rtl/>
        </w:rPr>
        <w:t>جدول ‏(</w:t>
      </w:r>
      <w:r>
        <w:t>1</w:t>
      </w:r>
      <w:r>
        <w:rPr>
          <w:rtl/>
        </w:rPr>
        <w:t>-ج)‏: التحليل التشغيلي لمشكلة الدراسة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292"/>
        <w:gridCol w:w="3602"/>
        <w:gridCol w:w="3028"/>
        <w:gridCol w:w="1866"/>
      </w:tblGrid>
      <w:tr w:rsidR="00E6425B" w14:paraId="041DDFD7" w14:textId="77777777">
        <w:trPr>
          <w:tblHeader/>
          <w:jc w:val="center"/>
        </w:trPr>
        <w:tc>
          <w:tcPr>
            <w:tcW w:w="129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4737A36"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b/>
                <w:bCs/>
                <w:color w:val="000000"/>
                <w:sz w:val="23"/>
                <w:szCs w:val="23"/>
                <w:rtl/>
              </w:rPr>
              <w:t>مستوى</w:t>
            </w:r>
            <w:r>
              <w:rPr>
                <w:rFonts w:eastAsiaTheme="majorEastAsia"/>
                <w:b/>
                <w:color w:val="000000"/>
                <w:sz w:val="23"/>
                <w:szCs w:val="23"/>
                <w:rtl/>
              </w:rPr>
              <w:t xml:space="preserve"> </w:t>
            </w:r>
            <w:r>
              <w:rPr>
                <w:rFonts w:eastAsiaTheme="majorEastAsia"/>
                <w:b/>
                <w:bCs/>
                <w:color w:val="000000"/>
                <w:sz w:val="23"/>
                <w:szCs w:val="23"/>
                <w:rtl/>
              </w:rPr>
              <w:t>المشكلة</w:t>
            </w:r>
          </w:p>
        </w:tc>
        <w:tc>
          <w:tcPr>
            <w:tcW w:w="360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D244781"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b/>
                <w:bCs/>
                <w:color w:val="000000"/>
                <w:sz w:val="23"/>
                <w:szCs w:val="23"/>
                <w:rtl/>
              </w:rPr>
              <w:t>المظاهر</w:t>
            </w:r>
            <w:r>
              <w:rPr>
                <w:rFonts w:eastAsiaTheme="majorEastAsia"/>
                <w:b/>
                <w:color w:val="000000"/>
                <w:sz w:val="23"/>
                <w:szCs w:val="23"/>
                <w:rtl/>
              </w:rPr>
              <w:t xml:space="preserve"> </w:t>
            </w:r>
            <w:r>
              <w:rPr>
                <w:rFonts w:eastAsiaTheme="majorEastAsia"/>
                <w:b/>
                <w:bCs/>
                <w:color w:val="000000"/>
                <w:sz w:val="23"/>
                <w:szCs w:val="23"/>
                <w:rtl/>
              </w:rPr>
              <w:t>التشغيلية</w:t>
            </w:r>
            <w:r>
              <w:rPr>
                <w:rFonts w:eastAsiaTheme="majorEastAsia"/>
                <w:b/>
                <w:color w:val="000000"/>
                <w:sz w:val="23"/>
                <w:szCs w:val="23"/>
                <w:rtl/>
              </w:rPr>
              <w:t xml:space="preserve"> </w:t>
            </w:r>
            <w:r>
              <w:rPr>
                <w:rFonts w:eastAsiaTheme="majorEastAsia"/>
                <w:b/>
                <w:bCs/>
                <w:color w:val="000000"/>
                <w:sz w:val="23"/>
                <w:szCs w:val="23"/>
                <w:rtl/>
              </w:rPr>
              <w:t>المحتملة</w:t>
            </w:r>
          </w:p>
        </w:tc>
        <w:tc>
          <w:tcPr>
            <w:tcW w:w="303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3D7EA32"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b/>
                <w:bCs/>
                <w:color w:val="000000"/>
                <w:sz w:val="23"/>
                <w:szCs w:val="23"/>
                <w:rtl/>
              </w:rPr>
              <w:t>الأثر</w:t>
            </w:r>
            <w:r>
              <w:rPr>
                <w:rFonts w:eastAsiaTheme="majorEastAsia"/>
                <w:b/>
                <w:color w:val="000000"/>
                <w:sz w:val="23"/>
                <w:szCs w:val="23"/>
                <w:rtl/>
              </w:rPr>
              <w:t xml:space="preserve"> </w:t>
            </w:r>
            <w:r>
              <w:rPr>
                <w:rFonts w:eastAsiaTheme="majorEastAsia"/>
                <w:b/>
                <w:bCs/>
                <w:color w:val="000000"/>
                <w:sz w:val="23"/>
                <w:szCs w:val="23"/>
                <w:rtl/>
              </w:rPr>
              <w:t>المتوقع</w:t>
            </w:r>
          </w:p>
        </w:tc>
        <w:tc>
          <w:tcPr>
            <w:tcW w:w="1870"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D403AD5"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b/>
                <w:bCs/>
                <w:color w:val="000000"/>
                <w:sz w:val="23"/>
                <w:szCs w:val="23"/>
                <w:rtl/>
              </w:rPr>
              <w:t>البعد</w:t>
            </w:r>
            <w:r>
              <w:rPr>
                <w:rFonts w:eastAsiaTheme="majorEastAsia"/>
                <w:b/>
                <w:color w:val="000000"/>
                <w:sz w:val="23"/>
                <w:szCs w:val="23"/>
                <w:rtl/>
              </w:rPr>
              <w:t xml:space="preserve"> </w:t>
            </w:r>
            <w:r>
              <w:rPr>
                <w:rFonts w:eastAsiaTheme="majorEastAsia"/>
                <w:b/>
                <w:bCs/>
                <w:color w:val="000000"/>
                <w:sz w:val="23"/>
                <w:szCs w:val="23"/>
                <w:rtl/>
              </w:rPr>
              <w:t>المقابل</w:t>
            </w:r>
            <w:r>
              <w:rPr>
                <w:rFonts w:eastAsiaTheme="majorEastAsia"/>
                <w:b/>
                <w:color w:val="000000"/>
                <w:sz w:val="23"/>
                <w:szCs w:val="23"/>
                <w:rtl/>
              </w:rPr>
              <w:t xml:space="preserve"> </w:t>
            </w:r>
            <w:r>
              <w:rPr>
                <w:rFonts w:eastAsiaTheme="majorEastAsia"/>
                <w:b/>
                <w:bCs/>
                <w:color w:val="000000"/>
                <w:sz w:val="23"/>
                <w:szCs w:val="23"/>
                <w:rtl/>
              </w:rPr>
              <w:t>في</w:t>
            </w:r>
            <w:r>
              <w:rPr>
                <w:rFonts w:eastAsiaTheme="majorEastAsia"/>
                <w:b/>
                <w:color w:val="000000"/>
                <w:sz w:val="23"/>
                <w:szCs w:val="23"/>
                <w:rtl/>
              </w:rPr>
              <w:t xml:space="preserve"> </w:t>
            </w:r>
            <w:r>
              <w:rPr>
                <w:rFonts w:eastAsiaTheme="majorEastAsia"/>
                <w:b/>
                <w:bCs/>
                <w:color w:val="000000"/>
                <w:sz w:val="23"/>
                <w:szCs w:val="23"/>
                <w:rtl/>
              </w:rPr>
              <w:t>الدراسة</w:t>
            </w:r>
          </w:p>
        </w:tc>
      </w:tr>
      <w:tr w:rsidR="00E6425B" w14:paraId="1D096217" w14:textId="77777777">
        <w:trPr>
          <w:jc w:val="center"/>
        </w:trPr>
        <w:tc>
          <w:tcPr>
            <w:tcW w:w="1294" w:type="dxa"/>
            <w:tcBorders>
              <w:top w:val="single" w:sz="8" w:space="0" w:color="A6A6A6"/>
              <w:left w:val="single" w:sz="8" w:space="0" w:color="A6A6A6"/>
              <w:bottom w:val="single" w:sz="8" w:space="0" w:color="A6A6A6"/>
              <w:right w:val="single" w:sz="8" w:space="0" w:color="A6A6A6"/>
            </w:tcBorders>
            <w:vAlign w:val="center"/>
          </w:tcPr>
          <w:p w14:paraId="0920E226"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الشراء والموردون</w:t>
            </w:r>
          </w:p>
        </w:tc>
        <w:tc>
          <w:tcPr>
            <w:tcW w:w="3609" w:type="dxa"/>
            <w:tcBorders>
              <w:top w:val="single" w:sz="8" w:space="0" w:color="A6A6A6"/>
              <w:left w:val="single" w:sz="8" w:space="0" w:color="A6A6A6"/>
              <w:bottom w:val="single" w:sz="8" w:space="0" w:color="A6A6A6"/>
              <w:right w:val="single" w:sz="8" w:space="0" w:color="A6A6A6"/>
            </w:tcBorders>
            <w:vAlign w:val="center"/>
          </w:tcPr>
          <w:p w14:paraId="4D907145"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اختيار المورد على أساس السعر فقط، طلب كميات أكبر من الحاجة، تعبئة غير ملائمة</w:t>
            </w:r>
          </w:p>
        </w:tc>
        <w:tc>
          <w:tcPr>
            <w:tcW w:w="3034" w:type="dxa"/>
            <w:tcBorders>
              <w:top w:val="single" w:sz="8" w:space="0" w:color="A6A6A6"/>
              <w:left w:val="single" w:sz="8" w:space="0" w:color="A6A6A6"/>
              <w:bottom w:val="single" w:sz="8" w:space="0" w:color="A6A6A6"/>
              <w:right w:val="single" w:sz="8" w:space="0" w:color="A6A6A6"/>
            </w:tcBorders>
            <w:vAlign w:val="center"/>
          </w:tcPr>
          <w:p w14:paraId="39563703"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مخزون زائد، مرتجعات، تكاليف فحص وتخزين</w:t>
            </w:r>
          </w:p>
        </w:tc>
        <w:tc>
          <w:tcPr>
            <w:tcW w:w="1870" w:type="dxa"/>
            <w:tcBorders>
              <w:top w:val="single" w:sz="8" w:space="0" w:color="A6A6A6"/>
              <w:left w:val="single" w:sz="8" w:space="0" w:color="A6A6A6"/>
              <w:bottom w:val="single" w:sz="8" w:space="0" w:color="A6A6A6"/>
              <w:right w:val="single" w:sz="8" w:space="0" w:color="A6A6A6"/>
            </w:tcBorders>
            <w:vAlign w:val="center"/>
          </w:tcPr>
          <w:p w14:paraId="3B894ADA"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الشراء المستدام</w:t>
            </w:r>
          </w:p>
        </w:tc>
      </w:tr>
      <w:tr w:rsidR="00E6425B" w14:paraId="4D7BB483" w14:textId="77777777">
        <w:trPr>
          <w:jc w:val="center"/>
        </w:trPr>
        <w:tc>
          <w:tcPr>
            <w:tcW w:w="129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C04DE7B"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التخزين والنقل</w:t>
            </w:r>
          </w:p>
        </w:tc>
        <w:tc>
          <w:tcPr>
            <w:tcW w:w="360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1D7CB28"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عدم استقرار الحرارة والرطوبة، مناولة غير مناسبة، مسارات غير كفؤة</w:t>
            </w:r>
          </w:p>
        </w:tc>
        <w:tc>
          <w:tcPr>
            <w:tcW w:w="30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E999965"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تلف، تأخير، طوارئ نقل، فقد ثقة العميل</w:t>
            </w:r>
          </w:p>
        </w:tc>
        <w:tc>
          <w:tcPr>
            <w:tcW w:w="187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59E85B2"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التخزين والنقل المستدامان</w:t>
            </w:r>
          </w:p>
        </w:tc>
      </w:tr>
      <w:tr w:rsidR="00E6425B" w14:paraId="33672620" w14:textId="77777777">
        <w:trPr>
          <w:jc w:val="center"/>
        </w:trPr>
        <w:tc>
          <w:tcPr>
            <w:tcW w:w="1294" w:type="dxa"/>
            <w:tcBorders>
              <w:top w:val="single" w:sz="8" w:space="0" w:color="A6A6A6"/>
              <w:left w:val="single" w:sz="8" w:space="0" w:color="A6A6A6"/>
              <w:bottom w:val="single" w:sz="8" w:space="0" w:color="A6A6A6"/>
              <w:right w:val="single" w:sz="8" w:space="0" w:color="A6A6A6"/>
            </w:tcBorders>
            <w:vAlign w:val="center"/>
          </w:tcPr>
          <w:p w14:paraId="1DC8DDEF"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إدارة المخزون</w:t>
            </w:r>
          </w:p>
        </w:tc>
        <w:tc>
          <w:tcPr>
            <w:tcW w:w="3609" w:type="dxa"/>
            <w:tcBorders>
              <w:top w:val="single" w:sz="8" w:space="0" w:color="A6A6A6"/>
              <w:left w:val="single" w:sz="8" w:space="0" w:color="A6A6A6"/>
              <w:bottom w:val="single" w:sz="8" w:space="0" w:color="A6A6A6"/>
              <w:right w:val="single" w:sz="8" w:space="0" w:color="A6A6A6"/>
            </w:tcBorders>
            <w:vAlign w:val="center"/>
          </w:tcPr>
          <w:p w14:paraId="3DF6D338"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 xml:space="preserve">ضعف التنبؤ، غياب </w:t>
            </w:r>
            <w:r>
              <w:rPr>
                <w:rFonts w:eastAsiaTheme="majorEastAsia"/>
                <w:color w:val="000000"/>
                <w:sz w:val="23"/>
                <w:szCs w:val="23"/>
              </w:rPr>
              <w:t>FEFO</w:t>
            </w:r>
            <w:r>
              <w:rPr>
                <w:rFonts w:eastAsiaTheme="majorEastAsia"/>
                <w:color w:val="000000"/>
                <w:sz w:val="23"/>
                <w:szCs w:val="23"/>
                <w:rtl/>
              </w:rPr>
              <w:t>، محدودية تنبيهات قرب الانتهاء</w:t>
            </w:r>
          </w:p>
        </w:tc>
        <w:tc>
          <w:tcPr>
            <w:tcW w:w="3034" w:type="dxa"/>
            <w:tcBorders>
              <w:top w:val="single" w:sz="8" w:space="0" w:color="A6A6A6"/>
              <w:left w:val="single" w:sz="8" w:space="0" w:color="A6A6A6"/>
              <w:bottom w:val="single" w:sz="8" w:space="0" w:color="A6A6A6"/>
              <w:right w:val="single" w:sz="8" w:space="0" w:color="A6A6A6"/>
            </w:tcBorders>
            <w:vAlign w:val="center"/>
          </w:tcPr>
          <w:p w14:paraId="4111EA6E"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انتهاء صلاحية، نقص أو فائض، ارتفاع تكلفة الاحتفاظ</w:t>
            </w:r>
          </w:p>
        </w:tc>
        <w:tc>
          <w:tcPr>
            <w:tcW w:w="1870" w:type="dxa"/>
            <w:tcBorders>
              <w:top w:val="single" w:sz="8" w:space="0" w:color="A6A6A6"/>
              <w:left w:val="single" w:sz="8" w:space="0" w:color="A6A6A6"/>
              <w:bottom w:val="single" w:sz="8" w:space="0" w:color="A6A6A6"/>
              <w:right w:val="single" w:sz="8" w:space="0" w:color="A6A6A6"/>
            </w:tcBorders>
            <w:vAlign w:val="center"/>
          </w:tcPr>
          <w:p w14:paraId="675B44B1"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إدارة المخزون المستدامة</w:t>
            </w:r>
          </w:p>
        </w:tc>
      </w:tr>
      <w:tr w:rsidR="00E6425B" w14:paraId="5AEAC3E1" w14:textId="77777777">
        <w:trPr>
          <w:jc w:val="center"/>
        </w:trPr>
        <w:tc>
          <w:tcPr>
            <w:tcW w:w="129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72E5BB7"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الهدر والمرتجعات</w:t>
            </w:r>
          </w:p>
        </w:tc>
        <w:tc>
          <w:tcPr>
            <w:tcW w:w="360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88136E5"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غياب تصنيف الأسباب وعدم تحليل الاتجاهات</w:t>
            </w:r>
          </w:p>
        </w:tc>
        <w:tc>
          <w:tcPr>
            <w:tcW w:w="30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023F0F8"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تكرار المشكلات، تكاليف معالجة وتخلص</w:t>
            </w:r>
          </w:p>
        </w:tc>
        <w:tc>
          <w:tcPr>
            <w:tcW w:w="187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DE024A6"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إدارة الهدر والمرتجعات</w:t>
            </w:r>
          </w:p>
        </w:tc>
      </w:tr>
      <w:tr w:rsidR="00E6425B" w14:paraId="3B8C2B3A" w14:textId="77777777">
        <w:trPr>
          <w:jc w:val="center"/>
        </w:trPr>
        <w:tc>
          <w:tcPr>
            <w:tcW w:w="1294" w:type="dxa"/>
            <w:tcBorders>
              <w:top w:val="single" w:sz="8" w:space="0" w:color="A6A6A6"/>
              <w:left w:val="single" w:sz="8" w:space="0" w:color="A6A6A6"/>
              <w:bottom w:val="single" w:sz="8" w:space="0" w:color="A6A6A6"/>
              <w:right w:val="single" w:sz="8" w:space="0" w:color="A6A6A6"/>
            </w:tcBorders>
            <w:vAlign w:val="center"/>
          </w:tcPr>
          <w:p w14:paraId="7B6964D4"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الحوكمة والقدرات</w:t>
            </w:r>
          </w:p>
        </w:tc>
        <w:tc>
          <w:tcPr>
            <w:tcW w:w="3609" w:type="dxa"/>
            <w:tcBorders>
              <w:top w:val="single" w:sz="8" w:space="0" w:color="A6A6A6"/>
              <w:left w:val="single" w:sz="8" w:space="0" w:color="A6A6A6"/>
              <w:bottom w:val="single" w:sz="8" w:space="0" w:color="A6A6A6"/>
              <w:right w:val="single" w:sz="8" w:space="0" w:color="A6A6A6"/>
            </w:tcBorders>
            <w:vAlign w:val="center"/>
          </w:tcPr>
          <w:p w14:paraId="154E0DE8"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سياسات غير محدثة، ضعف التدريب، تجزؤ البيانات</w:t>
            </w:r>
          </w:p>
        </w:tc>
        <w:tc>
          <w:tcPr>
            <w:tcW w:w="3034" w:type="dxa"/>
            <w:tcBorders>
              <w:top w:val="single" w:sz="8" w:space="0" w:color="A6A6A6"/>
              <w:left w:val="single" w:sz="8" w:space="0" w:color="A6A6A6"/>
              <w:bottom w:val="single" w:sz="8" w:space="0" w:color="A6A6A6"/>
              <w:right w:val="single" w:sz="8" w:space="0" w:color="A6A6A6"/>
            </w:tcBorders>
            <w:vAlign w:val="center"/>
          </w:tcPr>
          <w:p w14:paraId="6E783E8B"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تفاوت التطبيق وضعف الاستدامة المؤسسية</w:t>
            </w:r>
          </w:p>
        </w:tc>
        <w:tc>
          <w:tcPr>
            <w:tcW w:w="1870" w:type="dxa"/>
            <w:tcBorders>
              <w:top w:val="single" w:sz="8" w:space="0" w:color="A6A6A6"/>
              <w:left w:val="single" w:sz="8" w:space="0" w:color="A6A6A6"/>
              <w:bottom w:val="single" w:sz="8" w:space="0" w:color="A6A6A6"/>
              <w:right w:val="single" w:sz="8" w:space="0" w:color="A6A6A6"/>
            </w:tcBorders>
            <w:vAlign w:val="center"/>
          </w:tcPr>
          <w:p w14:paraId="16043C5B" w14:textId="77777777" w:rsidR="00E6425B" w:rsidRDefault="00810A0C" w:rsidP="00B206E2">
            <w:pPr>
              <w:bidi/>
              <w:spacing w:after="20" w:line="252" w:lineRule="auto"/>
              <w:jc w:val="center"/>
              <w:rPr>
                <w:rFonts w:eastAsiaTheme="majorEastAsia"/>
                <w:color w:val="000000" w:themeColor="text1"/>
                <w:sz w:val="30"/>
                <w:szCs w:val="30"/>
              </w:rPr>
            </w:pPr>
            <w:r>
              <w:rPr>
                <w:rFonts w:eastAsiaTheme="majorEastAsia"/>
                <w:color w:val="000000"/>
                <w:sz w:val="23"/>
                <w:szCs w:val="23"/>
                <w:rtl/>
              </w:rPr>
              <w:t>الحوكمة والامتثال والتدريب</w:t>
            </w:r>
          </w:p>
        </w:tc>
      </w:tr>
    </w:tbl>
    <w:p w14:paraId="0B632471" w14:textId="77777777" w:rsidR="00E6425B" w:rsidRDefault="00810A0C" w:rsidP="00B206E2">
      <w:pPr>
        <w:bidi/>
        <w:spacing w:before="40" w:after="160" w:line="264" w:lineRule="auto"/>
        <w:jc w:val="both"/>
        <w:rPr>
          <w:rFonts w:eastAsiaTheme="majorEastAsia"/>
          <w:color w:val="000000" w:themeColor="text1"/>
        </w:rPr>
      </w:pPr>
      <w:r>
        <w:rPr>
          <w:i/>
          <w:color w:val="404040"/>
          <w:sz w:val="23"/>
          <w:szCs w:val="23"/>
          <w:rtl/>
        </w:rPr>
        <w:t xml:space="preserve">المصدر: إعداد الباحثة بالاستناد إلى ‏(الهيئة العامة للغذاء والدواء، </w:t>
      </w:r>
      <w:r>
        <w:rPr>
          <w:i/>
          <w:color w:val="404040"/>
          <w:sz w:val="23"/>
          <w:szCs w:val="23"/>
        </w:rPr>
        <w:t>2025</w:t>
      </w:r>
      <w:r>
        <w:rPr>
          <w:i/>
          <w:color w:val="404040"/>
          <w:sz w:val="23"/>
          <w:szCs w:val="23"/>
          <w:rtl/>
        </w:rPr>
        <w:t xml:space="preserve">؛ </w:t>
      </w:r>
      <w:r>
        <w:rPr>
          <w:i/>
          <w:color w:val="404040"/>
          <w:sz w:val="23"/>
          <w:szCs w:val="23"/>
        </w:rPr>
        <w:t>ISO, 2017</w:t>
      </w:r>
      <w:r>
        <w:rPr>
          <w:i/>
          <w:color w:val="404040"/>
          <w:sz w:val="23"/>
          <w:szCs w:val="23"/>
          <w:rtl/>
        </w:rPr>
        <w:t xml:space="preserve">؛ </w:t>
      </w:r>
      <w:r>
        <w:rPr>
          <w:i/>
          <w:color w:val="404040"/>
          <w:sz w:val="23"/>
          <w:szCs w:val="23"/>
        </w:rPr>
        <w:t>WHO, 2024</w:t>
      </w:r>
      <w:r>
        <w:rPr>
          <w:i/>
          <w:color w:val="404040"/>
          <w:sz w:val="23"/>
          <w:szCs w:val="23"/>
          <w:rtl/>
        </w:rPr>
        <w:t>)‏.</w:t>
      </w:r>
    </w:p>
    <w:p w14:paraId="7579CAC1" w14:textId="77777777" w:rsidR="00E6425B" w:rsidRDefault="00810A0C" w:rsidP="00B206E2">
      <w:pPr>
        <w:bidi/>
        <w:spacing w:after="0" w:line="288" w:lineRule="auto"/>
        <w:jc w:val="both"/>
        <w:rPr>
          <w:rFonts w:eastAsiaTheme="majorEastAsia"/>
          <w:b/>
          <w:bCs/>
          <w:color w:val="000000" w:themeColor="text1"/>
          <w:sz w:val="34"/>
          <w:szCs w:val="34"/>
        </w:rPr>
      </w:pPr>
      <w:r>
        <w:br w:type="page"/>
      </w:r>
    </w:p>
    <w:p w14:paraId="5C6447CC" w14:textId="77777777" w:rsidR="00E6425B" w:rsidRDefault="00810A0C" w:rsidP="00B206E2">
      <w:pPr>
        <w:pStyle w:val="Heading2"/>
        <w:bidi/>
        <w:spacing w:before="0" w:after="140" w:line="276" w:lineRule="auto"/>
        <w:jc w:val="both"/>
        <w:rPr>
          <w:color w:val="000000" w:themeColor="text1"/>
          <w:sz w:val="34"/>
          <w:szCs w:val="34"/>
        </w:rPr>
      </w:pPr>
      <w:bookmarkStart w:id="17" w:name="_Toc233442563"/>
      <w:r>
        <w:rPr>
          <w:rFonts w:ascii="Times New Roman" w:hAnsi="Times New Roman"/>
          <w:rtl/>
        </w:rPr>
        <w:lastRenderedPageBreak/>
        <w:t>الفجوة البحثية بصورة إجرائية</w:t>
      </w:r>
      <w:r>
        <w:rPr>
          <w:rFonts w:ascii="Times New Roman" w:hAnsi="Times New Roman" w:cs="Times New Roman"/>
          <w:rtl/>
        </w:rPr>
        <w:t>:</w:t>
      </w:r>
      <w:bookmarkEnd w:id="17"/>
      <w:r>
        <w:rPr>
          <w:rFonts w:ascii="Times New Roman" w:hAnsi="Times New Roman" w:cs="Times New Roman"/>
          <w:rtl/>
        </w:rPr>
        <w:t xml:space="preserve"> </w:t>
      </w:r>
    </w:p>
    <w:p w14:paraId="0E23365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تتمثل الفجوة الموضوعية في عدم كفاية الدراسات التي تختبر في نموذج واحد أثر أبعاد الاستدامة التشغيلية في نتيجتين مباشرتين هما خفض التكاليف اللوجستية وتقليل التلف والهدر. وتتمثل الفجوة القطاعية في ندرة التركيز على شركات توريد المستلزمات الطبية مقارنة بالمستشفيات والصيدليات والمنشآت الصحية. أما الفجوة المكانية فتتعلق بمحدودية الأدلة التطبيقية في مدينة الرياض، رغم أهميتها في منظومة الإمداد الصحي. وتتمثل الفجوة المنهجية في الحاجة إلى أداة تجمع بين الشراء والتخزين والنقل والمخزون والمرتجعات والحوكمة، ثم تختبر الإسهام النسبي لكل بعد بدل الاكتفاء بالعلاقة الكلية.</w:t>
      </w:r>
    </w:p>
    <w:p w14:paraId="77E8DAF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وبذلك لا تسعى الدراسة فقط إلى إثبات أن الاستدامة مفيدة، بل إلى تحديد أي الأبعاد أكثر إسهامًا في كل مخرج، وما إذا كانت خصائص الشركة مثل الحجم ومستوى الرقمنة ترتبط بتفاوت التطبيق والنتائج. ويساعد هذا التحديد في تحويل النتائج إلى أولويات تنفيذية قابلة للتطبيق والقياس، ويمنح الدراسة قيمة تفسيرية تتجاوز الوصف العام للممارسات.</w:t>
      </w:r>
    </w:p>
    <w:p w14:paraId="3B25C98B" w14:textId="77777777" w:rsidR="00E6425B" w:rsidRDefault="00810A0C" w:rsidP="00810A0C">
      <w:pPr>
        <w:pStyle w:val="Caption"/>
        <w:keepNext/>
        <w:bidi/>
        <w:spacing w:before="180" w:after="80" w:line="264" w:lineRule="auto"/>
        <w:jc w:val="center"/>
        <w:rPr>
          <w:rFonts w:eastAsiaTheme="majorEastAsia"/>
          <w:color w:val="000000" w:themeColor="text1"/>
          <w:sz w:val="34"/>
          <w:szCs w:val="34"/>
        </w:rPr>
      </w:pPr>
      <w:r>
        <w:rPr>
          <w:rtl/>
        </w:rPr>
        <w:t>جدول ‏(</w:t>
      </w:r>
      <w:r>
        <w:t>1</w:t>
      </w:r>
      <w:r>
        <w:rPr>
          <w:rtl/>
        </w:rPr>
        <w:t>-د)‏: مصفوفة الفجوة البحثية</w:t>
      </w:r>
    </w:p>
    <w:tbl>
      <w:tblPr>
        <w:tblStyle w:val="TableGrid"/>
        <w:bidiVisual/>
        <w:tblW w:w="5150" w:type="pct"/>
        <w:jc w:val="center"/>
        <w:tblLayout w:type="fixed"/>
        <w:tblCellMar>
          <w:top w:w="80" w:type="dxa"/>
          <w:left w:w="80" w:type="dxa"/>
          <w:bottom w:w="80" w:type="dxa"/>
          <w:right w:w="80" w:type="dxa"/>
        </w:tblCellMar>
        <w:tblLook w:val="04A0" w:firstRow="1" w:lastRow="0" w:firstColumn="1" w:lastColumn="0" w:noHBand="0" w:noVBand="1"/>
      </w:tblPr>
      <w:tblGrid>
        <w:gridCol w:w="1434"/>
        <w:gridCol w:w="3733"/>
        <w:gridCol w:w="4915"/>
      </w:tblGrid>
      <w:tr w:rsidR="00E6425B" w14:paraId="04CE24F2" w14:textId="77777777" w:rsidTr="00810A0C">
        <w:trPr>
          <w:tblHeade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3B1A4CD"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نوع</w:t>
            </w:r>
            <w:r>
              <w:rPr>
                <w:rFonts w:eastAsiaTheme="majorEastAsia"/>
                <w:b/>
                <w:color w:val="000000"/>
                <w:sz w:val="23"/>
                <w:szCs w:val="23"/>
                <w:rtl/>
              </w:rPr>
              <w:t xml:space="preserve"> </w:t>
            </w:r>
            <w:r>
              <w:rPr>
                <w:rFonts w:eastAsiaTheme="majorEastAsia"/>
                <w:b/>
                <w:bCs/>
                <w:color w:val="000000"/>
                <w:sz w:val="23"/>
                <w:szCs w:val="23"/>
                <w:rtl/>
              </w:rPr>
              <w:t>الفجوة</w:t>
            </w:r>
          </w:p>
        </w:tc>
        <w:tc>
          <w:tcPr>
            <w:tcW w:w="373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10C1501"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ما</w:t>
            </w:r>
            <w:r>
              <w:rPr>
                <w:rFonts w:eastAsiaTheme="majorEastAsia"/>
                <w:b/>
                <w:color w:val="000000"/>
                <w:sz w:val="23"/>
                <w:szCs w:val="23"/>
                <w:rtl/>
              </w:rPr>
              <w:t xml:space="preserve"> </w:t>
            </w:r>
            <w:r>
              <w:rPr>
                <w:rFonts w:eastAsiaTheme="majorEastAsia"/>
                <w:b/>
                <w:bCs/>
                <w:color w:val="000000"/>
                <w:sz w:val="23"/>
                <w:szCs w:val="23"/>
                <w:rtl/>
              </w:rPr>
              <w:t>تناولته</w:t>
            </w:r>
            <w:r>
              <w:rPr>
                <w:rFonts w:eastAsiaTheme="majorEastAsia"/>
                <w:b/>
                <w:color w:val="000000"/>
                <w:sz w:val="23"/>
                <w:szCs w:val="23"/>
                <w:rtl/>
              </w:rPr>
              <w:t xml:space="preserve"> </w:t>
            </w:r>
            <w:r>
              <w:rPr>
                <w:rFonts w:eastAsiaTheme="majorEastAsia"/>
                <w:b/>
                <w:bCs/>
                <w:color w:val="000000"/>
                <w:sz w:val="23"/>
                <w:szCs w:val="23"/>
                <w:rtl/>
              </w:rPr>
              <w:t>الأدبيات</w:t>
            </w:r>
            <w:r>
              <w:rPr>
                <w:rFonts w:eastAsiaTheme="majorEastAsia"/>
                <w:b/>
                <w:color w:val="000000"/>
                <w:sz w:val="23"/>
                <w:szCs w:val="23"/>
                <w:rtl/>
              </w:rPr>
              <w:t xml:space="preserve"> </w:t>
            </w:r>
            <w:r>
              <w:rPr>
                <w:rFonts w:eastAsiaTheme="majorEastAsia"/>
                <w:b/>
                <w:bCs/>
                <w:color w:val="000000"/>
                <w:sz w:val="23"/>
                <w:szCs w:val="23"/>
                <w:rtl/>
              </w:rPr>
              <w:t>غالبًا</w:t>
            </w:r>
          </w:p>
        </w:tc>
        <w:tc>
          <w:tcPr>
            <w:tcW w:w="491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78E9A9D"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ما</w:t>
            </w:r>
            <w:r>
              <w:rPr>
                <w:rFonts w:eastAsiaTheme="majorEastAsia"/>
                <w:b/>
                <w:color w:val="000000"/>
                <w:sz w:val="23"/>
                <w:szCs w:val="23"/>
                <w:rtl/>
              </w:rPr>
              <w:t xml:space="preserve"> </w:t>
            </w:r>
            <w:r>
              <w:rPr>
                <w:rFonts w:eastAsiaTheme="majorEastAsia"/>
                <w:b/>
                <w:bCs/>
                <w:color w:val="000000"/>
                <w:sz w:val="23"/>
                <w:szCs w:val="23"/>
                <w:rtl/>
              </w:rPr>
              <w:t>تضيفه</w:t>
            </w:r>
            <w:r>
              <w:rPr>
                <w:rFonts w:eastAsiaTheme="majorEastAsia"/>
                <w:b/>
                <w:color w:val="000000"/>
                <w:sz w:val="23"/>
                <w:szCs w:val="23"/>
                <w:rtl/>
              </w:rPr>
              <w:t xml:space="preserve"> </w:t>
            </w:r>
            <w:r>
              <w:rPr>
                <w:rFonts w:eastAsiaTheme="majorEastAsia"/>
                <w:b/>
                <w:bCs/>
                <w:color w:val="000000"/>
                <w:sz w:val="23"/>
                <w:szCs w:val="23"/>
                <w:rtl/>
              </w:rPr>
              <w:t>الدراسة</w:t>
            </w:r>
            <w:r>
              <w:rPr>
                <w:rFonts w:eastAsiaTheme="majorEastAsia"/>
                <w:b/>
                <w:color w:val="000000"/>
                <w:sz w:val="23"/>
                <w:szCs w:val="23"/>
                <w:rtl/>
              </w:rPr>
              <w:t xml:space="preserve"> </w:t>
            </w:r>
            <w:r>
              <w:rPr>
                <w:rFonts w:eastAsiaTheme="majorEastAsia"/>
                <w:b/>
                <w:bCs/>
                <w:color w:val="000000"/>
                <w:sz w:val="23"/>
                <w:szCs w:val="23"/>
                <w:rtl/>
              </w:rPr>
              <w:t>الحالية</w:t>
            </w:r>
          </w:p>
        </w:tc>
      </w:tr>
      <w:tr w:rsidR="00E6425B" w14:paraId="7CFA6260" w14:textId="77777777" w:rsidTr="00810A0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736C1C52"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موضوعية</w:t>
            </w:r>
          </w:p>
        </w:tc>
        <w:tc>
          <w:tcPr>
            <w:tcW w:w="3733" w:type="dxa"/>
            <w:tcBorders>
              <w:top w:val="single" w:sz="8" w:space="0" w:color="A6A6A6"/>
              <w:left w:val="single" w:sz="8" w:space="0" w:color="A6A6A6"/>
              <w:bottom w:val="single" w:sz="8" w:space="0" w:color="A6A6A6"/>
              <w:right w:val="single" w:sz="8" w:space="0" w:color="A6A6A6"/>
            </w:tcBorders>
            <w:vAlign w:val="center"/>
          </w:tcPr>
          <w:p w14:paraId="15876FC6"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الاستدامة أو المخزون أو النفايات كل على حدة</w:t>
            </w:r>
          </w:p>
        </w:tc>
        <w:tc>
          <w:tcPr>
            <w:tcW w:w="4915" w:type="dxa"/>
            <w:tcBorders>
              <w:top w:val="single" w:sz="8" w:space="0" w:color="A6A6A6"/>
              <w:left w:val="single" w:sz="8" w:space="0" w:color="A6A6A6"/>
              <w:bottom w:val="single" w:sz="8" w:space="0" w:color="A6A6A6"/>
              <w:right w:val="single" w:sz="8" w:space="0" w:color="A6A6A6"/>
            </w:tcBorders>
            <w:vAlign w:val="center"/>
          </w:tcPr>
          <w:p w14:paraId="07D7CDAF"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دمج الاستدامة والتكاليف اللوجستية والتلف والهدر في نموذج واحد</w:t>
            </w:r>
          </w:p>
        </w:tc>
      </w:tr>
      <w:tr w:rsidR="00E6425B" w14:paraId="116E0B20" w14:textId="77777777" w:rsidTr="00810A0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C9CF8BC"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قطاعية</w:t>
            </w:r>
          </w:p>
        </w:tc>
        <w:tc>
          <w:tcPr>
            <w:tcW w:w="373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CFF0184"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المستشفيات والصيدليات وإدارة النفايات داخل المنشأة الصحية</w:t>
            </w:r>
          </w:p>
        </w:tc>
        <w:tc>
          <w:tcPr>
            <w:tcW w:w="491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DE9E7C9"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شركات توريد المستلزمات الطبية بوصفها وحدة تحليل مستقلة</w:t>
            </w:r>
          </w:p>
        </w:tc>
      </w:tr>
      <w:tr w:rsidR="00E6425B" w14:paraId="2FBDFEDD" w14:textId="77777777" w:rsidTr="00810A0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45AD7CE7"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مكانية</w:t>
            </w:r>
          </w:p>
        </w:tc>
        <w:tc>
          <w:tcPr>
            <w:tcW w:w="3733" w:type="dxa"/>
            <w:tcBorders>
              <w:top w:val="single" w:sz="8" w:space="0" w:color="A6A6A6"/>
              <w:left w:val="single" w:sz="8" w:space="0" w:color="A6A6A6"/>
              <w:bottom w:val="single" w:sz="8" w:space="0" w:color="A6A6A6"/>
              <w:right w:val="single" w:sz="8" w:space="0" w:color="A6A6A6"/>
            </w:tcBorders>
            <w:vAlign w:val="center"/>
          </w:tcPr>
          <w:p w14:paraId="2B9D7F30"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دراسات دولية أو تطبيقات سعودية عامة</w:t>
            </w:r>
          </w:p>
        </w:tc>
        <w:tc>
          <w:tcPr>
            <w:tcW w:w="4915" w:type="dxa"/>
            <w:tcBorders>
              <w:top w:val="single" w:sz="8" w:space="0" w:color="A6A6A6"/>
              <w:left w:val="single" w:sz="8" w:space="0" w:color="A6A6A6"/>
              <w:bottom w:val="single" w:sz="8" w:space="0" w:color="A6A6A6"/>
              <w:right w:val="single" w:sz="8" w:space="0" w:color="A6A6A6"/>
            </w:tcBorders>
            <w:vAlign w:val="center"/>
          </w:tcPr>
          <w:p w14:paraId="54252309"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تطبيق ميداني محدد في مدينة الرياض</w:t>
            </w:r>
          </w:p>
        </w:tc>
      </w:tr>
      <w:tr w:rsidR="00E6425B" w14:paraId="211ABCC5" w14:textId="77777777" w:rsidTr="00810A0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6E74206"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قياسية</w:t>
            </w:r>
          </w:p>
        </w:tc>
        <w:tc>
          <w:tcPr>
            <w:tcW w:w="373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0DC9C93"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مؤشرات عامة للأداء التشغيلي</w:t>
            </w:r>
          </w:p>
        </w:tc>
        <w:tc>
          <w:tcPr>
            <w:tcW w:w="491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A6F764F"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أبعاد تفصيلية ومؤشرات مباشرة للتكلفة والتلف والهدر</w:t>
            </w:r>
          </w:p>
        </w:tc>
      </w:tr>
      <w:tr w:rsidR="00E6425B" w14:paraId="56434608" w14:textId="77777777" w:rsidTr="00810A0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19C8A603"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تحليلية</w:t>
            </w:r>
          </w:p>
        </w:tc>
        <w:tc>
          <w:tcPr>
            <w:tcW w:w="3733" w:type="dxa"/>
            <w:tcBorders>
              <w:top w:val="single" w:sz="8" w:space="0" w:color="A6A6A6"/>
              <w:left w:val="single" w:sz="8" w:space="0" w:color="A6A6A6"/>
              <w:bottom w:val="single" w:sz="8" w:space="0" w:color="A6A6A6"/>
              <w:right w:val="single" w:sz="8" w:space="0" w:color="A6A6A6"/>
            </w:tcBorders>
            <w:vAlign w:val="center"/>
          </w:tcPr>
          <w:p w14:paraId="41958FC4"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وصف المتوسطات أو العلاقة الكلية</w:t>
            </w:r>
          </w:p>
        </w:tc>
        <w:tc>
          <w:tcPr>
            <w:tcW w:w="4915" w:type="dxa"/>
            <w:tcBorders>
              <w:top w:val="single" w:sz="8" w:space="0" w:color="A6A6A6"/>
              <w:left w:val="single" w:sz="8" w:space="0" w:color="A6A6A6"/>
              <w:bottom w:val="single" w:sz="8" w:space="0" w:color="A6A6A6"/>
              <w:right w:val="single" w:sz="8" w:space="0" w:color="A6A6A6"/>
            </w:tcBorders>
            <w:vAlign w:val="center"/>
          </w:tcPr>
          <w:p w14:paraId="21B92168"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انحدار بسيط ومتعدد وتحليل فروق وفق خصائص تنظيمية</w:t>
            </w:r>
          </w:p>
        </w:tc>
      </w:tr>
      <w:tr w:rsidR="00E6425B" w14:paraId="23E87238" w14:textId="77777777" w:rsidTr="00810A0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DE28409"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تطبيقية</w:t>
            </w:r>
          </w:p>
        </w:tc>
        <w:tc>
          <w:tcPr>
            <w:tcW w:w="373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5F03306"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توصيات عامة للاستدامة</w:t>
            </w:r>
          </w:p>
        </w:tc>
        <w:tc>
          <w:tcPr>
            <w:tcW w:w="491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AE23A6F"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tl/>
              </w:rPr>
              <w:t>خارطة تنفيذ ومؤشرات أداء ونموذج نضج مقترح</w:t>
            </w:r>
          </w:p>
        </w:tc>
      </w:tr>
    </w:tbl>
    <w:p w14:paraId="2772832C"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 xml:space="preserve"> </w:t>
      </w:r>
      <w:r>
        <w:rPr>
          <w:rFonts w:eastAsiaTheme="majorEastAsia"/>
          <w:i/>
          <w:iCs/>
          <w:color w:val="404040"/>
          <w:sz w:val="23"/>
          <w:szCs w:val="23"/>
          <w:rtl/>
        </w:rPr>
        <w:t>بعد</w:t>
      </w:r>
      <w:r>
        <w:rPr>
          <w:rFonts w:eastAsiaTheme="majorEastAsia"/>
          <w:i/>
          <w:color w:val="404040"/>
          <w:sz w:val="23"/>
          <w:szCs w:val="23"/>
          <w:rtl/>
        </w:rPr>
        <w:t xml:space="preserve"> </w:t>
      </w:r>
      <w:r>
        <w:rPr>
          <w:rFonts w:eastAsiaTheme="majorEastAsia"/>
          <w:i/>
          <w:iCs/>
          <w:color w:val="404040"/>
          <w:sz w:val="23"/>
          <w:szCs w:val="23"/>
          <w:rtl/>
        </w:rPr>
        <w:t>تحليل</w:t>
      </w:r>
      <w:r>
        <w:rPr>
          <w:rFonts w:eastAsiaTheme="majorEastAsia"/>
          <w:i/>
          <w:color w:val="404040"/>
          <w:sz w:val="23"/>
          <w:szCs w:val="23"/>
          <w:rtl/>
        </w:rPr>
        <w:t xml:space="preserve"> </w:t>
      </w:r>
      <w:r>
        <w:rPr>
          <w:rFonts w:eastAsiaTheme="majorEastAsia"/>
          <w:i/>
          <w:iCs/>
          <w:color w:val="404040"/>
          <w:sz w:val="23"/>
          <w:szCs w:val="23"/>
          <w:rtl/>
        </w:rPr>
        <w:t>الدراسات</w:t>
      </w:r>
      <w:r>
        <w:rPr>
          <w:rFonts w:eastAsiaTheme="majorEastAsia"/>
          <w:i/>
          <w:color w:val="404040"/>
          <w:sz w:val="23"/>
          <w:szCs w:val="23"/>
          <w:rtl/>
        </w:rPr>
        <w:t xml:space="preserve"> </w:t>
      </w:r>
      <w:r>
        <w:rPr>
          <w:rFonts w:eastAsiaTheme="majorEastAsia"/>
          <w:i/>
          <w:iCs/>
          <w:color w:val="404040"/>
          <w:sz w:val="23"/>
          <w:szCs w:val="23"/>
          <w:rtl/>
        </w:rPr>
        <w:t>السابقة</w:t>
      </w:r>
      <w:r>
        <w:rPr>
          <w:rFonts w:eastAsiaTheme="majorEastAsia"/>
          <w:i/>
          <w:color w:val="404040"/>
          <w:sz w:val="23"/>
          <w:szCs w:val="23"/>
          <w:rtl/>
        </w:rPr>
        <w:t>.</w:t>
      </w:r>
    </w:p>
    <w:p w14:paraId="6F1EE4A1" w14:textId="77777777" w:rsidR="00E6425B" w:rsidRDefault="00810A0C" w:rsidP="00B206E2">
      <w:pPr>
        <w:pStyle w:val="Heading2"/>
        <w:bidi/>
        <w:spacing w:before="260" w:after="140" w:line="276" w:lineRule="auto"/>
        <w:jc w:val="both"/>
        <w:rPr>
          <w:color w:val="000000" w:themeColor="text1"/>
          <w:sz w:val="34"/>
          <w:szCs w:val="34"/>
        </w:rPr>
      </w:pPr>
      <w:bookmarkStart w:id="18" w:name="_Toc233442564"/>
      <w:r>
        <w:rPr>
          <w:rFonts w:ascii="Times New Roman" w:hAnsi="Times New Roman"/>
          <w:rtl/>
        </w:rPr>
        <w:t>أسئلة الدراسة</w:t>
      </w:r>
      <w:bookmarkEnd w:id="18"/>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724"/>
        <w:gridCol w:w="9064"/>
      </w:tblGrid>
      <w:tr w:rsidR="00E6425B" w14:paraId="319DCDA8" w14:textId="77777777">
        <w:trPr>
          <w:cantSplit/>
          <w:tblHeader/>
          <w:jc w:val="center"/>
        </w:trPr>
        <w:tc>
          <w:tcPr>
            <w:tcW w:w="72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F35F6CB"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w:t>
            </w:r>
          </w:p>
        </w:tc>
        <w:tc>
          <w:tcPr>
            <w:tcW w:w="908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449786E"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b/>
                <w:bCs/>
                <w:color w:val="000000"/>
                <w:sz w:val="23"/>
                <w:szCs w:val="23"/>
                <w:rtl/>
              </w:rPr>
              <w:t>السؤال</w:t>
            </w:r>
          </w:p>
        </w:tc>
      </w:tr>
      <w:tr w:rsidR="00E6425B" w14:paraId="451FA19E"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vAlign w:val="center"/>
          </w:tcPr>
          <w:p w14:paraId="0DE77AA1"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1</w:t>
            </w:r>
          </w:p>
        </w:tc>
        <w:tc>
          <w:tcPr>
            <w:tcW w:w="9082" w:type="dxa"/>
            <w:tcBorders>
              <w:top w:val="single" w:sz="8" w:space="0" w:color="A6A6A6"/>
              <w:left w:val="single" w:sz="8" w:space="0" w:color="A6A6A6"/>
              <w:bottom w:val="single" w:sz="8" w:space="0" w:color="A6A6A6"/>
              <w:right w:val="single" w:sz="8" w:space="0" w:color="A6A6A6"/>
            </w:tcBorders>
            <w:vAlign w:val="center"/>
          </w:tcPr>
          <w:p w14:paraId="045828BE"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ما مستوى تطبيق معايير الاستدامة في شركات توريد المستلزمات الطبية في الرياض؟</w:t>
            </w:r>
          </w:p>
        </w:tc>
      </w:tr>
      <w:tr w:rsidR="00E6425B" w14:paraId="7B30CF00"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98804C2"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2</w:t>
            </w:r>
          </w:p>
        </w:tc>
        <w:tc>
          <w:tcPr>
            <w:tcW w:w="908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22B88EE"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ما مستوى خفض التكاليف اللوجستية في هذه الشركات من وجهة نظر العاملين؟</w:t>
            </w:r>
          </w:p>
        </w:tc>
      </w:tr>
      <w:tr w:rsidR="00E6425B" w14:paraId="4CA961B1"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vAlign w:val="center"/>
          </w:tcPr>
          <w:p w14:paraId="1A822A37"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3</w:t>
            </w:r>
          </w:p>
        </w:tc>
        <w:tc>
          <w:tcPr>
            <w:tcW w:w="9082" w:type="dxa"/>
            <w:tcBorders>
              <w:top w:val="single" w:sz="8" w:space="0" w:color="A6A6A6"/>
              <w:left w:val="single" w:sz="8" w:space="0" w:color="A6A6A6"/>
              <w:bottom w:val="single" w:sz="8" w:space="0" w:color="A6A6A6"/>
              <w:right w:val="single" w:sz="8" w:space="0" w:color="A6A6A6"/>
            </w:tcBorders>
            <w:vAlign w:val="center"/>
          </w:tcPr>
          <w:p w14:paraId="0E9A3329"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ما مستوى تقليل التلف والهدر في هذه الشركات؟</w:t>
            </w:r>
          </w:p>
        </w:tc>
      </w:tr>
      <w:tr w:rsidR="00E6425B" w14:paraId="1D8906BE"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915AD2D"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4</w:t>
            </w:r>
          </w:p>
        </w:tc>
        <w:tc>
          <w:tcPr>
            <w:tcW w:w="908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FA16412"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هل يوجد أثر ذو دلالة إحصائية لتطبيق معايير الاستدامة على خفض التكاليف اللوجستية؟</w:t>
            </w:r>
          </w:p>
        </w:tc>
      </w:tr>
      <w:tr w:rsidR="00E6425B" w14:paraId="5BFF3733"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vAlign w:val="center"/>
          </w:tcPr>
          <w:p w14:paraId="2CD478C6"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5</w:t>
            </w:r>
          </w:p>
        </w:tc>
        <w:tc>
          <w:tcPr>
            <w:tcW w:w="9082" w:type="dxa"/>
            <w:tcBorders>
              <w:top w:val="single" w:sz="8" w:space="0" w:color="A6A6A6"/>
              <w:left w:val="single" w:sz="8" w:space="0" w:color="A6A6A6"/>
              <w:bottom w:val="single" w:sz="8" w:space="0" w:color="A6A6A6"/>
              <w:right w:val="single" w:sz="8" w:space="0" w:color="A6A6A6"/>
            </w:tcBorders>
            <w:vAlign w:val="center"/>
          </w:tcPr>
          <w:p w14:paraId="6E29FDEC"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هل يوجد أثر ذو دلالة إحصائية لتطبيق معايير الاستدامة على تقليل التلف والهدر؟</w:t>
            </w:r>
          </w:p>
        </w:tc>
      </w:tr>
      <w:tr w:rsidR="00E6425B" w14:paraId="0311BD9A"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8F59217"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6</w:t>
            </w:r>
          </w:p>
        </w:tc>
        <w:tc>
          <w:tcPr>
            <w:tcW w:w="908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FF27225"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ما أكثر أبعاد معايير الاستدامة تأثيرًا في خفض التكاليف اللوجستية؟</w:t>
            </w:r>
          </w:p>
        </w:tc>
      </w:tr>
      <w:tr w:rsidR="00E6425B" w14:paraId="7D74AF27"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vAlign w:val="center"/>
          </w:tcPr>
          <w:p w14:paraId="5AA36D59"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7</w:t>
            </w:r>
          </w:p>
        </w:tc>
        <w:tc>
          <w:tcPr>
            <w:tcW w:w="9082" w:type="dxa"/>
            <w:tcBorders>
              <w:top w:val="single" w:sz="8" w:space="0" w:color="A6A6A6"/>
              <w:left w:val="single" w:sz="8" w:space="0" w:color="A6A6A6"/>
              <w:bottom w:val="single" w:sz="8" w:space="0" w:color="A6A6A6"/>
              <w:right w:val="single" w:sz="8" w:space="0" w:color="A6A6A6"/>
            </w:tcBorders>
            <w:vAlign w:val="center"/>
          </w:tcPr>
          <w:p w14:paraId="4AA6D636"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ما أكثر أبعاد معايير الاستدامة تأثيرًا في تقليل التلف والهدر؟</w:t>
            </w:r>
          </w:p>
        </w:tc>
      </w:tr>
      <w:tr w:rsidR="00E6425B" w14:paraId="7ECB8FD0"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0706DB3"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8</w:t>
            </w:r>
          </w:p>
        </w:tc>
        <w:tc>
          <w:tcPr>
            <w:tcW w:w="908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42D0952"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هل تختلف تقديرات أفراد العينة تبعًا للخصائص الوظيفية والتنظيمية؟</w:t>
            </w:r>
          </w:p>
        </w:tc>
      </w:tr>
    </w:tbl>
    <w:p w14:paraId="6259220F" w14:textId="77777777" w:rsidR="00E6425B" w:rsidRDefault="00810A0C" w:rsidP="00B206E2">
      <w:pPr>
        <w:pStyle w:val="Heading2"/>
        <w:bidi/>
        <w:spacing w:before="260" w:after="140" w:line="276" w:lineRule="auto"/>
        <w:jc w:val="both"/>
        <w:rPr>
          <w:color w:val="000000" w:themeColor="text1"/>
          <w:sz w:val="34"/>
          <w:szCs w:val="34"/>
        </w:rPr>
      </w:pPr>
      <w:bookmarkStart w:id="19" w:name="_Toc233442565"/>
      <w:r>
        <w:rPr>
          <w:rFonts w:ascii="Times New Roman" w:hAnsi="Times New Roman"/>
          <w:rtl/>
        </w:rPr>
        <w:lastRenderedPageBreak/>
        <w:t>أهداف الدراسة</w:t>
      </w:r>
      <w:bookmarkEnd w:id="19"/>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724"/>
        <w:gridCol w:w="9064"/>
      </w:tblGrid>
      <w:tr w:rsidR="00E6425B" w14:paraId="6CE4283D" w14:textId="77777777">
        <w:trPr>
          <w:cantSplit/>
          <w:tblHeader/>
          <w:jc w:val="center"/>
        </w:trPr>
        <w:tc>
          <w:tcPr>
            <w:tcW w:w="72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07C9143"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w:t>
            </w:r>
          </w:p>
        </w:tc>
        <w:tc>
          <w:tcPr>
            <w:tcW w:w="908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5DD7BD4"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b/>
                <w:bCs/>
                <w:color w:val="000000"/>
                <w:sz w:val="23"/>
                <w:szCs w:val="23"/>
                <w:rtl/>
              </w:rPr>
              <w:t>الهدف</w:t>
            </w:r>
          </w:p>
        </w:tc>
      </w:tr>
      <w:tr w:rsidR="00E6425B" w14:paraId="4B519317"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vAlign w:val="center"/>
          </w:tcPr>
          <w:p w14:paraId="07E89D28"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1</w:t>
            </w:r>
          </w:p>
        </w:tc>
        <w:tc>
          <w:tcPr>
            <w:tcW w:w="9082" w:type="dxa"/>
            <w:tcBorders>
              <w:top w:val="single" w:sz="8" w:space="0" w:color="A6A6A6"/>
              <w:left w:val="single" w:sz="8" w:space="0" w:color="A6A6A6"/>
              <w:bottom w:val="single" w:sz="8" w:space="0" w:color="A6A6A6"/>
              <w:right w:val="single" w:sz="8" w:space="0" w:color="A6A6A6"/>
            </w:tcBorders>
            <w:vAlign w:val="center"/>
          </w:tcPr>
          <w:p w14:paraId="01E1B7B7"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قياس مستوى تطبيق معايير الاستدامة في شركات توريد المستلزمات الطبية في الرياض.</w:t>
            </w:r>
          </w:p>
        </w:tc>
      </w:tr>
      <w:tr w:rsidR="00E6425B" w14:paraId="6CE93D64"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384A843"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2</w:t>
            </w:r>
          </w:p>
        </w:tc>
        <w:tc>
          <w:tcPr>
            <w:tcW w:w="908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337C0B8"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تحديد مستوى خفض التكاليف اللوجستية ومستوى تقليل التلف والهدر في تلك الشركات.</w:t>
            </w:r>
          </w:p>
        </w:tc>
      </w:tr>
      <w:tr w:rsidR="00E6425B" w14:paraId="095D901C"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vAlign w:val="center"/>
          </w:tcPr>
          <w:p w14:paraId="4AE50A68"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3</w:t>
            </w:r>
          </w:p>
        </w:tc>
        <w:tc>
          <w:tcPr>
            <w:tcW w:w="9082" w:type="dxa"/>
            <w:tcBorders>
              <w:top w:val="single" w:sz="8" w:space="0" w:color="A6A6A6"/>
              <w:left w:val="single" w:sz="8" w:space="0" w:color="A6A6A6"/>
              <w:bottom w:val="single" w:sz="8" w:space="0" w:color="A6A6A6"/>
              <w:right w:val="single" w:sz="8" w:space="0" w:color="A6A6A6"/>
            </w:tcBorders>
            <w:vAlign w:val="center"/>
          </w:tcPr>
          <w:p w14:paraId="4FCD12F8"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اختبار أثر تطبيق معايير الاستدامة على خفض التكاليف اللوجستية.</w:t>
            </w:r>
          </w:p>
        </w:tc>
      </w:tr>
      <w:tr w:rsidR="00E6425B" w14:paraId="2B85CF26"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56E37BE"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4</w:t>
            </w:r>
          </w:p>
        </w:tc>
        <w:tc>
          <w:tcPr>
            <w:tcW w:w="908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05D6F5B"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اختبار أثر تطبيق معايير الاستدامة على تقليل التلف والهدر.</w:t>
            </w:r>
          </w:p>
        </w:tc>
      </w:tr>
      <w:tr w:rsidR="00E6425B" w14:paraId="3BCCD911"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vAlign w:val="center"/>
          </w:tcPr>
          <w:p w14:paraId="4768BD85"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5</w:t>
            </w:r>
          </w:p>
        </w:tc>
        <w:tc>
          <w:tcPr>
            <w:tcW w:w="9082" w:type="dxa"/>
            <w:tcBorders>
              <w:top w:val="single" w:sz="8" w:space="0" w:color="A6A6A6"/>
              <w:left w:val="single" w:sz="8" w:space="0" w:color="A6A6A6"/>
              <w:bottom w:val="single" w:sz="8" w:space="0" w:color="A6A6A6"/>
              <w:right w:val="single" w:sz="8" w:space="0" w:color="A6A6A6"/>
            </w:tcBorders>
            <w:vAlign w:val="center"/>
          </w:tcPr>
          <w:p w14:paraId="183B738E"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التعرف إلى الأبعاد الأكثر تأثيرًا من أبعاد الاستدامة في تحقيق الكفاءة اللوجستية وتقليل الفاقد.</w:t>
            </w:r>
          </w:p>
        </w:tc>
      </w:tr>
      <w:tr w:rsidR="00E6425B" w14:paraId="207DB42A" w14:textId="77777777">
        <w:trPr>
          <w:cantSplit/>
          <w:jc w:val="center"/>
        </w:trPr>
        <w:tc>
          <w:tcPr>
            <w:tcW w:w="72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CB029C8"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6</w:t>
            </w:r>
          </w:p>
        </w:tc>
        <w:tc>
          <w:tcPr>
            <w:tcW w:w="908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D3FB7DF"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تقديم توصيات عملية لشركات التوريد والجهات التنظيمية لتحسين الممارسات التشغيلية والاستدامية.</w:t>
            </w:r>
          </w:p>
        </w:tc>
      </w:tr>
    </w:tbl>
    <w:p w14:paraId="1175740C" w14:textId="77777777" w:rsidR="00E6425B" w:rsidRDefault="00810A0C" w:rsidP="00B206E2">
      <w:pPr>
        <w:pStyle w:val="Heading2"/>
        <w:bidi/>
        <w:spacing w:before="260" w:after="140" w:line="276" w:lineRule="auto"/>
        <w:jc w:val="both"/>
        <w:rPr>
          <w:color w:val="000000" w:themeColor="text1"/>
          <w:sz w:val="34"/>
          <w:szCs w:val="34"/>
        </w:rPr>
      </w:pPr>
      <w:bookmarkStart w:id="20" w:name="_Toc233442566"/>
      <w:r>
        <w:rPr>
          <w:rFonts w:ascii="Times New Roman" w:hAnsi="Times New Roman"/>
          <w:rtl/>
        </w:rPr>
        <w:t>أهمية الدراسة</w:t>
      </w:r>
      <w:r>
        <w:rPr>
          <w:rFonts w:ascii="Times New Roman" w:hAnsi="Times New Roman" w:hint="cs"/>
          <w:rtl/>
        </w:rPr>
        <w:t xml:space="preserve"> :</w:t>
      </w:r>
      <w:bookmarkEnd w:id="20"/>
      <w:r>
        <w:rPr>
          <w:rFonts w:ascii="Times New Roman" w:hAnsi="Times New Roman" w:hint="cs"/>
          <w:rtl/>
        </w:rPr>
        <w:t xml:space="preserve"> </w:t>
      </w:r>
    </w:p>
    <w:p w14:paraId="61F19A18" w14:textId="77777777" w:rsidR="00E6425B" w:rsidRPr="00810A0C" w:rsidRDefault="00810A0C" w:rsidP="00810A0C">
      <w:pPr>
        <w:pStyle w:val="ListParagraph"/>
        <w:numPr>
          <w:ilvl w:val="0"/>
          <w:numId w:val="8"/>
        </w:numPr>
        <w:bidi/>
        <w:ind w:left="310"/>
        <w:jc w:val="both"/>
        <w:rPr>
          <w:rFonts w:eastAsiaTheme="majorEastAsia"/>
          <w:bCs/>
          <w:color w:val="000000" w:themeColor="text1"/>
        </w:rPr>
      </w:pPr>
      <w:r>
        <w:rPr>
          <w:rFonts w:eastAsiaTheme="majorEastAsia"/>
          <w:bCs/>
          <w:color w:val="000000" w:themeColor="text1"/>
          <w:rtl/>
        </w:rPr>
        <w:t>الأهمية العلمية</w:t>
      </w:r>
    </w:p>
    <w:p w14:paraId="0CB16B3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تسهم الدراسة في إثراء الأدبيات المتعلقة بسلاسل الإمداد الصحية المستدامة من خلال الربط بين ثلاثة مجالات غالبًا ما تُدرس بصورة منفصلة: معايير الاستدامة، والتكاليف اللوجستية، والتلف والهدر. كما تضيف الدراسة إطارًا تطبيقيًا يركز على شركات توريد المستلزمات الطبية في الرياض، وهي وحدة تحليل أقل حضورًا مقارنة بالمستشفيات والصيدليات وإدارة النفايات الصحية (</w:t>
      </w:r>
      <w:r>
        <w:rPr>
          <w:rFonts w:eastAsiaTheme="majorEastAsia"/>
          <w:color w:val="000000" w:themeColor="text1"/>
        </w:rPr>
        <w:t>Alharbi et al., 2021</w:t>
      </w:r>
      <w:r>
        <w:rPr>
          <w:rFonts w:eastAsiaTheme="majorEastAsia"/>
          <w:color w:val="000000" w:themeColor="text1"/>
          <w:rtl/>
        </w:rPr>
        <w:t xml:space="preserve">؛ </w:t>
      </w:r>
      <w:proofErr w:type="spellStart"/>
      <w:r>
        <w:rPr>
          <w:rFonts w:eastAsiaTheme="majorEastAsia"/>
          <w:color w:val="000000" w:themeColor="text1"/>
        </w:rPr>
        <w:t>Quttainah</w:t>
      </w:r>
      <w:proofErr w:type="spellEnd"/>
      <w:r>
        <w:rPr>
          <w:rFonts w:eastAsiaTheme="majorEastAsia"/>
          <w:color w:val="000000" w:themeColor="text1"/>
        </w:rPr>
        <w:t xml:space="preserve"> &amp; Singh</w:t>
      </w:r>
      <w:r>
        <w:rPr>
          <w:rFonts w:eastAsiaTheme="majorEastAsia"/>
          <w:color w:val="000000" w:themeColor="text1"/>
          <w:rtl/>
        </w:rPr>
        <w:t>،</w:t>
      </w:r>
      <w:r>
        <w:rPr>
          <w:rFonts w:eastAsiaTheme="majorEastAsia"/>
          <w:color w:val="000000" w:themeColor="text1"/>
        </w:rPr>
        <w:t xml:space="preserve"> 2024</w:t>
      </w:r>
      <w:r>
        <w:rPr>
          <w:rFonts w:eastAsiaTheme="majorEastAsia"/>
          <w:color w:val="000000" w:themeColor="text1"/>
          <w:rtl/>
        </w:rPr>
        <w:t>).</w:t>
      </w:r>
    </w:p>
    <w:p w14:paraId="0D6B681D" w14:textId="77777777" w:rsidR="00E6425B" w:rsidRPr="00810A0C" w:rsidRDefault="00810A0C" w:rsidP="00810A0C">
      <w:pPr>
        <w:pStyle w:val="ListParagraph"/>
        <w:numPr>
          <w:ilvl w:val="0"/>
          <w:numId w:val="8"/>
        </w:numPr>
        <w:bidi/>
        <w:ind w:left="310"/>
        <w:jc w:val="both"/>
        <w:rPr>
          <w:rFonts w:eastAsiaTheme="majorEastAsia"/>
          <w:b/>
          <w:bCs/>
          <w:color w:val="000000" w:themeColor="text1"/>
          <w:sz w:val="34"/>
          <w:szCs w:val="34"/>
        </w:rPr>
      </w:pPr>
      <w:r w:rsidRPr="00810A0C">
        <w:rPr>
          <w:rFonts w:eastAsiaTheme="majorEastAsia"/>
          <w:bCs/>
          <w:color w:val="000000" w:themeColor="text1"/>
          <w:rtl/>
        </w:rPr>
        <w:t>الأهمية التطبيقية</w:t>
      </w:r>
    </w:p>
    <w:p w14:paraId="6C85E46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تساعد نتائج الدراسة الشركات محل التطبيق على تحسين سياسات الشراء والتخزين والنقل وإدارة المخزون والتتبع، بما يسهم في تقليل تكاليف النقل والتخزين والمناولة والاحتفاظ بالمخزون والمرتجعات والتخلص من التالف. كما يمكن أن تفيد الجهات التنظيمية في دعم التوجه نحو مؤشرات أداء تجمع بين الكفاءة اللوجستية والاستدامة والامتثال (الهيئة العامة للغذاء والدواء، </w:t>
      </w:r>
      <w:r>
        <w:rPr>
          <w:rFonts w:eastAsiaTheme="majorEastAsia"/>
          <w:color w:val="000000" w:themeColor="text1"/>
        </w:rPr>
        <w:t>2025</w:t>
      </w:r>
      <w:r>
        <w:rPr>
          <w:rFonts w:eastAsiaTheme="majorEastAsia"/>
          <w:color w:val="000000" w:themeColor="text1"/>
          <w:rtl/>
        </w:rPr>
        <w:t xml:space="preserve">؛ </w:t>
      </w:r>
      <w:r>
        <w:rPr>
          <w:rFonts w:eastAsiaTheme="majorEastAsia"/>
          <w:color w:val="000000" w:themeColor="text1"/>
        </w:rPr>
        <w:t>CSCMP</w:t>
      </w:r>
      <w:r>
        <w:rPr>
          <w:rFonts w:eastAsiaTheme="majorEastAsia"/>
          <w:color w:val="000000" w:themeColor="text1"/>
          <w:rtl/>
        </w:rPr>
        <w:t>،</w:t>
      </w:r>
      <w:r>
        <w:rPr>
          <w:rFonts w:eastAsiaTheme="majorEastAsia"/>
          <w:color w:val="000000" w:themeColor="text1"/>
        </w:rPr>
        <w:t xml:space="preserve"> </w:t>
      </w:r>
      <w:proofErr w:type="spellStart"/>
      <w:r>
        <w:rPr>
          <w:rFonts w:eastAsiaTheme="majorEastAsia"/>
          <w:color w:val="000000" w:themeColor="text1"/>
        </w:rPr>
        <w:t>n.d</w:t>
      </w:r>
      <w:proofErr w:type="spellEnd"/>
      <w:r>
        <w:rPr>
          <w:rFonts w:eastAsiaTheme="majorEastAsia"/>
          <w:color w:val="000000" w:themeColor="text1"/>
          <w:rtl/>
        </w:rPr>
        <w:t>.).</w:t>
      </w:r>
    </w:p>
    <w:p w14:paraId="6798CC70" w14:textId="77777777" w:rsidR="00E6425B" w:rsidRDefault="00810A0C" w:rsidP="00B206E2">
      <w:pPr>
        <w:pStyle w:val="Heading2"/>
        <w:bidi/>
        <w:spacing w:before="260" w:after="140" w:line="276" w:lineRule="auto"/>
        <w:jc w:val="both"/>
        <w:rPr>
          <w:color w:val="000000" w:themeColor="text1"/>
          <w:sz w:val="34"/>
          <w:szCs w:val="34"/>
        </w:rPr>
      </w:pPr>
      <w:bookmarkStart w:id="21" w:name="_Toc233442567"/>
      <w:r>
        <w:rPr>
          <w:rFonts w:ascii="Times New Roman" w:hAnsi="Times New Roman"/>
          <w:rtl/>
        </w:rPr>
        <w:t>فرضيات الدراسة</w:t>
      </w:r>
      <w:r>
        <w:rPr>
          <w:rFonts w:ascii="Times New Roman" w:hAnsi="Times New Roman" w:hint="cs"/>
          <w:rtl/>
        </w:rPr>
        <w:t xml:space="preserve"> :</w:t>
      </w:r>
      <w:bookmarkEnd w:id="21"/>
      <w:r>
        <w:rPr>
          <w:rFonts w:ascii="Times New Roman" w:hAnsi="Times New Roman" w:hint="cs"/>
          <w:rtl/>
        </w:rPr>
        <w:t xml:space="preserve"> </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724"/>
        <w:gridCol w:w="9064"/>
      </w:tblGrid>
      <w:tr w:rsidR="00E6425B" w14:paraId="75A241D8" w14:textId="77777777" w:rsidTr="00810A0C">
        <w:trPr>
          <w:cantSplit/>
          <w:tblHeader/>
          <w:jc w:val="center"/>
        </w:trPr>
        <w:tc>
          <w:tcPr>
            <w:tcW w:w="72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BE7D05B"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w:t>
            </w:r>
          </w:p>
        </w:tc>
        <w:tc>
          <w:tcPr>
            <w:tcW w:w="906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73133F0"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b/>
                <w:bCs/>
                <w:color w:val="000000"/>
                <w:sz w:val="23"/>
                <w:szCs w:val="23"/>
                <w:rtl/>
              </w:rPr>
              <w:t>الفرضية</w:t>
            </w:r>
          </w:p>
        </w:tc>
      </w:tr>
      <w:tr w:rsidR="00E6425B" w14:paraId="08AC6F8A" w14:textId="77777777" w:rsidTr="00810A0C">
        <w:trPr>
          <w:cantSplit/>
          <w:jc w:val="center"/>
        </w:trPr>
        <w:tc>
          <w:tcPr>
            <w:tcW w:w="724" w:type="dxa"/>
            <w:tcBorders>
              <w:top w:val="single" w:sz="8" w:space="0" w:color="A6A6A6"/>
              <w:left w:val="single" w:sz="8" w:space="0" w:color="A6A6A6"/>
              <w:bottom w:val="single" w:sz="8" w:space="0" w:color="A6A6A6"/>
              <w:right w:val="single" w:sz="8" w:space="0" w:color="A6A6A6"/>
            </w:tcBorders>
            <w:vAlign w:val="center"/>
          </w:tcPr>
          <w:p w14:paraId="6CC4FC7E"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1</w:t>
            </w:r>
          </w:p>
        </w:tc>
        <w:tc>
          <w:tcPr>
            <w:tcW w:w="9064" w:type="dxa"/>
            <w:tcBorders>
              <w:top w:val="single" w:sz="8" w:space="0" w:color="A6A6A6"/>
              <w:left w:val="single" w:sz="8" w:space="0" w:color="A6A6A6"/>
              <w:bottom w:val="single" w:sz="8" w:space="0" w:color="A6A6A6"/>
              <w:right w:val="single" w:sz="8" w:space="0" w:color="A6A6A6"/>
            </w:tcBorders>
            <w:vAlign w:val="center"/>
          </w:tcPr>
          <w:p w14:paraId="5C1765E2"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الفرضية الرئيسة الأولى: يوجد أثر ذو دلالة إحصائية لتطبيق معايير الاستدامة على خفض التكاليف اللوجستية في شركات توريد المستلزمات الطبية في الرياض.</w:t>
            </w:r>
          </w:p>
        </w:tc>
      </w:tr>
      <w:tr w:rsidR="00E6425B" w14:paraId="20662227" w14:textId="77777777" w:rsidTr="00810A0C">
        <w:trPr>
          <w:cantSplit/>
          <w:jc w:val="center"/>
        </w:trPr>
        <w:tc>
          <w:tcPr>
            <w:tcW w:w="72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A3FABD7"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2</w:t>
            </w:r>
          </w:p>
        </w:tc>
        <w:tc>
          <w:tcPr>
            <w:tcW w:w="906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7B04579"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الفرضية الرئيسة الثانية: يوجد أثر ذو دلالة إحصائية لتطبيق معايير الاستدامة على تقليل التلف والهدر في شركات توريد المستلزمات الطبية في الرياض.</w:t>
            </w:r>
          </w:p>
        </w:tc>
      </w:tr>
      <w:tr w:rsidR="00E6425B" w14:paraId="7A44255F" w14:textId="77777777" w:rsidTr="00810A0C">
        <w:trPr>
          <w:cantSplit/>
          <w:jc w:val="center"/>
        </w:trPr>
        <w:tc>
          <w:tcPr>
            <w:tcW w:w="724" w:type="dxa"/>
            <w:tcBorders>
              <w:top w:val="single" w:sz="8" w:space="0" w:color="A6A6A6"/>
              <w:left w:val="single" w:sz="8" w:space="0" w:color="A6A6A6"/>
              <w:bottom w:val="single" w:sz="8" w:space="0" w:color="A6A6A6"/>
              <w:right w:val="single" w:sz="8" w:space="0" w:color="A6A6A6"/>
            </w:tcBorders>
            <w:vAlign w:val="center"/>
          </w:tcPr>
          <w:p w14:paraId="0938FAED" w14:textId="77777777" w:rsidR="00E6425B" w:rsidRDefault="00810A0C" w:rsidP="00810A0C">
            <w:pPr>
              <w:bidi/>
              <w:spacing w:after="20" w:line="252" w:lineRule="auto"/>
              <w:jc w:val="center"/>
              <w:rPr>
                <w:rFonts w:eastAsiaTheme="majorEastAsia"/>
                <w:color w:val="000000" w:themeColor="text1"/>
                <w:sz w:val="34"/>
                <w:szCs w:val="34"/>
              </w:rPr>
            </w:pPr>
            <w:r>
              <w:rPr>
                <w:rFonts w:eastAsiaTheme="majorEastAsia"/>
                <w:color w:val="000000"/>
                <w:sz w:val="23"/>
                <w:szCs w:val="23"/>
              </w:rPr>
              <w:t>3</w:t>
            </w:r>
          </w:p>
        </w:tc>
        <w:tc>
          <w:tcPr>
            <w:tcW w:w="9064" w:type="dxa"/>
            <w:tcBorders>
              <w:top w:val="single" w:sz="8" w:space="0" w:color="A6A6A6"/>
              <w:left w:val="single" w:sz="8" w:space="0" w:color="A6A6A6"/>
              <w:bottom w:val="single" w:sz="8" w:space="0" w:color="A6A6A6"/>
              <w:right w:val="single" w:sz="8" w:space="0" w:color="A6A6A6"/>
            </w:tcBorders>
            <w:vAlign w:val="center"/>
          </w:tcPr>
          <w:p w14:paraId="69FF17E2" w14:textId="77777777" w:rsidR="00E6425B" w:rsidRDefault="00810A0C" w:rsidP="00B206E2">
            <w:pPr>
              <w:bidi/>
              <w:spacing w:after="20" w:line="252" w:lineRule="auto"/>
              <w:jc w:val="both"/>
              <w:rPr>
                <w:rFonts w:eastAsiaTheme="majorEastAsia"/>
                <w:color w:val="000000" w:themeColor="text1"/>
                <w:sz w:val="34"/>
                <w:szCs w:val="34"/>
              </w:rPr>
            </w:pPr>
            <w:r>
              <w:rPr>
                <w:rFonts w:eastAsiaTheme="majorEastAsia"/>
                <w:color w:val="000000"/>
                <w:sz w:val="23"/>
                <w:szCs w:val="23"/>
                <w:rtl/>
              </w:rPr>
              <w:t>الفرضية الثالثة: توجد فروق ذات دلالة إحصائية في استجابات أفراد العينة حول متغيرات الدراسة تعزى إلى الخصائص الوظيفية والتنظيمية.</w:t>
            </w:r>
          </w:p>
        </w:tc>
      </w:tr>
    </w:tbl>
    <w:p w14:paraId="235A9969" w14:textId="77777777" w:rsidR="00E6425B" w:rsidRDefault="00810A0C" w:rsidP="007A254C">
      <w:pPr>
        <w:pStyle w:val="Caption"/>
        <w:keepNext/>
        <w:bidi/>
        <w:spacing w:before="180" w:after="80" w:line="264" w:lineRule="auto"/>
        <w:jc w:val="center"/>
        <w:rPr>
          <w:rFonts w:eastAsiaTheme="majorEastAsia"/>
          <w:color w:val="000000" w:themeColor="text1"/>
          <w:sz w:val="34"/>
          <w:szCs w:val="34"/>
        </w:rPr>
      </w:pPr>
      <w:r w:rsidRPr="00810A0C">
        <w:rPr>
          <w:noProof/>
          <w:rtl/>
        </w:rPr>
        <w:lastRenderedPageBreak/>
        <w:drawing>
          <wp:anchor distT="0" distB="0" distL="114300" distR="114300" simplePos="0" relativeHeight="251659264" behindDoc="0" locked="0" layoutInCell="1" allowOverlap="1" wp14:anchorId="4D47D874" wp14:editId="5847A97D">
            <wp:simplePos x="0" y="0"/>
            <wp:positionH relativeFrom="margin">
              <wp:align>left</wp:align>
            </wp:positionH>
            <wp:positionV relativeFrom="paragraph">
              <wp:posOffset>0</wp:posOffset>
            </wp:positionV>
            <wp:extent cx="6228080" cy="3101340"/>
            <wp:effectExtent l="0" t="0" r="1270" b="3810"/>
            <wp:wrapTight wrapText="bothSides">
              <wp:wrapPolygon edited="0">
                <wp:start x="0" y="0"/>
                <wp:lineTo x="0" y="21494"/>
                <wp:lineTo x="21538" y="21494"/>
                <wp:lineTo x="21538" y="0"/>
                <wp:lineTo x="0" y="0"/>
              </wp:wrapPolygon>
            </wp:wrapTight>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28080" cy="3101340"/>
                    </a:xfrm>
                    <a:prstGeom prst="rect">
                      <a:avLst/>
                    </a:prstGeom>
                  </pic:spPr>
                </pic:pic>
              </a:graphicData>
            </a:graphic>
            <wp14:sizeRelV relativeFrom="margin">
              <wp14:pctHeight>0</wp14:pctHeight>
            </wp14:sizeRelV>
          </wp:anchor>
        </w:drawing>
      </w:r>
      <w:r>
        <w:rPr>
          <w:rFonts w:hint="cs"/>
          <w:rtl/>
        </w:rPr>
        <w:t xml:space="preserve"> </w:t>
      </w:r>
      <w:r>
        <w:rPr>
          <w:rtl/>
        </w:rPr>
        <w:t>شكل ‏(</w:t>
      </w:r>
      <w:r>
        <w:t>1</w:t>
      </w:r>
      <w:r>
        <w:rPr>
          <w:rtl/>
        </w:rPr>
        <w:t>-أ)‏: النموذج المفاهيمي للدراسة</w:t>
      </w:r>
    </w:p>
    <w:p w14:paraId="65BC1A33" w14:textId="77777777" w:rsidR="00E6425B" w:rsidRDefault="00810A0C" w:rsidP="00B206E2">
      <w:pPr>
        <w:pStyle w:val="Heading2"/>
        <w:bidi/>
        <w:spacing w:before="260" w:after="140" w:line="276" w:lineRule="auto"/>
        <w:jc w:val="both"/>
        <w:rPr>
          <w:color w:val="000000" w:themeColor="text1"/>
          <w:sz w:val="34"/>
          <w:szCs w:val="34"/>
        </w:rPr>
      </w:pPr>
      <w:bookmarkStart w:id="22" w:name="_Toc233442568"/>
      <w:r>
        <w:rPr>
          <w:rFonts w:ascii="Times New Roman" w:hAnsi="Times New Roman"/>
          <w:rtl/>
        </w:rPr>
        <w:t>حدود الدراسة</w:t>
      </w:r>
      <w:r>
        <w:rPr>
          <w:rFonts w:ascii="Times New Roman" w:hAnsi="Times New Roman" w:hint="cs"/>
          <w:rtl/>
        </w:rPr>
        <w:t>:</w:t>
      </w:r>
      <w:bookmarkEnd w:id="22"/>
      <w:r>
        <w:rPr>
          <w:rFonts w:ascii="Times New Roman" w:hAnsi="Times New Roman" w:hint="cs"/>
          <w:rtl/>
        </w:rPr>
        <w:t xml:space="preserve"> </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446"/>
        <w:gridCol w:w="7342"/>
      </w:tblGrid>
      <w:tr w:rsidR="00E6425B" w14:paraId="2F5CC52E" w14:textId="77777777">
        <w:trPr>
          <w:cantSplit/>
          <w:tblHeade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C45F42F"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نوع</w:t>
            </w:r>
            <w:r>
              <w:rPr>
                <w:rFonts w:eastAsiaTheme="majorEastAsia"/>
                <w:b/>
                <w:color w:val="000000"/>
                <w:sz w:val="23"/>
                <w:szCs w:val="23"/>
                <w:rtl/>
              </w:rPr>
              <w:t xml:space="preserve"> </w:t>
            </w:r>
            <w:r>
              <w:rPr>
                <w:rFonts w:eastAsiaTheme="majorEastAsia"/>
                <w:b/>
                <w:bCs/>
                <w:color w:val="000000"/>
                <w:sz w:val="23"/>
                <w:szCs w:val="23"/>
                <w:rtl/>
              </w:rPr>
              <w:t>الحد</w:t>
            </w:r>
          </w:p>
        </w:tc>
        <w:tc>
          <w:tcPr>
            <w:tcW w:w="735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2B5B13A"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الوصف</w:t>
            </w:r>
          </w:p>
        </w:tc>
      </w:tr>
      <w:tr w:rsidR="00E6425B" w14:paraId="74302875" w14:textId="77777777">
        <w:trPr>
          <w:cantSplit/>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150537A7"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الحدود الموضوعية</w:t>
            </w:r>
          </w:p>
        </w:tc>
        <w:tc>
          <w:tcPr>
            <w:tcW w:w="7356" w:type="dxa"/>
            <w:tcBorders>
              <w:top w:val="single" w:sz="8" w:space="0" w:color="A6A6A6"/>
              <w:left w:val="single" w:sz="8" w:space="0" w:color="A6A6A6"/>
              <w:bottom w:val="single" w:sz="8" w:space="0" w:color="A6A6A6"/>
              <w:right w:val="single" w:sz="8" w:space="0" w:color="A6A6A6"/>
            </w:tcBorders>
            <w:vAlign w:val="center"/>
          </w:tcPr>
          <w:p w14:paraId="0434AF27"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اقتصرت الدراسة على أثر تطبيق معايير الاستدامة بأبعادها الخمسة في خفض التكاليف اللوجستية وتقليل التلف والهدر.</w:t>
            </w:r>
          </w:p>
        </w:tc>
      </w:tr>
      <w:tr w:rsidR="00E6425B" w14:paraId="611DA754" w14:textId="77777777">
        <w:trPr>
          <w:cantSplit/>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68D00AB"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الحدود المكانية</w:t>
            </w:r>
          </w:p>
        </w:tc>
        <w:tc>
          <w:tcPr>
            <w:tcW w:w="735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A5F9D2E"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شركات توريد المستلزمات الطبية العاملة في مدينة الرياض.</w:t>
            </w:r>
          </w:p>
        </w:tc>
      </w:tr>
      <w:tr w:rsidR="00E6425B" w14:paraId="0AB0922B" w14:textId="77777777">
        <w:trPr>
          <w:cantSplit/>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49A93581"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الحدود البشرية</w:t>
            </w:r>
          </w:p>
        </w:tc>
        <w:tc>
          <w:tcPr>
            <w:tcW w:w="7356" w:type="dxa"/>
            <w:tcBorders>
              <w:top w:val="single" w:sz="8" w:space="0" w:color="A6A6A6"/>
              <w:left w:val="single" w:sz="8" w:space="0" w:color="A6A6A6"/>
              <w:bottom w:val="single" w:sz="8" w:space="0" w:color="A6A6A6"/>
              <w:right w:val="single" w:sz="8" w:space="0" w:color="A6A6A6"/>
            </w:tcBorders>
            <w:vAlign w:val="center"/>
          </w:tcPr>
          <w:p w14:paraId="7B767698"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العاملون في إدارات المشتريات وسلاسل الإمداد والمستودعات والنقل والجودة والامتثال.</w:t>
            </w:r>
          </w:p>
        </w:tc>
      </w:tr>
      <w:tr w:rsidR="00E6425B" w14:paraId="01D12662" w14:textId="77777777">
        <w:trPr>
          <w:cantSplit/>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2E4334B"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الحدود الزمنية</w:t>
            </w:r>
          </w:p>
        </w:tc>
        <w:tc>
          <w:tcPr>
            <w:tcW w:w="735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7909C82" w14:textId="77777777" w:rsidR="00E6425B" w:rsidRDefault="00810A0C" w:rsidP="00B206E2">
            <w:pPr>
              <w:bidi/>
              <w:spacing w:after="20" w:line="252" w:lineRule="auto"/>
              <w:jc w:val="center"/>
              <w:rPr>
                <w:rFonts w:eastAsiaTheme="majorEastAsia"/>
                <w:color w:val="000000" w:themeColor="text1"/>
                <w:sz w:val="34"/>
                <w:szCs w:val="34"/>
              </w:rPr>
            </w:pPr>
            <w:r>
              <w:rPr>
                <w:rFonts w:eastAsiaTheme="majorEastAsia"/>
                <w:color w:val="000000"/>
                <w:sz w:val="23"/>
                <w:szCs w:val="23"/>
                <w:rtl/>
              </w:rPr>
              <w:t xml:space="preserve">طبقت الدراسة خلال العام الدراسي </w:t>
            </w:r>
            <w:r>
              <w:rPr>
                <w:rFonts w:eastAsiaTheme="majorEastAsia"/>
                <w:color w:val="000000"/>
                <w:sz w:val="23"/>
                <w:szCs w:val="23"/>
              </w:rPr>
              <w:t>2026</w:t>
            </w:r>
            <w:r>
              <w:rPr>
                <w:rFonts w:eastAsiaTheme="majorEastAsia"/>
                <w:color w:val="000000"/>
                <w:sz w:val="23"/>
                <w:szCs w:val="23"/>
                <w:rtl/>
              </w:rPr>
              <w:t>م.</w:t>
            </w:r>
          </w:p>
        </w:tc>
      </w:tr>
    </w:tbl>
    <w:p w14:paraId="4FBA3A85" w14:textId="77777777" w:rsidR="00E6425B" w:rsidRDefault="00810A0C" w:rsidP="00B206E2">
      <w:pPr>
        <w:pStyle w:val="Heading2"/>
        <w:bidi/>
        <w:spacing w:before="260" w:after="140" w:line="276" w:lineRule="auto"/>
        <w:jc w:val="both"/>
        <w:rPr>
          <w:color w:val="000000" w:themeColor="text1"/>
          <w:sz w:val="34"/>
          <w:szCs w:val="34"/>
        </w:rPr>
      </w:pPr>
      <w:bookmarkStart w:id="23" w:name="_Toc233442569"/>
      <w:r>
        <w:rPr>
          <w:rFonts w:ascii="Times New Roman" w:hAnsi="Times New Roman"/>
          <w:rtl/>
        </w:rPr>
        <w:t>التعريفات الإجرائية لمتغيرات الدراسة</w:t>
      </w:r>
      <w:r w:rsidR="007A254C">
        <w:rPr>
          <w:rFonts w:ascii="Times New Roman" w:hAnsi="Times New Roman" w:hint="cs"/>
          <w:rtl/>
        </w:rPr>
        <w:t xml:space="preserve"> :</w:t>
      </w:r>
      <w:bookmarkEnd w:id="23"/>
      <w:r w:rsidR="007A254C">
        <w:rPr>
          <w:rFonts w:ascii="Times New Roman" w:hAnsi="Times New Roman" w:hint="cs"/>
          <w:rtl/>
        </w:rPr>
        <w:t xml:space="preserve"> </w:t>
      </w:r>
    </w:p>
    <w:p w14:paraId="3663CDA5"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يقصد بتطبيق معايير الاستدامة إجرائيًا الدرجة الكلية التي يحصل عليها المبحوث في المحور المخصص لقياس ممارسات الشراء المستدام، والتخزين والنقل المستدامين، وإدارة المخزون المستدامة، وإدارة الهدر والمرتجعات، والحوكمة والامتثال والتدريب. وكلما ارتفعت الدرجة دل ذلك على ارتفاع مستوى دمج الاستدامة في القرارات والإجراءات اليومية للشركة.</w:t>
      </w:r>
    </w:p>
    <w:p w14:paraId="2DD50EC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ويقصد بخفض التكاليف اللوجستية إجرائيًا مستوى إدراك المبحوثين لمدى إسهام الممارسات المستدامة في تقليل تكاليف النقل والتخزين والمناولة والاحتفاظ بالمخزون والمرتجعات والتخلص من المواد غير المطابقة والأخطاء التشغيلية. ولا يعني ذلك قياس القيم المحاسبية المطلقة لكل بند، بل قياس اتجاه التحسن المدرك في ضوء العمليات التي يشارك فيها أفراد العينة.</w:t>
      </w:r>
    </w:p>
    <w:p w14:paraId="61A5C2D6"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ويقصد بتقليل التلف والهدر إجرائيًا مستوى إدراك المبحوثين لمدى انخفاض تلف المنتجات أثناء التخزين أو النقل أو المناولة، وتقليل انتهاء الصلاحية، والمرتجعات الناجمة عن عدم المطابقة، والفاقد القابل للتجنب، وسرعة اكتشاف أسباب الهدر ومنع تكرارها. ويقاس المتغير من خلال ثماني فقرات في الاستبانة.</w:t>
      </w:r>
    </w:p>
    <w:p w14:paraId="2F3068F4" w14:textId="77777777" w:rsidR="00E6425B" w:rsidRDefault="00810A0C" w:rsidP="00B206E2">
      <w:pPr>
        <w:pStyle w:val="Heading2"/>
        <w:bidi/>
        <w:spacing w:before="260" w:after="140" w:line="276" w:lineRule="auto"/>
        <w:jc w:val="both"/>
        <w:rPr>
          <w:color w:val="000000" w:themeColor="text1"/>
          <w:sz w:val="34"/>
          <w:szCs w:val="34"/>
        </w:rPr>
      </w:pPr>
      <w:bookmarkStart w:id="24" w:name="_Toc233442570"/>
      <w:r>
        <w:rPr>
          <w:rFonts w:ascii="Times New Roman" w:hAnsi="Times New Roman"/>
          <w:rtl/>
        </w:rPr>
        <w:lastRenderedPageBreak/>
        <w:t>مصفوفة الاتساق بين عناصر الدراسة</w:t>
      </w:r>
      <w:r w:rsidR="007A254C">
        <w:rPr>
          <w:rFonts w:ascii="Times New Roman" w:hAnsi="Times New Roman" w:hint="cs"/>
          <w:rtl/>
        </w:rPr>
        <w:t>:</w:t>
      </w:r>
      <w:bookmarkEnd w:id="24"/>
      <w:r w:rsidR="007A254C">
        <w:rPr>
          <w:rFonts w:ascii="Times New Roman" w:hAnsi="Times New Roman" w:hint="cs"/>
          <w:rtl/>
        </w:rPr>
        <w:t xml:space="preserve"> </w:t>
      </w:r>
    </w:p>
    <w:p w14:paraId="6F3730F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يعد الاتساق الداخلي بين المشكلة والأسئلة والأهداف والفرضيات والمتغيرات وأساليب التحليل من معايير جودة التصميم البحثي. ولذلك توضح المصفوفة الآتية كيف يرتبط كل سؤال بهدفه ومؤشراته والطريقة الإحصائية المناسبة للإجابة عنه.</w:t>
      </w:r>
    </w:p>
    <w:p w14:paraId="335EECF1" w14:textId="77777777" w:rsidR="00E6425B" w:rsidRDefault="00810A0C" w:rsidP="007A254C">
      <w:pPr>
        <w:pStyle w:val="Caption"/>
        <w:keepNext/>
        <w:bidi/>
        <w:spacing w:before="180" w:after="80" w:line="264" w:lineRule="auto"/>
        <w:jc w:val="center"/>
        <w:rPr>
          <w:rFonts w:eastAsiaTheme="majorEastAsia"/>
          <w:color w:val="000000" w:themeColor="text1"/>
          <w:sz w:val="34"/>
          <w:szCs w:val="34"/>
        </w:rPr>
      </w:pPr>
      <w:r>
        <w:rPr>
          <w:rtl/>
        </w:rPr>
        <w:t>جدول ‏(</w:t>
      </w:r>
      <w:r>
        <w:t>1</w:t>
      </w:r>
      <w:r>
        <w:rPr>
          <w:rtl/>
        </w:rPr>
        <w:t>-هـ)‏: مصفوفة الاتساق المنهجي للدراسة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447"/>
        <w:gridCol w:w="2447"/>
        <w:gridCol w:w="2447"/>
        <w:gridCol w:w="2447"/>
      </w:tblGrid>
      <w:tr w:rsidR="00E6425B" w14:paraId="0EC491E9" w14:textId="77777777">
        <w:trPr>
          <w:tblHeade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BB4B8C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السؤال</w:t>
            </w:r>
            <w:r>
              <w:rPr>
                <w:rFonts w:eastAsiaTheme="majorEastAsia"/>
                <w:b/>
                <w:color w:val="000000"/>
                <w:sz w:val="23"/>
                <w:szCs w:val="23"/>
                <w:rtl/>
              </w:rPr>
              <w:t>/</w:t>
            </w:r>
            <w:r>
              <w:rPr>
                <w:rFonts w:eastAsiaTheme="majorEastAsia"/>
                <w:b/>
                <w:bCs/>
                <w:color w:val="000000"/>
                <w:sz w:val="23"/>
                <w:szCs w:val="23"/>
                <w:rtl/>
              </w:rPr>
              <w:t>المجال</w:t>
            </w:r>
          </w:p>
        </w:tc>
        <w:tc>
          <w:tcPr>
            <w:tcW w:w="245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F21CBB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الهدف</w:t>
            </w:r>
            <w:r>
              <w:rPr>
                <w:rFonts w:eastAsiaTheme="majorEastAsia"/>
                <w:b/>
                <w:color w:val="000000"/>
                <w:sz w:val="23"/>
                <w:szCs w:val="23"/>
                <w:rtl/>
              </w:rPr>
              <w:t xml:space="preserve"> </w:t>
            </w:r>
            <w:r>
              <w:rPr>
                <w:rFonts w:eastAsiaTheme="majorEastAsia"/>
                <w:b/>
                <w:bCs/>
                <w:color w:val="000000"/>
                <w:sz w:val="23"/>
                <w:szCs w:val="23"/>
                <w:rtl/>
              </w:rPr>
              <w:t>المرتبط</w:t>
            </w:r>
          </w:p>
        </w:tc>
        <w:tc>
          <w:tcPr>
            <w:tcW w:w="245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E90028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المتغيرات</w:t>
            </w:r>
            <w:r>
              <w:rPr>
                <w:rFonts w:eastAsiaTheme="majorEastAsia"/>
                <w:b/>
                <w:color w:val="000000"/>
                <w:sz w:val="23"/>
                <w:szCs w:val="23"/>
                <w:rtl/>
              </w:rPr>
              <w:t xml:space="preserve"> </w:t>
            </w:r>
            <w:r>
              <w:rPr>
                <w:rFonts w:eastAsiaTheme="majorEastAsia"/>
                <w:b/>
                <w:bCs/>
                <w:color w:val="000000"/>
                <w:sz w:val="23"/>
                <w:szCs w:val="23"/>
                <w:rtl/>
              </w:rPr>
              <w:t>والمؤشرات</w:t>
            </w:r>
          </w:p>
        </w:tc>
        <w:tc>
          <w:tcPr>
            <w:tcW w:w="245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5BD6B27"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الأسلوب</w:t>
            </w:r>
            <w:r>
              <w:rPr>
                <w:rFonts w:eastAsiaTheme="majorEastAsia"/>
                <w:b/>
                <w:color w:val="000000"/>
                <w:sz w:val="23"/>
                <w:szCs w:val="23"/>
                <w:rtl/>
              </w:rPr>
              <w:t xml:space="preserve"> </w:t>
            </w:r>
            <w:r>
              <w:rPr>
                <w:rFonts w:eastAsiaTheme="majorEastAsia"/>
                <w:b/>
                <w:bCs/>
                <w:color w:val="000000"/>
                <w:sz w:val="23"/>
                <w:szCs w:val="23"/>
                <w:rtl/>
              </w:rPr>
              <w:t>الإحصائي</w:t>
            </w:r>
          </w:p>
        </w:tc>
      </w:tr>
      <w:tr w:rsidR="00E6425B" w14:paraId="59FACECF" w14:textId="77777777">
        <w:trPr>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261E49D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مستوى تطبيق الاستدامة</w:t>
            </w:r>
          </w:p>
        </w:tc>
        <w:tc>
          <w:tcPr>
            <w:tcW w:w="2452" w:type="dxa"/>
            <w:tcBorders>
              <w:top w:val="single" w:sz="8" w:space="0" w:color="A6A6A6"/>
              <w:left w:val="single" w:sz="8" w:space="0" w:color="A6A6A6"/>
              <w:bottom w:val="single" w:sz="8" w:space="0" w:color="A6A6A6"/>
              <w:right w:val="single" w:sz="8" w:space="0" w:color="A6A6A6"/>
            </w:tcBorders>
            <w:vAlign w:val="center"/>
          </w:tcPr>
          <w:p w14:paraId="7303D82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قياس مستوى التطبيق الكلي وبحسب الأبعاد</w:t>
            </w:r>
          </w:p>
        </w:tc>
        <w:tc>
          <w:tcPr>
            <w:tcW w:w="2452" w:type="dxa"/>
            <w:tcBorders>
              <w:top w:val="single" w:sz="8" w:space="0" w:color="A6A6A6"/>
              <w:left w:val="single" w:sz="8" w:space="0" w:color="A6A6A6"/>
              <w:bottom w:val="single" w:sz="8" w:space="0" w:color="A6A6A6"/>
              <w:right w:val="single" w:sz="8" w:space="0" w:color="A6A6A6"/>
            </w:tcBorders>
            <w:vAlign w:val="center"/>
          </w:tcPr>
          <w:p w14:paraId="7587631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Pr>
              <w:t>SP, ST, SI, WR, GC</w:t>
            </w:r>
          </w:p>
        </w:tc>
        <w:tc>
          <w:tcPr>
            <w:tcW w:w="2452" w:type="dxa"/>
            <w:tcBorders>
              <w:top w:val="single" w:sz="8" w:space="0" w:color="A6A6A6"/>
              <w:left w:val="single" w:sz="8" w:space="0" w:color="A6A6A6"/>
              <w:bottom w:val="single" w:sz="8" w:space="0" w:color="A6A6A6"/>
              <w:right w:val="single" w:sz="8" w:space="0" w:color="A6A6A6"/>
            </w:tcBorders>
            <w:vAlign w:val="center"/>
          </w:tcPr>
          <w:p w14:paraId="65F097C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المتوسط، الانحراف، الوزن النسبي، الترتيب</w:t>
            </w:r>
          </w:p>
        </w:tc>
      </w:tr>
      <w:tr w:rsidR="00E6425B" w14:paraId="26E619A4" w14:textId="77777777">
        <w:trP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5DCB32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مستوى خفض التكاليف</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ED2358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تحديد مستوى التحسن في عناصر التكلفة اللوجستية</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15CBC7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Pr>
              <w:t>LC1–LC7</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DB6BFB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المتوسطات والترتيب</w:t>
            </w:r>
          </w:p>
        </w:tc>
      </w:tr>
      <w:tr w:rsidR="00E6425B" w14:paraId="5ED7B2AC" w14:textId="77777777">
        <w:trPr>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64725E9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مستوى تقليل التلف والهدر</w:t>
            </w:r>
          </w:p>
        </w:tc>
        <w:tc>
          <w:tcPr>
            <w:tcW w:w="2452" w:type="dxa"/>
            <w:tcBorders>
              <w:top w:val="single" w:sz="8" w:space="0" w:color="A6A6A6"/>
              <w:left w:val="single" w:sz="8" w:space="0" w:color="A6A6A6"/>
              <w:bottom w:val="single" w:sz="8" w:space="0" w:color="A6A6A6"/>
              <w:right w:val="single" w:sz="8" w:space="0" w:color="A6A6A6"/>
            </w:tcBorders>
            <w:vAlign w:val="center"/>
          </w:tcPr>
          <w:p w14:paraId="12A4125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تحديد مستوى تقليل صور الفاقد والتالف</w:t>
            </w:r>
          </w:p>
        </w:tc>
        <w:tc>
          <w:tcPr>
            <w:tcW w:w="2452" w:type="dxa"/>
            <w:tcBorders>
              <w:top w:val="single" w:sz="8" w:space="0" w:color="A6A6A6"/>
              <w:left w:val="single" w:sz="8" w:space="0" w:color="A6A6A6"/>
              <w:bottom w:val="single" w:sz="8" w:space="0" w:color="A6A6A6"/>
              <w:right w:val="single" w:sz="8" w:space="0" w:color="A6A6A6"/>
            </w:tcBorders>
            <w:vAlign w:val="center"/>
          </w:tcPr>
          <w:p w14:paraId="3B613A26"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Pr>
              <w:t>DW1–DW8</w:t>
            </w:r>
          </w:p>
        </w:tc>
        <w:tc>
          <w:tcPr>
            <w:tcW w:w="2452" w:type="dxa"/>
            <w:tcBorders>
              <w:top w:val="single" w:sz="8" w:space="0" w:color="A6A6A6"/>
              <w:left w:val="single" w:sz="8" w:space="0" w:color="A6A6A6"/>
              <w:bottom w:val="single" w:sz="8" w:space="0" w:color="A6A6A6"/>
              <w:right w:val="single" w:sz="8" w:space="0" w:color="A6A6A6"/>
            </w:tcBorders>
            <w:vAlign w:val="center"/>
          </w:tcPr>
          <w:p w14:paraId="1C009EC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المتوسطات والترتيب</w:t>
            </w:r>
          </w:p>
        </w:tc>
      </w:tr>
      <w:tr w:rsidR="00E6425B" w14:paraId="00E8BFAE" w14:textId="77777777">
        <w:trP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3EE58C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أثر الاستدامة في خفض التكاليف</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9D0EAD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اختبار الفرضية الرئيسة الأولى</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ECF03F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 xml:space="preserve">الدرجة الكلية للاستدامة ← </w:t>
            </w:r>
            <w:r>
              <w:rPr>
                <w:rFonts w:eastAsiaTheme="majorEastAsia"/>
                <w:color w:val="000000"/>
                <w:sz w:val="23"/>
                <w:szCs w:val="23"/>
              </w:rPr>
              <w:t>LC</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6D6FE5C"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الارتباط والانحدار البسيط</w:t>
            </w:r>
          </w:p>
        </w:tc>
      </w:tr>
      <w:tr w:rsidR="00E6425B" w14:paraId="2F7BC21F" w14:textId="77777777">
        <w:trPr>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7C0E28C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أثر الاستدامة في تقليل التلف والهدر</w:t>
            </w:r>
          </w:p>
        </w:tc>
        <w:tc>
          <w:tcPr>
            <w:tcW w:w="2452" w:type="dxa"/>
            <w:tcBorders>
              <w:top w:val="single" w:sz="8" w:space="0" w:color="A6A6A6"/>
              <w:left w:val="single" w:sz="8" w:space="0" w:color="A6A6A6"/>
              <w:bottom w:val="single" w:sz="8" w:space="0" w:color="A6A6A6"/>
              <w:right w:val="single" w:sz="8" w:space="0" w:color="A6A6A6"/>
            </w:tcBorders>
            <w:vAlign w:val="center"/>
          </w:tcPr>
          <w:p w14:paraId="463F982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اختبار الفرضية الرئيسة الثانية</w:t>
            </w:r>
          </w:p>
        </w:tc>
        <w:tc>
          <w:tcPr>
            <w:tcW w:w="2452" w:type="dxa"/>
            <w:tcBorders>
              <w:top w:val="single" w:sz="8" w:space="0" w:color="A6A6A6"/>
              <w:left w:val="single" w:sz="8" w:space="0" w:color="A6A6A6"/>
              <w:bottom w:val="single" w:sz="8" w:space="0" w:color="A6A6A6"/>
              <w:right w:val="single" w:sz="8" w:space="0" w:color="A6A6A6"/>
            </w:tcBorders>
            <w:vAlign w:val="center"/>
          </w:tcPr>
          <w:p w14:paraId="10BD4CE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 xml:space="preserve">الدرجة الكلية للاستدامة ← </w:t>
            </w:r>
            <w:r>
              <w:rPr>
                <w:rFonts w:eastAsiaTheme="majorEastAsia"/>
                <w:color w:val="000000"/>
                <w:sz w:val="23"/>
                <w:szCs w:val="23"/>
              </w:rPr>
              <w:t>DW</w:t>
            </w:r>
          </w:p>
        </w:tc>
        <w:tc>
          <w:tcPr>
            <w:tcW w:w="2452" w:type="dxa"/>
            <w:tcBorders>
              <w:top w:val="single" w:sz="8" w:space="0" w:color="A6A6A6"/>
              <w:left w:val="single" w:sz="8" w:space="0" w:color="A6A6A6"/>
              <w:bottom w:val="single" w:sz="8" w:space="0" w:color="A6A6A6"/>
              <w:right w:val="single" w:sz="8" w:space="0" w:color="A6A6A6"/>
            </w:tcBorders>
            <w:vAlign w:val="center"/>
          </w:tcPr>
          <w:p w14:paraId="493C75B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الارتباط والانحدار البسيط</w:t>
            </w:r>
          </w:p>
        </w:tc>
      </w:tr>
      <w:tr w:rsidR="00E6425B" w14:paraId="617F5FE1" w14:textId="77777777">
        <w:trP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9D2E94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الإسهام النسبي للأبعاد</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B4CA767"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تحديد الأبعاد الأكثر تأثيرًا في كل نتيجة</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6BF0D5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Pr>
              <w:t>SP, ST, SI, WR, GC</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A704E7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الانحدار المتعدد</w:t>
            </w:r>
          </w:p>
        </w:tc>
      </w:tr>
      <w:tr w:rsidR="00E6425B" w14:paraId="1E540B2B" w14:textId="77777777">
        <w:trPr>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6E8E3877"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الفروق التنظيمية</w:t>
            </w:r>
          </w:p>
        </w:tc>
        <w:tc>
          <w:tcPr>
            <w:tcW w:w="2452" w:type="dxa"/>
            <w:tcBorders>
              <w:top w:val="single" w:sz="8" w:space="0" w:color="A6A6A6"/>
              <w:left w:val="single" w:sz="8" w:space="0" w:color="A6A6A6"/>
              <w:bottom w:val="single" w:sz="8" w:space="0" w:color="A6A6A6"/>
              <w:right w:val="single" w:sz="8" w:space="0" w:color="A6A6A6"/>
            </w:tcBorders>
            <w:vAlign w:val="center"/>
          </w:tcPr>
          <w:p w14:paraId="6119257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اختبار اختلاف الاستجابات وفق الخصائص</w:t>
            </w:r>
          </w:p>
        </w:tc>
        <w:tc>
          <w:tcPr>
            <w:tcW w:w="2452" w:type="dxa"/>
            <w:tcBorders>
              <w:top w:val="single" w:sz="8" w:space="0" w:color="A6A6A6"/>
              <w:left w:val="single" w:sz="8" w:space="0" w:color="A6A6A6"/>
              <w:bottom w:val="single" w:sz="8" w:space="0" w:color="A6A6A6"/>
              <w:right w:val="single" w:sz="8" w:space="0" w:color="A6A6A6"/>
            </w:tcBorders>
            <w:vAlign w:val="center"/>
          </w:tcPr>
          <w:p w14:paraId="1CC01AC8"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الوظيفة، الخبرة، الحجم، الرقمنة</w:t>
            </w:r>
          </w:p>
        </w:tc>
        <w:tc>
          <w:tcPr>
            <w:tcW w:w="2452" w:type="dxa"/>
            <w:tcBorders>
              <w:top w:val="single" w:sz="8" w:space="0" w:color="A6A6A6"/>
              <w:left w:val="single" w:sz="8" w:space="0" w:color="A6A6A6"/>
              <w:bottom w:val="single" w:sz="8" w:space="0" w:color="A6A6A6"/>
              <w:right w:val="single" w:sz="8" w:space="0" w:color="A6A6A6"/>
            </w:tcBorders>
            <w:vAlign w:val="center"/>
          </w:tcPr>
          <w:p w14:paraId="10D0337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Pr>
              <w:t>T-test/ANOVA</w:t>
            </w:r>
            <w:r>
              <w:rPr>
                <w:rFonts w:eastAsiaTheme="majorEastAsia"/>
                <w:color w:val="000000"/>
                <w:sz w:val="23"/>
                <w:szCs w:val="23"/>
                <w:rtl/>
              </w:rPr>
              <w:t xml:space="preserve"> والمقارنات البعدية</w:t>
            </w:r>
          </w:p>
        </w:tc>
      </w:tr>
    </w:tbl>
    <w:p w14:paraId="193D3269"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5BC3AC0D" w14:textId="77777777" w:rsidR="00E6425B" w:rsidRDefault="00810A0C" w:rsidP="00B206E2">
      <w:pPr>
        <w:pStyle w:val="Heading2"/>
        <w:bidi/>
        <w:spacing w:before="260" w:after="140" w:line="276" w:lineRule="auto"/>
        <w:jc w:val="both"/>
        <w:rPr>
          <w:color w:val="000000" w:themeColor="text1"/>
          <w:sz w:val="34"/>
          <w:szCs w:val="34"/>
        </w:rPr>
      </w:pPr>
      <w:bookmarkStart w:id="25" w:name="_Toc233442571"/>
      <w:r>
        <w:rPr>
          <w:rFonts w:ascii="Times New Roman" w:hAnsi="Times New Roman"/>
          <w:rtl/>
        </w:rPr>
        <w:t>الافتراضات الأساسية للدراسة</w:t>
      </w:r>
      <w:r w:rsidR="007A254C">
        <w:rPr>
          <w:rFonts w:ascii="Times New Roman" w:hAnsi="Times New Roman" w:hint="cs"/>
          <w:rtl/>
        </w:rPr>
        <w:t xml:space="preserve"> :</w:t>
      </w:r>
      <w:bookmarkEnd w:id="25"/>
      <w:r w:rsidR="007A254C">
        <w:rPr>
          <w:rFonts w:ascii="Times New Roman" w:hAnsi="Times New Roman" w:hint="cs"/>
          <w:rtl/>
        </w:rPr>
        <w:t xml:space="preserve"> </w:t>
      </w:r>
    </w:p>
    <w:p w14:paraId="7CAC5A9E" w14:textId="77777777" w:rsidR="00E6425B" w:rsidRDefault="00810A0C" w:rsidP="007A254C">
      <w:pPr>
        <w:bidi/>
        <w:ind w:firstLine="720"/>
        <w:jc w:val="both"/>
        <w:rPr>
          <w:rFonts w:eastAsiaTheme="majorEastAsia"/>
          <w:color w:val="000000" w:themeColor="text1"/>
          <w:sz w:val="34"/>
          <w:szCs w:val="34"/>
        </w:rPr>
      </w:pPr>
      <w:r>
        <w:rPr>
          <w:rFonts w:eastAsiaTheme="majorEastAsia"/>
          <w:color w:val="000000" w:themeColor="text1"/>
          <w:rtl/>
        </w:rPr>
        <w:t>تفترض الدراسة أن المبحوثين في الإدارات المستهدفة يمتلكون معرفة عملية كافية بالإجراءات التي تقيسها الاستبانة، وأن إجاباتهم تعكس إدراكًا مهنيًا للممارسات السائدة في شركاتهم. كما تفترض أن أبعاد الاستدامة المختارة تغطي الجوانب الأكثر صلة بالسياق اللوجستي للمستلزمات الطبية، وأن العلاقة بين الاستدامة والنتائج التشغيلية يمكن تقديرها إحصائيًا بعد التحقق من صلاحية الأداة وافتراضات التحليل. ولا تنفي هذه الافتراضات وجود عوامل أخرى مؤثرة مثل نوع المنتج، وتقلب الطلب، والبنية التحتية، وشروط التعاقد، لكنها تحدد نطاق التفسير الذي تتبناه الدراسة.</w:t>
      </w:r>
    </w:p>
    <w:p w14:paraId="7B1D4ED0" w14:textId="77777777" w:rsidR="00E6425B" w:rsidRDefault="00810A0C" w:rsidP="00B206E2">
      <w:pPr>
        <w:pStyle w:val="Heading2"/>
        <w:bidi/>
        <w:spacing w:before="260" w:after="140" w:line="276" w:lineRule="auto"/>
        <w:jc w:val="both"/>
        <w:rPr>
          <w:color w:val="000000" w:themeColor="text1"/>
          <w:sz w:val="34"/>
          <w:szCs w:val="34"/>
        </w:rPr>
      </w:pPr>
      <w:bookmarkStart w:id="26" w:name="_Toc233442572"/>
      <w:r>
        <w:rPr>
          <w:rFonts w:ascii="Times New Roman" w:hAnsi="Times New Roman"/>
          <w:rtl/>
        </w:rPr>
        <w:t>خاتمة الفصل</w:t>
      </w:r>
      <w:bookmarkEnd w:id="26"/>
    </w:p>
    <w:p w14:paraId="2E6585A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تناول الفصل الأول الإطار العام للدراسة، حيث تم عرض المقدمة ومشكلة الدراسة وأسئلتها وأهدافها وأهميتها وفرضياتها وحدودها ونموذجها المفاهيمي. ويمهد هذا الفصل للفصل الثاني الذي يتناول الإطار النظري والدراسات السابقة المرتبطة بمتغيرات الدراسة.</w:t>
      </w:r>
    </w:p>
    <w:p w14:paraId="07C5873B" w14:textId="77777777" w:rsidR="00E6425B" w:rsidRDefault="00810A0C" w:rsidP="00B206E2">
      <w:pPr>
        <w:bidi/>
        <w:spacing w:after="0" w:line="288" w:lineRule="auto"/>
        <w:jc w:val="both"/>
        <w:rPr>
          <w:rFonts w:eastAsiaTheme="majorEastAsia"/>
          <w:color w:val="000000" w:themeColor="text1"/>
          <w:sz w:val="34"/>
          <w:szCs w:val="34"/>
        </w:rPr>
      </w:pPr>
      <w:r>
        <w:br w:type="page"/>
      </w:r>
    </w:p>
    <w:p w14:paraId="3FE185F3" w14:textId="77777777" w:rsidR="00E6425B" w:rsidRDefault="00810A0C" w:rsidP="007A254C">
      <w:pPr>
        <w:pStyle w:val="Heading1"/>
        <w:bidi/>
        <w:spacing w:before="0" w:line="276" w:lineRule="auto"/>
        <w:jc w:val="center"/>
        <w:rPr>
          <w:color w:val="000000" w:themeColor="text1"/>
          <w:sz w:val="34"/>
          <w:szCs w:val="34"/>
        </w:rPr>
      </w:pPr>
      <w:bookmarkStart w:id="27" w:name="_Toc233442573"/>
      <w:r>
        <w:rPr>
          <w:rFonts w:ascii="Times New Roman" w:hAnsi="Times New Roman"/>
          <w:rtl/>
        </w:rPr>
        <w:lastRenderedPageBreak/>
        <w:t>الفصل الثاني</w:t>
      </w:r>
      <w:r w:rsidR="007A254C">
        <w:rPr>
          <w:rFonts w:ascii="Times New Roman" w:hAnsi="Times New Roman" w:hint="cs"/>
          <w:rtl/>
        </w:rPr>
        <w:t xml:space="preserve"> : </w:t>
      </w:r>
      <w:r>
        <w:rPr>
          <w:rFonts w:ascii="Times New Roman" w:hAnsi="Times New Roman"/>
          <w:rtl/>
        </w:rPr>
        <w:t>الإطار النظري والدراسات السابقة</w:t>
      </w:r>
      <w:bookmarkEnd w:id="27"/>
    </w:p>
    <w:p w14:paraId="49DC98DD" w14:textId="77777777" w:rsidR="00E6425B" w:rsidRDefault="00E6425B" w:rsidP="00B206E2">
      <w:pPr>
        <w:bidi/>
        <w:spacing w:after="0" w:line="288" w:lineRule="auto"/>
        <w:jc w:val="both"/>
        <w:rPr>
          <w:rFonts w:eastAsiaTheme="majorEastAsia"/>
          <w:color w:val="000000" w:themeColor="text1"/>
          <w:sz w:val="34"/>
          <w:szCs w:val="34"/>
        </w:rPr>
      </w:pPr>
    </w:p>
    <w:p w14:paraId="2EE12B1B" w14:textId="77777777" w:rsidR="00E6425B" w:rsidRDefault="00810A0C" w:rsidP="00B206E2">
      <w:pPr>
        <w:pStyle w:val="Heading2"/>
        <w:bidi/>
        <w:spacing w:before="260" w:after="140" w:line="276" w:lineRule="auto"/>
        <w:jc w:val="both"/>
        <w:rPr>
          <w:color w:val="000000" w:themeColor="text1"/>
          <w:sz w:val="34"/>
          <w:szCs w:val="34"/>
        </w:rPr>
      </w:pPr>
      <w:bookmarkStart w:id="28" w:name="_Toc233442574"/>
      <w:r>
        <w:rPr>
          <w:rFonts w:ascii="Times New Roman" w:hAnsi="Times New Roman"/>
          <w:rtl/>
        </w:rPr>
        <w:t>مقدمة الفصل</w:t>
      </w:r>
      <w:bookmarkEnd w:id="28"/>
    </w:p>
    <w:p w14:paraId="0F3F75F7"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يتناول هذا الفصل الأسس النظرية لمتغيرات الدراسة والدراسات السابقة ذات الصلة. ويبدأ بتناول مفهوم الاستدامة ومعاييرها في بيئة الأعمال، ثم سلاسل الإمداد المستدامة في القطاع الصحي، ثم متطلبات الامتثال لشركات توريد المستلزمات الطبية في السعودية، ثم التكاليف اللوجستية والتلف والهدر، وينتهي بتحليل الدراسات السابقة والفجوة البحثية.</w:t>
      </w:r>
    </w:p>
    <w:p w14:paraId="109D3F54" w14:textId="77777777" w:rsidR="00E6425B" w:rsidRDefault="00810A0C" w:rsidP="007A254C">
      <w:pPr>
        <w:pStyle w:val="Heading2"/>
        <w:bidi/>
        <w:spacing w:before="260" w:after="140" w:line="276" w:lineRule="auto"/>
        <w:jc w:val="center"/>
        <w:rPr>
          <w:color w:val="000000" w:themeColor="text1"/>
          <w:sz w:val="34"/>
          <w:szCs w:val="34"/>
        </w:rPr>
      </w:pPr>
      <w:bookmarkStart w:id="29" w:name="_Toc233442575"/>
      <w:r>
        <w:rPr>
          <w:rFonts w:ascii="Times New Roman" w:hAnsi="Times New Roman"/>
          <w:rtl/>
        </w:rPr>
        <w:t>المبحث الأول</w:t>
      </w:r>
      <w:r>
        <w:rPr>
          <w:rFonts w:ascii="Times New Roman" w:hAnsi="Times New Roman" w:cs="Times New Roman"/>
          <w:rtl/>
        </w:rPr>
        <w:t xml:space="preserve">: </w:t>
      </w:r>
      <w:r>
        <w:rPr>
          <w:rFonts w:ascii="Times New Roman" w:hAnsi="Times New Roman"/>
          <w:rtl/>
        </w:rPr>
        <w:t>الاستدامة ومعاييرها في بيئة الأعمال</w:t>
      </w:r>
      <w:bookmarkEnd w:id="29"/>
    </w:p>
    <w:p w14:paraId="7B932EA3"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تُعد الاستدامة في بيئة الأعمال إطارًا إداريًا يدمج الاعتبارات الاقتصادية والبيئية والاجتماعية والتنظيمية في عمليات المؤسسة. ولا تقتصر الاستدامة على تقليل الأثر البيئي، بل تشمل تحسين كفاءة استخدام الموارد، وتخفيض التكاليف غير الضرورية، وتعزيز الحوكمة والشفافية والامتثال، وربط القرارات التشغيلية بمؤشرات أداء قابلة للقياس (</w:t>
      </w:r>
      <w:r>
        <w:rPr>
          <w:rFonts w:eastAsiaTheme="majorEastAsia"/>
          <w:color w:val="000000" w:themeColor="text1"/>
        </w:rPr>
        <w:t>Carter &amp; Rogers</w:t>
      </w:r>
      <w:r>
        <w:rPr>
          <w:rFonts w:eastAsiaTheme="majorEastAsia"/>
          <w:color w:val="000000" w:themeColor="text1"/>
          <w:rtl/>
        </w:rPr>
        <w:t>،</w:t>
      </w:r>
      <w:r>
        <w:rPr>
          <w:rFonts w:eastAsiaTheme="majorEastAsia"/>
          <w:color w:val="000000" w:themeColor="text1"/>
        </w:rPr>
        <w:t xml:space="preserve"> 2008</w:t>
      </w:r>
      <w:r>
        <w:rPr>
          <w:rFonts w:eastAsiaTheme="majorEastAsia"/>
          <w:color w:val="000000" w:themeColor="text1"/>
          <w:rtl/>
        </w:rPr>
        <w:t xml:space="preserve">؛ </w:t>
      </w:r>
      <w:proofErr w:type="spellStart"/>
      <w:r>
        <w:rPr>
          <w:rFonts w:eastAsiaTheme="majorEastAsia"/>
          <w:color w:val="000000" w:themeColor="text1"/>
        </w:rPr>
        <w:t>Seuring</w:t>
      </w:r>
      <w:proofErr w:type="spellEnd"/>
      <w:r>
        <w:rPr>
          <w:rFonts w:eastAsiaTheme="majorEastAsia"/>
          <w:color w:val="000000" w:themeColor="text1"/>
        </w:rPr>
        <w:t xml:space="preserve"> &amp; Müller</w:t>
      </w:r>
      <w:r>
        <w:rPr>
          <w:rFonts w:eastAsiaTheme="majorEastAsia"/>
          <w:color w:val="000000" w:themeColor="text1"/>
          <w:rtl/>
        </w:rPr>
        <w:t>،</w:t>
      </w:r>
      <w:r>
        <w:rPr>
          <w:rFonts w:eastAsiaTheme="majorEastAsia"/>
          <w:color w:val="000000" w:themeColor="text1"/>
        </w:rPr>
        <w:t xml:space="preserve"> 2008</w:t>
      </w:r>
      <w:r>
        <w:rPr>
          <w:rFonts w:eastAsiaTheme="majorEastAsia"/>
          <w:color w:val="000000" w:themeColor="text1"/>
          <w:rtl/>
        </w:rPr>
        <w:t>).</w:t>
      </w:r>
    </w:p>
    <w:p w14:paraId="58711B19"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في مجال الشراء، يقدم معيار </w:t>
      </w:r>
      <w:r>
        <w:rPr>
          <w:rFonts w:eastAsiaTheme="majorEastAsia"/>
          <w:color w:val="000000" w:themeColor="text1"/>
        </w:rPr>
        <w:t>ISO 20400</w:t>
      </w:r>
      <w:r>
        <w:rPr>
          <w:rFonts w:eastAsiaTheme="majorEastAsia"/>
          <w:color w:val="000000" w:themeColor="text1"/>
          <w:rtl/>
        </w:rPr>
        <w:t xml:space="preserve"> إرشادات لإدماج الاستدامة في سياسات وإجراءات الشراء، من خلال مراعاة الموردين والمسؤولية الاجتماعية والبيئية وتكلفة دورة الحياة. أما معيار </w:t>
      </w:r>
      <w:r>
        <w:rPr>
          <w:rFonts w:eastAsiaTheme="majorEastAsia"/>
          <w:color w:val="000000" w:themeColor="text1"/>
        </w:rPr>
        <w:t>ISO 14001</w:t>
      </w:r>
      <w:r>
        <w:rPr>
          <w:rFonts w:eastAsiaTheme="majorEastAsia"/>
          <w:color w:val="000000" w:themeColor="text1"/>
          <w:rtl/>
        </w:rPr>
        <w:t xml:space="preserve"> فيقدم إطارًا لنظم الإدارة البيئية والتحسين المستمر، بما يساعد المؤسسات على تحديد آثارها البيئية وإدارتها وتحسين أدائها البيئي (</w:t>
      </w:r>
      <w:r>
        <w:rPr>
          <w:rFonts w:eastAsiaTheme="majorEastAsia"/>
          <w:color w:val="000000" w:themeColor="text1"/>
        </w:rPr>
        <w:t>ISO</w:t>
      </w:r>
      <w:r>
        <w:rPr>
          <w:rFonts w:eastAsiaTheme="majorEastAsia"/>
          <w:color w:val="000000" w:themeColor="text1"/>
          <w:rtl/>
        </w:rPr>
        <w:t>،</w:t>
      </w:r>
      <w:r>
        <w:rPr>
          <w:rFonts w:eastAsiaTheme="majorEastAsia"/>
          <w:color w:val="000000" w:themeColor="text1"/>
        </w:rPr>
        <w:t xml:space="preserve"> 2017</w:t>
      </w:r>
      <w:r>
        <w:rPr>
          <w:rFonts w:eastAsiaTheme="majorEastAsia"/>
          <w:color w:val="000000" w:themeColor="text1"/>
          <w:rtl/>
        </w:rPr>
        <w:t xml:space="preserve">؛ </w:t>
      </w:r>
      <w:r>
        <w:rPr>
          <w:rFonts w:eastAsiaTheme="majorEastAsia"/>
          <w:color w:val="000000" w:themeColor="text1"/>
        </w:rPr>
        <w:t>ISO</w:t>
      </w:r>
      <w:r>
        <w:rPr>
          <w:rFonts w:eastAsiaTheme="majorEastAsia"/>
          <w:color w:val="000000" w:themeColor="text1"/>
          <w:rtl/>
        </w:rPr>
        <w:t>،</w:t>
      </w:r>
      <w:r>
        <w:rPr>
          <w:rFonts w:eastAsiaTheme="majorEastAsia"/>
          <w:color w:val="000000" w:themeColor="text1"/>
        </w:rPr>
        <w:t xml:space="preserve"> 2026</w:t>
      </w:r>
      <w:r>
        <w:rPr>
          <w:rFonts w:eastAsiaTheme="majorEastAsia"/>
          <w:color w:val="000000" w:themeColor="text1"/>
          <w:rtl/>
        </w:rPr>
        <w:t>).</w:t>
      </w:r>
    </w:p>
    <w:p w14:paraId="06297FE7" w14:textId="77777777" w:rsidR="00E6425B" w:rsidRDefault="00810A0C" w:rsidP="00B206E2">
      <w:pPr>
        <w:pStyle w:val="Heading3"/>
        <w:bidi/>
        <w:spacing w:line="276" w:lineRule="auto"/>
        <w:jc w:val="both"/>
        <w:rPr>
          <w:color w:val="000000" w:themeColor="text1"/>
          <w:sz w:val="34"/>
          <w:szCs w:val="34"/>
        </w:rPr>
      </w:pPr>
      <w:bookmarkStart w:id="30" w:name="_Toc233442576"/>
      <w:r>
        <w:rPr>
          <w:rFonts w:ascii="Times New Roman" w:hAnsi="Times New Roman"/>
          <w:rtl/>
        </w:rPr>
        <w:t>أولًا</w:t>
      </w:r>
      <w:r>
        <w:rPr>
          <w:rFonts w:ascii="Times New Roman" w:hAnsi="Times New Roman" w:cs="Times New Roman"/>
          <w:rtl/>
        </w:rPr>
        <w:t xml:space="preserve">: </w:t>
      </w:r>
      <w:r>
        <w:rPr>
          <w:rFonts w:ascii="Times New Roman" w:hAnsi="Times New Roman"/>
          <w:rtl/>
        </w:rPr>
        <w:t>التطور المفاهيمي للاستدامة في الإدارة</w:t>
      </w:r>
      <w:bookmarkEnd w:id="30"/>
    </w:p>
    <w:p w14:paraId="011C7107"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تطور مفهوم الاستدامة من كونه مفهومًا بيئيًا يركز على حماية الموارد الطبيعية إلى إطار إداري واستراتيجي يوازن بين الأداء الاقتصادي والبيئي والاجتماعي. ويعبر مدخل الخط السفلي الثلاثي عن هذا التطور من خلال التأكيد أن نجاح المؤسسة لا يقاس بالنتيجة المالية وحدها، بل بقدرتها على خلق قيمة اقتصادية مع الحد من الأثر البيئي وتحقيق مسؤولية اجتماعية تجاه العاملين والمجتمع وأصحاب المصلحة (</w:t>
      </w:r>
      <w:r>
        <w:rPr>
          <w:rFonts w:eastAsiaTheme="majorEastAsia"/>
          <w:color w:val="000000" w:themeColor="text1"/>
        </w:rPr>
        <w:t>Elkington, 1997</w:t>
      </w:r>
      <w:r>
        <w:rPr>
          <w:rFonts w:eastAsiaTheme="majorEastAsia"/>
          <w:color w:val="000000" w:themeColor="text1"/>
          <w:rtl/>
        </w:rPr>
        <w:t>). وفي سياق سلاسل الإمداد، أضيف إلى ذلك بعد المرونة والحوكمة والقدرة على إدارة المخاطر، لأن أداء المؤسسة أصبح مرتبطًا بأداء شبكة الموردين والموزعين ومقدمي الخدمات وليس بعملياتها الداخلية فقط (</w:t>
      </w:r>
      <w:r>
        <w:rPr>
          <w:rFonts w:eastAsiaTheme="majorEastAsia"/>
          <w:color w:val="000000" w:themeColor="text1"/>
        </w:rPr>
        <w:t>Carter &amp; Rogers, 2008</w:t>
      </w:r>
      <w:r>
        <w:rPr>
          <w:rFonts w:eastAsiaTheme="majorEastAsia"/>
          <w:color w:val="000000" w:themeColor="text1"/>
          <w:rtl/>
        </w:rPr>
        <w:t xml:space="preserve">؛ </w:t>
      </w:r>
      <w:proofErr w:type="spellStart"/>
      <w:r>
        <w:rPr>
          <w:rFonts w:eastAsiaTheme="majorEastAsia"/>
          <w:color w:val="000000" w:themeColor="text1"/>
        </w:rPr>
        <w:t>Seuring</w:t>
      </w:r>
      <w:proofErr w:type="spellEnd"/>
      <w:r>
        <w:rPr>
          <w:rFonts w:eastAsiaTheme="majorEastAsia"/>
          <w:color w:val="000000" w:themeColor="text1"/>
        </w:rPr>
        <w:t xml:space="preserve"> &amp; Müller, 2008</w:t>
      </w:r>
      <w:r>
        <w:rPr>
          <w:rFonts w:eastAsiaTheme="majorEastAsia"/>
          <w:color w:val="000000" w:themeColor="text1"/>
          <w:rtl/>
        </w:rPr>
        <w:t>).</w:t>
      </w:r>
    </w:p>
    <w:p w14:paraId="3B28BE2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ويترتب على هذا التطور أن الاستدامة ليست مجموعة مبادرات جانبية منفصلة، بل طريقة لاتخاذ القرار. فقرار الشراء المستدام يوازن بين السعر والجودة والتكلفة على مدار دورة الحياة. وقرار التخزين المستدام يوازن بين توافر المنتج وكلفة الاحتفاظ به ومخاطر انتهاء الصلاحية. وقرار النقل المستدام يوازن بين السرعة وكفاءة المسار والانبعاثات وسلامة المنتج. أما إدارة الهدر فتنتقل من التخلص بعد وقوع المشكلة إلى المنع من المصدر، ثم إعادة الاستخدام أو الاسترداد أو التدوير متى كان ذلك نظاميًا وآمنًا.</w:t>
      </w:r>
    </w:p>
    <w:p w14:paraId="2514E419" w14:textId="77777777" w:rsidR="00E6425B" w:rsidRDefault="00810A0C" w:rsidP="00B206E2">
      <w:pPr>
        <w:pStyle w:val="Heading3"/>
        <w:bidi/>
        <w:spacing w:line="276" w:lineRule="auto"/>
        <w:jc w:val="both"/>
        <w:rPr>
          <w:color w:val="000000" w:themeColor="text1"/>
          <w:sz w:val="34"/>
          <w:szCs w:val="34"/>
        </w:rPr>
      </w:pPr>
      <w:bookmarkStart w:id="31" w:name="_Toc233442577"/>
      <w:r>
        <w:rPr>
          <w:rFonts w:ascii="Times New Roman" w:hAnsi="Times New Roman"/>
          <w:rtl/>
        </w:rPr>
        <w:lastRenderedPageBreak/>
        <w:t>ثانيًا</w:t>
      </w:r>
      <w:r>
        <w:rPr>
          <w:rFonts w:ascii="Times New Roman" w:hAnsi="Times New Roman" w:cs="Times New Roman"/>
          <w:rtl/>
        </w:rPr>
        <w:t xml:space="preserve">: </w:t>
      </w:r>
      <w:r>
        <w:rPr>
          <w:rFonts w:ascii="Times New Roman" w:hAnsi="Times New Roman"/>
          <w:rtl/>
        </w:rPr>
        <w:t>أبعاد الاستدامة ذات الصلة بسلاسل الإمداد</w:t>
      </w:r>
      <w:bookmarkEnd w:id="31"/>
    </w:p>
    <w:p w14:paraId="2D7F5BE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يمكن النظر إلى الاستدامة في سلاسل الإمداد من خلال خمسة أبعاد مترابطة. البعد الاقتصادي يركز على كفاءة التكلفة والاستمرارية والقدرة على الاستثمار والتحسين. والبعد البيئي يتناول استهلاك الطاقة والمواد والتعبئة والنفايات والانبعاثات. والبعد الاجتماعي يشمل سلامة العاملين، وعدالة الممارسات، والمسؤولية تجاه المرضى والمجتمع. والبعد التنظيمي يرتبط بالامتثال والشفافية والتوثيق والمساءلة. ويضاف في البيئة الصحية بعد السلامة والجودة؛ لأن أي توفير مالي أو بيئي لا يمكن قبوله إذا عرّض سلامة المنتج أو المريض للخطر (</w:t>
      </w:r>
      <w:r>
        <w:rPr>
          <w:rFonts w:eastAsiaTheme="majorEastAsia"/>
          <w:color w:val="000000" w:themeColor="text1"/>
        </w:rPr>
        <w:t>MacNeill et al., 2020</w:t>
      </w:r>
      <w:r>
        <w:rPr>
          <w:rFonts w:eastAsiaTheme="majorEastAsia"/>
          <w:color w:val="000000" w:themeColor="text1"/>
          <w:rtl/>
        </w:rPr>
        <w:t xml:space="preserve">؛ </w:t>
      </w:r>
      <w:r>
        <w:rPr>
          <w:rFonts w:eastAsiaTheme="majorEastAsia"/>
          <w:color w:val="000000" w:themeColor="text1"/>
        </w:rPr>
        <w:t>WHO, 2024</w:t>
      </w:r>
      <w:r>
        <w:rPr>
          <w:rFonts w:eastAsiaTheme="majorEastAsia"/>
          <w:color w:val="000000" w:themeColor="text1"/>
          <w:rtl/>
        </w:rPr>
        <w:t>).</w:t>
      </w:r>
    </w:p>
    <w:p w14:paraId="09F5E8C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ولهذا تتخذ الدراسة منظورًا تشغيليًا للاستدامة يترجم هذه الأبعاد إلى ممارسات قابلة للملاحظة والقياس داخل شركات التوريد. فالشراء المستدام يعكس البعدين الاقتصادي والبيئي عبر معايير المورد والتعبئة والتكلفة الكلية. والتخزين والنقل يعكسان السلامة والكفاءة والالتزام بالشروط. وإدارة المخزون تعكس ترشيد الموارد وتقليل الراكد والمنتهي. وإدارة الهدر والمرتجعات تعكس الوقاية والتعلم من الأخطاء. أما الحوكمة والامتثال والتدريب فتمثل البنية المؤسسية التي تضمن استمرارية التطبيق.</w:t>
      </w:r>
    </w:p>
    <w:p w14:paraId="39EF68FE" w14:textId="77777777" w:rsidR="00E6425B" w:rsidRDefault="00810A0C" w:rsidP="007A254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-أ)‏: ترجمة أبعاد الاستدامة إلى تطبيقات ومؤشرات تشغيلية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3263"/>
        <w:gridCol w:w="3262"/>
        <w:gridCol w:w="3263"/>
      </w:tblGrid>
      <w:tr w:rsidR="00E6425B" w14:paraId="28FA083B" w14:textId="77777777">
        <w:trPr>
          <w:tblHeader/>
          <w:jc w:val="center"/>
        </w:trPr>
        <w:tc>
          <w:tcPr>
            <w:tcW w:w="326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09B9E2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البعد</w:t>
            </w:r>
            <w:r>
              <w:rPr>
                <w:rFonts w:eastAsiaTheme="majorEastAsia"/>
                <w:b/>
                <w:color w:val="000000"/>
                <w:sz w:val="23"/>
                <w:szCs w:val="23"/>
                <w:rtl/>
              </w:rPr>
              <w:t xml:space="preserve"> </w:t>
            </w:r>
            <w:r>
              <w:rPr>
                <w:rFonts w:eastAsiaTheme="majorEastAsia"/>
                <w:b/>
                <w:bCs/>
                <w:color w:val="000000"/>
                <w:sz w:val="23"/>
                <w:szCs w:val="23"/>
                <w:rtl/>
              </w:rPr>
              <w:t>العام</w:t>
            </w:r>
            <w:r>
              <w:rPr>
                <w:rFonts w:eastAsiaTheme="majorEastAsia"/>
                <w:b/>
                <w:color w:val="000000"/>
                <w:sz w:val="23"/>
                <w:szCs w:val="23"/>
                <w:rtl/>
              </w:rPr>
              <w:t xml:space="preserve"> </w:t>
            </w:r>
            <w:r>
              <w:rPr>
                <w:rFonts w:eastAsiaTheme="majorEastAsia"/>
                <w:b/>
                <w:bCs/>
                <w:color w:val="000000"/>
                <w:sz w:val="23"/>
                <w:szCs w:val="23"/>
                <w:rtl/>
              </w:rPr>
              <w:t>للاستدامة</w:t>
            </w:r>
          </w:p>
        </w:tc>
        <w:tc>
          <w:tcPr>
            <w:tcW w:w="326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D10369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تطبيقه</w:t>
            </w:r>
            <w:r>
              <w:rPr>
                <w:rFonts w:eastAsiaTheme="majorEastAsia"/>
                <w:b/>
                <w:color w:val="000000"/>
                <w:sz w:val="23"/>
                <w:szCs w:val="23"/>
                <w:rtl/>
              </w:rPr>
              <w:t xml:space="preserve"> </w:t>
            </w:r>
            <w:r>
              <w:rPr>
                <w:rFonts w:eastAsiaTheme="majorEastAsia"/>
                <w:b/>
                <w:bCs/>
                <w:color w:val="000000"/>
                <w:sz w:val="23"/>
                <w:szCs w:val="23"/>
                <w:rtl/>
              </w:rPr>
              <w:t>في</w:t>
            </w:r>
            <w:r>
              <w:rPr>
                <w:rFonts w:eastAsiaTheme="majorEastAsia"/>
                <w:b/>
                <w:color w:val="000000"/>
                <w:sz w:val="23"/>
                <w:szCs w:val="23"/>
                <w:rtl/>
              </w:rPr>
              <w:t xml:space="preserve"> </w:t>
            </w:r>
            <w:r>
              <w:rPr>
                <w:rFonts w:eastAsiaTheme="majorEastAsia"/>
                <w:b/>
                <w:bCs/>
                <w:color w:val="000000"/>
                <w:sz w:val="23"/>
                <w:szCs w:val="23"/>
                <w:rtl/>
              </w:rPr>
              <w:t>شركة</w:t>
            </w:r>
            <w:r>
              <w:rPr>
                <w:rFonts w:eastAsiaTheme="majorEastAsia"/>
                <w:b/>
                <w:color w:val="000000"/>
                <w:sz w:val="23"/>
                <w:szCs w:val="23"/>
                <w:rtl/>
              </w:rPr>
              <w:t xml:space="preserve"> </w:t>
            </w:r>
            <w:r>
              <w:rPr>
                <w:rFonts w:eastAsiaTheme="majorEastAsia"/>
                <w:b/>
                <w:bCs/>
                <w:color w:val="000000"/>
                <w:sz w:val="23"/>
                <w:szCs w:val="23"/>
                <w:rtl/>
              </w:rPr>
              <w:t>التوريد</w:t>
            </w:r>
            <w:r>
              <w:rPr>
                <w:rFonts w:eastAsiaTheme="majorEastAsia"/>
                <w:b/>
                <w:color w:val="000000"/>
                <w:sz w:val="23"/>
                <w:szCs w:val="23"/>
                <w:rtl/>
              </w:rPr>
              <w:t xml:space="preserve"> </w:t>
            </w:r>
            <w:r>
              <w:rPr>
                <w:rFonts w:eastAsiaTheme="majorEastAsia"/>
                <w:b/>
                <w:bCs/>
                <w:color w:val="000000"/>
                <w:sz w:val="23"/>
                <w:szCs w:val="23"/>
                <w:rtl/>
              </w:rPr>
              <w:t>الطبي</w:t>
            </w:r>
          </w:p>
        </w:tc>
        <w:tc>
          <w:tcPr>
            <w:tcW w:w="3270"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20BC7B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المؤشر</w:t>
            </w:r>
            <w:r>
              <w:rPr>
                <w:rFonts w:eastAsiaTheme="majorEastAsia"/>
                <w:b/>
                <w:color w:val="000000"/>
                <w:sz w:val="23"/>
                <w:szCs w:val="23"/>
                <w:rtl/>
              </w:rPr>
              <w:t xml:space="preserve"> </w:t>
            </w:r>
            <w:r>
              <w:rPr>
                <w:rFonts w:eastAsiaTheme="majorEastAsia"/>
                <w:b/>
                <w:bCs/>
                <w:color w:val="000000"/>
                <w:sz w:val="23"/>
                <w:szCs w:val="23"/>
                <w:rtl/>
              </w:rPr>
              <w:t>المحتمل</w:t>
            </w:r>
          </w:p>
        </w:tc>
      </w:tr>
      <w:tr w:rsidR="00E6425B" w14:paraId="17E30F3E" w14:textId="77777777">
        <w:trPr>
          <w:jc w:val="center"/>
        </w:trPr>
        <w:tc>
          <w:tcPr>
            <w:tcW w:w="3269" w:type="dxa"/>
            <w:tcBorders>
              <w:top w:val="single" w:sz="8" w:space="0" w:color="A6A6A6"/>
              <w:left w:val="single" w:sz="8" w:space="0" w:color="A6A6A6"/>
              <w:bottom w:val="single" w:sz="8" w:space="0" w:color="A6A6A6"/>
              <w:right w:val="single" w:sz="8" w:space="0" w:color="A6A6A6"/>
            </w:tcBorders>
            <w:vAlign w:val="center"/>
          </w:tcPr>
          <w:p w14:paraId="1B1A9B3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اقتصادي</w:t>
            </w:r>
          </w:p>
        </w:tc>
        <w:tc>
          <w:tcPr>
            <w:tcW w:w="3269" w:type="dxa"/>
            <w:tcBorders>
              <w:top w:val="single" w:sz="8" w:space="0" w:color="A6A6A6"/>
              <w:left w:val="single" w:sz="8" w:space="0" w:color="A6A6A6"/>
              <w:bottom w:val="single" w:sz="8" w:space="0" w:color="A6A6A6"/>
              <w:right w:val="single" w:sz="8" w:space="0" w:color="A6A6A6"/>
            </w:tcBorders>
            <w:vAlign w:val="center"/>
          </w:tcPr>
          <w:p w14:paraId="66C1A0B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اختيار البديل الأقل تكلفة على مدار دورة الحياة وتحسين استخدام الموارد</w:t>
            </w:r>
          </w:p>
        </w:tc>
        <w:tc>
          <w:tcPr>
            <w:tcW w:w="3270" w:type="dxa"/>
            <w:tcBorders>
              <w:top w:val="single" w:sz="8" w:space="0" w:color="A6A6A6"/>
              <w:left w:val="single" w:sz="8" w:space="0" w:color="A6A6A6"/>
              <w:bottom w:val="single" w:sz="8" w:space="0" w:color="A6A6A6"/>
              <w:right w:val="single" w:sz="8" w:space="0" w:color="A6A6A6"/>
            </w:tcBorders>
            <w:vAlign w:val="center"/>
          </w:tcPr>
          <w:p w14:paraId="2D4053FE"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تكلفة الشراء الكلية، تكلفة الاحتفاظ، تكلفة المرتجعات</w:t>
            </w:r>
          </w:p>
        </w:tc>
      </w:tr>
      <w:tr w:rsidR="00E6425B" w14:paraId="4102EA26" w14:textId="77777777">
        <w:trPr>
          <w:jc w:val="center"/>
        </w:trPr>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CCC7A7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بيئي</w:t>
            </w:r>
          </w:p>
        </w:tc>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B820E6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التعبئة غير الضرورية والنفايات واستهلاك الطاقة والانبعاثات</w:t>
            </w:r>
          </w:p>
        </w:tc>
        <w:tc>
          <w:tcPr>
            <w:tcW w:w="327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76E641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كمية النفايات، استهلاك الطاقة، نسبة مواد التعبئة القابلة للاسترداد</w:t>
            </w:r>
          </w:p>
        </w:tc>
      </w:tr>
      <w:tr w:rsidR="00E6425B" w14:paraId="1F4B8ECB" w14:textId="77777777">
        <w:trPr>
          <w:jc w:val="center"/>
        </w:trPr>
        <w:tc>
          <w:tcPr>
            <w:tcW w:w="3269" w:type="dxa"/>
            <w:tcBorders>
              <w:top w:val="single" w:sz="8" w:space="0" w:color="A6A6A6"/>
              <w:left w:val="single" w:sz="8" w:space="0" w:color="A6A6A6"/>
              <w:bottom w:val="single" w:sz="8" w:space="0" w:color="A6A6A6"/>
              <w:right w:val="single" w:sz="8" w:space="0" w:color="A6A6A6"/>
            </w:tcBorders>
            <w:vAlign w:val="center"/>
          </w:tcPr>
          <w:p w14:paraId="27DD903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اجتماعي وسلامة</w:t>
            </w:r>
          </w:p>
        </w:tc>
        <w:tc>
          <w:tcPr>
            <w:tcW w:w="3269" w:type="dxa"/>
            <w:tcBorders>
              <w:top w:val="single" w:sz="8" w:space="0" w:color="A6A6A6"/>
              <w:left w:val="single" w:sz="8" w:space="0" w:color="A6A6A6"/>
              <w:bottom w:val="single" w:sz="8" w:space="0" w:color="A6A6A6"/>
              <w:right w:val="single" w:sz="8" w:space="0" w:color="A6A6A6"/>
            </w:tcBorders>
            <w:vAlign w:val="center"/>
          </w:tcPr>
          <w:p w14:paraId="79F18037"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حماية العاملين وسلامة تداول المنتج وضمان وصوله صالحًا للاستخدام</w:t>
            </w:r>
          </w:p>
        </w:tc>
        <w:tc>
          <w:tcPr>
            <w:tcW w:w="3270" w:type="dxa"/>
            <w:tcBorders>
              <w:top w:val="single" w:sz="8" w:space="0" w:color="A6A6A6"/>
              <w:left w:val="single" w:sz="8" w:space="0" w:color="A6A6A6"/>
              <w:bottom w:val="single" w:sz="8" w:space="0" w:color="A6A6A6"/>
              <w:right w:val="single" w:sz="8" w:space="0" w:color="A6A6A6"/>
            </w:tcBorders>
            <w:vAlign w:val="center"/>
          </w:tcPr>
          <w:p w14:paraId="40D0A4B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الحوادث، شكاوى السلامة، نسبة التدريب</w:t>
            </w:r>
          </w:p>
        </w:tc>
      </w:tr>
      <w:tr w:rsidR="00E6425B" w14:paraId="3C0885B2" w14:textId="77777777">
        <w:trPr>
          <w:jc w:val="center"/>
        </w:trPr>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0B1CFD3"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تنظيمي وحوكمة</w:t>
            </w:r>
          </w:p>
        </w:tc>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07E8F78"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التوثيق والتتبع والمساءلة والامتثال للمتطلبات</w:t>
            </w:r>
          </w:p>
        </w:tc>
        <w:tc>
          <w:tcPr>
            <w:tcW w:w="327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252C2D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نتائج التدقيق، اكتمال السجلات، زمن الاستدعاء</w:t>
            </w:r>
          </w:p>
        </w:tc>
      </w:tr>
      <w:tr w:rsidR="00E6425B" w14:paraId="421E6A4B" w14:textId="77777777">
        <w:trPr>
          <w:jc w:val="center"/>
        </w:trPr>
        <w:tc>
          <w:tcPr>
            <w:tcW w:w="3269" w:type="dxa"/>
            <w:tcBorders>
              <w:top w:val="single" w:sz="8" w:space="0" w:color="A6A6A6"/>
              <w:left w:val="single" w:sz="8" w:space="0" w:color="A6A6A6"/>
              <w:bottom w:val="single" w:sz="8" w:space="0" w:color="A6A6A6"/>
              <w:right w:val="single" w:sz="8" w:space="0" w:color="A6A6A6"/>
            </w:tcBorders>
            <w:vAlign w:val="center"/>
          </w:tcPr>
          <w:p w14:paraId="2DFDD93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جودة واستمرارية</w:t>
            </w:r>
          </w:p>
        </w:tc>
        <w:tc>
          <w:tcPr>
            <w:tcW w:w="3269" w:type="dxa"/>
            <w:tcBorders>
              <w:top w:val="single" w:sz="8" w:space="0" w:color="A6A6A6"/>
              <w:left w:val="single" w:sz="8" w:space="0" w:color="A6A6A6"/>
              <w:bottom w:val="single" w:sz="8" w:space="0" w:color="A6A6A6"/>
              <w:right w:val="single" w:sz="8" w:space="0" w:color="A6A6A6"/>
            </w:tcBorders>
            <w:vAlign w:val="center"/>
          </w:tcPr>
          <w:p w14:paraId="7E83758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ضمان توافر المنتج المطابق دون انقطاع أو تلف</w:t>
            </w:r>
          </w:p>
        </w:tc>
        <w:tc>
          <w:tcPr>
            <w:tcW w:w="3270" w:type="dxa"/>
            <w:tcBorders>
              <w:top w:val="single" w:sz="8" w:space="0" w:color="A6A6A6"/>
              <w:left w:val="single" w:sz="8" w:space="0" w:color="A6A6A6"/>
              <w:bottom w:val="single" w:sz="8" w:space="0" w:color="A6A6A6"/>
              <w:right w:val="single" w:sz="8" w:space="0" w:color="A6A6A6"/>
            </w:tcBorders>
            <w:vAlign w:val="center"/>
          </w:tcPr>
          <w:p w14:paraId="1441F9F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معدل تلبية الطلب، التلف، الانتهاء، نفاد المخزون</w:t>
            </w:r>
          </w:p>
        </w:tc>
      </w:tr>
    </w:tbl>
    <w:p w14:paraId="23E08DA0" w14:textId="77777777" w:rsidR="00E6425B" w:rsidRDefault="00810A0C" w:rsidP="00B206E2">
      <w:pPr>
        <w:bidi/>
        <w:spacing w:before="40" w:after="160" w:line="264" w:lineRule="auto"/>
        <w:jc w:val="both"/>
        <w:rPr>
          <w:rFonts w:eastAsiaTheme="majorEastAsia"/>
          <w:i/>
          <w:color w:val="000000" w:themeColor="text1"/>
          <w:sz w:val="34"/>
          <w:szCs w:val="34"/>
        </w:rPr>
      </w:pPr>
      <w:r>
        <w:rPr>
          <w:i/>
          <w:color w:val="404040"/>
          <w:sz w:val="23"/>
          <w:szCs w:val="23"/>
          <w:rtl/>
        </w:rPr>
        <w:t>المصدر: إعداد الباحثة في ضوء ‏(</w:t>
      </w:r>
      <w:r>
        <w:rPr>
          <w:i/>
          <w:color w:val="404040"/>
          <w:sz w:val="23"/>
          <w:szCs w:val="23"/>
        </w:rPr>
        <w:t>Elkington, 1997</w:t>
      </w:r>
      <w:r>
        <w:rPr>
          <w:i/>
          <w:color w:val="404040"/>
          <w:sz w:val="23"/>
          <w:szCs w:val="23"/>
          <w:rtl/>
        </w:rPr>
        <w:t xml:space="preserve">؛ </w:t>
      </w:r>
      <w:r>
        <w:rPr>
          <w:i/>
          <w:color w:val="404040"/>
          <w:sz w:val="23"/>
          <w:szCs w:val="23"/>
        </w:rPr>
        <w:t>Carter &amp; Rogers, 2008</w:t>
      </w:r>
      <w:r>
        <w:rPr>
          <w:i/>
          <w:color w:val="404040"/>
          <w:sz w:val="23"/>
          <w:szCs w:val="23"/>
          <w:rtl/>
        </w:rPr>
        <w:t xml:space="preserve">؛ </w:t>
      </w:r>
      <w:r>
        <w:rPr>
          <w:i/>
          <w:color w:val="404040"/>
          <w:sz w:val="23"/>
          <w:szCs w:val="23"/>
        </w:rPr>
        <w:t>WHO, 2024</w:t>
      </w:r>
      <w:r>
        <w:rPr>
          <w:i/>
          <w:color w:val="404040"/>
          <w:sz w:val="23"/>
          <w:szCs w:val="23"/>
          <w:rtl/>
        </w:rPr>
        <w:t>)‏.</w:t>
      </w:r>
    </w:p>
    <w:p w14:paraId="78A5E673" w14:textId="77777777" w:rsidR="00E6425B" w:rsidRDefault="00810A0C" w:rsidP="00B206E2">
      <w:pPr>
        <w:pStyle w:val="Heading3"/>
        <w:bidi/>
        <w:spacing w:line="276" w:lineRule="auto"/>
        <w:jc w:val="both"/>
        <w:rPr>
          <w:color w:val="000000" w:themeColor="text1"/>
          <w:sz w:val="34"/>
          <w:szCs w:val="34"/>
        </w:rPr>
      </w:pPr>
      <w:bookmarkStart w:id="32" w:name="_Toc233442578"/>
      <w:r>
        <w:rPr>
          <w:rFonts w:ascii="Times New Roman" w:hAnsi="Times New Roman"/>
          <w:rtl/>
        </w:rPr>
        <w:t>ثالثًا</w:t>
      </w:r>
      <w:r>
        <w:rPr>
          <w:rFonts w:ascii="Times New Roman" w:hAnsi="Times New Roman" w:cs="Times New Roman"/>
          <w:rtl/>
        </w:rPr>
        <w:t xml:space="preserve">: </w:t>
      </w:r>
      <w:r>
        <w:rPr>
          <w:rFonts w:ascii="Times New Roman" w:hAnsi="Times New Roman"/>
          <w:rtl/>
        </w:rPr>
        <w:t xml:space="preserve">مبادئ الشراء المستدام وفق </w:t>
      </w:r>
      <w:r>
        <w:rPr>
          <w:rFonts w:ascii="Times New Roman" w:hAnsi="Times New Roman" w:cs="Times New Roman"/>
        </w:rPr>
        <w:t>ISO 20400</w:t>
      </w:r>
      <w:bookmarkEnd w:id="32"/>
    </w:p>
    <w:p w14:paraId="0F86B3E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يوفر معيار </w:t>
      </w:r>
      <w:r>
        <w:rPr>
          <w:rFonts w:eastAsiaTheme="majorEastAsia"/>
          <w:color w:val="000000" w:themeColor="text1"/>
        </w:rPr>
        <w:t>ISO 20400:2017</w:t>
      </w:r>
      <w:r>
        <w:rPr>
          <w:rFonts w:eastAsiaTheme="majorEastAsia"/>
          <w:color w:val="000000" w:themeColor="text1"/>
          <w:rtl/>
        </w:rPr>
        <w:t xml:space="preserve"> إرشادات لدمج الاستدامة في سياسات واستراتيجيات وعمليات الشراء. ويؤكد أن الشراء المستدام يبدأ من الحوكمة وتحديد الأولويات، ثم دمج معايير الاستدامة في دورة الشراء بدءًا من تحليل الحاجة وتحديد المواصفات، ومرورًا بتأهيل الموردين وتقييم العروض وإدارة العقود، وانتهاءً بقياس الأداء والتحسين. ومن المبادئ ذات الصلة بالدراسة: المساءلة، والشفافية، والسلوك الأخلاقي، واحترام مصالح أصحاب المصلحة، وإدارة المخاطر والفرص، وتحليل تكلفة دورة الحياة (</w:t>
      </w:r>
      <w:r>
        <w:rPr>
          <w:rFonts w:eastAsiaTheme="majorEastAsia"/>
          <w:color w:val="000000" w:themeColor="text1"/>
        </w:rPr>
        <w:t>ISO, 2017</w:t>
      </w:r>
      <w:r>
        <w:rPr>
          <w:rFonts w:eastAsiaTheme="majorEastAsia"/>
          <w:color w:val="000000" w:themeColor="text1"/>
          <w:rtl/>
        </w:rPr>
        <w:t>).</w:t>
      </w:r>
    </w:p>
    <w:p w14:paraId="3DAF7A02"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وفي قطاع المستلزمات الطبية، يعني تطبيق هذه المبادئ ألا يعتمد قرار التعاقد على السعر الاسمي وحده؛ لأن العرض الأقل سعرًا قد يحمل تكاليف خفية مثل ضعف العبوة، أو قصر العمر المتبقي، أو ارتفاع نسبة عدم المطابقة، أو تأخر التوريد، أو الحاجة إلى ظروف تخزين ونقل مرتفعة التكلفة. ولذلك ينبغي أن يشمل تقييم المورد سجل الجودة </w:t>
      </w:r>
      <w:r>
        <w:rPr>
          <w:rFonts w:eastAsiaTheme="majorEastAsia"/>
          <w:color w:val="000000" w:themeColor="text1"/>
          <w:rtl/>
        </w:rPr>
        <w:lastRenderedPageBreak/>
        <w:t>والالتزام، والقدرة على التتبع، واستقرار التوريد، وآلية التعامل مع المرتجعات والاستدعاءات، والبيانات البيئية والاجتماعية ذات الصلة.</w:t>
      </w:r>
    </w:p>
    <w:p w14:paraId="0FE86C35" w14:textId="77777777" w:rsidR="00E6425B" w:rsidRDefault="00810A0C" w:rsidP="00B206E2">
      <w:pPr>
        <w:pStyle w:val="Heading3"/>
        <w:bidi/>
        <w:spacing w:line="276" w:lineRule="auto"/>
        <w:jc w:val="both"/>
        <w:rPr>
          <w:color w:val="000000" w:themeColor="text1"/>
          <w:sz w:val="34"/>
          <w:szCs w:val="34"/>
        </w:rPr>
      </w:pPr>
      <w:bookmarkStart w:id="33" w:name="_Toc233442579"/>
      <w:r>
        <w:rPr>
          <w:rFonts w:ascii="Times New Roman" w:hAnsi="Times New Roman"/>
          <w:rtl/>
        </w:rPr>
        <w:t>رابعًا</w:t>
      </w:r>
      <w:r>
        <w:rPr>
          <w:rFonts w:ascii="Times New Roman" w:hAnsi="Times New Roman" w:cs="Times New Roman"/>
          <w:rtl/>
        </w:rPr>
        <w:t xml:space="preserve">: </w:t>
      </w:r>
      <w:r>
        <w:rPr>
          <w:rFonts w:ascii="Times New Roman" w:hAnsi="Times New Roman"/>
          <w:rtl/>
        </w:rPr>
        <w:t>نظم الإدارة البيئية والتحسين المستمر</w:t>
      </w:r>
      <w:bookmarkEnd w:id="33"/>
    </w:p>
    <w:p w14:paraId="628BD9A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يوفر معيار </w:t>
      </w:r>
      <w:r>
        <w:rPr>
          <w:rFonts w:eastAsiaTheme="majorEastAsia"/>
          <w:color w:val="000000" w:themeColor="text1"/>
        </w:rPr>
        <w:t>ISO 14001</w:t>
      </w:r>
      <w:r>
        <w:rPr>
          <w:rFonts w:eastAsiaTheme="majorEastAsia"/>
          <w:color w:val="000000" w:themeColor="text1"/>
          <w:rtl/>
        </w:rPr>
        <w:t xml:space="preserve"> إطارًا لنظام الإدارة البيئية قائمًا على دورة خطط–نفذ–تحقق–حسّن. ويبدأ النظام بتحديد السياق والجوانب البيئية والالتزامات القانونية والمخاطر والفرص، ثم وضع الأهداف والضوابط التشغيلية، ومراقبة الأداء، وإجراء التدقيق والمراجعة الإدارية، واتخاذ الإجراءات التصحيحية. ويمكن تكييف هذا المنطق في شركات التوريد الطبي من خلال تحديد مصادر الهدر والطاقة والتعبئة والتالف، ووضع مؤشرات وأهداف سنوية، ومتابعة الانحرافات، وتحليل الأسباب الجذرية، وتوثيق التحسين (</w:t>
      </w:r>
      <w:r>
        <w:rPr>
          <w:rFonts w:eastAsiaTheme="majorEastAsia"/>
          <w:color w:val="000000" w:themeColor="text1"/>
        </w:rPr>
        <w:t>ISO, 2026</w:t>
      </w:r>
      <w:r>
        <w:rPr>
          <w:rFonts w:eastAsiaTheme="majorEastAsia"/>
          <w:color w:val="000000" w:themeColor="text1"/>
          <w:rtl/>
        </w:rPr>
        <w:t>).</w:t>
      </w:r>
    </w:p>
    <w:p w14:paraId="2A2B03C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ولا يشترط أن تكون الشركة حاصلة على شهادة نظام إدارة بيئية حتى تستفيد من هذا المنهج؛ فالقيمة الأساسية تتمثل في انتظام عملية القياس والمراجعة والتحسين. وتكشف الخبرة التطبيقية أن المبادرات المنفردة مثل حملة مؤقتة لتقليل الورق أو إعادة التدوير لا تحقق أثرًا مستدامًا ما لم ترتبط بالسياسات والمسؤوليات والميزانيات ومؤشرات الأداء. ولهذا أدرجت الدراسة الحوكمة والامتثال والتدريب بوصفها بعدًا مستقلاً يفسر القدرة على تحويل الممارسات من جهود فردية إلى نظام مؤسسي.</w:t>
      </w:r>
    </w:p>
    <w:p w14:paraId="4F3C2CFA" w14:textId="77777777" w:rsidR="00E6425B" w:rsidRDefault="00810A0C" w:rsidP="007A254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-ب)‏: تطبيق دورة التحسين المستمر على الاستدامة اللوجستية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001"/>
        <w:gridCol w:w="4524"/>
        <w:gridCol w:w="3263"/>
      </w:tblGrid>
      <w:tr w:rsidR="00E6425B" w14:paraId="059C5BFE" w14:textId="77777777" w:rsidTr="007A254C">
        <w:trPr>
          <w:tblHeader/>
          <w:jc w:val="center"/>
        </w:trPr>
        <w:tc>
          <w:tcPr>
            <w:tcW w:w="2001"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296443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مرحلة</w:t>
            </w:r>
            <w:r>
              <w:rPr>
                <w:rFonts w:eastAsiaTheme="majorEastAsia"/>
                <w:b/>
                <w:color w:val="000000"/>
                <w:sz w:val="23"/>
                <w:szCs w:val="23"/>
                <w:rtl/>
              </w:rPr>
              <w:t xml:space="preserve"> </w:t>
            </w:r>
            <w:r>
              <w:rPr>
                <w:rFonts w:eastAsiaTheme="majorEastAsia"/>
                <w:b/>
                <w:bCs/>
                <w:color w:val="000000"/>
                <w:sz w:val="23"/>
                <w:szCs w:val="23"/>
                <w:rtl/>
              </w:rPr>
              <w:t>التحسين</w:t>
            </w:r>
            <w:r>
              <w:rPr>
                <w:rFonts w:eastAsiaTheme="majorEastAsia"/>
                <w:b/>
                <w:color w:val="000000"/>
                <w:sz w:val="23"/>
                <w:szCs w:val="23"/>
                <w:rtl/>
              </w:rPr>
              <w:t xml:space="preserve"> </w:t>
            </w:r>
            <w:r>
              <w:rPr>
                <w:rFonts w:eastAsiaTheme="majorEastAsia"/>
                <w:b/>
                <w:bCs/>
                <w:color w:val="000000"/>
                <w:sz w:val="23"/>
                <w:szCs w:val="23"/>
                <w:rtl/>
              </w:rPr>
              <w:t>المستمر</w:t>
            </w:r>
          </w:p>
        </w:tc>
        <w:tc>
          <w:tcPr>
            <w:tcW w:w="452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9C2EFAE"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التطبيق</w:t>
            </w:r>
            <w:r>
              <w:rPr>
                <w:rFonts w:eastAsiaTheme="majorEastAsia"/>
                <w:b/>
                <w:color w:val="000000"/>
                <w:sz w:val="23"/>
                <w:szCs w:val="23"/>
                <w:rtl/>
              </w:rPr>
              <w:t xml:space="preserve"> </w:t>
            </w:r>
            <w:r>
              <w:rPr>
                <w:rFonts w:eastAsiaTheme="majorEastAsia"/>
                <w:b/>
                <w:bCs/>
                <w:color w:val="000000"/>
                <w:sz w:val="23"/>
                <w:szCs w:val="23"/>
                <w:rtl/>
              </w:rPr>
              <w:t>المقترح</w:t>
            </w:r>
            <w:r>
              <w:rPr>
                <w:rFonts w:eastAsiaTheme="majorEastAsia"/>
                <w:b/>
                <w:color w:val="000000"/>
                <w:sz w:val="23"/>
                <w:szCs w:val="23"/>
                <w:rtl/>
              </w:rPr>
              <w:t xml:space="preserve"> </w:t>
            </w:r>
            <w:r>
              <w:rPr>
                <w:rFonts w:eastAsiaTheme="majorEastAsia"/>
                <w:b/>
                <w:bCs/>
                <w:color w:val="000000"/>
                <w:sz w:val="23"/>
                <w:szCs w:val="23"/>
                <w:rtl/>
              </w:rPr>
              <w:t>في</w:t>
            </w:r>
            <w:r>
              <w:rPr>
                <w:rFonts w:eastAsiaTheme="majorEastAsia"/>
                <w:b/>
                <w:color w:val="000000"/>
                <w:sz w:val="23"/>
                <w:szCs w:val="23"/>
                <w:rtl/>
              </w:rPr>
              <w:t xml:space="preserve"> </w:t>
            </w:r>
            <w:r>
              <w:rPr>
                <w:rFonts w:eastAsiaTheme="majorEastAsia"/>
                <w:b/>
                <w:bCs/>
                <w:color w:val="000000"/>
                <w:sz w:val="23"/>
                <w:szCs w:val="23"/>
                <w:rtl/>
              </w:rPr>
              <w:t>شركات</w:t>
            </w:r>
            <w:r>
              <w:rPr>
                <w:rFonts w:eastAsiaTheme="majorEastAsia"/>
                <w:b/>
                <w:color w:val="000000"/>
                <w:sz w:val="23"/>
                <w:szCs w:val="23"/>
                <w:rtl/>
              </w:rPr>
              <w:t xml:space="preserve"> </w:t>
            </w:r>
            <w:r>
              <w:rPr>
                <w:rFonts w:eastAsiaTheme="majorEastAsia"/>
                <w:b/>
                <w:bCs/>
                <w:color w:val="000000"/>
                <w:sz w:val="23"/>
                <w:szCs w:val="23"/>
                <w:rtl/>
              </w:rPr>
              <w:t>التوريد</w:t>
            </w:r>
          </w:p>
        </w:tc>
        <w:tc>
          <w:tcPr>
            <w:tcW w:w="326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671C4E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مثال</w:t>
            </w:r>
            <w:r>
              <w:rPr>
                <w:rFonts w:eastAsiaTheme="majorEastAsia"/>
                <w:b/>
                <w:color w:val="000000"/>
                <w:sz w:val="23"/>
                <w:szCs w:val="23"/>
                <w:rtl/>
              </w:rPr>
              <w:t xml:space="preserve"> </w:t>
            </w:r>
            <w:r>
              <w:rPr>
                <w:rFonts w:eastAsiaTheme="majorEastAsia"/>
                <w:b/>
                <w:bCs/>
                <w:color w:val="000000"/>
                <w:sz w:val="23"/>
                <w:szCs w:val="23"/>
                <w:rtl/>
              </w:rPr>
              <w:t>على</w:t>
            </w:r>
            <w:r>
              <w:rPr>
                <w:rFonts w:eastAsiaTheme="majorEastAsia"/>
                <w:b/>
                <w:color w:val="000000"/>
                <w:sz w:val="23"/>
                <w:szCs w:val="23"/>
                <w:rtl/>
              </w:rPr>
              <w:t xml:space="preserve"> </w:t>
            </w:r>
            <w:r>
              <w:rPr>
                <w:rFonts w:eastAsiaTheme="majorEastAsia"/>
                <w:b/>
                <w:bCs/>
                <w:color w:val="000000"/>
                <w:sz w:val="23"/>
                <w:szCs w:val="23"/>
                <w:rtl/>
              </w:rPr>
              <w:t>الدليل</w:t>
            </w:r>
            <w:r>
              <w:rPr>
                <w:rFonts w:eastAsiaTheme="majorEastAsia"/>
                <w:b/>
                <w:color w:val="000000"/>
                <w:sz w:val="23"/>
                <w:szCs w:val="23"/>
                <w:rtl/>
              </w:rPr>
              <w:t xml:space="preserve"> </w:t>
            </w:r>
            <w:r>
              <w:rPr>
                <w:rFonts w:eastAsiaTheme="majorEastAsia"/>
                <w:b/>
                <w:bCs/>
                <w:color w:val="000000"/>
                <w:sz w:val="23"/>
                <w:szCs w:val="23"/>
                <w:rtl/>
              </w:rPr>
              <w:t>أو</w:t>
            </w:r>
            <w:r>
              <w:rPr>
                <w:rFonts w:eastAsiaTheme="majorEastAsia"/>
                <w:b/>
                <w:color w:val="000000"/>
                <w:sz w:val="23"/>
                <w:szCs w:val="23"/>
                <w:rtl/>
              </w:rPr>
              <w:t xml:space="preserve"> </w:t>
            </w:r>
            <w:r>
              <w:rPr>
                <w:rFonts w:eastAsiaTheme="majorEastAsia"/>
                <w:b/>
                <w:bCs/>
                <w:color w:val="000000"/>
                <w:sz w:val="23"/>
                <w:szCs w:val="23"/>
                <w:rtl/>
              </w:rPr>
              <w:t>السجل</w:t>
            </w:r>
          </w:p>
        </w:tc>
      </w:tr>
      <w:tr w:rsidR="00E6425B" w14:paraId="48CD9A29"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vAlign w:val="center"/>
          </w:tcPr>
          <w:p w14:paraId="5A81D30C"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التخطيط</w:t>
            </w:r>
          </w:p>
        </w:tc>
        <w:tc>
          <w:tcPr>
            <w:tcW w:w="4524" w:type="dxa"/>
            <w:tcBorders>
              <w:top w:val="single" w:sz="8" w:space="0" w:color="A6A6A6"/>
              <w:left w:val="single" w:sz="8" w:space="0" w:color="A6A6A6"/>
              <w:bottom w:val="single" w:sz="8" w:space="0" w:color="A6A6A6"/>
              <w:right w:val="single" w:sz="8" w:space="0" w:color="A6A6A6"/>
            </w:tcBorders>
            <w:vAlign w:val="center"/>
          </w:tcPr>
          <w:p w14:paraId="418A60E8"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تحديد مصادر التكلفة والهدر ومخاطر المنتج وأهداف التحسين</w:t>
            </w:r>
          </w:p>
        </w:tc>
        <w:tc>
          <w:tcPr>
            <w:tcW w:w="3263" w:type="dxa"/>
            <w:tcBorders>
              <w:top w:val="single" w:sz="8" w:space="0" w:color="A6A6A6"/>
              <w:left w:val="single" w:sz="8" w:space="0" w:color="A6A6A6"/>
              <w:bottom w:val="single" w:sz="8" w:space="0" w:color="A6A6A6"/>
              <w:right w:val="single" w:sz="8" w:space="0" w:color="A6A6A6"/>
            </w:tcBorders>
            <w:vAlign w:val="center"/>
          </w:tcPr>
          <w:p w14:paraId="74B46D2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سجل الجوانب والمخاطر، خطة سنوية</w:t>
            </w:r>
          </w:p>
        </w:tc>
      </w:tr>
      <w:tr w:rsidR="00E6425B" w14:paraId="22DE6ADA"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29FFAE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التنفيذ</w:t>
            </w:r>
          </w:p>
        </w:tc>
        <w:tc>
          <w:tcPr>
            <w:tcW w:w="452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E6A1C6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تطبيق إجراءات الشراء والتخزين والنقل والتتبع والتدريب</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7CF9D9C"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إجراءات تشغيل قياسية وسجلات تدريب</w:t>
            </w:r>
          </w:p>
        </w:tc>
      </w:tr>
      <w:tr w:rsidR="00E6425B" w14:paraId="16ACCE5F"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vAlign w:val="center"/>
          </w:tcPr>
          <w:p w14:paraId="49B5E65E"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التحقق</w:t>
            </w:r>
          </w:p>
        </w:tc>
        <w:tc>
          <w:tcPr>
            <w:tcW w:w="4524" w:type="dxa"/>
            <w:tcBorders>
              <w:top w:val="single" w:sz="8" w:space="0" w:color="A6A6A6"/>
              <w:left w:val="single" w:sz="8" w:space="0" w:color="A6A6A6"/>
              <w:bottom w:val="single" w:sz="8" w:space="0" w:color="A6A6A6"/>
              <w:right w:val="single" w:sz="8" w:space="0" w:color="A6A6A6"/>
            </w:tcBorders>
            <w:vAlign w:val="center"/>
          </w:tcPr>
          <w:p w14:paraId="62536E53"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قياس المؤشرات، التدقيق، مراجعة شكاوى العملاء والمرتجعات</w:t>
            </w:r>
          </w:p>
        </w:tc>
        <w:tc>
          <w:tcPr>
            <w:tcW w:w="3263" w:type="dxa"/>
            <w:tcBorders>
              <w:top w:val="single" w:sz="8" w:space="0" w:color="A6A6A6"/>
              <w:left w:val="single" w:sz="8" w:space="0" w:color="A6A6A6"/>
              <w:bottom w:val="single" w:sz="8" w:space="0" w:color="A6A6A6"/>
              <w:right w:val="single" w:sz="8" w:space="0" w:color="A6A6A6"/>
            </w:tcBorders>
            <w:vAlign w:val="center"/>
          </w:tcPr>
          <w:p w14:paraId="35BC5F9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لوحة مؤشرات وتقارير تدقيق</w:t>
            </w:r>
          </w:p>
        </w:tc>
      </w:tr>
      <w:tr w:rsidR="00E6425B" w14:paraId="30DDC56A"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E75DF2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التحسين</w:t>
            </w:r>
          </w:p>
        </w:tc>
        <w:tc>
          <w:tcPr>
            <w:tcW w:w="452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AFF212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تحليل الأسباب، إجراءات تصحيحية ووقائية، تحديث السياسات</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8A6C4EE"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 xml:space="preserve">تقارير </w:t>
            </w:r>
            <w:r>
              <w:rPr>
                <w:rFonts w:eastAsiaTheme="majorEastAsia"/>
                <w:color w:val="000000"/>
                <w:sz w:val="23"/>
                <w:szCs w:val="23"/>
              </w:rPr>
              <w:t>CAPA</w:t>
            </w:r>
            <w:r>
              <w:rPr>
                <w:rFonts w:eastAsiaTheme="majorEastAsia"/>
                <w:color w:val="000000"/>
                <w:sz w:val="23"/>
                <w:szCs w:val="23"/>
                <w:rtl/>
              </w:rPr>
              <w:t xml:space="preserve"> ومحاضر مراجعة الإدارة</w:t>
            </w:r>
          </w:p>
        </w:tc>
      </w:tr>
    </w:tbl>
    <w:p w14:paraId="46EB3D2A" w14:textId="77777777" w:rsidR="00E6425B" w:rsidRDefault="00810A0C" w:rsidP="00B206E2">
      <w:pPr>
        <w:bidi/>
        <w:spacing w:before="40" w:after="160" w:line="264" w:lineRule="auto"/>
        <w:jc w:val="both"/>
        <w:rPr>
          <w:i/>
          <w:color w:val="404040"/>
          <w:sz w:val="23"/>
          <w:szCs w:val="23"/>
          <w:rtl/>
        </w:rPr>
      </w:pPr>
      <w:r>
        <w:rPr>
          <w:i/>
          <w:color w:val="404040"/>
          <w:sz w:val="23"/>
          <w:szCs w:val="23"/>
          <w:rtl/>
        </w:rPr>
        <w:t xml:space="preserve">المصدر: إعداد الباحثة بالاستناد إلى </w:t>
      </w:r>
      <w:r>
        <w:rPr>
          <w:i/>
          <w:color w:val="404040"/>
          <w:sz w:val="23"/>
          <w:szCs w:val="23"/>
        </w:rPr>
        <w:t>ISO 14001: 2026</w:t>
      </w:r>
      <w:r>
        <w:rPr>
          <w:i/>
          <w:color w:val="404040"/>
          <w:sz w:val="23"/>
          <w:szCs w:val="23"/>
          <w:rtl/>
        </w:rPr>
        <w:t>.</w:t>
      </w:r>
    </w:p>
    <w:p w14:paraId="49963CF0" w14:textId="77777777" w:rsidR="00E6425B" w:rsidRDefault="00810A0C" w:rsidP="00B206E2">
      <w:pPr>
        <w:pStyle w:val="Heading3"/>
        <w:bidi/>
        <w:spacing w:line="276" w:lineRule="auto"/>
        <w:jc w:val="both"/>
        <w:rPr>
          <w:color w:val="000000" w:themeColor="text1"/>
          <w:sz w:val="34"/>
          <w:szCs w:val="34"/>
        </w:rPr>
      </w:pPr>
      <w:bookmarkStart w:id="34" w:name="_Toc233442580"/>
      <w:r>
        <w:rPr>
          <w:rFonts w:ascii="Times New Roman" w:hAnsi="Times New Roman"/>
          <w:rtl/>
        </w:rPr>
        <w:t>خامسًا</w:t>
      </w:r>
      <w:r>
        <w:rPr>
          <w:rFonts w:ascii="Times New Roman" w:hAnsi="Times New Roman" w:cs="Times New Roman"/>
          <w:rtl/>
        </w:rPr>
        <w:t xml:space="preserve">: </w:t>
      </w:r>
      <w:r>
        <w:rPr>
          <w:rFonts w:ascii="Times New Roman" w:hAnsi="Times New Roman"/>
          <w:rtl/>
        </w:rPr>
        <w:t>التوازنات والمفاضلات في قرارات الاستدامة</w:t>
      </w:r>
      <w:bookmarkEnd w:id="34"/>
    </w:p>
    <w:p w14:paraId="23ACA45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لا تخلو قرارات الاستدامة من مفاضلات؛ فالاحتفاظ بمخزون أمان مرتفع قد يقلل مخاطر الانقطاع لكنه يزيد تكلفة التخزين واحتمال انتهاء الصلاحية. والنقل السريع قد يحمي استمرارية الخدمة لكنه يرفع التكلفة والانبعاثات. والتعبئة الإضافية قد تزيد استخدام المواد لكنها قد تكون ضرورية لحماية المنتج الحساس. لذلك لا تُقاس جودة القرار بعدد المبادرات البيئية فقط، بل بمدى تحقيق التوازن بين سلامة المنتج واستمرارية التوريد والتكلفة والأثر البيئي. ويستلزم ذلك بيانات دقيقة وتصنيفًا حسب نوع المنتج ومخاطره، بدل تطبيق سياسة موحدة على جميع الأصناف.</w:t>
      </w:r>
    </w:p>
    <w:p w14:paraId="312A9A8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وتعني هذه المفاضلات أن العلاقة بين الاستدامة والنتائج ليست آلية أو فورية؛ فقد تتطلب بعض الممارسات استثمارًا أوليًا في الأنظمة أو المستودعات أو التدريب قبل ظهور الوفورات. كما أن الأثر يتوقف على جودة التنفيذ وتكامل الأبعاد. ولهذا تختبر الدراسة الأثر الكلي والإسهام النسبي لكل بعد، وتناقش النتائج في ضوء السياق المؤسسي ومستوى الرقمنة وحجم الشركة.</w:t>
      </w:r>
    </w:p>
    <w:p w14:paraId="4A778BA8" w14:textId="77777777" w:rsidR="00E6425B" w:rsidRDefault="00810A0C" w:rsidP="007A254C">
      <w:pPr>
        <w:pStyle w:val="Heading2"/>
        <w:bidi/>
        <w:spacing w:before="260" w:after="140" w:line="276" w:lineRule="auto"/>
        <w:jc w:val="center"/>
        <w:rPr>
          <w:color w:val="000000" w:themeColor="text1"/>
          <w:sz w:val="34"/>
          <w:szCs w:val="34"/>
        </w:rPr>
      </w:pPr>
      <w:bookmarkStart w:id="35" w:name="_Toc233442581"/>
      <w:r>
        <w:rPr>
          <w:rFonts w:ascii="Times New Roman" w:hAnsi="Times New Roman"/>
          <w:rtl/>
        </w:rPr>
        <w:lastRenderedPageBreak/>
        <w:t>المبحث الثاني</w:t>
      </w:r>
      <w:r>
        <w:rPr>
          <w:rFonts w:ascii="Times New Roman" w:hAnsi="Times New Roman" w:cs="Times New Roman"/>
          <w:rtl/>
        </w:rPr>
        <w:t xml:space="preserve">: </w:t>
      </w:r>
      <w:r>
        <w:rPr>
          <w:rFonts w:ascii="Times New Roman" w:hAnsi="Times New Roman"/>
          <w:rtl/>
        </w:rPr>
        <w:t>سلاسل الإمداد المستدامة في القطاع الصحي</w:t>
      </w:r>
      <w:bookmarkEnd w:id="35"/>
    </w:p>
    <w:p w14:paraId="6735789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تتسم سلاسل الإمداد الصحية بخصوصية عالية بسبب ارتباطها المباشر بسلامة المرضى واستمرارية الخدمات الصحية، إضافة إلى حساسية المنتجات الطبية من حيث التخزين والنقل والتتبع. وتزداد أهمية الاستدامة في هذه السلاسل لأنها تجمع بين ضرورة توافر المنتجات الطبية في الوقت المناسب وبين ضبط تكاليف الشراء والتخزين والنقل وتقليل الفاقد (</w:t>
      </w:r>
      <w:r>
        <w:rPr>
          <w:rFonts w:eastAsiaTheme="majorEastAsia"/>
          <w:color w:val="000000" w:themeColor="text1"/>
        </w:rPr>
        <w:t xml:space="preserve">George &amp; </w:t>
      </w:r>
      <w:proofErr w:type="spellStart"/>
      <w:r>
        <w:rPr>
          <w:rFonts w:eastAsiaTheme="majorEastAsia"/>
          <w:color w:val="000000" w:themeColor="text1"/>
        </w:rPr>
        <w:t>Elrashid</w:t>
      </w:r>
      <w:proofErr w:type="spellEnd"/>
      <w:r>
        <w:rPr>
          <w:rFonts w:eastAsiaTheme="majorEastAsia"/>
          <w:color w:val="000000" w:themeColor="text1"/>
          <w:rtl/>
        </w:rPr>
        <w:t>،</w:t>
      </w:r>
      <w:r>
        <w:rPr>
          <w:rFonts w:eastAsiaTheme="majorEastAsia"/>
          <w:color w:val="000000" w:themeColor="text1"/>
        </w:rPr>
        <w:t xml:space="preserve"> 2023</w:t>
      </w:r>
      <w:r>
        <w:rPr>
          <w:rFonts w:eastAsiaTheme="majorEastAsia"/>
          <w:color w:val="000000" w:themeColor="text1"/>
          <w:rtl/>
        </w:rPr>
        <w:t>).</w:t>
      </w:r>
    </w:p>
    <w:p w14:paraId="0960C49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وتؤكد منظمة الصحة العالمية أن نفايات الرعاية الصحية تمثل تحديًا صحيًا وبيئيًا، وأن من وسائل تقليلها تبني الشراء الأخضر، وتقليل الشحن والتعبئة غير الضرورية، والطلب وفق الحاجة الموثقة، وإعادة التدوير عندما يكون ذلك آمنًا ومناسبًا. وتنسجم هذه الرؤية مع دور شركات التوريد في تحسين القرارات اللوجستية قبل وصول المنتجات إلى المنشآت الصحية (</w:t>
      </w:r>
      <w:r>
        <w:rPr>
          <w:rFonts w:eastAsiaTheme="majorEastAsia"/>
          <w:color w:val="000000" w:themeColor="text1"/>
        </w:rPr>
        <w:t>WHO</w:t>
      </w:r>
      <w:r>
        <w:rPr>
          <w:rFonts w:eastAsiaTheme="majorEastAsia"/>
          <w:color w:val="000000" w:themeColor="text1"/>
          <w:rtl/>
        </w:rPr>
        <w:t>،</w:t>
      </w:r>
      <w:r>
        <w:rPr>
          <w:rFonts w:eastAsiaTheme="majorEastAsia"/>
          <w:color w:val="000000" w:themeColor="text1"/>
        </w:rPr>
        <w:t xml:space="preserve"> 2024</w:t>
      </w:r>
      <w:r>
        <w:rPr>
          <w:rFonts w:eastAsiaTheme="majorEastAsia"/>
          <w:color w:val="000000" w:themeColor="text1"/>
          <w:rtl/>
        </w:rPr>
        <w:t>).</w:t>
      </w:r>
    </w:p>
    <w:p w14:paraId="60621551" w14:textId="77777777" w:rsidR="00E6425B" w:rsidRDefault="00810A0C" w:rsidP="00B206E2">
      <w:pPr>
        <w:pStyle w:val="Heading3"/>
        <w:bidi/>
        <w:spacing w:line="276" w:lineRule="auto"/>
        <w:jc w:val="both"/>
        <w:rPr>
          <w:color w:val="000000" w:themeColor="text1"/>
          <w:sz w:val="34"/>
          <w:szCs w:val="34"/>
        </w:rPr>
      </w:pPr>
      <w:bookmarkStart w:id="36" w:name="_Toc233442582"/>
      <w:r>
        <w:rPr>
          <w:rFonts w:ascii="Times New Roman" w:hAnsi="Times New Roman"/>
          <w:rtl/>
        </w:rPr>
        <w:t>أولًا</w:t>
      </w:r>
      <w:r>
        <w:rPr>
          <w:rFonts w:ascii="Times New Roman" w:hAnsi="Times New Roman" w:cs="Times New Roman"/>
          <w:rtl/>
        </w:rPr>
        <w:t xml:space="preserve">: </w:t>
      </w:r>
      <w:r>
        <w:rPr>
          <w:rFonts w:ascii="Times New Roman" w:hAnsi="Times New Roman"/>
          <w:rtl/>
        </w:rPr>
        <w:t>بنية سلسلة الإمداد الصحية</w:t>
      </w:r>
      <w:bookmarkEnd w:id="36"/>
    </w:p>
    <w:p w14:paraId="2DD89D1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تتكون سلسلة الإمداد الصحية من شبكة تبدأ بالمصنّعين المحليين والدوليين وموردي المواد والأجهزة، ثم المستوردين والوكلاء وشركات التخزين والنقل والتوزيع، وتنتهي بالمستشفيات والمراكز الصحية والصيدليات والمستخدم النهائي. وتتدفق داخل هذه الشبكة المنتجات والمعلومات والمدفوعات والمرتجعات، كما تتدفق في الاتجاه العكسي بيانات الشكاوى وعدم المطابقة والاستدعاءات والمنتجات القريبة من الانتهاء أو التالفة. وتزداد كفاءة السلسلة كلما كانت هذه التدفقات متكاملة ومرئية وقابلة للتتبع.</w:t>
      </w:r>
    </w:p>
    <w:p w14:paraId="6A0E6A7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ويختلف أداء السلسلة الصحية عن سلاسل الإمداد التقليدية لأن تكلفة عدم التوافر قد تكون عالية من الناحية الصحية، ولأن بعض الأصناف لا يمكن استبدالها بسهولة، ولأن المنتجات تختلف في درجة حساسيتها وقيمتها وسرعة دورانها وشروط تخزينها. كما أن الطلب قد يتأثر بالطوارئ والوبائيات والمواسم والعقود والمشروعات الصحية، ما يجعل التنبؤ أكثر تعقيدًا ويزيد الحاجة إلى التنسيق وتبادل البيانات بين المورد والمنشأة الصحية (</w:t>
      </w:r>
      <w:r>
        <w:rPr>
          <w:rFonts w:eastAsiaTheme="majorEastAsia"/>
          <w:color w:val="000000" w:themeColor="text1"/>
        </w:rPr>
        <w:t>Duque-Uribe et al., 2019</w:t>
      </w:r>
      <w:r>
        <w:rPr>
          <w:rFonts w:eastAsiaTheme="majorEastAsia"/>
          <w:color w:val="000000" w:themeColor="text1"/>
          <w:rtl/>
        </w:rPr>
        <w:t xml:space="preserve">؛ </w:t>
      </w:r>
      <w:r>
        <w:rPr>
          <w:rFonts w:eastAsiaTheme="majorEastAsia"/>
          <w:color w:val="000000" w:themeColor="text1"/>
        </w:rPr>
        <w:t>Jia et al., 2025</w:t>
      </w:r>
      <w:r>
        <w:rPr>
          <w:rFonts w:eastAsiaTheme="majorEastAsia"/>
          <w:color w:val="000000" w:themeColor="text1"/>
          <w:rtl/>
        </w:rPr>
        <w:t>).</w:t>
      </w:r>
    </w:p>
    <w:p w14:paraId="46166604" w14:textId="77777777" w:rsidR="00E6425B" w:rsidRDefault="00810A0C" w:rsidP="00B206E2">
      <w:pPr>
        <w:pStyle w:val="Heading3"/>
        <w:bidi/>
        <w:spacing w:line="276" w:lineRule="auto"/>
        <w:jc w:val="both"/>
        <w:rPr>
          <w:color w:val="000000" w:themeColor="text1"/>
          <w:sz w:val="34"/>
          <w:szCs w:val="34"/>
        </w:rPr>
      </w:pPr>
      <w:bookmarkStart w:id="37" w:name="_Toc233442583"/>
      <w:r>
        <w:rPr>
          <w:rFonts w:ascii="Times New Roman" w:hAnsi="Times New Roman"/>
          <w:rtl/>
        </w:rPr>
        <w:t>ثانيًا</w:t>
      </w:r>
      <w:r>
        <w:rPr>
          <w:rFonts w:ascii="Times New Roman" w:hAnsi="Times New Roman" w:cs="Times New Roman"/>
          <w:rtl/>
        </w:rPr>
        <w:t xml:space="preserve">: </w:t>
      </w:r>
      <w:r>
        <w:rPr>
          <w:rFonts w:ascii="Times New Roman" w:hAnsi="Times New Roman"/>
          <w:rtl/>
        </w:rPr>
        <w:t>الخصائص المميزة لسلاسل إمداد المستلزمات الطبية</w:t>
      </w:r>
      <w:bookmarkEnd w:id="37"/>
    </w:p>
    <w:p w14:paraId="64546FA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تتميز المستلزمات الطبية بتنوع كبير في الأصناف والمواصفات؛ فمنها منتجات منخفضة القيمة وعالية الاستهلاك، ومنها أجهزة أو مستلزمات مرتفعة القيمة وبطيئة الحركة، ومنها منتجات حساسة للحرارة أو الرطوبة أو الاهتزاز، ومنها منتجات ذات مدة صلاحية قصيرة. ويؤدي هذا التنوع إلى اختلاف سياسات الشراء والتخزين والمخزون والنقل، فلا تصلح قاعدة واحدة لجميع الأصناف. ويتطلب الأمر تصنيفًا يراعي القيمة والاستهلاك والحيوية والعمر المتبقي ومتطلبات السلامة.</w:t>
      </w:r>
    </w:p>
    <w:p w14:paraId="164D6A5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كما تتميز السلسلة بارتفاع متطلبات الجودة والتوثيق. فالمنتج يجب أن يكون قابلًا للتعريف والتتبع من المصدر حتى نقطة التسليم، وأن تحفظ سجلات الدفعات أو الأرقام التسلسلية وظروف التخزين والنقل والشكاوى والاستدعاءات. ويعني ذلك أن جودة البيانات جزء من جودة المنتج؛ إذ قد يكون المنتج سليمًا ماديًا لكن عدم اكتمال سجلاته أو ضعف القدرة على تتبعه يخلق مخاطر تنظيمية وتشغيلية.</w:t>
      </w:r>
    </w:p>
    <w:p w14:paraId="32F43B75" w14:textId="77777777" w:rsidR="00E6425B" w:rsidRDefault="00810A0C" w:rsidP="007A254C">
      <w:pPr>
        <w:pStyle w:val="Caption"/>
        <w:keepNext/>
        <w:bidi/>
        <w:spacing w:before="180" w:after="80" w:line="264" w:lineRule="auto"/>
        <w:jc w:val="center"/>
        <w:rPr>
          <w:rFonts w:eastAsiaTheme="majorEastAsia"/>
          <w:color w:val="000000" w:themeColor="text1"/>
          <w:sz w:val="34"/>
          <w:szCs w:val="34"/>
        </w:rPr>
      </w:pPr>
      <w:r>
        <w:rPr>
          <w:rtl/>
        </w:rPr>
        <w:lastRenderedPageBreak/>
        <w:t>جدول ‏(</w:t>
      </w:r>
      <w:r>
        <w:t>2</w:t>
      </w:r>
      <w:r>
        <w:rPr>
          <w:rtl/>
        </w:rPr>
        <w:t>-ج)‏: خصائص سلسلة إمداد المستلزمات الطبية وآثارها</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001"/>
        <w:gridCol w:w="3544"/>
        <w:gridCol w:w="4243"/>
      </w:tblGrid>
      <w:tr w:rsidR="00E6425B" w14:paraId="150B3446" w14:textId="77777777" w:rsidTr="007A254C">
        <w:trPr>
          <w:tblHeader/>
          <w:jc w:val="center"/>
        </w:trPr>
        <w:tc>
          <w:tcPr>
            <w:tcW w:w="2001"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E99BA6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الخاصية</w:t>
            </w:r>
          </w:p>
        </w:tc>
        <w:tc>
          <w:tcPr>
            <w:tcW w:w="354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A915637"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أثرها</w:t>
            </w:r>
            <w:r>
              <w:rPr>
                <w:rFonts w:eastAsiaTheme="majorEastAsia"/>
                <w:b/>
                <w:color w:val="000000"/>
                <w:sz w:val="23"/>
                <w:szCs w:val="23"/>
                <w:rtl/>
              </w:rPr>
              <w:t xml:space="preserve"> </w:t>
            </w:r>
            <w:r>
              <w:rPr>
                <w:rFonts w:eastAsiaTheme="majorEastAsia"/>
                <w:b/>
                <w:bCs/>
                <w:color w:val="000000"/>
                <w:sz w:val="23"/>
                <w:szCs w:val="23"/>
                <w:rtl/>
              </w:rPr>
              <w:t>على</w:t>
            </w:r>
            <w:r>
              <w:rPr>
                <w:rFonts w:eastAsiaTheme="majorEastAsia"/>
                <w:b/>
                <w:color w:val="000000"/>
                <w:sz w:val="23"/>
                <w:szCs w:val="23"/>
                <w:rtl/>
              </w:rPr>
              <w:t xml:space="preserve"> </w:t>
            </w:r>
            <w:r>
              <w:rPr>
                <w:rFonts w:eastAsiaTheme="majorEastAsia"/>
                <w:b/>
                <w:bCs/>
                <w:color w:val="000000"/>
                <w:sz w:val="23"/>
                <w:szCs w:val="23"/>
                <w:rtl/>
              </w:rPr>
              <w:t>اللوجستيات</w:t>
            </w:r>
          </w:p>
        </w:tc>
        <w:tc>
          <w:tcPr>
            <w:tcW w:w="424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4A5506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الممارسة</w:t>
            </w:r>
            <w:r>
              <w:rPr>
                <w:rFonts w:eastAsiaTheme="majorEastAsia"/>
                <w:b/>
                <w:color w:val="000000"/>
                <w:sz w:val="23"/>
                <w:szCs w:val="23"/>
                <w:rtl/>
              </w:rPr>
              <w:t xml:space="preserve"> </w:t>
            </w:r>
            <w:r>
              <w:rPr>
                <w:rFonts w:eastAsiaTheme="majorEastAsia"/>
                <w:b/>
                <w:bCs/>
                <w:color w:val="000000"/>
                <w:sz w:val="23"/>
                <w:szCs w:val="23"/>
                <w:rtl/>
              </w:rPr>
              <w:t>المستدامة</w:t>
            </w:r>
            <w:r>
              <w:rPr>
                <w:rFonts w:eastAsiaTheme="majorEastAsia"/>
                <w:b/>
                <w:color w:val="000000"/>
                <w:sz w:val="23"/>
                <w:szCs w:val="23"/>
                <w:rtl/>
              </w:rPr>
              <w:t xml:space="preserve"> </w:t>
            </w:r>
            <w:r>
              <w:rPr>
                <w:rFonts w:eastAsiaTheme="majorEastAsia"/>
                <w:b/>
                <w:bCs/>
                <w:color w:val="000000"/>
                <w:sz w:val="23"/>
                <w:szCs w:val="23"/>
                <w:rtl/>
              </w:rPr>
              <w:t>المناسبة</w:t>
            </w:r>
          </w:p>
        </w:tc>
      </w:tr>
      <w:tr w:rsidR="00E6425B" w14:paraId="1F6BCF3B"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vAlign w:val="center"/>
          </w:tcPr>
          <w:p w14:paraId="69E130A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تنوع الأصناف والقيم</w:t>
            </w:r>
          </w:p>
        </w:tc>
        <w:tc>
          <w:tcPr>
            <w:tcW w:w="3544" w:type="dxa"/>
            <w:tcBorders>
              <w:top w:val="single" w:sz="8" w:space="0" w:color="A6A6A6"/>
              <w:left w:val="single" w:sz="8" w:space="0" w:color="A6A6A6"/>
              <w:bottom w:val="single" w:sz="8" w:space="0" w:color="A6A6A6"/>
              <w:right w:val="single" w:sz="8" w:space="0" w:color="A6A6A6"/>
            </w:tcBorders>
            <w:vAlign w:val="center"/>
          </w:tcPr>
          <w:p w14:paraId="7F136A1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صعوبة تطبيق سياسة موحدة للمخزون والنقل</w:t>
            </w:r>
          </w:p>
        </w:tc>
        <w:tc>
          <w:tcPr>
            <w:tcW w:w="4243" w:type="dxa"/>
            <w:tcBorders>
              <w:top w:val="single" w:sz="8" w:space="0" w:color="A6A6A6"/>
              <w:left w:val="single" w:sz="8" w:space="0" w:color="A6A6A6"/>
              <w:bottom w:val="single" w:sz="8" w:space="0" w:color="A6A6A6"/>
              <w:right w:val="single" w:sz="8" w:space="0" w:color="A6A6A6"/>
            </w:tcBorders>
            <w:vAlign w:val="center"/>
          </w:tcPr>
          <w:p w14:paraId="26DA4A94"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 xml:space="preserve">تصنيف </w:t>
            </w:r>
            <w:r>
              <w:rPr>
                <w:rFonts w:eastAsiaTheme="majorEastAsia"/>
                <w:color w:val="000000"/>
                <w:sz w:val="23"/>
                <w:szCs w:val="23"/>
              </w:rPr>
              <w:t>ABC/VED/FSN</w:t>
            </w:r>
            <w:r>
              <w:rPr>
                <w:rFonts w:eastAsiaTheme="majorEastAsia"/>
                <w:color w:val="000000"/>
                <w:sz w:val="23"/>
                <w:szCs w:val="23"/>
                <w:rtl/>
              </w:rPr>
              <w:t xml:space="preserve"> وسياسات تفاضلية</w:t>
            </w:r>
          </w:p>
        </w:tc>
      </w:tr>
      <w:tr w:rsidR="00E6425B" w14:paraId="1E23415B"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5F9DE8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حساسية بعض المنتجات</w:t>
            </w:r>
          </w:p>
        </w:tc>
        <w:tc>
          <w:tcPr>
            <w:tcW w:w="354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DD9CD0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ارتفاع مخاطر التلف عند الانحراف الحراري أو سوء المناولة</w:t>
            </w:r>
          </w:p>
        </w:tc>
        <w:tc>
          <w:tcPr>
            <w:tcW w:w="424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79C9C4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مراقبة الظروف وسجلات رقمية وتدريب العاملين</w:t>
            </w:r>
          </w:p>
        </w:tc>
      </w:tr>
      <w:tr w:rsidR="00E6425B" w14:paraId="3A2A7E12"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vAlign w:val="center"/>
          </w:tcPr>
          <w:p w14:paraId="498F0E6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اشتراطات التتبع</w:t>
            </w:r>
          </w:p>
        </w:tc>
        <w:tc>
          <w:tcPr>
            <w:tcW w:w="3544" w:type="dxa"/>
            <w:tcBorders>
              <w:top w:val="single" w:sz="8" w:space="0" w:color="A6A6A6"/>
              <w:left w:val="single" w:sz="8" w:space="0" w:color="A6A6A6"/>
              <w:bottom w:val="single" w:sz="8" w:space="0" w:color="A6A6A6"/>
              <w:right w:val="single" w:sz="8" w:space="0" w:color="A6A6A6"/>
            </w:tcBorders>
            <w:vAlign w:val="center"/>
          </w:tcPr>
          <w:p w14:paraId="10299204"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حاجة إلى بيانات دقيقة عبر مراحل السلسلة</w:t>
            </w:r>
          </w:p>
        </w:tc>
        <w:tc>
          <w:tcPr>
            <w:tcW w:w="4243" w:type="dxa"/>
            <w:tcBorders>
              <w:top w:val="single" w:sz="8" w:space="0" w:color="A6A6A6"/>
              <w:left w:val="single" w:sz="8" w:space="0" w:color="A6A6A6"/>
              <w:bottom w:val="single" w:sz="8" w:space="0" w:color="A6A6A6"/>
              <w:right w:val="single" w:sz="8" w:space="0" w:color="A6A6A6"/>
            </w:tcBorders>
            <w:vAlign w:val="center"/>
          </w:tcPr>
          <w:p w14:paraId="25D3673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باركود/</w:t>
            </w:r>
            <w:r>
              <w:rPr>
                <w:rFonts w:eastAsiaTheme="majorEastAsia"/>
                <w:color w:val="000000"/>
                <w:sz w:val="23"/>
                <w:szCs w:val="23"/>
              </w:rPr>
              <w:t>UDI</w:t>
            </w:r>
            <w:r>
              <w:rPr>
                <w:rFonts w:eastAsiaTheme="majorEastAsia"/>
                <w:color w:val="000000"/>
                <w:sz w:val="23"/>
                <w:szCs w:val="23"/>
                <w:rtl/>
              </w:rPr>
              <w:t xml:space="preserve"> وربط الأنظمة وتدقيق البيانات</w:t>
            </w:r>
          </w:p>
        </w:tc>
      </w:tr>
      <w:tr w:rsidR="00E6425B" w14:paraId="784CEE09"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B33460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تقلب الطلب</w:t>
            </w:r>
          </w:p>
        </w:tc>
        <w:tc>
          <w:tcPr>
            <w:tcW w:w="354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911DA4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مخزون زائد أو نقص وطلبات طارئة</w:t>
            </w:r>
          </w:p>
        </w:tc>
        <w:tc>
          <w:tcPr>
            <w:tcW w:w="424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CEE9813"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تنبؤ تعاوني ومراجعة دورية لمستويات المخزون</w:t>
            </w:r>
          </w:p>
        </w:tc>
      </w:tr>
      <w:tr w:rsidR="00E6425B" w14:paraId="50843DD5"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vAlign w:val="center"/>
          </w:tcPr>
          <w:p w14:paraId="3A54C70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ارتفاع تكلفة عدم التوافر</w:t>
            </w:r>
          </w:p>
        </w:tc>
        <w:tc>
          <w:tcPr>
            <w:tcW w:w="3544" w:type="dxa"/>
            <w:tcBorders>
              <w:top w:val="single" w:sz="8" w:space="0" w:color="A6A6A6"/>
              <w:left w:val="single" w:sz="8" w:space="0" w:color="A6A6A6"/>
              <w:bottom w:val="single" w:sz="8" w:space="0" w:color="A6A6A6"/>
              <w:right w:val="single" w:sz="8" w:space="0" w:color="A6A6A6"/>
            </w:tcBorders>
            <w:vAlign w:val="center"/>
          </w:tcPr>
          <w:p w14:paraId="61635564"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ضرورة وجود مخزون أمان لبعض الأصناف</w:t>
            </w:r>
          </w:p>
        </w:tc>
        <w:tc>
          <w:tcPr>
            <w:tcW w:w="4243" w:type="dxa"/>
            <w:tcBorders>
              <w:top w:val="single" w:sz="8" w:space="0" w:color="A6A6A6"/>
              <w:left w:val="single" w:sz="8" w:space="0" w:color="A6A6A6"/>
              <w:bottom w:val="single" w:sz="8" w:space="0" w:color="A6A6A6"/>
              <w:right w:val="single" w:sz="8" w:space="0" w:color="A6A6A6"/>
            </w:tcBorders>
            <w:vAlign w:val="center"/>
          </w:tcPr>
          <w:p w14:paraId="3ACFC9F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موازنة الاستمرارية مع العمر المتبقي والتكلفة</w:t>
            </w:r>
          </w:p>
        </w:tc>
      </w:tr>
      <w:tr w:rsidR="00E6425B" w14:paraId="40AC9547" w14:textId="77777777" w:rsidTr="007A254C">
        <w:trPr>
          <w:jc w:val="center"/>
        </w:trPr>
        <w:tc>
          <w:tcPr>
            <w:tcW w:w="200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C44EF3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المرتجعات والاستدعاءات</w:t>
            </w:r>
          </w:p>
        </w:tc>
        <w:tc>
          <w:tcPr>
            <w:tcW w:w="354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B990A5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تكاليف عكسية ومخاطر اختلاط المنتج</w:t>
            </w:r>
          </w:p>
        </w:tc>
        <w:tc>
          <w:tcPr>
            <w:tcW w:w="424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92E4F7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إجراءات عزل وتتبع وقرار تصرف موثق</w:t>
            </w:r>
          </w:p>
        </w:tc>
      </w:tr>
    </w:tbl>
    <w:p w14:paraId="37E78BFA" w14:textId="77777777" w:rsidR="00E6425B" w:rsidRDefault="00810A0C" w:rsidP="00B206E2">
      <w:pPr>
        <w:bidi/>
        <w:spacing w:before="40" w:after="160" w:line="264" w:lineRule="auto"/>
        <w:jc w:val="both"/>
        <w:rPr>
          <w:i/>
          <w:color w:val="404040"/>
          <w:sz w:val="23"/>
          <w:szCs w:val="23"/>
          <w:rtl/>
        </w:rPr>
      </w:pPr>
      <w:r>
        <w:rPr>
          <w:i/>
          <w:color w:val="404040"/>
          <w:sz w:val="23"/>
          <w:szCs w:val="23"/>
          <w:rtl/>
        </w:rPr>
        <w:t>المصدر: إعداد الباحثة في ضوء ‏(</w:t>
      </w:r>
      <w:r>
        <w:rPr>
          <w:i/>
          <w:color w:val="404040"/>
          <w:sz w:val="23"/>
          <w:szCs w:val="23"/>
        </w:rPr>
        <w:t>Duque-Uribe et al., 2019</w:t>
      </w:r>
      <w:r>
        <w:rPr>
          <w:i/>
          <w:color w:val="404040"/>
          <w:sz w:val="23"/>
          <w:szCs w:val="23"/>
          <w:rtl/>
        </w:rPr>
        <w:t xml:space="preserve">؛ </w:t>
      </w:r>
      <w:r>
        <w:rPr>
          <w:i/>
          <w:color w:val="404040"/>
          <w:sz w:val="23"/>
          <w:szCs w:val="23"/>
        </w:rPr>
        <w:t>SFDA, 2025</w:t>
      </w:r>
      <w:r>
        <w:rPr>
          <w:i/>
          <w:color w:val="404040"/>
          <w:sz w:val="23"/>
          <w:szCs w:val="23"/>
          <w:rtl/>
        </w:rPr>
        <w:t>)‏.</w:t>
      </w:r>
    </w:p>
    <w:p w14:paraId="48F1BEBA" w14:textId="77777777" w:rsidR="007A254C" w:rsidRDefault="007A254C" w:rsidP="007A254C">
      <w:pPr>
        <w:bidi/>
        <w:spacing w:before="40" w:after="160" w:line="264" w:lineRule="auto"/>
        <w:jc w:val="both"/>
        <w:rPr>
          <w:rFonts w:eastAsiaTheme="majorEastAsia"/>
          <w:i/>
          <w:color w:val="000000" w:themeColor="text1"/>
          <w:sz w:val="34"/>
          <w:szCs w:val="34"/>
        </w:rPr>
      </w:pPr>
    </w:p>
    <w:p w14:paraId="7D2EB54A" w14:textId="77777777" w:rsidR="00E6425B" w:rsidRDefault="00810A0C" w:rsidP="00B206E2">
      <w:pPr>
        <w:pStyle w:val="Heading3"/>
        <w:bidi/>
        <w:spacing w:line="276" w:lineRule="auto"/>
        <w:jc w:val="both"/>
        <w:rPr>
          <w:color w:val="000000" w:themeColor="text1"/>
          <w:sz w:val="34"/>
          <w:szCs w:val="34"/>
        </w:rPr>
      </w:pPr>
      <w:bookmarkStart w:id="38" w:name="_Toc233442584"/>
      <w:r>
        <w:rPr>
          <w:rFonts w:ascii="Times New Roman" w:hAnsi="Times New Roman"/>
          <w:rtl/>
        </w:rPr>
        <w:t>ثالثًا</w:t>
      </w:r>
      <w:r>
        <w:rPr>
          <w:rFonts w:ascii="Times New Roman" w:hAnsi="Times New Roman" w:cs="Times New Roman"/>
          <w:rtl/>
        </w:rPr>
        <w:t xml:space="preserve">: </w:t>
      </w:r>
      <w:r>
        <w:rPr>
          <w:rFonts w:ascii="Times New Roman" w:hAnsi="Times New Roman"/>
          <w:rtl/>
        </w:rPr>
        <w:t>مصادر المخاطر في السلسلة الصحية</w:t>
      </w:r>
      <w:bookmarkEnd w:id="38"/>
    </w:p>
    <w:p w14:paraId="03EDE24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تتعرض سلسلة الإمداد الصحية لمخاطر مصدرية وتشغيلية وطلبية وتقنية وتنظيمية. فمخاطر المصدر تشمل الاعتماد على مورد واحد أو بلد واحد، وتأخر الشحنات، وعدم استقرار الجودة. وتشمل المخاطر التشغيلية أعطال التبريد، وسوء المناولة، وعدم دقة الجرد، والأخطاء في إدخال البيانات. أما مخاطر الطلب فتشمل الارتفاع المفاجئ أو تغير الأنماط أو ضعف التنسيق مع العملاء. وتتمثل المخاطر التقنية في توقف الأنظمة أو ضعف التكامل والأمن السيبراني، بينما تشمل المخاطر التنظيمية عدم تحديث الإجراءات أو عدم الالتزام بالتراخيص والتتبع والاستدعاء.</w:t>
      </w:r>
    </w:p>
    <w:p w14:paraId="580E8426"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وترتبط الاستدامة بإدارة هذه المخاطر لأنها تزيد الرؤية والمرونة وتقلل الاعتماد على رد الفعل. فتعدد الموردين المؤهلين، ومراجعة المخزون الحرج، وخطط الطوارئ، ومراقبة الظروف، وتكامل البيانات، وتدريب العاملين، كلها ممارسات تحقق الاستدامة من خلال حماية استمرارية الإمداد وتقليل الخسائر. ولذلك فإن الاستدامة والمرونة ليستا مفهومين متعارضين؛ بل إن التخطيط المستدام يعزز القدرة على التعافي من الاضطرابات عندما يدمج المخاطر في قرارات الشراء والمخزون والنقل.</w:t>
      </w:r>
    </w:p>
    <w:p w14:paraId="3FF09526" w14:textId="77777777" w:rsidR="00E6425B" w:rsidRDefault="00810A0C" w:rsidP="007A254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-د)‏: خريطة مخاطر سلسلة الإمداد والاستجابات المستدامة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860"/>
        <w:gridCol w:w="3034"/>
        <w:gridCol w:w="2447"/>
        <w:gridCol w:w="2447"/>
      </w:tblGrid>
      <w:tr w:rsidR="00E6425B" w14:paraId="7E8A4EE7" w14:textId="77777777" w:rsidTr="007A254C">
        <w:trPr>
          <w:tblHeader/>
          <w:jc w:val="center"/>
        </w:trPr>
        <w:tc>
          <w:tcPr>
            <w:tcW w:w="1860"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B96A98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فئة</w:t>
            </w:r>
            <w:r>
              <w:rPr>
                <w:rFonts w:eastAsiaTheme="majorEastAsia"/>
                <w:b/>
                <w:color w:val="000000"/>
                <w:sz w:val="23"/>
                <w:szCs w:val="23"/>
                <w:rtl/>
              </w:rPr>
              <w:t xml:space="preserve"> </w:t>
            </w:r>
            <w:r>
              <w:rPr>
                <w:rFonts w:eastAsiaTheme="majorEastAsia"/>
                <w:b/>
                <w:bCs/>
                <w:color w:val="000000"/>
                <w:sz w:val="23"/>
                <w:szCs w:val="23"/>
                <w:rtl/>
              </w:rPr>
              <w:t>الخطر</w:t>
            </w:r>
          </w:p>
        </w:tc>
        <w:tc>
          <w:tcPr>
            <w:tcW w:w="303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DF14D0C"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مثال</w:t>
            </w:r>
            <w:r>
              <w:rPr>
                <w:rFonts w:eastAsiaTheme="majorEastAsia"/>
                <w:b/>
                <w:color w:val="000000"/>
                <w:sz w:val="23"/>
                <w:szCs w:val="23"/>
                <w:rtl/>
              </w:rPr>
              <w:t xml:space="preserve"> </w:t>
            </w:r>
            <w:r>
              <w:rPr>
                <w:rFonts w:eastAsiaTheme="majorEastAsia"/>
                <w:b/>
                <w:bCs/>
                <w:color w:val="000000"/>
                <w:sz w:val="23"/>
                <w:szCs w:val="23"/>
                <w:rtl/>
              </w:rPr>
              <w:t>في</w:t>
            </w:r>
            <w:r>
              <w:rPr>
                <w:rFonts w:eastAsiaTheme="majorEastAsia"/>
                <w:b/>
                <w:color w:val="000000"/>
                <w:sz w:val="23"/>
                <w:szCs w:val="23"/>
                <w:rtl/>
              </w:rPr>
              <w:t xml:space="preserve"> </w:t>
            </w:r>
            <w:r>
              <w:rPr>
                <w:rFonts w:eastAsiaTheme="majorEastAsia"/>
                <w:b/>
                <w:bCs/>
                <w:color w:val="000000"/>
                <w:sz w:val="23"/>
                <w:szCs w:val="23"/>
                <w:rtl/>
              </w:rPr>
              <w:t>شركات</w:t>
            </w:r>
            <w:r>
              <w:rPr>
                <w:rFonts w:eastAsiaTheme="majorEastAsia"/>
                <w:b/>
                <w:color w:val="000000"/>
                <w:sz w:val="23"/>
                <w:szCs w:val="23"/>
                <w:rtl/>
              </w:rPr>
              <w:t xml:space="preserve"> </w:t>
            </w:r>
            <w:r>
              <w:rPr>
                <w:rFonts w:eastAsiaTheme="majorEastAsia"/>
                <w:b/>
                <w:bCs/>
                <w:color w:val="000000"/>
                <w:sz w:val="23"/>
                <w:szCs w:val="23"/>
                <w:rtl/>
              </w:rPr>
              <w:t>التوريد</w:t>
            </w:r>
          </w:p>
        </w:tc>
        <w:tc>
          <w:tcPr>
            <w:tcW w:w="244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D258C0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الأثر</w:t>
            </w:r>
            <w:r>
              <w:rPr>
                <w:rFonts w:eastAsiaTheme="majorEastAsia"/>
                <w:b/>
                <w:color w:val="000000"/>
                <w:sz w:val="23"/>
                <w:szCs w:val="23"/>
                <w:rtl/>
              </w:rPr>
              <w:t xml:space="preserve"> </w:t>
            </w:r>
            <w:r>
              <w:rPr>
                <w:rFonts w:eastAsiaTheme="majorEastAsia"/>
                <w:b/>
                <w:bCs/>
                <w:color w:val="000000"/>
                <w:sz w:val="23"/>
                <w:szCs w:val="23"/>
                <w:rtl/>
              </w:rPr>
              <w:t>المحتمل</w:t>
            </w:r>
          </w:p>
        </w:tc>
        <w:tc>
          <w:tcPr>
            <w:tcW w:w="244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4795A4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أداة</w:t>
            </w:r>
            <w:r>
              <w:rPr>
                <w:rFonts w:eastAsiaTheme="majorEastAsia"/>
                <w:b/>
                <w:color w:val="000000"/>
                <w:sz w:val="23"/>
                <w:szCs w:val="23"/>
                <w:rtl/>
              </w:rPr>
              <w:t xml:space="preserve"> </w:t>
            </w:r>
            <w:r>
              <w:rPr>
                <w:rFonts w:eastAsiaTheme="majorEastAsia"/>
                <w:b/>
                <w:bCs/>
                <w:color w:val="000000"/>
                <w:sz w:val="23"/>
                <w:szCs w:val="23"/>
                <w:rtl/>
              </w:rPr>
              <w:t>الاستجابة</w:t>
            </w:r>
          </w:p>
        </w:tc>
      </w:tr>
      <w:tr w:rsidR="00E6425B" w14:paraId="0EFA0D47" w14:textId="77777777" w:rsidTr="007A254C">
        <w:trPr>
          <w:jc w:val="center"/>
        </w:trPr>
        <w:tc>
          <w:tcPr>
            <w:tcW w:w="1860" w:type="dxa"/>
            <w:tcBorders>
              <w:top w:val="single" w:sz="8" w:space="0" w:color="A6A6A6"/>
              <w:left w:val="single" w:sz="8" w:space="0" w:color="A6A6A6"/>
              <w:bottom w:val="single" w:sz="8" w:space="0" w:color="A6A6A6"/>
              <w:right w:val="single" w:sz="8" w:space="0" w:color="A6A6A6"/>
            </w:tcBorders>
            <w:vAlign w:val="center"/>
          </w:tcPr>
          <w:p w14:paraId="1B01FBB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مخاطر المورد</w:t>
            </w:r>
          </w:p>
        </w:tc>
        <w:tc>
          <w:tcPr>
            <w:tcW w:w="3034" w:type="dxa"/>
            <w:tcBorders>
              <w:top w:val="single" w:sz="8" w:space="0" w:color="A6A6A6"/>
              <w:left w:val="single" w:sz="8" w:space="0" w:color="A6A6A6"/>
              <w:bottom w:val="single" w:sz="8" w:space="0" w:color="A6A6A6"/>
              <w:right w:val="single" w:sz="8" w:space="0" w:color="A6A6A6"/>
            </w:tcBorders>
            <w:vAlign w:val="center"/>
          </w:tcPr>
          <w:p w14:paraId="36216DD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تأخر أو عدم مطابقة أو قصر عمر متبقٍ</w:t>
            </w:r>
          </w:p>
        </w:tc>
        <w:tc>
          <w:tcPr>
            <w:tcW w:w="2447" w:type="dxa"/>
            <w:tcBorders>
              <w:top w:val="single" w:sz="8" w:space="0" w:color="A6A6A6"/>
              <w:left w:val="single" w:sz="8" w:space="0" w:color="A6A6A6"/>
              <w:bottom w:val="single" w:sz="8" w:space="0" w:color="A6A6A6"/>
              <w:right w:val="single" w:sz="8" w:space="0" w:color="A6A6A6"/>
            </w:tcBorders>
            <w:vAlign w:val="center"/>
          </w:tcPr>
          <w:p w14:paraId="3B80E32C"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نقص، مرتجعات، شراء طارئ</w:t>
            </w:r>
          </w:p>
        </w:tc>
        <w:tc>
          <w:tcPr>
            <w:tcW w:w="2447" w:type="dxa"/>
            <w:tcBorders>
              <w:top w:val="single" w:sz="8" w:space="0" w:color="A6A6A6"/>
              <w:left w:val="single" w:sz="8" w:space="0" w:color="A6A6A6"/>
              <w:bottom w:val="single" w:sz="8" w:space="0" w:color="A6A6A6"/>
              <w:right w:val="single" w:sz="8" w:space="0" w:color="A6A6A6"/>
            </w:tcBorders>
            <w:vAlign w:val="center"/>
          </w:tcPr>
          <w:p w14:paraId="5A97DCA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تأهيل الموردين، مورد بديل، شروط تعاقدية</w:t>
            </w:r>
          </w:p>
        </w:tc>
      </w:tr>
      <w:tr w:rsidR="00E6425B" w14:paraId="28547BB4" w14:textId="77777777" w:rsidTr="007A254C">
        <w:trPr>
          <w:jc w:val="center"/>
        </w:trPr>
        <w:tc>
          <w:tcPr>
            <w:tcW w:w="186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9DC1F4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مخاطر التخزين</w:t>
            </w:r>
          </w:p>
        </w:tc>
        <w:tc>
          <w:tcPr>
            <w:tcW w:w="30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CA7DED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انقطاع التبريد أو ازدحام المواقع</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F1DFE2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تلف وفقد جودة</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CAD1D93"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إنذارات، صيانة وقائية، خرائط حرارة</w:t>
            </w:r>
          </w:p>
        </w:tc>
      </w:tr>
      <w:tr w:rsidR="00E6425B" w14:paraId="0ABEBD9B" w14:textId="77777777" w:rsidTr="007A254C">
        <w:trPr>
          <w:jc w:val="center"/>
        </w:trPr>
        <w:tc>
          <w:tcPr>
            <w:tcW w:w="1860" w:type="dxa"/>
            <w:tcBorders>
              <w:top w:val="single" w:sz="8" w:space="0" w:color="A6A6A6"/>
              <w:left w:val="single" w:sz="8" w:space="0" w:color="A6A6A6"/>
              <w:bottom w:val="single" w:sz="8" w:space="0" w:color="A6A6A6"/>
              <w:right w:val="single" w:sz="8" w:space="0" w:color="A6A6A6"/>
            </w:tcBorders>
            <w:vAlign w:val="center"/>
          </w:tcPr>
          <w:p w14:paraId="4C1A601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مخاطر النقل</w:t>
            </w:r>
          </w:p>
        </w:tc>
        <w:tc>
          <w:tcPr>
            <w:tcW w:w="3034" w:type="dxa"/>
            <w:tcBorders>
              <w:top w:val="single" w:sz="8" w:space="0" w:color="A6A6A6"/>
              <w:left w:val="single" w:sz="8" w:space="0" w:color="A6A6A6"/>
              <w:bottom w:val="single" w:sz="8" w:space="0" w:color="A6A6A6"/>
              <w:right w:val="single" w:sz="8" w:space="0" w:color="A6A6A6"/>
            </w:tcBorders>
            <w:vAlign w:val="center"/>
          </w:tcPr>
          <w:p w14:paraId="2AE41E14"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تأخير أو اهتزاز أو تعرض حراري</w:t>
            </w:r>
          </w:p>
        </w:tc>
        <w:tc>
          <w:tcPr>
            <w:tcW w:w="2447" w:type="dxa"/>
            <w:tcBorders>
              <w:top w:val="single" w:sz="8" w:space="0" w:color="A6A6A6"/>
              <w:left w:val="single" w:sz="8" w:space="0" w:color="A6A6A6"/>
              <w:bottom w:val="single" w:sz="8" w:space="0" w:color="A6A6A6"/>
              <w:right w:val="single" w:sz="8" w:space="0" w:color="A6A6A6"/>
            </w:tcBorders>
            <w:vAlign w:val="center"/>
          </w:tcPr>
          <w:p w14:paraId="0C62BE0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رفض الشحنة أو تلفها</w:t>
            </w:r>
          </w:p>
        </w:tc>
        <w:tc>
          <w:tcPr>
            <w:tcW w:w="2447" w:type="dxa"/>
            <w:tcBorders>
              <w:top w:val="single" w:sz="8" w:space="0" w:color="A6A6A6"/>
              <w:left w:val="single" w:sz="8" w:space="0" w:color="A6A6A6"/>
              <w:bottom w:val="single" w:sz="8" w:space="0" w:color="A6A6A6"/>
              <w:right w:val="single" w:sz="8" w:space="0" w:color="A6A6A6"/>
            </w:tcBorders>
            <w:vAlign w:val="center"/>
          </w:tcPr>
          <w:p w14:paraId="4322024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تخطيط مسار، مراقبة الرحلة، ناقل مؤهل</w:t>
            </w:r>
          </w:p>
        </w:tc>
      </w:tr>
      <w:tr w:rsidR="00E6425B" w14:paraId="1CA7BAB3" w14:textId="77777777" w:rsidTr="007A254C">
        <w:trPr>
          <w:jc w:val="center"/>
        </w:trPr>
        <w:tc>
          <w:tcPr>
            <w:tcW w:w="186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27CAC4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مخاطر الطلب</w:t>
            </w:r>
          </w:p>
        </w:tc>
        <w:tc>
          <w:tcPr>
            <w:tcW w:w="30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3EA6994"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قفزة مفاجئة أو توقعات غير دقيقة</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2E10C5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نقص أو فائض</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EA21FB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تنبؤ تعاوني ومخزون أمان مصنف</w:t>
            </w:r>
          </w:p>
        </w:tc>
      </w:tr>
      <w:tr w:rsidR="00E6425B" w14:paraId="744B6922" w14:textId="77777777" w:rsidTr="007A254C">
        <w:trPr>
          <w:jc w:val="center"/>
        </w:trPr>
        <w:tc>
          <w:tcPr>
            <w:tcW w:w="1860" w:type="dxa"/>
            <w:tcBorders>
              <w:top w:val="single" w:sz="8" w:space="0" w:color="A6A6A6"/>
              <w:left w:val="single" w:sz="8" w:space="0" w:color="A6A6A6"/>
              <w:bottom w:val="single" w:sz="8" w:space="0" w:color="A6A6A6"/>
              <w:right w:val="single" w:sz="8" w:space="0" w:color="A6A6A6"/>
            </w:tcBorders>
            <w:vAlign w:val="center"/>
          </w:tcPr>
          <w:p w14:paraId="69B22B3C"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lastRenderedPageBreak/>
              <w:t>مخاطر البيانات</w:t>
            </w:r>
          </w:p>
        </w:tc>
        <w:tc>
          <w:tcPr>
            <w:tcW w:w="3034" w:type="dxa"/>
            <w:tcBorders>
              <w:top w:val="single" w:sz="8" w:space="0" w:color="A6A6A6"/>
              <w:left w:val="single" w:sz="8" w:space="0" w:color="A6A6A6"/>
              <w:bottom w:val="single" w:sz="8" w:space="0" w:color="A6A6A6"/>
              <w:right w:val="single" w:sz="8" w:space="0" w:color="A6A6A6"/>
            </w:tcBorders>
            <w:vAlign w:val="center"/>
          </w:tcPr>
          <w:p w14:paraId="73317E33"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أخطاء الترميز أو ضعف تكامل النظام</w:t>
            </w:r>
          </w:p>
        </w:tc>
        <w:tc>
          <w:tcPr>
            <w:tcW w:w="2447" w:type="dxa"/>
            <w:tcBorders>
              <w:top w:val="single" w:sz="8" w:space="0" w:color="A6A6A6"/>
              <w:left w:val="single" w:sz="8" w:space="0" w:color="A6A6A6"/>
              <w:bottom w:val="single" w:sz="8" w:space="0" w:color="A6A6A6"/>
              <w:right w:val="single" w:sz="8" w:space="0" w:color="A6A6A6"/>
            </w:tcBorders>
            <w:vAlign w:val="center"/>
          </w:tcPr>
          <w:p w14:paraId="4CC36FD3"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قرارات خاطئة وضعف تتبع</w:t>
            </w:r>
          </w:p>
        </w:tc>
        <w:tc>
          <w:tcPr>
            <w:tcW w:w="2447" w:type="dxa"/>
            <w:tcBorders>
              <w:top w:val="single" w:sz="8" w:space="0" w:color="A6A6A6"/>
              <w:left w:val="single" w:sz="8" w:space="0" w:color="A6A6A6"/>
              <w:bottom w:val="single" w:sz="8" w:space="0" w:color="A6A6A6"/>
              <w:right w:val="single" w:sz="8" w:space="0" w:color="A6A6A6"/>
            </w:tcBorders>
            <w:vAlign w:val="center"/>
          </w:tcPr>
          <w:p w14:paraId="00A5D0E4"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حوكمة بيانات وتحقق ومراجعة صلاحيات</w:t>
            </w:r>
          </w:p>
        </w:tc>
      </w:tr>
      <w:tr w:rsidR="00E6425B" w14:paraId="2EE0A1D8" w14:textId="77777777" w:rsidTr="007A254C">
        <w:trPr>
          <w:jc w:val="center"/>
        </w:trPr>
        <w:tc>
          <w:tcPr>
            <w:tcW w:w="186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C0D20F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مخاطر تنظيمية</w:t>
            </w:r>
          </w:p>
        </w:tc>
        <w:tc>
          <w:tcPr>
            <w:tcW w:w="30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EB53F46"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تأخر تحديث إجراء أو سجل</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A494116"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مخالفة وتعليق نشاط أو استدعاء بطيء</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752CF1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مسؤول امتثال ومراجعات دورية</w:t>
            </w:r>
          </w:p>
        </w:tc>
      </w:tr>
    </w:tbl>
    <w:p w14:paraId="7AAD9D2D" w14:textId="77777777" w:rsidR="00E6425B" w:rsidRDefault="00E6425B" w:rsidP="00B206E2">
      <w:pPr>
        <w:bidi/>
        <w:spacing w:after="0" w:line="288" w:lineRule="auto"/>
        <w:jc w:val="both"/>
        <w:rPr>
          <w:rFonts w:eastAsiaTheme="majorEastAsia"/>
          <w:color w:val="000000" w:themeColor="text1"/>
          <w:sz w:val="34"/>
          <w:szCs w:val="34"/>
        </w:rPr>
      </w:pPr>
    </w:p>
    <w:p w14:paraId="7173D303"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03730A1D" w14:textId="77777777" w:rsidR="00E6425B" w:rsidRDefault="00810A0C" w:rsidP="00B206E2">
      <w:pPr>
        <w:pStyle w:val="Heading3"/>
        <w:bidi/>
        <w:spacing w:line="276" w:lineRule="auto"/>
        <w:jc w:val="both"/>
        <w:rPr>
          <w:color w:val="000000" w:themeColor="text1"/>
          <w:sz w:val="34"/>
          <w:szCs w:val="34"/>
        </w:rPr>
      </w:pPr>
      <w:bookmarkStart w:id="39" w:name="_Toc233442585"/>
      <w:r>
        <w:rPr>
          <w:rFonts w:ascii="Times New Roman" w:hAnsi="Times New Roman"/>
          <w:rtl/>
        </w:rPr>
        <w:t>رابعًا</w:t>
      </w:r>
      <w:r>
        <w:rPr>
          <w:rFonts w:ascii="Times New Roman" w:hAnsi="Times New Roman" w:cs="Times New Roman"/>
          <w:rtl/>
        </w:rPr>
        <w:t xml:space="preserve">: </w:t>
      </w:r>
      <w:r>
        <w:rPr>
          <w:rFonts w:ascii="Times New Roman" w:hAnsi="Times New Roman"/>
          <w:rtl/>
        </w:rPr>
        <w:t>دور الرقمنة والتتبع في الاستدامة</w:t>
      </w:r>
      <w:bookmarkEnd w:id="39"/>
    </w:p>
    <w:p w14:paraId="6F579CED"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تدعم الرقمنة الاستدامة من خلال تحويل حركة المنتج إلى بيانات قابلة للتحليل. فعند استخدام أنظمة تخطيط الموارد والمستودعات والباركود أو المعرف الفريد للأجهزة، يمكن تتبع الاستلام والموقع والدفعة والعمر المتبقي والصرف والنقل والمرتجع. وتتيح لوحات المؤشرات الكشف المبكر عن المخزون البطيء أو القريب من الانتهاء، ومقارنة أداء الموردين والناقلين، وتحديد تكرار أسباب التلف، وربط القرارات بمعلومات أكثر دقة.</w:t>
      </w:r>
    </w:p>
    <w:p w14:paraId="0F2C184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لكن الرقمنة لا تحقق أثرها بمجرد شراء النظام؛ إذ تتطلب جودة البيانات، وتوحيد التعريفات، وتحديد المسؤوليات، وتدريب المستخدمين، وتكامل الأنظمة، وحماية المعلومات. وقد يؤدي النظام غير المتكامل إلى ازدواجية الإدخال وتعارض الأرقام، بينما يؤدي ضعف الالتزام بالمسح والتحديث إلى ظهور مخزون افتراضي لا يعكس الواقع. ومن ثم تعد الحوكمة الرقمية جزءًا من الاستدامة، ويُتوقع أن تفسر اختلافات في مستوى التطبيق بين الشركات.</w:t>
      </w:r>
    </w:p>
    <w:p w14:paraId="29AB154F" w14:textId="77777777" w:rsidR="00E6425B" w:rsidRDefault="00810A0C" w:rsidP="00B206E2">
      <w:pPr>
        <w:pStyle w:val="Heading3"/>
        <w:bidi/>
        <w:spacing w:line="276" w:lineRule="auto"/>
        <w:jc w:val="both"/>
        <w:rPr>
          <w:color w:val="000000" w:themeColor="text1"/>
          <w:sz w:val="34"/>
          <w:szCs w:val="34"/>
        </w:rPr>
      </w:pPr>
      <w:bookmarkStart w:id="40" w:name="_Toc233442586"/>
      <w:r>
        <w:rPr>
          <w:rFonts w:ascii="Times New Roman" w:hAnsi="Times New Roman"/>
          <w:rtl/>
        </w:rPr>
        <w:t>خامسًا</w:t>
      </w:r>
      <w:r>
        <w:rPr>
          <w:rFonts w:ascii="Times New Roman" w:hAnsi="Times New Roman" w:cs="Times New Roman"/>
          <w:rtl/>
        </w:rPr>
        <w:t xml:space="preserve">: </w:t>
      </w:r>
      <w:r>
        <w:rPr>
          <w:rFonts w:ascii="Times New Roman" w:hAnsi="Times New Roman"/>
          <w:rtl/>
        </w:rPr>
        <w:t>الاقتصاد الدائري في المنتجات والمستلزمات الطبية</w:t>
      </w:r>
      <w:bookmarkEnd w:id="40"/>
    </w:p>
    <w:p w14:paraId="235D4B2C"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يسعى الاقتصاد الدائري إلى إطالة عمر الموارد وتقليل الاعتماد على نموذج الاستخراج–الاستخدام–التخلص، من خلال التصميم للاستخدام الأمثل، والصيانة، وإعادة الاستخدام أو المعالجة أو الاسترداد متى كان ذلك قانونيًا وآمنًا. وفي المجال الطبي تخضع الدائرية لقيود صارمة مرتبطة بمكافحة العدوى وسلامة المريض والاعتماد النظامي، لذلك لا يمكن نقل ممارسات القطاعات الأخرى بصورة آلية. ومع ذلك توجد فرص في تحسين التعبئة، وتقليل المنتجات أحادية الاستخدام عندما تتوافر بدائل معتمدة، وإدارة الأصول القابلة للصيانة، واسترداد مواد التعبئة، وإعادة توزيع المنتجات غير المفتوحة ضمن ضوابط واضحة (</w:t>
      </w:r>
      <w:proofErr w:type="spellStart"/>
      <w:r>
        <w:rPr>
          <w:rFonts w:eastAsiaTheme="majorEastAsia"/>
          <w:color w:val="000000" w:themeColor="text1"/>
        </w:rPr>
        <w:t>Hoveling</w:t>
      </w:r>
      <w:proofErr w:type="spellEnd"/>
      <w:r>
        <w:rPr>
          <w:rFonts w:eastAsiaTheme="majorEastAsia"/>
          <w:color w:val="000000" w:themeColor="text1"/>
        </w:rPr>
        <w:t xml:space="preserve"> et al., 2024</w:t>
      </w:r>
      <w:r>
        <w:rPr>
          <w:rFonts w:eastAsiaTheme="majorEastAsia"/>
          <w:color w:val="000000" w:themeColor="text1"/>
          <w:rtl/>
        </w:rPr>
        <w:t>).</w:t>
      </w:r>
    </w:p>
    <w:p w14:paraId="4D1997CC"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وتبين الأدبيات أن تطبيق مبادئ الاقتصاد الدائري في الأجهزة الطبية يحتاج إلى تعاون المصنّعين والموردين والمنشآت الصحية والجهات التنظيمية، وإلى تصميم المنتج والعقد ومسار الاسترداد منذ البداية. وتؤثر شركات التوريد في هذا المجال من خلال التفاوض على العبوات، وتوفير خدمات الصيانة أو الاسترداد، وجمع معلومات الاستخدام والمرتجعات، وتنظيم اللوجستيات العكسية. ولذلك يمكن أن يمثل الانتقال من التخلص إلى الوقاية والاسترداد مصدرًا لخفض التكلفة والهدر، بشرط ألا يتعارض مع المتطلبات الصحية والتنظيمية.</w:t>
      </w:r>
    </w:p>
    <w:p w14:paraId="69E14B84" w14:textId="77777777" w:rsidR="00E6425B" w:rsidRDefault="00810A0C" w:rsidP="00B206E2">
      <w:pPr>
        <w:pStyle w:val="Heading3"/>
        <w:bidi/>
        <w:spacing w:line="276" w:lineRule="auto"/>
        <w:jc w:val="both"/>
        <w:rPr>
          <w:color w:val="000000" w:themeColor="text1"/>
          <w:sz w:val="34"/>
          <w:szCs w:val="34"/>
        </w:rPr>
      </w:pPr>
      <w:bookmarkStart w:id="41" w:name="_Toc233442587"/>
      <w:r>
        <w:rPr>
          <w:rFonts w:ascii="Times New Roman" w:hAnsi="Times New Roman"/>
          <w:rtl/>
        </w:rPr>
        <w:t>سادسًا</w:t>
      </w:r>
      <w:r>
        <w:rPr>
          <w:rFonts w:ascii="Times New Roman" w:hAnsi="Times New Roman" w:cs="Times New Roman"/>
          <w:rtl/>
        </w:rPr>
        <w:t xml:space="preserve">: </w:t>
      </w:r>
      <w:r>
        <w:rPr>
          <w:rFonts w:ascii="Times New Roman" w:hAnsi="Times New Roman"/>
          <w:rtl/>
        </w:rPr>
        <w:t>مؤشرات أداء سلسلة الإمداد الصحية المستدامة</w:t>
      </w:r>
      <w:bookmarkEnd w:id="41"/>
    </w:p>
    <w:p w14:paraId="031B021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ينبغي أن تجمع منظومة القياس بين مؤشرات الخدمة والتكلفة والجودة والاستدامة. فمؤشرات الخدمة تشمل معدل تلبية الطلب ودقة التسليم وزمن الدورة. ومؤشرات التكلفة تشمل تكلفة الطلب والنقل والتخزين والاحتفاظ والمرتجعات. ومؤشرات الجودة تشمل التلف وعدم المطابقة وشكاوى العملاء. أما مؤشرات الاستدامة فتشمل الهدر </w:t>
      </w:r>
      <w:r>
        <w:rPr>
          <w:rFonts w:eastAsiaTheme="majorEastAsia"/>
          <w:color w:val="000000" w:themeColor="text1"/>
          <w:rtl/>
        </w:rPr>
        <w:lastRenderedPageBreak/>
        <w:t>والانتهاء واستهلاك الطاقة والتعبئة والتدريب والامتثال. ويتيح الجمع بينها تجنب تحسين مؤشر على حساب آخر؛ فقد ينخفض المخزون بشدة لكن يرتفع نفاد الأصناف، أو ينخفض زمن التسليم مع ارتفاع التكلفة الطارئة.</w:t>
      </w:r>
    </w:p>
    <w:p w14:paraId="3E2AE3FF" w14:textId="77777777" w:rsidR="00E6425B" w:rsidRDefault="00810A0C" w:rsidP="007A254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-هـ)‏: مؤشرات مقترحة لأداء سلسلة الإمداد الصحية المستدامة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434"/>
        <w:gridCol w:w="2127"/>
        <w:gridCol w:w="3781"/>
        <w:gridCol w:w="2446"/>
      </w:tblGrid>
      <w:tr w:rsidR="00E6425B" w14:paraId="4A105EE6" w14:textId="77777777" w:rsidTr="007A254C">
        <w:trPr>
          <w:tblHeade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E7992B8"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المجال</w:t>
            </w:r>
          </w:p>
        </w:tc>
        <w:tc>
          <w:tcPr>
            <w:tcW w:w="212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8FE6898"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مؤشر</w:t>
            </w:r>
            <w:r>
              <w:rPr>
                <w:rFonts w:eastAsiaTheme="majorEastAsia"/>
                <w:b/>
                <w:color w:val="000000"/>
                <w:sz w:val="23"/>
                <w:szCs w:val="23"/>
                <w:rtl/>
              </w:rPr>
              <w:t xml:space="preserve"> </w:t>
            </w:r>
            <w:r>
              <w:rPr>
                <w:rFonts w:eastAsiaTheme="majorEastAsia"/>
                <w:b/>
                <w:bCs/>
                <w:color w:val="000000"/>
                <w:sz w:val="23"/>
                <w:szCs w:val="23"/>
                <w:rtl/>
              </w:rPr>
              <w:t>مقترح</w:t>
            </w:r>
          </w:p>
        </w:tc>
        <w:tc>
          <w:tcPr>
            <w:tcW w:w="3781"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2FF819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طريقة</w:t>
            </w:r>
            <w:r>
              <w:rPr>
                <w:rFonts w:eastAsiaTheme="majorEastAsia"/>
                <w:b/>
                <w:color w:val="000000"/>
                <w:sz w:val="23"/>
                <w:szCs w:val="23"/>
                <w:rtl/>
              </w:rPr>
              <w:t xml:space="preserve"> </w:t>
            </w:r>
            <w:r>
              <w:rPr>
                <w:rFonts w:eastAsiaTheme="majorEastAsia"/>
                <w:b/>
                <w:bCs/>
                <w:color w:val="000000"/>
                <w:sz w:val="23"/>
                <w:szCs w:val="23"/>
                <w:rtl/>
              </w:rPr>
              <w:t>الحساب</w:t>
            </w:r>
            <w:r>
              <w:rPr>
                <w:rFonts w:eastAsiaTheme="majorEastAsia"/>
                <w:b/>
                <w:color w:val="000000"/>
                <w:sz w:val="23"/>
                <w:szCs w:val="23"/>
                <w:rtl/>
              </w:rPr>
              <w:t xml:space="preserve"> </w:t>
            </w:r>
            <w:r>
              <w:rPr>
                <w:rFonts w:eastAsiaTheme="majorEastAsia"/>
                <w:b/>
                <w:bCs/>
                <w:color w:val="000000"/>
                <w:sz w:val="23"/>
                <w:szCs w:val="23"/>
                <w:rtl/>
              </w:rPr>
              <w:t>المختصرة</w:t>
            </w:r>
          </w:p>
        </w:tc>
        <w:tc>
          <w:tcPr>
            <w:tcW w:w="244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F1A2BD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الغرض</w:t>
            </w:r>
            <w:r>
              <w:rPr>
                <w:rFonts w:eastAsiaTheme="majorEastAsia"/>
                <w:b/>
                <w:color w:val="000000"/>
                <w:sz w:val="23"/>
                <w:szCs w:val="23"/>
                <w:rtl/>
              </w:rPr>
              <w:t xml:space="preserve"> </w:t>
            </w:r>
            <w:r>
              <w:rPr>
                <w:rFonts w:eastAsiaTheme="majorEastAsia"/>
                <w:b/>
                <w:bCs/>
                <w:color w:val="000000"/>
                <w:sz w:val="23"/>
                <w:szCs w:val="23"/>
                <w:rtl/>
              </w:rPr>
              <w:t>الإداري</w:t>
            </w:r>
          </w:p>
        </w:tc>
      </w:tr>
      <w:tr w:rsidR="00E6425B" w14:paraId="1AFDFEAA" w14:textId="77777777" w:rsidTr="007A254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71158A33"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الخدمة</w:t>
            </w:r>
          </w:p>
        </w:tc>
        <w:tc>
          <w:tcPr>
            <w:tcW w:w="2127" w:type="dxa"/>
            <w:tcBorders>
              <w:top w:val="single" w:sz="8" w:space="0" w:color="A6A6A6"/>
              <w:left w:val="single" w:sz="8" w:space="0" w:color="A6A6A6"/>
              <w:bottom w:val="single" w:sz="8" w:space="0" w:color="A6A6A6"/>
              <w:right w:val="single" w:sz="8" w:space="0" w:color="A6A6A6"/>
            </w:tcBorders>
            <w:vAlign w:val="center"/>
          </w:tcPr>
          <w:p w14:paraId="6263AEE7"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معدل تلبية الطلب</w:t>
            </w:r>
          </w:p>
        </w:tc>
        <w:tc>
          <w:tcPr>
            <w:tcW w:w="3781" w:type="dxa"/>
            <w:tcBorders>
              <w:top w:val="single" w:sz="8" w:space="0" w:color="A6A6A6"/>
              <w:left w:val="single" w:sz="8" w:space="0" w:color="A6A6A6"/>
              <w:bottom w:val="single" w:sz="8" w:space="0" w:color="A6A6A6"/>
              <w:right w:val="single" w:sz="8" w:space="0" w:color="A6A6A6"/>
            </w:tcBorders>
            <w:vAlign w:val="center"/>
          </w:tcPr>
          <w:p w14:paraId="2539AEC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الطلبات المكتملة/إجمالي الطلبات ×</w:t>
            </w:r>
            <w:r>
              <w:rPr>
                <w:rFonts w:eastAsiaTheme="majorEastAsia"/>
                <w:color w:val="000000"/>
                <w:sz w:val="23"/>
                <w:szCs w:val="23"/>
              </w:rPr>
              <w:t>100</w:t>
            </w:r>
          </w:p>
        </w:tc>
        <w:tc>
          <w:tcPr>
            <w:tcW w:w="2446" w:type="dxa"/>
            <w:tcBorders>
              <w:top w:val="single" w:sz="8" w:space="0" w:color="A6A6A6"/>
              <w:left w:val="single" w:sz="8" w:space="0" w:color="A6A6A6"/>
              <w:bottom w:val="single" w:sz="8" w:space="0" w:color="A6A6A6"/>
              <w:right w:val="single" w:sz="8" w:space="0" w:color="A6A6A6"/>
            </w:tcBorders>
            <w:vAlign w:val="center"/>
          </w:tcPr>
          <w:p w14:paraId="30F3FB57"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قياس موثوقية الإمداد</w:t>
            </w:r>
          </w:p>
        </w:tc>
      </w:tr>
      <w:tr w:rsidR="00E6425B" w14:paraId="4225C13F" w14:textId="77777777" w:rsidTr="007A254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D1F933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المخزون</w:t>
            </w:r>
          </w:p>
        </w:tc>
        <w:tc>
          <w:tcPr>
            <w:tcW w:w="212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F5FFF3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دوران المخزون</w:t>
            </w:r>
          </w:p>
        </w:tc>
        <w:tc>
          <w:tcPr>
            <w:tcW w:w="378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0CFF24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تكلفة المبيعات/متوسط المخزون</w:t>
            </w:r>
          </w:p>
        </w:tc>
        <w:tc>
          <w:tcPr>
            <w:tcW w:w="244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48F225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قياس كفاءة استخدام رأس المال</w:t>
            </w:r>
          </w:p>
        </w:tc>
      </w:tr>
      <w:tr w:rsidR="00E6425B" w14:paraId="1537FF6F" w14:textId="77777777" w:rsidTr="007A254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3D73581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الصلاحية</w:t>
            </w:r>
          </w:p>
        </w:tc>
        <w:tc>
          <w:tcPr>
            <w:tcW w:w="2127" w:type="dxa"/>
            <w:tcBorders>
              <w:top w:val="single" w:sz="8" w:space="0" w:color="A6A6A6"/>
              <w:left w:val="single" w:sz="8" w:space="0" w:color="A6A6A6"/>
              <w:bottom w:val="single" w:sz="8" w:space="0" w:color="A6A6A6"/>
              <w:right w:val="single" w:sz="8" w:space="0" w:color="A6A6A6"/>
            </w:tcBorders>
            <w:vAlign w:val="center"/>
          </w:tcPr>
          <w:p w14:paraId="0D065746"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نسبة القريب من الانتهاء</w:t>
            </w:r>
          </w:p>
        </w:tc>
        <w:tc>
          <w:tcPr>
            <w:tcW w:w="3781" w:type="dxa"/>
            <w:tcBorders>
              <w:top w:val="single" w:sz="8" w:space="0" w:color="A6A6A6"/>
              <w:left w:val="single" w:sz="8" w:space="0" w:color="A6A6A6"/>
              <w:bottom w:val="single" w:sz="8" w:space="0" w:color="A6A6A6"/>
              <w:right w:val="single" w:sz="8" w:space="0" w:color="A6A6A6"/>
            </w:tcBorders>
            <w:vAlign w:val="center"/>
          </w:tcPr>
          <w:p w14:paraId="474EDCC4"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قيمة المخزون ضمن نافذة الإنذار/إجمالي المخزون</w:t>
            </w:r>
          </w:p>
        </w:tc>
        <w:tc>
          <w:tcPr>
            <w:tcW w:w="2446" w:type="dxa"/>
            <w:tcBorders>
              <w:top w:val="single" w:sz="8" w:space="0" w:color="A6A6A6"/>
              <w:left w:val="single" w:sz="8" w:space="0" w:color="A6A6A6"/>
              <w:bottom w:val="single" w:sz="8" w:space="0" w:color="A6A6A6"/>
              <w:right w:val="single" w:sz="8" w:space="0" w:color="A6A6A6"/>
            </w:tcBorders>
            <w:vAlign w:val="center"/>
          </w:tcPr>
          <w:p w14:paraId="377817D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الوقاية من الانتهاء</w:t>
            </w:r>
          </w:p>
        </w:tc>
      </w:tr>
      <w:tr w:rsidR="00E6425B" w14:paraId="191A7B23" w14:textId="77777777" w:rsidTr="007A254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04EF4C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الجودة</w:t>
            </w:r>
          </w:p>
        </w:tc>
        <w:tc>
          <w:tcPr>
            <w:tcW w:w="212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0106922"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معدل التلف أو عدم المطابقة</w:t>
            </w:r>
          </w:p>
        </w:tc>
        <w:tc>
          <w:tcPr>
            <w:tcW w:w="378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09DE8BC"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الوحدات التالفة أو المرفوضة/الوحدات المتداولة ×</w:t>
            </w:r>
            <w:r>
              <w:rPr>
                <w:rFonts w:eastAsiaTheme="majorEastAsia"/>
                <w:color w:val="000000"/>
                <w:sz w:val="23"/>
                <w:szCs w:val="23"/>
              </w:rPr>
              <w:t>100</w:t>
            </w:r>
          </w:p>
        </w:tc>
        <w:tc>
          <w:tcPr>
            <w:tcW w:w="244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4F654A8"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تحديد الخلل التشغيلي</w:t>
            </w:r>
          </w:p>
        </w:tc>
      </w:tr>
      <w:tr w:rsidR="00E6425B" w14:paraId="3799671A" w14:textId="77777777" w:rsidTr="007A254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27F2B9D8"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اللوجستيات</w:t>
            </w:r>
          </w:p>
        </w:tc>
        <w:tc>
          <w:tcPr>
            <w:tcW w:w="2127" w:type="dxa"/>
            <w:tcBorders>
              <w:top w:val="single" w:sz="8" w:space="0" w:color="A6A6A6"/>
              <w:left w:val="single" w:sz="8" w:space="0" w:color="A6A6A6"/>
              <w:bottom w:val="single" w:sz="8" w:space="0" w:color="A6A6A6"/>
              <w:right w:val="single" w:sz="8" w:space="0" w:color="A6A6A6"/>
            </w:tcBorders>
            <w:vAlign w:val="center"/>
          </w:tcPr>
          <w:p w14:paraId="25D05BE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تكلفة اللوجستيات لكل طلب</w:t>
            </w:r>
          </w:p>
        </w:tc>
        <w:tc>
          <w:tcPr>
            <w:tcW w:w="3781" w:type="dxa"/>
            <w:tcBorders>
              <w:top w:val="single" w:sz="8" w:space="0" w:color="A6A6A6"/>
              <w:left w:val="single" w:sz="8" w:space="0" w:color="A6A6A6"/>
              <w:bottom w:val="single" w:sz="8" w:space="0" w:color="A6A6A6"/>
              <w:right w:val="single" w:sz="8" w:space="0" w:color="A6A6A6"/>
            </w:tcBorders>
            <w:vAlign w:val="center"/>
          </w:tcPr>
          <w:p w14:paraId="45635F6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إجمالي تكلفة النقل والتخزين والمناولة/الطلبات</w:t>
            </w:r>
          </w:p>
        </w:tc>
        <w:tc>
          <w:tcPr>
            <w:tcW w:w="2446" w:type="dxa"/>
            <w:tcBorders>
              <w:top w:val="single" w:sz="8" w:space="0" w:color="A6A6A6"/>
              <w:left w:val="single" w:sz="8" w:space="0" w:color="A6A6A6"/>
              <w:bottom w:val="single" w:sz="8" w:space="0" w:color="A6A6A6"/>
              <w:right w:val="single" w:sz="8" w:space="0" w:color="A6A6A6"/>
            </w:tcBorders>
            <w:vAlign w:val="center"/>
          </w:tcPr>
          <w:p w14:paraId="104EBC4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مقارنة الكفاءة عبر الفترات</w:t>
            </w:r>
          </w:p>
        </w:tc>
      </w:tr>
      <w:tr w:rsidR="00E6425B" w14:paraId="0FA0EA04" w14:textId="77777777" w:rsidTr="007A254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3152797"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المرتجعات</w:t>
            </w:r>
          </w:p>
        </w:tc>
        <w:tc>
          <w:tcPr>
            <w:tcW w:w="212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D9C88D9"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نسبة المرتجعات</w:t>
            </w:r>
          </w:p>
        </w:tc>
        <w:tc>
          <w:tcPr>
            <w:tcW w:w="378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93AC120"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قيمة أو عدد المرتجعات/المبيعات ×</w:t>
            </w:r>
            <w:r>
              <w:rPr>
                <w:rFonts w:eastAsiaTheme="majorEastAsia"/>
                <w:color w:val="000000"/>
                <w:sz w:val="23"/>
                <w:szCs w:val="23"/>
              </w:rPr>
              <w:t>100</w:t>
            </w:r>
          </w:p>
        </w:tc>
        <w:tc>
          <w:tcPr>
            <w:tcW w:w="244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E0FCFBB"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رصد جودة الطلب والتسليم</w:t>
            </w:r>
          </w:p>
        </w:tc>
      </w:tr>
      <w:tr w:rsidR="00E6425B" w14:paraId="4E899134" w14:textId="77777777" w:rsidTr="007A254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2B3E4DF5"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الامتثال</w:t>
            </w:r>
          </w:p>
        </w:tc>
        <w:tc>
          <w:tcPr>
            <w:tcW w:w="2127" w:type="dxa"/>
            <w:tcBorders>
              <w:top w:val="single" w:sz="8" w:space="0" w:color="A6A6A6"/>
              <w:left w:val="single" w:sz="8" w:space="0" w:color="A6A6A6"/>
              <w:bottom w:val="single" w:sz="8" w:space="0" w:color="A6A6A6"/>
              <w:right w:val="single" w:sz="8" w:space="0" w:color="A6A6A6"/>
            </w:tcBorders>
            <w:vAlign w:val="center"/>
          </w:tcPr>
          <w:p w14:paraId="104173D1"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نسبة إغلاق الإجراءات التصحيحية</w:t>
            </w:r>
          </w:p>
        </w:tc>
        <w:tc>
          <w:tcPr>
            <w:tcW w:w="3781" w:type="dxa"/>
            <w:tcBorders>
              <w:top w:val="single" w:sz="8" w:space="0" w:color="A6A6A6"/>
              <w:left w:val="single" w:sz="8" w:space="0" w:color="A6A6A6"/>
              <w:bottom w:val="single" w:sz="8" w:space="0" w:color="A6A6A6"/>
              <w:right w:val="single" w:sz="8" w:space="0" w:color="A6A6A6"/>
            </w:tcBorders>
            <w:vAlign w:val="center"/>
          </w:tcPr>
          <w:p w14:paraId="3A04DB2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الإجراءات المغلقة في الموعد/الإجراءات المستحقة ×</w:t>
            </w:r>
            <w:r>
              <w:rPr>
                <w:rFonts w:eastAsiaTheme="majorEastAsia"/>
                <w:color w:val="000000"/>
                <w:sz w:val="23"/>
                <w:szCs w:val="23"/>
              </w:rPr>
              <w:t>100</w:t>
            </w:r>
          </w:p>
        </w:tc>
        <w:tc>
          <w:tcPr>
            <w:tcW w:w="2446" w:type="dxa"/>
            <w:tcBorders>
              <w:top w:val="single" w:sz="8" w:space="0" w:color="A6A6A6"/>
              <w:left w:val="single" w:sz="8" w:space="0" w:color="A6A6A6"/>
              <w:bottom w:val="single" w:sz="8" w:space="0" w:color="A6A6A6"/>
              <w:right w:val="single" w:sz="8" w:space="0" w:color="A6A6A6"/>
            </w:tcBorders>
            <w:vAlign w:val="center"/>
          </w:tcPr>
          <w:p w14:paraId="6758A39C"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قياس فاعلية التحسين</w:t>
            </w:r>
          </w:p>
        </w:tc>
      </w:tr>
      <w:tr w:rsidR="00E6425B" w14:paraId="0CFBAC95" w14:textId="77777777" w:rsidTr="007A254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E94698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التدريب</w:t>
            </w:r>
          </w:p>
        </w:tc>
        <w:tc>
          <w:tcPr>
            <w:tcW w:w="212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EA25B7A"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تغطية التدريب</w:t>
            </w:r>
          </w:p>
        </w:tc>
        <w:tc>
          <w:tcPr>
            <w:tcW w:w="378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59C50ED"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العاملون المدربون/العاملون المستهدفون ×</w:t>
            </w:r>
            <w:r>
              <w:rPr>
                <w:rFonts w:eastAsiaTheme="majorEastAsia"/>
                <w:color w:val="000000"/>
                <w:sz w:val="23"/>
                <w:szCs w:val="23"/>
              </w:rPr>
              <w:t>100</w:t>
            </w:r>
          </w:p>
        </w:tc>
        <w:tc>
          <w:tcPr>
            <w:tcW w:w="244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8D98CCF" w14:textId="77777777" w:rsidR="00E6425B" w:rsidRDefault="00810A0C" w:rsidP="007A254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قياس الجاهزية البشرية</w:t>
            </w:r>
          </w:p>
        </w:tc>
      </w:tr>
    </w:tbl>
    <w:p w14:paraId="2E187944" w14:textId="77777777" w:rsidR="00E6425B" w:rsidRDefault="00810A0C" w:rsidP="00B206E2">
      <w:pPr>
        <w:bidi/>
        <w:spacing w:before="40" w:after="160" w:line="264" w:lineRule="auto"/>
        <w:jc w:val="both"/>
        <w:rPr>
          <w:rFonts w:eastAsiaTheme="majorEastAsia"/>
          <w:i/>
          <w:color w:val="404040"/>
          <w:sz w:val="23"/>
          <w:szCs w:val="23"/>
          <w:rtl/>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 xml:space="preserve"> </w:t>
      </w:r>
      <w:r>
        <w:rPr>
          <w:rFonts w:eastAsiaTheme="majorEastAsia"/>
          <w:i/>
          <w:iCs/>
          <w:color w:val="404040"/>
          <w:sz w:val="23"/>
          <w:szCs w:val="23"/>
          <w:rtl/>
        </w:rPr>
        <w:t>في</w:t>
      </w:r>
      <w:r>
        <w:rPr>
          <w:rFonts w:eastAsiaTheme="majorEastAsia"/>
          <w:i/>
          <w:color w:val="404040"/>
          <w:sz w:val="23"/>
          <w:szCs w:val="23"/>
          <w:rtl/>
        </w:rPr>
        <w:t xml:space="preserve"> </w:t>
      </w:r>
      <w:r>
        <w:rPr>
          <w:rFonts w:eastAsiaTheme="majorEastAsia"/>
          <w:i/>
          <w:iCs/>
          <w:color w:val="404040"/>
          <w:sz w:val="23"/>
          <w:szCs w:val="23"/>
          <w:rtl/>
        </w:rPr>
        <w:t>ضوء</w:t>
      </w:r>
      <w:r>
        <w:rPr>
          <w:rFonts w:eastAsiaTheme="majorEastAsia"/>
          <w:i/>
          <w:color w:val="404040"/>
          <w:sz w:val="23"/>
          <w:szCs w:val="23"/>
          <w:rtl/>
        </w:rPr>
        <w:t xml:space="preserve"> </w:t>
      </w:r>
      <w:r>
        <w:rPr>
          <w:rFonts w:eastAsiaTheme="majorEastAsia"/>
          <w:i/>
          <w:iCs/>
          <w:color w:val="404040"/>
          <w:sz w:val="23"/>
          <w:szCs w:val="23"/>
          <w:rtl/>
        </w:rPr>
        <w:t>الأدبيات</w:t>
      </w:r>
      <w:r>
        <w:rPr>
          <w:rFonts w:eastAsiaTheme="majorEastAsia"/>
          <w:i/>
          <w:color w:val="404040"/>
          <w:sz w:val="23"/>
          <w:szCs w:val="23"/>
          <w:rtl/>
        </w:rPr>
        <w:t xml:space="preserve"> </w:t>
      </w:r>
      <w:r>
        <w:rPr>
          <w:rFonts w:eastAsiaTheme="majorEastAsia"/>
          <w:i/>
          <w:iCs/>
          <w:color w:val="404040"/>
          <w:sz w:val="23"/>
          <w:szCs w:val="23"/>
          <w:rtl/>
        </w:rPr>
        <w:t>اللوجستية</w:t>
      </w:r>
      <w:r>
        <w:rPr>
          <w:rFonts w:eastAsiaTheme="majorEastAsia"/>
          <w:i/>
          <w:color w:val="404040"/>
          <w:sz w:val="23"/>
          <w:szCs w:val="23"/>
          <w:rtl/>
        </w:rPr>
        <w:t xml:space="preserve"> </w:t>
      </w:r>
      <w:r>
        <w:rPr>
          <w:rFonts w:eastAsiaTheme="majorEastAsia"/>
          <w:i/>
          <w:iCs/>
          <w:color w:val="404040"/>
          <w:sz w:val="23"/>
          <w:szCs w:val="23"/>
          <w:rtl/>
        </w:rPr>
        <w:t>ومتطلبات</w:t>
      </w:r>
      <w:r>
        <w:rPr>
          <w:rFonts w:eastAsiaTheme="majorEastAsia"/>
          <w:i/>
          <w:color w:val="404040"/>
          <w:sz w:val="23"/>
          <w:szCs w:val="23"/>
          <w:rtl/>
        </w:rPr>
        <w:t xml:space="preserve"> </w:t>
      </w:r>
      <w:r>
        <w:rPr>
          <w:rFonts w:eastAsiaTheme="majorEastAsia"/>
          <w:i/>
          <w:iCs/>
          <w:color w:val="404040"/>
          <w:sz w:val="23"/>
          <w:szCs w:val="23"/>
          <w:rtl/>
        </w:rPr>
        <w:t>القطاع</w:t>
      </w:r>
      <w:r>
        <w:rPr>
          <w:rFonts w:eastAsiaTheme="majorEastAsia"/>
          <w:i/>
          <w:color w:val="404040"/>
          <w:sz w:val="23"/>
          <w:szCs w:val="23"/>
          <w:rtl/>
        </w:rPr>
        <w:t>.</w:t>
      </w:r>
    </w:p>
    <w:p w14:paraId="7BF0F4D3" w14:textId="77777777" w:rsidR="00ED473C" w:rsidRDefault="00ED473C" w:rsidP="00ED473C">
      <w:pPr>
        <w:bidi/>
        <w:spacing w:before="40" w:after="160" w:line="264" w:lineRule="auto"/>
        <w:jc w:val="both"/>
        <w:rPr>
          <w:rFonts w:eastAsiaTheme="majorEastAsia"/>
          <w:i/>
          <w:color w:val="000000" w:themeColor="text1"/>
          <w:sz w:val="34"/>
          <w:szCs w:val="34"/>
        </w:rPr>
      </w:pPr>
    </w:p>
    <w:p w14:paraId="65ED3BA9" w14:textId="77777777" w:rsidR="00E6425B" w:rsidRDefault="00810A0C" w:rsidP="00ED473C">
      <w:pPr>
        <w:pStyle w:val="Heading2"/>
        <w:bidi/>
        <w:spacing w:before="260" w:after="140" w:line="276" w:lineRule="auto"/>
        <w:jc w:val="center"/>
        <w:rPr>
          <w:color w:val="000000" w:themeColor="text1"/>
          <w:sz w:val="34"/>
          <w:szCs w:val="34"/>
        </w:rPr>
      </w:pPr>
      <w:bookmarkStart w:id="42" w:name="_Toc233442588"/>
      <w:r>
        <w:rPr>
          <w:rFonts w:ascii="Times New Roman" w:hAnsi="Times New Roman"/>
          <w:rtl/>
        </w:rPr>
        <w:t>المبحث الثالث</w:t>
      </w:r>
      <w:r>
        <w:rPr>
          <w:rFonts w:ascii="Times New Roman" w:hAnsi="Times New Roman" w:cs="Times New Roman"/>
          <w:rtl/>
        </w:rPr>
        <w:t xml:space="preserve">: </w:t>
      </w:r>
      <w:r>
        <w:rPr>
          <w:rFonts w:ascii="Times New Roman" w:hAnsi="Times New Roman"/>
          <w:rtl/>
        </w:rPr>
        <w:t>شركات توريد المستلزمات الطبية ومتطلبات الامتثال في السعودية</w:t>
      </w:r>
      <w:bookmarkEnd w:id="42"/>
    </w:p>
    <w:p w14:paraId="5916A9B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تعمل شركات توريد المستلزمات الطبية ضمن بيئة تنظيمية تتطلب الالتزام بالتراخيص والتخزين والنقل والتتبع والاحتفاظ بالسجلات. وتؤكد متطلبات الهيئة العامة للغذاء والدواء ضرورة وجود إجراءات موثقة وفعالة للنقل والتخزين وفق متطلبات المصنع والهيئة، مع إمكانية توفير بيانات تفصيلية عن التداول والتوزيع والعملاء عند الطلب (الهيئة العامة للغذاء والدواء، </w:t>
      </w:r>
      <w:r>
        <w:rPr>
          <w:rFonts w:eastAsiaTheme="majorEastAsia"/>
          <w:color w:val="000000" w:themeColor="text1"/>
        </w:rPr>
        <w:t>2025</w:t>
      </w:r>
      <w:r>
        <w:rPr>
          <w:rFonts w:eastAsiaTheme="majorEastAsia"/>
          <w:color w:val="000000" w:themeColor="text1"/>
          <w:rtl/>
        </w:rPr>
        <w:t>).</w:t>
      </w:r>
    </w:p>
    <w:p w14:paraId="5579E43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ويعني ذلك أن الامتثال ليس مجرد إجراء إداري، بل هو عنصر مؤثر في تقليل التلف والهدر. فضعف التتبع أو سوء التخزين أو عدم الالتزام بدرجات الحرارة والرطوبة المناسبة قد يؤدي إلى تلف المنتجات أو انتهاء صلاحيتها أو زيادة المرتجعات، وهو ما يرفع التكاليف اللوجستية ويضعف كفاءة الإمداد.</w:t>
      </w:r>
    </w:p>
    <w:p w14:paraId="4033F84E" w14:textId="77777777" w:rsidR="00E6425B" w:rsidRDefault="00810A0C" w:rsidP="00B206E2">
      <w:pPr>
        <w:pStyle w:val="Heading3"/>
        <w:bidi/>
        <w:spacing w:line="276" w:lineRule="auto"/>
        <w:jc w:val="both"/>
        <w:rPr>
          <w:color w:val="000000" w:themeColor="text1"/>
          <w:sz w:val="34"/>
          <w:szCs w:val="34"/>
        </w:rPr>
      </w:pPr>
      <w:bookmarkStart w:id="43" w:name="_Toc233442589"/>
      <w:r>
        <w:rPr>
          <w:rFonts w:ascii="Times New Roman" w:hAnsi="Times New Roman"/>
          <w:rtl/>
        </w:rPr>
        <w:t>أولًا</w:t>
      </w:r>
      <w:r>
        <w:rPr>
          <w:rFonts w:ascii="Times New Roman" w:hAnsi="Times New Roman" w:cs="Times New Roman"/>
          <w:rtl/>
        </w:rPr>
        <w:t xml:space="preserve">: </w:t>
      </w:r>
      <w:r>
        <w:rPr>
          <w:rFonts w:ascii="Times New Roman" w:hAnsi="Times New Roman"/>
          <w:rtl/>
        </w:rPr>
        <w:t>موقع شركات التوريد في منظومة الإمداد الطبي</w:t>
      </w:r>
      <w:bookmarkEnd w:id="43"/>
    </w:p>
    <w:p w14:paraId="24C98D46"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تؤدي شركات توريد المستلزمات الطبية دورًا يتجاوز عملية البيع التقليدية؛ فهي تدير سلسلة من الأنشطة تبدأ بالتنبؤ والشراء والاستيراد والتخليص، ثم الاستلام والفحص والتخزين وإدارة المخزون، وتنتهي بالنقل والتسليم وخدمات ما بعد البيع والمرتجعات والاستدعاء. وفي بعض الحالات تشارك الشركة في التركيب والصيانة والتدريب وتوفير القطع الاستهلاكية، ما يجعل أداءها مؤثرًا في استمرارية استخدام الأجهزة والمستلزمات داخل المنشآت الصحية.</w:t>
      </w:r>
    </w:p>
    <w:p w14:paraId="633D6E19"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ويتطلب هذا الدور تنسيقًا بين الإدارات التجارية والفنية واللوجستية والتنظيمية. فالمبيعات تقدم معلومات الطلب، والمشتريات تتعامل مع الموردين، والجودة تتحقق من المطابقة، والمستودع يدير الظروف والمواقع، والنقل يضمن </w:t>
      </w:r>
      <w:r>
        <w:rPr>
          <w:rFonts w:eastAsiaTheme="majorEastAsia"/>
          <w:color w:val="000000" w:themeColor="text1"/>
          <w:rtl/>
        </w:rPr>
        <w:lastRenderedPageBreak/>
        <w:t>التسليم، والامتثال يتابع التراخيص والسجلات. وإذا عملت هذه الإدارات في جزر منفصلة، فقد تنشأ طلبات غير متوازنة أو تعارضات في الأولويات أو تأخر في معالجة المنتجات القريبة من الانتهاء. ومن ثم يمثل التكامل الوظيفي شرطًا أساسيًا للاستدامة.</w:t>
      </w:r>
    </w:p>
    <w:p w14:paraId="46B5B3B6" w14:textId="77777777" w:rsidR="00E6425B" w:rsidRDefault="00810A0C" w:rsidP="00B206E2">
      <w:pPr>
        <w:pStyle w:val="Heading3"/>
        <w:bidi/>
        <w:spacing w:line="276" w:lineRule="auto"/>
        <w:jc w:val="both"/>
        <w:rPr>
          <w:color w:val="000000" w:themeColor="text1"/>
          <w:sz w:val="34"/>
          <w:szCs w:val="34"/>
        </w:rPr>
      </w:pPr>
      <w:bookmarkStart w:id="44" w:name="_Toc233442590"/>
      <w:r>
        <w:rPr>
          <w:rFonts w:ascii="Times New Roman" w:hAnsi="Times New Roman"/>
          <w:rtl/>
        </w:rPr>
        <w:t>ثانيًا</w:t>
      </w:r>
      <w:r>
        <w:rPr>
          <w:rFonts w:ascii="Times New Roman" w:hAnsi="Times New Roman" w:cs="Times New Roman"/>
          <w:rtl/>
        </w:rPr>
        <w:t xml:space="preserve">: </w:t>
      </w:r>
      <w:r>
        <w:rPr>
          <w:rFonts w:ascii="Times New Roman" w:hAnsi="Times New Roman"/>
          <w:rtl/>
        </w:rPr>
        <w:t>البيئة التنظيمية للأجهزة والمستلزمات الطبية</w:t>
      </w:r>
      <w:bookmarkEnd w:id="44"/>
    </w:p>
    <w:p w14:paraId="43BC25E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تنظم الهيئة العامة للغذاء والدواء أنشطة منشآت الأجهزة والمستلزمات الطبية من خلال متطلبات الترخيص والتداول والتخزين والنقل والتتبع والإبلاغ والاستدعاء. وتؤكد المتطلبات الحديثة ضرورة امتلاك المنشأة إجراءات موثقة وفعالة تضمن حفظ المنتجات وفق شروط المُصنِّع، وتتيح تتبع التوريد والتوزيع والعملاء، وتدعم الاستجابة عند وجود شكوى أو حادث أو استدعاء. كما تفرض طبيعة المنتج على المنشأة التحقق من درجات الحرارة والرطوبة والاهتزاز والنظافة والأمن خلال التخزين والنقل (الهيئة العامة للغذاء والدواء، </w:t>
      </w:r>
      <w:r>
        <w:rPr>
          <w:rFonts w:eastAsiaTheme="majorEastAsia"/>
          <w:color w:val="000000" w:themeColor="text1"/>
        </w:rPr>
        <w:t>2025</w:t>
      </w:r>
      <w:r>
        <w:rPr>
          <w:rFonts w:eastAsiaTheme="majorEastAsia"/>
          <w:color w:val="000000" w:themeColor="text1"/>
          <w:rtl/>
        </w:rPr>
        <w:t>).</w:t>
      </w:r>
    </w:p>
    <w:p w14:paraId="2407187D"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وتتداخل هذه المتطلبات مع الاستدامة في ثلاث نقاط. أولًا، يحد الامتثال من التلف وعدم المطابقة ويقلل التكلفة المرتبطة بالإجراءات التصحيحية. ثانيًا، توفر السجلات بيانات لتحليل مصادر الهدر وتحسين القرارات. ثالثًا، تزيد القدرة على التتبع من كفاءة الاستدعاء وتمنع توسيع نطاق السحب دون حاجة. لذلك فإن الاستثمار في الامتثال يمكن أن يحقق قيمة تشغيلية واقتصادية، وليس مجرد تجنب للعقوبة.</w:t>
      </w:r>
    </w:p>
    <w:p w14:paraId="3F4339C5"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-و)‏: العلاقة بين متطلبات الامتثال والنتائج التشغيلية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3263"/>
        <w:gridCol w:w="3262"/>
        <w:gridCol w:w="3263"/>
      </w:tblGrid>
      <w:tr w:rsidR="00E6425B" w14:paraId="67006402" w14:textId="77777777">
        <w:trPr>
          <w:tblHeader/>
          <w:jc w:val="center"/>
        </w:trPr>
        <w:tc>
          <w:tcPr>
            <w:tcW w:w="326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10C038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المتطلب</w:t>
            </w:r>
            <w:r>
              <w:rPr>
                <w:rFonts w:eastAsiaTheme="majorEastAsia"/>
                <w:b/>
                <w:color w:val="000000"/>
                <w:sz w:val="23"/>
                <w:szCs w:val="23"/>
                <w:rtl/>
              </w:rPr>
              <w:t xml:space="preserve"> </w:t>
            </w:r>
            <w:r>
              <w:rPr>
                <w:rFonts w:eastAsiaTheme="majorEastAsia"/>
                <w:b/>
                <w:bCs/>
                <w:color w:val="000000"/>
                <w:sz w:val="23"/>
                <w:szCs w:val="23"/>
                <w:rtl/>
              </w:rPr>
              <w:t>التنظيمي</w:t>
            </w:r>
          </w:p>
        </w:tc>
        <w:tc>
          <w:tcPr>
            <w:tcW w:w="326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4F0E88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التطبيق</w:t>
            </w:r>
            <w:r>
              <w:rPr>
                <w:rFonts w:eastAsiaTheme="majorEastAsia"/>
                <w:b/>
                <w:color w:val="000000"/>
                <w:sz w:val="23"/>
                <w:szCs w:val="23"/>
                <w:rtl/>
              </w:rPr>
              <w:t xml:space="preserve"> </w:t>
            </w:r>
            <w:r>
              <w:rPr>
                <w:rFonts w:eastAsiaTheme="majorEastAsia"/>
                <w:b/>
                <w:bCs/>
                <w:color w:val="000000"/>
                <w:sz w:val="23"/>
                <w:szCs w:val="23"/>
                <w:rtl/>
              </w:rPr>
              <w:t>التشغيلي</w:t>
            </w:r>
          </w:p>
        </w:tc>
        <w:tc>
          <w:tcPr>
            <w:tcW w:w="3270"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916492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العلاقة</w:t>
            </w:r>
            <w:r>
              <w:rPr>
                <w:rFonts w:eastAsiaTheme="majorEastAsia"/>
                <w:b/>
                <w:color w:val="000000"/>
                <w:sz w:val="23"/>
                <w:szCs w:val="23"/>
                <w:rtl/>
              </w:rPr>
              <w:t xml:space="preserve"> </w:t>
            </w:r>
            <w:r>
              <w:rPr>
                <w:rFonts w:eastAsiaTheme="majorEastAsia"/>
                <w:b/>
                <w:bCs/>
                <w:color w:val="000000"/>
                <w:sz w:val="23"/>
                <w:szCs w:val="23"/>
                <w:rtl/>
              </w:rPr>
              <w:t>بخفض</w:t>
            </w:r>
            <w:r>
              <w:rPr>
                <w:rFonts w:eastAsiaTheme="majorEastAsia"/>
                <w:b/>
                <w:color w:val="000000"/>
                <w:sz w:val="23"/>
                <w:szCs w:val="23"/>
                <w:rtl/>
              </w:rPr>
              <w:t xml:space="preserve"> </w:t>
            </w:r>
            <w:r>
              <w:rPr>
                <w:rFonts w:eastAsiaTheme="majorEastAsia"/>
                <w:b/>
                <w:bCs/>
                <w:color w:val="000000"/>
                <w:sz w:val="23"/>
                <w:szCs w:val="23"/>
                <w:rtl/>
              </w:rPr>
              <w:t>التكلفة</w:t>
            </w:r>
            <w:r>
              <w:rPr>
                <w:rFonts w:eastAsiaTheme="majorEastAsia"/>
                <w:b/>
                <w:color w:val="000000"/>
                <w:sz w:val="23"/>
                <w:szCs w:val="23"/>
                <w:rtl/>
              </w:rPr>
              <w:t xml:space="preserve"> </w:t>
            </w:r>
            <w:r>
              <w:rPr>
                <w:rFonts w:eastAsiaTheme="majorEastAsia"/>
                <w:b/>
                <w:bCs/>
                <w:color w:val="000000"/>
                <w:sz w:val="23"/>
                <w:szCs w:val="23"/>
                <w:rtl/>
              </w:rPr>
              <w:t>والهدر</w:t>
            </w:r>
          </w:p>
        </w:tc>
      </w:tr>
      <w:tr w:rsidR="00E6425B" w14:paraId="60BF4671" w14:textId="77777777">
        <w:trPr>
          <w:jc w:val="center"/>
        </w:trPr>
        <w:tc>
          <w:tcPr>
            <w:tcW w:w="3269" w:type="dxa"/>
            <w:tcBorders>
              <w:top w:val="single" w:sz="8" w:space="0" w:color="A6A6A6"/>
              <w:left w:val="single" w:sz="8" w:space="0" w:color="A6A6A6"/>
              <w:bottom w:val="single" w:sz="8" w:space="0" w:color="A6A6A6"/>
              <w:right w:val="single" w:sz="8" w:space="0" w:color="A6A6A6"/>
            </w:tcBorders>
            <w:vAlign w:val="center"/>
          </w:tcPr>
          <w:p w14:paraId="150985A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إجراء موثق للتخزين والنقل</w:t>
            </w:r>
          </w:p>
        </w:tc>
        <w:tc>
          <w:tcPr>
            <w:tcW w:w="3269" w:type="dxa"/>
            <w:tcBorders>
              <w:top w:val="single" w:sz="8" w:space="0" w:color="A6A6A6"/>
              <w:left w:val="single" w:sz="8" w:space="0" w:color="A6A6A6"/>
              <w:bottom w:val="single" w:sz="8" w:space="0" w:color="A6A6A6"/>
              <w:right w:val="single" w:sz="8" w:space="0" w:color="A6A6A6"/>
            </w:tcBorders>
            <w:vAlign w:val="center"/>
          </w:tcPr>
          <w:p w14:paraId="29594B3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تحديد الشروط والمسؤوليات والتسجيل والتصعيد</w:t>
            </w:r>
          </w:p>
        </w:tc>
        <w:tc>
          <w:tcPr>
            <w:tcW w:w="3270" w:type="dxa"/>
            <w:tcBorders>
              <w:top w:val="single" w:sz="8" w:space="0" w:color="A6A6A6"/>
              <w:left w:val="single" w:sz="8" w:space="0" w:color="A6A6A6"/>
              <w:bottom w:val="single" w:sz="8" w:space="0" w:color="A6A6A6"/>
              <w:right w:val="single" w:sz="8" w:space="0" w:color="A6A6A6"/>
            </w:tcBorders>
            <w:vAlign w:val="center"/>
          </w:tcPr>
          <w:p w14:paraId="61A70D8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التباين والأخطاء والتلف</w:t>
            </w:r>
          </w:p>
        </w:tc>
      </w:tr>
      <w:tr w:rsidR="00E6425B" w14:paraId="6719F2EB" w14:textId="77777777">
        <w:trPr>
          <w:jc w:val="center"/>
        </w:trPr>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4FE38B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الالتزام بتعليمات المُصنِّع</w:t>
            </w:r>
          </w:p>
        </w:tc>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7D1976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ضبط الحرارة والرطوبة والمناولة والعمر المتبقي</w:t>
            </w:r>
          </w:p>
        </w:tc>
        <w:tc>
          <w:tcPr>
            <w:tcW w:w="327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EA9E74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منع فقد الجودة ورفض الشحنات</w:t>
            </w:r>
          </w:p>
        </w:tc>
      </w:tr>
      <w:tr w:rsidR="00E6425B" w14:paraId="55334043" w14:textId="77777777">
        <w:trPr>
          <w:jc w:val="center"/>
        </w:trPr>
        <w:tc>
          <w:tcPr>
            <w:tcW w:w="3269" w:type="dxa"/>
            <w:tcBorders>
              <w:top w:val="single" w:sz="8" w:space="0" w:color="A6A6A6"/>
              <w:left w:val="single" w:sz="8" w:space="0" w:color="A6A6A6"/>
              <w:bottom w:val="single" w:sz="8" w:space="0" w:color="A6A6A6"/>
              <w:right w:val="single" w:sz="8" w:space="0" w:color="A6A6A6"/>
            </w:tcBorders>
            <w:vAlign w:val="center"/>
          </w:tcPr>
          <w:p w14:paraId="69890BB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التتبع وسجلات التوزيع</w:t>
            </w:r>
          </w:p>
        </w:tc>
        <w:tc>
          <w:tcPr>
            <w:tcW w:w="3269" w:type="dxa"/>
            <w:tcBorders>
              <w:top w:val="single" w:sz="8" w:space="0" w:color="A6A6A6"/>
              <w:left w:val="single" w:sz="8" w:space="0" w:color="A6A6A6"/>
              <w:bottom w:val="single" w:sz="8" w:space="0" w:color="A6A6A6"/>
              <w:right w:val="single" w:sz="8" w:space="0" w:color="A6A6A6"/>
            </w:tcBorders>
            <w:vAlign w:val="center"/>
          </w:tcPr>
          <w:p w14:paraId="49927BD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ربط المنتج والدفعة أو الرقم التسلسلي بالعميل</w:t>
            </w:r>
          </w:p>
        </w:tc>
        <w:tc>
          <w:tcPr>
            <w:tcW w:w="3270" w:type="dxa"/>
            <w:tcBorders>
              <w:top w:val="single" w:sz="8" w:space="0" w:color="A6A6A6"/>
              <w:left w:val="single" w:sz="8" w:space="0" w:color="A6A6A6"/>
              <w:bottom w:val="single" w:sz="8" w:space="0" w:color="A6A6A6"/>
              <w:right w:val="single" w:sz="8" w:space="0" w:color="A6A6A6"/>
            </w:tcBorders>
            <w:vAlign w:val="center"/>
          </w:tcPr>
          <w:p w14:paraId="13A5A83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استدعاء محدد وأسرع وأقل تكلفة</w:t>
            </w:r>
          </w:p>
        </w:tc>
      </w:tr>
      <w:tr w:rsidR="00E6425B" w14:paraId="0A2B0DEC" w14:textId="77777777">
        <w:trPr>
          <w:jc w:val="center"/>
        </w:trPr>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A3534F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الفصل والعزل</w:t>
            </w:r>
          </w:p>
        </w:tc>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63DAD6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منع اختلاط المرتجع أو غير المطابق بالمخزون الصالح</w:t>
            </w:r>
          </w:p>
        </w:tc>
        <w:tc>
          <w:tcPr>
            <w:tcW w:w="327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732928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إعادة الصرف الخاطئ والمخاطر</w:t>
            </w:r>
          </w:p>
        </w:tc>
      </w:tr>
      <w:tr w:rsidR="00E6425B" w14:paraId="592DA5F4" w14:textId="77777777">
        <w:trPr>
          <w:jc w:val="center"/>
        </w:trPr>
        <w:tc>
          <w:tcPr>
            <w:tcW w:w="3269" w:type="dxa"/>
            <w:tcBorders>
              <w:top w:val="single" w:sz="8" w:space="0" w:color="A6A6A6"/>
              <w:left w:val="single" w:sz="8" w:space="0" w:color="A6A6A6"/>
              <w:bottom w:val="single" w:sz="8" w:space="0" w:color="A6A6A6"/>
              <w:right w:val="single" w:sz="8" w:space="0" w:color="A6A6A6"/>
            </w:tcBorders>
            <w:vAlign w:val="center"/>
          </w:tcPr>
          <w:p w14:paraId="30C1CCE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التعامل مع الشكاوى والاستدعاء</w:t>
            </w:r>
          </w:p>
        </w:tc>
        <w:tc>
          <w:tcPr>
            <w:tcW w:w="3269" w:type="dxa"/>
            <w:tcBorders>
              <w:top w:val="single" w:sz="8" w:space="0" w:color="A6A6A6"/>
              <w:left w:val="single" w:sz="8" w:space="0" w:color="A6A6A6"/>
              <w:bottom w:val="single" w:sz="8" w:space="0" w:color="A6A6A6"/>
              <w:right w:val="single" w:sz="8" w:space="0" w:color="A6A6A6"/>
            </w:tcBorders>
            <w:vAlign w:val="center"/>
          </w:tcPr>
          <w:p w14:paraId="15DEC6A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تحليل السبب واتخاذ إجراء تصحيحي ووقائي</w:t>
            </w:r>
          </w:p>
        </w:tc>
        <w:tc>
          <w:tcPr>
            <w:tcW w:w="3270" w:type="dxa"/>
            <w:tcBorders>
              <w:top w:val="single" w:sz="8" w:space="0" w:color="A6A6A6"/>
              <w:left w:val="single" w:sz="8" w:space="0" w:color="A6A6A6"/>
              <w:bottom w:val="single" w:sz="8" w:space="0" w:color="A6A6A6"/>
              <w:right w:val="single" w:sz="8" w:space="0" w:color="A6A6A6"/>
            </w:tcBorders>
            <w:vAlign w:val="center"/>
          </w:tcPr>
          <w:p w14:paraId="1E77135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منع التكرار وحماية السمعة</w:t>
            </w:r>
          </w:p>
        </w:tc>
      </w:tr>
      <w:tr w:rsidR="00E6425B" w14:paraId="7670BF10" w14:textId="77777777">
        <w:trPr>
          <w:jc w:val="center"/>
        </w:trPr>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744681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تأهيل العاملين</w:t>
            </w:r>
          </w:p>
        </w:tc>
        <w:tc>
          <w:tcPr>
            <w:tcW w:w="326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65939A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التدريب على الإجراءات ومتطلبات المنتج</w:t>
            </w:r>
          </w:p>
        </w:tc>
        <w:tc>
          <w:tcPr>
            <w:tcW w:w="327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804AD1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الأخطاء البشرية وتفاوت التطبيق</w:t>
            </w:r>
          </w:p>
        </w:tc>
      </w:tr>
    </w:tbl>
    <w:p w14:paraId="5E5ED11B" w14:textId="77777777" w:rsidR="00E6425B" w:rsidRDefault="00810A0C" w:rsidP="00B206E2">
      <w:pPr>
        <w:bidi/>
        <w:spacing w:before="40" w:after="160" w:line="264" w:lineRule="auto"/>
        <w:jc w:val="both"/>
        <w:rPr>
          <w:i/>
          <w:color w:val="404040"/>
          <w:sz w:val="23"/>
          <w:szCs w:val="23"/>
          <w:rtl/>
        </w:rPr>
      </w:pPr>
      <w:r>
        <w:rPr>
          <w:i/>
          <w:color w:val="404040"/>
          <w:sz w:val="23"/>
          <w:szCs w:val="23"/>
          <w:rtl/>
        </w:rPr>
        <w:t>المصدر: إعداد الباحثة في ضوء متطلبات الهيئة العامة للغذاء والدواء ‏(</w:t>
      </w:r>
      <w:r>
        <w:rPr>
          <w:i/>
          <w:color w:val="404040"/>
          <w:sz w:val="23"/>
          <w:szCs w:val="23"/>
        </w:rPr>
        <w:t>2025</w:t>
      </w:r>
      <w:r>
        <w:rPr>
          <w:i/>
          <w:color w:val="404040"/>
          <w:sz w:val="23"/>
          <w:szCs w:val="23"/>
          <w:rtl/>
        </w:rPr>
        <w:t>)‏.</w:t>
      </w:r>
    </w:p>
    <w:p w14:paraId="7688E23B" w14:textId="77777777" w:rsidR="00ED473C" w:rsidRDefault="00ED473C" w:rsidP="00ED473C">
      <w:pPr>
        <w:bidi/>
        <w:spacing w:before="40" w:after="160" w:line="264" w:lineRule="auto"/>
        <w:jc w:val="both"/>
        <w:rPr>
          <w:rFonts w:eastAsiaTheme="majorEastAsia"/>
          <w:i/>
          <w:color w:val="000000" w:themeColor="text1"/>
          <w:sz w:val="34"/>
          <w:szCs w:val="34"/>
        </w:rPr>
      </w:pPr>
    </w:p>
    <w:p w14:paraId="7C5BE113" w14:textId="77777777" w:rsidR="00E6425B" w:rsidRDefault="00810A0C" w:rsidP="00B206E2">
      <w:pPr>
        <w:pStyle w:val="Heading3"/>
        <w:bidi/>
        <w:spacing w:line="276" w:lineRule="auto"/>
        <w:jc w:val="both"/>
        <w:rPr>
          <w:color w:val="000000" w:themeColor="text1"/>
          <w:sz w:val="34"/>
          <w:szCs w:val="34"/>
        </w:rPr>
      </w:pPr>
      <w:bookmarkStart w:id="45" w:name="_Toc233442591"/>
      <w:r>
        <w:rPr>
          <w:rFonts w:ascii="Times New Roman" w:hAnsi="Times New Roman"/>
          <w:rtl/>
        </w:rPr>
        <w:t>ثالثًا</w:t>
      </w:r>
      <w:r>
        <w:rPr>
          <w:rFonts w:ascii="Times New Roman" w:hAnsi="Times New Roman" w:cs="Times New Roman"/>
          <w:rtl/>
        </w:rPr>
        <w:t xml:space="preserve">: </w:t>
      </w:r>
      <w:r>
        <w:rPr>
          <w:rFonts w:ascii="Times New Roman" w:hAnsi="Times New Roman"/>
          <w:rtl/>
        </w:rPr>
        <w:t>التتبع وإدارة الاستدعاء</w:t>
      </w:r>
      <w:bookmarkEnd w:id="45"/>
    </w:p>
    <w:p w14:paraId="6BD6889D"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يبدأ التتبع من قدرة الشركة على تعريف المنتج والدفعة أو الرقم التسلسلي ومصدره وتاريخ استلامه وموقعه وحركته والعملاء الذين استلموه. وعندما تكون البيانات متكاملة، يمكن للشركة تحديد الكمية المتأثرة ومواقعها بسرعة، وإيقاف الصرف، والتواصل مع العملاء، ومتابعة الاسترداد، وتوثيق القرار. أما ضعف التتبع فيؤدي إلى اتساع نطاق الاستدعاء، وارتفاع زمن الاستجابة، واحتمال بقاء منتجات متأثرة في السوق، وزيادة تكلفة التحقيق والتعويض.</w:t>
      </w:r>
    </w:p>
    <w:p w14:paraId="2043F2D6"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lastRenderedPageBreak/>
        <w:t>وتعد اختبارات الاستدعاء الوهمية وسيلة مهمة للتحقق من فاعلية النظام قبل وقوع حدث حقيقي. ويمكن قياس الأداء من خلال زمن تحديد العملاء المتأثرين، ونسبة الوحدات التي أمكن تتبعها، ونسبة الاستجابة خلال الفترة المحددة، واكتمال السجلات. وتحقق هذه الممارسة قيمة للاستدامة لأنها تقلل الموارد المهدرة في استدعاءات واسعة وتدعم التعلم المؤسسي وتحسين البيانات.</w:t>
      </w:r>
    </w:p>
    <w:p w14:paraId="69C7C2B2" w14:textId="77777777" w:rsidR="00E6425B" w:rsidRDefault="00810A0C" w:rsidP="00B206E2">
      <w:pPr>
        <w:pStyle w:val="Heading3"/>
        <w:bidi/>
        <w:spacing w:line="276" w:lineRule="auto"/>
        <w:jc w:val="both"/>
        <w:rPr>
          <w:color w:val="000000" w:themeColor="text1"/>
          <w:sz w:val="34"/>
          <w:szCs w:val="34"/>
        </w:rPr>
      </w:pPr>
      <w:bookmarkStart w:id="46" w:name="_Toc233442592"/>
      <w:r>
        <w:rPr>
          <w:rFonts w:ascii="Times New Roman" w:hAnsi="Times New Roman"/>
          <w:rtl/>
        </w:rPr>
        <w:t>رابعًا</w:t>
      </w:r>
      <w:r>
        <w:rPr>
          <w:rFonts w:ascii="Times New Roman" w:hAnsi="Times New Roman" w:cs="Times New Roman"/>
          <w:rtl/>
        </w:rPr>
        <w:t xml:space="preserve">: </w:t>
      </w:r>
      <w:r>
        <w:rPr>
          <w:rFonts w:ascii="Times New Roman" w:hAnsi="Times New Roman"/>
          <w:rtl/>
        </w:rPr>
        <w:t>متطلبات التخزين الجيد</w:t>
      </w:r>
      <w:bookmarkEnd w:id="46"/>
    </w:p>
    <w:p w14:paraId="2F85276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تشمل ممارسات التخزين الجيد ملاءمة تصميم المستودع، ونظافته وأمنه، وتحديد المناطق، وضبط الظروف البيئية، ومراقبة درجات الحرارة والرطوبة، ومعايرة أجهزة القياس، وصيانة المعدات، وإدارة الآفات، والفصل بين المخزون الصالح وغير المطابق والمرتجع والتالف. كما تشمل تنظيم المواقع والترميز والجرد الدوري وتطبيق مبدأ السحب وفق أولوية الانتهاء، مع مراجعة العمر المتبقي عند الاستلام والصرف.</w:t>
      </w:r>
    </w:p>
    <w:p w14:paraId="2245036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وتؤثر هذه الممارسات في التكلفة بصورة مباشرة وغير مباشرة. فالتحكم في المواقع يقلل زمن الالتقاط والأخطاء، والجرد الدقيق يقلل الطلب غير الضروري، ومراقبة الظروف تمنع التلف، والصيانة الوقائية تقلل الأعطال الطارئة، والفصل الواضح يمنع صرف المنتج غير المطابق. ولذلك فإن المستودع المستدام ليس بالضرورة المستودع الأقل مساحة أو تكلفة، بل المستودع الذي يحقق أفضل توازن بين الحماية والإنتاجية والطاقة والمخزون.</w:t>
      </w:r>
    </w:p>
    <w:p w14:paraId="4CA0DC6A" w14:textId="77777777" w:rsidR="00E6425B" w:rsidRDefault="00810A0C" w:rsidP="00B206E2">
      <w:pPr>
        <w:pStyle w:val="Heading3"/>
        <w:bidi/>
        <w:spacing w:line="276" w:lineRule="auto"/>
        <w:jc w:val="both"/>
        <w:rPr>
          <w:color w:val="000000" w:themeColor="text1"/>
          <w:sz w:val="34"/>
          <w:szCs w:val="34"/>
        </w:rPr>
      </w:pPr>
      <w:bookmarkStart w:id="47" w:name="_Toc233442593"/>
      <w:r>
        <w:rPr>
          <w:rFonts w:ascii="Times New Roman" w:hAnsi="Times New Roman"/>
          <w:rtl/>
        </w:rPr>
        <w:t>خامسًا</w:t>
      </w:r>
      <w:r>
        <w:rPr>
          <w:rFonts w:ascii="Times New Roman" w:hAnsi="Times New Roman" w:cs="Times New Roman"/>
          <w:rtl/>
        </w:rPr>
        <w:t xml:space="preserve">: </w:t>
      </w:r>
      <w:r>
        <w:rPr>
          <w:rFonts w:ascii="Times New Roman" w:hAnsi="Times New Roman"/>
          <w:rtl/>
        </w:rPr>
        <w:t>متطلبات النقل والتوزيع</w:t>
      </w:r>
      <w:bookmarkEnd w:id="47"/>
    </w:p>
    <w:p w14:paraId="52349F5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يتطلب النقل الجيد اختيار مركبات ووسائل تعبئة ملائمة، وتأهيل الناقل، وتخطيط المسارات، ومراقبة الرحلة عند الحاجة، ومنع التلوث والاختلاط، وضبط التحميل والتفريغ، والتعامل مع الانحرافات والحوادث. وفي المنتجات الحساسة، ينبغي التحقق من صلاحية نظام التحكم الحراري والعبوة ومدة الرحلة، ووضع خطة للتعامل مع التأخير أو تعطل المركبة. كما يجب توثيق التسليم وحالة المنتج والظروف غير الاعتيادية.</w:t>
      </w:r>
    </w:p>
    <w:p w14:paraId="47D23F86"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وتتحقق الاستدامة في النقل عبر تحسين امتلاء المركبة وتجميع الطلبات والتخطيط الديناميكي للمسارات والصيانة الوقائية واختيار التعبئة المناسبة وتقليل الرحلات الطارئة، مع الحفاظ على زمن التسليم وشروط المنتج. وقد يؤدي التركيز على أقل مسافة فقط إلى نتائج عكسية إذا تسبب في تأخير منتج حرج، لذلك ينبغي استخدام معايير متعددة تشمل التكلفة والخدمة والسلامة والانبعاثات.</w:t>
      </w:r>
    </w:p>
    <w:p w14:paraId="67DBCCDF"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-ز)‏: الضوابط التشغيلية عبر دورة تداول المستلزمات الطبية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434"/>
        <w:gridCol w:w="2977"/>
        <w:gridCol w:w="2835"/>
        <w:gridCol w:w="2542"/>
      </w:tblGrid>
      <w:tr w:rsidR="00E6425B" w14:paraId="04A2CED4" w14:textId="77777777" w:rsidTr="00ED473C">
        <w:trPr>
          <w:tblHeade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64F750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مرحلة</w:t>
            </w:r>
            <w:r>
              <w:rPr>
                <w:rFonts w:eastAsiaTheme="majorEastAsia"/>
                <w:b/>
                <w:color w:val="000000"/>
                <w:sz w:val="23"/>
                <w:szCs w:val="23"/>
                <w:rtl/>
              </w:rPr>
              <w:t xml:space="preserve"> </w:t>
            </w:r>
            <w:r>
              <w:rPr>
                <w:rFonts w:eastAsiaTheme="majorEastAsia"/>
                <w:b/>
                <w:bCs/>
                <w:color w:val="000000"/>
                <w:sz w:val="23"/>
                <w:szCs w:val="23"/>
                <w:rtl/>
              </w:rPr>
              <w:t>العملية</w:t>
            </w:r>
          </w:p>
        </w:tc>
        <w:tc>
          <w:tcPr>
            <w:tcW w:w="297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1489A1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خطر</w:t>
            </w:r>
            <w:r>
              <w:rPr>
                <w:rFonts w:eastAsiaTheme="majorEastAsia"/>
                <w:b/>
                <w:color w:val="000000"/>
                <w:sz w:val="23"/>
                <w:szCs w:val="23"/>
                <w:rtl/>
              </w:rPr>
              <w:t xml:space="preserve"> </w:t>
            </w:r>
            <w:r>
              <w:rPr>
                <w:rFonts w:eastAsiaTheme="majorEastAsia"/>
                <w:b/>
                <w:bCs/>
                <w:color w:val="000000"/>
                <w:sz w:val="23"/>
                <w:szCs w:val="23"/>
                <w:rtl/>
              </w:rPr>
              <w:t>الاستدامة</w:t>
            </w:r>
            <w:r>
              <w:rPr>
                <w:rFonts w:eastAsiaTheme="majorEastAsia"/>
                <w:b/>
                <w:color w:val="000000"/>
                <w:sz w:val="23"/>
                <w:szCs w:val="23"/>
                <w:rtl/>
              </w:rPr>
              <w:t>/</w:t>
            </w:r>
            <w:r>
              <w:rPr>
                <w:rFonts w:eastAsiaTheme="majorEastAsia"/>
                <w:b/>
                <w:bCs/>
                <w:color w:val="000000"/>
                <w:sz w:val="23"/>
                <w:szCs w:val="23"/>
                <w:rtl/>
              </w:rPr>
              <w:t>الجودة</w:t>
            </w:r>
          </w:p>
        </w:tc>
        <w:tc>
          <w:tcPr>
            <w:tcW w:w="283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94BCEB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ضابط</w:t>
            </w:r>
            <w:r>
              <w:rPr>
                <w:rFonts w:eastAsiaTheme="majorEastAsia"/>
                <w:b/>
                <w:color w:val="000000"/>
                <w:sz w:val="23"/>
                <w:szCs w:val="23"/>
                <w:rtl/>
              </w:rPr>
              <w:t xml:space="preserve"> </w:t>
            </w:r>
            <w:r>
              <w:rPr>
                <w:rFonts w:eastAsiaTheme="majorEastAsia"/>
                <w:b/>
                <w:bCs/>
                <w:color w:val="000000"/>
                <w:sz w:val="23"/>
                <w:szCs w:val="23"/>
                <w:rtl/>
              </w:rPr>
              <w:t>مقترح</w:t>
            </w:r>
          </w:p>
        </w:tc>
        <w:tc>
          <w:tcPr>
            <w:tcW w:w="254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C45964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مؤشر</w:t>
            </w:r>
            <w:r>
              <w:rPr>
                <w:rFonts w:eastAsiaTheme="majorEastAsia"/>
                <w:b/>
                <w:color w:val="000000"/>
                <w:sz w:val="23"/>
                <w:szCs w:val="23"/>
                <w:rtl/>
              </w:rPr>
              <w:t xml:space="preserve"> </w:t>
            </w:r>
            <w:r>
              <w:rPr>
                <w:rFonts w:eastAsiaTheme="majorEastAsia"/>
                <w:b/>
                <w:bCs/>
                <w:color w:val="000000"/>
                <w:sz w:val="23"/>
                <w:szCs w:val="23"/>
                <w:rtl/>
              </w:rPr>
              <w:t>متابعة</w:t>
            </w:r>
          </w:p>
        </w:tc>
      </w:tr>
      <w:tr w:rsidR="00E6425B" w14:paraId="528C01D2" w14:textId="77777777" w:rsidTr="00ED473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74E554D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الاستلام</w:t>
            </w:r>
          </w:p>
        </w:tc>
        <w:tc>
          <w:tcPr>
            <w:tcW w:w="2977" w:type="dxa"/>
            <w:tcBorders>
              <w:top w:val="single" w:sz="8" w:space="0" w:color="A6A6A6"/>
              <w:left w:val="single" w:sz="8" w:space="0" w:color="A6A6A6"/>
              <w:bottom w:val="single" w:sz="8" w:space="0" w:color="A6A6A6"/>
              <w:right w:val="single" w:sz="8" w:space="0" w:color="A6A6A6"/>
            </w:tcBorders>
            <w:vAlign w:val="center"/>
          </w:tcPr>
          <w:p w14:paraId="1CF55E7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منتج قصير العمر أو متضرر أو غير مطابق</w:t>
            </w:r>
          </w:p>
        </w:tc>
        <w:tc>
          <w:tcPr>
            <w:tcW w:w="2835" w:type="dxa"/>
            <w:tcBorders>
              <w:top w:val="single" w:sz="8" w:space="0" w:color="A6A6A6"/>
              <w:left w:val="single" w:sz="8" w:space="0" w:color="A6A6A6"/>
              <w:bottom w:val="single" w:sz="8" w:space="0" w:color="A6A6A6"/>
              <w:right w:val="single" w:sz="8" w:space="0" w:color="A6A6A6"/>
            </w:tcBorders>
            <w:vAlign w:val="center"/>
          </w:tcPr>
          <w:p w14:paraId="0C355C9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فحص موثق وشرط حد أدنى للعمر المتبقي</w:t>
            </w:r>
          </w:p>
        </w:tc>
        <w:tc>
          <w:tcPr>
            <w:tcW w:w="2542" w:type="dxa"/>
            <w:tcBorders>
              <w:top w:val="single" w:sz="8" w:space="0" w:color="A6A6A6"/>
              <w:left w:val="single" w:sz="8" w:space="0" w:color="A6A6A6"/>
              <w:bottom w:val="single" w:sz="8" w:space="0" w:color="A6A6A6"/>
              <w:right w:val="single" w:sz="8" w:space="0" w:color="A6A6A6"/>
            </w:tcBorders>
            <w:vAlign w:val="center"/>
          </w:tcPr>
          <w:p w14:paraId="762DB52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نسبة الرفض عند الاستلام</w:t>
            </w:r>
          </w:p>
        </w:tc>
      </w:tr>
      <w:tr w:rsidR="00E6425B" w14:paraId="6E48C0C5" w14:textId="77777777" w:rsidTr="00ED473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02EAEF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التخزين</w:t>
            </w:r>
          </w:p>
        </w:tc>
        <w:tc>
          <w:tcPr>
            <w:tcW w:w="297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9FB96E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انحراف بيئي أو موقع خاطئ</w:t>
            </w:r>
          </w:p>
        </w:tc>
        <w:tc>
          <w:tcPr>
            <w:tcW w:w="283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3D9970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مراقبة مستمرة وإنذارات وترميز مواقع</w:t>
            </w:r>
          </w:p>
        </w:tc>
        <w:tc>
          <w:tcPr>
            <w:tcW w:w="254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D82CEE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عدد الانحرافات وزمن الاستجابة</w:t>
            </w:r>
          </w:p>
        </w:tc>
      </w:tr>
      <w:tr w:rsidR="00E6425B" w14:paraId="3A005116" w14:textId="77777777" w:rsidTr="00ED473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781836A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الصرف</w:t>
            </w:r>
          </w:p>
        </w:tc>
        <w:tc>
          <w:tcPr>
            <w:tcW w:w="2977" w:type="dxa"/>
            <w:tcBorders>
              <w:top w:val="single" w:sz="8" w:space="0" w:color="A6A6A6"/>
              <w:left w:val="single" w:sz="8" w:space="0" w:color="A6A6A6"/>
              <w:bottom w:val="single" w:sz="8" w:space="0" w:color="A6A6A6"/>
              <w:right w:val="single" w:sz="8" w:space="0" w:color="A6A6A6"/>
            </w:tcBorders>
            <w:vAlign w:val="center"/>
          </w:tcPr>
          <w:p w14:paraId="53F4C27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عدم تطبيق أولوية الانتهاء</w:t>
            </w:r>
          </w:p>
        </w:tc>
        <w:tc>
          <w:tcPr>
            <w:tcW w:w="2835" w:type="dxa"/>
            <w:tcBorders>
              <w:top w:val="single" w:sz="8" w:space="0" w:color="A6A6A6"/>
              <w:left w:val="single" w:sz="8" w:space="0" w:color="A6A6A6"/>
              <w:bottom w:val="single" w:sz="8" w:space="0" w:color="A6A6A6"/>
              <w:right w:val="single" w:sz="8" w:space="0" w:color="A6A6A6"/>
            </w:tcBorders>
            <w:vAlign w:val="center"/>
          </w:tcPr>
          <w:p w14:paraId="6FD4179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 xml:space="preserve">نظام </w:t>
            </w:r>
            <w:r>
              <w:rPr>
                <w:rFonts w:eastAsiaTheme="majorEastAsia"/>
                <w:color w:val="000000"/>
                <w:sz w:val="23"/>
                <w:szCs w:val="23"/>
              </w:rPr>
              <w:t>FEFO</w:t>
            </w:r>
            <w:r>
              <w:rPr>
                <w:rFonts w:eastAsiaTheme="majorEastAsia"/>
                <w:color w:val="000000"/>
                <w:sz w:val="23"/>
                <w:szCs w:val="23"/>
                <w:rtl/>
              </w:rPr>
              <w:t xml:space="preserve"> وتنبيه آلي</w:t>
            </w:r>
          </w:p>
        </w:tc>
        <w:tc>
          <w:tcPr>
            <w:tcW w:w="2542" w:type="dxa"/>
            <w:tcBorders>
              <w:top w:val="single" w:sz="8" w:space="0" w:color="A6A6A6"/>
              <w:left w:val="single" w:sz="8" w:space="0" w:color="A6A6A6"/>
              <w:bottom w:val="single" w:sz="8" w:space="0" w:color="A6A6A6"/>
              <w:right w:val="single" w:sz="8" w:space="0" w:color="A6A6A6"/>
            </w:tcBorders>
            <w:vAlign w:val="center"/>
          </w:tcPr>
          <w:p w14:paraId="3699814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 xml:space="preserve">نسبة الصرف وفق </w:t>
            </w:r>
            <w:r>
              <w:rPr>
                <w:rFonts w:eastAsiaTheme="majorEastAsia"/>
                <w:color w:val="000000"/>
                <w:sz w:val="23"/>
                <w:szCs w:val="23"/>
              </w:rPr>
              <w:t>FEFO</w:t>
            </w:r>
          </w:p>
        </w:tc>
      </w:tr>
      <w:tr w:rsidR="00E6425B" w14:paraId="0399988F" w14:textId="77777777" w:rsidTr="00ED473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93394D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التحميل</w:t>
            </w:r>
          </w:p>
        </w:tc>
        <w:tc>
          <w:tcPr>
            <w:tcW w:w="297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AE2639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سوء ترتيب أو حماية غير كافية</w:t>
            </w:r>
          </w:p>
        </w:tc>
        <w:tc>
          <w:tcPr>
            <w:tcW w:w="283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A12422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قائمة فحص وتدريب ومشرف تحميل</w:t>
            </w:r>
          </w:p>
        </w:tc>
        <w:tc>
          <w:tcPr>
            <w:tcW w:w="254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980F73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حالات التلف أثناء التحميل</w:t>
            </w:r>
          </w:p>
        </w:tc>
      </w:tr>
      <w:tr w:rsidR="00E6425B" w14:paraId="5F910F84" w14:textId="77777777" w:rsidTr="00ED473C">
        <w:trPr>
          <w:jc w:val="center"/>
        </w:trPr>
        <w:tc>
          <w:tcPr>
            <w:tcW w:w="1434" w:type="dxa"/>
            <w:tcBorders>
              <w:top w:val="single" w:sz="8" w:space="0" w:color="A6A6A6"/>
              <w:left w:val="single" w:sz="8" w:space="0" w:color="A6A6A6"/>
              <w:bottom w:val="single" w:sz="8" w:space="0" w:color="A6A6A6"/>
              <w:right w:val="single" w:sz="8" w:space="0" w:color="A6A6A6"/>
            </w:tcBorders>
            <w:vAlign w:val="center"/>
          </w:tcPr>
          <w:p w14:paraId="367E5EA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النقل</w:t>
            </w:r>
          </w:p>
        </w:tc>
        <w:tc>
          <w:tcPr>
            <w:tcW w:w="2977" w:type="dxa"/>
            <w:tcBorders>
              <w:top w:val="single" w:sz="8" w:space="0" w:color="A6A6A6"/>
              <w:left w:val="single" w:sz="8" w:space="0" w:color="A6A6A6"/>
              <w:bottom w:val="single" w:sz="8" w:space="0" w:color="A6A6A6"/>
              <w:right w:val="single" w:sz="8" w:space="0" w:color="A6A6A6"/>
            </w:tcBorders>
            <w:vAlign w:val="center"/>
          </w:tcPr>
          <w:p w14:paraId="2902B33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تأخير أو انحراف حراري</w:t>
            </w:r>
          </w:p>
        </w:tc>
        <w:tc>
          <w:tcPr>
            <w:tcW w:w="2835" w:type="dxa"/>
            <w:tcBorders>
              <w:top w:val="single" w:sz="8" w:space="0" w:color="A6A6A6"/>
              <w:left w:val="single" w:sz="8" w:space="0" w:color="A6A6A6"/>
              <w:bottom w:val="single" w:sz="8" w:space="0" w:color="A6A6A6"/>
              <w:right w:val="single" w:sz="8" w:space="0" w:color="A6A6A6"/>
            </w:tcBorders>
            <w:vAlign w:val="center"/>
          </w:tcPr>
          <w:p w14:paraId="67A230C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تخطيط ومراقبة وخطة طوارئ</w:t>
            </w:r>
          </w:p>
        </w:tc>
        <w:tc>
          <w:tcPr>
            <w:tcW w:w="2542" w:type="dxa"/>
            <w:tcBorders>
              <w:top w:val="single" w:sz="8" w:space="0" w:color="A6A6A6"/>
              <w:left w:val="single" w:sz="8" w:space="0" w:color="A6A6A6"/>
              <w:bottom w:val="single" w:sz="8" w:space="0" w:color="A6A6A6"/>
              <w:right w:val="single" w:sz="8" w:space="0" w:color="A6A6A6"/>
            </w:tcBorders>
            <w:vAlign w:val="center"/>
          </w:tcPr>
          <w:p w14:paraId="543710E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التسليم في الموعد والانحرافات</w:t>
            </w:r>
          </w:p>
        </w:tc>
      </w:tr>
      <w:tr w:rsidR="00E6425B" w14:paraId="4B71A02E" w14:textId="77777777" w:rsidTr="00ED473C">
        <w:trPr>
          <w:jc w:val="center"/>
        </w:trPr>
        <w:tc>
          <w:tcPr>
            <w:tcW w:w="143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B0D165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التسليم</w:t>
            </w:r>
          </w:p>
        </w:tc>
        <w:tc>
          <w:tcPr>
            <w:tcW w:w="297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01FDEB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عدم اكتمال التوثيق أو رفض العميل</w:t>
            </w:r>
          </w:p>
        </w:tc>
        <w:tc>
          <w:tcPr>
            <w:tcW w:w="283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1AF6EF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إثبات تسليم وحالة المنتج</w:t>
            </w:r>
          </w:p>
        </w:tc>
        <w:tc>
          <w:tcPr>
            <w:tcW w:w="254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240CFD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نسبة الرفض والمرتجعات</w:t>
            </w:r>
          </w:p>
        </w:tc>
      </w:tr>
    </w:tbl>
    <w:p w14:paraId="611ADCFA"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5E9C3B9C" w14:textId="77777777" w:rsidR="00E6425B" w:rsidRDefault="00810A0C" w:rsidP="00B206E2">
      <w:pPr>
        <w:pStyle w:val="Heading3"/>
        <w:bidi/>
        <w:spacing w:line="276" w:lineRule="auto"/>
        <w:jc w:val="both"/>
        <w:rPr>
          <w:color w:val="000000" w:themeColor="text1"/>
          <w:sz w:val="34"/>
          <w:szCs w:val="34"/>
        </w:rPr>
      </w:pPr>
      <w:bookmarkStart w:id="48" w:name="_Toc233442594"/>
      <w:r>
        <w:rPr>
          <w:rFonts w:ascii="Times New Roman" w:hAnsi="Times New Roman"/>
          <w:rtl/>
        </w:rPr>
        <w:lastRenderedPageBreak/>
        <w:t>سادسًا</w:t>
      </w:r>
      <w:r>
        <w:rPr>
          <w:rFonts w:ascii="Times New Roman" w:hAnsi="Times New Roman" w:cs="Times New Roman"/>
          <w:rtl/>
        </w:rPr>
        <w:t xml:space="preserve">: </w:t>
      </w:r>
      <w:r>
        <w:rPr>
          <w:rFonts w:ascii="Times New Roman" w:hAnsi="Times New Roman"/>
          <w:rtl/>
        </w:rPr>
        <w:t>الحوكمة والمسؤوليات التنظيمية</w:t>
      </w:r>
      <w:bookmarkEnd w:id="48"/>
    </w:p>
    <w:p w14:paraId="2AA7B2E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تتطلب الحوكمة الفعالة تحديد مالكي العمليات ومؤشرات الأداء وصلاحيات القرار ومسارات التصعيد. فالاستدامة لا يمكن أن تكون مسؤولية إدارة واحدة؛ بل تحتاج إلى لجنة أو آلية تنسيق تضم المشتريات والمخزون والنقل والجودة والمالية وتقنية المعلومات. وينبغي أن تراجع هذه الآلية مؤشرات التكلفة والهدر والمرتجعات والمخزون القريب من الانتهاء وأداء الموردين، وأن توثق القرارات والإجراءات التصحيحية.</w:t>
      </w:r>
    </w:p>
    <w:p w14:paraId="7E86281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كما تحتاج الحوكمة إلى نظام حوافز لا يدفع الإدارات إلى تحسين مؤشرها المحلي على حساب النظام. فمكافأة المشتريات على خفض سعر الوحدة فقط قد تزيد التكلفة الكلية، ومكافأة المبيعات على حجم الطلب فقط قد ترفع المخزون والمرتجعات، ومكافأة النقل على السرعة فقط قد ترفع الرحلات الطارئة. لذلك ينبغي بناء مؤشرات مشتركة توازن بين التكلفة والخدمة والجودة والهدر.</w:t>
      </w:r>
    </w:p>
    <w:p w14:paraId="7BBD100F" w14:textId="77777777" w:rsidR="00ED473C" w:rsidRDefault="00ED473C" w:rsidP="00ED473C">
      <w:pPr>
        <w:pStyle w:val="Heading2"/>
        <w:bidi/>
        <w:spacing w:before="260" w:after="140" w:line="276" w:lineRule="auto"/>
        <w:jc w:val="center"/>
        <w:rPr>
          <w:rFonts w:ascii="Times New Roman" w:hAnsi="Times New Roman"/>
          <w:rtl/>
        </w:rPr>
      </w:pPr>
    </w:p>
    <w:p w14:paraId="1F1E0CA8" w14:textId="77777777" w:rsidR="00E6425B" w:rsidRDefault="00810A0C" w:rsidP="00ED473C">
      <w:pPr>
        <w:pStyle w:val="Heading2"/>
        <w:bidi/>
        <w:spacing w:before="260" w:after="140" w:line="276" w:lineRule="auto"/>
        <w:jc w:val="center"/>
        <w:rPr>
          <w:color w:val="000000" w:themeColor="text1"/>
          <w:sz w:val="34"/>
          <w:szCs w:val="34"/>
        </w:rPr>
      </w:pPr>
      <w:bookmarkStart w:id="49" w:name="_Toc233442595"/>
      <w:r>
        <w:rPr>
          <w:rFonts w:ascii="Times New Roman" w:hAnsi="Times New Roman"/>
          <w:rtl/>
        </w:rPr>
        <w:t>المبحث الرابع</w:t>
      </w:r>
      <w:r>
        <w:rPr>
          <w:rFonts w:ascii="Times New Roman" w:hAnsi="Times New Roman" w:cs="Times New Roman"/>
          <w:rtl/>
        </w:rPr>
        <w:t xml:space="preserve">: </w:t>
      </w:r>
      <w:r>
        <w:rPr>
          <w:rFonts w:ascii="Times New Roman" w:hAnsi="Times New Roman"/>
          <w:rtl/>
        </w:rPr>
        <w:t>أبعاد تطبيق معايير الاستدامة في شركات التوريد الطبي</w:t>
      </w:r>
      <w:bookmarkEnd w:id="49"/>
    </w:p>
    <w:p w14:paraId="5ED85096"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اعتمدت الدراسة خمسة أبعاد لقياس تطبيق معايير الاستدامة، وقد اختيرت لأنها تغطي دورة تدفق المستلزمات الطبية من التخطيط للشراء حتى التعامل مع المنتج المرتجع أو التالف، وتجمع بين الممارسات التشغيلية والبنية التنظيمية الداعمة لها. وفيما يأتي عرض تحليلي لكل بعد وعلاقته المتوقعة بالتكاليف اللوجستية والتلف والهدر.</w:t>
      </w:r>
    </w:p>
    <w:p w14:paraId="2B98763E" w14:textId="77777777" w:rsidR="00E6425B" w:rsidRDefault="00810A0C" w:rsidP="00B206E2">
      <w:pPr>
        <w:pStyle w:val="Heading3"/>
        <w:bidi/>
        <w:spacing w:line="276" w:lineRule="auto"/>
        <w:jc w:val="both"/>
        <w:rPr>
          <w:color w:val="000000" w:themeColor="text1"/>
          <w:sz w:val="34"/>
          <w:szCs w:val="34"/>
        </w:rPr>
      </w:pPr>
      <w:bookmarkStart w:id="50" w:name="_Toc233442596"/>
      <w:r>
        <w:rPr>
          <w:rFonts w:ascii="Times New Roman" w:hAnsi="Times New Roman"/>
          <w:rtl/>
        </w:rPr>
        <w:t>أولًا</w:t>
      </w:r>
      <w:r>
        <w:rPr>
          <w:rFonts w:ascii="Times New Roman" w:hAnsi="Times New Roman" w:cs="Times New Roman"/>
          <w:rtl/>
        </w:rPr>
        <w:t xml:space="preserve">: </w:t>
      </w:r>
      <w:r>
        <w:rPr>
          <w:rFonts w:ascii="Times New Roman" w:hAnsi="Times New Roman"/>
          <w:rtl/>
        </w:rPr>
        <w:t>الشراء المستدام</w:t>
      </w:r>
      <w:bookmarkEnd w:id="50"/>
    </w:p>
    <w:p w14:paraId="12FCE3A5"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يعرف الشراء المستدام بأنه عملية تلبية احتياجات المؤسسة من السلع والخدمات بطريقة تحقق قيمة مالية على مدار دورة الحياة، وتقلل الآثار البيئية والاجتماعية السلبية، وتدعم الالتزام والشفافية. ويبدأ من التحقق من الحاجة الفعلية، وتحديد الكمية والمواصفات، واختيار المورد، وتقييم العرض، وإدارة العقد، ومراجعة الأداء. وفي التوريد الطبي تتسع معايير الاختيار لتشمل صلاحية المنتج واعتماده، والعمر المتبقي، وسلامة التعبئة، وقدرة المورد على التتبع والاستجابة للشكاوى والاستدعاء (</w:t>
      </w:r>
      <w:r>
        <w:rPr>
          <w:rFonts w:eastAsiaTheme="majorEastAsia"/>
          <w:color w:val="000000" w:themeColor="text1"/>
        </w:rPr>
        <w:t>ISO, 2017</w:t>
      </w:r>
      <w:r>
        <w:rPr>
          <w:rFonts w:eastAsiaTheme="majorEastAsia"/>
          <w:color w:val="000000" w:themeColor="text1"/>
          <w:rtl/>
        </w:rPr>
        <w:t>).</w:t>
      </w:r>
    </w:p>
    <w:p w14:paraId="0AB5F07C"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ويتوقع أن يخفض الشراء المستدام التكلفة من خلال منع الطلب الزائد، وتقليل التكاليف الخفية، ورفع موثوقية المورد، والحد من الشراء الطارئ. كما يقلل التلف والهدر عندما تشترط الشركة حدًا أدنى للعمر المتبقي، وتراجع ملاءمة العبوة والكمية، وتربط العقود بمؤشرات عدم المطابقة والمرتجعات. ولا يقتصر الأداء هنا على التفاوض على السعر، بل يشمل تكلفة التخزين والنقل والفحص والتوقف والتخلص، أي التكلفة الكلية للملكية.</w:t>
      </w:r>
    </w:p>
    <w:p w14:paraId="00D779BA" w14:textId="77777777" w:rsidR="00E6425B" w:rsidRPr="00ED473C" w:rsidRDefault="00810A0C" w:rsidP="00ED473C">
      <w:pPr>
        <w:pStyle w:val="ListParagraph"/>
        <w:numPr>
          <w:ilvl w:val="0"/>
          <w:numId w:val="9"/>
        </w:numPr>
        <w:bidi/>
        <w:ind w:left="452"/>
        <w:jc w:val="both"/>
        <w:rPr>
          <w:rFonts w:eastAsiaTheme="majorEastAsia"/>
          <w:b/>
          <w:bCs/>
          <w:color w:val="000000" w:themeColor="text1"/>
          <w:sz w:val="34"/>
          <w:szCs w:val="34"/>
        </w:rPr>
      </w:pPr>
      <w:r w:rsidRPr="00ED473C">
        <w:rPr>
          <w:rFonts w:eastAsiaTheme="majorEastAsia"/>
          <w:bCs/>
          <w:color w:val="000000" w:themeColor="text1"/>
          <w:rtl/>
        </w:rPr>
        <w:t>ممارسات عملية للشراء المستدام</w:t>
      </w:r>
      <w:r w:rsidR="00ED473C" w:rsidRPr="00ED473C">
        <w:rPr>
          <w:rFonts w:eastAsiaTheme="majorEastAsia" w:hint="cs"/>
          <w:bCs/>
          <w:color w:val="000000" w:themeColor="text1"/>
          <w:rtl/>
        </w:rPr>
        <w:t xml:space="preserve">: </w:t>
      </w:r>
    </w:p>
    <w:p w14:paraId="65657C48"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تحليل الاحتياج وربطه ببيانات الاستهلاك والمخزون المفتوح قبل إصدار طلب الشراء.</w:t>
      </w:r>
    </w:p>
    <w:p w14:paraId="015DBA57"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تصنيف الموردين وفق الجودة والالتزام والتسليم والتعبئة والاستدامة، لا وفق السعر وحده.</w:t>
      </w:r>
    </w:p>
    <w:p w14:paraId="03C254EE"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إدراج حد أدنى للعمر المتبقي وشروط النقل والتخزين والتتبع في العقود وأوامر الشراء.</w:t>
      </w:r>
    </w:p>
    <w:p w14:paraId="5140E037"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استخدام تكلفة دورة الحياة عند مقارنة البدائل، خاصة في الأجهزة والمستلزمات مرتفعة القيمة.</w:t>
      </w:r>
    </w:p>
    <w:p w14:paraId="40E67455"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مراجعة أداء المورد دوريًا وربط التجديد بخطط التحسين والإجراءات التصحيحية.</w:t>
      </w:r>
    </w:p>
    <w:p w14:paraId="6409AD01" w14:textId="77777777" w:rsidR="00E6425B" w:rsidRDefault="00810A0C" w:rsidP="00B206E2">
      <w:pPr>
        <w:pStyle w:val="Heading3"/>
        <w:bidi/>
        <w:spacing w:line="276" w:lineRule="auto"/>
        <w:jc w:val="both"/>
        <w:rPr>
          <w:color w:val="000000" w:themeColor="text1"/>
          <w:sz w:val="34"/>
          <w:szCs w:val="34"/>
        </w:rPr>
      </w:pPr>
      <w:bookmarkStart w:id="51" w:name="_Toc233442597"/>
      <w:r>
        <w:rPr>
          <w:rFonts w:ascii="Times New Roman" w:hAnsi="Times New Roman"/>
          <w:rtl/>
        </w:rPr>
        <w:lastRenderedPageBreak/>
        <w:t>ثانيًا</w:t>
      </w:r>
      <w:r>
        <w:rPr>
          <w:rFonts w:ascii="Times New Roman" w:hAnsi="Times New Roman" w:cs="Times New Roman"/>
          <w:rtl/>
        </w:rPr>
        <w:t xml:space="preserve">: </w:t>
      </w:r>
      <w:r>
        <w:rPr>
          <w:rFonts w:ascii="Times New Roman" w:hAnsi="Times New Roman"/>
          <w:rtl/>
        </w:rPr>
        <w:t>التخزين والنقل المستدامان</w:t>
      </w:r>
      <w:bookmarkEnd w:id="51"/>
    </w:p>
    <w:p w14:paraId="623EEE2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يركز هذا البعد على حماية المنتج بأقل استخدام غير ضروري للموارد، من خلال تصميم المستودع، وضبط الظروف، وتخطيط المواقع، وإدارة الطاقة، والصيانة، والتعبئة، واختيار وسائل النقل والمسارات. ويعد حفظ خصائص المنتج أولوية؛ لأن أي خفض في التكلفة لا يعد مستدامًا إذا زاد خطر التلف أو عدم المطابقة. ولذلك ينبغي أن تكون قرارات الطاقة والمساحة والتعبئة والنقل مبنية على تحليل المخاطر وخصائص المنتج.</w:t>
      </w:r>
    </w:p>
    <w:p w14:paraId="23444D5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ويتوقع أن يؤدي تحسين التخزين والنقل إلى خفض التكلفة عبر تقليل زمن المناولة، وتحسين استغلال المساحة، وتقليل الأعطال والرحلات الطارئة، ورفع امتلاء المركبات، وتقليل استهلاك الطاقة. كما يقلل التلف من خلال المراقبة المستمرة للظروف، والمعايرة والصيانة، وتأهيل الناقلين، والتحقق من العبوات والمسارات، وتوثيق الانحرافات. ويؤكد ذلك الترابط بين الاستدامة البيئية والكفاءة التشغيلية.</w:t>
      </w:r>
    </w:p>
    <w:p w14:paraId="0E584C17" w14:textId="77777777" w:rsidR="00E6425B" w:rsidRDefault="00810A0C" w:rsidP="00B206E2">
      <w:pPr>
        <w:bidi/>
        <w:ind w:firstLine="397"/>
        <w:jc w:val="both"/>
        <w:rPr>
          <w:rFonts w:eastAsiaTheme="majorEastAsia"/>
          <w:b/>
          <w:bCs/>
          <w:color w:val="000000" w:themeColor="text1"/>
          <w:sz w:val="34"/>
          <w:szCs w:val="34"/>
        </w:rPr>
      </w:pPr>
      <w:r>
        <w:rPr>
          <w:rFonts w:eastAsiaTheme="majorEastAsia"/>
          <w:bCs/>
          <w:color w:val="000000" w:themeColor="text1"/>
          <w:rtl/>
        </w:rPr>
        <w:t>ممارسات عملية للتخزين والنقل المستدامين</w:t>
      </w:r>
    </w:p>
    <w:p w14:paraId="6C6BD263"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إجراء خرائط حرارية للمستودعات والتحقق من مواقع أجهزة القياس ومراجعة التنبيهات.</w:t>
      </w:r>
    </w:p>
    <w:p w14:paraId="7F731D77"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استخدام نظام إدارة مستودعات يحدد المواقع ومسارات الالتقاط ويقلل الحركة غير الضرورية.</w:t>
      </w:r>
    </w:p>
    <w:p w14:paraId="7E3E6805"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تطبيق صيانة وقائية للمبردات والمركبات وأجهزة المراقبة، مع خطط طوارئ موثقة.</w:t>
      </w:r>
    </w:p>
    <w:p w14:paraId="3B298985"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تجميع الشحنات وتحسين المسارات ومراقبة مؤشرات التسليم والانحرافات واستهلاك الوقود.</w:t>
      </w:r>
    </w:p>
    <w:p w14:paraId="438D76FA"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مراجعة تصميم مواد التعبئة لتحقيق الحماية المطلوبة دون استخدام مفرط للمواد.</w:t>
      </w:r>
    </w:p>
    <w:p w14:paraId="251A2F7C" w14:textId="77777777" w:rsidR="00E6425B" w:rsidRDefault="00810A0C" w:rsidP="00B206E2">
      <w:pPr>
        <w:pStyle w:val="Heading3"/>
        <w:bidi/>
        <w:spacing w:line="276" w:lineRule="auto"/>
        <w:jc w:val="both"/>
        <w:rPr>
          <w:color w:val="000000" w:themeColor="text1"/>
          <w:sz w:val="34"/>
          <w:szCs w:val="34"/>
        </w:rPr>
      </w:pPr>
      <w:bookmarkStart w:id="52" w:name="_Toc233442598"/>
      <w:r>
        <w:rPr>
          <w:rFonts w:ascii="Times New Roman" w:hAnsi="Times New Roman"/>
          <w:rtl/>
        </w:rPr>
        <w:t>ثالثًا</w:t>
      </w:r>
      <w:r>
        <w:rPr>
          <w:rFonts w:ascii="Times New Roman" w:hAnsi="Times New Roman" w:cs="Times New Roman"/>
          <w:rtl/>
        </w:rPr>
        <w:t xml:space="preserve">: </w:t>
      </w:r>
      <w:r>
        <w:rPr>
          <w:rFonts w:ascii="Times New Roman" w:hAnsi="Times New Roman"/>
          <w:rtl/>
        </w:rPr>
        <w:t>إدارة المخزون المستدامة</w:t>
      </w:r>
      <w:bookmarkEnd w:id="52"/>
    </w:p>
    <w:p w14:paraId="789C79A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تعني إدارة المخزون المستدامة الاحتفاظ بالمستوى المناسب من الأصناف بما يضمن استمرارية الإمداد ويقلل رأس المال المجمد والراكد والانتهاء. وتستند إلى دقة البيانات والتنبؤ وتصنيف الأصناف وتحديد مستويات إعادة الطلب ومخزون الأمان ومراجعة العمر المتبقي وتطبيق مبدأ الصرف حسب الأسبق انتهاءً. وتزداد أهميتها في المنتجات الطبية بسبب تنوع الحيوية والقيمة وسرعة الحركة وشروط الحفظ (</w:t>
      </w:r>
      <w:r>
        <w:rPr>
          <w:rFonts w:eastAsiaTheme="majorEastAsia"/>
          <w:color w:val="000000" w:themeColor="text1"/>
        </w:rPr>
        <w:t xml:space="preserve">George &amp; </w:t>
      </w:r>
      <w:proofErr w:type="spellStart"/>
      <w:r>
        <w:rPr>
          <w:rFonts w:eastAsiaTheme="majorEastAsia"/>
          <w:color w:val="000000" w:themeColor="text1"/>
        </w:rPr>
        <w:t>Elrashid</w:t>
      </w:r>
      <w:proofErr w:type="spellEnd"/>
      <w:r>
        <w:rPr>
          <w:rFonts w:eastAsiaTheme="majorEastAsia"/>
          <w:color w:val="000000" w:themeColor="text1"/>
        </w:rPr>
        <w:t>, 2023</w:t>
      </w:r>
      <w:r>
        <w:rPr>
          <w:rFonts w:eastAsiaTheme="majorEastAsia"/>
          <w:color w:val="000000" w:themeColor="text1"/>
          <w:rtl/>
        </w:rPr>
        <w:t xml:space="preserve">؛ اليامي وإبراهيم، </w:t>
      </w:r>
      <w:r>
        <w:rPr>
          <w:rFonts w:eastAsiaTheme="majorEastAsia"/>
          <w:color w:val="000000" w:themeColor="text1"/>
        </w:rPr>
        <w:t>2024</w:t>
      </w:r>
      <w:r>
        <w:rPr>
          <w:rFonts w:eastAsiaTheme="majorEastAsia"/>
          <w:color w:val="000000" w:themeColor="text1"/>
          <w:rtl/>
        </w:rPr>
        <w:t>).</w:t>
      </w:r>
    </w:p>
    <w:p w14:paraId="25F3815D"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وتخفض الإدارة الجيدة للمخزون التكلفة عبر تقليل متوسط المخزون ومساحة التخزين والطلبات الطارئة ومصاريف النقل العاجل. كما تقلل الهدر من خلال التنبيه المبكر للأصناف القريبة من الانتهاء، وإعادة التوزيع بين المستودعات والعملاء، ومواءمة الكميات مع الاستخدام، ومراجعة الحدود بعد تغير الطلب. وقد أظهرت الأدبيات أن التنبؤ والتصنيف وضبط المستويات من المحددات الرئيسة لأداء سلسلة الإمداد الدوائي.</w:t>
      </w:r>
    </w:p>
    <w:p w14:paraId="09B69F23" w14:textId="77777777" w:rsidR="00E6425B" w:rsidRPr="00ED473C" w:rsidRDefault="00810A0C" w:rsidP="00ED473C">
      <w:pPr>
        <w:pStyle w:val="ListParagraph"/>
        <w:numPr>
          <w:ilvl w:val="0"/>
          <w:numId w:val="9"/>
        </w:numPr>
        <w:bidi/>
        <w:ind w:left="452"/>
        <w:jc w:val="both"/>
        <w:rPr>
          <w:rFonts w:eastAsiaTheme="majorEastAsia"/>
          <w:bCs/>
          <w:color w:val="000000" w:themeColor="text1"/>
        </w:rPr>
      </w:pPr>
      <w:r>
        <w:rPr>
          <w:rFonts w:eastAsiaTheme="majorEastAsia"/>
          <w:bCs/>
          <w:color w:val="000000" w:themeColor="text1"/>
          <w:rtl/>
        </w:rPr>
        <w:t>أدوات تصنيف وضبط المخزون</w:t>
      </w:r>
      <w:r w:rsidR="00ED473C">
        <w:rPr>
          <w:rFonts w:eastAsiaTheme="majorEastAsia" w:hint="cs"/>
          <w:bCs/>
          <w:color w:val="000000" w:themeColor="text1"/>
          <w:rtl/>
        </w:rPr>
        <w:t xml:space="preserve">: </w:t>
      </w:r>
    </w:p>
    <w:p w14:paraId="3E03A6BB"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-ح)‏: أدوات إدارة المخزون وعلاقتها بالاستدامة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568"/>
        <w:gridCol w:w="3402"/>
        <w:gridCol w:w="3818"/>
      </w:tblGrid>
      <w:tr w:rsidR="00E6425B" w14:paraId="169F947D" w14:textId="77777777" w:rsidTr="00ED473C">
        <w:trPr>
          <w:tblHeader/>
          <w:jc w:val="center"/>
        </w:trPr>
        <w:tc>
          <w:tcPr>
            <w:tcW w:w="2568"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D20236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الأداة</w:t>
            </w:r>
          </w:p>
        </w:tc>
        <w:tc>
          <w:tcPr>
            <w:tcW w:w="340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4FC287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أساس</w:t>
            </w:r>
            <w:r>
              <w:rPr>
                <w:rFonts w:eastAsiaTheme="majorEastAsia"/>
                <w:b/>
                <w:color w:val="000000"/>
                <w:sz w:val="23"/>
                <w:szCs w:val="23"/>
                <w:rtl/>
              </w:rPr>
              <w:t xml:space="preserve"> </w:t>
            </w:r>
            <w:r>
              <w:rPr>
                <w:rFonts w:eastAsiaTheme="majorEastAsia"/>
                <w:b/>
                <w:bCs/>
                <w:color w:val="000000"/>
                <w:sz w:val="23"/>
                <w:szCs w:val="23"/>
                <w:rtl/>
              </w:rPr>
              <w:t>التصنيف</w:t>
            </w:r>
            <w:r>
              <w:rPr>
                <w:rFonts w:eastAsiaTheme="majorEastAsia"/>
                <w:b/>
                <w:color w:val="000000"/>
                <w:sz w:val="23"/>
                <w:szCs w:val="23"/>
                <w:rtl/>
              </w:rPr>
              <w:t>/</w:t>
            </w:r>
            <w:r>
              <w:rPr>
                <w:rFonts w:eastAsiaTheme="majorEastAsia"/>
                <w:b/>
                <w:bCs/>
                <w:color w:val="000000"/>
                <w:sz w:val="23"/>
                <w:szCs w:val="23"/>
                <w:rtl/>
              </w:rPr>
              <w:t>القرار</w:t>
            </w:r>
          </w:p>
        </w:tc>
        <w:tc>
          <w:tcPr>
            <w:tcW w:w="3818"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8A8966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الفائدة</w:t>
            </w:r>
            <w:r>
              <w:rPr>
                <w:rFonts w:eastAsiaTheme="majorEastAsia"/>
                <w:b/>
                <w:color w:val="000000"/>
                <w:sz w:val="23"/>
                <w:szCs w:val="23"/>
                <w:rtl/>
              </w:rPr>
              <w:t xml:space="preserve"> </w:t>
            </w:r>
            <w:r>
              <w:rPr>
                <w:rFonts w:eastAsiaTheme="majorEastAsia"/>
                <w:b/>
                <w:bCs/>
                <w:color w:val="000000"/>
                <w:sz w:val="23"/>
                <w:szCs w:val="23"/>
                <w:rtl/>
              </w:rPr>
              <w:t>في</w:t>
            </w:r>
            <w:r>
              <w:rPr>
                <w:rFonts w:eastAsiaTheme="majorEastAsia"/>
                <w:b/>
                <w:color w:val="000000"/>
                <w:sz w:val="23"/>
                <w:szCs w:val="23"/>
                <w:rtl/>
              </w:rPr>
              <w:t xml:space="preserve"> </w:t>
            </w:r>
            <w:r>
              <w:rPr>
                <w:rFonts w:eastAsiaTheme="majorEastAsia"/>
                <w:b/>
                <w:bCs/>
                <w:color w:val="000000"/>
                <w:sz w:val="23"/>
                <w:szCs w:val="23"/>
                <w:rtl/>
              </w:rPr>
              <w:t>الاستدامة</w:t>
            </w:r>
          </w:p>
        </w:tc>
      </w:tr>
      <w:tr w:rsidR="00E6425B" w14:paraId="1E40E844"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vAlign w:val="center"/>
          </w:tcPr>
          <w:p w14:paraId="03103E6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Pr>
              <w:t>ABC</w:t>
            </w:r>
          </w:p>
        </w:tc>
        <w:tc>
          <w:tcPr>
            <w:tcW w:w="3402" w:type="dxa"/>
            <w:tcBorders>
              <w:top w:val="single" w:sz="8" w:space="0" w:color="A6A6A6"/>
              <w:left w:val="single" w:sz="8" w:space="0" w:color="A6A6A6"/>
              <w:bottom w:val="single" w:sz="8" w:space="0" w:color="A6A6A6"/>
              <w:right w:val="single" w:sz="8" w:space="0" w:color="A6A6A6"/>
            </w:tcBorders>
            <w:vAlign w:val="center"/>
          </w:tcPr>
          <w:p w14:paraId="2137AC3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القيمة السنوية للاستهلاك</w:t>
            </w:r>
          </w:p>
        </w:tc>
        <w:tc>
          <w:tcPr>
            <w:tcW w:w="3818" w:type="dxa"/>
            <w:tcBorders>
              <w:top w:val="single" w:sz="8" w:space="0" w:color="A6A6A6"/>
              <w:left w:val="single" w:sz="8" w:space="0" w:color="A6A6A6"/>
              <w:bottom w:val="single" w:sz="8" w:space="0" w:color="A6A6A6"/>
              <w:right w:val="single" w:sz="8" w:space="0" w:color="A6A6A6"/>
            </w:tcBorders>
            <w:vAlign w:val="center"/>
          </w:tcPr>
          <w:p w14:paraId="6FD6CB4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تركيز الرقابة على الأصناف الأعلى قيمة</w:t>
            </w:r>
          </w:p>
        </w:tc>
      </w:tr>
      <w:tr w:rsidR="00E6425B" w14:paraId="041503AC"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B1B363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Pr>
              <w:t>VED</w:t>
            </w:r>
          </w:p>
        </w:tc>
        <w:tc>
          <w:tcPr>
            <w:tcW w:w="34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DFBE10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حيوية الصنف للخدمة الصحية</w:t>
            </w:r>
          </w:p>
        </w:tc>
        <w:tc>
          <w:tcPr>
            <w:tcW w:w="38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2F5A05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ضمان توافر الأصناف الحرجة</w:t>
            </w:r>
          </w:p>
        </w:tc>
      </w:tr>
      <w:tr w:rsidR="00E6425B" w14:paraId="550182E0"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vAlign w:val="center"/>
          </w:tcPr>
          <w:p w14:paraId="353A9DB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Pr>
              <w:t>FSN</w:t>
            </w:r>
          </w:p>
        </w:tc>
        <w:tc>
          <w:tcPr>
            <w:tcW w:w="3402" w:type="dxa"/>
            <w:tcBorders>
              <w:top w:val="single" w:sz="8" w:space="0" w:color="A6A6A6"/>
              <w:left w:val="single" w:sz="8" w:space="0" w:color="A6A6A6"/>
              <w:bottom w:val="single" w:sz="8" w:space="0" w:color="A6A6A6"/>
              <w:right w:val="single" w:sz="8" w:space="0" w:color="A6A6A6"/>
            </w:tcBorders>
            <w:vAlign w:val="center"/>
          </w:tcPr>
          <w:p w14:paraId="24C0A90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سرعة الحركة</w:t>
            </w:r>
          </w:p>
        </w:tc>
        <w:tc>
          <w:tcPr>
            <w:tcW w:w="3818" w:type="dxa"/>
            <w:tcBorders>
              <w:top w:val="single" w:sz="8" w:space="0" w:color="A6A6A6"/>
              <w:left w:val="single" w:sz="8" w:space="0" w:color="A6A6A6"/>
              <w:bottom w:val="single" w:sz="8" w:space="0" w:color="A6A6A6"/>
              <w:right w:val="single" w:sz="8" w:space="0" w:color="A6A6A6"/>
            </w:tcBorders>
            <w:vAlign w:val="center"/>
          </w:tcPr>
          <w:p w14:paraId="0E224D7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اكتشاف الأصناف البطيئة والراكدة</w:t>
            </w:r>
          </w:p>
        </w:tc>
      </w:tr>
      <w:tr w:rsidR="00E6425B" w14:paraId="03E2D084"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606A64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Pr>
              <w:t>SDE</w:t>
            </w:r>
          </w:p>
        </w:tc>
        <w:tc>
          <w:tcPr>
            <w:tcW w:w="34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8253ED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صعوبة التوريد</w:t>
            </w:r>
          </w:p>
        </w:tc>
        <w:tc>
          <w:tcPr>
            <w:tcW w:w="38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7E8AA8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تحديد الحاجة إلى مخزون أمان أو مورد بديل</w:t>
            </w:r>
          </w:p>
        </w:tc>
      </w:tr>
      <w:tr w:rsidR="00E6425B" w14:paraId="5AD328EA"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vAlign w:val="center"/>
          </w:tcPr>
          <w:p w14:paraId="2F6618C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Pr>
              <w:lastRenderedPageBreak/>
              <w:t>FEFO</w:t>
            </w:r>
          </w:p>
        </w:tc>
        <w:tc>
          <w:tcPr>
            <w:tcW w:w="3402" w:type="dxa"/>
            <w:tcBorders>
              <w:top w:val="single" w:sz="8" w:space="0" w:color="A6A6A6"/>
              <w:left w:val="single" w:sz="8" w:space="0" w:color="A6A6A6"/>
              <w:bottom w:val="single" w:sz="8" w:space="0" w:color="A6A6A6"/>
              <w:right w:val="single" w:sz="8" w:space="0" w:color="A6A6A6"/>
            </w:tcBorders>
            <w:vAlign w:val="center"/>
          </w:tcPr>
          <w:p w14:paraId="7AD0F59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تاريخ الانتهاء</w:t>
            </w:r>
          </w:p>
        </w:tc>
        <w:tc>
          <w:tcPr>
            <w:tcW w:w="3818" w:type="dxa"/>
            <w:tcBorders>
              <w:top w:val="single" w:sz="8" w:space="0" w:color="A6A6A6"/>
              <w:left w:val="single" w:sz="8" w:space="0" w:color="A6A6A6"/>
              <w:bottom w:val="single" w:sz="8" w:space="0" w:color="A6A6A6"/>
              <w:right w:val="single" w:sz="8" w:space="0" w:color="A6A6A6"/>
            </w:tcBorders>
            <w:vAlign w:val="center"/>
          </w:tcPr>
          <w:p w14:paraId="3D6B5CC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انتهاء الصلاحية والهدر</w:t>
            </w:r>
          </w:p>
        </w:tc>
      </w:tr>
      <w:tr w:rsidR="00E6425B" w14:paraId="476002FB"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1D5850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نقطة إعادة الطلب</w:t>
            </w:r>
          </w:p>
        </w:tc>
        <w:tc>
          <w:tcPr>
            <w:tcW w:w="34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75E411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الطلب خلال زمن التوريد ومخزون الأمان</w:t>
            </w:r>
          </w:p>
        </w:tc>
        <w:tc>
          <w:tcPr>
            <w:tcW w:w="38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5F371C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تجنب النقص والفائض</w:t>
            </w:r>
          </w:p>
        </w:tc>
      </w:tr>
      <w:tr w:rsidR="00E6425B" w14:paraId="44AAF76D"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vAlign w:val="center"/>
          </w:tcPr>
          <w:p w14:paraId="495F396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تحليل العمر المتبقي</w:t>
            </w:r>
          </w:p>
        </w:tc>
        <w:tc>
          <w:tcPr>
            <w:tcW w:w="3402" w:type="dxa"/>
            <w:tcBorders>
              <w:top w:val="single" w:sz="8" w:space="0" w:color="A6A6A6"/>
              <w:left w:val="single" w:sz="8" w:space="0" w:color="A6A6A6"/>
              <w:bottom w:val="single" w:sz="8" w:space="0" w:color="A6A6A6"/>
              <w:right w:val="single" w:sz="8" w:space="0" w:color="A6A6A6"/>
            </w:tcBorders>
            <w:vAlign w:val="center"/>
          </w:tcPr>
          <w:p w14:paraId="652A765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المدة المتبقية قبل الانتهاء</w:t>
            </w:r>
          </w:p>
        </w:tc>
        <w:tc>
          <w:tcPr>
            <w:tcW w:w="3818" w:type="dxa"/>
            <w:tcBorders>
              <w:top w:val="single" w:sz="8" w:space="0" w:color="A6A6A6"/>
              <w:left w:val="single" w:sz="8" w:space="0" w:color="A6A6A6"/>
              <w:bottom w:val="single" w:sz="8" w:space="0" w:color="A6A6A6"/>
              <w:right w:val="single" w:sz="8" w:space="0" w:color="A6A6A6"/>
            </w:tcBorders>
            <w:vAlign w:val="center"/>
          </w:tcPr>
          <w:p w14:paraId="290BCC5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التدخل المبكر وإعادة التوزيع</w:t>
            </w:r>
          </w:p>
        </w:tc>
      </w:tr>
    </w:tbl>
    <w:p w14:paraId="6DE2F7EC"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 xml:space="preserve"> </w:t>
      </w:r>
      <w:r>
        <w:rPr>
          <w:rFonts w:eastAsiaTheme="majorEastAsia"/>
          <w:i/>
          <w:iCs/>
          <w:color w:val="404040"/>
          <w:sz w:val="23"/>
          <w:szCs w:val="23"/>
          <w:rtl/>
        </w:rPr>
        <w:t>في</w:t>
      </w:r>
      <w:r>
        <w:rPr>
          <w:rFonts w:eastAsiaTheme="majorEastAsia"/>
          <w:i/>
          <w:color w:val="404040"/>
          <w:sz w:val="23"/>
          <w:szCs w:val="23"/>
          <w:rtl/>
        </w:rPr>
        <w:t xml:space="preserve"> </w:t>
      </w:r>
      <w:r>
        <w:rPr>
          <w:rFonts w:eastAsiaTheme="majorEastAsia"/>
          <w:i/>
          <w:iCs/>
          <w:color w:val="404040"/>
          <w:sz w:val="23"/>
          <w:szCs w:val="23"/>
          <w:rtl/>
        </w:rPr>
        <w:t>ضوء</w:t>
      </w:r>
      <w:r>
        <w:rPr>
          <w:rFonts w:eastAsiaTheme="majorEastAsia"/>
          <w:i/>
          <w:color w:val="404040"/>
          <w:sz w:val="23"/>
          <w:szCs w:val="23"/>
          <w:rtl/>
        </w:rPr>
        <w:t xml:space="preserve"> </w:t>
      </w:r>
      <w:r>
        <w:rPr>
          <w:rFonts w:eastAsiaTheme="majorEastAsia"/>
          <w:i/>
          <w:iCs/>
          <w:color w:val="404040"/>
          <w:sz w:val="23"/>
          <w:szCs w:val="23"/>
          <w:rtl/>
        </w:rPr>
        <w:t>أدبيات</w:t>
      </w:r>
      <w:r>
        <w:rPr>
          <w:rFonts w:eastAsiaTheme="majorEastAsia"/>
          <w:i/>
          <w:color w:val="404040"/>
          <w:sz w:val="23"/>
          <w:szCs w:val="23"/>
          <w:rtl/>
        </w:rPr>
        <w:t xml:space="preserve"> </w:t>
      </w:r>
      <w:r>
        <w:rPr>
          <w:rFonts w:eastAsiaTheme="majorEastAsia"/>
          <w:i/>
          <w:iCs/>
          <w:color w:val="404040"/>
          <w:sz w:val="23"/>
          <w:szCs w:val="23"/>
          <w:rtl/>
        </w:rPr>
        <w:t>إدارة</w:t>
      </w:r>
      <w:r>
        <w:rPr>
          <w:rFonts w:eastAsiaTheme="majorEastAsia"/>
          <w:i/>
          <w:color w:val="404040"/>
          <w:sz w:val="23"/>
          <w:szCs w:val="23"/>
          <w:rtl/>
        </w:rPr>
        <w:t xml:space="preserve"> </w:t>
      </w:r>
      <w:r>
        <w:rPr>
          <w:rFonts w:eastAsiaTheme="majorEastAsia"/>
          <w:i/>
          <w:iCs/>
          <w:color w:val="404040"/>
          <w:sz w:val="23"/>
          <w:szCs w:val="23"/>
          <w:rtl/>
        </w:rPr>
        <w:t>المخزون</w:t>
      </w:r>
      <w:r>
        <w:rPr>
          <w:rFonts w:eastAsiaTheme="majorEastAsia"/>
          <w:i/>
          <w:color w:val="404040"/>
          <w:sz w:val="23"/>
          <w:szCs w:val="23"/>
          <w:rtl/>
        </w:rPr>
        <w:t xml:space="preserve"> </w:t>
      </w:r>
      <w:r>
        <w:rPr>
          <w:rFonts w:eastAsiaTheme="majorEastAsia"/>
          <w:i/>
          <w:iCs/>
          <w:color w:val="404040"/>
          <w:sz w:val="23"/>
          <w:szCs w:val="23"/>
          <w:rtl/>
        </w:rPr>
        <w:t>الصحي</w:t>
      </w:r>
      <w:r>
        <w:rPr>
          <w:rFonts w:eastAsiaTheme="majorEastAsia"/>
          <w:i/>
          <w:color w:val="404040"/>
          <w:sz w:val="23"/>
          <w:szCs w:val="23"/>
          <w:rtl/>
        </w:rPr>
        <w:t>.</w:t>
      </w:r>
    </w:p>
    <w:p w14:paraId="374E0515" w14:textId="77777777" w:rsidR="00E6425B" w:rsidRDefault="00810A0C" w:rsidP="00B206E2">
      <w:pPr>
        <w:pStyle w:val="Heading3"/>
        <w:bidi/>
        <w:spacing w:line="276" w:lineRule="auto"/>
        <w:jc w:val="both"/>
        <w:rPr>
          <w:color w:val="000000" w:themeColor="text1"/>
          <w:sz w:val="34"/>
          <w:szCs w:val="34"/>
        </w:rPr>
      </w:pPr>
      <w:bookmarkStart w:id="53" w:name="_Toc233442599"/>
      <w:r>
        <w:rPr>
          <w:rFonts w:ascii="Times New Roman" w:hAnsi="Times New Roman"/>
          <w:rtl/>
        </w:rPr>
        <w:t>رابعًا</w:t>
      </w:r>
      <w:r>
        <w:rPr>
          <w:rFonts w:ascii="Times New Roman" w:hAnsi="Times New Roman" w:cs="Times New Roman"/>
          <w:rtl/>
        </w:rPr>
        <w:t xml:space="preserve">: </w:t>
      </w:r>
      <w:r>
        <w:rPr>
          <w:rFonts w:ascii="Times New Roman" w:hAnsi="Times New Roman"/>
          <w:rtl/>
        </w:rPr>
        <w:t>إدارة الهدر والمرتجعات</w:t>
      </w:r>
      <w:bookmarkEnd w:id="53"/>
    </w:p>
    <w:p w14:paraId="4725C34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يتعامل هذا البعد مع الوقاية من الفاقد، وتصنيف مصادره، وإدارة التدفق العكسي للمنتجات، واتخاذ قرار التصرف بطريقة آمنة ونظامية واقتصادية. وتشمل المرتجعات منتجات رفضها العميل، أو فائضة، أو قريبة من الانتهاء، أو غير مطابقة، أو متأثرة باستدعاء. ويجب عزلها وتقييمها وتوثيق حالتها ومنع إعادتها للمخزون الصالح دون تحقق معتمد.</w:t>
      </w:r>
    </w:p>
    <w:p w14:paraId="0EC1740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وتبدأ الإدارة المستدامة للهدر قبل التخلص؛ إذ تعطي الأولوية للمنع، ثم التقليل، ثم إعادة التوزيع أو الاسترداد أو إعادة الاستخدام عندما يكون ذلك مسموحًا وآمنًا، ثم المعالجة أو التخلص النهائي. ويؤدي تحليل أسباب المرتجعات إلى كشف أنماط مثل أخطاء الطلب أو التعبئة أو النقل أو التسليم، ويتيح إجراءات تمنع التكرار بدل الاكتفاء بمعالجة كل حالة منفردة (</w:t>
      </w:r>
      <w:r>
        <w:rPr>
          <w:rFonts w:eastAsiaTheme="majorEastAsia"/>
          <w:color w:val="000000" w:themeColor="text1"/>
        </w:rPr>
        <w:t>WHO, 2024</w:t>
      </w:r>
      <w:r>
        <w:rPr>
          <w:rFonts w:eastAsiaTheme="majorEastAsia"/>
          <w:color w:val="000000" w:themeColor="text1"/>
          <w:rtl/>
        </w:rPr>
        <w:t xml:space="preserve">؛ </w:t>
      </w:r>
      <w:r>
        <w:rPr>
          <w:rFonts w:eastAsiaTheme="majorEastAsia"/>
          <w:color w:val="000000" w:themeColor="text1"/>
        </w:rPr>
        <w:t>Hu et al., 2024</w:t>
      </w:r>
      <w:r>
        <w:rPr>
          <w:rFonts w:eastAsiaTheme="majorEastAsia"/>
          <w:color w:val="000000" w:themeColor="text1"/>
          <w:rtl/>
        </w:rPr>
        <w:t>).</w:t>
      </w:r>
    </w:p>
    <w:p w14:paraId="2E8D0656" w14:textId="77777777" w:rsidR="00E6425B" w:rsidRPr="00ED473C" w:rsidRDefault="00810A0C" w:rsidP="00ED473C">
      <w:pPr>
        <w:pStyle w:val="ListParagraph"/>
        <w:numPr>
          <w:ilvl w:val="0"/>
          <w:numId w:val="9"/>
        </w:numPr>
        <w:bidi/>
        <w:ind w:left="452"/>
        <w:jc w:val="both"/>
        <w:rPr>
          <w:rFonts w:eastAsiaTheme="majorEastAsia"/>
          <w:bCs/>
          <w:color w:val="000000" w:themeColor="text1"/>
        </w:rPr>
      </w:pPr>
      <w:r>
        <w:rPr>
          <w:rFonts w:eastAsiaTheme="majorEastAsia"/>
          <w:bCs/>
          <w:color w:val="000000" w:themeColor="text1"/>
          <w:rtl/>
        </w:rPr>
        <w:t>سلم الأولويات في إدارة الهدر</w:t>
      </w:r>
      <w:r w:rsidR="00ED473C">
        <w:rPr>
          <w:rFonts w:eastAsiaTheme="majorEastAsia" w:hint="cs"/>
          <w:bCs/>
          <w:color w:val="000000" w:themeColor="text1"/>
          <w:rtl/>
        </w:rPr>
        <w:t xml:space="preserve">: </w:t>
      </w:r>
    </w:p>
    <w:p w14:paraId="7338EA41"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-ط)‏: هرم الأولويات في إدارة الهدر والمرتجعات</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568"/>
        <w:gridCol w:w="3402"/>
        <w:gridCol w:w="3818"/>
      </w:tblGrid>
      <w:tr w:rsidR="00E6425B" w14:paraId="22DED6AD" w14:textId="77777777" w:rsidTr="00ED473C">
        <w:trPr>
          <w:tblHeader/>
          <w:jc w:val="center"/>
        </w:trPr>
        <w:tc>
          <w:tcPr>
            <w:tcW w:w="2568"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97FB7B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الأولوية</w:t>
            </w:r>
          </w:p>
        </w:tc>
        <w:tc>
          <w:tcPr>
            <w:tcW w:w="340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3B814A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الهدف</w:t>
            </w:r>
          </w:p>
        </w:tc>
        <w:tc>
          <w:tcPr>
            <w:tcW w:w="3818"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7FCA8A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مثال</w:t>
            </w:r>
            <w:r>
              <w:rPr>
                <w:rFonts w:eastAsiaTheme="majorEastAsia"/>
                <w:b/>
                <w:color w:val="000000"/>
                <w:sz w:val="23"/>
                <w:szCs w:val="23"/>
                <w:rtl/>
              </w:rPr>
              <w:t xml:space="preserve"> </w:t>
            </w:r>
            <w:r>
              <w:rPr>
                <w:rFonts w:eastAsiaTheme="majorEastAsia"/>
                <w:b/>
                <w:bCs/>
                <w:color w:val="000000"/>
                <w:sz w:val="23"/>
                <w:szCs w:val="23"/>
                <w:rtl/>
              </w:rPr>
              <w:t>تطبيقي</w:t>
            </w:r>
          </w:p>
        </w:tc>
      </w:tr>
      <w:tr w:rsidR="00E6425B" w14:paraId="1F943503"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vAlign w:val="center"/>
          </w:tcPr>
          <w:p w14:paraId="59DE73A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المنع من المصدر</w:t>
            </w:r>
          </w:p>
        </w:tc>
        <w:tc>
          <w:tcPr>
            <w:tcW w:w="3402" w:type="dxa"/>
            <w:tcBorders>
              <w:top w:val="single" w:sz="8" w:space="0" w:color="A6A6A6"/>
              <w:left w:val="single" w:sz="8" w:space="0" w:color="A6A6A6"/>
              <w:bottom w:val="single" w:sz="8" w:space="0" w:color="A6A6A6"/>
              <w:right w:val="single" w:sz="8" w:space="0" w:color="A6A6A6"/>
            </w:tcBorders>
            <w:vAlign w:val="center"/>
          </w:tcPr>
          <w:p w14:paraId="4608A2F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عدم توليد الهدر أصلًا</w:t>
            </w:r>
          </w:p>
        </w:tc>
        <w:tc>
          <w:tcPr>
            <w:tcW w:w="3818" w:type="dxa"/>
            <w:tcBorders>
              <w:top w:val="single" w:sz="8" w:space="0" w:color="A6A6A6"/>
              <w:left w:val="single" w:sz="8" w:space="0" w:color="A6A6A6"/>
              <w:bottom w:val="single" w:sz="8" w:space="0" w:color="A6A6A6"/>
              <w:right w:val="single" w:sz="8" w:space="0" w:color="A6A6A6"/>
            </w:tcBorders>
            <w:vAlign w:val="center"/>
          </w:tcPr>
          <w:p w14:paraId="5460C5E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تحسين التنبؤ وطلب الكمية المناسبة</w:t>
            </w:r>
          </w:p>
        </w:tc>
      </w:tr>
      <w:tr w:rsidR="00E6425B" w14:paraId="5D3D0A4C"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3C279A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التقليل</w:t>
            </w:r>
          </w:p>
        </w:tc>
        <w:tc>
          <w:tcPr>
            <w:tcW w:w="34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6C0B82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خفض الكمية أو الأثر</w:t>
            </w:r>
          </w:p>
        </w:tc>
        <w:tc>
          <w:tcPr>
            <w:tcW w:w="38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A669A5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مواد التعبئة أو توحيد الأحجام</w:t>
            </w:r>
          </w:p>
        </w:tc>
      </w:tr>
      <w:tr w:rsidR="00E6425B" w14:paraId="221A35C5"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vAlign w:val="center"/>
          </w:tcPr>
          <w:p w14:paraId="09C0F30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إعادة التوزيع</w:t>
            </w:r>
          </w:p>
        </w:tc>
        <w:tc>
          <w:tcPr>
            <w:tcW w:w="3402" w:type="dxa"/>
            <w:tcBorders>
              <w:top w:val="single" w:sz="8" w:space="0" w:color="A6A6A6"/>
              <w:left w:val="single" w:sz="8" w:space="0" w:color="A6A6A6"/>
              <w:bottom w:val="single" w:sz="8" w:space="0" w:color="A6A6A6"/>
              <w:right w:val="single" w:sz="8" w:space="0" w:color="A6A6A6"/>
            </w:tcBorders>
            <w:vAlign w:val="center"/>
          </w:tcPr>
          <w:p w14:paraId="4A374EB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استخدام المنتج قبل فقد قيمته</w:t>
            </w:r>
          </w:p>
        </w:tc>
        <w:tc>
          <w:tcPr>
            <w:tcW w:w="3818" w:type="dxa"/>
            <w:tcBorders>
              <w:top w:val="single" w:sz="8" w:space="0" w:color="A6A6A6"/>
              <w:left w:val="single" w:sz="8" w:space="0" w:color="A6A6A6"/>
              <w:bottom w:val="single" w:sz="8" w:space="0" w:color="A6A6A6"/>
              <w:right w:val="single" w:sz="8" w:space="0" w:color="A6A6A6"/>
            </w:tcBorders>
            <w:vAlign w:val="center"/>
          </w:tcPr>
          <w:p w14:paraId="46D2DAA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نقل الصنف القريب من الانتهاء لموقع أعلى طلبًا</w:t>
            </w:r>
          </w:p>
        </w:tc>
      </w:tr>
      <w:tr w:rsidR="00E6425B" w14:paraId="57324BEB"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28D93E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الاسترداد/الإرجاع</w:t>
            </w:r>
          </w:p>
        </w:tc>
        <w:tc>
          <w:tcPr>
            <w:tcW w:w="34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C6F7D0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استعادة القيمة عبر المورد أو العقد</w:t>
            </w:r>
          </w:p>
        </w:tc>
        <w:tc>
          <w:tcPr>
            <w:tcW w:w="38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C1D32C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إرجاع غير المطابق وفق شروط التعاقد</w:t>
            </w:r>
          </w:p>
        </w:tc>
      </w:tr>
      <w:tr w:rsidR="00E6425B" w14:paraId="16164E85"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vAlign w:val="center"/>
          </w:tcPr>
          <w:p w14:paraId="3F975CB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إعادة الاستخدام أو المعالجة الآمنة</w:t>
            </w:r>
          </w:p>
        </w:tc>
        <w:tc>
          <w:tcPr>
            <w:tcW w:w="3402" w:type="dxa"/>
            <w:tcBorders>
              <w:top w:val="single" w:sz="8" w:space="0" w:color="A6A6A6"/>
              <w:left w:val="single" w:sz="8" w:space="0" w:color="A6A6A6"/>
              <w:bottom w:val="single" w:sz="8" w:space="0" w:color="A6A6A6"/>
              <w:right w:val="single" w:sz="8" w:space="0" w:color="A6A6A6"/>
            </w:tcBorders>
            <w:vAlign w:val="center"/>
          </w:tcPr>
          <w:p w14:paraId="2CCD03B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إطالة عمر المورد عندما تسمح الأنظمة</w:t>
            </w:r>
          </w:p>
        </w:tc>
        <w:tc>
          <w:tcPr>
            <w:tcW w:w="3818" w:type="dxa"/>
            <w:tcBorders>
              <w:top w:val="single" w:sz="8" w:space="0" w:color="A6A6A6"/>
              <w:left w:val="single" w:sz="8" w:space="0" w:color="A6A6A6"/>
              <w:bottom w:val="single" w:sz="8" w:space="0" w:color="A6A6A6"/>
              <w:right w:val="single" w:sz="8" w:space="0" w:color="A6A6A6"/>
            </w:tcBorders>
            <w:vAlign w:val="center"/>
          </w:tcPr>
          <w:p w14:paraId="5013790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استرداد عبوات نقل قابلة لإعادة الاستخدام</w:t>
            </w:r>
          </w:p>
        </w:tc>
      </w:tr>
      <w:tr w:rsidR="00E6425B" w14:paraId="7B5719DC" w14:textId="77777777" w:rsidTr="00ED473C">
        <w:trPr>
          <w:jc w:val="center"/>
        </w:trPr>
        <w:tc>
          <w:tcPr>
            <w:tcW w:w="256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0CF036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التخلص النهائي</w:t>
            </w:r>
          </w:p>
        </w:tc>
        <w:tc>
          <w:tcPr>
            <w:tcW w:w="34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0C2845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التعامل الآمن مع ما لا يمكن استرداده</w:t>
            </w:r>
          </w:p>
        </w:tc>
        <w:tc>
          <w:tcPr>
            <w:tcW w:w="38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15D176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شركة مرخصة وسجل وزن وشهادة إتلاف</w:t>
            </w:r>
          </w:p>
        </w:tc>
      </w:tr>
    </w:tbl>
    <w:p w14:paraId="57881883" w14:textId="77777777" w:rsidR="00E6425B" w:rsidRDefault="00810A0C" w:rsidP="00B206E2">
      <w:pPr>
        <w:bidi/>
        <w:spacing w:before="40" w:after="160" w:line="264" w:lineRule="auto"/>
        <w:jc w:val="both"/>
        <w:rPr>
          <w:i/>
          <w:color w:val="404040"/>
          <w:sz w:val="23"/>
          <w:szCs w:val="23"/>
          <w:rtl/>
        </w:rPr>
      </w:pPr>
      <w:r>
        <w:rPr>
          <w:i/>
          <w:color w:val="404040"/>
          <w:sz w:val="23"/>
          <w:szCs w:val="23"/>
          <w:rtl/>
        </w:rPr>
        <w:t>المصدر: إعداد الباحثة بالاستناد إلى مبادئ إدارة النفايات ومنظمة الصحة العالمية ‏(</w:t>
      </w:r>
      <w:r>
        <w:rPr>
          <w:i/>
          <w:color w:val="404040"/>
          <w:sz w:val="23"/>
          <w:szCs w:val="23"/>
        </w:rPr>
        <w:t>2024</w:t>
      </w:r>
      <w:r>
        <w:rPr>
          <w:i/>
          <w:color w:val="404040"/>
          <w:sz w:val="23"/>
          <w:szCs w:val="23"/>
          <w:rtl/>
        </w:rPr>
        <w:t>)‏.</w:t>
      </w:r>
    </w:p>
    <w:p w14:paraId="1B2142B8" w14:textId="77777777" w:rsidR="00ED473C" w:rsidRDefault="00ED473C" w:rsidP="00ED473C">
      <w:pPr>
        <w:bidi/>
        <w:spacing w:before="40" w:after="160" w:line="264" w:lineRule="auto"/>
        <w:jc w:val="both"/>
        <w:rPr>
          <w:rFonts w:eastAsiaTheme="majorEastAsia"/>
          <w:i/>
          <w:color w:val="000000" w:themeColor="text1"/>
          <w:sz w:val="34"/>
          <w:szCs w:val="34"/>
        </w:rPr>
      </w:pPr>
    </w:p>
    <w:p w14:paraId="66093A40" w14:textId="77777777" w:rsidR="00E6425B" w:rsidRDefault="00810A0C" w:rsidP="00B206E2">
      <w:pPr>
        <w:pStyle w:val="Heading3"/>
        <w:bidi/>
        <w:spacing w:line="276" w:lineRule="auto"/>
        <w:jc w:val="both"/>
        <w:rPr>
          <w:color w:val="000000" w:themeColor="text1"/>
          <w:sz w:val="34"/>
          <w:szCs w:val="34"/>
        </w:rPr>
      </w:pPr>
      <w:bookmarkStart w:id="54" w:name="_Toc233442600"/>
      <w:r>
        <w:rPr>
          <w:rFonts w:ascii="Times New Roman" w:hAnsi="Times New Roman"/>
          <w:rtl/>
        </w:rPr>
        <w:t>خامسًا</w:t>
      </w:r>
      <w:r>
        <w:rPr>
          <w:rFonts w:ascii="Times New Roman" w:hAnsi="Times New Roman" w:cs="Times New Roman"/>
          <w:rtl/>
        </w:rPr>
        <w:t xml:space="preserve">: </w:t>
      </w:r>
      <w:r>
        <w:rPr>
          <w:rFonts w:ascii="Times New Roman" w:hAnsi="Times New Roman"/>
          <w:rtl/>
        </w:rPr>
        <w:t>الحوكمة والامتثال والتدريب</w:t>
      </w:r>
      <w:bookmarkEnd w:id="54"/>
    </w:p>
    <w:p w14:paraId="0B0C85F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يمثل هذا البعد البنية التي تربط الأبعاد السابقة وتضمن استمرارها. وتشمل الحوكمة اعتماد السياسات، وتحديد المسؤوليات، وتخصيص الموارد، وإدارة المخاطر، والتدقيق، ومراجعة الإدارة، وقياس الأداء. ويشمل الامتثال متابعة التراخيص والمتطلبات وشروط المنتج والسجلات والاستدعاء. أما التدريب فيضمن أن يعرف العاملون ما يجب القيام به ولماذا وكيف يوثقونه ويتصرفون عند الانحراف.</w:t>
      </w:r>
    </w:p>
    <w:p w14:paraId="7A7B161C"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lastRenderedPageBreak/>
        <w:t>ويتوقع أن يكون لهذا البعد أثر قوي في خفض التكلفة لأنه يقلل تفاوت الممارسة والأخطاء وعدم المطابقة ويزيد سرعة اتخاذ القرار. كما يدعم تقليل الهدر من خلال توحيد إجراءات العزل والتحقيق والتصعيد، وتحويل البيانات إلى تعلم مؤسسي. ويعد التدريب الفعال قائمًا على الكفاءة وليس الحضور فقط؛ أي يجب تقييم الفهم والممارسة وملاحظة الأداء بعد التدريب، وربط المحتوى بالمخاطر الفعلية لكل وظيفة.</w:t>
      </w:r>
    </w:p>
    <w:p w14:paraId="5F0C2CC7" w14:textId="77777777" w:rsidR="00E6425B" w:rsidRPr="00ED473C" w:rsidRDefault="00810A0C" w:rsidP="00ED473C">
      <w:pPr>
        <w:pStyle w:val="ListParagraph"/>
        <w:numPr>
          <w:ilvl w:val="0"/>
          <w:numId w:val="9"/>
        </w:numPr>
        <w:bidi/>
        <w:ind w:left="310"/>
        <w:jc w:val="both"/>
        <w:rPr>
          <w:rFonts w:eastAsiaTheme="majorEastAsia"/>
          <w:b/>
          <w:bCs/>
          <w:color w:val="000000" w:themeColor="text1"/>
          <w:sz w:val="34"/>
          <w:szCs w:val="34"/>
        </w:rPr>
      </w:pPr>
      <w:r w:rsidRPr="00ED473C">
        <w:rPr>
          <w:rFonts w:eastAsiaTheme="majorEastAsia"/>
          <w:bCs/>
          <w:color w:val="000000" w:themeColor="text1"/>
          <w:rtl/>
        </w:rPr>
        <w:t>مكونات نظام الحوكمة المقترح</w:t>
      </w:r>
      <w:r w:rsidR="00ED473C">
        <w:rPr>
          <w:rFonts w:eastAsiaTheme="majorEastAsia" w:hint="cs"/>
          <w:bCs/>
          <w:color w:val="000000" w:themeColor="text1"/>
          <w:rtl/>
        </w:rPr>
        <w:t xml:space="preserve">: </w:t>
      </w:r>
    </w:p>
    <w:p w14:paraId="711EAAD4"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سياسة معتمدة للاستدامة والشراء والمخزون والهدر، مرتبطة بالأهداف الاستراتيجية للشركة.</w:t>
      </w:r>
    </w:p>
    <w:p w14:paraId="408C6D5E"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مصفوفة مسؤوليات تبين المالك والمنفذ والمراجع وصاحب الاعتماد لكل عملية حرجة.</w:t>
      </w:r>
    </w:p>
    <w:p w14:paraId="664C8DC8"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لوحة مؤشرات شهرية تضم التكلفة والتلف والانتهاء والمرتجعات والتدريب والامتثال.</w:t>
      </w:r>
    </w:p>
    <w:p w14:paraId="21E81B4F"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برنامج تدقيق داخلي قائم على المخاطر وخطة لإغلاق الملاحظات ضمن مدد محددة.</w:t>
      </w:r>
    </w:p>
    <w:p w14:paraId="606C5D85"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مراجعة إدارية دورية للنتائج والموارد والمخاطر والفرص وخطط التحسين.</w:t>
      </w:r>
    </w:p>
    <w:p w14:paraId="384C9D85"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برنامج تدريب أولي ودوري، مع تقييم كفاءة العاملين والناقلين ومقدمي الخدمات.</w:t>
      </w:r>
    </w:p>
    <w:p w14:paraId="6E43C7DD" w14:textId="77777777" w:rsidR="00E6425B" w:rsidRDefault="00810A0C" w:rsidP="00B206E2">
      <w:pPr>
        <w:pStyle w:val="Heading3"/>
        <w:bidi/>
        <w:spacing w:line="276" w:lineRule="auto"/>
        <w:jc w:val="both"/>
        <w:rPr>
          <w:color w:val="000000" w:themeColor="text1"/>
          <w:sz w:val="34"/>
          <w:szCs w:val="34"/>
        </w:rPr>
      </w:pPr>
      <w:bookmarkStart w:id="55" w:name="_Toc233442601"/>
      <w:r>
        <w:rPr>
          <w:rFonts w:ascii="Times New Roman" w:hAnsi="Times New Roman"/>
          <w:rtl/>
        </w:rPr>
        <w:t>سادسًا</w:t>
      </w:r>
      <w:r>
        <w:rPr>
          <w:rFonts w:ascii="Times New Roman" w:hAnsi="Times New Roman" w:cs="Times New Roman"/>
          <w:rtl/>
        </w:rPr>
        <w:t xml:space="preserve">: </w:t>
      </w:r>
      <w:r>
        <w:rPr>
          <w:rFonts w:ascii="Times New Roman" w:hAnsi="Times New Roman"/>
          <w:rtl/>
        </w:rPr>
        <w:t>التكامل بين الأبعاد الخمسة</w:t>
      </w:r>
      <w:bookmarkEnd w:id="55"/>
    </w:p>
    <w:p w14:paraId="39574D3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رغم إمكان قياس كل بعد بصورة مستقلة، فإن قيمته الحقيقية تظهر من خلال التكامل. فالشراء المستدام يحتاج إلى بيانات المخزون، وإدارة المخزون تحتاج إلى بيانات الطلب والتوريد، والتخزين والنقل يحتاجان إلى مواصفات المنتج والعقد، وإدارة الهدر تحتاج إلى سجلات التتبع والمرتجعات، والحوكمة تحتاج إلى مؤشرات جميع العمليات. ولذلك قد يؤدي ضعف أحد الأبعاد إلى إضعاف أثر بقية الأبعاد، وهو ما يفسر ضرورة اختبار النموذج المتعدد وتفسير الإسهامات النسبية بحذر.</w:t>
      </w:r>
    </w:p>
    <w:p w14:paraId="653B02FC" w14:textId="77777777" w:rsidR="00E6425B" w:rsidRDefault="00810A0C" w:rsidP="00B206E2">
      <w:pPr>
        <w:bidi/>
        <w:spacing w:before="80" w:line="288" w:lineRule="auto"/>
        <w:jc w:val="both"/>
        <w:rPr>
          <w:rFonts w:eastAsiaTheme="majorEastAsia"/>
          <w:color w:val="000000" w:themeColor="text1"/>
          <w:sz w:val="34"/>
          <w:szCs w:val="34"/>
        </w:rPr>
      </w:pPr>
      <w:r>
        <w:rPr>
          <w:noProof/>
          <w:rtl/>
        </w:rPr>
        <w:drawing>
          <wp:inline distT="0" distB="0" distL="0" distR="0" wp14:anchorId="503E07F6" wp14:editId="76C44341">
            <wp:extent cx="5579745" cy="27603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stretch>
                      <a:fillRect/>
                    </a:stretch>
                  </pic:blipFill>
                  <pic:spPr bwMode="auto">
                    <a:xfrm>
                      <a:off x="0" y="0"/>
                      <a:ext cx="5579745" cy="2760345"/>
                    </a:xfrm>
                    <a:prstGeom prst="rect">
                      <a:avLst/>
                    </a:prstGeom>
                    <a:noFill/>
                  </pic:spPr>
                </pic:pic>
              </a:graphicData>
            </a:graphic>
          </wp:inline>
        </w:drawing>
      </w:r>
    </w:p>
    <w:p w14:paraId="23EE77FB"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شكل ‏(</w:t>
      </w:r>
      <w:r>
        <w:t>2</w:t>
      </w:r>
      <w:r>
        <w:rPr>
          <w:rtl/>
        </w:rPr>
        <w:t>-أ)‏: المسارات التشغيلية المتوقعة لأثر أبعاد الاستدامة</w:t>
      </w:r>
    </w:p>
    <w:p w14:paraId="0E7DAA62"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 xml:space="preserve">. </w:t>
      </w:r>
      <w:r>
        <w:rPr>
          <w:rFonts w:eastAsiaTheme="majorEastAsia"/>
          <w:i/>
          <w:iCs/>
          <w:color w:val="404040"/>
          <w:sz w:val="23"/>
          <w:szCs w:val="23"/>
          <w:rtl/>
        </w:rPr>
        <w:t>الاختصارات</w:t>
      </w:r>
      <w:r>
        <w:rPr>
          <w:rFonts w:eastAsiaTheme="majorEastAsia"/>
          <w:i/>
          <w:color w:val="404040"/>
          <w:sz w:val="23"/>
          <w:szCs w:val="23"/>
          <w:rtl/>
        </w:rPr>
        <w:t xml:space="preserve"> </w:t>
      </w:r>
      <w:r>
        <w:rPr>
          <w:rFonts w:eastAsiaTheme="majorEastAsia"/>
          <w:i/>
          <w:iCs/>
          <w:color w:val="404040"/>
          <w:sz w:val="23"/>
          <w:szCs w:val="23"/>
          <w:rtl/>
        </w:rPr>
        <w:t>المستخدمة</w:t>
      </w:r>
      <w:r>
        <w:rPr>
          <w:rFonts w:eastAsiaTheme="majorEastAsia"/>
          <w:i/>
          <w:color w:val="404040"/>
          <w:sz w:val="23"/>
          <w:szCs w:val="23"/>
          <w:rtl/>
        </w:rPr>
        <w:t xml:space="preserve"> </w:t>
      </w:r>
      <w:r>
        <w:rPr>
          <w:rFonts w:eastAsiaTheme="majorEastAsia"/>
          <w:i/>
          <w:iCs/>
          <w:color w:val="404040"/>
          <w:sz w:val="23"/>
          <w:szCs w:val="23"/>
          <w:rtl/>
        </w:rPr>
        <w:t>في</w:t>
      </w:r>
      <w:r>
        <w:rPr>
          <w:rFonts w:eastAsiaTheme="majorEastAsia"/>
          <w:i/>
          <w:color w:val="404040"/>
          <w:sz w:val="23"/>
          <w:szCs w:val="23"/>
          <w:rtl/>
        </w:rPr>
        <w:t xml:space="preserve"> </w:t>
      </w:r>
      <w:r>
        <w:rPr>
          <w:rFonts w:eastAsiaTheme="majorEastAsia"/>
          <w:i/>
          <w:iCs/>
          <w:color w:val="404040"/>
          <w:sz w:val="23"/>
          <w:szCs w:val="23"/>
          <w:rtl/>
        </w:rPr>
        <w:t>التحليل</w:t>
      </w:r>
      <w:r>
        <w:rPr>
          <w:rFonts w:eastAsiaTheme="majorEastAsia"/>
          <w:i/>
          <w:color w:val="404040"/>
          <w:sz w:val="23"/>
          <w:szCs w:val="23"/>
          <w:rtl/>
        </w:rPr>
        <w:t xml:space="preserve">: </w:t>
      </w:r>
      <w:r>
        <w:rPr>
          <w:rFonts w:eastAsiaTheme="majorEastAsia"/>
          <w:i/>
          <w:color w:val="404040"/>
          <w:sz w:val="23"/>
          <w:szCs w:val="23"/>
        </w:rPr>
        <w:t>SP</w:t>
      </w:r>
      <w:r>
        <w:rPr>
          <w:rFonts w:eastAsiaTheme="majorEastAsia"/>
          <w:i/>
          <w:color w:val="404040"/>
          <w:sz w:val="23"/>
          <w:szCs w:val="23"/>
          <w:rtl/>
        </w:rPr>
        <w:t xml:space="preserve"> </w:t>
      </w:r>
      <w:r>
        <w:rPr>
          <w:rFonts w:eastAsiaTheme="majorEastAsia"/>
          <w:i/>
          <w:iCs/>
          <w:color w:val="404040"/>
          <w:sz w:val="23"/>
          <w:szCs w:val="23"/>
          <w:rtl/>
        </w:rPr>
        <w:t>الشراء،</w:t>
      </w:r>
      <w:r>
        <w:rPr>
          <w:rFonts w:eastAsiaTheme="majorEastAsia"/>
          <w:i/>
          <w:color w:val="404040"/>
          <w:sz w:val="23"/>
          <w:szCs w:val="23"/>
          <w:rtl/>
        </w:rPr>
        <w:t xml:space="preserve"> </w:t>
      </w:r>
      <w:r>
        <w:rPr>
          <w:rFonts w:eastAsiaTheme="majorEastAsia"/>
          <w:i/>
          <w:color w:val="404040"/>
          <w:sz w:val="23"/>
          <w:szCs w:val="23"/>
        </w:rPr>
        <w:t>ST</w:t>
      </w:r>
      <w:r>
        <w:rPr>
          <w:rFonts w:eastAsiaTheme="majorEastAsia"/>
          <w:i/>
          <w:color w:val="404040"/>
          <w:sz w:val="23"/>
          <w:szCs w:val="23"/>
          <w:rtl/>
        </w:rPr>
        <w:t xml:space="preserve"> </w:t>
      </w:r>
      <w:r>
        <w:rPr>
          <w:rFonts w:eastAsiaTheme="majorEastAsia"/>
          <w:i/>
          <w:iCs/>
          <w:color w:val="404040"/>
          <w:sz w:val="23"/>
          <w:szCs w:val="23"/>
          <w:rtl/>
        </w:rPr>
        <w:t>التخزين</w:t>
      </w:r>
      <w:r>
        <w:rPr>
          <w:rFonts w:eastAsiaTheme="majorEastAsia"/>
          <w:i/>
          <w:color w:val="404040"/>
          <w:sz w:val="23"/>
          <w:szCs w:val="23"/>
          <w:rtl/>
        </w:rPr>
        <w:t xml:space="preserve"> </w:t>
      </w:r>
      <w:r>
        <w:rPr>
          <w:rFonts w:eastAsiaTheme="majorEastAsia"/>
          <w:i/>
          <w:iCs/>
          <w:color w:val="404040"/>
          <w:sz w:val="23"/>
          <w:szCs w:val="23"/>
          <w:rtl/>
        </w:rPr>
        <w:t>والنقل،</w:t>
      </w:r>
      <w:r>
        <w:rPr>
          <w:rFonts w:eastAsiaTheme="majorEastAsia"/>
          <w:i/>
          <w:color w:val="404040"/>
          <w:sz w:val="23"/>
          <w:szCs w:val="23"/>
          <w:rtl/>
        </w:rPr>
        <w:t xml:space="preserve"> </w:t>
      </w:r>
      <w:r>
        <w:rPr>
          <w:rFonts w:eastAsiaTheme="majorEastAsia"/>
          <w:i/>
          <w:color w:val="404040"/>
          <w:sz w:val="23"/>
          <w:szCs w:val="23"/>
        </w:rPr>
        <w:t>SI</w:t>
      </w:r>
      <w:r>
        <w:rPr>
          <w:rFonts w:eastAsiaTheme="majorEastAsia"/>
          <w:i/>
          <w:color w:val="404040"/>
          <w:sz w:val="23"/>
          <w:szCs w:val="23"/>
          <w:rtl/>
        </w:rPr>
        <w:t xml:space="preserve"> </w:t>
      </w:r>
      <w:r>
        <w:rPr>
          <w:rFonts w:eastAsiaTheme="majorEastAsia"/>
          <w:i/>
          <w:iCs/>
          <w:color w:val="404040"/>
          <w:sz w:val="23"/>
          <w:szCs w:val="23"/>
          <w:rtl/>
        </w:rPr>
        <w:t>المخزون،</w:t>
      </w:r>
      <w:r>
        <w:rPr>
          <w:rFonts w:eastAsiaTheme="majorEastAsia"/>
          <w:i/>
          <w:color w:val="404040"/>
          <w:sz w:val="23"/>
          <w:szCs w:val="23"/>
          <w:rtl/>
        </w:rPr>
        <w:t xml:space="preserve"> </w:t>
      </w:r>
      <w:r>
        <w:rPr>
          <w:rFonts w:eastAsiaTheme="majorEastAsia"/>
          <w:i/>
          <w:color w:val="404040"/>
          <w:sz w:val="23"/>
          <w:szCs w:val="23"/>
        </w:rPr>
        <w:t>WR</w:t>
      </w:r>
      <w:r>
        <w:rPr>
          <w:rFonts w:eastAsiaTheme="majorEastAsia"/>
          <w:i/>
          <w:color w:val="404040"/>
          <w:sz w:val="23"/>
          <w:szCs w:val="23"/>
          <w:rtl/>
        </w:rPr>
        <w:t xml:space="preserve"> </w:t>
      </w:r>
      <w:r>
        <w:rPr>
          <w:rFonts w:eastAsiaTheme="majorEastAsia"/>
          <w:i/>
          <w:iCs/>
          <w:color w:val="404040"/>
          <w:sz w:val="23"/>
          <w:szCs w:val="23"/>
          <w:rtl/>
        </w:rPr>
        <w:t>الهدر</w:t>
      </w:r>
      <w:r>
        <w:rPr>
          <w:rFonts w:eastAsiaTheme="majorEastAsia"/>
          <w:i/>
          <w:color w:val="404040"/>
          <w:sz w:val="23"/>
          <w:szCs w:val="23"/>
          <w:rtl/>
        </w:rPr>
        <w:t xml:space="preserve"> </w:t>
      </w:r>
      <w:r>
        <w:rPr>
          <w:rFonts w:eastAsiaTheme="majorEastAsia"/>
          <w:i/>
          <w:iCs/>
          <w:color w:val="404040"/>
          <w:sz w:val="23"/>
          <w:szCs w:val="23"/>
          <w:rtl/>
        </w:rPr>
        <w:t>والمرتجعات،</w:t>
      </w:r>
      <w:r>
        <w:rPr>
          <w:rFonts w:eastAsiaTheme="majorEastAsia"/>
          <w:i/>
          <w:color w:val="404040"/>
          <w:sz w:val="23"/>
          <w:szCs w:val="23"/>
          <w:rtl/>
        </w:rPr>
        <w:t xml:space="preserve"> </w:t>
      </w:r>
      <w:r>
        <w:rPr>
          <w:rFonts w:eastAsiaTheme="majorEastAsia"/>
          <w:i/>
          <w:color w:val="404040"/>
          <w:sz w:val="23"/>
          <w:szCs w:val="23"/>
        </w:rPr>
        <w:t>GC</w:t>
      </w:r>
      <w:r>
        <w:rPr>
          <w:rFonts w:eastAsiaTheme="majorEastAsia"/>
          <w:i/>
          <w:color w:val="404040"/>
          <w:sz w:val="23"/>
          <w:szCs w:val="23"/>
          <w:rtl/>
        </w:rPr>
        <w:t xml:space="preserve"> </w:t>
      </w:r>
      <w:r>
        <w:rPr>
          <w:rFonts w:eastAsiaTheme="majorEastAsia"/>
          <w:i/>
          <w:iCs/>
          <w:color w:val="404040"/>
          <w:sz w:val="23"/>
          <w:szCs w:val="23"/>
          <w:rtl/>
        </w:rPr>
        <w:t>الحوكمة</w:t>
      </w:r>
      <w:r>
        <w:rPr>
          <w:rFonts w:eastAsiaTheme="majorEastAsia"/>
          <w:i/>
          <w:color w:val="404040"/>
          <w:sz w:val="23"/>
          <w:szCs w:val="23"/>
          <w:rtl/>
        </w:rPr>
        <w:t xml:space="preserve"> </w:t>
      </w:r>
      <w:r>
        <w:rPr>
          <w:rFonts w:eastAsiaTheme="majorEastAsia"/>
          <w:i/>
          <w:iCs/>
          <w:color w:val="404040"/>
          <w:sz w:val="23"/>
          <w:szCs w:val="23"/>
          <w:rtl/>
        </w:rPr>
        <w:t>والامتثال</w:t>
      </w:r>
      <w:r>
        <w:rPr>
          <w:rFonts w:eastAsiaTheme="majorEastAsia"/>
          <w:i/>
          <w:color w:val="404040"/>
          <w:sz w:val="23"/>
          <w:szCs w:val="23"/>
          <w:rtl/>
        </w:rPr>
        <w:t>.</w:t>
      </w:r>
    </w:p>
    <w:p w14:paraId="05FE2F0C" w14:textId="77777777" w:rsidR="00E6425B" w:rsidRDefault="00810A0C" w:rsidP="00ED473C">
      <w:pPr>
        <w:pStyle w:val="Heading2"/>
        <w:bidi/>
        <w:spacing w:before="260" w:after="140" w:line="276" w:lineRule="auto"/>
        <w:jc w:val="center"/>
        <w:rPr>
          <w:color w:val="000000" w:themeColor="text1"/>
          <w:sz w:val="34"/>
          <w:szCs w:val="34"/>
        </w:rPr>
      </w:pPr>
      <w:bookmarkStart w:id="56" w:name="_Toc233442602"/>
      <w:r>
        <w:rPr>
          <w:rFonts w:ascii="Times New Roman" w:hAnsi="Times New Roman"/>
          <w:rtl/>
        </w:rPr>
        <w:lastRenderedPageBreak/>
        <w:t>المبحث الخامس</w:t>
      </w:r>
      <w:r>
        <w:rPr>
          <w:rFonts w:ascii="Times New Roman" w:hAnsi="Times New Roman" w:cs="Times New Roman"/>
          <w:rtl/>
        </w:rPr>
        <w:t xml:space="preserve">: </w:t>
      </w:r>
      <w:r>
        <w:rPr>
          <w:rFonts w:ascii="Times New Roman" w:hAnsi="Times New Roman"/>
          <w:rtl/>
        </w:rPr>
        <w:t>التكاليف اللوجستية ومحدداتها</w:t>
      </w:r>
      <w:bookmarkEnd w:id="56"/>
    </w:p>
    <w:p w14:paraId="035F90B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تتكون التكاليف اللوجستية في شركات توريد المستلزمات الطبية من تكاليف النقل والتخزين والمناولة والاحتفاظ بالمخزون والمرتجعات والتخلص من المواد التالفة أو غير المطابقة. ويُنظر إلى اللوجستيات بوصفها عملية تخطيط وتنفيذ وضبط تدفق وتخزين السلع والخدمات والمعلومات من نقطة المنشأ إلى نقطة الاستهلاك، بما يحقق متطلبات العملاء بكفاءة وفاعلية (</w:t>
      </w:r>
      <w:r>
        <w:rPr>
          <w:rFonts w:eastAsiaTheme="majorEastAsia"/>
          <w:color w:val="000000" w:themeColor="text1"/>
        </w:rPr>
        <w:t>CSCMP</w:t>
      </w:r>
      <w:r>
        <w:rPr>
          <w:rFonts w:eastAsiaTheme="majorEastAsia"/>
          <w:color w:val="000000" w:themeColor="text1"/>
          <w:rtl/>
        </w:rPr>
        <w:t>،</w:t>
      </w:r>
      <w:r>
        <w:rPr>
          <w:rFonts w:eastAsiaTheme="majorEastAsia"/>
          <w:color w:val="000000" w:themeColor="text1"/>
        </w:rPr>
        <w:t xml:space="preserve"> </w:t>
      </w:r>
      <w:proofErr w:type="spellStart"/>
      <w:r>
        <w:rPr>
          <w:rFonts w:eastAsiaTheme="majorEastAsia"/>
          <w:color w:val="000000" w:themeColor="text1"/>
        </w:rPr>
        <w:t>n.d</w:t>
      </w:r>
      <w:proofErr w:type="spellEnd"/>
      <w:r>
        <w:rPr>
          <w:rFonts w:eastAsiaTheme="majorEastAsia"/>
          <w:color w:val="000000" w:themeColor="text1"/>
          <w:rtl/>
        </w:rPr>
        <w:t>.).</w:t>
      </w:r>
    </w:p>
    <w:p w14:paraId="0440710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وتتأثر هذه التكاليف بعوامل متعددة، مثل دقة التنبؤ بالطلب، ومستوى الرقمنة والتتبع، وطبيعة المنتجات، وعدد المستودعات، ومستوى التدريب، وكفاءة الموردين، ومدى الالتزام بإجراءات التخزين والنقل. وعليه فإن تطبيق معايير الاستدامة يمكن أن يخفض التكاليف من خلال تقليل المخزون الزائد، وتحسين التعاقد مع الموردين، وتقليل المرتجعات والتالف، وترشيد استخدام الموارد.</w:t>
      </w:r>
    </w:p>
    <w:p w14:paraId="373D3FF6" w14:textId="77777777" w:rsidR="00E6425B" w:rsidRDefault="00810A0C" w:rsidP="00B206E2">
      <w:pPr>
        <w:pStyle w:val="Heading3"/>
        <w:bidi/>
        <w:spacing w:line="276" w:lineRule="auto"/>
        <w:jc w:val="both"/>
        <w:rPr>
          <w:color w:val="000000" w:themeColor="text1"/>
          <w:sz w:val="34"/>
          <w:szCs w:val="34"/>
        </w:rPr>
      </w:pPr>
      <w:bookmarkStart w:id="57" w:name="_Toc233442603"/>
      <w:r>
        <w:rPr>
          <w:rFonts w:ascii="Times New Roman" w:hAnsi="Times New Roman"/>
          <w:rtl/>
        </w:rPr>
        <w:t>أولًا</w:t>
      </w:r>
      <w:r>
        <w:rPr>
          <w:rFonts w:ascii="Times New Roman" w:hAnsi="Times New Roman" w:cs="Times New Roman"/>
          <w:rtl/>
        </w:rPr>
        <w:t xml:space="preserve">: </w:t>
      </w:r>
      <w:r>
        <w:rPr>
          <w:rFonts w:ascii="Times New Roman" w:hAnsi="Times New Roman"/>
          <w:rtl/>
        </w:rPr>
        <w:t>مفهوم التكاليف اللوجستية</w:t>
      </w:r>
      <w:bookmarkEnd w:id="57"/>
    </w:p>
    <w:p w14:paraId="43CB841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تشمل التكاليف اللوجستية جميع الموارد المالية التي تتحملها الشركة لتخطيط وتنفيذ وضبط تدفق المنتجات والمعلومات من المورد إلى العميل، وما يرتبط بذلك من تدفقات عكسية. ويتميز هذا المفهوم عن تكلفة الشراء المباشرة؛ فقد يكون سعر المنتج ثابتًا بينما تختلف التكلفة اللوجستية بحسب زمن التوريد، وعدد مرات المناولة، واشتراطات الحرارة، ومعدل التلف، وحجم المخزون، وتكرار المرتجعات. ولذلك فإن إدارة التكلفة تتطلب رؤية شاملة للعملية بدل النظر إلى كل بند على حدة.</w:t>
      </w:r>
    </w:p>
    <w:p w14:paraId="7197BB13"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وفي شركات المستلزمات الطبية تزداد أهمية التكلفة اللوجستية بسبب حساسية المنتج واشتراطات الجودة والتتبع. فقد يتطلب الصنف تخزينًا مبردًا أو أجهزة مراقبة ومعايرة أو عبوات خاصة أو مركبات مؤهلة، كما قد تستلزم بعض المنتجات الاحتفاظ بمخزون أمان أعلى لارتفاع أهميتها. ولا تعني الاستدامة إلغاء هذه التكاليف الضرورية، بل تحسين تصميم العملية بحيث تحقق المتطلبات بأقل هدر وتكرار وخطأ ممكن.</w:t>
      </w:r>
    </w:p>
    <w:p w14:paraId="64F0BBBD" w14:textId="77777777" w:rsidR="00E6425B" w:rsidRDefault="00810A0C" w:rsidP="00B206E2">
      <w:pPr>
        <w:pStyle w:val="Heading3"/>
        <w:bidi/>
        <w:spacing w:line="276" w:lineRule="auto"/>
        <w:jc w:val="both"/>
        <w:rPr>
          <w:color w:val="000000" w:themeColor="text1"/>
          <w:sz w:val="34"/>
          <w:szCs w:val="34"/>
        </w:rPr>
      </w:pPr>
      <w:bookmarkStart w:id="58" w:name="_Toc233442604"/>
      <w:r>
        <w:rPr>
          <w:rFonts w:ascii="Times New Roman" w:hAnsi="Times New Roman"/>
          <w:rtl/>
        </w:rPr>
        <w:t>ثانيًا</w:t>
      </w:r>
      <w:r>
        <w:rPr>
          <w:rFonts w:ascii="Times New Roman" w:hAnsi="Times New Roman" w:cs="Times New Roman"/>
          <w:rtl/>
        </w:rPr>
        <w:t xml:space="preserve">: </w:t>
      </w:r>
      <w:r>
        <w:rPr>
          <w:rFonts w:ascii="Times New Roman" w:hAnsi="Times New Roman"/>
          <w:rtl/>
        </w:rPr>
        <w:t>مكونات التكاليف اللوجستية</w:t>
      </w:r>
      <w:bookmarkEnd w:id="58"/>
    </w:p>
    <w:p w14:paraId="025F3AF9"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-ي)‏: مكونات التكاليف اللوجستية وفرص التحسين</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710"/>
        <w:gridCol w:w="3815"/>
        <w:gridCol w:w="3263"/>
      </w:tblGrid>
      <w:tr w:rsidR="00E6425B" w14:paraId="675E1179" w14:textId="77777777" w:rsidTr="00ED473C">
        <w:trPr>
          <w:tblHeader/>
          <w:jc w:val="center"/>
        </w:trPr>
        <w:tc>
          <w:tcPr>
            <w:tcW w:w="2710"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A6618D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مكون</w:t>
            </w:r>
            <w:r>
              <w:rPr>
                <w:rFonts w:eastAsiaTheme="majorEastAsia"/>
                <w:b/>
                <w:color w:val="000000"/>
                <w:sz w:val="23"/>
                <w:szCs w:val="23"/>
                <w:rtl/>
              </w:rPr>
              <w:t xml:space="preserve"> </w:t>
            </w:r>
            <w:r>
              <w:rPr>
                <w:rFonts w:eastAsiaTheme="majorEastAsia"/>
                <w:b/>
                <w:bCs/>
                <w:color w:val="000000"/>
                <w:sz w:val="23"/>
                <w:szCs w:val="23"/>
                <w:rtl/>
              </w:rPr>
              <w:t>التكلفة</w:t>
            </w:r>
          </w:p>
        </w:tc>
        <w:tc>
          <w:tcPr>
            <w:tcW w:w="381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9D45E7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العناصر</w:t>
            </w:r>
            <w:r>
              <w:rPr>
                <w:rFonts w:eastAsiaTheme="majorEastAsia"/>
                <w:b/>
                <w:color w:val="000000"/>
                <w:sz w:val="23"/>
                <w:szCs w:val="23"/>
                <w:rtl/>
              </w:rPr>
              <w:t xml:space="preserve"> </w:t>
            </w:r>
            <w:r>
              <w:rPr>
                <w:rFonts w:eastAsiaTheme="majorEastAsia"/>
                <w:b/>
                <w:bCs/>
                <w:color w:val="000000"/>
                <w:sz w:val="23"/>
                <w:szCs w:val="23"/>
                <w:rtl/>
              </w:rPr>
              <w:t>الرئيسة</w:t>
            </w:r>
          </w:p>
        </w:tc>
        <w:tc>
          <w:tcPr>
            <w:tcW w:w="326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338714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أمثلة</w:t>
            </w:r>
            <w:r>
              <w:rPr>
                <w:rFonts w:eastAsiaTheme="majorEastAsia"/>
                <w:b/>
                <w:color w:val="000000"/>
                <w:sz w:val="23"/>
                <w:szCs w:val="23"/>
                <w:rtl/>
              </w:rPr>
              <w:t xml:space="preserve"> </w:t>
            </w:r>
            <w:r>
              <w:rPr>
                <w:rFonts w:eastAsiaTheme="majorEastAsia"/>
                <w:b/>
                <w:bCs/>
                <w:color w:val="000000"/>
                <w:sz w:val="23"/>
                <w:szCs w:val="23"/>
                <w:rtl/>
              </w:rPr>
              <w:t>على</w:t>
            </w:r>
            <w:r>
              <w:rPr>
                <w:rFonts w:eastAsiaTheme="majorEastAsia"/>
                <w:b/>
                <w:color w:val="000000"/>
                <w:sz w:val="23"/>
                <w:szCs w:val="23"/>
                <w:rtl/>
              </w:rPr>
              <w:t xml:space="preserve"> </w:t>
            </w:r>
            <w:r>
              <w:rPr>
                <w:rFonts w:eastAsiaTheme="majorEastAsia"/>
                <w:b/>
                <w:bCs/>
                <w:color w:val="000000"/>
                <w:sz w:val="23"/>
                <w:szCs w:val="23"/>
                <w:rtl/>
              </w:rPr>
              <w:t>فرص</w:t>
            </w:r>
            <w:r>
              <w:rPr>
                <w:rFonts w:eastAsiaTheme="majorEastAsia"/>
                <w:b/>
                <w:color w:val="000000"/>
                <w:sz w:val="23"/>
                <w:szCs w:val="23"/>
                <w:rtl/>
              </w:rPr>
              <w:t xml:space="preserve"> </w:t>
            </w:r>
            <w:r>
              <w:rPr>
                <w:rFonts w:eastAsiaTheme="majorEastAsia"/>
                <w:b/>
                <w:bCs/>
                <w:color w:val="000000"/>
                <w:sz w:val="23"/>
                <w:szCs w:val="23"/>
                <w:rtl/>
              </w:rPr>
              <w:t>الخفض</w:t>
            </w:r>
            <w:r>
              <w:rPr>
                <w:rFonts w:eastAsiaTheme="majorEastAsia"/>
                <w:b/>
                <w:color w:val="000000"/>
                <w:sz w:val="23"/>
                <w:szCs w:val="23"/>
                <w:rtl/>
              </w:rPr>
              <w:t xml:space="preserve"> </w:t>
            </w:r>
            <w:r>
              <w:rPr>
                <w:rFonts w:eastAsiaTheme="majorEastAsia"/>
                <w:b/>
                <w:bCs/>
                <w:color w:val="000000"/>
                <w:sz w:val="23"/>
                <w:szCs w:val="23"/>
                <w:rtl/>
              </w:rPr>
              <w:t>المستدام</w:t>
            </w:r>
          </w:p>
        </w:tc>
      </w:tr>
      <w:tr w:rsidR="00E6425B" w14:paraId="059A4F4B" w14:textId="77777777" w:rsidTr="00ED473C">
        <w:trPr>
          <w:jc w:val="center"/>
        </w:trPr>
        <w:tc>
          <w:tcPr>
            <w:tcW w:w="2710" w:type="dxa"/>
            <w:tcBorders>
              <w:top w:val="single" w:sz="8" w:space="0" w:color="A6A6A6"/>
              <w:left w:val="single" w:sz="8" w:space="0" w:color="A6A6A6"/>
              <w:bottom w:val="single" w:sz="8" w:space="0" w:color="A6A6A6"/>
              <w:right w:val="single" w:sz="8" w:space="0" w:color="A6A6A6"/>
            </w:tcBorders>
            <w:vAlign w:val="center"/>
          </w:tcPr>
          <w:p w14:paraId="1ED12BA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النقل</w:t>
            </w:r>
          </w:p>
        </w:tc>
        <w:tc>
          <w:tcPr>
            <w:tcW w:w="3815" w:type="dxa"/>
            <w:tcBorders>
              <w:top w:val="single" w:sz="8" w:space="0" w:color="A6A6A6"/>
              <w:left w:val="single" w:sz="8" w:space="0" w:color="A6A6A6"/>
              <w:bottom w:val="single" w:sz="8" w:space="0" w:color="A6A6A6"/>
              <w:right w:val="single" w:sz="8" w:space="0" w:color="A6A6A6"/>
            </w:tcBorders>
            <w:vAlign w:val="center"/>
          </w:tcPr>
          <w:p w14:paraId="598426D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الوقود، المركبات، السائقون، الناقل الخارجي، الرحلات الطارئة</w:t>
            </w:r>
          </w:p>
        </w:tc>
        <w:tc>
          <w:tcPr>
            <w:tcW w:w="3263" w:type="dxa"/>
            <w:tcBorders>
              <w:top w:val="single" w:sz="8" w:space="0" w:color="A6A6A6"/>
              <w:left w:val="single" w:sz="8" w:space="0" w:color="A6A6A6"/>
              <w:bottom w:val="single" w:sz="8" w:space="0" w:color="A6A6A6"/>
              <w:right w:val="single" w:sz="8" w:space="0" w:color="A6A6A6"/>
            </w:tcBorders>
            <w:vAlign w:val="center"/>
          </w:tcPr>
          <w:p w14:paraId="3DD3E8E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تجميع الشحنات، تحسين المسار، الصيانة، تخطيط الطلب</w:t>
            </w:r>
          </w:p>
        </w:tc>
      </w:tr>
      <w:tr w:rsidR="00E6425B" w14:paraId="23032538" w14:textId="77777777" w:rsidTr="00ED473C">
        <w:trPr>
          <w:jc w:val="center"/>
        </w:trPr>
        <w:tc>
          <w:tcPr>
            <w:tcW w:w="271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BE0A94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التخزين</w:t>
            </w:r>
          </w:p>
        </w:tc>
        <w:tc>
          <w:tcPr>
            <w:tcW w:w="381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4CA784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الإيجار، الطاقة، التبريد، الأمن، المعدات، العمالة</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6764A0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تحسين استغلال المساحة، كفاءة الطاقة، تخطيط المواقع</w:t>
            </w:r>
          </w:p>
        </w:tc>
      </w:tr>
      <w:tr w:rsidR="00E6425B" w14:paraId="55EBAEE5" w14:textId="77777777" w:rsidTr="00ED473C">
        <w:trPr>
          <w:jc w:val="center"/>
        </w:trPr>
        <w:tc>
          <w:tcPr>
            <w:tcW w:w="2710" w:type="dxa"/>
            <w:tcBorders>
              <w:top w:val="single" w:sz="8" w:space="0" w:color="A6A6A6"/>
              <w:left w:val="single" w:sz="8" w:space="0" w:color="A6A6A6"/>
              <w:bottom w:val="single" w:sz="8" w:space="0" w:color="A6A6A6"/>
              <w:right w:val="single" w:sz="8" w:space="0" w:color="A6A6A6"/>
            </w:tcBorders>
            <w:vAlign w:val="center"/>
          </w:tcPr>
          <w:p w14:paraId="4AB7A90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المناولة</w:t>
            </w:r>
          </w:p>
        </w:tc>
        <w:tc>
          <w:tcPr>
            <w:tcW w:w="3815" w:type="dxa"/>
            <w:tcBorders>
              <w:top w:val="single" w:sz="8" w:space="0" w:color="A6A6A6"/>
              <w:left w:val="single" w:sz="8" w:space="0" w:color="A6A6A6"/>
              <w:bottom w:val="single" w:sz="8" w:space="0" w:color="A6A6A6"/>
              <w:right w:val="single" w:sz="8" w:space="0" w:color="A6A6A6"/>
            </w:tcBorders>
            <w:vAlign w:val="center"/>
          </w:tcPr>
          <w:p w14:paraId="02DCBA5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الاستلام والفحص والالتقاط والتعبئة والتحميل</w:t>
            </w:r>
          </w:p>
        </w:tc>
        <w:tc>
          <w:tcPr>
            <w:tcW w:w="3263" w:type="dxa"/>
            <w:tcBorders>
              <w:top w:val="single" w:sz="8" w:space="0" w:color="A6A6A6"/>
              <w:left w:val="single" w:sz="8" w:space="0" w:color="A6A6A6"/>
              <w:bottom w:val="single" w:sz="8" w:space="0" w:color="A6A6A6"/>
              <w:right w:val="single" w:sz="8" w:space="0" w:color="A6A6A6"/>
            </w:tcBorders>
            <w:vAlign w:val="center"/>
          </w:tcPr>
          <w:p w14:paraId="68E5E0B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الحركة، الباركود، توحيد الإجراءات، تصميم الموقع</w:t>
            </w:r>
          </w:p>
        </w:tc>
      </w:tr>
      <w:tr w:rsidR="00E6425B" w14:paraId="320FD7D1" w14:textId="77777777" w:rsidTr="00ED473C">
        <w:trPr>
          <w:jc w:val="center"/>
        </w:trPr>
        <w:tc>
          <w:tcPr>
            <w:tcW w:w="271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DA157D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الاحتفاظ بالمخزون</w:t>
            </w:r>
          </w:p>
        </w:tc>
        <w:tc>
          <w:tcPr>
            <w:tcW w:w="381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1B2B17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رأس المال، التأمين، التقادم، الانتهاء، تكلفة الفرصة</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F4FC39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تنبؤ وتصنيف وحدود مخزون مناسبة</w:t>
            </w:r>
          </w:p>
        </w:tc>
      </w:tr>
      <w:tr w:rsidR="00E6425B" w14:paraId="43E2D5CC" w14:textId="77777777" w:rsidTr="00ED473C">
        <w:trPr>
          <w:jc w:val="center"/>
        </w:trPr>
        <w:tc>
          <w:tcPr>
            <w:tcW w:w="2710" w:type="dxa"/>
            <w:tcBorders>
              <w:top w:val="single" w:sz="8" w:space="0" w:color="A6A6A6"/>
              <w:left w:val="single" w:sz="8" w:space="0" w:color="A6A6A6"/>
              <w:bottom w:val="single" w:sz="8" w:space="0" w:color="A6A6A6"/>
              <w:right w:val="single" w:sz="8" w:space="0" w:color="A6A6A6"/>
            </w:tcBorders>
            <w:vAlign w:val="center"/>
          </w:tcPr>
          <w:p w14:paraId="24D743E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الطلب والشراء</w:t>
            </w:r>
          </w:p>
        </w:tc>
        <w:tc>
          <w:tcPr>
            <w:tcW w:w="3815" w:type="dxa"/>
            <w:tcBorders>
              <w:top w:val="single" w:sz="8" w:space="0" w:color="A6A6A6"/>
              <w:left w:val="single" w:sz="8" w:space="0" w:color="A6A6A6"/>
              <w:bottom w:val="single" w:sz="8" w:space="0" w:color="A6A6A6"/>
              <w:right w:val="single" w:sz="8" w:space="0" w:color="A6A6A6"/>
            </w:tcBorders>
            <w:vAlign w:val="center"/>
          </w:tcPr>
          <w:p w14:paraId="715563C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إصدار الطلب، المتابعة، التوثيق، الشحنات الصغيرة</w:t>
            </w:r>
          </w:p>
        </w:tc>
        <w:tc>
          <w:tcPr>
            <w:tcW w:w="3263" w:type="dxa"/>
            <w:tcBorders>
              <w:top w:val="single" w:sz="8" w:space="0" w:color="A6A6A6"/>
              <w:left w:val="single" w:sz="8" w:space="0" w:color="A6A6A6"/>
              <w:bottom w:val="single" w:sz="8" w:space="0" w:color="A6A6A6"/>
              <w:right w:val="single" w:sz="8" w:space="0" w:color="A6A6A6"/>
            </w:tcBorders>
            <w:vAlign w:val="center"/>
          </w:tcPr>
          <w:p w14:paraId="73E218E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أتمتة العملية، عقود إطارية، دمج الطلبات</w:t>
            </w:r>
          </w:p>
        </w:tc>
      </w:tr>
      <w:tr w:rsidR="00E6425B" w14:paraId="7A0EB3B7" w14:textId="77777777" w:rsidTr="00ED473C">
        <w:trPr>
          <w:jc w:val="center"/>
        </w:trPr>
        <w:tc>
          <w:tcPr>
            <w:tcW w:w="271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030D8A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المرتجعات واللوجستيات العكسية</w:t>
            </w:r>
          </w:p>
        </w:tc>
        <w:tc>
          <w:tcPr>
            <w:tcW w:w="381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CF3C3C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النقل العكسي، الفحص، العزل، إعادة الإدخال أو الإتلاف</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EAA65C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تحليل السبب، شروط عقدية، منع الأخطاء</w:t>
            </w:r>
          </w:p>
        </w:tc>
      </w:tr>
      <w:tr w:rsidR="00E6425B" w14:paraId="3E504A0C" w14:textId="77777777" w:rsidTr="00ED473C">
        <w:trPr>
          <w:jc w:val="center"/>
        </w:trPr>
        <w:tc>
          <w:tcPr>
            <w:tcW w:w="2710" w:type="dxa"/>
            <w:tcBorders>
              <w:top w:val="single" w:sz="8" w:space="0" w:color="A6A6A6"/>
              <w:left w:val="single" w:sz="8" w:space="0" w:color="A6A6A6"/>
              <w:bottom w:val="single" w:sz="8" w:space="0" w:color="A6A6A6"/>
              <w:right w:val="single" w:sz="8" w:space="0" w:color="A6A6A6"/>
            </w:tcBorders>
            <w:vAlign w:val="center"/>
          </w:tcPr>
          <w:p w14:paraId="2111776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lastRenderedPageBreak/>
              <w:t>عدم الجودة</w:t>
            </w:r>
          </w:p>
        </w:tc>
        <w:tc>
          <w:tcPr>
            <w:tcW w:w="3815" w:type="dxa"/>
            <w:tcBorders>
              <w:top w:val="single" w:sz="8" w:space="0" w:color="A6A6A6"/>
              <w:left w:val="single" w:sz="8" w:space="0" w:color="A6A6A6"/>
              <w:bottom w:val="single" w:sz="8" w:space="0" w:color="A6A6A6"/>
              <w:right w:val="single" w:sz="8" w:space="0" w:color="A6A6A6"/>
            </w:tcBorders>
            <w:vAlign w:val="center"/>
          </w:tcPr>
          <w:p w14:paraId="361F8BD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التالف، الرفض، إعادة العمل، التعويض، الشكاوى</w:t>
            </w:r>
          </w:p>
        </w:tc>
        <w:tc>
          <w:tcPr>
            <w:tcW w:w="3263" w:type="dxa"/>
            <w:tcBorders>
              <w:top w:val="single" w:sz="8" w:space="0" w:color="A6A6A6"/>
              <w:left w:val="single" w:sz="8" w:space="0" w:color="A6A6A6"/>
              <w:bottom w:val="single" w:sz="8" w:space="0" w:color="A6A6A6"/>
              <w:right w:val="single" w:sz="8" w:space="0" w:color="A6A6A6"/>
            </w:tcBorders>
            <w:vAlign w:val="center"/>
          </w:tcPr>
          <w:p w14:paraId="734522A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رقابة المورد، مراقبة الظروف، تدريب</w:t>
            </w:r>
          </w:p>
        </w:tc>
      </w:tr>
      <w:tr w:rsidR="00E6425B" w14:paraId="79028245" w14:textId="77777777" w:rsidTr="00ED473C">
        <w:trPr>
          <w:jc w:val="center"/>
        </w:trPr>
        <w:tc>
          <w:tcPr>
            <w:tcW w:w="271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9358A4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المعلومات والامتثال</w:t>
            </w:r>
          </w:p>
        </w:tc>
        <w:tc>
          <w:tcPr>
            <w:tcW w:w="381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6075A9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الأنظمة، التدقيق، التتبع، المعايرة والسجلات</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32AB8D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تكامل الأنظمة، أتمتة التقارير، إدارة المخاطر</w:t>
            </w:r>
          </w:p>
        </w:tc>
      </w:tr>
    </w:tbl>
    <w:p w14:paraId="704C93AA"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44C9D1AD" w14:textId="77777777" w:rsidR="00E6425B" w:rsidRDefault="00810A0C" w:rsidP="00B206E2">
      <w:pPr>
        <w:pStyle w:val="Heading3"/>
        <w:bidi/>
        <w:spacing w:line="276" w:lineRule="auto"/>
        <w:jc w:val="both"/>
        <w:rPr>
          <w:color w:val="000000" w:themeColor="text1"/>
          <w:sz w:val="34"/>
          <w:szCs w:val="34"/>
        </w:rPr>
      </w:pPr>
      <w:bookmarkStart w:id="59" w:name="_Toc233442605"/>
      <w:r>
        <w:rPr>
          <w:rFonts w:ascii="Times New Roman" w:hAnsi="Times New Roman"/>
          <w:rtl/>
        </w:rPr>
        <w:t>ثالثًا</w:t>
      </w:r>
      <w:r>
        <w:rPr>
          <w:rFonts w:ascii="Times New Roman" w:hAnsi="Times New Roman" w:cs="Times New Roman"/>
          <w:rtl/>
        </w:rPr>
        <w:t xml:space="preserve">: </w:t>
      </w:r>
      <w:r>
        <w:rPr>
          <w:rFonts w:ascii="Times New Roman" w:hAnsi="Times New Roman"/>
          <w:rtl/>
        </w:rPr>
        <w:t>منظور التكلفة الكلية</w:t>
      </w:r>
      <w:bookmarkEnd w:id="59"/>
    </w:p>
    <w:p w14:paraId="0D7DA98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يقوم منظور التكلفة الكلية على تقييم القرار وفق مجموع التكاليف التي يسببها عبر دورة العملية، وليس وفق سعر عنصر واحد. فاختيار مورد أقل سعرًا قد لا يكون القرار الأفضل إذا كانت شحناته أكثر تأخرًا أو أقل جودة أو تتطلب فحصًا إضافيًا أو تسبب مرتجعات أعلى. كما أن تقليل عدد العاملين في المستودع قد يخفض بند الأجور ظاهريًا لكنه قد يرفع أخطاء الالتقاط والعمل الإضافي والتأخير. ومن ثم يساعد منظور التكلفة الكلية في كشف انتقال التكلفة من نشاط إلى آخر.</w:t>
      </w:r>
    </w:p>
    <w:p w14:paraId="28DC4A33"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ويتمثل التطبيق العملي في بناء نموذج قرار يضم سعر الوحدة، والشحن، والتأمين، والتخزين، والفحص، ومتطلبات الطاقة، والعمر المتبقي، ومعدل الرفض، وتكلفة التوقف أو النقص، والتخلص. ويمكن استخدام هذا النموذج في المقارنات بين الموردين أو بدائل التعبئة أو مواقع التخزين أو سياسات المخزون. ويعد هذا المنظور متسقًا مع الشراء المستدام لأنه يربط القيمة المالية بالمخاطر والأثر عبر دورة الحياة.</w:t>
      </w:r>
    </w:p>
    <w:p w14:paraId="261750EF" w14:textId="77777777" w:rsidR="00E6425B" w:rsidRDefault="00810A0C" w:rsidP="00B206E2">
      <w:pPr>
        <w:pStyle w:val="Heading3"/>
        <w:bidi/>
        <w:spacing w:line="276" w:lineRule="auto"/>
        <w:jc w:val="both"/>
        <w:rPr>
          <w:color w:val="000000" w:themeColor="text1"/>
          <w:sz w:val="34"/>
          <w:szCs w:val="34"/>
        </w:rPr>
      </w:pPr>
      <w:bookmarkStart w:id="60" w:name="_Toc233442606"/>
      <w:r>
        <w:rPr>
          <w:rFonts w:ascii="Times New Roman" w:hAnsi="Times New Roman"/>
          <w:rtl/>
        </w:rPr>
        <w:t>رابعًا</w:t>
      </w:r>
      <w:r>
        <w:rPr>
          <w:rFonts w:ascii="Times New Roman" w:hAnsi="Times New Roman" w:cs="Times New Roman"/>
          <w:rtl/>
        </w:rPr>
        <w:t xml:space="preserve">: </w:t>
      </w:r>
      <w:r>
        <w:rPr>
          <w:rFonts w:ascii="Times New Roman" w:hAnsi="Times New Roman"/>
          <w:rtl/>
        </w:rPr>
        <w:t>مسببات التكلفة وفق الأنشطة</w:t>
      </w:r>
      <w:bookmarkEnd w:id="60"/>
    </w:p>
    <w:p w14:paraId="6788A276"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يساعد مدخل التكلفة على أساس الأنشطة في ربط التكلفة بالمسببات الفعلية، مثل عدد أوامر الشراء، وعدد الشحنات، وعدد وحدات المناولة، ومساحة التخزين، وعدد حالات الانحراف، وعدد المرتجعات. وتفيد هذه الرؤية في تجنب توزيع التكاليف بالتساوي على أصناف تختلف اختلافًا كبيرًا في متطلبات خدمتها. فقد يكون صنف قليل الحجم عالي التكلفة بسبب التبريد والرقابة، بينما يكون صنف كبير الحجم منخفض التعقيد.</w:t>
      </w:r>
    </w:p>
    <w:p w14:paraId="7FCD6733"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وتتيح معرفة مسببات التكلفة توجيه التحسين نحو السبب الأكثر تأثيرًا. فإذا كانت كثرة الشحنات الصغيرة هي المسبب الرئيس، يمكن دمج الطلبات أو تعديل جدول التسليم. وإذا كانت الانحرافات الحرارية تزيد الفحص والرفض، تكون الأولوية للصيانة والمراقبة. وإذا كان تكرار المرتجعات بسبب أخطاء الطلب، ينبغي تحسين التحقق قبل الشحن وتكامل بيانات العملاء. وهكذا تصبح الاستدامة قائمة على بيانات التكلفة وليس على الانطباع.</w:t>
      </w:r>
    </w:p>
    <w:p w14:paraId="05FD03AC"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-ك)‏: مسببات التكلفة اللوجستية ومؤشرات إدارتها</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447"/>
        <w:gridCol w:w="2447"/>
        <w:gridCol w:w="2447"/>
        <w:gridCol w:w="2447"/>
      </w:tblGrid>
      <w:tr w:rsidR="00E6425B" w14:paraId="713C73ED" w14:textId="77777777">
        <w:trPr>
          <w:tblHeade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6827F9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النشاط</w:t>
            </w:r>
          </w:p>
        </w:tc>
        <w:tc>
          <w:tcPr>
            <w:tcW w:w="245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7651D0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مسبب</w:t>
            </w:r>
            <w:r>
              <w:rPr>
                <w:rFonts w:eastAsiaTheme="majorEastAsia"/>
                <w:b/>
                <w:color w:val="000000"/>
                <w:sz w:val="23"/>
                <w:szCs w:val="23"/>
                <w:rtl/>
              </w:rPr>
              <w:t xml:space="preserve"> </w:t>
            </w:r>
            <w:r>
              <w:rPr>
                <w:rFonts w:eastAsiaTheme="majorEastAsia"/>
                <w:b/>
                <w:bCs/>
                <w:color w:val="000000"/>
                <w:sz w:val="23"/>
                <w:szCs w:val="23"/>
                <w:rtl/>
              </w:rPr>
              <w:t>التكلفة</w:t>
            </w:r>
            <w:r>
              <w:rPr>
                <w:rFonts w:eastAsiaTheme="majorEastAsia"/>
                <w:b/>
                <w:color w:val="000000"/>
                <w:sz w:val="23"/>
                <w:szCs w:val="23"/>
                <w:rtl/>
              </w:rPr>
              <w:t xml:space="preserve"> </w:t>
            </w:r>
            <w:r>
              <w:rPr>
                <w:rFonts w:eastAsiaTheme="majorEastAsia"/>
                <w:b/>
                <w:bCs/>
                <w:color w:val="000000"/>
                <w:sz w:val="23"/>
                <w:szCs w:val="23"/>
                <w:rtl/>
              </w:rPr>
              <w:t>المحتمل</w:t>
            </w:r>
          </w:p>
        </w:tc>
        <w:tc>
          <w:tcPr>
            <w:tcW w:w="245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D18056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المؤشر</w:t>
            </w:r>
            <w:r>
              <w:rPr>
                <w:rFonts w:eastAsiaTheme="majorEastAsia"/>
                <w:b/>
                <w:color w:val="000000"/>
                <w:sz w:val="23"/>
                <w:szCs w:val="23"/>
                <w:rtl/>
              </w:rPr>
              <w:t xml:space="preserve"> </w:t>
            </w:r>
            <w:r>
              <w:rPr>
                <w:rFonts w:eastAsiaTheme="majorEastAsia"/>
                <w:b/>
                <w:bCs/>
                <w:color w:val="000000"/>
                <w:sz w:val="23"/>
                <w:szCs w:val="23"/>
                <w:rtl/>
              </w:rPr>
              <w:t>المقترح</w:t>
            </w:r>
          </w:p>
        </w:tc>
        <w:tc>
          <w:tcPr>
            <w:tcW w:w="245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D93915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قرار</w:t>
            </w:r>
            <w:r>
              <w:rPr>
                <w:rFonts w:eastAsiaTheme="majorEastAsia"/>
                <w:b/>
                <w:color w:val="000000"/>
                <w:sz w:val="23"/>
                <w:szCs w:val="23"/>
                <w:rtl/>
              </w:rPr>
              <w:t xml:space="preserve"> </w:t>
            </w:r>
            <w:r>
              <w:rPr>
                <w:rFonts w:eastAsiaTheme="majorEastAsia"/>
                <w:b/>
                <w:bCs/>
                <w:color w:val="000000"/>
                <w:sz w:val="23"/>
                <w:szCs w:val="23"/>
                <w:rtl/>
              </w:rPr>
              <w:t>التحسين</w:t>
            </w:r>
          </w:p>
        </w:tc>
      </w:tr>
      <w:tr w:rsidR="00E6425B" w14:paraId="326A8A68" w14:textId="77777777">
        <w:trPr>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37382E7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إصدار الطلب</w:t>
            </w:r>
          </w:p>
        </w:tc>
        <w:tc>
          <w:tcPr>
            <w:tcW w:w="2452" w:type="dxa"/>
            <w:tcBorders>
              <w:top w:val="single" w:sz="8" w:space="0" w:color="A6A6A6"/>
              <w:left w:val="single" w:sz="8" w:space="0" w:color="A6A6A6"/>
              <w:bottom w:val="single" w:sz="8" w:space="0" w:color="A6A6A6"/>
              <w:right w:val="single" w:sz="8" w:space="0" w:color="A6A6A6"/>
            </w:tcBorders>
            <w:vAlign w:val="center"/>
          </w:tcPr>
          <w:p w14:paraId="015AEC9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عدد أوامر الشراء</w:t>
            </w:r>
          </w:p>
        </w:tc>
        <w:tc>
          <w:tcPr>
            <w:tcW w:w="2452" w:type="dxa"/>
            <w:tcBorders>
              <w:top w:val="single" w:sz="8" w:space="0" w:color="A6A6A6"/>
              <w:left w:val="single" w:sz="8" w:space="0" w:color="A6A6A6"/>
              <w:bottom w:val="single" w:sz="8" w:space="0" w:color="A6A6A6"/>
              <w:right w:val="single" w:sz="8" w:space="0" w:color="A6A6A6"/>
            </w:tcBorders>
            <w:vAlign w:val="center"/>
          </w:tcPr>
          <w:p w14:paraId="1833052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تكلفة معالجة الأمر</w:t>
            </w:r>
          </w:p>
        </w:tc>
        <w:tc>
          <w:tcPr>
            <w:tcW w:w="2452" w:type="dxa"/>
            <w:tcBorders>
              <w:top w:val="single" w:sz="8" w:space="0" w:color="A6A6A6"/>
              <w:left w:val="single" w:sz="8" w:space="0" w:color="A6A6A6"/>
              <w:bottom w:val="single" w:sz="8" w:space="0" w:color="A6A6A6"/>
              <w:right w:val="single" w:sz="8" w:space="0" w:color="A6A6A6"/>
            </w:tcBorders>
            <w:vAlign w:val="center"/>
          </w:tcPr>
          <w:p w14:paraId="785A11D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دمج الطلبات أو الأتمتة</w:t>
            </w:r>
          </w:p>
        </w:tc>
      </w:tr>
      <w:tr w:rsidR="00E6425B" w14:paraId="1C2CA3A9" w14:textId="77777777">
        <w:trP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C4C833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الاستلام والفحص</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E536B4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عدد الشحنات/الوحدات</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146DAB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زمن وتكلفة الاستلام</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64124C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جدولة الشحنات وتحسين وثائق المورد</w:t>
            </w:r>
          </w:p>
        </w:tc>
      </w:tr>
      <w:tr w:rsidR="00E6425B" w14:paraId="7F79E5EC" w14:textId="77777777">
        <w:trPr>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778F5B2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التخزين</w:t>
            </w:r>
          </w:p>
        </w:tc>
        <w:tc>
          <w:tcPr>
            <w:tcW w:w="2452" w:type="dxa"/>
            <w:tcBorders>
              <w:top w:val="single" w:sz="8" w:space="0" w:color="A6A6A6"/>
              <w:left w:val="single" w:sz="8" w:space="0" w:color="A6A6A6"/>
              <w:bottom w:val="single" w:sz="8" w:space="0" w:color="A6A6A6"/>
              <w:right w:val="single" w:sz="8" w:space="0" w:color="A6A6A6"/>
            </w:tcBorders>
            <w:vAlign w:val="center"/>
          </w:tcPr>
          <w:p w14:paraId="51A9531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المساحة والزمن</w:t>
            </w:r>
          </w:p>
        </w:tc>
        <w:tc>
          <w:tcPr>
            <w:tcW w:w="2452" w:type="dxa"/>
            <w:tcBorders>
              <w:top w:val="single" w:sz="8" w:space="0" w:color="A6A6A6"/>
              <w:left w:val="single" w:sz="8" w:space="0" w:color="A6A6A6"/>
              <w:bottom w:val="single" w:sz="8" w:space="0" w:color="A6A6A6"/>
              <w:right w:val="single" w:sz="8" w:space="0" w:color="A6A6A6"/>
            </w:tcBorders>
            <w:vAlign w:val="center"/>
          </w:tcPr>
          <w:p w14:paraId="67E67F4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تكلفة الموقع/شهر</w:t>
            </w:r>
          </w:p>
        </w:tc>
        <w:tc>
          <w:tcPr>
            <w:tcW w:w="2452" w:type="dxa"/>
            <w:tcBorders>
              <w:top w:val="single" w:sz="8" w:space="0" w:color="A6A6A6"/>
              <w:left w:val="single" w:sz="8" w:space="0" w:color="A6A6A6"/>
              <w:bottom w:val="single" w:sz="8" w:space="0" w:color="A6A6A6"/>
              <w:right w:val="single" w:sz="8" w:space="0" w:color="A6A6A6"/>
            </w:tcBorders>
            <w:vAlign w:val="center"/>
          </w:tcPr>
          <w:p w14:paraId="10AE081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الراكد وتحسين المواقع</w:t>
            </w:r>
          </w:p>
        </w:tc>
      </w:tr>
      <w:tr w:rsidR="00E6425B" w14:paraId="6C710612" w14:textId="77777777">
        <w:trP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276811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الالتقاط والتعبئة</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74296F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عدد بنود الطلب</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0A5314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دقائق لكل بند</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C607B9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تخطيط المسار وترميز المواقع</w:t>
            </w:r>
          </w:p>
        </w:tc>
      </w:tr>
      <w:tr w:rsidR="00E6425B" w14:paraId="768EB754" w14:textId="77777777">
        <w:trPr>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4702DAA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النقل</w:t>
            </w:r>
          </w:p>
        </w:tc>
        <w:tc>
          <w:tcPr>
            <w:tcW w:w="2452" w:type="dxa"/>
            <w:tcBorders>
              <w:top w:val="single" w:sz="8" w:space="0" w:color="A6A6A6"/>
              <w:left w:val="single" w:sz="8" w:space="0" w:color="A6A6A6"/>
              <w:bottom w:val="single" w:sz="8" w:space="0" w:color="A6A6A6"/>
              <w:right w:val="single" w:sz="8" w:space="0" w:color="A6A6A6"/>
            </w:tcBorders>
            <w:vAlign w:val="center"/>
          </w:tcPr>
          <w:p w14:paraId="538BD55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المسافة والرحلات</w:t>
            </w:r>
          </w:p>
        </w:tc>
        <w:tc>
          <w:tcPr>
            <w:tcW w:w="2452" w:type="dxa"/>
            <w:tcBorders>
              <w:top w:val="single" w:sz="8" w:space="0" w:color="A6A6A6"/>
              <w:left w:val="single" w:sz="8" w:space="0" w:color="A6A6A6"/>
              <w:bottom w:val="single" w:sz="8" w:space="0" w:color="A6A6A6"/>
              <w:right w:val="single" w:sz="8" w:space="0" w:color="A6A6A6"/>
            </w:tcBorders>
            <w:vAlign w:val="center"/>
          </w:tcPr>
          <w:p w14:paraId="368386A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تكلفة لكل تسليم</w:t>
            </w:r>
          </w:p>
        </w:tc>
        <w:tc>
          <w:tcPr>
            <w:tcW w:w="2452" w:type="dxa"/>
            <w:tcBorders>
              <w:top w:val="single" w:sz="8" w:space="0" w:color="A6A6A6"/>
              <w:left w:val="single" w:sz="8" w:space="0" w:color="A6A6A6"/>
              <w:bottom w:val="single" w:sz="8" w:space="0" w:color="A6A6A6"/>
              <w:right w:val="single" w:sz="8" w:space="0" w:color="A6A6A6"/>
            </w:tcBorders>
            <w:vAlign w:val="center"/>
          </w:tcPr>
          <w:p w14:paraId="6ED182A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تحسين المسار والتجميع</w:t>
            </w:r>
          </w:p>
        </w:tc>
      </w:tr>
      <w:tr w:rsidR="00E6425B" w14:paraId="701B4ABD" w14:textId="77777777">
        <w:trPr>
          <w:jc w:val="center"/>
        </w:trPr>
        <w:tc>
          <w:tcPr>
            <w:tcW w:w="2451"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C1C103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lastRenderedPageBreak/>
              <w:t>المرتجعات</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BA7142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عدد الحالات وسببها</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3BDE86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تكلفة الحالة</w:t>
            </w:r>
          </w:p>
        </w:tc>
        <w:tc>
          <w:tcPr>
            <w:tcW w:w="24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7897A0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إجراء تصحيحي حسب السبب</w:t>
            </w:r>
          </w:p>
        </w:tc>
      </w:tr>
      <w:tr w:rsidR="00E6425B" w14:paraId="25C337C1" w14:textId="77777777">
        <w:trPr>
          <w:jc w:val="center"/>
        </w:trPr>
        <w:tc>
          <w:tcPr>
            <w:tcW w:w="2451" w:type="dxa"/>
            <w:tcBorders>
              <w:top w:val="single" w:sz="8" w:space="0" w:color="A6A6A6"/>
              <w:left w:val="single" w:sz="8" w:space="0" w:color="A6A6A6"/>
              <w:bottom w:val="single" w:sz="8" w:space="0" w:color="A6A6A6"/>
              <w:right w:val="single" w:sz="8" w:space="0" w:color="A6A6A6"/>
            </w:tcBorders>
            <w:vAlign w:val="center"/>
          </w:tcPr>
          <w:p w14:paraId="620F199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التلف والانتهاء</w:t>
            </w:r>
          </w:p>
        </w:tc>
        <w:tc>
          <w:tcPr>
            <w:tcW w:w="2452" w:type="dxa"/>
            <w:tcBorders>
              <w:top w:val="single" w:sz="8" w:space="0" w:color="A6A6A6"/>
              <w:left w:val="single" w:sz="8" w:space="0" w:color="A6A6A6"/>
              <w:bottom w:val="single" w:sz="8" w:space="0" w:color="A6A6A6"/>
              <w:right w:val="single" w:sz="8" w:space="0" w:color="A6A6A6"/>
            </w:tcBorders>
            <w:vAlign w:val="center"/>
          </w:tcPr>
          <w:p w14:paraId="7855831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قيمة الوحدات</w:t>
            </w:r>
          </w:p>
        </w:tc>
        <w:tc>
          <w:tcPr>
            <w:tcW w:w="2452" w:type="dxa"/>
            <w:tcBorders>
              <w:top w:val="single" w:sz="8" w:space="0" w:color="A6A6A6"/>
              <w:left w:val="single" w:sz="8" w:space="0" w:color="A6A6A6"/>
              <w:bottom w:val="single" w:sz="8" w:space="0" w:color="A6A6A6"/>
              <w:right w:val="single" w:sz="8" w:space="0" w:color="A6A6A6"/>
            </w:tcBorders>
            <w:vAlign w:val="center"/>
          </w:tcPr>
          <w:p w14:paraId="0393871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تكلفة الهدر كنسبة من المبيعات</w:t>
            </w:r>
          </w:p>
        </w:tc>
        <w:tc>
          <w:tcPr>
            <w:tcW w:w="2452" w:type="dxa"/>
            <w:tcBorders>
              <w:top w:val="single" w:sz="8" w:space="0" w:color="A6A6A6"/>
              <w:left w:val="single" w:sz="8" w:space="0" w:color="A6A6A6"/>
              <w:bottom w:val="single" w:sz="8" w:space="0" w:color="A6A6A6"/>
              <w:right w:val="single" w:sz="8" w:space="0" w:color="A6A6A6"/>
            </w:tcBorders>
            <w:vAlign w:val="center"/>
          </w:tcPr>
          <w:p w14:paraId="4DB14C2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إنذارات وإعادة توزيع ومنع السبب</w:t>
            </w:r>
          </w:p>
        </w:tc>
      </w:tr>
    </w:tbl>
    <w:p w14:paraId="4D3EBACF" w14:textId="77777777" w:rsidR="00E6425B" w:rsidRDefault="00810A0C" w:rsidP="00B206E2">
      <w:pPr>
        <w:bidi/>
        <w:spacing w:before="40" w:after="160" w:line="264" w:lineRule="auto"/>
        <w:jc w:val="both"/>
        <w:rPr>
          <w:rFonts w:eastAsiaTheme="majorEastAsia"/>
          <w:i/>
          <w:color w:val="404040"/>
          <w:sz w:val="23"/>
          <w:szCs w:val="23"/>
          <w:rtl/>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7A916CEA" w14:textId="77777777" w:rsidR="00ED473C" w:rsidRDefault="00ED473C" w:rsidP="00ED473C">
      <w:pPr>
        <w:bidi/>
        <w:spacing w:before="40" w:after="160" w:line="264" w:lineRule="auto"/>
        <w:jc w:val="both"/>
        <w:rPr>
          <w:rFonts w:eastAsiaTheme="majorEastAsia"/>
          <w:i/>
          <w:color w:val="000000" w:themeColor="text1"/>
          <w:sz w:val="34"/>
          <w:szCs w:val="34"/>
        </w:rPr>
      </w:pPr>
    </w:p>
    <w:p w14:paraId="380C456B" w14:textId="77777777" w:rsidR="00E6425B" w:rsidRDefault="00810A0C" w:rsidP="00B206E2">
      <w:pPr>
        <w:pStyle w:val="Heading3"/>
        <w:bidi/>
        <w:spacing w:line="276" w:lineRule="auto"/>
        <w:jc w:val="both"/>
        <w:rPr>
          <w:color w:val="000000" w:themeColor="text1"/>
          <w:sz w:val="34"/>
          <w:szCs w:val="34"/>
        </w:rPr>
      </w:pPr>
      <w:bookmarkStart w:id="61" w:name="_Toc233442607"/>
      <w:r>
        <w:rPr>
          <w:rFonts w:ascii="Times New Roman" w:hAnsi="Times New Roman"/>
          <w:rtl/>
        </w:rPr>
        <w:t>خامسًا</w:t>
      </w:r>
      <w:r>
        <w:rPr>
          <w:rFonts w:ascii="Times New Roman" w:hAnsi="Times New Roman" w:cs="Times New Roman"/>
          <w:rtl/>
        </w:rPr>
        <w:t xml:space="preserve">: </w:t>
      </w:r>
      <w:r>
        <w:rPr>
          <w:rFonts w:ascii="Times New Roman" w:hAnsi="Times New Roman"/>
          <w:rtl/>
        </w:rPr>
        <w:t>العوامل المحددة لمستوى التكلفة</w:t>
      </w:r>
      <w:bookmarkEnd w:id="61"/>
    </w:p>
    <w:p w14:paraId="49CFEFD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يتأثر مستوى التكلفة بعوامل داخلية وخارجية. تشمل العوامل الداخلية دقة التنبؤ، وتصميم الشبكة، وكفاءة المستودع، ومستوى الأتمتة، وسياسات المخزون، ومهارات العاملين، وجودة الموردين، وعدد نقاط التسليم. وتشمل العوامل الخارجية تقلب الوقود والنقل، والمسافة والموانئ، وتقلب الطلب، وشروط التعاقد، والظروف التنظيمية، وتوافر البدائل. ولا تستطيع الشركة التحكم في جميع العوامل، لكنها تستطيع زيادة قدرتها على التنبؤ والاستجابة من خلال البيانات والمرونة.</w:t>
      </w:r>
    </w:p>
    <w:p w14:paraId="492FE58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كما تختلف فرص الخفض بحسب حجم الشركة ونوع المنتجات. فالشركة الكبيرة قد تحقق وفورات الحجم لكنها تواجه تعقيدًا أعلى وتعدد المستودعات. والشركة الصغيرة قد تكون أكثر مرونة لكنها أقل قدرة على الاستثمار في الأنظمة. والمنتجات الحساسة للحرارة تفرض تكلفة ثابتة لا يمكن إلغاؤها، لكن يمكن تقليل الانحرافات وتحسين استغلال المعدات. ولهذا تضمنت الدراسة متغيرات تنظيمية لفحص الفروق في إدراك التطبيق والنتائج.</w:t>
      </w:r>
    </w:p>
    <w:p w14:paraId="4D84C275" w14:textId="77777777" w:rsidR="00E6425B" w:rsidRDefault="00810A0C" w:rsidP="00B206E2">
      <w:pPr>
        <w:pStyle w:val="Heading3"/>
        <w:bidi/>
        <w:spacing w:line="276" w:lineRule="auto"/>
        <w:jc w:val="both"/>
        <w:rPr>
          <w:color w:val="000000" w:themeColor="text1"/>
          <w:sz w:val="34"/>
          <w:szCs w:val="34"/>
        </w:rPr>
      </w:pPr>
      <w:bookmarkStart w:id="62" w:name="_Toc233442608"/>
      <w:r>
        <w:rPr>
          <w:rFonts w:ascii="Times New Roman" w:hAnsi="Times New Roman"/>
          <w:rtl/>
        </w:rPr>
        <w:t>سادسًا</w:t>
      </w:r>
      <w:r>
        <w:rPr>
          <w:rFonts w:ascii="Times New Roman" w:hAnsi="Times New Roman" w:cs="Times New Roman"/>
          <w:rtl/>
        </w:rPr>
        <w:t xml:space="preserve">: </w:t>
      </w:r>
      <w:r>
        <w:rPr>
          <w:rFonts w:ascii="Times New Roman" w:hAnsi="Times New Roman"/>
          <w:rtl/>
        </w:rPr>
        <w:t>العلاقة النظرية بين الاستدامة وخفض التكلفة</w:t>
      </w:r>
      <w:bookmarkEnd w:id="62"/>
    </w:p>
    <w:p w14:paraId="7924E39C"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يمكن تفسير العلاقة عبر عدة آليات. الأولى الوقاية، حيث تقلل السياسات والضوابط الأخطاء والتلف قبل وقوعهما. والثانية الكفاءة، حيث تحسن البيانات وتخطيط المسارات والمواقع استخدام الوقت والطاقة والمساحة. والثالثة التنسيق، حيث يقلل تكامل المشتريات والمخزون والمبيعات من الطلب الزائد والشراء الطارئ. والرابعة التعلم، حيث يؤدي تحليل المرتجعات والانحرافات إلى منع التكرار. والخامسة إدارة الموردين، حيث ترتفع موثوقية الجودة والتسليم ويقل الفحص وإعادة العمل.</w:t>
      </w:r>
    </w:p>
    <w:p w14:paraId="173CC119" w14:textId="77777777" w:rsidR="00ED473C" w:rsidRDefault="00810A0C" w:rsidP="00B206E2">
      <w:pPr>
        <w:bidi/>
        <w:ind w:firstLine="397"/>
        <w:jc w:val="both"/>
        <w:rPr>
          <w:rFonts w:eastAsiaTheme="majorEastAsia"/>
          <w:color w:val="000000" w:themeColor="text1"/>
          <w:rtl/>
        </w:rPr>
      </w:pPr>
      <w:r>
        <w:rPr>
          <w:rFonts w:eastAsiaTheme="majorEastAsia"/>
          <w:color w:val="000000" w:themeColor="text1"/>
          <w:rtl/>
        </w:rPr>
        <w:t>غير أن بعض الممارسات المستدامة قد ترفع التكلفة في المدى القصير، مثل الاستثمار في نظام إدارة المستودعات أو أجهزة مراقبة أو تدريب. لذلك ينبغي تقييم الأثر على مدى زمني مناسب ومقارنة تكلفة الاستثمار بالوفورات والمخاطر المتجنبة. ويبرر ذلك استخدام الدراسة لمفهوم خفض التكاليف بوصفه إدراكًا للاتجاه العام في العناصر اللوجستية، مع اقتراح مؤشرات مالية كمية للدراسات اللاحقة.</w:t>
      </w:r>
    </w:p>
    <w:p w14:paraId="10C8A571" w14:textId="77777777" w:rsidR="00ED473C" w:rsidRDefault="00ED473C">
      <w:pPr>
        <w:spacing w:after="0" w:line="240" w:lineRule="auto"/>
        <w:rPr>
          <w:rFonts w:eastAsiaTheme="majorEastAsia"/>
          <w:color w:val="000000" w:themeColor="text1"/>
          <w:rtl/>
        </w:rPr>
      </w:pPr>
      <w:r>
        <w:rPr>
          <w:rFonts w:eastAsiaTheme="majorEastAsia"/>
          <w:color w:val="000000" w:themeColor="text1"/>
          <w:rtl/>
        </w:rPr>
        <w:br w:type="page"/>
      </w:r>
    </w:p>
    <w:p w14:paraId="7C7F8CDB" w14:textId="77777777" w:rsidR="00E6425B" w:rsidRDefault="00810A0C" w:rsidP="00ED473C">
      <w:pPr>
        <w:pStyle w:val="Heading2"/>
        <w:bidi/>
        <w:spacing w:before="260" w:after="140" w:line="276" w:lineRule="auto"/>
        <w:jc w:val="center"/>
        <w:rPr>
          <w:color w:val="000000" w:themeColor="text1"/>
          <w:sz w:val="34"/>
          <w:szCs w:val="34"/>
        </w:rPr>
      </w:pPr>
      <w:bookmarkStart w:id="63" w:name="_Toc233442609"/>
      <w:r>
        <w:rPr>
          <w:rFonts w:ascii="Times New Roman" w:hAnsi="Times New Roman"/>
          <w:rtl/>
        </w:rPr>
        <w:lastRenderedPageBreak/>
        <w:t>المبحث السادس</w:t>
      </w:r>
      <w:r>
        <w:rPr>
          <w:rFonts w:ascii="Times New Roman" w:hAnsi="Times New Roman" w:cs="Times New Roman"/>
          <w:rtl/>
        </w:rPr>
        <w:t xml:space="preserve">: </w:t>
      </w:r>
      <w:r>
        <w:rPr>
          <w:rFonts w:ascii="Times New Roman" w:hAnsi="Times New Roman"/>
          <w:rtl/>
        </w:rPr>
        <w:t>التلف والهدر وأسبابهما وآثارهما</w:t>
      </w:r>
      <w:bookmarkEnd w:id="63"/>
    </w:p>
    <w:p w14:paraId="444B9F3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يشير التلف والهدر في قطاع المستلزمات الطبية إلى فقدان القيمة التشغيلية أو المالية للمنتجات بسبب سوء التخزين أو النقل أو المناولة أو انتهاء الصلاحية أو عدم المطابقة أو ضعف التنبؤ بالطلب. ولا يمثل هذا الهدر خسارة مالية فقط، بل قد ينتج عنه أثر بيئي وتنظيمي، خصوصًا عند التخلص من منتجات طبية يمكن تفادي فقدها بإدارة أفضل (</w:t>
      </w:r>
      <w:r>
        <w:rPr>
          <w:rFonts w:eastAsiaTheme="majorEastAsia"/>
          <w:color w:val="000000" w:themeColor="text1"/>
        </w:rPr>
        <w:t>Hu et al.</w:t>
      </w:r>
      <w:r>
        <w:rPr>
          <w:rFonts w:eastAsiaTheme="majorEastAsia"/>
          <w:color w:val="000000" w:themeColor="text1"/>
          <w:rtl/>
        </w:rPr>
        <w:t>،</w:t>
      </w:r>
      <w:r>
        <w:rPr>
          <w:rFonts w:eastAsiaTheme="majorEastAsia"/>
          <w:color w:val="000000" w:themeColor="text1"/>
        </w:rPr>
        <w:t xml:space="preserve"> 2024</w:t>
      </w:r>
      <w:r>
        <w:rPr>
          <w:rFonts w:eastAsiaTheme="majorEastAsia"/>
          <w:color w:val="000000" w:themeColor="text1"/>
          <w:rtl/>
        </w:rPr>
        <w:t>).</w:t>
      </w:r>
    </w:p>
    <w:p w14:paraId="24283CA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وتشير الدراسات إلى أن ضعف التدريب والتنسيق والسياسات الواضحة في إدارة النفايات الصحية يؤدي إلى تحديات في الاستدامة، كما أن غياب إطار متكامل للفرز والتتبع والتخلص من النفايات يفاقم المشكلة (</w:t>
      </w:r>
      <w:r>
        <w:rPr>
          <w:rFonts w:eastAsiaTheme="majorEastAsia"/>
          <w:color w:val="000000" w:themeColor="text1"/>
        </w:rPr>
        <w:t>Alharbi et al.</w:t>
      </w:r>
      <w:r>
        <w:rPr>
          <w:rFonts w:eastAsiaTheme="majorEastAsia"/>
          <w:color w:val="000000" w:themeColor="text1"/>
          <w:rtl/>
        </w:rPr>
        <w:t>،</w:t>
      </w:r>
      <w:r>
        <w:rPr>
          <w:rFonts w:eastAsiaTheme="majorEastAsia"/>
          <w:color w:val="000000" w:themeColor="text1"/>
        </w:rPr>
        <w:t xml:space="preserve"> 2021</w:t>
      </w:r>
      <w:r>
        <w:rPr>
          <w:rFonts w:eastAsiaTheme="majorEastAsia"/>
          <w:color w:val="000000" w:themeColor="text1"/>
          <w:rtl/>
        </w:rPr>
        <w:t xml:space="preserve">؛ </w:t>
      </w:r>
      <w:proofErr w:type="spellStart"/>
      <w:r>
        <w:rPr>
          <w:rFonts w:eastAsiaTheme="majorEastAsia"/>
          <w:color w:val="000000" w:themeColor="text1"/>
        </w:rPr>
        <w:t>Quttainah</w:t>
      </w:r>
      <w:proofErr w:type="spellEnd"/>
      <w:r>
        <w:rPr>
          <w:rFonts w:eastAsiaTheme="majorEastAsia"/>
          <w:color w:val="000000" w:themeColor="text1"/>
        </w:rPr>
        <w:t xml:space="preserve"> &amp; Singh</w:t>
      </w:r>
      <w:r>
        <w:rPr>
          <w:rFonts w:eastAsiaTheme="majorEastAsia"/>
          <w:color w:val="000000" w:themeColor="text1"/>
          <w:rtl/>
        </w:rPr>
        <w:t>،</w:t>
      </w:r>
      <w:r>
        <w:rPr>
          <w:rFonts w:eastAsiaTheme="majorEastAsia"/>
          <w:color w:val="000000" w:themeColor="text1"/>
        </w:rPr>
        <w:t xml:space="preserve"> 2024</w:t>
      </w:r>
      <w:r>
        <w:rPr>
          <w:rFonts w:eastAsiaTheme="majorEastAsia"/>
          <w:color w:val="000000" w:themeColor="text1"/>
          <w:rtl/>
        </w:rPr>
        <w:t>). ومن هنا ترتبط إدارة الهدر والمرتجعات ارتباطًا مباشرًا بالحوكمة والامتثال والتدريب داخل شركات التوريد.</w:t>
      </w:r>
    </w:p>
    <w:p w14:paraId="36AC9310" w14:textId="77777777" w:rsidR="00E6425B" w:rsidRDefault="00810A0C" w:rsidP="00B206E2">
      <w:pPr>
        <w:pStyle w:val="Heading3"/>
        <w:bidi/>
        <w:spacing w:line="276" w:lineRule="auto"/>
        <w:jc w:val="both"/>
        <w:rPr>
          <w:color w:val="000000" w:themeColor="text1"/>
          <w:sz w:val="34"/>
          <w:szCs w:val="34"/>
        </w:rPr>
      </w:pPr>
      <w:bookmarkStart w:id="64" w:name="_Toc233442610"/>
      <w:r>
        <w:rPr>
          <w:rFonts w:ascii="Times New Roman" w:hAnsi="Times New Roman"/>
          <w:rtl/>
        </w:rPr>
        <w:t>أولًا</w:t>
      </w:r>
      <w:r>
        <w:rPr>
          <w:rFonts w:ascii="Times New Roman" w:hAnsi="Times New Roman" w:cs="Times New Roman"/>
          <w:rtl/>
        </w:rPr>
        <w:t xml:space="preserve">: </w:t>
      </w:r>
      <w:r>
        <w:rPr>
          <w:rFonts w:ascii="Times New Roman" w:hAnsi="Times New Roman"/>
          <w:rtl/>
        </w:rPr>
        <w:t>التمييز بين التلف والهدر والفاقد</w:t>
      </w:r>
      <w:bookmarkEnd w:id="64"/>
    </w:p>
    <w:p w14:paraId="15929AF7"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يشير التلف إلى فقد المنتج صلاحيته أو مطابقته للاستخدام بسبب تغير مادي أو وظيفي ناتج عن التخزين أو النقل أو المناولة أو ظروف البيئة أو الضرر في العبوة. أما الهدر فهو مفهوم أوسع يشمل كل استخدام غير ضروري للموارد أو فقد للقيمة كان من الممكن منعه، مثل انتهاء الصلاحية، والشراء الزائد، والرحلات غير الضرورية، والانتظار، وتكرار الفحص، وسوء استخدام المساحة. ويستخدم مفهوم الفاقد أحيانًا للإشارة إلى الكمية أو القيمة المفقودة نتيجة التلف أو الانتهاء أو السرقة أو الخطأ أو عدم القدرة على الاستفادة من المنتج.</w:t>
      </w:r>
    </w:p>
    <w:p w14:paraId="344FBA8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ويفيد هذا التمييز في تحديد أداة المعالجة. فالتلف الحراري يحتاج إلى ضوابط تقنية ومراقبة وصيانة، بينما يحتاج الهدر الناتج عن الشراء الزائد إلى تحسين التنبؤ والموافقة على الطلب. أما الفاقد الناتج عن ضعف التسجيل فيحتاج إلى جرد وتكامل بيانات وصلاحيات. ولذلك لا يكفي جمع جميع الحالات تحت بند “تالف”، بل ينبغي تصنيف السبب والمرحلة والمسؤولية وقابلية المنع.</w:t>
      </w:r>
    </w:p>
    <w:p w14:paraId="71B32A0C" w14:textId="77777777" w:rsidR="00E6425B" w:rsidRDefault="00810A0C" w:rsidP="00B206E2">
      <w:pPr>
        <w:pStyle w:val="Heading3"/>
        <w:bidi/>
        <w:spacing w:line="276" w:lineRule="auto"/>
        <w:jc w:val="both"/>
        <w:rPr>
          <w:color w:val="000000" w:themeColor="text1"/>
          <w:sz w:val="34"/>
          <w:szCs w:val="34"/>
        </w:rPr>
      </w:pPr>
      <w:bookmarkStart w:id="65" w:name="_Toc233442611"/>
      <w:r>
        <w:rPr>
          <w:rFonts w:ascii="Times New Roman" w:hAnsi="Times New Roman"/>
          <w:rtl/>
        </w:rPr>
        <w:t>ثانيًا</w:t>
      </w:r>
      <w:r>
        <w:rPr>
          <w:rFonts w:ascii="Times New Roman" w:hAnsi="Times New Roman" w:cs="Times New Roman"/>
          <w:rtl/>
        </w:rPr>
        <w:t xml:space="preserve">: </w:t>
      </w:r>
      <w:r>
        <w:rPr>
          <w:rFonts w:ascii="Times New Roman" w:hAnsi="Times New Roman"/>
          <w:rtl/>
        </w:rPr>
        <w:t>صور التلف والهدر في شركات التوريد</w:t>
      </w:r>
      <w:bookmarkEnd w:id="65"/>
    </w:p>
    <w:p w14:paraId="0161153C"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-ل)‏: صور التلف والهدر ومصادرها</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718"/>
        <w:gridCol w:w="3176"/>
        <w:gridCol w:w="2919"/>
        <w:gridCol w:w="1975"/>
      </w:tblGrid>
      <w:tr w:rsidR="00E6425B" w:rsidRPr="00ED473C" w14:paraId="24A9B895" w14:textId="77777777" w:rsidTr="00ED473C">
        <w:trPr>
          <w:tblHeader/>
          <w:jc w:val="center"/>
        </w:trPr>
        <w:tc>
          <w:tcPr>
            <w:tcW w:w="1718"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478507A"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b/>
                <w:bCs/>
                <w:color w:val="000000"/>
                <w:sz w:val="21"/>
                <w:szCs w:val="21"/>
                <w:rtl/>
              </w:rPr>
              <w:t>الصورة</w:t>
            </w:r>
          </w:p>
        </w:tc>
        <w:tc>
          <w:tcPr>
            <w:tcW w:w="317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6B41C36"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b/>
                <w:bCs/>
                <w:color w:val="000000"/>
                <w:sz w:val="21"/>
                <w:szCs w:val="21"/>
                <w:rtl/>
              </w:rPr>
              <w:t>الوصف</w:t>
            </w:r>
          </w:p>
        </w:tc>
        <w:tc>
          <w:tcPr>
            <w:tcW w:w="291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6AAF1F5"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b/>
                <w:bCs/>
                <w:color w:val="000000"/>
                <w:sz w:val="21"/>
                <w:szCs w:val="21"/>
                <w:rtl/>
              </w:rPr>
              <w:t>المصدر</w:t>
            </w:r>
            <w:r w:rsidRPr="00ED473C">
              <w:rPr>
                <w:rFonts w:eastAsiaTheme="majorEastAsia"/>
                <w:b/>
                <w:color w:val="000000"/>
                <w:sz w:val="21"/>
                <w:szCs w:val="21"/>
                <w:rtl/>
              </w:rPr>
              <w:t xml:space="preserve"> </w:t>
            </w:r>
            <w:r w:rsidRPr="00ED473C">
              <w:rPr>
                <w:rFonts w:eastAsiaTheme="majorEastAsia"/>
                <w:b/>
                <w:bCs/>
                <w:color w:val="000000"/>
                <w:sz w:val="21"/>
                <w:szCs w:val="21"/>
                <w:rtl/>
              </w:rPr>
              <w:t>المحتمل</w:t>
            </w:r>
          </w:p>
        </w:tc>
        <w:tc>
          <w:tcPr>
            <w:tcW w:w="197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7111043"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b/>
                <w:bCs/>
                <w:color w:val="000000"/>
                <w:sz w:val="21"/>
                <w:szCs w:val="21"/>
                <w:rtl/>
              </w:rPr>
              <w:t>قابلية</w:t>
            </w:r>
            <w:r w:rsidRPr="00ED473C">
              <w:rPr>
                <w:rFonts w:eastAsiaTheme="majorEastAsia"/>
                <w:b/>
                <w:color w:val="000000"/>
                <w:sz w:val="21"/>
                <w:szCs w:val="21"/>
                <w:rtl/>
              </w:rPr>
              <w:t xml:space="preserve"> </w:t>
            </w:r>
            <w:r w:rsidRPr="00ED473C">
              <w:rPr>
                <w:rFonts w:eastAsiaTheme="majorEastAsia"/>
                <w:b/>
                <w:bCs/>
                <w:color w:val="000000"/>
                <w:sz w:val="21"/>
                <w:szCs w:val="21"/>
                <w:rtl/>
              </w:rPr>
              <w:t>المنع</w:t>
            </w:r>
          </w:p>
        </w:tc>
      </w:tr>
      <w:tr w:rsidR="00E6425B" w:rsidRPr="00ED473C" w14:paraId="332D9C30"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vAlign w:val="center"/>
          </w:tcPr>
          <w:p w14:paraId="1E1AFACE"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انتهاء الصلاحية</w:t>
            </w:r>
          </w:p>
        </w:tc>
        <w:tc>
          <w:tcPr>
            <w:tcW w:w="3176" w:type="dxa"/>
            <w:tcBorders>
              <w:top w:val="single" w:sz="8" w:space="0" w:color="A6A6A6"/>
              <w:left w:val="single" w:sz="8" w:space="0" w:color="A6A6A6"/>
              <w:bottom w:val="single" w:sz="8" w:space="0" w:color="A6A6A6"/>
              <w:right w:val="single" w:sz="8" w:space="0" w:color="A6A6A6"/>
            </w:tcBorders>
            <w:vAlign w:val="center"/>
          </w:tcPr>
          <w:p w14:paraId="0C14800A"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بقاء المنتج حتى تجاوز تاريخ الانتهاء</w:t>
            </w:r>
          </w:p>
        </w:tc>
        <w:tc>
          <w:tcPr>
            <w:tcW w:w="2919" w:type="dxa"/>
            <w:tcBorders>
              <w:top w:val="single" w:sz="8" w:space="0" w:color="A6A6A6"/>
              <w:left w:val="single" w:sz="8" w:space="0" w:color="A6A6A6"/>
              <w:bottom w:val="single" w:sz="8" w:space="0" w:color="A6A6A6"/>
              <w:right w:val="single" w:sz="8" w:space="0" w:color="A6A6A6"/>
            </w:tcBorders>
            <w:vAlign w:val="center"/>
          </w:tcPr>
          <w:p w14:paraId="0980B2E3"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 xml:space="preserve">شراء زائد، ضعف </w:t>
            </w:r>
            <w:r w:rsidRPr="00ED473C">
              <w:rPr>
                <w:rFonts w:eastAsiaTheme="majorEastAsia"/>
                <w:color w:val="000000"/>
                <w:sz w:val="21"/>
                <w:szCs w:val="21"/>
              </w:rPr>
              <w:t>FEFO</w:t>
            </w:r>
            <w:r w:rsidRPr="00ED473C">
              <w:rPr>
                <w:rFonts w:eastAsiaTheme="majorEastAsia"/>
                <w:color w:val="000000"/>
                <w:sz w:val="21"/>
                <w:szCs w:val="21"/>
                <w:rtl/>
              </w:rPr>
              <w:t>، بطء الحركة</w:t>
            </w:r>
          </w:p>
        </w:tc>
        <w:tc>
          <w:tcPr>
            <w:tcW w:w="1975" w:type="dxa"/>
            <w:tcBorders>
              <w:top w:val="single" w:sz="8" w:space="0" w:color="A6A6A6"/>
              <w:left w:val="single" w:sz="8" w:space="0" w:color="A6A6A6"/>
              <w:bottom w:val="single" w:sz="8" w:space="0" w:color="A6A6A6"/>
              <w:right w:val="single" w:sz="8" w:space="0" w:color="A6A6A6"/>
            </w:tcBorders>
            <w:vAlign w:val="center"/>
          </w:tcPr>
          <w:p w14:paraId="295B6B3C"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مرتفعة غالبًا</w:t>
            </w:r>
          </w:p>
        </w:tc>
      </w:tr>
      <w:tr w:rsidR="00E6425B" w:rsidRPr="00ED473C" w14:paraId="01957BF0"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7CDAA89"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تلف حراري أو بيئي</w:t>
            </w:r>
          </w:p>
        </w:tc>
        <w:tc>
          <w:tcPr>
            <w:tcW w:w="31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8144674"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تعرض المنتج لحرارة/رطوبة خارج المدى</w:t>
            </w:r>
          </w:p>
        </w:tc>
        <w:tc>
          <w:tcPr>
            <w:tcW w:w="291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CDF8D35"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عطل، تأخير، ضعف مراقبة</w:t>
            </w:r>
          </w:p>
        </w:tc>
        <w:tc>
          <w:tcPr>
            <w:tcW w:w="19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7390585"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مرتفعة مع الضوابط</w:t>
            </w:r>
          </w:p>
        </w:tc>
      </w:tr>
      <w:tr w:rsidR="00E6425B" w:rsidRPr="00ED473C" w14:paraId="0ECF7ACC"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vAlign w:val="center"/>
          </w:tcPr>
          <w:p w14:paraId="5EC057A3"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ضرر مادي</w:t>
            </w:r>
          </w:p>
        </w:tc>
        <w:tc>
          <w:tcPr>
            <w:tcW w:w="3176" w:type="dxa"/>
            <w:tcBorders>
              <w:top w:val="single" w:sz="8" w:space="0" w:color="A6A6A6"/>
              <w:left w:val="single" w:sz="8" w:space="0" w:color="A6A6A6"/>
              <w:bottom w:val="single" w:sz="8" w:space="0" w:color="A6A6A6"/>
              <w:right w:val="single" w:sz="8" w:space="0" w:color="A6A6A6"/>
            </w:tcBorders>
            <w:vAlign w:val="center"/>
          </w:tcPr>
          <w:p w14:paraId="13EF03ED"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كسر أو ضغط أو تمزق عبوة</w:t>
            </w:r>
          </w:p>
        </w:tc>
        <w:tc>
          <w:tcPr>
            <w:tcW w:w="2919" w:type="dxa"/>
            <w:tcBorders>
              <w:top w:val="single" w:sz="8" w:space="0" w:color="A6A6A6"/>
              <w:left w:val="single" w:sz="8" w:space="0" w:color="A6A6A6"/>
              <w:bottom w:val="single" w:sz="8" w:space="0" w:color="A6A6A6"/>
              <w:right w:val="single" w:sz="8" w:space="0" w:color="A6A6A6"/>
            </w:tcBorders>
            <w:vAlign w:val="center"/>
          </w:tcPr>
          <w:p w14:paraId="537655C4"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مناولة أو تعبئة أو تحميل</w:t>
            </w:r>
          </w:p>
        </w:tc>
        <w:tc>
          <w:tcPr>
            <w:tcW w:w="1975" w:type="dxa"/>
            <w:tcBorders>
              <w:top w:val="single" w:sz="8" w:space="0" w:color="A6A6A6"/>
              <w:left w:val="single" w:sz="8" w:space="0" w:color="A6A6A6"/>
              <w:bottom w:val="single" w:sz="8" w:space="0" w:color="A6A6A6"/>
              <w:right w:val="single" w:sz="8" w:space="0" w:color="A6A6A6"/>
            </w:tcBorders>
            <w:vAlign w:val="center"/>
          </w:tcPr>
          <w:p w14:paraId="7DC522A8"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مرتفعة</w:t>
            </w:r>
          </w:p>
        </w:tc>
      </w:tr>
      <w:tr w:rsidR="00E6425B" w:rsidRPr="00ED473C" w14:paraId="35E5AC74"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8A6B003"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عدم مطابقة</w:t>
            </w:r>
          </w:p>
        </w:tc>
        <w:tc>
          <w:tcPr>
            <w:tcW w:w="31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DBB3D01"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اختلاف المواصفة أو الكمية أو الوسم</w:t>
            </w:r>
          </w:p>
        </w:tc>
        <w:tc>
          <w:tcPr>
            <w:tcW w:w="291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3202801"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مورد، فحص، خطأ طلب</w:t>
            </w:r>
          </w:p>
        </w:tc>
        <w:tc>
          <w:tcPr>
            <w:tcW w:w="19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3AB83A2"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متوسطة إلى مرتفعة</w:t>
            </w:r>
          </w:p>
        </w:tc>
      </w:tr>
      <w:tr w:rsidR="00E6425B" w:rsidRPr="00ED473C" w14:paraId="554FCBE7"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vAlign w:val="center"/>
          </w:tcPr>
          <w:p w14:paraId="4715A65F"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مرتجع تجاري</w:t>
            </w:r>
          </w:p>
        </w:tc>
        <w:tc>
          <w:tcPr>
            <w:tcW w:w="3176" w:type="dxa"/>
            <w:tcBorders>
              <w:top w:val="single" w:sz="8" w:space="0" w:color="A6A6A6"/>
              <w:left w:val="single" w:sz="8" w:space="0" w:color="A6A6A6"/>
              <w:bottom w:val="single" w:sz="8" w:space="0" w:color="A6A6A6"/>
              <w:right w:val="single" w:sz="8" w:space="0" w:color="A6A6A6"/>
            </w:tcBorders>
            <w:vAlign w:val="center"/>
          </w:tcPr>
          <w:p w14:paraId="249C6840"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رفض أو فائض أو خطأ تسليم</w:t>
            </w:r>
          </w:p>
        </w:tc>
        <w:tc>
          <w:tcPr>
            <w:tcW w:w="2919" w:type="dxa"/>
            <w:tcBorders>
              <w:top w:val="single" w:sz="8" w:space="0" w:color="A6A6A6"/>
              <w:left w:val="single" w:sz="8" w:space="0" w:color="A6A6A6"/>
              <w:bottom w:val="single" w:sz="8" w:space="0" w:color="A6A6A6"/>
              <w:right w:val="single" w:sz="8" w:space="0" w:color="A6A6A6"/>
            </w:tcBorders>
            <w:vAlign w:val="center"/>
          </w:tcPr>
          <w:p w14:paraId="1F581BA5"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تنسيق ضعيف أو بيانات غير دقيقة</w:t>
            </w:r>
          </w:p>
        </w:tc>
        <w:tc>
          <w:tcPr>
            <w:tcW w:w="1975" w:type="dxa"/>
            <w:tcBorders>
              <w:top w:val="single" w:sz="8" w:space="0" w:color="A6A6A6"/>
              <w:left w:val="single" w:sz="8" w:space="0" w:color="A6A6A6"/>
              <w:bottom w:val="single" w:sz="8" w:space="0" w:color="A6A6A6"/>
              <w:right w:val="single" w:sz="8" w:space="0" w:color="A6A6A6"/>
            </w:tcBorders>
            <w:vAlign w:val="center"/>
          </w:tcPr>
          <w:p w14:paraId="12294BDB"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مرتفعة</w:t>
            </w:r>
          </w:p>
        </w:tc>
      </w:tr>
      <w:tr w:rsidR="00E6425B" w:rsidRPr="00ED473C" w14:paraId="01C7524C"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14E315C"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استدعاء</w:t>
            </w:r>
          </w:p>
        </w:tc>
        <w:tc>
          <w:tcPr>
            <w:tcW w:w="31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FC88B75"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سحب منتج لأسباب سلامة أو جودة</w:t>
            </w:r>
          </w:p>
        </w:tc>
        <w:tc>
          <w:tcPr>
            <w:tcW w:w="291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B9AFD38"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المصنع أو معلومات ما بعد السوق</w:t>
            </w:r>
          </w:p>
        </w:tc>
        <w:tc>
          <w:tcPr>
            <w:tcW w:w="19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3F10E87"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تختلف، لكن أثره قابل للحد بالتتبع</w:t>
            </w:r>
          </w:p>
        </w:tc>
      </w:tr>
      <w:tr w:rsidR="00E6425B" w:rsidRPr="00ED473C" w14:paraId="5507ECD2"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vAlign w:val="center"/>
          </w:tcPr>
          <w:p w14:paraId="56ACEDD2"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مخزون راكد</w:t>
            </w:r>
          </w:p>
        </w:tc>
        <w:tc>
          <w:tcPr>
            <w:tcW w:w="3176" w:type="dxa"/>
            <w:tcBorders>
              <w:top w:val="single" w:sz="8" w:space="0" w:color="A6A6A6"/>
              <w:left w:val="single" w:sz="8" w:space="0" w:color="A6A6A6"/>
              <w:bottom w:val="single" w:sz="8" w:space="0" w:color="A6A6A6"/>
              <w:right w:val="single" w:sz="8" w:space="0" w:color="A6A6A6"/>
            </w:tcBorders>
            <w:vAlign w:val="center"/>
          </w:tcPr>
          <w:p w14:paraId="432C84AE"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عدم الحركة لفترة طويلة</w:t>
            </w:r>
          </w:p>
        </w:tc>
        <w:tc>
          <w:tcPr>
            <w:tcW w:w="2919" w:type="dxa"/>
            <w:tcBorders>
              <w:top w:val="single" w:sz="8" w:space="0" w:color="A6A6A6"/>
              <w:left w:val="single" w:sz="8" w:space="0" w:color="A6A6A6"/>
              <w:bottom w:val="single" w:sz="8" w:space="0" w:color="A6A6A6"/>
              <w:right w:val="single" w:sz="8" w:space="0" w:color="A6A6A6"/>
            </w:tcBorders>
            <w:vAlign w:val="center"/>
          </w:tcPr>
          <w:p w14:paraId="1DEAED91"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تنبؤ ضعيف أو تغير الطلب</w:t>
            </w:r>
          </w:p>
        </w:tc>
        <w:tc>
          <w:tcPr>
            <w:tcW w:w="1975" w:type="dxa"/>
            <w:tcBorders>
              <w:top w:val="single" w:sz="8" w:space="0" w:color="A6A6A6"/>
              <w:left w:val="single" w:sz="8" w:space="0" w:color="A6A6A6"/>
              <w:bottom w:val="single" w:sz="8" w:space="0" w:color="A6A6A6"/>
              <w:right w:val="single" w:sz="8" w:space="0" w:color="A6A6A6"/>
            </w:tcBorders>
            <w:vAlign w:val="center"/>
          </w:tcPr>
          <w:p w14:paraId="58A88BCC"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مرتفعة</w:t>
            </w:r>
          </w:p>
        </w:tc>
      </w:tr>
      <w:tr w:rsidR="00E6425B" w:rsidRPr="00ED473C" w14:paraId="5C6174A1"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C151AB8"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هدر موارد العملية</w:t>
            </w:r>
          </w:p>
        </w:tc>
        <w:tc>
          <w:tcPr>
            <w:tcW w:w="31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0AEC3EF"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طاقة أو مساحة أو وقت أو تعبئة زائدة</w:t>
            </w:r>
          </w:p>
        </w:tc>
        <w:tc>
          <w:tcPr>
            <w:tcW w:w="291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B9F7F6B"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تصميم غير كفؤ</w:t>
            </w:r>
          </w:p>
        </w:tc>
        <w:tc>
          <w:tcPr>
            <w:tcW w:w="19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0E7EC50" w14:textId="77777777" w:rsidR="00E6425B" w:rsidRPr="00ED473C" w:rsidRDefault="00810A0C" w:rsidP="00ED473C">
            <w:pPr>
              <w:bidi/>
              <w:spacing w:after="20" w:line="252" w:lineRule="auto"/>
              <w:jc w:val="center"/>
              <w:rPr>
                <w:rFonts w:eastAsiaTheme="majorEastAsia"/>
                <w:color w:val="000000" w:themeColor="text1"/>
                <w:sz w:val="21"/>
                <w:szCs w:val="21"/>
              </w:rPr>
            </w:pPr>
            <w:r w:rsidRPr="00ED473C">
              <w:rPr>
                <w:rFonts w:eastAsiaTheme="majorEastAsia"/>
                <w:color w:val="000000"/>
                <w:sz w:val="21"/>
                <w:szCs w:val="21"/>
                <w:rtl/>
              </w:rPr>
              <w:t>مرتفعة</w:t>
            </w:r>
          </w:p>
        </w:tc>
      </w:tr>
    </w:tbl>
    <w:p w14:paraId="21C42DD7"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7E1F5EE1" w14:textId="77777777" w:rsidR="00E6425B" w:rsidRDefault="00810A0C" w:rsidP="00B206E2">
      <w:pPr>
        <w:pStyle w:val="Heading3"/>
        <w:bidi/>
        <w:spacing w:line="276" w:lineRule="auto"/>
        <w:jc w:val="both"/>
        <w:rPr>
          <w:color w:val="000000" w:themeColor="text1"/>
          <w:sz w:val="34"/>
          <w:szCs w:val="34"/>
        </w:rPr>
      </w:pPr>
      <w:bookmarkStart w:id="66" w:name="_Toc233442612"/>
      <w:r>
        <w:rPr>
          <w:rFonts w:ascii="Times New Roman" w:hAnsi="Times New Roman"/>
          <w:rtl/>
        </w:rPr>
        <w:lastRenderedPageBreak/>
        <w:t>ثالثًا</w:t>
      </w:r>
      <w:r>
        <w:rPr>
          <w:rFonts w:ascii="Times New Roman" w:hAnsi="Times New Roman" w:cs="Times New Roman"/>
          <w:rtl/>
        </w:rPr>
        <w:t xml:space="preserve">: </w:t>
      </w:r>
      <w:r>
        <w:rPr>
          <w:rFonts w:ascii="Times New Roman" w:hAnsi="Times New Roman"/>
          <w:rtl/>
        </w:rPr>
        <w:t>الأسباب الجذرية للتلف والهدر</w:t>
      </w:r>
      <w:bookmarkEnd w:id="66"/>
    </w:p>
    <w:p w14:paraId="1487CC69"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يمكن تصنيف الأسباب الجذرية ضمن فئات الإنسان والطريقة والآلة والمواد والبيئة والقياس. فالأسباب البشرية تشمل نقص التدريب أو الإهمال أو عبء العمل. وتشمل أسباب الطريقة غموض الإجراء أو عدم تحديثه أو تعدد الخطوات. أما الآلة فتشمل أعطال التبريد وأجهزة القياس والمركبات. وتشمل المواد ضعف العبوة أو مواصفات غير مناسبة. وتشمل البيئة الحرارة والرطوبة والازدحام والحوادث. أما القياس فيشمل غياب البيانات أو المؤشرات أو أخطاء الجرد. ويتيح هذا التصنيف إجراء تحليل منظم بدل إلقاء اللوم على الفرد.</w:t>
      </w:r>
    </w:p>
    <w:p w14:paraId="38B9969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وتظهر أهمية تحليل السبب الجذري لأن السبب الظاهر لا يكون دائمًا السبب الحقيقي. فقد يبدو أن انتهاء الصنف نتيجة عدم تطبيق </w:t>
      </w:r>
      <w:r>
        <w:rPr>
          <w:rFonts w:eastAsiaTheme="majorEastAsia"/>
          <w:color w:val="000000" w:themeColor="text1"/>
        </w:rPr>
        <w:t>FEFO</w:t>
      </w:r>
      <w:r>
        <w:rPr>
          <w:rFonts w:eastAsiaTheme="majorEastAsia"/>
          <w:color w:val="000000" w:themeColor="text1"/>
          <w:rtl/>
        </w:rPr>
        <w:t>، لكن التحليل قد يكشف أن النظام لا يعرض العمر المتبقي بوضوح، أو أن العقد ألزم الشركة بحد أدنى مرتفع، أو أن الطلب الفعلي انخفض بعد شراء الكمية. لذلك ينبغي استخدام أساليب مثل لماذا خمس مرات، ومخطط السبب والأثر، وتحليل باريتو، وربط النتيجة بإجراء تصحيحي ووقائي محدد ومالك وموعد ومؤشر تحقق.</w:t>
      </w:r>
    </w:p>
    <w:p w14:paraId="42D1D18D" w14:textId="77777777" w:rsidR="00E6425B" w:rsidRDefault="00810A0C" w:rsidP="00B206E2">
      <w:pPr>
        <w:pStyle w:val="Heading3"/>
        <w:bidi/>
        <w:spacing w:line="276" w:lineRule="auto"/>
        <w:jc w:val="both"/>
        <w:rPr>
          <w:color w:val="000000" w:themeColor="text1"/>
          <w:sz w:val="34"/>
          <w:szCs w:val="34"/>
        </w:rPr>
      </w:pPr>
      <w:bookmarkStart w:id="67" w:name="_Toc233442613"/>
      <w:r>
        <w:rPr>
          <w:rFonts w:ascii="Times New Roman" w:hAnsi="Times New Roman"/>
          <w:rtl/>
        </w:rPr>
        <w:t>رابعًا</w:t>
      </w:r>
      <w:r>
        <w:rPr>
          <w:rFonts w:ascii="Times New Roman" w:hAnsi="Times New Roman" w:cs="Times New Roman"/>
          <w:rtl/>
        </w:rPr>
        <w:t xml:space="preserve">: </w:t>
      </w:r>
      <w:r>
        <w:rPr>
          <w:rFonts w:ascii="Times New Roman" w:hAnsi="Times New Roman"/>
          <w:rtl/>
        </w:rPr>
        <w:t>الآثار المالية والتشغيلية والبيئية</w:t>
      </w:r>
      <w:bookmarkEnd w:id="67"/>
    </w:p>
    <w:p w14:paraId="0660F3C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يولد التلف والهدر آثارًا مالية مباشرة تتمثل في قيمة المنتج وتكلفة النقل والتخزين والفحص والإتلاف، وآثارًا غير مباشرة مثل توقف الخدمة أو الشراء العاجل أو التعويض أو فقد العقد أو السمعة. وقد يكون الأثر الحقيقي أكبر من قيمة المنتج، خاصة عندما يكون الصنف حرجًا أو يتطلب بديلًا عاجلًا أو يؤدي إلى شكوى أو استدعاء. ولهذا ينبغي استخدام تكلفة الحدث الكاملة عند ترتيب أولويات التحسين.</w:t>
      </w:r>
    </w:p>
    <w:p w14:paraId="5073EB4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أما الآثار التشغيلية فتشمل انشغال العاملين بالتحقيق وإعادة العمل وإدارة المرتجعات، وازدحام مناطق العزل، وعدم دقة المخزون، وتراجع معدل تلبية الطلب. وتشمل الآثار البيئية التخلص من المواد والعبوات والطاقة والانبعاثات المرتبطة بإنتاج ونقل منتج لم يحقق الغرض منه. وقد بينت دراسة </w:t>
      </w:r>
      <w:r>
        <w:rPr>
          <w:rFonts w:eastAsiaTheme="majorEastAsia"/>
          <w:color w:val="000000" w:themeColor="text1"/>
        </w:rPr>
        <w:t>Hu et al. (2024)</w:t>
      </w:r>
      <w:r>
        <w:rPr>
          <w:rFonts w:eastAsiaTheme="majorEastAsia"/>
          <w:color w:val="000000" w:themeColor="text1"/>
          <w:rtl/>
        </w:rPr>
        <w:t xml:space="preserve"> أن التخلص من مستلزمات غير مستخدمة أو غير مفتوحة يترتب عليه هدر مالي وبيئي، مما يؤكد أن الوقاية تحقق قيمة مزدوجة.</w:t>
      </w:r>
    </w:p>
    <w:p w14:paraId="0A171862" w14:textId="77777777" w:rsidR="00E6425B" w:rsidRDefault="00810A0C" w:rsidP="00B206E2">
      <w:pPr>
        <w:pStyle w:val="Heading3"/>
        <w:bidi/>
        <w:spacing w:line="276" w:lineRule="auto"/>
        <w:jc w:val="both"/>
        <w:rPr>
          <w:color w:val="000000" w:themeColor="text1"/>
          <w:sz w:val="34"/>
          <w:szCs w:val="34"/>
        </w:rPr>
      </w:pPr>
      <w:bookmarkStart w:id="68" w:name="_Toc233442614"/>
      <w:r>
        <w:rPr>
          <w:rFonts w:ascii="Times New Roman" w:hAnsi="Times New Roman"/>
          <w:rtl/>
        </w:rPr>
        <w:t>خامسًا</w:t>
      </w:r>
      <w:r>
        <w:rPr>
          <w:rFonts w:ascii="Times New Roman" w:hAnsi="Times New Roman" w:cs="Times New Roman"/>
          <w:rtl/>
        </w:rPr>
        <w:t xml:space="preserve">: </w:t>
      </w:r>
      <w:r>
        <w:rPr>
          <w:rFonts w:ascii="Times New Roman" w:hAnsi="Times New Roman"/>
          <w:rtl/>
        </w:rPr>
        <w:t>إدارة المرتجعات واللوجستيات العكسية</w:t>
      </w:r>
      <w:bookmarkEnd w:id="68"/>
    </w:p>
    <w:p w14:paraId="330F238C"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تبدأ إدارة المرتجع بتسجيل سبب الإرجاع وحالة المنتج والكمية والدفعة أو الرقم التسلسلي والعميل وظروف النقل، ثم عزله وفحصه وتحديد قرار التصرف. وتشمل القرارات المحتملة الإعادة إلى المخزون بعد تحقق موثق، أو الإرجاع إلى المورد، أو إعادة التوزيع، أو الإصلاح أو الاسترداد، أو الإتلاف. ويجب أن تكون معايير القرار واضحة وتمنع إعادة المنتج الذي تعرض لظروف غير معلومة أو فقد سلامة العبوة.</w:t>
      </w:r>
    </w:p>
    <w:p w14:paraId="66D37152"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وتصبح اللوجستيات العكسية مصدرًا للمعلومات عندما تحلل الشركة أسباب المرتجعات واتجاهاتها حسب المنتج والمورد والعميل والناقل والمستودع. فقد يكشف باريتو أن نسبة كبيرة من القيمة تعود إلى عدد محدود من الأسباب، مما يوجه التدخل. كما يمكن للعقود أن تحدد مسؤولية النقل العكسي والتعويض والحد الأدنى للعمر المتبقي وآلية التعامل مع الاستدعاء، فتقل النزاعات والتكاليف.</w:t>
      </w:r>
    </w:p>
    <w:p w14:paraId="58AF5139" w14:textId="77777777" w:rsidR="00ED473C" w:rsidRDefault="00ED473C">
      <w:pPr>
        <w:spacing w:after="0" w:line="240" w:lineRule="auto"/>
        <w:rPr>
          <w:b/>
          <w:bCs/>
          <w:color w:val="1F4E79"/>
          <w:sz w:val="25"/>
          <w:szCs w:val="25"/>
          <w:rtl/>
        </w:rPr>
      </w:pPr>
      <w:r>
        <w:rPr>
          <w:rtl/>
        </w:rPr>
        <w:br w:type="page"/>
      </w:r>
    </w:p>
    <w:p w14:paraId="58CBC9E7"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lastRenderedPageBreak/>
        <w:t>جدول ‏(</w:t>
      </w:r>
      <w:r>
        <w:t>2</w:t>
      </w:r>
      <w:r>
        <w:rPr>
          <w:rtl/>
        </w:rPr>
        <w:t>-م)‏: دورة إدارة المرتجعات المستدامة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576"/>
        <w:gridCol w:w="2693"/>
        <w:gridCol w:w="3072"/>
        <w:gridCol w:w="2447"/>
      </w:tblGrid>
      <w:tr w:rsidR="00E6425B" w14:paraId="60591B28" w14:textId="77777777" w:rsidTr="00ED473C">
        <w:trPr>
          <w:tblHeader/>
          <w:jc w:val="center"/>
        </w:trPr>
        <w:tc>
          <w:tcPr>
            <w:tcW w:w="157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D0D86B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خطوة</w:t>
            </w:r>
            <w:r>
              <w:rPr>
                <w:rFonts w:eastAsiaTheme="majorEastAsia"/>
                <w:b/>
                <w:color w:val="000000"/>
                <w:sz w:val="23"/>
                <w:szCs w:val="23"/>
                <w:rtl/>
              </w:rPr>
              <w:t xml:space="preserve"> </w:t>
            </w:r>
            <w:r>
              <w:rPr>
                <w:rFonts w:eastAsiaTheme="majorEastAsia"/>
                <w:b/>
                <w:bCs/>
                <w:color w:val="000000"/>
                <w:sz w:val="23"/>
                <w:szCs w:val="23"/>
                <w:rtl/>
              </w:rPr>
              <w:t>المرتجع</w:t>
            </w:r>
          </w:p>
        </w:tc>
        <w:tc>
          <w:tcPr>
            <w:tcW w:w="269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AF63EF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السؤال</w:t>
            </w:r>
            <w:r>
              <w:rPr>
                <w:rFonts w:eastAsiaTheme="majorEastAsia"/>
                <w:b/>
                <w:color w:val="000000"/>
                <w:sz w:val="23"/>
                <w:szCs w:val="23"/>
                <w:rtl/>
              </w:rPr>
              <w:t xml:space="preserve"> </w:t>
            </w:r>
            <w:r>
              <w:rPr>
                <w:rFonts w:eastAsiaTheme="majorEastAsia"/>
                <w:b/>
                <w:bCs/>
                <w:color w:val="000000"/>
                <w:sz w:val="23"/>
                <w:szCs w:val="23"/>
                <w:rtl/>
              </w:rPr>
              <w:t>الحاكم</w:t>
            </w:r>
          </w:p>
        </w:tc>
        <w:tc>
          <w:tcPr>
            <w:tcW w:w="307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3D9BEA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الضابط</w:t>
            </w:r>
            <w:r>
              <w:rPr>
                <w:rFonts w:eastAsiaTheme="majorEastAsia"/>
                <w:b/>
                <w:color w:val="000000"/>
                <w:sz w:val="23"/>
                <w:szCs w:val="23"/>
                <w:rtl/>
              </w:rPr>
              <w:t xml:space="preserve"> </w:t>
            </w:r>
            <w:r>
              <w:rPr>
                <w:rFonts w:eastAsiaTheme="majorEastAsia"/>
                <w:b/>
                <w:bCs/>
                <w:color w:val="000000"/>
                <w:sz w:val="23"/>
                <w:szCs w:val="23"/>
                <w:rtl/>
              </w:rPr>
              <w:t>المطلوب</w:t>
            </w:r>
          </w:p>
        </w:tc>
        <w:tc>
          <w:tcPr>
            <w:tcW w:w="244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373E65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المخرج</w:t>
            </w:r>
          </w:p>
        </w:tc>
      </w:tr>
      <w:tr w:rsidR="00E6425B" w14:paraId="20CEAAA2"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vAlign w:val="center"/>
          </w:tcPr>
          <w:p w14:paraId="5573AF2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الاستلام والتسجيل</w:t>
            </w:r>
          </w:p>
        </w:tc>
        <w:tc>
          <w:tcPr>
            <w:tcW w:w="2693" w:type="dxa"/>
            <w:tcBorders>
              <w:top w:val="single" w:sz="8" w:space="0" w:color="A6A6A6"/>
              <w:left w:val="single" w:sz="8" w:space="0" w:color="A6A6A6"/>
              <w:bottom w:val="single" w:sz="8" w:space="0" w:color="A6A6A6"/>
              <w:right w:val="single" w:sz="8" w:space="0" w:color="A6A6A6"/>
            </w:tcBorders>
            <w:vAlign w:val="center"/>
          </w:tcPr>
          <w:p w14:paraId="5213ABB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ما سبب المرتجع وما هويته؟</w:t>
            </w:r>
          </w:p>
        </w:tc>
        <w:tc>
          <w:tcPr>
            <w:tcW w:w="3072" w:type="dxa"/>
            <w:tcBorders>
              <w:top w:val="single" w:sz="8" w:space="0" w:color="A6A6A6"/>
              <w:left w:val="single" w:sz="8" w:space="0" w:color="A6A6A6"/>
              <w:bottom w:val="single" w:sz="8" w:space="0" w:color="A6A6A6"/>
              <w:right w:val="single" w:sz="8" w:space="0" w:color="A6A6A6"/>
            </w:tcBorders>
            <w:vAlign w:val="center"/>
          </w:tcPr>
          <w:p w14:paraId="57B01E1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نموذج موحد وتتبع كامل</w:t>
            </w:r>
          </w:p>
        </w:tc>
        <w:tc>
          <w:tcPr>
            <w:tcW w:w="2447" w:type="dxa"/>
            <w:tcBorders>
              <w:top w:val="single" w:sz="8" w:space="0" w:color="A6A6A6"/>
              <w:left w:val="single" w:sz="8" w:space="0" w:color="A6A6A6"/>
              <w:bottom w:val="single" w:sz="8" w:space="0" w:color="A6A6A6"/>
              <w:right w:val="single" w:sz="8" w:space="0" w:color="A6A6A6"/>
            </w:tcBorders>
            <w:vAlign w:val="center"/>
          </w:tcPr>
          <w:p w14:paraId="1A7F4D8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سجل حالة قابل للتحليل</w:t>
            </w:r>
          </w:p>
        </w:tc>
      </w:tr>
      <w:tr w:rsidR="00E6425B" w14:paraId="03978796"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374DA3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العزل</w:t>
            </w:r>
          </w:p>
        </w:tc>
        <w:tc>
          <w:tcPr>
            <w:tcW w:w="269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4E4A09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هل يمكن اختلاطه بالمخزون الصالح؟</w:t>
            </w:r>
          </w:p>
        </w:tc>
        <w:tc>
          <w:tcPr>
            <w:tcW w:w="307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1F1793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منطقة محددة وحالة نظامية محجوزة</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7C38A2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منع الصرف غير المقصود</w:t>
            </w:r>
          </w:p>
        </w:tc>
      </w:tr>
      <w:tr w:rsidR="00E6425B" w14:paraId="54861E49"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vAlign w:val="center"/>
          </w:tcPr>
          <w:p w14:paraId="6739264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التقييم</w:t>
            </w:r>
          </w:p>
        </w:tc>
        <w:tc>
          <w:tcPr>
            <w:tcW w:w="2693" w:type="dxa"/>
            <w:tcBorders>
              <w:top w:val="single" w:sz="8" w:space="0" w:color="A6A6A6"/>
              <w:left w:val="single" w:sz="8" w:space="0" w:color="A6A6A6"/>
              <w:bottom w:val="single" w:sz="8" w:space="0" w:color="A6A6A6"/>
              <w:right w:val="single" w:sz="8" w:space="0" w:color="A6A6A6"/>
            </w:tcBorders>
            <w:vAlign w:val="center"/>
          </w:tcPr>
          <w:p w14:paraId="167F93F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هل حافظ المنتج على سلامته وشروطه؟</w:t>
            </w:r>
          </w:p>
        </w:tc>
        <w:tc>
          <w:tcPr>
            <w:tcW w:w="3072" w:type="dxa"/>
            <w:tcBorders>
              <w:top w:val="single" w:sz="8" w:space="0" w:color="A6A6A6"/>
              <w:left w:val="single" w:sz="8" w:space="0" w:color="A6A6A6"/>
              <w:bottom w:val="single" w:sz="8" w:space="0" w:color="A6A6A6"/>
              <w:right w:val="single" w:sz="8" w:space="0" w:color="A6A6A6"/>
            </w:tcBorders>
            <w:vAlign w:val="center"/>
          </w:tcPr>
          <w:p w14:paraId="375C60D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فحص فني/جودة وأدلة الظروف</w:t>
            </w:r>
          </w:p>
        </w:tc>
        <w:tc>
          <w:tcPr>
            <w:tcW w:w="2447" w:type="dxa"/>
            <w:tcBorders>
              <w:top w:val="single" w:sz="8" w:space="0" w:color="A6A6A6"/>
              <w:left w:val="single" w:sz="8" w:space="0" w:color="A6A6A6"/>
              <w:bottom w:val="single" w:sz="8" w:space="0" w:color="A6A6A6"/>
              <w:right w:val="single" w:sz="8" w:space="0" w:color="A6A6A6"/>
            </w:tcBorders>
            <w:vAlign w:val="center"/>
          </w:tcPr>
          <w:p w14:paraId="6DFB15F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قرار مؤسس على المخاطر</w:t>
            </w:r>
          </w:p>
        </w:tc>
      </w:tr>
      <w:tr w:rsidR="00E6425B" w14:paraId="20023222"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844BF0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قرار التصرف</w:t>
            </w:r>
          </w:p>
        </w:tc>
        <w:tc>
          <w:tcPr>
            <w:tcW w:w="269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061F1B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ما البديل الآمن والأعلى قيمة؟</w:t>
            </w:r>
          </w:p>
        </w:tc>
        <w:tc>
          <w:tcPr>
            <w:tcW w:w="307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88403A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مصفوفة صلاحيات ومعايير موثقة</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B8DF52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إعادة، إرجاع، إصلاح أو إتلاف</w:t>
            </w:r>
          </w:p>
        </w:tc>
      </w:tr>
      <w:tr w:rsidR="00E6425B" w14:paraId="399B9EC7"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vAlign w:val="center"/>
          </w:tcPr>
          <w:p w14:paraId="0F4A03D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تحليل السبب</w:t>
            </w:r>
          </w:p>
        </w:tc>
        <w:tc>
          <w:tcPr>
            <w:tcW w:w="2693" w:type="dxa"/>
            <w:tcBorders>
              <w:top w:val="single" w:sz="8" w:space="0" w:color="A6A6A6"/>
              <w:left w:val="single" w:sz="8" w:space="0" w:color="A6A6A6"/>
              <w:bottom w:val="single" w:sz="8" w:space="0" w:color="A6A6A6"/>
              <w:right w:val="single" w:sz="8" w:space="0" w:color="A6A6A6"/>
            </w:tcBorders>
            <w:vAlign w:val="center"/>
          </w:tcPr>
          <w:p w14:paraId="25821F8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لماذا حدث المرتجع؟</w:t>
            </w:r>
          </w:p>
        </w:tc>
        <w:tc>
          <w:tcPr>
            <w:tcW w:w="3072" w:type="dxa"/>
            <w:tcBorders>
              <w:top w:val="single" w:sz="8" w:space="0" w:color="A6A6A6"/>
              <w:left w:val="single" w:sz="8" w:space="0" w:color="A6A6A6"/>
              <w:bottom w:val="single" w:sz="8" w:space="0" w:color="A6A6A6"/>
              <w:right w:val="single" w:sz="8" w:space="0" w:color="A6A6A6"/>
            </w:tcBorders>
            <w:vAlign w:val="center"/>
          </w:tcPr>
          <w:p w14:paraId="0BFF6DE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ترميز الأسباب وتحليل باريتو</w:t>
            </w:r>
          </w:p>
        </w:tc>
        <w:tc>
          <w:tcPr>
            <w:tcW w:w="2447" w:type="dxa"/>
            <w:tcBorders>
              <w:top w:val="single" w:sz="8" w:space="0" w:color="A6A6A6"/>
              <w:left w:val="single" w:sz="8" w:space="0" w:color="A6A6A6"/>
              <w:bottom w:val="single" w:sz="8" w:space="0" w:color="A6A6A6"/>
              <w:right w:val="single" w:sz="8" w:space="0" w:color="A6A6A6"/>
            </w:tcBorders>
            <w:vAlign w:val="center"/>
          </w:tcPr>
          <w:p w14:paraId="61273EA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إجراء تصحيحي ووقائي</w:t>
            </w:r>
          </w:p>
        </w:tc>
      </w:tr>
      <w:tr w:rsidR="00E6425B" w14:paraId="63DB9A17"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22719C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التحقق</w:t>
            </w:r>
          </w:p>
        </w:tc>
        <w:tc>
          <w:tcPr>
            <w:tcW w:w="269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114A6D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هل منع الإجراء التكرار؟</w:t>
            </w:r>
          </w:p>
        </w:tc>
        <w:tc>
          <w:tcPr>
            <w:tcW w:w="307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051146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متابعة المؤشر بعد التنفيذ</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1891AF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إغلاق فعال للحالة</w:t>
            </w:r>
          </w:p>
        </w:tc>
      </w:tr>
    </w:tbl>
    <w:p w14:paraId="7AB35EEF"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4E4DFD52" w14:textId="77777777" w:rsidR="00E6425B" w:rsidRDefault="00810A0C" w:rsidP="00B206E2">
      <w:pPr>
        <w:pStyle w:val="Heading3"/>
        <w:bidi/>
        <w:spacing w:line="276" w:lineRule="auto"/>
        <w:jc w:val="both"/>
        <w:rPr>
          <w:color w:val="000000" w:themeColor="text1"/>
          <w:sz w:val="34"/>
          <w:szCs w:val="34"/>
        </w:rPr>
      </w:pPr>
      <w:bookmarkStart w:id="69" w:name="_Toc233442615"/>
      <w:r>
        <w:rPr>
          <w:rFonts w:ascii="Times New Roman" w:hAnsi="Times New Roman"/>
          <w:rtl/>
        </w:rPr>
        <w:t>سادسًا</w:t>
      </w:r>
      <w:r>
        <w:rPr>
          <w:rFonts w:ascii="Times New Roman" w:hAnsi="Times New Roman" w:cs="Times New Roman"/>
          <w:rtl/>
        </w:rPr>
        <w:t xml:space="preserve">: </w:t>
      </w:r>
      <w:r>
        <w:rPr>
          <w:rFonts w:ascii="Times New Roman" w:hAnsi="Times New Roman"/>
          <w:rtl/>
        </w:rPr>
        <w:t>قياس التلف والهدر</w:t>
      </w:r>
      <w:bookmarkEnd w:id="69"/>
    </w:p>
    <w:p w14:paraId="20FC0E6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يجب أن يقاس التلف والهدر بالكمية والقيمة والنسبة والتكرار والاتجاه. فالكمية وحدها قد تخفي أثر صنف مرتفع القيمة، والقيمة وحدها قد تهمل كثرة الأحداث الصغيرة التي تستنزف الوقت. ويمكن حساب نسبة الهدر إلى المبيعات أو المخزون أو الوحدات المتداولة، ومعدل الانتهاء، ومعدل التلف أثناء النقل، وقيمة المرتجعات حسب السبب، وزمن إغلاق الحالة. وينبغي تحليل المؤشرات حسب المنتج والمورد والمستودع والناقل والعميل والفترة.</w:t>
      </w:r>
    </w:p>
    <w:p w14:paraId="00C24B0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كما ينبغي التمييز بين الهدر القابل للمنع وغير القابل للمنع. فبعض حالات الاستدعاء الخارجي قد لا تكون الشركة سببها، لكن يمكنها تقليل أثرها بالتتبع السريع. ويتيح هذا التمييز وضع أهداف عادلة والتركيز على مناطق السيطرة. وتفيد المقارنة الزمنية في قياس أثر المبادرات، بينما تفيد المقارنة المعيارية بين وحدات الشركة في نقل الممارسات الأفضل.</w:t>
      </w:r>
    </w:p>
    <w:p w14:paraId="38C641A9"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-ن)‏: مؤشرات قياس التلف والهدر</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2285"/>
        <w:gridCol w:w="4240"/>
        <w:gridCol w:w="3263"/>
      </w:tblGrid>
      <w:tr w:rsidR="00E6425B" w14:paraId="7C5F60F1" w14:textId="77777777" w:rsidTr="00ED473C">
        <w:trPr>
          <w:tblHeader/>
          <w:jc w:val="center"/>
        </w:trPr>
        <w:tc>
          <w:tcPr>
            <w:tcW w:w="228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8D1C79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المؤشر</w:t>
            </w:r>
          </w:p>
        </w:tc>
        <w:tc>
          <w:tcPr>
            <w:tcW w:w="4240"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2E3A17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الصيغة</w:t>
            </w:r>
            <w:r>
              <w:rPr>
                <w:rFonts w:eastAsiaTheme="majorEastAsia"/>
                <w:b/>
                <w:color w:val="000000"/>
                <w:sz w:val="23"/>
                <w:szCs w:val="23"/>
                <w:rtl/>
              </w:rPr>
              <w:t xml:space="preserve"> </w:t>
            </w:r>
            <w:r>
              <w:rPr>
                <w:rFonts w:eastAsiaTheme="majorEastAsia"/>
                <w:b/>
                <w:bCs/>
                <w:color w:val="000000"/>
                <w:sz w:val="23"/>
                <w:szCs w:val="23"/>
                <w:rtl/>
              </w:rPr>
              <w:t>المقترحة</w:t>
            </w:r>
          </w:p>
        </w:tc>
        <w:tc>
          <w:tcPr>
            <w:tcW w:w="326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1B5F40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التفسير</w:t>
            </w:r>
          </w:p>
        </w:tc>
      </w:tr>
      <w:tr w:rsidR="00E6425B" w14:paraId="6519C57C" w14:textId="77777777" w:rsidTr="00ED473C">
        <w:trPr>
          <w:jc w:val="center"/>
        </w:trPr>
        <w:tc>
          <w:tcPr>
            <w:tcW w:w="2285" w:type="dxa"/>
            <w:tcBorders>
              <w:top w:val="single" w:sz="8" w:space="0" w:color="A6A6A6"/>
              <w:left w:val="single" w:sz="8" w:space="0" w:color="A6A6A6"/>
              <w:bottom w:val="single" w:sz="8" w:space="0" w:color="A6A6A6"/>
              <w:right w:val="single" w:sz="8" w:space="0" w:color="A6A6A6"/>
            </w:tcBorders>
            <w:vAlign w:val="center"/>
          </w:tcPr>
          <w:p w14:paraId="72170AC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نسبة التلف بالقيمة</w:t>
            </w:r>
          </w:p>
        </w:tc>
        <w:tc>
          <w:tcPr>
            <w:tcW w:w="4240" w:type="dxa"/>
            <w:tcBorders>
              <w:top w:val="single" w:sz="8" w:space="0" w:color="A6A6A6"/>
              <w:left w:val="single" w:sz="8" w:space="0" w:color="A6A6A6"/>
              <w:bottom w:val="single" w:sz="8" w:space="0" w:color="A6A6A6"/>
              <w:right w:val="single" w:sz="8" w:space="0" w:color="A6A6A6"/>
            </w:tcBorders>
            <w:vAlign w:val="center"/>
          </w:tcPr>
          <w:p w14:paraId="7905D05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قيمة التالف/قيمة المنتجات المتداولة ×</w:t>
            </w:r>
            <w:r>
              <w:rPr>
                <w:rFonts w:eastAsiaTheme="majorEastAsia"/>
                <w:color w:val="000000"/>
                <w:sz w:val="23"/>
                <w:szCs w:val="23"/>
              </w:rPr>
              <w:t>100</w:t>
            </w:r>
          </w:p>
        </w:tc>
        <w:tc>
          <w:tcPr>
            <w:tcW w:w="3263" w:type="dxa"/>
            <w:tcBorders>
              <w:top w:val="single" w:sz="8" w:space="0" w:color="A6A6A6"/>
              <w:left w:val="single" w:sz="8" w:space="0" w:color="A6A6A6"/>
              <w:bottom w:val="single" w:sz="8" w:space="0" w:color="A6A6A6"/>
              <w:right w:val="single" w:sz="8" w:space="0" w:color="A6A6A6"/>
            </w:tcBorders>
            <w:vAlign w:val="center"/>
          </w:tcPr>
          <w:p w14:paraId="6F171F5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حجم الخسارة بالنسبة للنشاط</w:t>
            </w:r>
          </w:p>
        </w:tc>
      </w:tr>
      <w:tr w:rsidR="00E6425B" w14:paraId="69B1407D" w14:textId="77777777" w:rsidTr="00ED473C">
        <w:trPr>
          <w:jc w:val="center"/>
        </w:trPr>
        <w:tc>
          <w:tcPr>
            <w:tcW w:w="228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8BA1C8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معدل انتهاء الصلاحية</w:t>
            </w:r>
          </w:p>
        </w:tc>
        <w:tc>
          <w:tcPr>
            <w:tcW w:w="424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6E487B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قيمة المنتهي/متوسط المخزون ×</w:t>
            </w:r>
            <w:r>
              <w:rPr>
                <w:rFonts w:eastAsiaTheme="majorEastAsia"/>
                <w:color w:val="000000"/>
                <w:sz w:val="23"/>
                <w:szCs w:val="23"/>
              </w:rPr>
              <w:t>100</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8380F5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كفاءة التنبؤ والصرف</w:t>
            </w:r>
          </w:p>
        </w:tc>
      </w:tr>
      <w:tr w:rsidR="00E6425B" w14:paraId="650D40A7" w14:textId="77777777" w:rsidTr="00ED473C">
        <w:trPr>
          <w:jc w:val="center"/>
        </w:trPr>
        <w:tc>
          <w:tcPr>
            <w:tcW w:w="2285" w:type="dxa"/>
            <w:tcBorders>
              <w:top w:val="single" w:sz="8" w:space="0" w:color="A6A6A6"/>
              <w:left w:val="single" w:sz="8" w:space="0" w:color="A6A6A6"/>
              <w:bottom w:val="single" w:sz="8" w:space="0" w:color="A6A6A6"/>
              <w:right w:val="single" w:sz="8" w:space="0" w:color="A6A6A6"/>
            </w:tcBorders>
            <w:vAlign w:val="center"/>
          </w:tcPr>
          <w:p w14:paraId="5003EAF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معدل المرتجعات</w:t>
            </w:r>
          </w:p>
        </w:tc>
        <w:tc>
          <w:tcPr>
            <w:tcW w:w="4240" w:type="dxa"/>
            <w:tcBorders>
              <w:top w:val="single" w:sz="8" w:space="0" w:color="A6A6A6"/>
              <w:left w:val="single" w:sz="8" w:space="0" w:color="A6A6A6"/>
              <w:bottom w:val="single" w:sz="8" w:space="0" w:color="A6A6A6"/>
              <w:right w:val="single" w:sz="8" w:space="0" w:color="A6A6A6"/>
            </w:tcBorders>
            <w:vAlign w:val="center"/>
          </w:tcPr>
          <w:p w14:paraId="415A646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قيمة المرتجعات/المبيعات ×</w:t>
            </w:r>
            <w:r>
              <w:rPr>
                <w:rFonts w:eastAsiaTheme="majorEastAsia"/>
                <w:color w:val="000000"/>
                <w:sz w:val="23"/>
                <w:szCs w:val="23"/>
              </w:rPr>
              <w:t>100</w:t>
            </w:r>
          </w:p>
        </w:tc>
        <w:tc>
          <w:tcPr>
            <w:tcW w:w="3263" w:type="dxa"/>
            <w:tcBorders>
              <w:top w:val="single" w:sz="8" w:space="0" w:color="A6A6A6"/>
              <w:left w:val="single" w:sz="8" w:space="0" w:color="A6A6A6"/>
              <w:bottom w:val="single" w:sz="8" w:space="0" w:color="A6A6A6"/>
              <w:right w:val="single" w:sz="8" w:space="0" w:color="A6A6A6"/>
            </w:tcBorders>
            <w:vAlign w:val="center"/>
          </w:tcPr>
          <w:p w14:paraId="43CB306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جودة الطلب والتسليم والمطابقة</w:t>
            </w:r>
          </w:p>
        </w:tc>
      </w:tr>
      <w:tr w:rsidR="00E6425B" w14:paraId="00D14F6F" w14:textId="77777777" w:rsidTr="00ED473C">
        <w:trPr>
          <w:jc w:val="center"/>
        </w:trPr>
        <w:tc>
          <w:tcPr>
            <w:tcW w:w="228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87620F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تلف النقل</w:t>
            </w:r>
          </w:p>
        </w:tc>
        <w:tc>
          <w:tcPr>
            <w:tcW w:w="424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6DB2C1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الوحدات التالفة أثناء النقل/الوحدات المنقولة ×</w:t>
            </w:r>
            <w:r>
              <w:rPr>
                <w:rFonts w:eastAsiaTheme="majorEastAsia"/>
                <w:color w:val="000000"/>
                <w:sz w:val="23"/>
                <w:szCs w:val="23"/>
              </w:rPr>
              <w:t>100</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138884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كفاءة التعبئة والناقل والمناولة</w:t>
            </w:r>
          </w:p>
        </w:tc>
      </w:tr>
      <w:tr w:rsidR="00E6425B" w14:paraId="1D656702" w14:textId="77777777" w:rsidTr="00ED473C">
        <w:trPr>
          <w:jc w:val="center"/>
        </w:trPr>
        <w:tc>
          <w:tcPr>
            <w:tcW w:w="2285" w:type="dxa"/>
            <w:tcBorders>
              <w:top w:val="single" w:sz="8" w:space="0" w:color="A6A6A6"/>
              <w:left w:val="single" w:sz="8" w:space="0" w:color="A6A6A6"/>
              <w:bottom w:val="single" w:sz="8" w:space="0" w:color="A6A6A6"/>
              <w:right w:val="single" w:sz="8" w:space="0" w:color="A6A6A6"/>
            </w:tcBorders>
            <w:vAlign w:val="center"/>
          </w:tcPr>
          <w:p w14:paraId="78E112E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المخزون القريب من الانتهاء</w:t>
            </w:r>
          </w:p>
        </w:tc>
        <w:tc>
          <w:tcPr>
            <w:tcW w:w="4240" w:type="dxa"/>
            <w:tcBorders>
              <w:top w:val="single" w:sz="8" w:space="0" w:color="A6A6A6"/>
              <w:left w:val="single" w:sz="8" w:space="0" w:color="A6A6A6"/>
              <w:bottom w:val="single" w:sz="8" w:space="0" w:color="A6A6A6"/>
              <w:right w:val="single" w:sz="8" w:space="0" w:color="A6A6A6"/>
            </w:tcBorders>
            <w:vAlign w:val="center"/>
          </w:tcPr>
          <w:p w14:paraId="6D9F80A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قيمة المخزون داخل نافذة الإنذار/إجمالي المخزون ×</w:t>
            </w:r>
            <w:r>
              <w:rPr>
                <w:rFonts w:eastAsiaTheme="majorEastAsia"/>
                <w:color w:val="000000"/>
                <w:sz w:val="23"/>
                <w:szCs w:val="23"/>
              </w:rPr>
              <w:t>100</w:t>
            </w:r>
          </w:p>
        </w:tc>
        <w:tc>
          <w:tcPr>
            <w:tcW w:w="3263" w:type="dxa"/>
            <w:tcBorders>
              <w:top w:val="single" w:sz="8" w:space="0" w:color="A6A6A6"/>
              <w:left w:val="single" w:sz="8" w:space="0" w:color="A6A6A6"/>
              <w:bottom w:val="single" w:sz="8" w:space="0" w:color="A6A6A6"/>
              <w:right w:val="single" w:sz="8" w:space="0" w:color="A6A6A6"/>
            </w:tcBorders>
            <w:vAlign w:val="center"/>
          </w:tcPr>
          <w:p w14:paraId="1B18B1B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مؤشر وقائي قبل وقوع الهدر</w:t>
            </w:r>
          </w:p>
        </w:tc>
      </w:tr>
      <w:tr w:rsidR="00E6425B" w14:paraId="636CB3B5" w14:textId="77777777" w:rsidTr="00ED473C">
        <w:trPr>
          <w:jc w:val="center"/>
        </w:trPr>
        <w:tc>
          <w:tcPr>
            <w:tcW w:w="228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62D88C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زمن إغلاق المرتجع</w:t>
            </w:r>
          </w:p>
        </w:tc>
        <w:tc>
          <w:tcPr>
            <w:tcW w:w="4240"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BE5E87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متوسط الأيام من التسجيل إلى القرار</w:t>
            </w:r>
          </w:p>
        </w:tc>
        <w:tc>
          <w:tcPr>
            <w:tcW w:w="326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E147F8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كفاءة اللوجستيات العكسية</w:t>
            </w:r>
          </w:p>
        </w:tc>
      </w:tr>
      <w:tr w:rsidR="00E6425B" w14:paraId="2EEED54C" w14:textId="77777777" w:rsidTr="00ED473C">
        <w:trPr>
          <w:jc w:val="center"/>
        </w:trPr>
        <w:tc>
          <w:tcPr>
            <w:tcW w:w="2285" w:type="dxa"/>
            <w:tcBorders>
              <w:top w:val="single" w:sz="8" w:space="0" w:color="A6A6A6"/>
              <w:left w:val="single" w:sz="8" w:space="0" w:color="A6A6A6"/>
              <w:bottom w:val="single" w:sz="8" w:space="0" w:color="A6A6A6"/>
              <w:right w:val="single" w:sz="8" w:space="0" w:color="A6A6A6"/>
            </w:tcBorders>
            <w:vAlign w:val="center"/>
          </w:tcPr>
          <w:p w14:paraId="5C370EE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نسبة الأسباب المتكررة</w:t>
            </w:r>
          </w:p>
        </w:tc>
        <w:tc>
          <w:tcPr>
            <w:tcW w:w="4240" w:type="dxa"/>
            <w:tcBorders>
              <w:top w:val="single" w:sz="8" w:space="0" w:color="A6A6A6"/>
              <w:left w:val="single" w:sz="8" w:space="0" w:color="A6A6A6"/>
              <w:bottom w:val="single" w:sz="8" w:space="0" w:color="A6A6A6"/>
              <w:right w:val="single" w:sz="8" w:space="0" w:color="A6A6A6"/>
            </w:tcBorders>
            <w:vAlign w:val="center"/>
          </w:tcPr>
          <w:p w14:paraId="4743A03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حالات السبب المتكرر/إجمالي الحالات ×</w:t>
            </w:r>
            <w:r>
              <w:rPr>
                <w:rFonts w:eastAsiaTheme="majorEastAsia"/>
                <w:color w:val="000000"/>
                <w:sz w:val="23"/>
                <w:szCs w:val="23"/>
              </w:rPr>
              <w:t>100</w:t>
            </w:r>
          </w:p>
        </w:tc>
        <w:tc>
          <w:tcPr>
            <w:tcW w:w="3263" w:type="dxa"/>
            <w:tcBorders>
              <w:top w:val="single" w:sz="8" w:space="0" w:color="A6A6A6"/>
              <w:left w:val="single" w:sz="8" w:space="0" w:color="A6A6A6"/>
              <w:bottom w:val="single" w:sz="8" w:space="0" w:color="A6A6A6"/>
              <w:right w:val="single" w:sz="8" w:space="0" w:color="A6A6A6"/>
            </w:tcBorders>
            <w:vAlign w:val="center"/>
          </w:tcPr>
          <w:p w14:paraId="08653D5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فاعلية الإجراءات التصحيحية</w:t>
            </w:r>
          </w:p>
        </w:tc>
      </w:tr>
    </w:tbl>
    <w:p w14:paraId="1B79A246"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24530CDB" w14:textId="77777777" w:rsidR="00E6425B" w:rsidRDefault="00810A0C" w:rsidP="00B206E2">
      <w:pPr>
        <w:pStyle w:val="Heading3"/>
        <w:bidi/>
        <w:spacing w:line="276" w:lineRule="auto"/>
        <w:jc w:val="both"/>
        <w:rPr>
          <w:color w:val="000000" w:themeColor="text1"/>
          <w:sz w:val="34"/>
          <w:szCs w:val="34"/>
        </w:rPr>
      </w:pPr>
      <w:bookmarkStart w:id="70" w:name="_Toc233442616"/>
      <w:r>
        <w:rPr>
          <w:rFonts w:ascii="Times New Roman" w:hAnsi="Times New Roman"/>
          <w:rtl/>
        </w:rPr>
        <w:lastRenderedPageBreak/>
        <w:t>سابعًا</w:t>
      </w:r>
      <w:r>
        <w:rPr>
          <w:rFonts w:ascii="Times New Roman" w:hAnsi="Times New Roman" w:cs="Times New Roman"/>
          <w:rtl/>
        </w:rPr>
        <w:t xml:space="preserve">: </w:t>
      </w:r>
      <w:r>
        <w:rPr>
          <w:rFonts w:ascii="Times New Roman" w:hAnsi="Times New Roman"/>
          <w:rtl/>
        </w:rPr>
        <w:t>الوقاية من الهدر عبر التصميم التشغيلي</w:t>
      </w:r>
      <w:bookmarkEnd w:id="70"/>
    </w:p>
    <w:p w14:paraId="2120F49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تتحقق الوقاية عندما تصمم العملية لتجعل الخطأ أقل احتمالًا وتكشفه مبكرًا. ومن أمثلة ذلك اشتراط العمر المتبقي في أمر الشراء، والتنبيه الآلي للقريب من الانتهاء، والمسح الإلزامي عند الحركة، والفصل المادي والنظامي للمرتجع، وقوائم فحص التحميل، وإنذارات الظروف، والموافقة على الطلبات الاستثنائية، وربط مؤشرات المورد بالعقود. وهذه الضوابط أكثر فاعلية من الاعتماد على التذكير العام أو المعالجة بعد وقوع الخسارة.</w:t>
      </w:r>
    </w:p>
    <w:p w14:paraId="0854263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كما تتطلب الوقاية ثقافة تشجع الإبلاغ عن الانحرافات دون إخفاء، وتفرق بين الخطأ الفردي والخلل النظامي، وتستخدم البيانات للتعلم. فإذا عوقب العامل على كل إبلاغ فقد تنخفض الرؤية ولا ينخفض الخطر. أما إذا راجعت الإدارة الأنماط وأزالت الأسباب وشاركت الدروس، يتحول نظام الهدر إلى أداة تحسين مستمر.</w:t>
      </w:r>
    </w:p>
    <w:p w14:paraId="1F49D768" w14:textId="77777777" w:rsidR="00E6425B" w:rsidRDefault="00810A0C" w:rsidP="00ED473C">
      <w:pPr>
        <w:pStyle w:val="Heading2"/>
        <w:bidi/>
        <w:spacing w:before="260" w:after="140" w:line="276" w:lineRule="auto"/>
        <w:jc w:val="center"/>
        <w:rPr>
          <w:color w:val="000000" w:themeColor="text1"/>
          <w:sz w:val="34"/>
          <w:szCs w:val="34"/>
        </w:rPr>
      </w:pPr>
      <w:bookmarkStart w:id="71" w:name="_Toc233442617"/>
      <w:r>
        <w:rPr>
          <w:rFonts w:ascii="Times New Roman" w:hAnsi="Times New Roman"/>
          <w:rtl/>
        </w:rPr>
        <w:t>المبحث السابع</w:t>
      </w:r>
      <w:r>
        <w:rPr>
          <w:rFonts w:ascii="Times New Roman" w:hAnsi="Times New Roman" w:cs="Times New Roman"/>
          <w:rtl/>
        </w:rPr>
        <w:t xml:space="preserve">: </w:t>
      </w:r>
      <w:r>
        <w:rPr>
          <w:rFonts w:ascii="Times New Roman" w:hAnsi="Times New Roman"/>
          <w:rtl/>
        </w:rPr>
        <w:t>الدراسات السابقة والتعقيب عليها</w:t>
      </w:r>
      <w:bookmarkEnd w:id="71"/>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475"/>
        <w:gridCol w:w="1898"/>
        <w:gridCol w:w="2669"/>
        <w:gridCol w:w="1780"/>
        <w:gridCol w:w="2966"/>
      </w:tblGrid>
      <w:tr w:rsidR="00E6425B" w14:paraId="2B6F2C52" w14:textId="77777777">
        <w:trPr>
          <w:cantSplit/>
          <w:tblHeader/>
          <w:jc w:val="center"/>
        </w:trPr>
        <w:tc>
          <w:tcPr>
            <w:tcW w:w="47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ED96DB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م</w:t>
            </w:r>
          </w:p>
        </w:tc>
        <w:tc>
          <w:tcPr>
            <w:tcW w:w="190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652395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الدراسة</w:t>
            </w:r>
          </w:p>
        </w:tc>
        <w:tc>
          <w:tcPr>
            <w:tcW w:w="2675"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B6F1CE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الموضوع</w:t>
            </w:r>
          </w:p>
        </w:tc>
        <w:tc>
          <w:tcPr>
            <w:tcW w:w="1784"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0B53A7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المنهج</w:t>
            </w:r>
          </w:p>
        </w:tc>
        <w:tc>
          <w:tcPr>
            <w:tcW w:w="297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38FB71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أبرز</w:t>
            </w:r>
            <w:r>
              <w:rPr>
                <w:rFonts w:eastAsiaTheme="majorEastAsia"/>
                <w:b/>
                <w:color w:val="000000"/>
                <w:sz w:val="21"/>
                <w:szCs w:val="21"/>
                <w:rtl/>
              </w:rPr>
              <w:t xml:space="preserve"> </w:t>
            </w:r>
            <w:r>
              <w:rPr>
                <w:rFonts w:eastAsiaTheme="majorEastAsia"/>
                <w:b/>
                <w:bCs/>
                <w:color w:val="000000"/>
                <w:sz w:val="21"/>
                <w:szCs w:val="21"/>
                <w:rtl/>
              </w:rPr>
              <w:t>النتائج</w:t>
            </w:r>
          </w:p>
        </w:tc>
      </w:tr>
      <w:tr w:rsidR="00E6425B" w14:paraId="48049CDE" w14:textId="77777777">
        <w:trPr>
          <w:cantSplit/>
          <w:jc w:val="center"/>
        </w:trPr>
        <w:tc>
          <w:tcPr>
            <w:tcW w:w="475" w:type="dxa"/>
            <w:tcBorders>
              <w:top w:val="single" w:sz="8" w:space="0" w:color="A6A6A6"/>
              <w:left w:val="single" w:sz="8" w:space="0" w:color="A6A6A6"/>
              <w:bottom w:val="single" w:sz="8" w:space="0" w:color="A6A6A6"/>
              <w:right w:val="single" w:sz="8" w:space="0" w:color="A6A6A6"/>
            </w:tcBorders>
            <w:vAlign w:val="center"/>
          </w:tcPr>
          <w:p w14:paraId="6304062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1</w:t>
            </w:r>
          </w:p>
        </w:tc>
        <w:tc>
          <w:tcPr>
            <w:tcW w:w="1902" w:type="dxa"/>
            <w:tcBorders>
              <w:top w:val="single" w:sz="8" w:space="0" w:color="A6A6A6"/>
              <w:left w:val="single" w:sz="8" w:space="0" w:color="A6A6A6"/>
              <w:bottom w:val="single" w:sz="8" w:space="0" w:color="A6A6A6"/>
              <w:right w:val="single" w:sz="8" w:space="0" w:color="A6A6A6"/>
            </w:tcBorders>
            <w:vAlign w:val="center"/>
          </w:tcPr>
          <w:p w14:paraId="2C6CE122" w14:textId="77777777" w:rsidR="00E6425B" w:rsidRDefault="00810A0C" w:rsidP="00ED473C">
            <w:pPr>
              <w:bidi/>
              <w:spacing w:after="20" w:line="252" w:lineRule="auto"/>
              <w:jc w:val="center"/>
              <w:rPr>
                <w:rFonts w:eastAsiaTheme="majorEastAsia"/>
                <w:color w:val="000000" w:themeColor="text1"/>
                <w:sz w:val="34"/>
                <w:szCs w:val="34"/>
              </w:rPr>
            </w:pPr>
            <w:proofErr w:type="spellStart"/>
            <w:r>
              <w:rPr>
                <w:rFonts w:eastAsiaTheme="majorEastAsia"/>
                <w:color w:val="000000"/>
                <w:sz w:val="21"/>
                <w:szCs w:val="21"/>
              </w:rPr>
              <w:t>Eltayeb</w:t>
            </w:r>
            <w:proofErr w:type="spellEnd"/>
            <w:r>
              <w:rPr>
                <w:rFonts w:eastAsiaTheme="majorEastAsia"/>
                <w:color w:val="000000"/>
                <w:sz w:val="21"/>
                <w:szCs w:val="21"/>
              </w:rPr>
              <w:t xml:space="preserve"> &amp; Alghamdi (2025)</w:t>
            </w:r>
          </w:p>
        </w:tc>
        <w:tc>
          <w:tcPr>
            <w:tcW w:w="2675" w:type="dxa"/>
            <w:tcBorders>
              <w:top w:val="single" w:sz="8" w:space="0" w:color="A6A6A6"/>
              <w:left w:val="single" w:sz="8" w:space="0" w:color="A6A6A6"/>
              <w:bottom w:val="single" w:sz="8" w:space="0" w:color="A6A6A6"/>
              <w:right w:val="single" w:sz="8" w:space="0" w:color="A6A6A6"/>
            </w:tcBorders>
            <w:vAlign w:val="center"/>
          </w:tcPr>
          <w:p w14:paraId="68059C7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تبني ممارسات إدارة سلسلة التوريد المستدامة في القطاع الصحي السعودي</w:t>
            </w:r>
          </w:p>
        </w:tc>
        <w:tc>
          <w:tcPr>
            <w:tcW w:w="1784" w:type="dxa"/>
            <w:tcBorders>
              <w:top w:val="single" w:sz="8" w:space="0" w:color="A6A6A6"/>
              <w:left w:val="single" w:sz="8" w:space="0" w:color="A6A6A6"/>
              <w:bottom w:val="single" w:sz="8" w:space="0" w:color="A6A6A6"/>
              <w:right w:val="single" w:sz="8" w:space="0" w:color="A6A6A6"/>
            </w:tcBorders>
            <w:vAlign w:val="center"/>
          </w:tcPr>
          <w:p w14:paraId="3A501CC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منهج كمي/استبانة</w:t>
            </w:r>
          </w:p>
        </w:tc>
        <w:tc>
          <w:tcPr>
            <w:tcW w:w="2972" w:type="dxa"/>
            <w:tcBorders>
              <w:top w:val="single" w:sz="8" w:space="0" w:color="A6A6A6"/>
              <w:left w:val="single" w:sz="8" w:space="0" w:color="A6A6A6"/>
              <w:bottom w:val="single" w:sz="8" w:space="0" w:color="A6A6A6"/>
              <w:right w:val="single" w:sz="8" w:space="0" w:color="A6A6A6"/>
            </w:tcBorders>
            <w:vAlign w:val="center"/>
          </w:tcPr>
          <w:p w14:paraId="2E6DDEA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أظهرت أثرًا إيجابيًا للممارسات المستدامة في الأداء التشغيلي.</w:t>
            </w:r>
          </w:p>
        </w:tc>
      </w:tr>
      <w:tr w:rsidR="00E6425B" w14:paraId="291F48C0" w14:textId="77777777">
        <w:trPr>
          <w:cantSplit/>
          <w:jc w:val="center"/>
        </w:trPr>
        <w:tc>
          <w:tcPr>
            <w:tcW w:w="4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402BA7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2</w:t>
            </w:r>
          </w:p>
        </w:tc>
        <w:tc>
          <w:tcPr>
            <w:tcW w:w="19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7B7CAC2" w14:textId="77777777" w:rsidR="00E6425B" w:rsidRDefault="00810A0C" w:rsidP="00ED473C">
            <w:pPr>
              <w:bidi/>
              <w:spacing w:after="20" w:line="252" w:lineRule="auto"/>
              <w:jc w:val="center"/>
              <w:rPr>
                <w:rFonts w:eastAsiaTheme="majorEastAsia"/>
                <w:color w:val="000000" w:themeColor="text1"/>
                <w:sz w:val="34"/>
                <w:szCs w:val="34"/>
              </w:rPr>
            </w:pPr>
            <w:r>
              <w:rPr>
                <w:color w:val="000000"/>
                <w:sz w:val="21"/>
                <w:szCs w:val="21"/>
                <w:rtl/>
              </w:rPr>
              <w:t>اليامي وإبراهيم ‏(</w:t>
            </w:r>
            <w:r>
              <w:rPr>
                <w:color w:val="000000"/>
                <w:sz w:val="21"/>
                <w:szCs w:val="21"/>
              </w:rPr>
              <w:t>2024</w:t>
            </w:r>
            <w:r>
              <w:rPr>
                <w:color w:val="000000"/>
                <w:sz w:val="21"/>
                <w:szCs w:val="21"/>
                <w:rtl/>
              </w:rPr>
              <w:t>)‏</w:t>
            </w:r>
          </w:p>
        </w:tc>
        <w:tc>
          <w:tcPr>
            <w:tcW w:w="26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0EA4D6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دور إدارة المخزون في تحسين أداء المستشفيات الحكومية السعودية</w:t>
            </w:r>
          </w:p>
        </w:tc>
        <w:tc>
          <w:tcPr>
            <w:tcW w:w="178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7A8CCA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وصفي تحليلي</w:t>
            </w:r>
          </w:p>
        </w:tc>
        <w:tc>
          <w:tcPr>
            <w:tcW w:w="297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1BFE0C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أكدت أهمية ضبط المخزون في تحسين الأداء وتقليل الفاقد.</w:t>
            </w:r>
          </w:p>
        </w:tc>
      </w:tr>
      <w:tr w:rsidR="00E6425B" w14:paraId="43F41486" w14:textId="77777777">
        <w:trPr>
          <w:cantSplit/>
          <w:jc w:val="center"/>
        </w:trPr>
        <w:tc>
          <w:tcPr>
            <w:tcW w:w="475" w:type="dxa"/>
            <w:tcBorders>
              <w:top w:val="single" w:sz="8" w:space="0" w:color="A6A6A6"/>
              <w:left w:val="single" w:sz="8" w:space="0" w:color="A6A6A6"/>
              <w:bottom w:val="single" w:sz="8" w:space="0" w:color="A6A6A6"/>
              <w:right w:val="single" w:sz="8" w:space="0" w:color="A6A6A6"/>
            </w:tcBorders>
            <w:vAlign w:val="center"/>
          </w:tcPr>
          <w:p w14:paraId="3036BD6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3</w:t>
            </w:r>
          </w:p>
        </w:tc>
        <w:tc>
          <w:tcPr>
            <w:tcW w:w="1902" w:type="dxa"/>
            <w:tcBorders>
              <w:top w:val="single" w:sz="8" w:space="0" w:color="A6A6A6"/>
              <w:left w:val="single" w:sz="8" w:space="0" w:color="A6A6A6"/>
              <w:bottom w:val="single" w:sz="8" w:space="0" w:color="A6A6A6"/>
              <w:right w:val="single" w:sz="8" w:space="0" w:color="A6A6A6"/>
            </w:tcBorders>
            <w:vAlign w:val="center"/>
          </w:tcPr>
          <w:p w14:paraId="3F0CCF1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 xml:space="preserve">George &amp; </w:t>
            </w:r>
            <w:proofErr w:type="spellStart"/>
            <w:r>
              <w:rPr>
                <w:rFonts w:eastAsiaTheme="majorEastAsia"/>
                <w:color w:val="000000"/>
                <w:sz w:val="21"/>
                <w:szCs w:val="21"/>
              </w:rPr>
              <w:t>Elrashid</w:t>
            </w:r>
            <w:proofErr w:type="spellEnd"/>
            <w:r>
              <w:rPr>
                <w:rFonts w:eastAsiaTheme="majorEastAsia"/>
                <w:color w:val="000000"/>
                <w:sz w:val="21"/>
                <w:szCs w:val="21"/>
              </w:rPr>
              <w:t xml:space="preserve"> (2023)</w:t>
            </w:r>
          </w:p>
        </w:tc>
        <w:tc>
          <w:tcPr>
            <w:tcW w:w="2675" w:type="dxa"/>
            <w:tcBorders>
              <w:top w:val="single" w:sz="8" w:space="0" w:color="A6A6A6"/>
              <w:left w:val="single" w:sz="8" w:space="0" w:color="A6A6A6"/>
              <w:bottom w:val="single" w:sz="8" w:space="0" w:color="A6A6A6"/>
              <w:right w:val="single" w:sz="8" w:space="0" w:color="A6A6A6"/>
            </w:tcBorders>
            <w:vAlign w:val="center"/>
          </w:tcPr>
          <w:p w14:paraId="69727C4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أثر إدارة المخزون في أداء سلاسل الإمداد الدوائية</w:t>
            </w:r>
          </w:p>
        </w:tc>
        <w:tc>
          <w:tcPr>
            <w:tcW w:w="1784" w:type="dxa"/>
            <w:tcBorders>
              <w:top w:val="single" w:sz="8" w:space="0" w:color="A6A6A6"/>
              <w:left w:val="single" w:sz="8" w:space="0" w:color="A6A6A6"/>
              <w:bottom w:val="single" w:sz="8" w:space="0" w:color="A6A6A6"/>
              <w:right w:val="single" w:sz="8" w:space="0" w:color="A6A6A6"/>
            </w:tcBorders>
            <w:vAlign w:val="center"/>
          </w:tcPr>
          <w:p w14:paraId="68177DF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تحليل كمي</w:t>
            </w:r>
          </w:p>
        </w:tc>
        <w:tc>
          <w:tcPr>
            <w:tcW w:w="2972" w:type="dxa"/>
            <w:tcBorders>
              <w:top w:val="single" w:sz="8" w:space="0" w:color="A6A6A6"/>
              <w:left w:val="single" w:sz="8" w:space="0" w:color="A6A6A6"/>
              <w:bottom w:val="single" w:sz="8" w:space="0" w:color="A6A6A6"/>
              <w:right w:val="single" w:sz="8" w:space="0" w:color="A6A6A6"/>
            </w:tcBorders>
            <w:vAlign w:val="center"/>
          </w:tcPr>
          <w:p w14:paraId="684897C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أبرزت أثر التنبؤ بالطلب وضبط المخزون في تحسين الأداء.</w:t>
            </w:r>
          </w:p>
        </w:tc>
      </w:tr>
      <w:tr w:rsidR="00E6425B" w14:paraId="37053E07" w14:textId="77777777">
        <w:trPr>
          <w:cantSplit/>
          <w:jc w:val="center"/>
        </w:trPr>
        <w:tc>
          <w:tcPr>
            <w:tcW w:w="4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5C420F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4</w:t>
            </w:r>
          </w:p>
        </w:tc>
        <w:tc>
          <w:tcPr>
            <w:tcW w:w="19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032484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Alharbi et al. (2021)</w:t>
            </w:r>
          </w:p>
        </w:tc>
        <w:tc>
          <w:tcPr>
            <w:tcW w:w="26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40A9DE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الإدارة المستدامة لنفايات الرعاية الصحية في السعودية</w:t>
            </w:r>
          </w:p>
        </w:tc>
        <w:tc>
          <w:tcPr>
            <w:tcW w:w="178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657D0C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منهج متعدد الأدوات</w:t>
            </w:r>
          </w:p>
        </w:tc>
        <w:tc>
          <w:tcPr>
            <w:tcW w:w="297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1F033E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أظهرت وجود تحديات في التدريب والتنسيق والإطار التنظيمي.</w:t>
            </w:r>
          </w:p>
        </w:tc>
      </w:tr>
      <w:tr w:rsidR="00E6425B" w14:paraId="5D60DB55" w14:textId="77777777">
        <w:trPr>
          <w:cantSplit/>
          <w:jc w:val="center"/>
        </w:trPr>
        <w:tc>
          <w:tcPr>
            <w:tcW w:w="475" w:type="dxa"/>
            <w:tcBorders>
              <w:top w:val="single" w:sz="8" w:space="0" w:color="A6A6A6"/>
              <w:left w:val="single" w:sz="8" w:space="0" w:color="A6A6A6"/>
              <w:bottom w:val="single" w:sz="8" w:space="0" w:color="A6A6A6"/>
              <w:right w:val="single" w:sz="8" w:space="0" w:color="A6A6A6"/>
            </w:tcBorders>
            <w:vAlign w:val="center"/>
          </w:tcPr>
          <w:p w14:paraId="5F29631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5</w:t>
            </w:r>
          </w:p>
        </w:tc>
        <w:tc>
          <w:tcPr>
            <w:tcW w:w="1902" w:type="dxa"/>
            <w:tcBorders>
              <w:top w:val="single" w:sz="8" w:space="0" w:color="A6A6A6"/>
              <w:left w:val="single" w:sz="8" w:space="0" w:color="A6A6A6"/>
              <w:bottom w:val="single" w:sz="8" w:space="0" w:color="A6A6A6"/>
              <w:right w:val="single" w:sz="8" w:space="0" w:color="A6A6A6"/>
            </w:tcBorders>
            <w:vAlign w:val="center"/>
          </w:tcPr>
          <w:p w14:paraId="51CB4D4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Hu et al. (2024)</w:t>
            </w:r>
          </w:p>
        </w:tc>
        <w:tc>
          <w:tcPr>
            <w:tcW w:w="2675" w:type="dxa"/>
            <w:tcBorders>
              <w:top w:val="single" w:sz="8" w:space="0" w:color="A6A6A6"/>
              <w:left w:val="single" w:sz="8" w:space="0" w:color="A6A6A6"/>
              <w:bottom w:val="single" w:sz="8" w:space="0" w:color="A6A6A6"/>
              <w:right w:val="single" w:sz="8" w:space="0" w:color="A6A6A6"/>
            </w:tcBorders>
            <w:vAlign w:val="center"/>
          </w:tcPr>
          <w:p w14:paraId="7F61B56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الهدر الناتج عن المستلزمات الطبية غير المستخدمة أو غير المفتوحة</w:t>
            </w:r>
          </w:p>
        </w:tc>
        <w:tc>
          <w:tcPr>
            <w:tcW w:w="1784" w:type="dxa"/>
            <w:tcBorders>
              <w:top w:val="single" w:sz="8" w:space="0" w:color="A6A6A6"/>
              <w:left w:val="single" w:sz="8" w:space="0" w:color="A6A6A6"/>
              <w:bottom w:val="single" w:sz="8" w:space="0" w:color="A6A6A6"/>
              <w:right w:val="single" w:sz="8" w:space="0" w:color="A6A6A6"/>
            </w:tcBorders>
            <w:vAlign w:val="center"/>
          </w:tcPr>
          <w:p w14:paraId="6278105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دراسة كمية</w:t>
            </w:r>
          </w:p>
        </w:tc>
        <w:tc>
          <w:tcPr>
            <w:tcW w:w="2972" w:type="dxa"/>
            <w:tcBorders>
              <w:top w:val="single" w:sz="8" w:space="0" w:color="A6A6A6"/>
              <w:left w:val="single" w:sz="8" w:space="0" w:color="A6A6A6"/>
              <w:bottom w:val="single" w:sz="8" w:space="0" w:color="A6A6A6"/>
              <w:right w:val="single" w:sz="8" w:space="0" w:color="A6A6A6"/>
            </w:tcBorders>
            <w:vAlign w:val="center"/>
          </w:tcPr>
          <w:p w14:paraId="3318E6F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بينت أثرًا ماليًا وبيئيًا للهدر في المستلزمات الطبية.</w:t>
            </w:r>
          </w:p>
        </w:tc>
      </w:tr>
      <w:tr w:rsidR="00E6425B" w14:paraId="17D789F0" w14:textId="77777777">
        <w:trPr>
          <w:cantSplit/>
          <w:jc w:val="center"/>
        </w:trPr>
        <w:tc>
          <w:tcPr>
            <w:tcW w:w="4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7CB2AA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6</w:t>
            </w:r>
          </w:p>
        </w:tc>
        <w:tc>
          <w:tcPr>
            <w:tcW w:w="19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8308CFA" w14:textId="77777777" w:rsidR="00E6425B" w:rsidRDefault="00810A0C" w:rsidP="00ED473C">
            <w:pPr>
              <w:bidi/>
              <w:spacing w:after="20" w:line="252" w:lineRule="auto"/>
              <w:jc w:val="center"/>
              <w:rPr>
                <w:rFonts w:eastAsiaTheme="majorEastAsia"/>
                <w:color w:val="000000" w:themeColor="text1"/>
                <w:sz w:val="34"/>
                <w:szCs w:val="34"/>
              </w:rPr>
            </w:pPr>
            <w:proofErr w:type="spellStart"/>
            <w:r>
              <w:rPr>
                <w:rFonts w:eastAsiaTheme="majorEastAsia"/>
                <w:color w:val="000000"/>
                <w:sz w:val="21"/>
                <w:szCs w:val="21"/>
              </w:rPr>
              <w:t>Quttainah</w:t>
            </w:r>
            <w:proofErr w:type="spellEnd"/>
            <w:r>
              <w:rPr>
                <w:rFonts w:eastAsiaTheme="majorEastAsia"/>
                <w:color w:val="000000"/>
                <w:sz w:val="21"/>
                <w:szCs w:val="21"/>
              </w:rPr>
              <w:t xml:space="preserve"> &amp; Singh (2024)</w:t>
            </w:r>
          </w:p>
        </w:tc>
        <w:tc>
          <w:tcPr>
            <w:tcW w:w="26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99D4F2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عوائق إدارة النفايات الصحية المستدامة</w:t>
            </w:r>
          </w:p>
        </w:tc>
        <w:tc>
          <w:tcPr>
            <w:tcW w:w="178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2F165A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 xml:space="preserve">منهج </w:t>
            </w:r>
            <w:r>
              <w:rPr>
                <w:rFonts w:eastAsiaTheme="majorEastAsia"/>
                <w:color w:val="000000"/>
                <w:sz w:val="21"/>
                <w:szCs w:val="21"/>
              </w:rPr>
              <w:t>Grey Method</w:t>
            </w:r>
          </w:p>
        </w:tc>
        <w:tc>
          <w:tcPr>
            <w:tcW w:w="297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1D5883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حددت عوائق مرتبطة بالتدريب والسياسات والفرز والتنسيق.</w:t>
            </w:r>
          </w:p>
        </w:tc>
      </w:tr>
      <w:tr w:rsidR="00E6425B" w14:paraId="3FC4789B" w14:textId="77777777">
        <w:trPr>
          <w:cantSplit/>
          <w:jc w:val="center"/>
        </w:trPr>
        <w:tc>
          <w:tcPr>
            <w:tcW w:w="475" w:type="dxa"/>
            <w:tcBorders>
              <w:top w:val="single" w:sz="8" w:space="0" w:color="A6A6A6"/>
              <w:left w:val="single" w:sz="8" w:space="0" w:color="A6A6A6"/>
              <w:bottom w:val="single" w:sz="8" w:space="0" w:color="A6A6A6"/>
              <w:right w:val="single" w:sz="8" w:space="0" w:color="A6A6A6"/>
            </w:tcBorders>
            <w:vAlign w:val="center"/>
          </w:tcPr>
          <w:p w14:paraId="42D37B8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7</w:t>
            </w:r>
          </w:p>
        </w:tc>
        <w:tc>
          <w:tcPr>
            <w:tcW w:w="1902" w:type="dxa"/>
            <w:tcBorders>
              <w:top w:val="single" w:sz="8" w:space="0" w:color="A6A6A6"/>
              <w:left w:val="single" w:sz="8" w:space="0" w:color="A6A6A6"/>
              <w:bottom w:val="single" w:sz="8" w:space="0" w:color="A6A6A6"/>
              <w:right w:val="single" w:sz="8" w:space="0" w:color="A6A6A6"/>
            </w:tcBorders>
            <w:vAlign w:val="center"/>
          </w:tcPr>
          <w:p w14:paraId="4635C9F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Bai et al. (2024)</w:t>
            </w:r>
          </w:p>
        </w:tc>
        <w:tc>
          <w:tcPr>
            <w:tcW w:w="2675" w:type="dxa"/>
            <w:tcBorders>
              <w:top w:val="single" w:sz="8" w:space="0" w:color="A6A6A6"/>
              <w:left w:val="single" w:sz="8" w:space="0" w:color="A6A6A6"/>
              <w:bottom w:val="single" w:sz="8" w:space="0" w:color="A6A6A6"/>
              <w:right w:val="single" w:sz="8" w:space="0" w:color="A6A6A6"/>
            </w:tcBorders>
            <w:vAlign w:val="center"/>
          </w:tcPr>
          <w:p w14:paraId="1893161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استدامة سلاسل توريد المنتجات الطبية وإعادة التصنيع</w:t>
            </w:r>
          </w:p>
        </w:tc>
        <w:tc>
          <w:tcPr>
            <w:tcW w:w="1784" w:type="dxa"/>
            <w:tcBorders>
              <w:top w:val="single" w:sz="8" w:space="0" w:color="A6A6A6"/>
              <w:left w:val="single" w:sz="8" w:space="0" w:color="A6A6A6"/>
              <w:bottom w:val="single" w:sz="8" w:space="0" w:color="A6A6A6"/>
              <w:right w:val="single" w:sz="8" w:space="0" w:color="A6A6A6"/>
            </w:tcBorders>
            <w:vAlign w:val="center"/>
          </w:tcPr>
          <w:p w14:paraId="5DC2B9F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نمذجة وتحليل</w:t>
            </w:r>
          </w:p>
        </w:tc>
        <w:tc>
          <w:tcPr>
            <w:tcW w:w="2972" w:type="dxa"/>
            <w:tcBorders>
              <w:top w:val="single" w:sz="8" w:space="0" w:color="A6A6A6"/>
              <w:left w:val="single" w:sz="8" w:space="0" w:color="A6A6A6"/>
              <w:bottom w:val="single" w:sz="8" w:space="0" w:color="A6A6A6"/>
              <w:right w:val="single" w:sz="8" w:space="0" w:color="A6A6A6"/>
            </w:tcBorders>
            <w:vAlign w:val="center"/>
          </w:tcPr>
          <w:p w14:paraId="1264CAC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دعمت الربط بين الاستدامة وكفاءة إدارة المنتجات الطبية.</w:t>
            </w:r>
          </w:p>
        </w:tc>
      </w:tr>
      <w:tr w:rsidR="00E6425B" w14:paraId="482BAF58" w14:textId="77777777">
        <w:trPr>
          <w:cantSplit/>
          <w:jc w:val="center"/>
        </w:trPr>
        <w:tc>
          <w:tcPr>
            <w:tcW w:w="4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F53A84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8</w:t>
            </w:r>
          </w:p>
        </w:tc>
        <w:tc>
          <w:tcPr>
            <w:tcW w:w="190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76A8633" w14:textId="77777777" w:rsidR="00E6425B" w:rsidRDefault="00810A0C" w:rsidP="00ED473C">
            <w:pPr>
              <w:bidi/>
              <w:spacing w:after="20" w:line="252" w:lineRule="auto"/>
              <w:jc w:val="center"/>
              <w:rPr>
                <w:rFonts w:eastAsiaTheme="majorEastAsia"/>
                <w:color w:val="000000" w:themeColor="text1"/>
                <w:sz w:val="34"/>
                <w:szCs w:val="34"/>
              </w:rPr>
            </w:pPr>
            <w:proofErr w:type="spellStart"/>
            <w:r>
              <w:rPr>
                <w:rFonts w:eastAsiaTheme="majorEastAsia"/>
                <w:color w:val="000000"/>
                <w:sz w:val="21"/>
                <w:szCs w:val="21"/>
              </w:rPr>
              <w:t>Seuring</w:t>
            </w:r>
            <w:proofErr w:type="spellEnd"/>
            <w:r>
              <w:rPr>
                <w:rFonts w:eastAsiaTheme="majorEastAsia"/>
                <w:color w:val="000000"/>
                <w:sz w:val="21"/>
                <w:szCs w:val="21"/>
              </w:rPr>
              <w:t xml:space="preserve"> &amp; Müller (2008)</w:t>
            </w:r>
          </w:p>
        </w:tc>
        <w:tc>
          <w:tcPr>
            <w:tcW w:w="2675"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CAB428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إدارة سلاسل الإمداد المستدامة</w:t>
            </w:r>
          </w:p>
        </w:tc>
        <w:tc>
          <w:tcPr>
            <w:tcW w:w="1784"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124BD9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مراجعة أدبية</w:t>
            </w:r>
          </w:p>
        </w:tc>
        <w:tc>
          <w:tcPr>
            <w:tcW w:w="297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98B182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قدمت إطارًا نظريًا لدمج الاعتبارات الاقتصادية والبيئية والاجتماعية.</w:t>
            </w:r>
          </w:p>
        </w:tc>
      </w:tr>
    </w:tbl>
    <w:p w14:paraId="4EF2AEDD"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يتضح من الدراسات السابقة أنها تناولت موضوعات قريبة من الدراسة الحالية مثل الاستدامة في سلاسل الإمداد، وإدارة المخزون، والنفايات الصحية، والهدر في المستلزمات الطبية، إلا أنها تباينت في مجال التطبيق ووحدة التحليل. فبعضها ركز على المستشفيات، وبعضها على سلاسل الإمداد الدوائية، وبعضها على إدارة النفايات، بينما تقل الدراسات التي تختبر العلاقة بين معايير الاستدامة والتكاليف اللوجستية والتلف والهدر في شركات توريد المستلزمات الطبية بمدينة الرياض تحديدًا.</w:t>
      </w:r>
    </w:p>
    <w:p w14:paraId="4F2B43B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وتستفيد الدراسة الحالية من تلك الدراسات في بناء أبعاد الاستدامة ومؤشرات قياس التكاليف والهدر، لكنها تختلف عنها في أنها تجمع بين المتغيرات الثلاثة في نموذج واحد، وتطبقها على شركات التوريد الطبي بوصفها حلقة وسيطة ذات أثر مباشر في الشراء والتخزين والنقل والتتبع والمرتجعات.</w:t>
      </w:r>
    </w:p>
    <w:p w14:paraId="49D12E0D" w14:textId="77777777" w:rsidR="00E6425B" w:rsidRDefault="00810A0C" w:rsidP="00B206E2">
      <w:pPr>
        <w:pStyle w:val="Heading3"/>
        <w:bidi/>
        <w:spacing w:line="276" w:lineRule="auto"/>
        <w:jc w:val="both"/>
        <w:rPr>
          <w:color w:val="000000" w:themeColor="text1"/>
          <w:sz w:val="34"/>
          <w:szCs w:val="34"/>
        </w:rPr>
      </w:pPr>
      <w:bookmarkStart w:id="72" w:name="_Toc233442618"/>
      <w:r>
        <w:rPr>
          <w:rFonts w:ascii="Times New Roman" w:hAnsi="Times New Roman"/>
          <w:rtl/>
        </w:rPr>
        <w:lastRenderedPageBreak/>
        <w:t>أولًا</w:t>
      </w:r>
      <w:r>
        <w:rPr>
          <w:rFonts w:ascii="Times New Roman" w:hAnsi="Times New Roman" w:cs="Times New Roman"/>
          <w:rtl/>
        </w:rPr>
        <w:t xml:space="preserve">: </w:t>
      </w:r>
      <w:r>
        <w:rPr>
          <w:rFonts w:ascii="Times New Roman" w:hAnsi="Times New Roman"/>
          <w:rtl/>
        </w:rPr>
        <w:t>الدراسات العربية</w:t>
      </w:r>
      <w:bookmarkEnd w:id="72"/>
    </w:p>
    <w:p w14:paraId="78E08482" w14:textId="77777777" w:rsidR="00E6425B" w:rsidRDefault="00810A0C" w:rsidP="00B206E2">
      <w:pPr>
        <w:pStyle w:val="Heading3"/>
        <w:bidi/>
        <w:spacing w:line="276" w:lineRule="auto"/>
        <w:jc w:val="both"/>
        <w:rPr>
          <w:color w:val="000000" w:themeColor="text1"/>
          <w:sz w:val="34"/>
          <w:szCs w:val="34"/>
        </w:rPr>
      </w:pPr>
      <w:bookmarkStart w:id="73" w:name="_Toc233442619"/>
      <w:r>
        <w:rPr>
          <w:rFonts w:ascii="Times New Roman" w:eastAsia="Times New Roman" w:hAnsi="Times New Roman"/>
          <w:rtl/>
        </w:rPr>
        <w:t>دراسة الطيب والغامدي ‏</w:t>
      </w:r>
      <w:r>
        <w:rPr>
          <w:rFonts w:ascii="Times New Roman" w:eastAsia="Times New Roman" w:hAnsi="Times New Roman" w:cs="Times New Roman"/>
          <w:rtl/>
        </w:rPr>
        <w:t>(</w:t>
      </w:r>
      <w:r>
        <w:rPr>
          <w:rFonts w:ascii="Times New Roman" w:eastAsia="Times New Roman" w:hAnsi="Times New Roman" w:cs="Times New Roman"/>
        </w:rPr>
        <w:t>2025</w:t>
      </w:r>
      <w:r>
        <w:rPr>
          <w:rFonts w:ascii="Times New Roman" w:eastAsia="Times New Roman" w:hAnsi="Times New Roman" w:cs="Times New Roman"/>
          <w:rtl/>
        </w:rPr>
        <w:t>)‏</w:t>
      </w:r>
      <w:bookmarkEnd w:id="73"/>
    </w:p>
    <w:p w14:paraId="58485C9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هدفت دراسة الطيب والغامدي (</w:t>
      </w:r>
      <w:r>
        <w:rPr>
          <w:rFonts w:eastAsiaTheme="majorEastAsia"/>
          <w:color w:val="000000" w:themeColor="text1"/>
        </w:rPr>
        <w:t>2025</w:t>
      </w:r>
      <w:r>
        <w:rPr>
          <w:rFonts w:eastAsiaTheme="majorEastAsia"/>
          <w:color w:val="000000" w:themeColor="text1"/>
          <w:rtl/>
        </w:rPr>
        <w:t>) إلى تحليل تبني ممارسات إدارة سلسلة التوريد المستدامة وعلاقتها بالأداء التشغيلي في القطاع الصحي السعودي، بالتطبيق على الشركة الوطنية للشراء الموحد للأدوية والأجهزة والمستلزمات الطبية. واعتمدت الدراسة المنهج الكمي والاستبانة، وشملت عينة من العاملين ذوي العلاقة بسلسلة التوريد. وأظهرت النتائج وجود أثر إيجابي للممارسات المستدامة في عدد من مؤشرات الأداء التشغيلي، مع تفاوت في مستوى تطبيق الأبعاد. وتفيد هذه الدراسة الحالية في تأكيد ملاءمة قياس الاستدامة داخل البيئة السعودية، لكنها تختلف عنها في وحدة التحليل وفي تركيزها على خفض التكاليف والتلف والهدر بصورة مباشرة.</w:t>
      </w:r>
    </w:p>
    <w:p w14:paraId="6B162117" w14:textId="77777777" w:rsidR="00E6425B" w:rsidRDefault="00810A0C" w:rsidP="00B206E2">
      <w:pPr>
        <w:pStyle w:val="Heading3"/>
        <w:bidi/>
        <w:spacing w:line="276" w:lineRule="auto"/>
        <w:jc w:val="both"/>
        <w:rPr>
          <w:color w:val="000000" w:themeColor="text1"/>
          <w:sz w:val="34"/>
          <w:szCs w:val="34"/>
        </w:rPr>
      </w:pPr>
      <w:bookmarkStart w:id="74" w:name="_Toc233442620"/>
      <w:r>
        <w:rPr>
          <w:rFonts w:ascii="Times New Roman" w:eastAsia="Times New Roman" w:hAnsi="Times New Roman"/>
          <w:rtl/>
        </w:rPr>
        <w:t>دراسة اليامي وإبراهيم ‏</w:t>
      </w:r>
      <w:r>
        <w:rPr>
          <w:rFonts w:ascii="Times New Roman" w:eastAsia="Times New Roman" w:hAnsi="Times New Roman" w:cs="Times New Roman"/>
          <w:rtl/>
        </w:rPr>
        <w:t>(</w:t>
      </w:r>
      <w:r>
        <w:rPr>
          <w:rFonts w:ascii="Times New Roman" w:eastAsia="Times New Roman" w:hAnsi="Times New Roman" w:cs="Times New Roman"/>
        </w:rPr>
        <w:t>2024</w:t>
      </w:r>
      <w:r>
        <w:rPr>
          <w:rFonts w:ascii="Times New Roman" w:eastAsia="Times New Roman" w:hAnsi="Times New Roman" w:cs="Times New Roman"/>
          <w:rtl/>
        </w:rPr>
        <w:t>)‏</w:t>
      </w:r>
      <w:bookmarkEnd w:id="74"/>
    </w:p>
    <w:p w14:paraId="4B006DA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تناولت دراسة اليامي وإبراهيم (</w:t>
      </w:r>
      <w:r>
        <w:rPr>
          <w:rFonts w:eastAsiaTheme="majorEastAsia"/>
          <w:color w:val="000000" w:themeColor="text1"/>
        </w:rPr>
        <w:t>2024</w:t>
      </w:r>
      <w:r>
        <w:rPr>
          <w:rFonts w:eastAsiaTheme="majorEastAsia"/>
          <w:color w:val="000000" w:themeColor="text1"/>
          <w:rtl/>
        </w:rPr>
        <w:t>) دور إدارة المخزون في تحسين أداء المستشفيات الحكومية السعودية، واستخدمت المنهج الوصفي التحليلي وأداة الاستبانة لقياس ممارسات التخطيط والرقابة على المخزون وعلاقتها بالأداء. وأكدت النتائج أهمية التنبؤ وضبط مستويات المخزون وتوافر البيانات في تقليل النقص والفائض وتحسين الاستجابة. وتلتقي هذه الدراسة مع البعد الثالث في البحث الحالي، غير أن الدراسة الحالية تضع إدارة المخزون ضمن منظومة أوسع تشمل الشراء والتخزين والنقل والهدر والحوكمة.</w:t>
      </w:r>
    </w:p>
    <w:p w14:paraId="6A7CB600" w14:textId="77777777" w:rsidR="00E6425B" w:rsidRDefault="00810A0C" w:rsidP="00B206E2">
      <w:pPr>
        <w:pStyle w:val="Heading3"/>
        <w:bidi/>
        <w:spacing w:line="276" w:lineRule="auto"/>
        <w:jc w:val="both"/>
        <w:rPr>
          <w:color w:val="000000" w:themeColor="text1"/>
          <w:sz w:val="34"/>
          <w:szCs w:val="34"/>
        </w:rPr>
      </w:pPr>
      <w:bookmarkStart w:id="75" w:name="_Toc233442621"/>
      <w:r>
        <w:rPr>
          <w:rFonts w:ascii="Times New Roman" w:eastAsia="Times New Roman" w:hAnsi="Times New Roman"/>
          <w:rtl/>
        </w:rPr>
        <w:t>دراسة أحمد وحسين ‏</w:t>
      </w:r>
      <w:r>
        <w:rPr>
          <w:rFonts w:ascii="Times New Roman" w:eastAsia="Times New Roman" w:hAnsi="Times New Roman" w:cs="Times New Roman"/>
          <w:rtl/>
        </w:rPr>
        <w:t>(</w:t>
      </w:r>
      <w:r>
        <w:rPr>
          <w:rFonts w:ascii="Times New Roman" w:eastAsia="Times New Roman" w:hAnsi="Times New Roman" w:cs="Times New Roman"/>
        </w:rPr>
        <w:t>2022</w:t>
      </w:r>
      <w:r>
        <w:rPr>
          <w:rFonts w:ascii="Times New Roman" w:eastAsia="Times New Roman" w:hAnsi="Times New Roman" w:cs="Times New Roman"/>
          <w:rtl/>
        </w:rPr>
        <w:t>)‏</w:t>
      </w:r>
      <w:bookmarkEnd w:id="75"/>
    </w:p>
    <w:p w14:paraId="4D5F1FA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قدمت دراسة أحمد وحسين (</w:t>
      </w:r>
      <w:r>
        <w:rPr>
          <w:rFonts w:eastAsiaTheme="majorEastAsia"/>
          <w:color w:val="000000" w:themeColor="text1"/>
        </w:rPr>
        <w:t>2022</w:t>
      </w:r>
      <w:r>
        <w:rPr>
          <w:rFonts w:eastAsiaTheme="majorEastAsia"/>
          <w:color w:val="000000" w:themeColor="text1"/>
          <w:rtl/>
        </w:rPr>
        <w:t>) إطارًا مفاهيميًا لقياس مستوى ممارسات إدارة سلاسل الإمداد في المستشفيات الجامعية الحكومية المصرية، وركزت على أبعاد التكامل والتنسيق وإدارة الموردين وتدفق المعلومات. وأشارت النتائج إلى أن تحسين ممارسات السلسلة يحتاج إلى تكامل وظيفي وقياس منتظم ومشاركة معلومات دقيقة. وتفيد الدراسة الحالية من هذا الإطار في تفسير أهمية تكامل الإدارات وتدفق البيانات، لكنها تتجه إلى شركات التوريد وتضيف البعد المستدام ومؤشرات التكلفة والهدر.</w:t>
      </w:r>
    </w:p>
    <w:p w14:paraId="554D201B" w14:textId="77777777" w:rsidR="00E6425B" w:rsidRDefault="00810A0C" w:rsidP="00B206E2">
      <w:pPr>
        <w:pStyle w:val="Heading3"/>
        <w:bidi/>
        <w:spacing w:line="276" w:lineRule="auto"/>
        <w:jc w:val="both"/>
        <w:rPr>
          <w:color w:val="000000" w:themeColor="text1"/>
          <w:sz w:val="34"/>
          <w:szCs w:val="34"/>
        </w:rPr>
      </w:pPr>
      <w:bookmarkStart w:id="76" w:name="_Toc233442622"/>
      <w:r>
        <w:rPr>
          <w:rFonts w:ascii="Times New Roman" w:eastAsia="Times New Roman" w:hAnsi="Times New Roman"/>
          <w:rtl/>
        </w:rPr>
        <w:t>دراسة عبدالحفيظ ‏</w:t>
      </w:r>
      <w:r>
        <w:rPr>
          <w:rFonts w:ascii="Times New Roman" w:eastAsia="Times New Roman" w:hAnsi="Times New Roman" w:cs="Times New Roman"/>
          <w:rtl/>
        </w:rPr>
        <w:t>(</w:t>
      </w:r>
      <w:r>
        <w:rPr>
          <w:rFonts w:ascii="Times New Roman" w:eastAsia="Times New Roman" w:hAnsi="Times New Roman" w:cs="Times New Roman"/>
        </w:rPr>
        <w:t>2024</w:t>
      </w:r>
      <w:r>
        <w:rPr>
          <w:rFonts w:ascii="Times New Roman" w:eastAsia="Times New Roman" w:hAnsi="Times New Roman" w:cs="Times New Roman"/>
          <w:rtl/>
        </w:rPr>
        <w:t>)‏</w:t>
      </w:r>
      <w:bookmarkEnd w:id="76"/>
    </w:p>
    <w:p w14:paraId="0AD583A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بحثت دراسة عبدالحفيظ (</w:t>
      </w:r>
      <w:r>
        <w:rPr>
          <w:rFonts w:eastAsiaTheme="majorEastAsia"/>
          <w:color w:val="000000" w:themeColor="text1"/>
        </w:rPr>
        <w:t>2024</w:t>
      </w:r>
      <w:r>
        <w:rPr>
          <w:rFonts w:eastAsiaTheme="majorEastAsia"/>
          <w:color w:val="000000" w:themeColor="text1"/>
          <w:rtl/>
        </w:rPr>
        <w:t>) أثر إدارة سلاسل التوريد الخضراء في تحسين جودة الخدمات لدى شركات الأدوية المصرية. واعتمدت الدراسة منهجًا كميًا وتحليلًا للعلاقات بين ممارسات الشراء الأخضر والتعاون مع الموردين والعمليات البيئية وجودة الخدمة. وأظهرت النتائج أثرًا إيجابيًا لإدارة السلسلة الخضراء في تحسين الجودة. وتدعم هذه النتيجة الفرضية العامة التي تربط الممارسات المستدامة بالنتائج التشغيلية، مع اختلاف الدراسة الحالية في القطاع الفرعي والمتغيرات التابعة.</w:t>
      </w:r>
    </w:p>
    <w:p w14:paraId="3C276678" w14:textId="77777777" w:rsidR="00E6425B" w:rsidRDefault="00810A0C" w:rsidP="00B206E2">
      <w:pPr>
        <w:pStyle w:val="Heading3"/>
        <w:bidi/>
        <w:spacing w:line="276" w:lineRule="auto"/>
        <w:jc w:val="both"/>
        <w:rPr>
          <w:color w:val="000000" w:themeColor="text1"/>
          <w:sz w:val="34"/>
          <w:szCs w:val="34"/>
        </w:rPr>
      </w:pPr>
      <w:bookmarkStart w:id="77" w:name="_Toc233442623"/>
      <w:r>
        <w:rPr>
          <w:rFonts w:ascii="Times New Roman" w:eastAsia="Times New Roman" w:hAnsi="Times New Roman"/>
          <w:rtl/>
        </w:rPr>
        <w:t>دراسة حسن وصبح وشومان ‏</w:t>
      </w:r>
      <w:r>
        <w:rPr>
          <w:rFonts w:ascii="Times New Roman" w:eastAsia="Times New Roman" w:hAnsi="Times New Roman" w:cs="Times New Roman"/>
          <w:rtl/>
        </w:rPr>
        <w:t>(</w:t>
      </w:r>
      <w:r>
        <w:rPr>
          <w:rFonts w:ascii="Times New Roman" w:eastAsia="Times New Roman" w:hAnsi="Times New Roman" w:cs="Times New Roman"/>
        </w:rPr>
        <w:t>2024</w:t>
      </w:r>
      <w:r>
        <w:rPr>
          <w:rFonts w:ascii="Times New Roman" w:eastAsia="Times New Roman" w:hAnsi="Times New Roman" w:cs="Times New Roman"/>
          <w:rtl/>
        </w:rPr>
        <w:t>)‏</w:t>
      </w:r>
      <w:bookmarkEnd w:id="77"/>
    </w:p>
    <w:p w14:paraId="4E92DF29"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تناولت دراسة حسن وصبح وشومان (</w:t>
      </w:r>
      <w:r>
        <w:rPr>
          <w:rFonts w:eastAsiaTheme="majorEastAsia"/>
          <w:color w:val="000000" w:themeColor="text1"/>
        </w:rPr>
        <w:t>2024</w:t>
      </w:r>
      <w:r>
        <w:rPr>
          <w:rFonts w:eastAsiaTheme="majorEastAsia"/>
          <w:color w:val="000000" w:themeColor="text1"/>
          <w:rtl/>
        </w:rPr>
        <w:t>) فاعلية السلامة والصحة المهنية في إدارة التخلص الآمن من النفايات الطبية، وركزت على مدى توافر الإجراءات والتدريب والوعي والرقابة. وأظهرت النتائج أن فاعلية الإدارة تتطلب سياسات واضحة وتدريبًا مستمرًا ومتابعة للالتزام، وأن القصور في هذه الجوانب يرفع المخاطر الصحية والبيئية. وتستفيد الدراسة الحالية من هذه النتيجة في إدراج الحوكمة والامتثال والتدريب بوصفها بُعدًا داعمًا لإدارة الهدر.</w:t>
      </w:r>
    </w:p>
    <w:p w14:paraId="7388125D" w14:textId="77777777" w:rsidR="00E6425B" w:rsidRDefault="00810A0C" w:rsidP="00B206E2">
      <w:pPr>
        <w:pStyle w:val="Heading3"/>
        <w:bidi/>
        <w:spacing w:line="276" w:lineRule="auto"/>
        <w:jc w:val="both"/>
        <w:rPr>
          <w:color w:val="000000" w:themeColor="text1"/>
          <w:sz w:val="34"/>
          <w:szCs w:val="34"/>
        </w:rPr>
      </w:pPr>
      <w:bookmarkStart w:id="78" w:name="_Toc233442624"/>
      <w:r>
        <w:rPr>
          <w:rFonts w:ascii="Times New Roman" w:eastAsia="Times New Roman" w:hAnsi="Times New Roman"/>
          <w:rtl/>
        </w:rPr>
        <w:lastRenderedPageBreak/>
        <w:t>دراسة أبو عليم ‏</w:t>
      </w:r>
      <w:r>
        <w:rPr>
          <w:rFonts w:ascii="Times New Roman" w:eastAsia="Times New Roman" w:hAnsi="Times New Roman" w:cs="Times New Roman"/>
          <w:rtl/>
        </w:rPr>
        <w:t>(</w:t>
      </w:r>
      <w:r>
        <w:rPr>
          <w:rFonts w:ascii="Times New Roman" w:eastAsia="Times New Roman" w:hAnsi="Times New Roman" w:cs="Times New Roman"/>
        </w:rPr>
        <w:t>2018</w:t>
      </w:r>
      <w:r>
        <w:rPr>
          <w:rFonts w:ascii="Times New Roman" w:eastAsia="Times New Roman" w:hAnsi="Times New Roman" w:cs="Times New Roman"/>
          <w:rtl/>
        </w:rPr>
        <w:t>)‏</w:t>
      </w:r>
      <w:bookmarkEnd w:id="78"/>
    </w:p>
    <w:p w14:paraId="46357E42"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هدفت دراسة أبو عليم (</w:t>
      </w:r>
      <w:r>
        <w:rPr>
          <w:rFonts w:eastAsiaTheme="majorEastAsia"/>
          <w:color w:val="000000" w:themeColor="text1"/>
        </w:rPr>
        <w:t>2018</w:t>
      </w:r>
      <w:r>
        <w:rPr>
          <w:rFonts w:eastAsiaTheme="majorEastAsia"/>
          <w:color w:val="000000" w:themeColor="text1"/>
          <w:rtl/>
        </w:rPr>
        <w:t>) إلى قياس أثر إدارة سلسلة التوريد الخضراء في أداء المستشفيات الخاصة في الأردن. واستخدمت الاستبانة على عينة من العاملين في الوظائف ذات الصلة، وأظهرت وجود أثر إيجابي للممارسات الخضراء في مؤشرات الأداء. وتوفر الدراسة سندًا عربيًا مبكرًا للعلاقة بين السلسلة الخضراء والأداء في القطاع الصحي، لكنها لا تركز على شركات التوريد ولا تفصل بين خفض التكلفة وتقليل التلف والهدر.</w:t>
      </w:r>
    </w:p>
    <w:p w14:paraId="0D398937" w14:textId="77777777" w:rsidR="00E6425B" w:rsidRDefault="00810A0C" w:rsidP="00B206E2">
      <w:pPr>
        <w:pStyle w:val="Heading3"/>
        <w:bidi/>
        <w:spacing w:line="276" w:lineRule="auto"/>
        <w:jc w:val="both"/>
        <w:rPr>
          <w:color w:val="000000" w:themeColor="text1"/>
          <w:sz w:val="34"/>
          <w:szCs w:val="34"/>
        </w:rPr>
      </w:pPr>
      <w:bookmarkStart w:id="79" w:name="_Toc233442625"/>
      <w:r>
        <w:rPr>
          <w:rFonts w:ascii="Times New Roman" w:hAnsi="Times New Roman"/>
          <w:rtl/>
        </w:rPr>
        <w:t>ثانيًا</w:t>
      </w:r>
      <w:r>
        <w:rPr>
          <w:rFonts w:ascii="Times New Roman" w:hAnsi="Times New Roman" w:cs="Times New Roman"/>
          <w:rtl/>
        </w:rPr>
        <w:t xml:space="preserve">: </w:t>
      </w:r>
      <w:r>
        <w:rPr>
          <w:rFonts w:ascii="Times New Roman" w:hAnsi="Times New Roman"/>
          <w:rtl/>
        </w:rPr>
        <w:t>الدراسات الأجنبية</w:t>
      </w:r>
      <w:bookmarkEnd w:id="79"/>
    </w:p>
    <w:p w14:paraId="7351B149" w14:textId="77777777" w:rsidR="00E6425B" w:rsidRDefault="00810A0C" w:rsidP="00B206E2">
      <w:pPr>
        <w:pStyle w:val="Heading3"/>
        <w:bidi/>
        <w:spacing w:line="276" w:lineRule="auto"/>
        <w:jc w:val="both"/>
        <w:rPr>
          <w:color w:val="000000" w:themeColor="text1"/>
          <w:sz w:val="34"/>
          <w:szCs w:val="34"/>
        </w:rPr>
      </w:pPr>
      <w:bookmarkStart w:id="80" w:name="_Toc233442626"/>
      <w:r>
        <w:rPr>
          <w:rFonts w:ascii="Times New Roman" w:eastAsia="Times New Roman" w:hAnsi="Times New Roman"/>
          <w:rtl/>
        </w:rPr>
        <w:t xml:space="preserve">دراسة </w:t>
      </w:r>
      <w:r>
        <w:rPr>
          <w:rFonts w:ascii="Times New Roman" w:eastAsia="Times New Roman" w:hAnsi="Times New Roman" w:cs="Times New Roman"/>
        </w:rPr>
        <w:t xml:space="preserve">George and </w:t>
      </w:r>
      <w:proofErr w:type="spellStart"/>
      <w:r>
        <w:rPr>
          <w:rFonts w:ascii="Times New Roman" w:eastAsia="Times New Roman" w:hAnsi="Times New Roman" w:cs="Times New Roman"/>
        </w:rPr>
        <w:t>Elrashid</w:t>
      </w:r>
      <w:proofErr w:type="spellEnd"/>
      <w:r>
        <w:rPr>
          <w:rFonts w:ascii="Times New Roman" w:eastAsia="Times New Roman" w:hAnsi="Times New Roman" w:cs="Times New Roman"/>
          <w:rtl/>
        </w:rPr>
        <w:t xml:space="preserve"> ‏(</w:t>
      </w:r>
      <w:r>
        <w:rPr>
          <w:rFonts w:ascii="Times New Roman" w:eastAsia="Times New Roman" w:hAnsi="Times New Roman" w:cs="Times New Roman"/>
        </w:rPr>
        <w:t>2023</w:t>
      </w:r>
      <w:r>
        <w:rPr>
          <w:rFonts w:ascii="Times New Roman" w:eastAsia="Times New Roman" w:hAnsi="Times New Roman" w:cs="Times New Roman"/>
          <w:rtl/>
        </w:rPr>
        <w:t>)‏</w:t>
      </w:r>
      <w:bookmarkEnd w:id="80"/>
    </w:p>
    <w:p w14:paraId="200B211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اختبرت دراسة </w:t>
      </w:r>
      <w:r>
        <w:rPr>
          <w:rFonts w:eastAsiaTheme="majorEastAsia"/>
          <w:color w:val="000000" w:themeColor="text1"/>
        </w:rPr>
        <w:t xml:space="preserve">George and </w:t>
      </w:r>
      <w:proofErr w:type="spellStart"/>
      <w:r>
        <w:rPr>
          <w:rFonts w:eastAsiaTheme="majorEastAsia"/>
          <w:color w:val="000000" w:themeColor="text1"/>
        </w:rPr>
        <w:t>Elrashid</w:t>
      </w:r>
      <w:proofErr w:type="spellEnd"/>
      <w:r>
        <w:rPr>
          <w:rFonts w:eastAsiaTheme="majorEastAsia"/>
          <w:color w:val="000000" w:themeColor="text1"/>
        </w:rPr>
        <w:t xml:space="preserve"> (2023)</w:t>
      </w:r>
      <w:r>
        <w:rPr>
          <w:rFonts w:eastAsiaTheme="majorEastAsia"/>
          <w:color w:val="000000" w:themeColor="text1"/>
          <w:rtl/>
        </w:rPr>
        <w:t xml:space="preserve"> العلاقة بين ممارسات إدارة المخزون وأداء سلسلة الإمداد الدوائية في صيدليات المستشفيات بالبحرين باستخدام النمذجة بالمعادلات الهيكلية. وأبرزت النتائج أهمية التنبؤ بالطلب، ودقة السجلات، وضبط مستويات المخزون، والتنسيق في تحسين الأداء. وتعد من أكثر الدراسات اتصالًا بالبعد الثالث في البحث الحالي، إلا أن الدراسة الحالية توسع النموذج لتشمل الممارسات المستدامة الأخرى وتختبر أثرها في التكلفة والهدر.</w:t>
      </w:r>
    </w:p>
    <w:p w14:paraId="6601A55B" w14:textId="77777777" w:rsidR="00E6425B" w:rsidRDefault="00810A0C" w:rsidP="00B206E2">
      <w:pPr>
        <w:pStyle w:val="Heading3"/>
        <w:bidi/>
        <w:spacing w:line="276" w:lineRule="auto"/>
        <w:jc w:val="both"/>
        <w:rPr>
          <w:color w:val="000000" w:themeColor="text1"/>
          <w:sz w:val="34"/>
          <w:szCs w:val="34"/>
        </w:rPr>
      </w:pPr>
      <w:bookmarkStart w:id="81" w:name="_Toc233442627"/>
      <w:r>
        <w:rPr>
          <w:rFonts w:ascii="Times New Roman" w:eastAsia="Times New Roman" w:hAnsi="Times New Roman"/>
          <w:rtl/>
        </w:rPr>
        <w:t xml:space="preserve">دراسة </w:t>
      </w:r>
      <w:r>
        <w:rPr>
          <w:rFonts w:ascii="Times New Roman" w:eastAsia="Times New Roman" w:hAnsi="Times New Roman" w:cs="Times New Roman"/>
        </w:rPr>
        <w:t>Alharbi et al</w:t>
      </w:r>
      <w:r>
        <w:rPr>
          <w:rFonts w:ascii="Times New Roman" w:eastAsia="Times New Roman" w:hAnsi="Times New Roman" w:cs="Times New Roman"/>
          <w:rtl/>
        </w:rPr>
        <w:t>. ‏(</w:t>
      </w:r>
      <w:r>
        <w:rPr>
          <w:rFonts w:ascii="Times New Roman" w:eastAsia="Times New Roman" w:hAnsi="Times New Roman" w:cs="Times New Roman"/>
        </w:rPr>
        <w:t>2021</w:t>
      </w:r>
      <w:r>
        <w:rPr>
          <w:rFonts w:ascii="Times New Roman" w:eastAsia="Times New Roman" w:hAnsi="Times New Roman" w:cs="Times New Roman"/>
          <w:rtl/>
        </w:rPr>
        <w:t>)‏</w:t>
      </w:r>
      <w:bookmarkEnd w:id="81"/>
    </w:p>
    <w:p w14:paraId="683175C3"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قدمت دراسة </w:t>
      </w:r>
      <w:r>
        <w:rPr>
          <w:rFonts w:eastAsiaTheme="majorEastAsia"/>
          <w:color w:val="000000" w:themeColor="text1"/>
        </w:rPr>
        <w:t>Alharbi et al. (2021)</w:t>
      </w:r>
      <w:r>
        <w:rPr>
          <w:rFonts w:eastAsiaTheme="majorEastAsia"/>
          <w:color w:val="000000" w:themeColor="text1"/>
          <w:rtl/>
        </w:rPr>
        <w:t xml:space="preserve"> منظورًا شموليًا للإدارة المستدامة لنفايات الرعاية الصحية، وناقشت التحديات المرتبطة بالفرز والتدريب والتنسيق والالتزام والوعي. وأكدت أن إدارة النفايات لا تنجح عبر مرحلة التخلص فقط، بل تحتاج إلى سياسات وتخطيط وتعاون عبر الأطراف. وتدعم الدراسة إدراج إدارة الهدر والحوكمة ضمن نموذج البحث الحالي، مع اختلافها في أن تركيزها الأساسي كان نفايات الرعاية الصحية داخل النظام الصحي.</w:t>
      </w:r>
    </w:p>
    <w:p w14:paraId="4C7FB4A6" w14:textId="77777777" w:rsidR="00E6425B" w:rsidRDefault="00810A0C" w:rsidP="00B206E2">
      <w:pPr>
        <w:pStyle w:val="Heading3"/>
        <w:bidi/>
        <w:spacing w:line="276" w:lineRule="auto"/>
        <w:jc w:val="both"/>
        <w:rPr>
          <w:color w:val="000000" w:themeColor="text1"/>
          <w:sz w:val="34"/>
          <w:szCs w:val="34"/>
        </w:rPr>
      </w:pPr>
      <w:bookmarkStart w:id="82" w:name="_Toc233442628"/>
      <w:r>
        <w:rPr>
          <w:rFonts w:ascii="Times New Roman" w:eastAsia="Times New Roman" w:hAnsi="Times New Roman"/>
          <w:rtl/>
        </w:rPr>
        <w:t xml:space="preserve">دراسة </w:t>
      </w:r>
      <w:r>
        <w:rPr>
          <w:rFonts w:ascii="Times New Roman" w:eastAsia="Times New Roman" w:hAnsi="Times New Roman" w:cs="Times New Roman"/>
        </w:rPr>
        <w:t>Hu et al</w:t>
      </w:r>
      <w:r>
        <w:rPr>
          <w:rFonts w:ascii="Times New Roman" w:eastAsia="Times New Roman" w:hAnsi="Times New Roman" w:cs="Times New Roman"/>
          <w:rtl/>
        </w:rPr>
        <w:t>. ‏(</w:t>
      </w:r>
      <w:r>
        <w:rPr>
          <w:rFonts w:ascii="Times New Roman" w:eastAsia="Times New Roman" w:hAnsi="Times New Roman" w:cs="Times New Roman"/>
        </w:rPr>
        <w:t>2024</w:t>
      </w:r>
      <w:r>
        <w:rPr>
          <w:rFonts w:ascii="Times New Roman" w:eastAsia="Times New Roman" w:hAnsi="Times New Roman" w:cs="Times New Roman"/>
          <w:rtl/>
        </w:rPr>
        <w:t>)‏</w:t>
      </w:r>
      <w:bookmarkEnd w:id="82"/>
    </w:p>
    <w:p w14:paraId="5A4212FA"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قاس </w:t>
      </w:r>
      <w:r>
        <w:rPr>
          <w:rFonts w:eastAsiaTheme="majorEastAsia"/>
          <w:color w:val="000000" w:themeColor="text1"/>
        </w:rPr>
        <w:t>Hu et al. (2024)</w:t>
      </w:r>
      <w:r>
        <w:rPr>
          <w:rFonts w:eastAsiaTheme="majorEastAsia"/>
          <w:color w:val="000000" w:themeColor="text1"/>
          <w:rtl/>
        </w:rPr>
        <w:t xml:space="preserve"> الهدر المالي والبيئي الناتج عن التخلص من مستلزمات طبية غير مستخدمة أو غير مفتوحة في بيئة الرعاية الطارئة. وأظهرت الدراسة أن منتجات سليمة أو غير مستخدمة قد تفقد قيمتها نتيجة إجراءات أو تصميمات عملية لا تتيح استردادها أو إعادة توزيعها، وأن كلفة الهدر لا تقتصر على سعر المنتج بل تشمل الأثر البيئي. وتقدم الدراسة دليلًا مباشرًا على أهمية الوقاية من الهدر وتصميم التدفق العكسي.</w:t>
      </w:r>
    </w:p>
    <w:p w14:paraId="33DEF662" w14:textId="77777777" w:rsidR="00E6425B" w:rsidRDefault="00810A0C" w:rsidP="00B206E2">
      <w:pPr>
        <w:pStyle w:val="Heading3"/>
        <w:bidi/>
        <w:spacing w:line="276" w:lineRule="auto"/>
        <w:jc w:val="both"/>
        <w:rPr>
          <w:color w:val="000000" w:themeColor="text1"/>
          <w:sz w:val="34"/>
          <w:szCs w:val="34"/>
        </w:rPr>
      </w:pPr>
      <w:bookmarkStart w:id="83" w:name="_Toc233442629"/>
      <w:r>
        <w:rPr>
          <w:rFonts w:ascii="Times New Roman" w:eastAsia="Times New Roman" w:hAnsi="Times New Roman"/>
          <w:rtl/>
        </w:rPr>
        <w:t xml:space="preserve">دراسة </w:t>
      </w:r>
      <w:proofErr w:type="spellStart"/>
      <w:r>
        <w:rPr>
          <w:rFonts w:ascii="Times New Roman" w:eastAsia="Times New Roman" w:hAnsi="Times New Roman" w:cs="Times New Roman"/>
        </w:rPr>
        <w:t>Quttainah</w:t>
      </w:r>
      <w:proofErr w:type="spellEnd"/>
      <w:r>
        <w:rPr>
          <w:rFonts w:ascii="Times New Roman" w:eastAsia="Times New Roman" w:hAnsi="Times New Roman" w:cs="Times New Roman"/>
        </w:rPr>
        <w:t xml:space="preserve"> and Singh</w:t>
      </w:r>
      <w:r>
        <w:rPr>
          <w:rFonts w:ascii="Times New Roman" w:eastAsia="Times New Roman" w:hAnsi="Times New Roman" w:cs="Times New Roman"/>
          <w:rtl/>
        </w:rPr>
        <w:t xml:space="preserve"> ‏(</w:t>
      </w:r>
      <w:r>
        <w:rPr>
          <w:rFonts w:ascii="Times New Roman" w:eastAsia="Times New Roman" w:hAnsi="Times New Roman" w:cs="Times New Roman"/>
        </w:rPr>
        <w:t>2024</w:t>
      </w:r>
      <w:r>
        <w:rPr>
          <w:rFonts w:ascii="Times New Roman" w:eastAsia="Times New Roman" w:hAnsi="Times New Roman" w:cs="Times New Roman"/>
          <w:rtl/>
        </w:rPr>
        <w:t>)‏</w:t>
      </w:r>
      <w:bookmarkEnd w:id="83"/>
    </w:p>
    <w:p w14:paraId="0B9EE73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استخدمت دراسة </w:t>
      </w:r>
      <w:proofErr w:type="spellStart"/>
      <w:r>
        <w:rPr>
          <w:rFonts w:eastAsiaTheme="majorEastAsia"/>
          <w:color w:val="000000" w:themeColor="text1"/>
        </w:rPr>
        <w:t>Quttainah</w:t>
      </w:r>
      <w:proofErr w:type="spellEnd"/>
      <w:r>
        <w:rPr>
          <w:rFonts w:eastAsiaTheme="majorEastAsia"/>
          <w:color w:val="000000" w:themeColor="text1"/>
        </w:rPr>
        <w:t xml:space="preserve"> and Singh (2024)</w:t>
      </w:r>
      <w:r>
        <w:rPr>
          <w:rFonts w:eastAsiaTheme="majorEastAsia"/>
          <w:color w:val="000000" w:themeColor="text1"/>
          <w:rtl/>
        </w:rPr>
        <w:t xml:space="preserve"> منهج </w:t>
      </w:r>
      <w:r>
        <w:rPr>
          <w:rFonts w:eastAsiaTheme="majorEastAsia"/>
          <w:color w:val="000000" w:themeColor="text1"/>
        </w:rPr>
        <w:t>Grey Method</w:t>
      </w:r>
      <w:r>
        <w:rPr>
          <w:rFonts w:eastAsiaTheme="majorEastAsia"/>
          <w:color w:val="000000" w:themeColor="text1"/>
          <w:rtl/>
        </w:rPr>
        <w:t xml:space="preserve"> لترتيب عوائق الإدارة المستدامة لنفايات الرعاية الصحية. وحددت عوائق رئيسة تتعلق بنقص التدريب، وضعف السياسات الموحدة، والفرز، والتنسيق، والموارد. وتفيد الدراسة الحالية في تفسير أن ارتفاع المتوسطات لا يعني غياب عوائق التنفيذ، كما تدعم التوصيات المتعلقة بالتدريب وتوحيد الإجراءات وتخصيص المسؤوليات.</w:t>
      </w:r>
    </w:p>
    <w:p w14:paraId="6A190C1C" w14:textId="77777777" w:rsidR="00E6425B" w:rsidRDefault="00810A0C" w:rsidP="00B206E2">
      <w:pPr>
        <w:pStyle w:val="Heading3"/>
        <w:bidi/>
        <w:spacing w:line="276" w:lineRule="auto"/>
        <w:jc w:val="both"/>
        <w:rPr>
          <w:color w:val="000000" w:themeColor="text1"/>
          <w:sz w:val="34"/>
          <w:szCs w:val="34"/>
        </w:rPr>
      </w:pPr>
      <w:bookmarkStart w:id="84" w:name="_Toc233442630"/>
      <w:r>
        <w:rPr>
          <w:rFonts w:ascii="Times New Roman" w:eastAsia="Times New Roman" w:hAnsi="Times New Roman"/>
          <w:rtl/>
        </w:rPr>
        <w:t xml:space="preserve">دراسة </w:t>
      </w:r>
      <w:proofErr w:type="spellStart"/>
      <w:r>
        <w:rPr>
          <w:rFonts w:ascii="Times New Roman" w:eastAsia="Times New Roman" w:hAnsi="Times New Roman" w:cs="Times New Roman"/>
        </w:rPr>
        <w:t>Hoveling</w:t>
      </w:r>
      <w:proofErr w:type="spellEnd"/>
      <w:r>
        <w:rPr>
          <w:rFonts w:ascii="Times New Roman" w:eastAsia="Times New Roman" w:hAnsi="Times New Roman" w:cs="Times New Roman"/>
        </w:rPr>
        <w:t xml:space="preserve"> et al</w:t>
      </w:r>
      <w:r>
        <w:rPr>
          <w:rFonts w:ascii="Times New Roman" w:eastAsia="Times New Roman" w:hAnsi="Times New Roman" w:cs="Times New Roman"/>
          <w:rtl/>
        </w:rPr>
        <w:t>. ‏(</w:t>
      </w:r>
      <w:r>
        <w:rPr>
          <w:rFonts w:ascii="Times New Roman" w:eastAsia="Times New Roman" w:hAnsi="Times New Roman" w:cs="Times New Roman"/>
        </w:rPr>
        <w:t>2024</w:t>
      </w:r>
      <w:r>
        <w:rPr>
          <w:rFonts w:ascii="Times New Roman" w:eastAsia="Times New Roman" w:hAnsi="Times New Roman" w:cs="Times New Roman"/>
          <w:rtl/>
        </w:rPr>
        <w:t>)‏</w:t>
      </w:r>
      <w:bookmarkEnd w:id="84"/>
    </w:p>
    <w:p w14:paraId="5DF273EC"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راجعت دراسة </w:t>
      </w:r>
      <w:proofErr w:type="spellStart"/>
      <w:r>
        <w:rPr>
          <w:rFonts w:eastAsiaTheme="majorEastAsia"/>
          <w:color w:val="000000" w:themeColor="text1"/>
        </w:rPr>
        <w:t>Hoveling</w:t>
      </w:r>
      <w:proofErr w:type="spellEnd"/>
      <w:r>
        <w:rPr>
          <w:rFonts w:eastAsiaTheme="majorEastAsia"/>
          <w:color w:val="000000" w:themeColor="text1"/>
        </w:rPr>
        <w:t xml:space="preserve"> et al. (2024)</w:t>
      </w:r>
      <w:r>
        <w:rPr>
          <w:rFonts w:eastAsiaTheme="majorEastAsia"/>
          <w:color w:val="000000" w:themeColor="text1"/>
          <w:rtl/>
        </w:rPr>
        <w:t xml:space="preserve"> إمكانات الاقتصاد الدائري للأجهزة الطبية والعوامل الميسرة والمعوقة لتطبيقه. وأشارت إلى أهمية التصميم، ونماذج الأعمال، والتعاون بين المصنع والمورد والمنشأة الصحية، والضوابط التنظيمية، واللوجستيات العكسية. وتوسع هذه الدراسة فهم الهدر من التخلص إلى إدارة دورة حياة المنتج، وتدعم اقتراح شراكات استرداد وصيانة وتعبئة قابلة لإعادة الاستخدام عندما تسمح المتطلبات.</w:t>
      </w:r>
    </w:p>
    <w:p w14:paraId="39561833" w14:textId="77777777" w:rsidR="00E6425B" w:rsidRDefault="00810A0C" w:rsidP="00B206E2">
      <w:pPr>
        <w:pStyle w:val="Heading3"/>
        <w:bidi/>
        <w:spacing w:line="276" w:lineRule="auto"/>
        <w:jc w:val="both"/>
        <w:rPr>
          <w:color w:val="000000" w:themeColor="text1"/>
          <w:sz w:val="34"/>
          <w:szCs w:val="34"/>
        </w:rPr>
      </w:pPr>
      <w:bookmarkStart w:id="85" w:name="_Toc233442631"/>
      <w:r>
        <w:rPr>
          <w:rFonts w:ascii="Times New Roman" w:eastAsia="Times New Roman" w:hAnsi="Times New Roman"/>
          <w:rtl/>
        </w:rPr>
        <w:lastRenderedPageBreak/>
        <w:t xml:space="preserve">دراسة </w:t>
      </w:r>
      <w:r>
        <w:rPr>
          <w:rFonts w:ascii="Times New Roman" w:eastAsia="Times New Roman" w:hAnsi="Times New Roman" w:cs="Times New Roman"/>
        </w:rPr>
        <w:t>MacNeill et al</w:t>
      </w:r>
      <w:r>
        <w:rPr>
          <w:rFonts w:ascii="Times New Roman" w:eastAsia="Times New Roman" w:hAnsi="Times New Roman" w:cs="Times New Roman"/>
          <w:rtl/>
        </w:rPr>
        <w:t>. ‏(</w:t>
      </w:r>
      <w:r>
        <w:rPr>
          <w:rFonts w:ascii="Times New Roman" w:eastAsia="Times New Roman" w:hAnsi="Times New Roman" w:cs="Times New Roman"/>
        </w:rPr>
        <w:t>2020</w:t>
      </w:r>
      <w:r>
        <w:rPr>
          <w:rFonts w:ascii="Times New Roman" w:eastAsia="Times New Roman" w:hAnsi="Times New Roman" w:cs="Times New Roman"/>
          <w:rtl/>
        </w:rPr>
        <w:t>)‏</w:t>
      </w:r>
      <w:bookmarkEnd w:id="85"/>
    </w:p>
    <w:p w14:paraId="36EB32D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ناقشت </w:t>
      </w:r>
      <w:r>
        <w:rPr>
          <w:rFonts w:eastAsiaTheme="majorEastAsia"/>
          <w:color w:val="000000" w:themeColor="text1"/>
        </w:rPr>
        <w:t>MacNeill et al. (2020)</w:t>
      </w:r>
      <w:r>
        <w:rPr>
          <w:rFonts w:eastAsiaTheme="majorEastAsia"/>
          <w:color w:val="000000" w:themeColor="text1"/>
          <w:rtl/>
        </w:rPr>
        <w:t xml:space="preserve"> خفض الأثر البيئي للرعاية الصحية في سياق تغير المناخ، وأكدت أن سلاسل الإمداد والشراء تمثل جزءًا جوهريًا من البصمة البيئية للقطاع الصحي. ودعت إلى إعادة تصميم عمليات الشراء والاستخدام والنفايات مع حماية جودة الرعاية. وتفيد الدراسة الحالية في تأكيد أن الموردين وشركات التوريد يمثلون نقطة تدخل مهمة في الاستدامة الصحية، لا مجرد طرف خارجي.</w:t>
      </w:r>
    </w:p>
    <w:p w14:paraId="780A6BE5" w14:textId="77777777" w:rsidR="00E6425B" w:rsidRDefault="00810A0C" w:rsidP="00B206E2">
      <w:pPr>
        <w:pStyle w:val="Heading3"/>
        <w:bidi/>
        <w:spacing w:line="276" w:lineRule="auto"/>
        <w:jc w:val="both"/>
        <w:rPr>
          <w:color w:val="000000" w:themeColor="text1"/>
          <w:sz w:val="34"/>
          <w:szCs w:val="34"/>
        </w:rPr>
      </w:pPr>
      <w:bookmarkStart w:id="86" w:name="_Toc233442632"/>
      <w:r>
        <w:rPr>
          <w:rFonts w:ascii="Times New Roman" w:eastAsia="Times New Roman" w:hAnsi="Times New Roman"/>
          <w:rtl/>
        </w:rPr>
        <w:t xml:space="preserve">دراسة </w:t>
      </w:r>
      <w:r>
        <w:rPr>
          <w:rFonts w:ascii="Times New Roman" w:eastAsia="Times New Roman" w:hAnsi="Times New Roman" w:cs="Times New Roman"/>
        </w:rPr>
        <w:t>Duque-Uribe et al</w:t>
      </w:r>
      <w:r>
        <w:rPr>
          <w:rFonts w:ascii="Times New Roman" w:eastAsia="Times New Roman" w:hAnsi="Times New Roman" w:cs="Times New Roman"/>
          <w:rtl/>
        </w:rPr>
        <w:t>. ‏(</w:t>
      </w:r>
      <w:r>
        <w:rPr>
          <w:rFonts w:ascii="Times New Roman" w:eastAsia="Times New Roman" w:hAnsi="Times New Roman" w:cs="Times New Roman"/>
        </w:rPr>
        <w:t>2019</w:t>
      </w:r>
      <w:r>
        <w:rPr>
          <w:rFonts w:ascii="Times New Roman" w:eastAsia="Times New Roman" w:hAnsi="Times New Roman" w:cs="Times New Roman"/>
          <w:rtl/>
        </w:rPr>
        <w:t>)‏</w:t>
      </w:r>
      <w:bookmarkEnd w:id="86"/>
    </w:p>
    <w:p w14:paraId="42DA31D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قدمت دراسة </w:t>
      </w:r>
      <w:r>
        <w:rPr>
          <w:rFonts w:eastAsiaTheme="majorEastAsia"/>
          <w:color w:val="000000" w:themeColor="text1"/>
        </w:rPr>
        <w:t>Duque-Uribe et al. (2019)</w:t>
      </w:r>
      <w:r>
        <w:rPr>
          <w:rFonts w:eastAsiaTheme="majorEastAsia"/>
          <w:color w:val="000000" w:themeColor="text1"/>
          <w:rtl/>
        </w:rPr>
        <w:t xml:space="preserve"> مراجعة منهجية لممارسات الاستدامة في سلاسل إمداد الرعاية الصحية، وأظهرت تعدد الممارسات بين الشراء والتعاون وإدارة الموارد والنفايات واللوجستيات، مع محدودية النماذج المتكاملة والقياس الموحد. وتدعم هذه النتيجة الحاجة إلى بناء أداة متعددة الأبعاد، كما تؤكد أهمية الربط بين الاستدامة والأداء التشغيلي.</w:t>
      </w:r>
    </w:p>
    <w:p w14:paraId="47B6020E" w14:textId="77777777" w:rsidR="00E6425B" w:rsidRDefault="00810A0C" w:rsidP="00B206E2">
      <w:pPr>
        <w:pStyle w:val="Heading3"/>
        <w:bidi/>
        <w:spacing w:line="276" w:lineRule="auto"/>
        <w:jc w:val="both"/>
        <w:rPr>
          <w:color w:val="000000" w:themeColor="text1"/>
          <w:sz w:val="34"/>
          <w:szCs w:val="34"/>
        </w:rPr>
      </w:pPr>
      <w:bookmarkStart w:id="87" w:name="_Toc233442633"/>
      <w:r>
        <w:rPr>
          <w:rFonts w:ascii="Times New Roman" w:eastAsia="Times New Roman" w:hAnsi="Times New Roman"/>
          <w:rtl/>
        </w:rPr>
        <w:t xml:space="preserve">دراسة </w:t>
      </w:r>
      <w:r>
        <w:rPr>
          <w:rFonts w:ascii="Times New Roman" w:eastAsia="Times New Roman" w:hAnsi="Times New Roman" w:cs="Times New Roman"/>
        </w:rPr>
        <w:t>Jia et al</w:t>
      </w:r>
      <w:r>
        <w:rPr>
          <w:rFonts w:ascii="Times New Roman" w:eastAsia="Times New Roman" w:hAnsi="Times New Roman" w:cs="Times New Roman"/>
          <w:rtl/>
        </w:rPr>
        <w:t>. ‏(</w:t>
      </w:r>
      <w:r>
        <w:rPr>
          <w:rFonts w:ascii="Times New Roman" w:eastAsia="Times New Roman" w:hAnsi="Times New Roman" w:cs="Times New Roman"/>
        </w:rPr>
        <w:t>2025</w:t>
      </w:r>
      <w:r>
        <w:rPr>
          <w:rFonts w:ascii="Times New Roman" w:eastAsia="Times New Roman" w:hAnsi="Times New Roman" w:cs="Times New Roman"/>
          <w:rtl/>
        </w:rPr>
        <w:t>)‏</w:t>
      </w:r>
      <w:bookmarkEnd w:id="87"/>
    </w:p>
    <w:p w14:paraId="2C79B8D7"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حللت دراسة </w:t>
      </w:r>
      <w:r>
        <w:rPr>
          <w:rFonts w:eastAsiaTheme="majorEastAsia"/>
          <w:color w:val="000000" w:themeColor="text1"/>
        </w:rPr>
        <w:t>Jia et al. (2025)</w:t>
      </w:r>
      <w:r>
        <w:rPr>
          <w:rFonts w:eastAsiaTheme="majorEastAsia"/>
          <w:color w:val="000000" w:themeColor="text1"/>
          <w:rtl/>
        </w:rPr>
        <w:t xml:space="preserve"> الممارسات المستدامة في سلاسل الإمداد الصحية والعوامل التي تمكّنها أو تعوقها، وأبرزت دور التعاون والرقمنة والقيادة والسياسات والقدرات التنظيمية. كما أوضحت أن أثر الاستدامة يتوقف على التكامل والتنفيذ وليس على تبني سياسات شكلية. وتنسجم هذه النتيجة مع البعد الخامس في الدراسة الحالية ومع توقع وجود فروق بحسب مستوى الرقمنة.</w:t>
      </w:r>
    </w:p>
    <w:p w14:paraId="54B4DD35" w14:textId="77777777" w:rsidR="00E6425B" w:rsidRDefault="00810A0C" w:rsidP="00B206E2">
      <w:pPr>
        <w:pStyle w:val="Heading3"/>
        <w:bidi/>
        <w:spacing w:line="276" w:lineRule="auto"/>
        <w:jc w:val="both"/>
        <w:rPr>
          <w:color w:val="000000" w:themeColor="text1"/>
          <w:sz w:val="34"/>
          <w:szCs w:val="34"/>
        </w:rPr>
      </w:pPr>
      <w:bookmarkStart w:id="88" w:name="_Toc233442634"/>
      <w:r>
        <w:rPr>
          <w:rFonts w:ascii="Times New Roman" w:eastAsia="Times New Roman" w:hAnsi="Times New Roman"/>
          <w:rtl/>
        </w:rPr>
        <w:t xml:space="preserve">دراسة </w:t>
      </w:r>
      <w:r>
        <w:rPr>
          <w:rFonts w:ascii="Times New Roman" w:eastAsia="Times New Roman" w:hAnsi="Times New Roman" w:cs="Times New Roman"/>
        </w:rPr>
        <w:t>Bai et al</w:t>
      </w:r>
      <w:r>
        <w:rPr>
          <w:rFonts w:ascii="Times New Roman" w:eastAsia="Times New Roman" w:hAnsi="Times New Roman" w:cs="Times New Roman"/>
          <w:rtl/>
        </w:rPr>
        <w:t>. ‏(</w:t>
      </w:r>
      <w:r>
        <w:rPr>
          <w:rFonts w:ascii="Times New Roman" w:eastAsia="Times New Roman" w:hAnsi="Times New Roman" w:cs="Times New Roman"/>
        </w:rPr>
        <w:t>2024</w:t>
      </w:r>
      <w:r>
        <w:rPr>
          <w:rFonts w:ascii="Times New Roman" w:eastAsia="Times New Roman" w:hAnsi="Times New Roman" w:cs="Times New Roman"/>
          <w:rtl/>
        </w:rPr>
        <w:t>)‏</w:t>
      </w:r>
      <w:bookmarkEnd w:id="88"/>
    </w:p>
    <w:p w14:paraId="39971092"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 xml:space="preserve">تناولت دراسة </w:t>
      </w:r>
      <w:r>
        <w:rPr>
          <w:rFonts w:eastAsiaTheme="majorEastAsia"/>
          <w:color w:val="000000" w:themeColor="text1"/>
        </w:rPr>
        <w:t>Bai et al. (2024)</w:t>
      </w:r>
      <w:r>
        <w:rPr>
          <w:rFonts w:eastAsiaTheme="majorEastAsia"/>
          <w:color w:val="000000" w:themeColor="text1"/>
          <w:rtl/>
        </w:rPr>
        <w:t xml:space="preserve"> سلاسل توريد المنتجات الطبية التي تتضمن استرداد النفايات وإعادة التصنيع، وحللت أثر الحوافز والسياسات في قرارات الأطراف. ورغم أن الدراسة اعتمدت النمذجة النظرية، فإنها توضح أن توزيع المسؤوليات والحوافز بين المصنع والمورد والجهات الأخرى يؤثر في استرداد القيمة وتقليل النفايات. وتفيد هذه الرؤية في التوصيات المتعلقة بالعقود والحوافز واللوجستيات العكسية.</w:t>
      </w:r>
    </w:p>
    <w:p w14:paraId="73639477" w14:textId="77777777" w:rsidR="00E6425B" w:rsidRDefault="00810A0C" w:rsidP="00B206E2">
      <w:pPr>
        <w:pStyle w:val="Heading3"/>
        <w:bidi/>
        <w:spacing w:line="276" w:lineRule="auto"/>
        <w:jc w:val="both"/>
        <w:rPr>
          <w:color w:val="000000" w:themeColor="text1"/>
          <w:sz w:val="34"/>
          <w:szCs w:val="34"/>
        </w:rPr>
      </w:pPr>
      <w:bookmarkStart w:id="89" w:name="_Toc233442635"/>
      <w:r>
        <w:rPr>
          <w:rFonts w:ascii="Times New Roman" w:hAnsi="Times New Roman"/>
          <w:rtl/>
        </w:rPr>
        <w:t>ثالثًا</w:t>
      </w:r>
      <w:r>
        <w:rPr>
          <w:rFonts w:ascii="Times New Roman" w:hAnsi="Times New Roman" w:cs="Times New Roman"/>
          <w:rtl/>
        </w:rPr>
        <w:t xml:space="preserve">: </w:t>
      </w:r>
      <w:r>
        <w:rPr>
          <w:rFonts w:ascii="Times New Roman" w:hAnsi="Times New Roman"/>
          <w:rtl/>
        </w:rPr>
        <w:t>التحليل المقارن للدراسات السابقة</w:t>
      </w:r>
      <w:bookmarkEnd w:id="89"/>
    </w:p>
    <w:p w14:paraId="4E439AD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يكشف التحليل المقارن أن الأدبيات تتفق على أثر إدارة الموردين والمخزون والمعلومات والتدريب في الأداء، لكنها تختلف في تعريف الاستدامة ومؤشراتها ووحدة التحليل. فبعض الدراسات تعالج الاستدامة من منظور أخضر أو بيئي، وبعضها من منظور أداء سلسلة الإمداد، وبعضها من منظور نفايات الرعاية الصحية. كما تتفاوت المتغيرات التابعة بين الجودة والأداء التشغيلي والمخزون والنفايات، بينما يقل التركيز على التكاليف اللوجستية والتلف والهدر معًا.</w:t>
      </w:r>
    </w:p>
    <w:p w14:paraId="1298A6B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من حيث المنهج، تغلب الدراسات المقطعية المعتمدة على الاستبانة، مع وجود مراجعات منهجية ونماذج رياضية ودراسات حالة. ويمنح ذلك الدراسة الحالية فرصة للاستفادة من الأدوات الكمية مع إدراك قيود الإدراك الذاتي والسببية الزمنية. ومن حيث السياق، تظهر فجوة في الدراسات التي تتناول شركات توريد المستلزمات الطبية السعودية تحديدًا، رغم كثافة المتطلبات التنظيمية وخصوصية المنتجات.</w:t>
      </w:r>
    </w:p>
    <w:p w14:paraId="053F93B2"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lastRenderedPageBreak/>
        <w:t>جدول ‏(</w:t>
      </w:r>
      <w:r>
        <w:t>2</w:t>
      </w:r>
      <w:r>
        <w:rPr>
          <w:rtl/>
        </w:rPr>
        <w:t>-س)‏: مصفوفة تحليلية موسعة للدراسات السابقة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933"/>
        <w:gridCol w:w="2072"/>
        <w:gridCol w:w="1932"/>
        <w:gridCol w:w="1919"/>
        <w:gridCol w:w="1932"/>
      </w:tblGrid>
      <w:tr w:rsidR="00E6425B" w14:paraId="5D9F533D" w14:textId="77777777">
        <w:trPr>
          <w:tblHeader/>
          <w:jc w:val="center"/>
        </w:trPr>
        <w:tc>
          <w:tcPr>
            <w:tcW w:w="193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311BA6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الدراسة</w:t>
            </w:r>
          </w:p>
        </w:tc>
        <w:tc>
          <w:tcPr>
            <w:tcW w:w="207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A28D7B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السياق</w:t>
            </w:r>
            <w:r>
              <w:rPr>
                <w:rFonts w:eastAsiaTheme="majorEastAsia"/>
                <w:b/>
                <w:color w:val="000000"/>
                <w:sz w:val="21"/>
                <w:szCs w:val="21"/>
                <w:rtl/>
              </w:rPr>
              <w:t>/</w:t>
            </w:r>
            <w:r>
              <w:rPr>
                <w:rFonts w:eastAsiaTheme="majorEastAsia"/>
                <w:b/>
                <w:bCs/>
                <w:color w:val="000000"/>
                <w:sz w:val="21"/>
                <w:szCs w:val="21"/>
                <w:rtl/>
              </w:rPr>
              <w:t>العينة</w:t>
            </w:r>
          </w:p>
        </w:tc>
        <w:tc>
          <w:tcPr>
            <w:tcW w:w="193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BE92AB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المتغير</w:t>
            </w:r>
            <w:r>
              <w:rPr>
                <w:rFonts w:eastAsiaTheme="majorEastAsia"/>
                <w:b/>
                <w:color w:val="000000"/>
                <w:sz w:val="21"/>
                <w:szCs w:val="21"/>
                <w:rtl/>
              </w:rPr>
              <w:t xml:space="preserve"> </w:t>
            </w:r>
            <w:r>
              <w:rPr>
                <w:rFonts w:eastAsiaTheme="majorEastAsia"/>
                <w:b/>
                <w:bCs/>
                <w:color w:val="000000"/>
                <w:sz w:val="21"/>
                <w:szCs w:val="21"/>
                <w:rtl/>
              </w:rPr>
              <w:t>أو</w:t>
            </w:r>
            <w:r>
              <w:rPr>
                <w:rFonts w:eastAsiaTheme="majorEastAsia"/>
                <w:b/>
                <w:color w:val="000000"/>
                <w:sz w:val="21"/>
                <w:szCs w:val="21"/>
                <w:rtl/>
              </w:rPr>
              <w:t xml:space="preserve"> </w:t>
            </w:r>
            <w:r>
              <w:rPr>
                <w:rFonts w:eastAsiaTheme="majorEastAsia"/>
                <w:b/>
                <w:bCs/>
                <w:color w:val="000000"/>
                <w:sz w:val="21"/>
                <w:szCs w:val="21"/>
                <w:rtl/>
              </w:rPr>
              <w:t>المجال</w:t>
            </w:r>
            <w:r>
              <w:rPr>
                <w:rFonts w:eastAsiaTheme="majorEastAsia"/>
                <w:b/>
                <w:color w:val="000000"/>
                <w:sz w:val="21"/>
                <w:szCs w:val="21"/>
                <w:rtl/>
              </w:rPr>
              <w:t xml:space="preserve"> </w:t>
            </w:r>
            <w:r>
              <w:rPr>
                <w:rFonts w:eastAsiaTheme="majorEastAsia"/>
                <w:b/>
                <w:bCs/>
                <w:color w:val="000000"/>
                <w:sz w:val="21"/>
                <w:szCs w:val="21"/>
                <w:rtl/>
              </w:rPr>
              <w:t>الرئيس</w:t>
            </w:r>
          </w:p>
        </w:tc>
        <w:tc>
          <w:tcPr>
            <w:tcW w:w="192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B18FCD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المنهج</w:t>
            </w:r>
          </w:p>
        </w:tc>
        <w:tc>
          <w:tcPr>
            <w:tcW w:w="193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8A85A5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أبرز</w:t>
            </w:r>
            <w:r>
              <w:rPr>
                <w:rFonts w:eastAsiaTheme="majorEastAsia"/>
                <w:b/>
                <w:color w:val="000000"/>
                <w:sz w:val="21"/>
                <w:szCs w:val="21"/>
                <w:rtl/>
              </w:rPr>
              <w:t xml:space="preserve"> </w:t>
            </w:r>
            <w:r>
              <w:rPr>
                <w:rFonts w:eastAsiaTheme="majorEastAsia"/>
                <w:b/>
                <w:bCs/>
                <w:color w:val="000000"/>
                <w:sz w:val="21"/>
                <w:szCs w:val="21"/>
                <w:rtl/>
              </w:rPr>
              <w:t>ما</w:t>
            </w:r>
            <w:r>
              <w:rPr>
                <w:rFonts w:eastAsiaTheme="majorEastAsia"/>
                <w:b/>
                <w:color w:val="000000"/>
                <w:sz w:val="21"/>
                <w:szCs w:val="21"/>
                <w:rtl/>
              </w:rPr>
              <w:t xml:space="preserve"> </w:t>
            </w:r>
            <w:r>
              <w:rPr>
                <w:rFonts w:eastAsiaTheme="majorEastAsia"/>
                <w:b/>
                <w:bCs/>
                <w:color w:val="000000"/>
                <w:sz w:val="21"/>
                <w:szCs w:val="21"/>
                <w:rtl/>
              </w:rPr>
              <w:t>تفيد</w:t>
            </w:r>
            <w:r>
              <w:rPr>
                <w:rFonts w:eastAsiaTheme="majorEastAsia"/>
                <w:b/>
                <w:color w:val="000000"/>
                <w:sz w:val="21"/>
                <w:szCs w:val="21"/>
                <w:rtl/>
              </w:rPr>
              <w:t xml:space="preserve"> </w:t>
            </w:r>
            <w:r>
              <w:rPr>
                <w:rFonts w:eastAsiaTheme="majorEastAsia"/>
                <w:b/>
                <w:bCs/>
                <w:color w:val="000000"/>
                <w:sz w:val="21"/>
                <w:szCs w:val="21"/>
                <w:rtl/>
              </w:rPr>
              <w:t>به</w:t>
            </w:r>
            <w:r>
              <w:rPr>
                <w:rFonts w:eastAsiaTheme="majorEastAsia"/>
                <w:b/>
                <w:color w:val="000000"/>
                <w:sz w:val="21"/>
                <w:szCs w:val="21"/>
                <w:rtl/>
              </w:rPr>
              <w:t xml:space="preserve"> </w:t>
            </w:r>
            <w:r>
              <w:rPr>
                <w:rFonts w:eastAsiaTheme="majorEastAsia"/>
                <w:b/>
                <w:bCs/>
                <w:color w:val="000000"/>
                <w:sz w:val="21"/>
                <w:szCs w:val="21"/>
                <w:rtl/>
              </w:rPr>
              <w:t>الدراسة</w:t>
            </w:r>
            <w:r>
              <w:rPr>
                <w:rFonts w:eastAsiaTheme="majorEastAsia"/>
                <w:b/>
                <w:color w:val="000000"/>
                <w:sz w:val="21"/>
                <w:szCs w:val="21"/>
                <w:rtl/>
              </w:rPr>
              <w:t xml:space="preserve"> </w:t>
            </w:r>
            <w:r>
              <w:rPr>
                <w:rFonts w:eastAsiaTheme="majorEastAsia"/>
                <w:b/>
                <w:bCs/>
                <w:color w:val="000000"/>
                <w:sz w:val="21"/>
                <w:szCs w:val="21"/>
                <w:rtl/>
              </w:rPr>
              <w:t>الحالية</w:t>
            </w:r>
          </w:p>
        </w:tc>
      </w:tr>
      <w:tr w:rsidR="00E6425B" w14:paraId="7A47879D" w14:textId="77777777">
        <w:trPr>
          <w:jc w:val="center"/>
        </w:trPr>
        <w:tc>
          <w:tcPr>
            <w:tcW w:w="1937" w:type="dxa"/>
            <w:tcBorders>
              <w:top w:val="single" w:sz="8" w:space="0" w:color="A6A6A6"/>
              <w:left w:val="single" w:sz="8" w:space="0" w:color="A6A6A6"/>
              <w:bottom w:val="single" w:sz="8" w:space="0" w:color="A6A6A6"/>
              <w:right w:val="single" w:sz="8" w:space="0" w:color="A6A6A6"/>
            </w:tcBorders>
            <w:vAlign w:val="center"/>
          </w:tcPr>
          <w:p w14:paraId="44492081" w14:textId="77777777" w:rsidR="00E6425B" w:rsidRDefault="00810A0C" w:rsidP="00ED473C">
            <w:pPr>
              <w:bidi/>
              <w:spacing w:after="20" w:line="252" w:lineRule="auto"/>
              <w:jc w:val="center"/>
              <w:rPr>
                <w:rFonts w:eastAsiaTheme="majorEastAsia"/>
                <w:color w:val="000000" w:themeColor="text1"/>
                <w:sz w:val="34"/>
                <w:szCs w:val="34"/>
              </w:rPr>
            </w:pPr>
            <w:r>
              <w:rPr>
                <w:color w:val="000000"/>
                <w:sz w:val="21"/>
                <w:szCs w:val="21"/>
                <w:rtl/>
              </w:rPr>
              <w:t>الطيب والغامدي ‏(</w:t>
            </w:r>
            <w:r>
              <w:rPr>
                <w:color w:val="000000"/>
                <w:sz w:val="21"/>
                <w:szCs w:val="21"/>
              </w:rPr>
              <w:t>2025</w:t>
            </w:r>
            <w:r>
              <w:rPr>
                <w:color w:val="000000"/>
                <w:sz w:val="21"/>
                <w:szCs w:val="21"/>
                <w:rtl/>
              </w:rPr>
              <w:t>)‏</w:t>
            </w:r>
          </w:p>
        </w:tc>
        <w:tc>
          <w:tcPr>
            <w:tcW w:w="2076" w:type="dxa"/>
            <w:tcBorders>
              <w:top w:val="single" w:sz="8" w:space="0" w:color="A6A6A6"/>
              <w:left w:val="single" w:sz="8" w:space="0" w:color="A6A6A6"/>
              <w:bottom w:val="single" w:sz="8" w:space="0" w:color="A6A6A6"/>
              <w:right w:val="single" w:sz="8" w:space="0" w:color="A6A6A6"/>
            </w:tcBorders>
            <w:vAlign w:val="center"/>
          </w:tcPr>
          <w:p w14:paraId="4470CA6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القطاع الصحي السعودي/العاملون في سلسلة التوريد</w:t>
            </w:r>
          </w:p>
        </w:tc>
        <w:tc>
          <w:tcPr>
            <w:tcW w:w="1936" w:type="dxa"/>
            <w:tcBorders>
              <w:top w:val="single" w:sz="8" w:space="0" w:color="A6A6A6"/>
              <w:left w:val="single" w:sz="8" w:space="0" w:color="A6A6A6"/>
              <w:bottom w:val="single" w:sz="8" w:space="0" w:color="A6A6A6"/>
              <w:right w:val="single" w:sz="8" w:space="0" w:color="A6A6A6"/>
            </w:tcBorders>
            <w:vAlign w:val="center"/>
          </w:tcPr>
          <w:p w14:paraId="3612C86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ممارسات السلسلة المستدامة والأداء التشغيلي</w:t>
            </w:r>
          </w:p>
        </w:tc>
        <w:tc>
          <w:tcPr>
            <w:tcW w:w="1923" w:type="dxa"/>
            <w:tcBorders>
              <w:top w:val="single" w:sz="8" w:space="0" w:color="A6A6A6"/>
              <w:left w:val="single" w:sz="8" w:space="0" w:color="A6A6A6"/>
              <w:bottom w:val="single" w:sz="8" w:space="0" w:color="A6A6A6"/>
              <w:right w:val="single" w:sz="8" w:space="0" w:color="A6A6A6"/>
            </w:tcBorders>
            <w:vAlign w:val="center"/>
          </w:tcPr>
          <w:p w14:paraId="09A0287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استبانة وتحليل كمي</w:t>
            </w:r>
          </w:p>
        </w:tc>
        <w:tc>
          <w:tcPr>
            <w:tcW w:w="1936" w:type="dxa"/>
            <w:tcBorders>
              <w:top w:val="single" w:sz="8" w:space="0" w:color="A6A6A6"/>
              <w:left w:val="single" w:sz="8" w:space="0" w:color="A6A6A6"/>
              <w:bottom w:val="single" w:sz="8" w:space="0" w:color="A6A6A6"/>
              <w:right w:val="single" w:sz="8" w:space="0" w:color="A6A6A6"/>
            </w:tcBorders>
            <w:vAlign w:val="center"/>
          </w:tcPr>
          <w:p w14:paraId="603C098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دعم العلاقة العامة وملاءمة السياق السعودي</w:t>
            </w:r>
          </w:p>
        </w:tc>
      </w:tr>
      <w:tr w:rsidR="00E6425B" w14:paraId="362EF4AF" w14:textId="77777777">
        <w:trPr>
          <w:jc w:val="center"/>
        </w:trPr>
        <w:tc>
          <w:tcPr>
            <w:tcW w:w="19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52A9BFB" w14:textId="77777777" w:rsidR="00E6425B" w:rsidRDefault="00810A0C" w:rsidP="00ED473C">
            <w:pPr>
              <w:bidi/>
              <w:spacing w:after="20" w:line="252" w:lineRule="auto"/>
              <w:jc w:val="center"/>
              <w:rPr>
                <w:rFonts w:eastAsiaTheme="majorEastAsia"/>
                <w:color w:val="000000" w:themeColor="text1"/>
                <w:sz w:val="34"/>
                <w:szCs w:val="34"/>
              </w:rPr>
            </w:pPr>
            <w:r>
              <w:rPr>
                <w:color w:val="000000"/>
                <w:sz w:val="21"/>
                <w:szCs w:val="21"/>
                <w:rtl/>
              </w:rPr>
              <w:t>اليامي وإبراهيم ‏(</w:t>
            </w:r>
            <w:r>
              <w:rPr>
                <w:color w:val="000000"/>
                <w:sz w:val="21"/>
                <w:szCs w:val="21"/>
              </w:rPr>
              <w:t>2024</w:t>
            </w:r>
            <w:r>
              <w:rPr>
                <w:color w:val="000000"/>
                <w:sz w:val="21"/>
                <w:szCs w:val="21"/>
                <w:rtl/>
              </w:rPr>
              <w:t>)‏</w:t>
            </w:r>
          </w:p>
        </w:tc>
        <w:tc>
          <w:tcPr>
            <w:tcW w:w="20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EAEAF1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مستشفيات حكومية سعودية</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E800D6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إدارة المخزون والأداء</w:t>
            </w:r>
          </w:p>
        </w:tc>
        <w:tc>
          <w:tcPr>
            <w:tcW w:w="192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18FE30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وصفي تحليلي</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805EBA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بناء مؤشرات المخزون والفاقد</w:t>
            </w:r>
          </w:p>
        </w:tc>
      </w:tr>
      <w:tr w:rsidR="00E6425B" w14:paraId="2A79D16B" w14:textId="77777777">
        <w:trPr>
          <w:jc w:val="center"/>
        </w:trPr>
        <w:tc>
          <w:tcPr>
            <w:tcW w:w="1937" w:type="dxa"/>
            <w:tcBorders>
              <w:top w:val="single" w:sz="8" w:space="0" w:color="A6A6A6"/>
              <w:left w:val="single" w:sz="8" w:space="0" w:color="A6A6A6"/>
              <w:bottom w:val="single" w:sz="8" w:space="0" w:color="A6A6A6"/>
              <w:right w:val="single" w:sz="8" w:space="0" w:color="A6A6A6"/>
            </w:tcBorders>
            <w:vAlign w:val="center"/>
          </w:tcPr>
          <w:p w14:paraId="426DB730" w14:textId="77777777" w:rsidR="00E6425B" w:rsidRDefault="00810A0C" w:rsidP="00ED473C">
            <w:pPr>
              <w:bidi/>
              <w:spacing w:after="20" w:line="252" w:lineRule="auto"/>
              <w:jc w:val="center"/>
              <w:rPr>
                <w:rFonts w:eastAsiaTheme="majorEastAsia"/>
                <w:color w:val="000000" w:themeColor="text1"/>
                <w:sz w:val="34"/>
                <w:szCs w:val="34"/>
              </w:rPr>
            </w:pPr>
            <w:r>
              <w:rPr>
                <w:color w:val="000000"/>
                <w:sz w:val="21"/>
                <w:szCs w:val="21"/>
                <w:rtl/>
              </w:rPr>
              <w:t>أحمد وحسين ‏(</w:t>
            </w:r>
            <w:r>
              <w:rPr>
                <w:color w:val="000000"/>
                <w:sz w:val="21"/>
                <w:szCs w:val="21"/>
              </w:rPr>
              <w:t>2022</w:t>
            </w:r>
            <w:r>
              <w:rPr>
                <w:color w:val="000000"/>
                <w:sz w:val="21"/>
                <w:szCs w:val="21"/>
                <w:rtl/>
              </w:rPr>
              <w:t>)‏</w:t>
            </w:r>
          </w:p>
        </w:tc>
        <w:tc>
          <w:tcPr>
            <w:tcW w:w="2076" w:type="dxa"/>
            <w:tcBorders>
              <w:top w:val="single" w:sz="8" w:space="0" w:color="A6A6A6"/>
              <w:left w:val="single" w:sz="8" w:space="0" w:color="A6A6A6"/>
              <w:bottom w:val="single" w:sz="8" w:space="0" w:color="A6A6A6"/>
              <w:right w:val="single" w:sz="8" w:space="0" w:color="A6A6A6"/>
            </w:tcBorders>
            <w:vAlign w:val="center"/>
          </w:tcPr>
          <w:p w14:paraId="06198F9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مستشفيات جامعية مصرية</w:t>
            </w:r>
          </w:p>
        </w:tc>
        <w:tc>
          <w:tcPr>
            <w:tcW w:w="1936" w:type="dxa"/>
            <w:tcBorders>
              <w:top w:val="single" w:sz="8" w:space="0" w:color="A6A6A6"/>
              <w:left w:val="single" w:sz="8" w:space="0" w:color="A6A6A6"/>
              <w:bottom w:val="single" w:sz="8" w:space="0" w:color="A6A6A6"/>
              <w:right w:val="single" w:sz="8" w:space="0" w:color="A6A6A6"/>
            </w:tcBorders>
            <w:vAlign w:val="center"/>
          </w:tcPr>
          <w:p w14:paraId="1DA5936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ممارسات إدارة سلسلة الإمداد</w:t>
            </w:r>
          </w:p>
        </w:tc>
        <w:tc>
          <w:tcPr>
            <w:tcW w:w="1923" w:type="dxa"/>
            <w:tcBorders>
              <w:top w:val="single" w:sz="8" w:space="0" w:color="A6A6A6"/>
              <w:left w:val="single" w:sz="8" w:space="0" w:color="A6A6A6"/>
              <w:bottom w:val="single" w:sz="8" w:space="0" w:color="A6A6A6"/>
              <w:right w:val="single" w:sz="8" w:space="0" w:color="A6A6A6"/>
            </w:tcBorders>
            <w:vAlign w:val="center"/>
          </w:tcPr>
          <w:p w14:paraId="7415B00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إطار مفاهيمي وتطبيق ميداني</w:t>
            </w:r>
          </w:p>
        </w:tc>
        <w:tc>
          <w:tcPr>
            <w:tcW w:w="1936" w:type="dxa"/>
            <w:tcBorders>
              <w:top w:val="single" w:sz="8" w:space="0" w:color="A6A6A6"/>
              <w:left w:val="single" w:sz="8" w:space="0" w:color="A6A6A6"/>
              <w:bottom w:val="single" w:sz="8" w:space="0" w:color="A6A6A6"/>
              <w:right w:val="single" w:sz="8" w:space="0" w:color="A6A6A6"/>
            </w:tcBorders>
            <w:vAlign w:val="center"/>
          </w:tcPr>
          <w:p w14:paraId="7F102C2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أهمية التكامل وتدفق المعلومات</w:t>
            </w:r>
          </w:p>
        </w:tc>
      </w:tr>
      <w:tr w:rsidR="00E6425B" w14:paraId="46448C84" w14:textId="77777777">
        <w:trPr>
          <w:jc w:val="center"/>
        </w:trPr>
        <w:tc>
          <w:tcPr>
            <w:tcW w:w="19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E63D136" w14:textId="77777777" w:rsidR="00E6425B" w:rsidRDefault="00810A0C" w:rsidP="00ED473C">
            <w:pPr>
              <w:bidi/>
              <w:spacing w:after="20" w:line="252" w:lineRule="auto"/>
              <w:jc w:val="center"/>
              <w:rPr>
                <w:rFonts w:eastAsiaTheme="majorEastAsia"/>
                <w:color w:val="000000" w:themeColor="text1"/>
                <w:sz w:val="34"/>
                <w:szCs w:val="34"/>
              </w:rPr>
            </w:pPr>
            <w:r>
              <w:rPr>
                <w:color w:val="000000"/>
                <w:sz w:val="21"/>
                <w:szCs w:val="21"/>
                <w:rtl/>
              </w:rPr>
              <w:t>عبدالحفيظ ‏(</w:t>
            </w:r>
            <w:r>
              <w:rPr>
                <w:color w:val="000000"/>
                <w:sz w:val="21"/>
                <w:szCs w:val="21"/>
              </w:rPr>
              <w:t>2024</w:t>
            </w:r>
            <w:r>
              <w:rPr>
                <w:color w:val="000000"/>
                <w:sz w:val="21"/>
                <w:szCs w:val="21"/>
                <w:rtl/>
              </w:rPr>
              <w:t>)‏</w:t>
            </w:r>
          </w:p>
        </w:tc>
        <w:tc>
          <w:tcPr>
            <w:tcW w:w="20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65DC83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شركات أدوية مصرية</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6D6469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السلسلة الخضراء وجودة الخدمة</w:t>
            </w:r>
          </w:p>
        </w:tc>
        <w:tc>
          <w:tcPr>
            <w:tcW w:w="192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55EBE4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تحليل كمي</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EB6CF8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دعم أثر الممارسات الخضراء في النتائج</w:t>
            </w:r>
          </w:p>
        </w:tc>
      </w:tr>
      <w:tr w:rsidR="00E6425B" w14:paraId="21F57DB5" w14:textId="77777777">
        <w:trPr>
          <w:jc w:val="center"/>
        </w:trPr>
        <w:tc>
          <w:tcPr>
            <w:tcW w:w="1937" w:type="dxa"/>
            <w:tcBorders>
              <w:top w:val="single" w:sz="8" w:space="0" w:color="A6A6A6"/>
              <w:left w:val="single" w:sz="8" w:space="0" w:color="A6A6A6"/>
              <w:bottom w:val="single" w:sz="8" w:space="0" w:color="A6A6A6"/>
              <w:right w:val="single" w:sz="8" w:space="0" w:color="A6A6A6"/>
            </w:tcBorders>
            <w:vAlign w:val="center"/>
          </w:tcPr>
          <w:p w14:paraId="4ECF8463" w14:textId="77777777" w:rsidR="00E6425B" w:rsidRDefault="00810A0C" w:rsidP="00ED473C">
            <w:pPr>
              <w:bidi/>
              <w:spacing w:after="20" w:line="252" w:lineRule="auto"/>
              <w:jc w:val="center"/>
              <w:rPr>
                <w:rFonts w:eastAsiaTheme="majorEastAsia"/>
                <w:color w:val="000000" w:themeColor="text1"/>
                <w:sz w:val="34"/>
                <w:szCs w:val="34"/>
              </w:rPr>
            </w:pPr>
            <w:r>
              <w:rPr>
                <w:color w:val="000000"/>
                <w:sz w:val="21"/>
                <w:szCs w:val="21"/>
                <w:rtl/>
              </w:rPr>
              <w:t>حسن وآخرون ‏(</w:t>
            </w:r>
            <w:r>
              <w:rPr>
                <w:color w:val="000000"/>
                <w:sz w:val="21"/>
                <w:szCs w:val="21"/>
              </w:rPr>
              <w:t>2024</w:t>
            </w:r>
            <w:r>
              <w:rPr>
                <w:color w:val="000000"/>
                <w:sz w:val="21"/>
                <w:szCs w:val="21"/>
                <w:rtl/>
              </w:rPr>
              <w:t>)‏</w:t>
            </w:r>
          </w:p>
        </w:tc>
        <w:tc>
          <w:tcPr>
            <w:tcW w:w="2076" w:type="dxa"/>
            <w:tcBorders>
              <w:top w:val="single" w:sz="8" w:space="0" w:color="A6A6A6"/>
              <w:left w:val="single" w:sz="8" w:space="0" w:color="A6A6A6"/>
              <w:bottom w:val="single" w:sz="8" w:space="0" w:color="A6A6A6"/>
              <w:right w:val="single" w:sz="8" w:space="0" w:color="A6A6A6"/>
            </w:tcBorders>
            <w:vAlign w:val="center"/>
          </w:tcPr>
          <w:p w14:paraId="0A169B0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إدارة نفايات طبية</w:t>
            </w:r>
          </w:p>
        </w:tc>
        <w:tc>
          <w:tcPr>
            <w:tcW w:w="1936" w:type="dxa"/>
            <w:tcBorders>
              <w:top w:val="single" w:sz="8" w:space="0" w:color="A6A6A6"/>
              <w:left w:val="single" w:sz="8" w:space="0" w:color="A6A6A6"/>
              <w:bottom w:val="single" w:sz="8" w:space="0" w:color="A6A6A6"/>
              <w:right w:val="single" w:sz="8" w:space="0" w:color="A6A6A6"/>
            </w:tcBorders>
            <w:vAlign w:val="center"/>
          </w:tcPr>
          <w:p w14:paraId="204696A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السلامة والتخلص الآمن</w:t>
            </w:r>
          </w:p>
        </w:tc>
        <w:tc>
          <w:tcPr>
            <w:tcW w:w="1923" w:type="dxa"/>
            <w:tcBorders>
              <w:top w:val="single" w:sz="8" w:space="0" w:color="A6A6A6"/>
              <w:left w:val="single" w:sz="8" w:space="0" w:color="A6A6A6"/>
              <w:bottom w:val="single" w:sz="8" w:space="0" w:color="A6A6A6"/>
              <w:right w:val="single" w:sz="8" w:space="0" w:color="A6A6A6"/>
            </w:tcBorders>
            <w:vAlign w:val="center"/>
          </w:tcPr>
          <w:p w14:paraId="4F0DDA6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وصفي ميداني</w:t>
            </w:r>
          </w:p>
        </w:tc>
        <w:tc>
          <w:tcPr>
            <w:tcW w:w="1936" w:type="dxa"/>
            <w:tcBorders>
              <w:top w:val="single" w:sz="8" w:space="0" w:color="A6A6A6"/>
              <w:left w:val="single" w:sz="8" w:space="0" w:color="A6A6A6"/>
              <w:bottom w:val="single" w:sz="8" w:space="0" w:color="A6A6A6"/>
              <w:right w:val="single" w:sz="8" w:space="0" w:color="A6A6A6"/>
            </w:tcBorders>
            <w:vAlign w:val="center"/>
          </w:tcPr>
          <w:p w14:paraId="6180B6E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أهمية التدريب والسياسات والرقابة</w:t>
            </w:r>
          </w:p>
        </w:tc>
      </w:tr>
      <w:tr w:rsidR="00E6425B" w14:paraId="1741569D" w14:textId="77777777">
        <w:trPr>
          <w:jc w:val="center"/>
        </w:trPr>
        <w:tc>
          <w:tcPr>
            <w:tcW w:w="19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1E44EA9" w14:textId="77777777" w:rsidR="00E6425B" w:rsidRDefault="00810A0C" w:rsidP="00ED473C">
            <w:pPr>
              <w:bidi/>
              <w:spacing w:after="20" w:line="252" w:lineRule="auto"/>
              <w:jc w:val="center"/>
              <w:rPr>
                <w:rFonts w:eastAsiaTheme="majorEastAsia"/>
                <w:color w:val="000000" w:themeColor="text1"/>
                <w:sz w:val="34"/>
                <w:szCs w:val="34"/>
              </w:rPr>
            </w:pPr>
            <w:r>
              <w:rPr>
                <w:color w:val="000000"/>
                <w:sz w:val="21"/>
                <w:szCs w:val="21"/>
                <w:rtl/>
              </w:rPr>
              <w:t>أبو عليم ‏(</w:t>
            </w:r>
            <w:r>
              <w:rPr>
                <w:color w:val="000000"/>
                <w:sz w:val="21"/>
                <w:szCs w:val="21"/>
              </w:rPr>
              <w:t>2018</w:t>
            </w:r>
            <w:r>
              <w:rPr>
                <w:color w:val="000000"/>
                <w:sz w:val="21"/>
                <w:szCs w:val="21"/>
                <w:rtl/>
              </w:rPr>
              <w:t>)‏</w:t>
            </w:r>
          </w:p>
        </w:tc>
        <w:tc>
          <w:tcPr>
            <w:tcW w:w="20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EAA954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مستشفيات خاصة أردنية</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12E274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السلسلة الخضراء والأداء</w:t>
            </w:r>
          </w:p>
        </w:tc>
        <w:tc>
          <w:tcPr>
            <w:tcW w:w="192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2A692A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استبانة</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B542CA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دعم العلاقة في سياق صحي عربي</w:t>
            </w:r>
          </w:p>
        </w:tc>
      </w:tr>
      <w:tr w:rsidR="00E6425B" w14:paraId="758E5538" w14:textId="77777777">
        <w:trPr>
          <w:jc w:val="center"/>
        </w:trPr>
        <w:tc>
          <w:tcPr>
            <w:tcW w:w="1937" w:type="dxa"/>
            <w:tcBorders>
              <w:top w:val="single" w:sz="8" w:space="0" w:color="A6A6A6"/>
              <w:left w:val="single" w:sz="8" w:space="0" w:color="A6A6A6"/>
              <w:bottom w:val="single" w:sz="8" w:space="0" w:color="A6A6A6"/>
              <w:right w:val="single" w:sz="8" w:space="0" w:color="A6A6A6"/>
            </w:tcBorders>
            <w:vAlign w:val="center"/>
          </w:tcPr>
          <w:p w14:paraId="40A4800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 xml:space="preserve">George &amp; </w:t>
            </w:r>
            <w:proofErr w:type="spellStart"/>
            <w:r>
              <w:rPr>
                <w:rFonts w:eastAsiaTheme="majorEastAsia"/>
                <w:color w:val="000000"/>
                <w:sz w:val="21"/>
                <w:szCs w:val="21"/>
              </w:rPr>
              <w:t>Elrashid</w:t>
            </w:r>
            <w:proofErr w:type="spellEnd"/>
            <w:r>
              <w:rPr>
                <w:rFonts w:eastAsiaTheme="majorEastAsia"/>
                <w:color w:val="000000"/>
                <w:sz w:val="21"/>
                <w:szCs w:val="21"/>
              </w:rPr>
              <w:t xml:space="preserve"> (2023)</w:t>
            </w:r>
          </w:p>
        </w:tc>
        <w:tc>
          <w:tcPr>
            <w:tcW w:w="2076" w:type="dxa"/>
            <w:tcBorders>
              <w:top w:val="single" w:sz="8" w:space="0" w:color="A6A6A6"/>
              <w:left w:val="single" w:sz="8" w:space="0" w:color="A6A6A6"/>
              <w:bottom w:val="single" w:sz="8" w:space="0" w:color="A6A6A6"/>
              <w:right w:val="single" w:sz="8" w:space="0" w:color="A6A6A6"/>
            </w:tcBorders>
            <w:vAlign w:val="center"/>
          </w:tcPr>
          <w:p w14:paraId="01CF7E5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صيدليات مستشفيات البحرين</w:t>
            </w:r>
          </w:p>
        </w:tc>
        <w:tc>
          <w:tcPr>
            <w:tcW w:w="1936" w:type="dxa"/>
            <w:tcBorders>
              <w:top w:val="single" w:sz="8" w:space="0" w:color="A6A6A6"/>
              <w:left w:val="single" w:sz="8" w:space="0" w:color="A6A6A6"/>
              <w:bottom w:val="single" w:sz="8" w:space="0" w:color="A6A6A6"/>
              <w:right w:val="single" w:sz="8" w:space="0" w:color="A6A6A6"/>
            </w:tcBorders>
            <w:vAlign w:val="center"/>
          </w:tcPr>
          <w:p w14:paraId="102E3FC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إدارة المخزون وأداء السلسلة</w:t>
            </w:r>
          </w:p>
        </w:tc>
        <w:tc>
          <w:tcPr>
            <w:tcW w:w="1923" w:type="dxa"/>
            <w:tcBorders>
              <w:top w:val="single" w:sz="8" w:space="0" w:color="A6A6A6"/>
              <w:left w:val="single" w:sz="8" w:space="0" w:color="A6A6A6"/>
              <w:bottom w:val="single" w:sz="8" w:space="0" w:color="A6A6A6"/>
              <w:right w:val="single" w:sz="8" w:space="0" w:color="A6A6A6"/>
            </w:tcBorders>
            <w:vAlign w:val="center"/>
          </w:tcPr>
          <w:p w14:paraId="5952427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SEM</w:t>
            </w:r>
          </w:p>
        </w:tc>
        <w:tc>
          <w:tcPr>
            <w:tcW w:w="1936" w:type="dxa"/>
            <w:tcBorders>
              <w:top w:val="single" w:sz="8" w:space="0" w:color="A6A6A6"/>
              <w:left w:val="single" w:sz="8" w:space="0" w:color="A6A6A6"/>
              <w:bottom w:val="single" w:sz="8" w:space="0" w:color="A6A6A6"/>
              <w:right w:val="single" w:sz="8" w:space="0" w:color="A6A6A6"/>
            </w:tcBorders>
            <w:vAlign w:val="center"/>
          </w:tcPr>
          <w:p w14:paraId="43CB9E8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أهمية التنبؤ ودقة المخزون</w:t>
            </w:r>
          </w:p>
        </w:tc>
      </w:tr>
      <w:tr w:rsidR="00E6425B" w14:paraId="7DABA4A5" w14:textId="77777777">
        <w:trPr>
          <w:jc w:val="center"/>
        </w:trPr>
        <w:tc>
          <w:tcPr>
            <w:tcW w:w="19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06848E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Alharbi et al. (2021)</w:t>
            </w:r>
          </w:p>
        </w:tc>
        <w:tc>
          <w:tcPr>
            <w:tcW w:w="20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BC237B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رعاية صحية/سعودية ودولية</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4E020F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إدارة نفايات صحية مستدامة</w:t>
            </w:r>
          </w:p>
        </w:tc>
        <w:tc>
          <w:tcPr>
            <w:tcW w:w="192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55CF06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تحليل شمولي</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97F8F5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تفسير عوائق التدريب والتنسيق</w:t>
            </w:r>
          </w:p>
        </w:tc>
      </w:tr>
      <w:tr w:rsidR="00E6425B" w14:paraId="2D4BF12F" w14:textId="77777777">
        <w:trPr>
          <w:jc w:val="center"/>
        </w:trPr>
        <w:tc>
          <w:tcPr>
            <w:tcW w:w="1937" w:type="dxa"/>
            <w:tcBorders>
              <w:top w:val="single" w:sz="8" w:space="0" w:color="A6A6A6"/>
              <w:left w:val="single" w:sz="8" w:space="0" w:color="A6A6A6"/>
              <w:bottom w:val="single" w:sz="8" w:space="0" w:color="A6A6A6"/>
              <w:right w:val="single" w:sz="8" w:space="0" w:color="A6A6A6"/>
            </w:tcBorders>
            <w:vAlign w:val="center"/>
          </w:tcPr>
          <w:p w14:paraId="3CD8412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Hu et al. (2024)</w:t>
            </w:r>
          </w:p>
        </w:tc>
        <w:tc>
          <w:tcPr>
            <w:tcW w:w="2076" w:type="dxa"/>
            <w:tcBorders>
              <w:top w:val="single" w:sz="8" w:space="0" w:color="A6A6A6"/>
              <w:left w:val="single" w:sz="8" w:space="0" w:color="A6A6A6"/>
              <w:bottom w:val="single" w:sz="8" w:space="0" w:color="A6A6A6"/>
              <w:right w:val="single" w:sz="8" w:space="0" w:color="A6A6A6"/>
            </w:tcBorders>
            <w:vAlign w:val="center"/>
          </w:tcPr>
          <w:p w14:paraId="4F4969A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رعاية طارئة</w:t>
            </w:r>
          </w:p>
        </w:tc>
        <w:tc>
          <w:tcPr>
            <w:tcW w:w="1936" w:type="dxa"/>
            <w:tcBorders>
              <w:top w:val="single" w:sz="8" w:space="0" w:color="A6A6A6"/>
              <w:left w:val="single" w:sz="8" w:space="0" w:color="A6A6A6"/>
              <w:bottom w:val="single" w:sz="8" w:space="0" w:color="A6A6A6"/>
              <w:right w:val="single" w:sz="8" w:space="0" w:color="A6A6A6"/>
            </w:tcBorders>
            <w:vAlign w:val="center"/>
          </w:tcPr>
          <w:p w14:paraId="4E66699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هدر المستلزمات غير المستخدمة</w:t>
            </w:r>
          </w:p>
        </w:tc>
        <w:tc>
          <w:tcPr>
            <w:tcW w:w="1923" w:type="dxa"/>
            <w:tcBorders>
              <w:top w:val="single" w:sz="8" w:space="0" w:color="A6A6A6"/>
              <w:left w:val="single" w:sz="8" w:space="0" w:color="A6A6A6"/>
              <w:bottom w:val="single" w:sz="8" w:space="0" w:color="A6A6A6"/>
              <w:right w:val="single" w:sz="8" w:space="0" w:color="A6A6A6"/>
            </w:tcBorders>
            <w:vAlign w:val="center"/>
          </w:tcPr>
          <w:p w14:paraId="49ED4B0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قياس كمي</w:t>
            </w:r>
          </w:p>
        </w:tc>
        <w:tc>
          <w:tcPr>
            <w:tcW w:w="1936" w:type="dxa"/>
            <w:tcBorders>
              <w:top w:val="single" w:sz="8" w:space="0" w:color="A6A6A6"/>
              <w:left w:val="single" w:sz="8" w:space="0" w:color="A6A6A6"/>
              <w:bottom w:val="single" w:sz="8" w:space="0" w:color="A6A6A6"/>
              <w:right w:val="single" w:sz="8" w:space="0" w:color="A6A6A6"/>
            </w:tcBorders>
            <w:vAlign w:val="center"/>
          </w:tcPr>
          <w:p w14:paraId="2F64137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إثبات الأثر المالي والبيئي للهدر</w:t>
            </w:r>
          </w:p>
        </w:tc>
      </w:tr>
      <w:tr w:rsidR="00E6425B" w14:paraId="7410EBC4" w14:textId="77777777">
        <w:trPr>
          <w:jc w:val="center"/>
        </w:trPr>
        <w:tc>
          <w:tcPr>
            <w:tcW w:w="19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57064F3" w14:textId="77777777" w:rsidR="00E6425B" w:rsidRDefault="00810A0C" w:rsidP="00ED473C">
            <w:pPr>
              <w:bidi/>
              <w:spacing w:after="20" w:line="252" w:lineRule="auto"/>
              <w:jc w:val="center"/>
              <w:rPr>
                <w:rFonts w:eastAsiaTheme="majorEastAsia"/>
                <w:color w:val="000000" w:themeColor="text1"/>
                <w:sz w:val="34"/>
                <w:szCs w:val="34"/>
              </w:rPr>
            </w:pPr>
            <w:proofErr w:type="spellStart"/>
            <w:r>
              <w:rPr>
                <w:rFonts w:eastAsiaTheme="majorEastAsia"/>
                <w:color w:val="000000"/>
                <w:sz w:val="21"/>
                <w:szCs w:val="21"/>
              </w:rPr>
              <w:t>Quttainah</w:t>
            </w:r>
            <w:proofErr w:type="spellEnd"/>
            <w:r>
              <w:rPr>
                <w:rFonts w:eastAsiaTheme="majorEastAsia"/>
                <w:color w:val="000000"/>
                <w:sz w:val="21"/>
                <w:szCs w:val="21"/>
              </w:rPr>
              <w:t xml:space="preserve"> &amp; Singh (2024)</w:t>
            </w:r>
          </w:p>
        </w:tc>
        <w:tc>
          <w:tcPr>
            <w:tcW w:w="20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3DDA60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نفايات الرعاية الصحية</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938308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ترتيب العوائق</w:t>
            </w:r>
          </w:p>
        </w:tc>
        <w:tc>
          <w:tcPr>
            <w:tcW w:w="192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BAA121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Grey Method</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684E9F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تحديد أولويات الحوكمة والتدريب</w:t>
            </w:r>
          </w:p>
        </w:tc>
      </w:tr>
      <w:tr w:rsidR="00E6425B" w14:paraId="2C6FF01A" w14:textId="77777777">
        <w:trPr>
          <w:jc w:val="center"/>
        </w:trPr>
        <w:tc>
          <w:tcPr>
            <w:tcW w:w="1937" w:type="dxa"/>
            <w:tcBorders>
              <w:top w:val="single" w:sz="8" w:space="0" w:color="A6A6A6"/>
              <w:left w:val="single" w:sz="8" w:space="0" w:color="A6A6A6"/>
              <w:bottom w:val="single" w:sz="8" w:space="0" w:color="A6A6A6"/>
              <w:right w:val="single" w:sz="8" w:space="0" w:color="A6A6A6"/>
            </w:tcBorders>
            <w:vAlign w:val="center"/>
          </w:tcPr>
          <w:p w14:paraId="4831B723" w14:textId="77777777" w:rsidR="00E6425B" w:rsidRDefault="00810A0C" w:rsidP="00ED473C">
            <w:pPr>
              <w:bidi/>
              <w:spacing w:after="20" w:line="252" w:lineRule="auto"/>
              <w:jc w:val="center"/>
              <w:rPr>
                <w:rFonts w:eastAsiaTheme="majorEastAsia"/>
                <w:color w:val="000000" w:themeColor="text1"/>
                <w:sz w:val="34"/>
                <w:szCs w:val="34"/>
              </w:rPr>
            </w:pPr>
            <w:proofErr w:type="spellStart"/>
            <w:r>
              <w:rPr>
                <w:rFonts w:eastAsiaTheme="majorEastAsia"/>
                <w:color w:val="000000"/>
                <w:sz w:val="21"/>
                <w:szCs w:val="21"/>
              </w:rPr>
              <w:t>Hoveling</w:t>
            </w:r>
            <w:proofErr w:type="spellEnd"/>
            <w:r>
              <w:rPr>
                <w:rFonts w:eastAsiaTheme="majorEastAsia"/>
                <w:color w:val="000000"/>
                <w:sz w:val="21"/>
                <w:szCs w:val="21"/>
              </w:rPr>
              <w:t xml:space="preserve"> et al. (2024)</w:t>
            </w:r>
          </w:p>
        </w:tc>
        <w:tc>
          <w:tcPr>
            <w:tcW w:w="2076" w:type="dxa"/>
            <w:tcBorders>
              <w:top w:val="single" w:sz="8" w:space="0" w:color="A6A6A6"/>
              <w:left w:val="single" w:sz="8" w:space="0" w:color="A6A6A6"/>
              <w:bottom w:val="single" w:sz="8" w:space="0" w:color="A6A6A6"/>
              <w:right w:val="single" w:sz="8" w:space="0" w:color="A6A6A6"/>
            </w:tcBorders>
            <w:vAlign w:val="center"/>
          </w:tcPr>
          <w:p w14:paraId="364B9A2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أجهزة طبية</w:t>
            </w:r>
          </w:p>
        </w:tc>
        <w:tc>
          <w:tcPr>
            <w:tcW w:w="1936" w:type="dxa"/>
            <w:tcBorders>
              <w:top w:val="single" w:sz="8" w:space="0" w:color="A6A6A6"/>
              <w:left w:val="single" w:sz="8" w:space="0" w:color="A6A6A6"/>
              <w:bottom w:val="single" w:sz="8" w:space="0" w:color="A6A6A6"/>
              <w:right w:val="single" w:sz="8" w:space="0" w:color="A6A6A6"/>
            </w:tcBorders>
            <w:vAlign w:val="center"/>
          </w:tcPr>
          <w:p w14:paraId="0D6574E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الاقتصاد الدائري</w:t>
            </w:r>
          </w:p>
        </w:tc>
        <w:tc>
          <w:tcPr>
            <w:tcW w:w="1923" w:type="dxa"/>
            <w:tcBorders>
              <w:top w:val="single" w:sz="8" w:space="0" w:color="A6A6A6"/>
              <w:left w:val="single" w:sz="8" w:space="0" w:color="A6A6A6"/>
              <w:bottom w:val="single" w:sz="8" w:space="0" w:color="A6A6A6"/>
              <w:right w:val="single" w:sz="8" w:space="0" w:color="A6A6A6"/>
            </w:tcBorders>
            <w:vAlign w:val="center"/>
          </w:tcPr>
          <w:p w14:paraId="0841A3C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مراجعة</w:t>
            </w:r>
          </w:p>
        </w:tc>
        <w:tc>
          <w:tcPr>
            <w:tcW w:w="1936" w:type="dxa"/>
            <w:tcBorders>
              <w:top w:val="single" w:sz="8" w:space="0" w:color="A6A6A6"/>
              <w:left w:val="single" w:sz="8" w:space="0" w:color="A6A6A6"/>
              <w:bottom w:val="single" w:sz="8" w:space="0" w:color="A6A6A6"/>
              <w:right w:val="single" w:sz="8" w:space="0" w:color="A6A6A6"/>
            </w:tcBorders>
            <w:vAlign w:val="center"/>
          </w:tcPr>
          <w:p w14:paraId="59339F3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تطوير توصيات اللوجستيات العكسية</w:t>
            </w:r>
          </w:p>
        </w:tc>
      </w:tr>
      <w:tr w:rsidR="00E6425B" w14:paraId="7866BE92" w14:textId="77777777">
        <w:trPr>
          <w:jc w:val="center"/>
        </w:trPr>
        <w:tc>
          <w:tcPr>
            <w:tcW w:w="19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D5AD73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MacNeill et al. (2020)</w:t>
            </w:r>
          </w:p>
        </w:tc>
        <w:tc>
          <w:tcPr>
            <w:tcW w:w="20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0FFDEB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القطاع الصحي</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30F8B4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البصمة البيئية والشراء</w:t>
            </w:r>
          </w:p>
        </w:tc>
        <w:tc>
          <w:tcPr>
            <w:tcW w:w="192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65F5EF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تحليل سياساتي</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3CA067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تأكيد دور سلسلة الإمداد في الاستدامة</w:t>
            </w:r>
          </w:p>
        </w:tc>
      </w:tr>
      <w:tr w:rsidR="00E6425B" w14:paraId="0C7A9783" w14:textId="77777777">
        <w:trPr>
          <w:jc w:val="center"/>
        </w:trPr>
        <w:tc>
          <w:tcPr>
            <w:tcW w:w="1937" w:type="dxa"/>
            <w:tcBorders>
              <w:top w:val="single" w:sz="8" w:space="0" w:color="A6A6A6"/>
              <w:left w:val="single" w:sz="8" w:space="0" w:color="A6A6A6"/>
              <w:bottom w:val="single" w:sz="8" w:space="0" w:color="A6A6A6"/>
              <w:right w:val="single" w:sz="8" w:space="0" w:color="A6A6A6"/>
            </w:tcBorders>
            <w:vAlign w:val="center"/>
          </w:tcPr>
          <w:p w14:paraId="18A9E1D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Duque-Uribe et al. (2019)</w:t>
            </w:r>
          </w:p>
        </w:tc>
        <w:tc>
          <w:tcPr>
            <w:tcW w:w="2076" w:type="dxa"/>
            <w:tcBorders>
              <w:top w:val="single" w:sz="8" w:space="0" w:color="A6A6A6"/>
              <w:left w:val="single" w:sz="8" w:space="0" w:color="A6A6A6"/>
              <w:bottom w:val="single" w:sz="8" w:space="0" w:color="A6A6A6"/>
              <w:right w:val="single" w:sz="8" w:space="0" w:color="A6A6A6"/>
            </w:tcBorders>
            <w:vAlign w:val="center"/>
          </w:tcPr>
          <w:p w14:paraId="484A109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الرعاية الصحية</w:t>
            </w:r>
          </w:p>
        </w:tc>
        <w:tc>
          <w:tcPr>
            <w:tcW w:w="1936" w:type="dxa"/>
            <w:tcBorders>
              <w:top w:val="single" w:sz="8" w:space="0" w:color="A6A6A6"/>
              <w:left w:val="single" w:sz="8" w:space="0" w:color="A6A6A6"/>
              <w:bottom w:val="single" w:sz="8" w:space="0" w:color="A6A6A6"/>
              <w:right w:val="single" w:sz="8" w:space="0" w:color="A6A6A6"/>
            </w:tcBorders>
            <w:vAlign w:val="center"/>
          </w:tcPr>
          <w:p w14:paraId="5C6AFA4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استدامة سلسلة الإمداد</w:t>
            </w:r>
          </w:p>
        </w:tc>
        <w:tc>
          <w:tcPr>
            <w:tcW w:w="1923" w:type="dxa"/>
            <w:tcBorders>
              <w:top w:val="single" w:sz="8" w:space="0" w:color="A6A6A6"/>
              <w:left w:val="single" w:sz="8" w:space="0" w:color="A6A6A6"/>
              <w:bottom w:val="single" w:sz="8" w:space="0" w:color="A6A6A6"/>
              <w:right w:val="single" w:sz="8" w:space="0" w:color="A6A6A6"/>
            </w:tcBorders>
            <w:vAlign w:val="center"/>
          </w:tcPr>
          <w:p w14:paraId="0F110B1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مراجعة منهجية</w:t>
            </w:r>
          </w:p>
        </w:tc>
        <w:tc>
          <w:tcPr>
            <w:tcW w:w="1936" w:type="dxa"/>
            <w:tcBorders>
              <w:top w:val="single" w:sz="8" w:space="0" w:color="A6A6A6"/>
              <w:left w:val="single" w:sz="8" w:space="0" w:color="A6A6A6"/>
              <w:bottom w:val="single" w:sz="8" w:space="0" w:color="A6A6A6"/>
              <w:right w:val="single" w:sz="8" w:space="0" w:color="A6A6A6"/>
            </w:tcBorders>
            <w:vAlign w:val="center"/>
          </w:tcPr>
          <w:p w14:paraId="1BE3C7F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دعم الأداة متعددة الأبعاد</w:t>
            </w:r>
          </w:p>
        </w:tc>
      </w:tr>
      <w:tr w:rsidR="00E6425B" w14:paraId="13BD737A" w14:textId="77777777">
        <w:trPr>
          <w:jc w:val="center"/>
        </w:trPr>
        <w:tc>
          <w:tcPr>
            <w:tcW w:w="193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613351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Jia et al. (2025)</w:t>
            </w:r>
          </w:p>
        </w:tc>
        <w:tc>
          <w:tcPr>
            <w:tcW w:w="20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9E8652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سلاسل إمداد صحية</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37E8DE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الممارسات والممكنات والعوائق</w:t>
            </w:r>
          </w:p>
        </w:tc>
        <w:tc>
          <w:tcPr>
            <w:tcW w:w="192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916718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دراسة تحليلية حديثة</w:t>
            </w:r>
          </w:p>
        </w:tc>
        <w:tc>
          <w:tcPr>
            <w:tcW w:w="193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D0DC14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دور الرقمنة والقيادة والتكامل</w:t>
            </w:r>
          </w:p>
        </w:tc>
      </w:tr>
      <w:tr w:rsidR="00E6425B" w14:paraId="720643F8" w14:textId="77777777">
        <w:trPr>
          <w:jc w:val="center"/>
        </w:trPr>
        <w:tc>
          <w:tcPr>
            <w:tcW w:w="1937" w:type="dxa"/>
            <w:tcBorders>
              <w:top w:val="single" w:sz="8" w:space="0" w:color="A6A6A6"/>
              <w:left w:val="single" w:sz="8" w:space="0" w:color="A6A6A6"/>
              <w:bottom w:val="single" w:sz="8" w:space="0" w:color="A6A6A6"/>
              <w:right w:val="single" w:sz="8" w:space="0" w:color="A6A6A6"/>
            </w:tcBorders>
            <w:vAlign w:val="center"/>
          </w:tcPr>
          <w:p w14:paraId="6603D45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Bai et al. (2024)</w:t>
            </w:r>
          </w:p>
        </w:tc>
        <w:tc>
          <w:tcPr>
            <w:tcW w:w="2076" w:type="dxa"/>
            <w:tcBorders>
              <w:top w:val="single" w:sz="8" w:space="0" w:color="A6A6A6"/>
              <w:left w:val="single" w:sz="8" w:space="0" w:color="A6A6A6"/>
              <w:bottom w:val="single" w:sz="8" w:space="0" w:color="A6A6A6"/>
              <w:right w:val="single" w:sz="8" w:space="0" w:color="A6A6A6"/>
            </w:tcBorders>
            <w:vAlign w:val="center"/>
          </w:tcPr>
          <w:p w14:paraId="3BF57F8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منتجات طبية</w:t>
            </w:r>
          </w:p>
        </w:tc>
        <w:tc>
          <w:tcPr>
            <w:tcW w:w="1936" w:type="dxa"/>
            <w:tcBorders>
              <w:top w:val="single" w:sz="8" w:space="0" w:color="A6A6A6"/>
              <w:left w:val="single" w:sz="8" w:space="0" w:color="A6A6A6"/>
              <w:bottom w:val="single" w:sz="8" w:space="0" w:color="A6A6A6"/>
              <w:right w:val="single" w:sz="8" w:space="0" w:color="A6A6A6"/>
            </w:tcBorders>
            <w:vAlign w:val="center"/>
          </w:tcPr>
          <w:p w14:paraId="5429E57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الاسترداد وإعادة التصنيع</w:t>
            </w:r>
          </w:p>
        </w:tc>
        <w:tc>
          <w:tcPr>
            <w:tcW w:w="1923" w:type="dxa"/>
            <w:tcBorders>
              <w:top w:val="single" w:sz="8" w:space="0" w:color="A6A6A6"/>
              <w:left w:val="single" w:sz="8" w:space="0" w:color="A6A6A6"/>
              <w:bottom w:val="single" w:sz="8" w:space="0" w:color="A6A6A6"/>
              <w:right w:val="single" w:sz="8" w:space="0" w:color="A6A6A6"/>
            </w:tcBorders>
            <w:vAlign w:val="center"/>
          </w:tcPr>
          <w:p w14:paraId="6654B90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نمذجة</w:t>
            </w:r>
          </w:p>
        </w:tc>
        <w:tc>
          <w:tcPr>
            <w:tcW w:w="1936" w:type="dxa"/>
            <w:tcBorders>
              <w:top w:val="single" w:sz="8" w:space="0" w:color="A6A6A6"/>
              <w:left w:val="single" w:sz="8" w:space="0" w:color="A6A6A6"/>
              <w:bottom w:val="single" w:sz="8" w:space="0" w:color="A6A6A6"/>
              <w:right w:val="single" w:sz="8" w:space="0" w:color="A6A6A6"/>
            </w:tcBorders>
            <w:vAlign w:val="center"/>
          </w:tcPr>
          <w:p w14:paraId="5B4B479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أهمية الحوافز والعقود والمسؤوليات</w:t>
            </w:r>
          </w:p>
        </w:tc>
      </w:tr>
    </w:tbl>
    <w:p w14:paraId="756A724F"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0FB02C39" w14:textId="77777777" w:rsidR="00E6425B" w:rsidRDefault="00810A0C" w:rsidP="00B206E2">
      <w:pPr>
        <w:pStyle w:val="Heading3"/>
        <w:bidi/>
        <w:spacing w:line="276" w:lineRule="auto"/>
        <w:jc w:val="both"/>
        <w:rPr>
          <w:color w:val="000000" w:themeColor="text1"/>
          <w:sz w:val="34"/>
          <w:szCs w:val="34"/>
        </w:rPr>
      </w:pPr>
      <w:bookmarkStart w:id="90" w:name="_Toc233442636"/>
      <w:r>
        <w:rPr>
          <w:rFonts w:ascii="Times New Roman" w:hAnsi="Times New Roman"/>
          <w:rtl/>
        </w:rPr>
        <w:t>رابعًا</w:t>
      </w:r>
      <w:r>
        <w:rPr>
          <w:rFonts w:ascii="Times New Roman" w:hAnsi="Times New Roman" w:cs="Times New Roman"/>
          <w:rtl/>
        </w:rPr>
        <w:t xml:space="preserve">: </w:t>
      </w:r>
      <w:r>
        <w:rPr>
          <w:rFonts w:ascii="Times New Roman" w:hAnsi="Times New Roman"/>
          <w:rtl/>
        </w:rPr>
        <w:t>أوجه الاتفاق والاختلاف</w:t>
      </w:r>
      <w:bookmarkEnd w:id="90"/>
    </w:p>
    <w:p w14:paraId="749D535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تتفق الدراسة الحالية مع الدراسات السابقة في اعتمادها على أن تحسين ممارسات سلسلة الإمداد ينعكس على الأداء، وفي أهمية المخزون والتتبع والتدريب وإدارة الموردين. كما تتفق مع الدراسات الكمية العربية والأجنبية في استخدام الاستبانة وتحليل الارتباط والانحدار. وتختلف عنها في الجمع بين خمسة أبعاد للاستدامة ونتيجتين تابعتين محددتين، وفي اختيار شركات التوريد بوصفها وحدة التحليل، وفي فحص الإسهام النسبي للأبعاد والفروق التنظيمية.</w:t>
      </w:r>
    </w:p>
    <w:p w14:paraId="5293C34B"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lastRenderedPageBreak/>
        <w:t>كما تختلف الدراسة عن الأدبيات البيئية البحتة في أنها لا تقيس الانبعاثات أو النفايات المادية فقط، بل تتعامل مع الاستدامة كمدخل اقتصادي وتشغيلي وتنظيمي. وهي لا تدعي أن كل خفض في التكلفة مستدام، بل تربطه بحماية الجودة والامتثال وتقليل الفاقد. وهذا التوازن مهم في القطاع الطبي الذي تكون فيه سلامة المنتج شرطًا سابقًا لأي تحسين.</w:t>
      </w:r>
    </w:p>
    <w:p w14:paraId="09B7EA31" w14:textId="77777777" w:rsidR="00E6425B" w:rsidRDefault="00810A0C" w:rsidP="00B206E2">
      <w:pPr>
        <w:pStyle w:val="Heading3"/>
        <w:bidi/>
        <w:spacing w:line="276" w:lineRule="auto"/>
        <w:jc w:val="both"/>
        <w:rPr>
          <w:color w:val="000000" w:themeColor="text1"/>
          <w:sz w:val="34"/>
          <w:szCs w:val="34"/>
        </w:rPr>
      </w:pPr>
      <w:bookmarkStart w:id="91" w:name="_Toc233442637"/>
      <w:r>
        <w:rPr>
          <w:rFonts w:ascii="Times New Roman" w:hAnsi="Times New Roman"/>
          <w:rtl/>
        </w:rPr>
        <w:t>خامسًا</w:t>
      </w:r>
      <w:r>
        <w:rPr>
          <w:rFonts w:ascii="Times New Roman" w:hAnsi="Times New Roman" w:cs="Times New Roman"/>
          <w:rtl/>
        </w:rPr>
        <w:t xml:space="preserve">: </w:t>
      </w:r>
      <w:r>
        <w:rPr>
          <w:rFonts w:ascii="Times New Roman" w:hAnsi="Times New Roman"/>
          <w:rtl/>
        </w:rPr>
        <w:t>أوجه الاستفادة من الدراسات السابقة</w:t>
      </w:r>
      <w:bookmarkEnd w:id="91"/>
    </w:p>
    <w:p w14:paraId="6FA01A63"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تحديد الأبعاد الأكثر تكرارًا في الأدبيات وتحويلها إلى خمس مجموعات قابلة للقياس.</w:t>
      </w:r>
    </w:p>
    <w:p w14:paraId="6C2137D5"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صياغة فقرات الاستبانة المتعلقة بالموردين والمخزون والتتبع والهدر والحوكمة.</w:t>
      </w:r>
    </w:p>
    <w:p w14:paraId="5167C78F"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اختيار المنهج الوصفي التحليلي وأساليب الارتباط والانحدار وتحليل الفروق.</w:t>
      </w:r>
    </w:p>
    <w:p w14:paraId="155FA96B"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بناء المناقشة من خلال مقارنة نتائج الدراسة الحالية بنتائج بيئات صحية وسعودية ودولية.</w:t>
      </w:r>
    </w:p>
    <w:p w14:paraId="11F33A00"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تطوير توصيات تتجاوز التخلص من النفايات إلى الوقاية والتكامل والاقتصاد الدائري.</w:t>
      </w:r>
    </w:p>
    <w:p w14:paraId="3B04DA75" w14:textId="77777777" w:rsidR="00E6425B" w:rsidRDefault="00810A0C" w:rsidP="00B206E2">
      <w:pPr>
        <w:bidi/>
        <w:spacing w:after="60" w:line="288" w:lineRule="auto"/>
        <w:ind w:right="255"/>
        <w:jc w:val="both"/>
        <w:rPr>
          <w:rFonts w:eastAsiaTheme="majorEastAsia"/>
          <w:color w:val="000000" w:themeColor="text1"/>
          <w:sz w:val="34"/>
          <w:szCs w:val="34"/>
        </w:rPr>
      </w:pPr>
      <w:r>
        <w:rPr>
          <w:rFonts w:eastAsiaTheme="majorEastAsia"/>
          <w:color w:val="000000" w:themeColor="text1"/>
          <w:rtl/>
        </w:rPr>
        <w:t>• تحديد القيود المنهجية واقتراح دراسات طولية وبيانات تشغيلية فعلية مستقبلًا.</w:t>
      </w:r>
    </w:p>
    <w:p w14:paraId="443D86C8" w14:textId="77777777" w:rsidR="00E6425B" w:rsidRDefault="00810A0C" w:rsidP="00B206E2">
      <w:pPr>
        <w:pStyle w:val="Heading3"/>
        <w:bidi/>
        <w:spacing w:line="276" w:lineRule="auto"/>
        <w:jc w:val="both"/>
        <w:rPr>
          <w:color w:val="000000" w:themeColor="text1"/>
          <w:sz w:val="34"/>
          <w:szCs w:val="34"/>
        </w:rPr>
      </w:pPr>
      <w:bookmarkStart w:id="92" w:name="_Toc233442638"/>
      <w:r>
        <w:rPr>
          <w:rFonts w:ascii="Times New Roman" w:hAnsi="Times New Roman"/>
          <w:rtl/>
        </w:rPr>
        <w:t>سادسًا</w:t>
      </w:r>
      <w:r>
        <w:rPr>
          <w:rFonts w:ascii="Times New Roman" w:hAnsi="Times New Roman" w:cs="Times New Roman"/>
          <w:rtl/>
        </w:rPr>
        <w:t xml:space="preserve">: </w:t>
      </w:r>
      <w:r>
        <w:rPr>
          <w:rFonts w:ascii="Times New Roman" w:hAnsi="Times New Roman"/>
          <w:rtl/>
        </w:rPr>
        <w:t>الفجوة التي تعالجها الدراسة الحالية</w:t>
      </w:r>
      <w:bookmarkEnd w:id="92"/>
    </w:p>
    <w:p w14:paraId="07687D0D" w14:textId="77777777" w:rsidR="00E6425B" w:rsidRDefault="00810A0C" w:rsidP="00B206E2">
      <w:pPr>
        <w:bidi/>
        <w:ind w:firstLine="397"/>
        <w:jc w:val="both"/>
        <w:rPr>
          <w:rFonts w:eastAsiaTheme="majorEastAsia"/>
          <w:color w:val="000000" w:themeColor="text1"/>
          <w:rtl/>
        </w:rPr>
      </w:pPr>
      <w:r>
        <w:rPr>
          <w:rFonts w:eastAsiaTheme="majorEastAsia"/>
          <w:color w:val="000000" w:themeColor="text1"/>
          <w:rtl/>
        </w:rPr>
        <w:t>بعد مراجعة الدراسات، تتحدد الفجوة في محدودية البحث الذي يختبر بصورة مباشرة أثر تطبيق معايير الاستدامة بأبعاد تشغيلية متكاملة في خفض التكاليف اللوجستية وتقليل التلف والهدر لدى شركات توريد المستلزمات الطبية في مدينة الرياض. كما لا تتوافر، في حدود المراجعة، أداة عربية مركزة تجمع هذه الأبعاد والمؤشرات في نموذج واحد وتختبر الإسهام النسبي لكل بعد. ولهذا تمثل الدراسة الحالية إضافة سياقية وقياسية وتطبيقية، مع إبقاء النتائج ضمن حدود التصميم المقطعي والبيانات المدركة.</w:t>
      </w:r>
    </w:p>
    <w:p w14:paraId="4E921FC2" w14:textId="77777777" w:rsidR="00ED473C" w:rsidRDefault="00ED473C" w:rsidP="00ED473C">
      <w:pPr>
        <w:bidi/>
        <w:ind w:firstLine="397"/>
        <w:jc w:val="both"/>
        <w:rPr>
          <w:rFonts w:eastAsiaTheme="majorEastAsia"/>
          <w:color w:val="000000" w:themeColor="text1"/>
          <w:sz w:val="34"/>
          <w:szCs w:val="34"/>
        </w:rPr>
      </w:pPr>
    </w:p>
    <w:p w14:paraId="56D92C9E" w14:textId="77777777" w:rsidR="00E6425B" w:rsidRDefault="00810A0C" w:rsidP="00ED473C">
      <w:pPr>
        <w:pStyle w:val="Heading2"/>
        <w:bidi/>
        <w:spacing w:before="260" w:after="140" w:line="276" w:lineRule="auto"/>
        <w:jc w:val="center"/>
        <w:rPr>
          <w:color w:val="000000" w:themeColor="text1"/>
          <w:sz w:val="34"/>
          <w:szCs w:val="34"/>
        </w:rPr>
      </w:pPr>
      <w:bookmarkStart w:id="93" w:name="_Toc233442639"/>
      <w:r>
        <w:rPr>
          <w:rFonts w:ascii="Times New Roman" w:hAnsi="Times New Roman"/>
          <w:rtl/>
        </w:rPr>
        <w:t>المبحث الثامن</w:t>
      </w:r>
      <w:r>
        <w:rPr>
          <w:rFonts w:ascii="Times New Roman" w:hAnsi="Times New Roman" w:cs="Times New Roman"/>
          <w:rtl/>
        </w:rPr>
        <w:t xml:space="preserve">: </w:t>
      </w:r>
      <w:r>
        <w:rPr>
          <w:rFonts w:ascii="Times New Roman" w:hAnsi="Times New Roman"/>
          <w:rtl/>
        </w:rPr>
        <w:t>النموذج المفاهيمي والفرضيات</w:t>
      </w:r>
      <w:bookmarkEnd w:id="93"/>
    </w:p>
    <w:p w14:paraId="64918CC0"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ينطلق النموذج النظري من افتراض أن تحسين ممارسات الشراء المستدام والتخزين والنقل وإدارة المخزون وإدارة الهدر والمرتجعات والحوكمة والامتثال والتدريب يؤدي إلى تحسين كفاءة الموارد، وتقليل الفاقد، وخفض التكاليف اللوجستية. كما يفترض أن هذه الأبعاد تؤثر في تقليل التلف والهدر من خلال تحسين سلامة النقل والتخزين وخفض انتهاء الصلاحية والمرتجعات غير المطابقة.</w:t>
      </w:r>
    </w:p>
    <w:p w14:paraId="3ED19C68" w14:textId="77777777" w:rsidR="00E6425B" w:rsidRDefault="00810A0C" w:rsidP="00B206E2">
      <w:pPr>
        <w:pStyle w:val="Heading2"/>
        <w:bidi/>
        <w:spacing w:before="260" w:after="140" w:line="276" w:lineRule="auto"/>
        <w:jc w:val="both"/>
        <w:rPr>
          <w:color w:val="000000" w:themeColor="text1"/>
          <w:sz w:val="34"/>
          <w:szCs w:val="34"/>
        </w:rPr>
      </w:pPr>
      <w:bookmarkStart w:id="94" w:name="_Toc233442640"/>
      <w:r>
        <w:rPr>
          <w:rFonts w:ascii="Times New Roman" w:hAnsi="Times New Roman"/>
          <w:rtl/>
        </w:rPr>
        <w:t>النموذج المفاهيمي للدراسة</w:t>
      </w:r>
      <w:bookmarkEnd w:id="94"/>
    </w:p>
    <w:p w14:paraId="0A6A28E3"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يقوم النموذج المفاهيمي للدراسة على افتراض أن تطبيق معايير الاستدامة في شركات توريد المستلزمات الطبية ينعكس على مخرجين رئيسين: خفض التكاليف اللوجستية وتقليل التلف والهدر. وقد بُني النموذج على أدبيات الشراء المستدام والإدارة البيئية وسلاسل الإمداد الصحية ومتطلبات الامتثال في قطاع الأجهزة والمستلزمات الطبية (</w:t>
      </w:r>
      <w:r>
        <w:rPr>
          <w:rFonts w:eastAsiaTheme="majorEastAsia"/>
          <w:color w:val="000000" w:themeColor="text1"/>
        </w:rPr>
        <w:t>ISO</w:t>
      </w:r>
      <w:r>
        <w:rPr>
          <w:rFonts w:eastAsiaTheme="majorEastAsia"/>
          <w:color w:val="000000" w:themeColor="text1"/>
          <w:rtl/>
        </w:rPr>
        <w:t>،</w:t>
      </w:r>
      <w:r>
        <w:rPr>
          <w:rFonts w:eastAsiaTheme="majorEastAsia"/>
          <w:color w:val="000000" w:themeColor="text1"/>
        </w:rPr>
        <w:t xml:space="preserve"> 2017</w:t>
      </w:r>
      <w:r>
        <w:rPr>
          <w:rFonts w:eastAsiaTheme="majorEastAsia"/>
          <w:color w:val="000000" w:themeColor="text1"/>
          <w:rtl/>
        </w:rPr>
        <w:t xml:space="preserve">؛ </w:t>
      </w:r>
      <w:r>
        <w:rPr>
          <w:rFonts w:eastAsiaTheme="majorEastAsia"/>
          <w:color w:val="000000" w:themeColor="text1"/>
        </w:rPr>
        <w:t>ISO</w:t>
      </w:r>
      <w:r>
        <w:rPr>
          <w:rFonts w:eastAsiaTheme="majorEastAsia"/>
          <w:color w:val="000000" w:themeColor="text1"/>
          <w:rtl/>
        </w:rPr>
        <w:t>،</w:t>
      </w:r>
      <w:r>
        <w:rPr>
          <w:rFonts w:eastAsiaTheme="majorEastAsia"/>
          <w:color w:val="000000" w:themeColor="text1"/>
        </w:rPr>
        <w:t xml:space="preserve"> 2026</w:t>
      </w:r>
      <w:r>
        <w:rPr>
          <w:rFonts w:eastAsiaTheme="majorEastAsia"/>
          <w:color w:val="000000" w:themeColor="text1"/>
          <w:rtl/>
        </w:rPr>
        <w:t xml:space="preserve">؛ الهيئة العامة للغذاء والدواء، </w:t>
      </w:r>
      <w:r>
        <w:rPr>
          <w:rFonts w:eastAsiaTheme="majorEastAsia"/>
          <w:color w:val="000000" w:themeColor="text1"/>
        </w:rPr>
        <w:t>2025</w:t>
      </w:r>
      <w:r>
        <w:rPr>
          <w:rFonts w:eastAsiaTheme="majorEastAsia"/>
          <w:color w:val="000000" w:themeColor="text1"/>
          <w:rtl/>
        </w:rPr>
        <w:t>).</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3975"/>
        <w:gridCol w:w="2142"/>
        <w:gridCol w:w="3671"/>
      </w:tblGrid>
      <w:tr w:rsidR="00E6425B" w14:paraId="12A6BCD2" w14:textId="77777777">
        <w:trPr>
          <w:cantSplit/>
          <w:tblHeader/>
          <w:jc w:val="center"/>
        </w:trPr>
        <w:tc>
          <w:tcPr>
            <w:tcW w:w="398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5AF3D8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lastRenderedPageBreak/>
              <w:t>المتغير</w:t>
            </w:r>
            <w:r>
              <w:rPr>
                <w:rFonts w:eastAsiaTheme="majorEastAsia"/>
                <w:b/>
                <w:color w:val="000000"/>
                <w:sz w:val="23"/>
                <w:szCs w:val="23"/>
                <w:rtl/>
              </w:rPr>
              <w:t xml:space="preserve"> </w:t>
            </w:r>
            <w:r>
              <w:rPr>
                <w:rFonts w:eastAsiaTheme="majorEastAsia"/>
                <w:b/>
                <w:bCs/>
                <w:color w:val="000000"/>
                <w:sz w:val="23"/>
                <w:szCs w:val="23"/>
                <w:rtl/>
              </w:rPr>
              <w:t>المستقل</w:t>
            </w:r>
          </w:p>
        </w:tc>
        <w:tc>
          <w:tcPr>
            <w:tcW w:w="214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4ED8D65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مسار</w:t>
            </w:r>
            <w:r>
              <w:rPr>
                <w:rFonts w:eastAsiaTheme="majorEastAsia"/>
                <w:b/>
                <w:color w:val="000000"/>
                <w:sz w:val="23"/>
                <w:szCs w:val="23"/>
                <w:rtl/>
              </w:rPr>
              <w:t xml:space="preserve"> </w:t>
            </w:r>
            <w:r>
              <w:rPr>
                <w:rFonts w:eastAsiaTheme="majorEastAsia"/>
                <w:b/>
                <w:bCs/>
                <w:color w:val="000000"/>
                <w:sz w:val="23"/>
                <w:szCs w:val="23"/>
                <w:rtl/>
              </w:rPr>
              <w:t>التأثير</w:t>
            </w:r>
          </w:p>
        </w:tc>
        <w:tc>
          <w:tcPr>
            <w:tcW w:w="367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6FA4719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المتغيرات</w:t>
            </w:r>
            <w:r>
              <w:rPr>
                <w:rFonts w:eastAsiaTheme="majorEastAsia"/>
                <w:b/>
                <w:color w:val="000000"/>
                <w:sz w:val="23"/>
                <w:szCs w:val="23"/>
                <w:rtl/>
              </w:rPr>
              <w:t xml:space="preserve"> </w:t>
            </w:r>
            <w:r>
              <w:rPr>
                <w:rFonts w:eastAsiaTheme="majorEastAsia"/>
                <w:b/>
                <w:bCs/>
                <w:color w:val="000000"/>
                <w:sz w:val="23"/>
                <w:szCs w:val="23"/>
                <w:rtl/>
              </w:rPr>
              <w:t>التابعة</w:t>
            </w:r>
          </w:p>
        </w:tc>
      </w:tr>
      <w:tr w:rsidR="00E6425B" w14:paraId="35962DA3" w14:textId="77777777">
        <w:trPr>
          <w:cantSplit/>
          <w:jc w:val="center"/>
        </w:trPr>
        <w:tc>
          <w:tcPr>
            <w:tcW w:w="3983" w:type="dxa"/>
            <w:tcBorders>
              <w:top w:val="single" w:sz="8" w:space="0" w:color="A6A6A6"/>
              <w:left w:val="single" w:sz="8" w:space="0" w:color="A6A6A6"/>
              <w:bottom w:val="single" w:sz="8" w:space="0" w:color="A6A6A6"/>
              <w:right w:val="single" w:sz="8" w:space="0" w:color="A6A6A6"/>
            </w:tcBorders>
            <w:vAlign w:val="center"/>
          </w:tcPr>
          <w:p w14:paraId="21A68DA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تطبيق معايير الاستدامة</w:t>
            </w:r>
            <w:r>
              <w:rPr>
                <w:rFonts w:eastAsiaTheme="majorEastAsia"/>
                <w:color w:val="000000"/>
                <w:sz w:val="23"/>
                <w:szCs w:val="23"/>
                <w:rtl/>
              </w:rPr>
              <w:br/>
              <w:t>- الشراء المستدام</w:t>
            </w:r>
            <w:r>
              <w:rPr>
                <w:rFonts w:eastAsiaTheme="majorEastAsia"/>
                <w:color w:val="000000"/>
                <w:sz w:val="23"/>
                <w:szCs w:val="23"/>
                <w:rtl/>
              </w:rPr>
              <w:br/>
              <w:t>- التخزين والنقل المستدامان</w:t>
            </w:r>
            <w:r>
              <w:rPr>
                <w:rFonts w:eastAsiaTheme="majorEastAsia"/>
                <w:color w:val="000000"/>
                <w:sz w:val="23"/>
                <w:szCs w:val="23"/>
                <w:rtl/>
              </w:rPr>
              <w:br/>
              <w:t>- إدارة المخزون المستدامة</w:t>
            </w:r>
            <w:r>
              <w:rPr>
                <w:rFonts w:eastAsiaTheme="majorEastAsia"/>
                <w:color w:val="000000"/>
                <w:sz w:val="23"/>
                <w:szCs w:val="23"/>
                <w:rtl/>
              </w:rPr>
              <w:br/>
              <w:t>- إدارة الهدر والمرتجعات</w:t>
            </w:r>
            <w:r>
              <w:rPr>
                <w:rFonts w:eastAsiaTheme="majorEastAsia"/>
                <w:color w:val="000000"/>
                <w:sz w:val="23"/>
                <w:szCs w:val="23"/>
                <w:rtl/>
              </w:rPr>
              <w:br/>
              <w:t>- الحوكمة والامتثال والتدريب</w:t>
            </w:r>
          </w:p>
        </w:tc>
        <w:tc>
          <w:tcPr>
            <w:tcW w:w="2146" w:type="dxa"/>
            <w:tcBorders>
              <w:top w:val="single" w:sz="8" w:space="0" w:color="A6A6A6"/>
              <w:left w:val="single" w:sz="8" w:space="0" w:color="A6A6A6"/>
              <w:bottom w:val="single" w:sz="8" w:space="0" w:color="A6A6A6"/>
              <w:right w:val="single" w:sz="8" w:space="0" w:color="A6A6A6"/>
            </w:tcBorders>
            <w:vAlign w:val="center"/>
          </w:tcPr>
          <w:p w14:paraId="0D94C61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 علاقة تأثير واختبار إحصائي ⟶</w:t>
            </w:r>
          </w:p>
        </w:tc>
        <w:tc>
          <w:tcPr>
            <w:tcW w:w="3679" w:type="dxa"/>
            <w:tcBorders>
              <w:top w:val="single" w:sz="8" w:space="0" w:color="A6A6A6"/>
              <w:left w:val="single" w:sz="8" w:space="0" w:color="A6A6A6"/>
              <w:bottom w:val="single" w:sz="8" w:space="0" w:color="A6A6A6"/>
              <w:right w:val="single" w:sz="8" w:space="0" w:color="A6A6A6"/>
            </w:tcBorders>
            <w:vAlign w:val="center"/>
          </w:tcPr>
          <w:p w14:paraId="1F8111D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خفض التكاليف اللوجستية</w:t>
            </w:r>
            <w:r>
              <w:rPr>
                <w:rFonts w:eastAsiaTheme="majorEastAsia"/>
                <w:color w:val="000000"/>
                <w:sz w:val="23"/>
                <w:szCs w:val="23"/>
                <w:rtl/>
              </w:rPr>
              <w:br/>
              <w:t>تقليل التلف والهدر</w:t>
            </w:r>
          </w:p>
        </w:tc>
      </w:tr>
    </w:tbl>
    <w:p w14:paraId="5D619975"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شكل ‏(</w:t>
      </w:r>
      <w:r>
        <w:t>2</w:t>
      </w:r>
      <w:r>
        <w:rPr>
          <w:rtl/>
        </w:rPr>
        <w:t>-ب)‏: النموذج المفاهيمي للدراسة في ضوء الإطار النظري</w:t>
      </w:r>
    </w:p>
    <w:p w14:paraId="04491624" w14:textId="77777777" w:rsidR="00E6425B" w:rsidRDefault="00810A0C" w:rsidP="00B206E2">
      <w:pPr>
        <w:pStyle w:val="Heading3"/>
        <w:bidi/>
        <w:spacing w:line="276" w:lineRule="auto"/>
        <w:jc w:val="both"/>
        <w:rPr>
          <w:color w:val="000000" w:themeColor="text1"/>
          <w:sz w:val="34"/>
          <w:szCs w:val="34"/>
        </w:rPr>
      </w:pPr>
      <w:bookmarkStart w:id="95" w:name="_Toc233442641"/>
      <w:r>
        <w:rPr>
          <w:rFonts w:ascii="Times New Roman" w:hAnsi="Times New Roman"/>
          <w:rtl/>
        </w:rPr>
        <w:t>أولًا</w:t>
      </w:r>
      <w:r>
        <w:rPr>
          <w:rFonts w:ascii="Times New Roman" w:hAnsi="Times New Roman" w:cs="Times New Roman"/>
          <w:rtl/>
        </w:rPr>
        <w:t xml:space="preserve">: </w:t>
      </w:r>
      <w:r>
        <w:rPr>
          <w:rFonts w:ascii="Times New Roman" w:hAnsi="Times New Roman"/>
          <w:rtl/>
        </w:rPr>
        <w:t>الأساس النظري للعلاقة بين متغيرات الدراسة</w:t>
      </w:r>
      <w:bookmarkEnd w:id="95"/>
    </w:p>
    <w:p w14:paraId="02E3277E"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لا يستند النموذج المفاهيمي إلى افتراض وصفي فقط، بل يمكن تفسير العلاقات المتوقعة من خلال عدد من المنظورات النظرية المتكاملة. فمدخل أصحاب المصلحة يفسر الحاجة إلى موازنة مصالح العملاء والجهات التنظيمية والموردين والعاملين والمجتمع. ونظرية الموارد والقدرات تفسر كيف تتحول البيانات والأنظمة والخبرة والإجراءات إلى قدرات يصعب تقليدها وتدعم الكفاءة. أما النظرية المؤسسية فتفسر أثر الضغوط التنظيمية والمهنية والسوقية في تبني الممارسات. ويضيف الاقتصاد الدائري ومنظور التكلفة الكلية والمدخل الرشيق تفسيرًا تشغيليًا لخفض الهدر والتكلفة.</w:t>
      </w:r>
    </w:p>
    <w:p w14:paraId="5F6EBA07" w14:textId="77777777" w:rsidR="00E6425B" w:rsidRDefault="00810A0C" w:rsidP="00B206E2">
      <w:pPr>
        <w:pStyle w:val="Heading3"/>
        <w:bidi/>
        <w:spacing w:line="276" w:lineRule="auto"/>
        <w:jc w:val="both"/>
        <w:rPr>
          <w:color w:val="000000" w:themeColor="text1"/>
          <w:sz w:val="34"/>
          <w:szCs w:val="34"/>
        </w:rPr>
      </w:pPr>
      <w:bookmarkStart w:id="96" w:name="_Toc233442642"/>
      <w:r>
        <w:rPr>
          <w:rFonts w:ascii="Times New Roman" w:hAnsi="Times New Roman"/>
          <w:rtl/>
        </w:rPr>
        <w:t>ثانيًا</w:t>
      </w:r>
      <w:r>
        <w:rPr>
          <w:rFonts w:ascii="Times New Roman" w:hAnsi="Times New Roman" w:cs="Times New Roman"/>
          <w:rtl/>
        </w:rPr>
        <w:t xml:space="preserve">: </w:t>
      </w:r>
      <w:r>
        <w:rPr>
          <w:rFonts w:ascii="Times New Roman" w:hAnsi="Times New Roman"/>
          <w:rtl/>
        </w:rPr>
        <w:t>نظرية أصحاب المصلحة</w:t>
      </w:r>
      <w:bookmarkEnd w:id="96"/>
    </w:p>
    <w:p w14:paraId="35E393A9"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تفترض نظرية أصحاب المصلحة أن المؤسسة تحقق استدامتها عندما تراعي مصالح الأطراف التي تؤثر في قراراتها أو تتأثر بها (</w:t>
      </w:r>
      <w:r>
        <w:rPr>
          <w:rFonts w:eastAsiaTheme="majorEastAsia"/>
          <w:color w:val="000000" w:themeColor="text1"/>
        </w:rPr>
        <w:t>Freeman, 1984</w:t>
      </w:r>
      <w:r>
        <w:rPr>
          <w:rFonts w:eastAsiaTheme="majorEastAsia"/>
          <w:color w:val="000000" w:themeColor="text1"/>
          <w:rtl/>
        </w:rPr>
        <w:t>). وفي شركات التوريد الطبي تشمل هذه الأطراف الجهات التنظيمية والمنشآت الصحية والمرضى والموردين والعاملين والناقلين والمجتمع. ويؤدي تجاهل أحد الأطراف إلى مخاطر؛ فخفض التكلفة على حساب شروط النقل يضر العميل والمريض، وزيادة المخزون دون حاجة ترفع الهدر البيئي والمالي، وضعف التدريب يعرّض العاملين والمنتج للخطر.</w:t>
      </w:r>
    </w:p>
    <w:p w14:paraId="76A48133"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وتفسر النظرية اختيار أبعاد الدراسة؛ فالشراء المستدام يعكس مسؤولية الشركة تجاه المورد والعميل، والتخزين والنقل يحميان سلامة المنتج، وإدارة الهدر تحد من الأثر المجتمعي والبيئي، والحوكمة تضمن الشفافية والمساءلة. كما تفسر أن قيمة الاستدامة لا تظهر في مؤشر مالي واحد، بل في مجموعة نتائج تشمل الجودة والامتثال والتكلفة والهدر.</w:t>
      </w:r>
    </w:p>
    <w:p w14:paraId="1FFD7452" w14:textId="77777777" w:rsidR="00E6425B" w:rsidRDefault="00810A0C" w:rsidP="00B206E2">
      <w:pPr>
        <w:pStyle w:val="Heading3"/>
        <w:bidi/>
        <w:spacing w:line="276" w:lineRule="auto"/>
        <w:jc w:val="both"/>
        <w:rPr>
          <w:color w:val="000000" w:themeColor="text1"/>
          <w:sz w:val="34"/>
          <w:szCs w:val="34"/>
        </w:rPr>
      </w:pPr>
      <w:bookmarkStart w:id="97" w:name="_Toc233442643"/>
      <w:r>
        <w:rPr>
          <w:rFonts w:ascii="Times New Roman" w:hAnsi="Times New Roman"/>
          <w:rtl/>
        </w:rPr>
        <w:t>ثالثًا</w:t>
      </w:r>
      <w:r>
        <w:rPr>
          <w:rFonts w:ascii="Times New Roman" w:hAnsi="Times New Roman" w:cs="Times New Roman"/>
          <w:rtl/>
        </w:rPr>
        <w:t xml:space="preserve">: </w:t>
      </w:r>
      <w:r>
        <w:rPr>
          <w:rFonts w:ascii="Times New Roman" w:hAnsi="Times New Roman"/>
          <w:rtl/>
        </w:rPr>
        <w:t>نظرية الموارد والقدرات</w:t>
      </w:r>
      <w:bookmarkEnd w:id="97"/>
    </w:p>
    <w:p w14:paraId="59642BC1"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ترى نظرية الموارد أن الأداء المتفوق ينشأ من موارد وقدرات ذات قيمة ونادرة وصعبة التقليد ومنظمة للاستخدام (</w:t>
      </w:r>
      <w:r>
        <w:rPr>
          <w:rFonts w:eastAsiaTheme="majorEastAsia"/>
          <w:color w:val="000000" w:themeColor="text1"/>
        </w:rPr>
        <w:t>Barney, 1991</w:t>
      </w:r>
      <w:r>
        <w:rPr>
          <w:rFonts w:eastAsiaTheme="majorEastAsia"/>
          <w:color w:val="000000" w:themeColor="text1"/>
          <w:rtl/>
        </w:rPr>
        <w:t>). ويمكن اعتبار نظام التتبع المتكامل، والبيانات التاريخية، وعلاقات الموردين، والخبرة التنظيمية، وكفاءة العاملين، والإجراءات المتعلمة موارد وقدرات لوجستية. وعندما تُدمج هذه العناصر، تستطيع الشركة خفض الأخطاء والتنبؤ بصورة أفضل والاستجابة للانحرافات بسرعة، بما ينعكس على التكلفة والهدر.</w:t>
      </w:r>
    </w:p>
    <w:p w14:paraId="72EF6D4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ويشير هذا المنظور إلى أن شراء تقنية منفردة لا يضمن النتيجة؛ لأن القدرة تتكون من تفاعل التقنية والعمليات والأفراد والحوكمة. لذلك قد تختلف الشركات في أثر الرقمنة رغم استخدام نظام مشابه، بحسب جودة البيانات والتدريب والالتزام. وتنسجم هذه الفكرة مع فحص الدراسة للفروق وفق مستوى الرقمنة وحجم الشركة.</w:t>
      </w:r>
    </w:p>
    <w:p w14:paraId="663FC7F5" w14:textId="77777777" w:rsidR="00E6425B" w:rsidRDefault="00810A0C" w:rsidP="00B206E2">
      <w:pPr>
        <w:pStyle w:val="Heading3"/>
        <w:bidi/>
        <w:spacing w:line="276" w:lineRule="auto"/>
        <w:jc w:val="both"/>
        <w:rPr>
          <w:color w:val="000000" w:themeColor="text1"/>
          <w:sz w:val="34"/>
          <w:szCs w:val="34"/>
        </w:rPr>
      </w:pPr>
      <w:bookmarkStart w:id="98" w:name="_Toc233442644"/>
      <w:r>
        <w:rPr>
          <w:rFonts w:ascii="Times New Roman" w:hAnsi="Times New Roman"/>
          <w:rtl/>
        </w:rPr>
        <w:lastRenderedPageBreak/>
        <w:t>رابعًا</w:t>
      </w:r>
      <w:r>
        <w:rPr>
          <w:rFonts w:ascii="Times New Roman" w:hAnsi="Times New Roman" w:cs="Times New Roman"/>
          <w:rtl/>
        </w:rPr>
        <w:t xml:space="preserve">: </w:t>
      </w:r>
      <w:r>
        <w:rPr>
          <w:rFonts w:ascii="Times New Roman" w:hAnsi="Times New Roman"/>
          <w:rtl/>
        </w:rPr>
        <w:t>النظرية المؤسسية</w:t>
      </w:r>
      <w:bookmarkEnd w:id="98"/>
    </w:p>
    <w:p w14:paraId="37E6DE64"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تفسر النظرية المؤسسية تبني الممارسات نتيجة ضغوط قسرية ومعيارية ومحاكاتية. فالضغوط القسرية تتمثل في متطلبات الهيئة والتعاقدات، والضغوط المعيارية تنشأ من المعايير المهنية وشهادات الجودة وتوقعات المتخصصين، أما المحاكاة فتحدث عندما تتبنى الشركات ممارسات منافسين ناجحين في الرقمنة أو الاستدامة. وقد يؤدي الضغط إلى امتثال شكلي إذا لم يدمج في الأنظمة والحوافز، بينما يؤدي الاستيعاب الحقيقي إلى نتائج تشغيلية مستدامة.</w:t>
      </w:r>
    </w:p>
    <w:p w14:paraId="2EEE7AB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ومن ثم يفسر هذا المنظور أهمية الحوكمة والتدريب؛ فوجود وثيقة أو إجراء لا يكفي إذا لم يتحول إلى روتين ومساءلة وقياس. كما يفسر أن الشركات الأكبر أو الأكثر تعرضًا للتدقيق قد تظهر مستوى أعلى من التطبيق بسبب الموارد والضغوط المؤسسية، وهو ما يمكن فحصه عبر تحليل الفروق.</w:t>
      </w:r>
    </w:p>
    <w:p w14:paraId="0DE7B1C1" w14:textId="77777777" w:rsidR="00E6425B" w:rsidRDefault="00810A0C" w:rsidP="00B206E2">
      <w:pPr>
        <w:pStyle w:val="Heading3"/>
        <w:bidi/>
        <w:spacing w:line="276" w:lineRule="auto"/>
        <w:jc w:val="both"/>
        <w:rPr>
          <w:color w:val="000000" w:themeColor="text1"/>
          <w:sz w:val="34"/>
          <w:szCs w:val="34"/>
        </w:rPr>
      </w:pPr>
      <w:bookmarkStart w:id="99" w:name="_Toc233442645"/>
      <w:r>
        <w:rPr>
          <w:rFonts w:ascii="Times New Roman" w:hAnsi="Times New Roman"/>
          <w:rtl/>
        </w:rPr>
        <w:t>خامسًا</w:t>
      </w:r>
      <w:r>
        <w:rPr>
          <w:rFonts w:ascii="Times New Roman" w:hAnsi="Times New Roman" w:cs="Times New Roman"/>
          <w:rtl/>
        </w:rPr>
        <w:t xml:space="preserve">: </w:t>
      </w:r>
      <w:r>
        <w:rPr>
          <w:rFonts w:ascii="Times New Roman" w:hAnsi="Times New Roman"/>
          <w:rtl/>
        </w:rPr>
        <w:t>مدخل التكلفة الكلية والمدخل الرشيق</w:t>
      </w:r>
      <w:bookmarkEnd w:id="99"/>
    </w:p>
    <w:p w14:paraId="0C9AEDB7"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يركز مدخل التكلفة الكلية على مجموع التكاليف عبر دورة القرار، بينما يركز المدخل الرشيق على إزالة الأنشطة التي لا تضيف قيمة مثل الانتظار والحركة الزائدة والمخزون الزائد والأخطاء وإعادة العمل. ويجتمع المدخلان في أن أرخص قرار جزئي قد لا يكون أقل القرارات تكلفة للنظام، وأن تقليل الهدر يحتاج إلى فهم تدفق القيمة من الطلب إلى التسليم والمرتجع.</w:t>
      </w:r>
    </w:p>
    <w:p w14:paraId="2E9E4C97"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وفي الدراسة الحالية، يتوقع أن تخفض أبعاد الاستدامة التكلفة من خلال تقليل الطلبات الطارئة، والحركة، والتالف، والمرتجعات، والمخزون الراكد، والأخطاء. كما يتوقع أن تقلل التلف والهدر عبر الوقاية والتدفق المنظم والتغذية الراجعة. ومع ذلك يجب ألا تتحول الرشاقة إلى تقليل مفرط لمخزون الأصناف الحرجة، بل إلى مخزون مصنف ومبرر حسب المخاطر.</w:t>
      </w:r>
    </w:p>
    <w:p w14:paraId="09ECFECC" w14:textId="77777777" w:rsidR="00E6425B" w:rsidRDefault="00810A0C" w:rsidP="00B206E2">
      <w:pPr>
        <w:pStyle w:val="Heading3"/>
        <w:bidi/>
        <w:spacing w:line="276" w:lineRule="auto"/>
        <w:jc w:val="both"/>
        <w:rPr>
          <w:color w:val="000000" w:themeColor="text1"/>
          <w:sz w:val="34"/>
          <w:szCs w:val="34"/>
        </w:rPr>
      </w:pPr>
      <w:bookmarkStart w:id="100" w:name="_Toc233442646"/>
      <w:r>
        <w:rPr>
          <w:rFonts w:ascii="Times New Roman" w:hAnsi="Times New Roman"/>
          <w:rtl/>
        </w:rPr>
        <w:t>سادسًا</w:t>
      </w:r>
      <w:r>
        <w:rPr>
          <w:rFonts w:ascii="Times New Roman" w:hAnsi="Times New Roman" w:cs="Times New Roman"/>
          <w:rtl/>
        </w:rPr>
        <w:t xml:space="preserve">: </w:t>
      </w:r>
      <w:r>
        <w:rPr>
          <w:rFonts w:ascii="Times New Roman" w:hAnsi="Times New Roman"/>
          <w:rtl/>
        </w:rPr>
        <w:t>الاقتصاد الدائري</w:t>
      </w:r>
      <w:bookmarkEnd w:id="100"/>
    </w:p>
    <w:p w14:paraId="63F78597"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يضيف الاقتصاد الدائري بعد دورة الحياة إلى النموذج، إذ يعطي الأولوية للاحتفاظ بالقيمة ومنع النفايات واسترداد الموارد عندما يكون ذلك آمنًا ومسموحًا. وفي شركات التوريد يمكن ترجمة ذلك إلى تحسين العبوات، وإدارة المرتجعات، وإعادة توزيع المنتجات غير المفتوحة ضمن الضوابط، واسترداد العبوات أو الأصول، ودعم الصيانة والإصلاح للأجهزة. ولا يعني ذلك إعادة استخدام كل منتج، بل اتخاذ القرار وفق سلامة المريض والاعتماد والتوثيق.</w:t>
      </w:r>
    </w:p>
    <w:p w14:paraId="29CCD583" w14:textId="77777777" w:rsidR="00E6425B" w:rsidRDefault="00810A0C" w:rsidP="00B206E2">
      <w:pPr>
        <w:pStyle w:val="Heading3"/>
        <w:bidi/>
        <w:spacing w:line="276" w:lineRule="auto"/>
        <w:jc w:val="both"/>
        <w:rPr>
          <w:color w:val="000000" w:themeColor="text1"/>
          <w:sz w:val="34"/>
          <w:szCs w:val="34"/>
        </w:rPr>
      </w:pPr>
      <w:bookmarkStart w:id="101" w:name="_Toc233442647"/>
      <w:r>
        <w:rPr>
          <w:rFonts w:ascii="Times New Roman" w:hAnsi="Times New Roman"/>
          <w:rtl/>
        </w:rPr>
        <w:t>سابعًا</w:t>
      </w:r>
      <w:r>
        <w:rPr>
          <w:rFonts w:ascii="Times New Roman" w:hAnsi="Times New Roman" w:cs="Times New Roman"/>
          <w:rtl/>
        </w:rPr>
        <w:t xml:space="preserve">: </w:t>
      </w:r>
      <w:r>
        <w:rPr>
          <w:rFonts w:ascii="Times New Roman" w:hAnsi="Times New Roman"/>
          <w:rtl/>
        </w:rPr>
        <w:t>التكامل النظري</w:t>
      </w:r>
      <w:bookmarkEnd w:id="101"/>
    </w:p>
    <w:p w14:paraId="3227CC65"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-ص)‏: الربط بين النظريات ومتغيرات الدراسة</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576"/>
        <w:gridCol w:w="2552"/>
        <w:gridCol w:w="3213"/>
        <w:gridCol w:w="2447"/>
      </w:tblGrid>
      <w:tr w:rsidR="00E6425B" w14:paraId="4D6BE0DD" w14:textId="77777777" w:rsidTr="00ED473C">
        <w:trPr>
          <w:tblHeader/>
          <w:jc w:val="center"/>
        </w:trPr>
        <w:tc>
          <w:tcPr>
            <w:tcW w:w="157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3BD9154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المنظور</w:t>
            </w:r>
            <w:r>
              <w:rPr>
                <w:rFonts w:eastAsiaTheme="majorEastAsia"/>
                <w:b/>
                <w:color w:val="000000"/>
                <w:sz w:val="23"/>
                <w:szCs w:val="23"/>
                <w:rtl/>
              </w:rPr>
              <w:t xml:space="preserve"> </w:t>
            </w:r>
            <w:r>
              <w:rPr>
                <w:rFonts w:eastAsiaTheme="majorEastAsia"/>
                <w:b/>
                <w:bCs/>
                <w:color w:val="000000"/>
                <w:sz w:val="23"/>
                <w:szCs w:val="23"/>
                <w:rtl/>
              </w:rPr>
              <w:t>النظري</w:t>
            </w:r>
          </w:p>
        </w:tc>
        <w:tc>
          <w:tcPr>
            <w:tcW w:w="2552"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21350A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المفهوم</w:t>
            </w:r>
            <w:r>
              <w:rPr>
                <w:rFonts w:eastAsiaTheme="majorEastAsia"/>
                <w:b/>
                <w:color w:val="000000"/>
                <w:sz w:val="23"/>
                <w:szCs w:val="23"/>
                <w:rtl/>
              </w:rPr>
              <w:t xml:space="preserve"> </w:t>
            </w:r>
            <w:r>
              <w:rPr>
                <w:rFonts w:eastAsiaTheme="majorEastAsia"/>
                <w:b/>
                <w:bCs/>
                <w:color w:val="000000"/>
                <w:sz w:val="23"/>
                <w:szCs w:val="23"/>
                <w:rtl/>
              </w:rPr>
              <w:t>الرئيس</w:t>
            </w:r>
          </w:p>
        </w:tc>
        <w:tc>
          <w:tcPr>
            <w:tcW w:w="3213"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0A096E5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البعد</w:t>
            </w:r>
            <w:r>
              <w:rPr>
                <w:rFonts w:eastAsiaTheme="majorEastAsia"/>
                <w:b/>
                <w:color w:val="000000"/>
                <w:sz w:val="23"/>
                <w:szCs w:val="23"/>
                <w:rtl/>
              </w:rPr>
              <w:t xml:space="preserve"> </w:t>
            </w:r>
            <w:r>
              <w:rPr>
                <w:rFonts w:eastAsiaTheme="majorEastAsia"/>
                <w:b/>
                <w:bCs/>
                <w:color w:val="000000"/>
                <w:sz w:val="23"/>
                <w:szCs w:val="23"/>
                <w:rtl/>
              </w:rPr>
              <w:t>أو</w:t>
            </w:r>
            <w:r>
              <w:rPr>
                <w:rFonts w:eastAsiaTheme="majorEastAsia"/>
                <w:b/>
                <w:color w:val="000000"/>
                <w:sz w:val="23"/>
                <w:szCs w:val="23"/>
                <w:rtl/>
              </w:rPr>
              <w:t xml:space="preserve"> </w:t>
            </w:r>
            <w:r>
              <w:rPr>
                <w:rFonts w:eastAsiaTheme="majorEastAsia"/>
                <w:b/>
                <w:bCs/>
                <w:color w:val="000000"/>
                <w:sz w:val="23"/>
                <w:szCs w:val="23"/>
                <w:rtl/>
              </w:rPr>
              <w:t>العلاقة</w:t>
            </w:r>
            <w:r>
              <w:rPr>
                <w:rFonts w:eastAsiaTheme="majorEastAsia"/>
                <w:b/>
                <w:color w:val="000000"/>
                <w:sz w:val="23"/>
                <w:szCs w:val="23"/>
                <w:rtl/>
              </w:rPr>
              <w:t xml:space="preserve"> </w:t>
            </w:r>
            <w:r>
              <w:rPr>
                <w:rFonts w:eastAsiaTheme="majorEastAsia"/>
                <w:b/>
                <w:bCs/>
                <w:color w:val="000000"/>
                <w:sz w:val="23"/>
                <w:szCs w:val="23"/>
                <w:rtl/>
              </w:rPr>
              <w:t>التي</w:t>
            </w:r>
            <w:r>
              <w:rPr>
                <w:rFonts w:eastAsiaTheme="majorEastAsia"/>
                <w:b/>
                <w:color w:val="000000"/>
                <w:sz w:val="23"/>
                <w:szCs w:val="23"/>
                <w:rtl/>
              </w:rPr>
              <w:t xml:space="preserve"> </w:t>
            </w:r>
            <w:r>
              <w:rPr>
                <w:rFonts w:eastAsiaTheme="majorEastAsia"/>
                <w:b/>
                <w:bCs/>
                <w:color w:val="000000"/>
                <w:sz w:val="23"/>
                <w:szCs w:val="23"/>
                <w:rtl/>
              </w:rPr>
              <w:t>يفسرها</w:t>
            </w:r>
          </w:p>
        </w:tc>
        <w:tc>
          <w:tcPr>
            <w:tcW w:w="244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26DB7D8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3"/>
                <w:szCs w:val="23"/>
                <w:rtl/>
              </w:rPr>
              <w:t>التوقع</w:t>
            </w:r>
            <w:r>
              <w:rPr>
                <w:rFonts w:eastAsiaTheme="majorEastAsia"/>
                <w:b/>
                <w:color w:val="000000"/>
                <w:sz w:val="23"/>
                <w:szCs w:val="23"/>
                <w:rtl/>
              </w:rPr>
              <w:t xml:space="preserve"> </w:t>
            </w:r>
            <w:r>
              <w:rPr>
                <w:rFonts w:eastAsiaTheme="majorEastAsia"/>
                <w:b/>
                <w:bCs/>
                <w:color w:val="000000"/>
                <w:sz w:val="23"/>
                <w:szCs w:val="23"/>
                <w:rtl/>
              </w:rPr>
              <w:t>في</w:t>
            </w:r>
            <w:r>
              <w:rPr>
                <w:rFonts w:eastAsiaTheme="majorEastAsia"/>
                <w:b/>
                <w:color w:val="000000"/>
                <w:sz w:val="23"/>
                <w:szCs w:val="23"/>
                <w:rtl/>
              </w:rPr>
              <w:t xml:space="preserve"> </w:t>
            </w:r>
            <w:r>
              <w:rPr>
                <w:rFonts w:eastAsiaTheme="majorEastAsia"/>
                <w:b/>
                <w:bCs/>
                <w:color w:val="000000"/>
                <w:sz w:val="23"/>
                <w:szCs w:val="23"/>
                <w:rtl/>
              </w:rPr>
              <w:t>الدراسة</w:t>
            </w:r>
          </w:p>
        </w:tc>
      </w:tr>
      <w:tr w:rsidR="00E6425B" w14:paraId="039CB6A5"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vAlign w:val="center"/>
          </w:tcPr>
          <w:p w14:paraId="3E9E4DE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أصحاب المصلحة</w:t>
            </w:r>
          </w:p>
        </w:tc>
        <w:tc>
          <w:tcPr>
            <w:tcW w:w="2552" w:type="dxa"/>
            <w:tcBorders>
              <w:top w:val="single" w:sz="8" w:space="0" w:color="A6A6A6"/>
              <w:left w:val="single" w:sz="8" w:space="0" w:color="A6A6A6"/>
              <w:bottom w:val="single" w:sz="8" w:space="0" w:color="A6A6A6"/>
              <w:right w:val="single" w:sz="8" w:space="0" w:color="A6A6A6"/>
            </w:tcBorders>
            <w:vAlign w:val="center"/>
          </w:tcPr>
          <w:p w14:paraId="5A20A6E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موازنة مصالح الأطراف والقيمة المتعددة</w:t>
            </w:r>
          </w:p>
        </w:tc>
        <w:tc>
          <w:tcPr>
            <w:tcW w:w="3213" w:type="dxa"/>
            <w:tcBorders>
              <w:top w:val="single" w:sz="8" w:space="0" w:color="A6A6A6"/>
              <w:left w:val="single" w:sz="8" w:space="0" w:color="A6A6A6"/>
              <w:bottom w:val="single" w:sz="8" w:space="0" w:color="A6A6A6"/>
              <w:right w:val="single" w:sz="8" w:space="0" w:color="A6A6A6"/>
            </w:tcBorders>
            <w:vAlign w:val="center"/>
          </w:tcPr>
          <w:p w14:paraId="31AF1CD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جميع الأبعاد والنتيجتين</w:t>
            </w:r>
          </w:p>
        </w:tc>
        <w:tc>
          <w:tcPr>
            <w:tcW w:w="2447" w:type="dxa"/>
            <w:tcBorders>
              <w:top w:val="single" w:sz="8" w:space="0" w:color="A6A6A6"/>
              <w:left w:val="single" w:sz="8" w:space="0" w:color="A6A6A6"/>
              <w:bottom w:val="single" w:sz="8" w:space="0" w:color="A6A6A6"/>
              <w:right w:val="single" w:sz="8" w:space="0" w:color="A6A6A6"/>
            </w:tcBorders>
            <w:vAlign w:val="center"/>
          </w:tcPr>
          <w:p w14:paraId="25F358A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الاستدامة تحسن نتائج مالية وتشغيلية ومسؤولية</w:t>
            </w:r>
          </w:p>
        </w:tc>
      </w:tr>
      <w:tr w:rsidR="00E6425B" w14:paraId="3A5DBBA5"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E177F5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الموارد والقدرات</w:t>
            </w:r>
          </w:p>
        </w:tc>
        <w:tc>
          <w:tcPr>
            <w:tcW w:w="25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67D8E5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البيانات والأنظمة والخبرة كقدرات</w:t>
            </w:r>
          </w:p>
        </w:tc>
        <w:tc>
          <w:tcPr>
            <w:tcW w:w="321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9CB6A7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الرقمنة، المخزون، الحوكمة</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BC11C0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القدرات المتكاملة تخفض الأخطاء والتكلفة والهدر</w:t>
            </w:r>
          </w:p>
        </w:tc>
      </w:tr>
      <w:tr w:rsidR="00E6425B" w14:paraId="0B44061F"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vAlign w:val="center"/>
          </w:tcPr>
          <w:p w14:paraId="38F4874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المؤسسية</w:t>
            </w:r>
          </w:p>
        </w:tc>
        <w:tc>
          <w:tcPr>
            <w:tcW w:w="2552" w:type="dxa"/>
            <w:tcBorders>
              <w:top w:val="single" w:sz="8" w:space="0" w:color="A6A6A6"/>
              <w:left w:val="single" w:sz="8" w:space="0" w:color="A6A6A6"/>
              <w:bottom w:val="single" w:sz="8" w:space="0" w:color="A6A6A6"/>
              <w:right w:val="single" w:sz="8" w:space="0" w:color="A6A6A6"/>
            </w:tcBorders>
            <w:vAlign w:val="center"/>
          </w:tcPr>
          <w:p w14:paraId="17F67C9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الضغوط التنظيمية والمهنية والسوقية</w:t>
            </w:r>
          </w:p>
        </w:tc>
        <w:tc>
          <w:tcPr>
            <w:tcW w:w="3213" w:type="dxa"/>
            <w:tcBorders>
              <w:top w:val="single" w:sz="8" w:space="0" w:color="A6A6A6"/>
              <w:left w:val="single" w:sz="8" w:space="0" w:color="A6A6A6"/>
              <w:bottom w:val="single" w:sz="8" w:space="0" w:color="A6A6A6"/>
              <w:right w:val="single" w:sz="8" w:space="0" w:color="A6A6A6"/>
            </w:tcBorders>
            <w:vAlign w:val="center"/>
          </w:tcPr>
          <w:p w14:paraId="6615B55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الامتثال والحوكمة والفروق بين الشركات</w:t>
            </w:r>
          </w:p>
        </w:tc>
        <w:tc>
          <w:tcPr>
            <w:tcW w:w="2447" w:type="dxa"/>
            <w:tcBorders>
              <w:top w:val="single" w:sz="8" w:space="0" w:color="A6A6A6"/>
              <w:left w:val="single" w:sz="8" w:space="0" w:color="A6A6A6"/>
              <w:bottom w:val="single" w:sz="8" w:space="0" w:color="A6A6A6"/>
              <w:right w:val="single" w:sz="8" w:space="0" w:color="A6A6A6"/>
            </w:tcBorders>
            <w:vAlign w:val="center"/>
          </w:tcPr>
          <w:p w14:paraId="69DAD5A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التطبيق الأعلى يرتبط بضغط واستيعاب مؤسسي أكبر</w:t>
            </w:r>
          </w:p>
        </w:tc>
      </w:tr>
      <w:tr w:rsidR="00E6425B" w14:paraId="4F44DCEE"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BAB968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lastRenderedPageBreak/>
              <w:t>التكلفة الكلية</w:t>
            </w:r>
          </w:p>
        </w:tc>
        <w:tc>
          <w:tcPr>
            <w:tcW w:w="25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10BB570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تقييم جميع تكاليف القرار</w:t>
            </w:r>
          </w:p>
        </w:tc>
        <w:tc>
          <w:tcPr>
            <w:tcW w:w="321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E07273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الشراء وخفض التكاليف</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377A01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القرار المستدام قد يكون أعلى سعرًا وأقل تكلفة كلية</w:t>
            </w:r>
          </w:p>
        </w:tc>
      </w:tr>
      <w:tr w:rsidR="00E6425B" w14:paraId="42EEF98C"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vAlign w:val="center"/>
          </w:tcPr>
          <w:p w14:paraId="1FDC832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الرشاقة</w:t>
            </w:r>
          </w:p>
        </w:tc>
        <w:tc>
          <w:tcPr>
            <w:tcW w:w="2552" w:type="dxa"/>
            <w:tcBorders>
              <w:top w:val="single" w:sz="8" w:space="0" w:color="A6A6A6"/>
              <w:left w:val="single" w:sz="8" w:space="0" w:color="A6A6A6"/>
              <w:bottom w:val="single" w:sz="8" w:space="0" w:color="A6A6A6"/>
              <w:right w:val="single" w:sz="8" w:space="0" w:color="A6A6A6"/>
            </w:tcBorders>
            <w:vAlign w:val="center"/>
          </w:tcPr>
          <w:p w14:paraId="69A16B0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إزالة الأنشطة غير ذات القيمة</w:t>
            </w:r>
          </w:p>
        </w:tc>
        <w:tc>
          <w:tcPr>
            <w:tcW w:w="3213" w:type="dxa"/>
            <w:tcBorders>
              <w:top w:val="single" w:sz="8" w:space="0" w:color="A6A6A6"/>
              <w:left w:val="single" w:sz="8" w:space="0" w:color="A6A6A6"/>
              <w:bottom w:val="single" w:sz="8" w:space="0" w:color="A6A6A6"/>
              <w:right w:val="single" w:sz="8" w:space="0" w:color="A6A6A6"/>
            </w:tcBorders>
            <w:vAlign w:val="center"/>
          </w:tcPr>
          <w:p w14:paraId="7094CEC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المخزون والنقل والمناولة والمرتجعات</w:t>
            </w:r>
          </w:p>
        </w:tc>
        <w:tc>
          <w:tcPr>
            <w:tcW w:w="2447" w:type="dxa"/>
            <w:tcBorders>
              <w:top w:val="single" w:sz="8" w:space="0" w:color="A6A6A6"/>
              <w:left w:val="single" w:sz="8" w:space="0" w:color="A6A6A6"/>
              <w:bottom w:val="single" w:sz="8" w:space="0" w:color="A6A6A6"/>
              <w:right w:val="single" w:sz="8" w:space="0" w:color="A6A6A6"/>
            </w:tcBorders>
            <w:vAlign w:val="center"/>
          </w:tcPr>
          <w:p w14:paraId="17CD8834"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تقليل الفاقد يحسن التدفق والتكلفة</w:t>
            </w:r>
          </w:p>
        </w:tc>
      </w:tr>
      <w:tr w:rsidR="00E6425B" w14:paraId="1DDB2A14" w14:textId="77777777" w:rsidTr="00ED473C">
        <w:trPr>
          <w:jc w:val="center"/>
        </w:trPr>
        <w:tc>
          <w:tcPr>
            <w:tcW w:w="157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4E854B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الاقتصاد الدائري</w:t>
            </w:r>
          </w:p>
        </w:tc>
        <w:tc>
          <w:tcPr>
            <w:tcW w:w="2552"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006B6B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الوقاية والاحتفاظ بالقيمة والاسترداد</w:t>
            </w:r>
          </w:p>
        </w:tc>
        <w:tc>
          <w:tcPr>
            <w:tcW w:w="3213"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C9B5F5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الهدر والمرتجعات ودورة الحياة</w:t>
            </w:r>
          </w:p>
        </w:tc>
        <w:tc>
          <w:tcPr>
            <w:tcW w:w="244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4FA591E7"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3"/>
                <w:szCs w:val="23"/>
                <w:rtl/>
              </w:rPr>
              <w:t>تحسين التدفق العكسي يقلل التخلص والخسارة</w:t>
            </w:r>
          </w:p>
        </w:tc>
      </w:tr>
    </w:tbl>
    <w:p w14:paraId="7BEA0EF7"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5D4D016E" w14:textId="77777777" w:rsidR="00E6425B" w:rsidRDefault="00810A0C" w:rsidP="00B206E2">
      <w:pPr>
        <w:pStyle w:val="Heading3"/>
        <w:bidi/>
        <w:spacing w:line="276" w:lineRule="auto"/>
        <w:jc w:val="both"/>
        <w:rPr>
          <w:color w:val="000000" w:themeColor="text1"/>
          <w:sz w:val="34"/>
          <w:szCs w:val="34"/>
        </w:rPr>
      </w:pPr>
      <w:bookmarkStart w:id="102" w:name="_Toc233442648"/>
      <w:r>
        <w:rPr>
          <w:rFonts w:ascii="Times New Roman" w:hAnsi="Times New Roman"/>
          <w:rtl/>
        </w:rPr>
        <w:t>ثامنًا</w:t>
      </w:r>
      <w:r>
        <w:rPr>
          <w:rFonts w:ascii="Times New Roman" w:hAnsi="Times New Roman" w:cs="Times New Roman"/>
          <w:rtl/>
        </w:rPr>
        <w:t xml:space="preserve">: </w:t>
      </w:r>
      <w:r>
        <w:rPr>
          <w:rFonts w:ascii="Times New Roman" w:hAnsi="Times New Roman"/>
          <w:rtl/>
        </w:rPr>
        <w:t>تطوير الفرضيات</w:t>
      </w:r>
      <w:bookmarkEnd w:id="102"/>
    </w:p>
    <w:p w14:paraId="6E3CC1C8" w14:textId="77777777" w:rsidR="00E6425B" w:rsidRDefault="00810A0C" w:rsidP="00B206E2">
      <w:pPr>
        <w:bidi/>
        <w:ind w:firstLine="397"/>
        <w:jc w:val="both"/>
        <w:rPr>
          <w:rFonts w:eastAsiaTheme="majorEastAsia"/>
          <w:b/>
          <w:bCs/>
          <w:color w:val="000000" w:themeColor="text1"/>
          <w:sz w:val="34"/>
          <w:szCs w:val="34"/>
        </w:rPr>
      </w:pPr>
      <w:r>
        <w:rPr>
          <w:rFonts w:eastAsiaTheme="majorEastAsia"/>
          <w:bCs/>
          <w:color w:val="000000" w:themeColor="text1"/>
          <w:rtl/>
        </w:rPr>
        <w:t>الاستدامة وخفض التكاليف اللوجستية</w:t>
      </w:r>
    </w:p>
    <w:p w14:paraId="2BE31A48"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تتوقع الفرضية الرئيسة الأولى وجود أثر موجب لتطبيق معايير الاستدامة في خفض التكاليف اللوجستية. ويستند ذلك إلى أن الشراء المستدام يقلل التكلفة الكلية والمخاطر الخفية، وأن التخزين والنقل المستدامين يحسنان استخدام المساحة والطاقة والمسارات، وأن إدارة المخزون تقلل رأس المال والراكد والطوارئ، وأن إدارة الهدر تقلل تكلفة المرتجع والإتلاف، وأن الحوكمة تقلل الأخطاء والتفاوت. وتدعم الأدبيات العامة هذا الاتجاه، وإن اختلفت قوة كل بعد بحسب السياق (</w:t>
      </w:r>
      <w:r>
        <w:rPr>
          <w:rFonts w:eastAsiaTheme="majorEastAsia"/>
          <w:color w:val="000000" w:themeColor="text1"/>
        </w:rPr>
        <w:t>Carter &amp; Rogers, 2008</w:t>
      </w:r>
      <w:r>
        <w:rPr>
          <w:rFonts w:eastAsiaTheme="majorEastAsia"/>
          <w:color w:val="000000" w:themeColor="text1"/>
          <w:rtl/>
        </w:rPr>
        <w:t xml:space="preserve">؛ الطيب والغامدي، </w:t>
      </w:r>
      <w:r>
        <w:rPr>
          <w:rFonts w:eastAsiaTheme="majorEastAsia"/>
          <w:color w:val="000000" w:themeColor="text1"/>
        </w:rPr>
        <w:t>2025</w:t>
      </w:r>
      <w:r>
        <w:rPr>
          <w:rFonts w:eastAsiaTheme="majorEastAsia"/>
          <w:color w:val="000000" w:themeColor="text1"/>
          <w:rtl/>
        </w:rPr>
        <w:t xml:space="preserve">؛ </w:t>
      </w:r>
      <w:r>
        <w:rPr>
          <w:rFonts w:eastAsiaTheme="majorEastAsia"/>
          <w:color w:val="000000" w:themeColor="text1"/>
        </w:rPr>
        <w:t>Jia et al., 2025</w:t>
      </w:r>
      <w:r>
        <w:rPr>
          <w:rFonts w:eastAsiaTheme="majorEastAsia"/>
          <w:color w:val="000000" w:themeColor="text1"/>
          <w:rtl/>
        </w:rPr>
        <w:t>).</w:t>
      </w:r>
    </w:p>
    <w:p w14:paraId="4274031D" w14:textId="77777777" w:rsidR="00E6425B" w:rsidRDefault="00810A0C" w:rsidP="00B206E2">
      <w:pPr>
        <w:bidi/>
        <w:ind w:firstLine="397"/>
        <w:jc w:val="both"/>
        <w:rPr>
          <w:rFonts w:eastAsiaTheme="majorEastAsia"/>
          <w:b/>
          <w:bCs/>
          <w:color w:val="000000" w:themeColor="text1"/>
          <w:sz w:val="34"/>
          <w:szCs w:val="34"/>
        </w:rPr>
      </w:pPr>
      <w:r>
        <w:rPr>
          <w:rFonts w:eastAsiaTheme="majorEastAsia"/>
          <w:bCs/>
          <w:color w:val="000000" w:themeColor="text1"/>
          <w:rtl/>
        </w:rPr>
        <w:t>الاستدامة وتقليل التلف والهدر</w:t>
      </w:r>
    </w:p>
    <w:p w14:paraId="77A849E5"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تتوقع الفرضية الرئيسة الثانية وجود أثر موجب لتطبيق الاستدامة في تقليل التلف والهدر. فالاشتراطات الشرائية تحسن العمر المتبقي والتعبئة، والمراقبة تقلل الانحرافات، و</w:t>
      </w:r>
      <w:r>
        <w:rPr>
          <w:rFonts w:eastAsiaTheme="majorEastAsia"/>
          <w:color w:val="000000" w:themeColor="text1"/>
        </w:rPr>
        <w:t>FEFO</w:t>
      </w:r>
      <w:r>
        <w:rPr>
          <w:rFonts w:eastAsiaTheme="majorEastAsia"/>
          <w:color w:val="000000" w:themeColor="text1"/>
          <w:rtl/>
        </w:rPr>
        <w:t xml:space="preserve"> والتنبؤ يقللان الانتهاء، وتحليل المرتجعات يمنع التكرار، والحوكمة والتدريب يرفعان الالتزام. وتدعم دراسات الهدر والنفايات والمخزون هذا التوقع (</w:t>
      </w:r>
      <w:r>
        <w:rPr>
          <w:rFonts w:eastAsiaTheme="majorEastAsia"/>
          <w:color w:val="000000" w:themeColor="text1"/>
        </w:rPr>
        <w:t>Alharbi et al., 2021</w:t>
      </w:r>
      <w:r>
        <w:rPr>
          <w:rFonts w:eastAsiaTheme="majorEastAsia"/>
          <w:color w:val="000000" w:themeColor="text1"/>
          <w:rtl/>
        </w:rPr>
        <w:t xml:space="preserve">؛ </w:t>
      </w:r>
      <w:r>
        <w:rPr>
          <w:rFonts w:eastAsiaTheme="majorEastAsia"/>
          <w:color w:val="000000" w:themeColor="text1"/>
        </w:rPr>
        <w:t>Hu et al., 2024</w:t>
      </w:r>
      <w:r>
        <w:rPr>
          <w:rFonts w:eastAsiaTheme="majorEastAsia"/>
          <w:color w:val="000000" w:themeColor="text1"/>
          <w:rtl/>
        </w:rPr>
        <w:t xml:space="preserve">؛ </w:t>
      </w:r>
      <w:r>
        <w:rPr>
          <w:rFonts w:eastAsiaTheme="majorEastAsia"/>
          <w:color w:val="000000" w:themeColor="text1"/>
        </w:rPr>
        <w:t xml:space="preserve">George &amp; </w:t>
      </w:r>
      <w:proofErr w:type="spellStart"/>
      <w:r>
        <w:rPr>
          <w:rFonts w:eastAsiaTheme="majorEastAsia"/>
          <w:color w:val="000000" w:themeColor="text1"/>
        </w:rPr>
        <w:t>Elrashid</w:t>
      </w:r>
      <w:proofErr w:type="spellEnd"/>
      <w:r>
        <w:rPr>
          <w:rFonts w:eastAsiaTheme="majorEastAsia"/>
          <w:color w:val="000000" w:themeColor="text1"/>
        </w:rPr>
        <w:t>, 2023</w:t>
      </w:r>
      <w:r>
        <w:rPr>
          <w:rFonts w:eastAsiaTheme="majorEastAsia"/>
          <w:color w:val="000000" w:themeColor="text1"/>
          <w:rtl/>
        </w:rPr>
        <w:t>).</w:t>
      </w:r>
    </w:p>
    <w:p w14:paraId="0E27D8A5" w14:textId="77777777" w:rsidR="00E6425B" w:rsidRDefault="00810A0C" w:rsidP="00B206E2">
      <w:pPr>
        <w:bidi/>
        <w:ind w:firstLine="397"/>
        <w:jc w:val="both"/>
        <w:rPr>
          <w:rFonts w:eastAsiaTheme="majorEastAsia"/>
          <w:b/>
          <w:bCs/>
          <w:color w:val="000000" w:themeColor="text1"/>
          <w:sz w:val="34"/>
          <w:szCs w:val="34"/>
        </w:rPr>
      </w:pPr>
      <w:r>
        <w:rPr>
          <w:rFonts w:eastAsiaTheme="majorEastAsia"/>
          <w:bCs/>
          <w:color w:val="000000" w:themeColor="text1"/>
          <w:rtl/>
        </w:rPr>
        <w:t>الإسهام النسبي للأبعاد</w:t>
      </w:r>
    </w:p>
    <w:p w14:paraId="29AEEE8F"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لا تفترض الدراسة تساوي الأبعاد في الأثر؛ فقد يكون المخزون أكثر ارتباطًا بالتلف والانتهاء، بينما تكون الحوكمة أكثر ارتباطًا بالتكلفة عبر التنسيق والالتزام. ولهذا يستخدم الانحدار المتعدد لتقدير الإسهام النسبي بعد التحكم في بقية الأبعاد. وتفسر النتائج في ضوء الترابط بين الأبعاد واحتمال أن يكون بعض الأثر غير مباشر أو مشترك.</w:t>
      </w:r>
    </w:p>
    <w:p w14:paraId="3702BBC4" w14:textId="77777777" w:rsidR="00E6425B" w:rsidRDefault="00810A0C" w:rsidP="00ED473C">
      <w:pPr>
        <w:pStyle w:val="Caption"/>
        <w:keepNext/>
        <w:bidi/>
        <w:spacing w:before="180" w:after="80" w:line="264" w:lineRule="auto"/>
        <w:jc w:val="center"/>
        <w:rPr>
          <w:rFonts w:eastAsiaTheme="majorEastAsia"/>
          <w:color w:val="000000" w:themeColor="text1"/>
          <w:sz w:val="34"/>
          <w:szCs w:val="34"/>
        </w:rPr>
      </w:pPr>
      <w:r>
        <w:rPr>
          <w:rtl/>
        </w:rPr>
        <w:t>جدول ‏(</w:t>
      </w:r>
      <w:r>
        <w:t>2</w:t>
      </w:r>
      <w:r>
        <w:rPr>
          <w:rtl/>
        </w:rPr>
        <w:t>-ع)‏: الصياغة التحليلية للفرضيات واختباراتها</w:t>
      </w:r>
    </w:p>
    <w:tbl>
      <w:tblPr>
        <w:tblStyle w:val="TableGrid"/>
        <w:bidiVisual/>
        <w:tblW w:w="5000" w:type="pct"/>
        <w:jc w:val="center"/>
        <w:tblLayout w:type="fixed"/>
        <w:tblCellMar>
          <w:top w:w="80" w:type="dxa"/>
          <w:left w:w="80" w:type="dxa"/>
          <w:bottom w:w="80" w:type="dxa"/>
          <w:right w:w="80" w:type="dxa"/>
        </w:tblCellMar>
        <w:tblLook w:val="04A0" w:firstRow="1" w:lastRow="0" w:firstColumn="1" w:lastColumn="0" w:noHBand="0" w:noVBand="1"/>
      </w:tblPr>
      <w:tblGrid>
        <w:gridCol w:w="1718"/>
        <w:gridCol w:w="2196"/>
        <w:gridCol w:w="1957"/>
        <w:gridCol w:w="1958"/>
        <w:gridCol w:w="1959"/>
      </w:tblGrid>
      <w:tr w:rsidR="00E6425B" w14:paraId="50EC773F" w14:textId="77777777" w:rsidTr="00ED473C">
        <w:trPr>
          <w:tblHeader/>
          <w:jc w:val="center"/>
        </w:trPr>
        <w:tc>
          <w:tcPr>
            <w:tcW w:w="1718"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EEA238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الفرضية</w:t>
            </w:r>
          </w:p>
        </w:tc>
        <w:tc>
          <w:tcPr>
            <w:tcW w:w="2196"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762876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المتغير</w:t>
            </w:r>
            <w:r>
              <w:rPr>
                <w:rFonts w:eastAsiaTheme="majorEastAsia"/>
                <w:b/>
                <w:color w:val="000000"/>
                <w:sz w:val="21"/>
                <w:szCs w:val="21"/>
                <w:rtl/>
              </w:rPr>
              <w:t xml:space="preserve"> </w:t>
            </w:r>
            <w:r>
              <w:rPr>
                <w:rFonts w:eastAsiaTheme="majorEastAsia"/>
                <w:b/>
                <w:bCs/>
                <w:color w:val="000000"/>
                <w:sz w:val="21"/>
                <w:szCs w:val="21"/>
                <w:rtl/>
              </w:rPr>
              <w:t>المستقل</w:t>
            </w:r>
          </w:p>
        </w:tc>
        <w:tc>
          <w:tcPr>
            <w:tcW w:w="1957"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19F24B3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المتغير</w:t>
            </w:r>
            <w:r>
              <w:rPr>
                <w:rFonts w:eastAsiaTheme="majorEastAsia"/>
                <w:b/>
                <w:color w:val="000000"/>
                <w:sz w:val="21"/>
                <w:szCs w:val="21"/>
                <w:rtl/>
              </w:rPr>
              <w:t xml:space="preserve"> </w:t>
            </w:r>
            <w:r>
              <w:rPr>
                <w:rFonts w:eastAsiaTheme="majorEastAsia"/>
                <w:b/>
                <w:bCs/>
                <w:color w:val="000000"/>
                <w:sz w:val="21"/>
                <w:szCs w:val="21"/>
                <w:rtl/>
              </w:rPr>
              <w:t>التابع</w:t>
            </w:r>
          </w:p>
        </w:tc>
        <w:tc>
          <w:tcPr>
            <w:tcW w:w="1958"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7F3C8F7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الإشارة</w:t>
            </w:r>
            <w:r>
              <w:rPr>
                <w:rFonts w:eastAsiaTheme="majorEastAsia"/>
                <w:b/>
                <w:color w:val="000000"/>
                <w:sz w:val="21"/>
                <w:szCs w:val="21"/>
                <w:rtl/>
              </w:rPr>
              <w:t xml:space="preserve"> </w:t>
            </w:r>
            <w:r>
              <w:rPr>
                <w:rFonts w:eastAsiaTheme="majorEastAsia"/>
                <w:b/>
                <w:bCs/>
                <w:color w:val="000000"/>
                <w:sz w:val="21"/>
                <w:szCs w:val="21"/>
                <w:rtl/>
              </w:rPr>
              <w:t>المتوقعة</w:t>
            </w:r>
          </w:p>
        </w:tc>
        <w:tc>
          <w:tcPr>
            <w:tcW w:w="1959" w:type="dxa"/>
            <w:tcBorders>
              <w:top w:val="single" w:sz="8" w:space="0" w:color="A6A6A6"/>
              <w:left w:val="single" w:sz="8" w:space="0" w:color="A6A6A6"/>
              <w:bottom w:val="single" w:sz="8" w:space="0" w:color="A6A6A6"/>
              <w:right w:val="single" w:sz="8" w:space="0" w:color="A6A6A6"/>
            </w:tcBorders>
            <w:shd w:val="clear" w:color="auto" w:fill="DDEBF7"/>
            <w:vAlign w:val="center"/>
          </w:tcPr>
          <w:p w14:paraId="5158A63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b/>
                <w:bCs/>
                <w:color w:val="000000"/>
                <w:sz w:val="21"/>
                <w:szCs w:val="21"/>
                <w:rtl/>
              </w:rPr>
              <w:t>الاختبار</w:t>
            </w:r>
          </w:p>
        </w:tc>
      </w:tr>
      <w:tr w:rsidR="00E6425B" w14:paraId="61C0ADF6"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vAlign w:val="center"/>
          </w:tcPr>
          <w:p w14:paraId="1AA796BD"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H1</w:t>
            </w:r>
          </w:p>
        </w:tc>
        <w:tc>
          <w:tcPr>
            <w:tcW w:w="2196" w:type="dxa"/>
            <w:tcBorders>
              <w:top w:val="single" w:sz="8" w:space="0" w:color="A6A6A6"/>
              <w:left w:val="single" w:sz="8" w:space="0" w:color="A6A6A6"/>
              <w:bottom w:val="single" w:sz="8" w:space="0" w:color="A6A6A6"/>
              <w:right w:val="single" w:sz="8" w:space="0" w:color="A6A6A6"/>
            </w:tcBorders>
            <w:vAlign w:val="center"/>
          </w:tcPr>
          <w:p w14:paraId="2A4E84E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تطبيق معايير الاستدامة كليًا</w:t>
            </w:r>
          </w:p>
        </w:tc>
        <w:tc>
          <w:tcPr>
            <w:tcW w:w="1957" w:type="dxa"/>
            <w:tcBorders>
              <w:top w:val="single" w:sz="8" w:space="0" w:color="A6A6A6"/>
              <w:left w:val="single" w:sz="8" w:space="0" w:color="A6A6A6"/>
              <w:bottom w:val="single" w:sz="8" w:space="0" w:color="A6A6A6"/>
              <w:right w:val="single" w:sz="8" w:space="0" w:color="A6A6A6"/>
            </w:tcBorders>
            <w:vAlign w:val="center"/>
          </w:tcPr>
          <w:p w14:paraId="214CC318"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خفض التكاليف اللوجستية</w:t>
            </w:r>
          </w:p>
        </w:tc>
        <w:tc>
          <w:tcPr>
            <w:tcW w:w="1958" w:type="dxa"/>
            <w:tcBorders>
              <w:top w:val="single" w:sz="8" w:space="0" w:color="A6A6A6"/>
              <w:left w:val="single" w:sz="8" w:space="0" w:color="A6A6A6"/>
              <w:bottom w:val="single" w:sz="8" w:space="0" w:color="A6A6A6"/>
              <w:right w:val="single" w:sz="8" w:space="0" w:color="A6A6A6"/>
            </w:tcBorders>
            <w:vAlign w:val="center"/>
          </w:tcPr>
          <w:p w14:paraId="18E5464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موجبة</w:t>
            </w:r>
          </w:p>
        </w:tc>
        <w:tc>
          <w:tcPr>
            <w:tcW w:w="1959" w:type="dxa"/>
            <w:tcBorders>
              <w:top w:val="single" w:sz="8" w:space="0" w:color="A6A6A6"/>
              <w:left w:val="single" w:sz="8" w:space="0" w:color="A6A6A6"/>
              <w:bottom w:val="single" w:sz="8" w:space="0" w:color="A6A6A6"/>
              <w:right w:val="single" w:sz="8" w:space="0" w:color="A6A6A6"/>
            </w:tcBorders>
            <w:vAlign w:val="center"/>
          </w:tcPr>
          <w:p w14:paraId="2EC54A5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انحدار بسيط</w:t>
            </w:r>
          </w:p>
        </w:tc>
      </w:tr>
      <w:tr w:rsidR="00E6425B" w14:paraId="1C9B040A"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7DE9A79"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H2</w:t>
            </w:r>
          </w:p>
        </w:tc>
        <w:tc>
          <w:tcPr>
            <w:tcW w:w="219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1D8E13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تطبيق معايير الاستدامة كليًا</w:t>
            </w:r>
          </w:p>
        </w:tc>
        <w:tc>
          <w:tcPr>
            <w:tcW w:w="195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844928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تقليل التلف والهدر</w:t>
            </w:r>
          </w:p>
        </w:tc>
        <w:tc>
          <w:tcPr>
            <w:tcW w:w="195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9B56090"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موجبة</w:t>
            </w:r>
          </w:p>
        </w:tc>
        <w:tc>
          <w:tcPr>
            <w:tcW w:w="195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6E465E42"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انحدار بسيط</w:t>
            </w:r>
          </w:p>
        </w:tc>
      </w:tr>
      <w:tr w:rsidR="00E6425B" w14:paraId="7B56F95B"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vAlign w:val="center"/>
          </w:tcPr>
          <w:p w14:paraId="01F6A31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H1a–H1e</w:t>
            </w:r>
          </w:p>
        </w:tc>
        <w:tc>
          <w:tcPr>
            <w:tcW w:w="2196" w:type="dxa"/>
            <w:tcBorders>
              <w:top w:val="single" w:sz="8" w:space="0" w:color="A6A6A6"/>
              <w:left w:val="single" w:sz="8" w:space="0" w:color="A6A6A6"/>
              <w:bottom w:val="single" w:sz="8" w:space="0" w:color="A6A6A6"/>
              <w:right w:val="single" w:sz="8" w:space="0" w:color="A6A6A6"/>
            </w:tcBorders>
            <w:vAlign w:val="center"/>
          </w:tcPr>
          <w:p w14:paraId="6DDA75D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الأبعاد الخمسة</w:t>
            </w:r>
          </w:p>
        </w:tc>
        <w:tc>
          <w:tcPr>
            <w:tcW w:w="1957" w:type="dxa"/>
            <w:tcBorders>
              <w:top w:val="single" w:sz="8" w:space="0" w:color="A6A6A6"/>
              <w:left w:val="single" w:sz="8" w:space="0" w:color="A6A6A6"/>
              <w:bottom w:val="single" w:sz="8" w:space="0" w:color="A6A6A6"/>
              <w:right w:val="single" w:sz="8" w:space="0" w:color="A6A6A6"/>
            </w:tcBorders>
            <w:vAlign w:val="center"/>
          </w:tcPr>
          <w:p w14:paraId="70E717C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خفض التكاليف اللوجستية</w:t>
            </w:r>
          </w:p>
        </w:tc>
        <w:tc>
          <w:tcPr>
            <w:tcW w:w="1958" w:type="dxa"/>
            <w:tcBorders>
              <w:top w:val="single" w:sz="8" w:space="0" w:color="A6A6A6"/>
              <w:left w:val="single" w:sz="8" w:space="0" w:color="A6A6A6"/>
              <w:bottom w:val="single" w:sz="8" w:space="0" w:color="A6A6A6"/>
              <w:right w:val="single" w:sz="8" w:space="0" w:color="A6A6A6"/>
            </w:tcBorders>
            <w:vAlign w:val="center"/>
          </w:tcPr>
          <w:p w14:paraId="6C878B33"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موجبة بدرجات متفاوتة</w:t>
            </w:r>
          </w:p>
        </w:tc>
        <w:tc>
          <w:tcPr>
            <w:tcW w:w="1959" w:type="dxa"/>
            <w:tcBorders>
              <w:top w:val="single" w:sz="8" w:space="0" w:color="A6A6A6"/>
              <w:left w:val="single" w:sz="8" w:space="0" w:color="A6A6A6"/>
              <w:bottom w:val="single" w:sz="8" w:space="0" w:color="A6A6A6"/>
              <w:right w:val="single" w:sz="8" w:space="0" w:color="A6A6A6"/>
            </w:tcBorders>
            <w:vAlign w:val="center"/>
          </w:tcPr>
          <w:p w14:paraId="26F40B01"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انحدار متعدد</w:t>
            </w:r>
          </w:p>
        </w:tc>
      </w:tr>
      <w:tr w:rsidR="00E6425B" w14:paraId="6C608825"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52A909A6"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H2a–H2e</w:t>
            </w:r>
          </w:p>
        </w:tc>
        <w:tc>
          <w:tcPr>
            <w:tcW w:w="2196"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39E40D3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الأبعاد الخمسة</w:t>
            </w:r>
          </w:p>
        </w:tc>
        <w:tc>
          <w:tcPr>
            <w:tcW w:w="1957"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7CDC67CC"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تقليل التلف والهدر</w:t>
            </w:r>
          </w:p>
        </w:tc>
        <w:tc>
          <w:tcPr>
            <w:tcW w:w="1958"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2E86F55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موجبة بدرجات متفاوتة</w:t>
            </w:r>
          </w:p>
        </w:tc>
        <w:tc>
          <w:tcPr>
            <w:tcW w:w="1959" w:type="dxa"/>
            <w:tcBorders>
              <w:top w:val="single" w:sz="8" w:space="0" w:color="A6A6A6"/>
              <w:left w:val="single" w:sz="8" w:space="0" w:color="A6A6A6"/>
              <w:bottom w:val="single" w:sz="8" w:space="0" w:color="A6A6A6"/>
              <w:right w:val="single" w:sz="8" w:space="0" w:color="A6A6A6"/>
            </w:tcBorders>
            <w:shd w:val="clear" w:color="auto" w:fill="F8FBFD"/>
            <w:vAlign w:val="center"/>
          </w:tcPr>
          <w:p w14:paraId="0A800585"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انحدار متعدد</w:t>
            </w:r>
          </w:p>
        </w:tc>
      </w:tr>
      <w:tr w:rsidR="00E6425B" w14:paraId="162769D5" w14:textId="77777777" w:rsidTr="00ED473C">
        <w:trPr>
          <w:jc w:val="center"/>
        </w:trPr>
        <w:tc>
          <w:tcPr>
            <w:tcW w:w="1718" w:type="dxa"/>
            <w:tcBorders>
              <w:top w:val="single" w:sz="8" w:space="0" w:color="A6A6A6"/>
              <w:left w:val="single" w:sz="8" w:space="0" w:color="A6A6A6"/>
              <w:bottom w:val="single" w:sz="8" w:space="0" w:color="A6A6A6"/>
              <w:right w:val="single" w:sz="8" w:space="0" w:color="A6A6A6"/>
            </w:tcBorders>
            <w:vAlign w:val="center"/>
          </w:tcPr>
          <w:p w14:paraId="4E53E28F"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H3</w:t>
            </w:r>
          </w:p>
        </w:tc>
        <w:tc>
          <w:tcPr>
            <w:tcW w:w="2196" w:type="dxa"/>
            <w:tcBorders>
              <w:top w:val="single" w:sz="8" w:space="0" w:color="A6A6A6"/>
              <w:left w:val="single" w:sz="8" w:space="0" w:color="A6A6A6"/>
              <w:bottom w:val="single" w:sz="8" w:space="0" w:color="A6A6A6"/>
              <w:right w:val="single" w:sz="8" w:space="0" w:color="A6A6A6"/>
            </w:tcBorders>
            <w:vAlign w:val="center"/>
          </w:tcPr>
          <w:p w14:paraId="0327702E"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الخصائص التنظيمية</w:t>
            </w:r>
          </w:p>
        </w:tc>
        <w:tc>
          <w:tcPr>
            <w:tcW w:w="1957" w:type="dxa"/>
            <w:tcBorders>
              <w:top w:val="single" w:sz="8" w:space="0" w:color="A6A6A6"/>
              <w:left w:val="single" w:sz="8" w:space="0" w:color="A6A6A6"/>
              <w:bottom w:val="single" w:sz="8" w:space="0" w:color="A6A6A6"/>
              <w:right w:val="single" w:sz="8" w:space="0" w:color="A6A6A6"/>
            </w:tcBorders>
            <w:vAlign w:val="center"/>
          </w:tcPr>
          <w:p w14:paraId="1B073B3A"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متوسطات المتغيرات</w:t>
            </w:r>
          </w:p>
        </w:tc>
        <w:tc>
          <w:tcPr>
            <w:tcW w:w="1958" w:type="dxa"/>
            <w:tcBorders>
              <w:top w:val="single" w:sz="8" w:space="0" w:color="A6A6A6"/>
              <w:left w:val="single" w:sz="8" w:space="0" w:color="A6A6A6"/>
              <w:bottom w:val="single" w:sz="8" w:space="0" w:color="A6A6A6"/>
              <w:right w:val="single" w:sz="8" w:space="0" w:color="A6A6A6"/>
            </w:tcBorders>
            <w:vAlign w:val="center"/>
          </w:tcPr>
          <w:p w14:paraId="7F77E17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tl/>
              </w:rPr>
              <w:t>قد تظهر فروق</w:t>
            </w:r>
          </w:p>
        </w:tc>
        <w:tc>
          <w:tcPr>
            <w:tcW w:w="1959" w:type="dxa"/>
            <w:tcBorders>
              <w:top w:val="single" w:sz="8" w:space="0" w:color="A6A6A6"/>
              <w:left w:val="single" w:sz="8" w:space="0" w:color="A6A6A6"/>
              <w:bottom w:val="single" w:sz="8" w:space="0" w:color="A6A6A6"/>
              <w:right w:val="single" w:sz="8" w:space="0" w:color="A6A6A6"/>
            </w:tcBorders>
            <w:vAlign w:val="center"/>
          </w:tcPr>
          <w:p w14:paraId="3512327B" w14:textId="77777777" w:rsidR="00E6425B" w:rsidRDefault="00810A0C" w:rsidP="00ED473C">
            <w:pPr>
              <w:bidi/>
              <w:spacing w:after="20" w:line="252" w:lineRule="auto"/>
              <w:jc w:val="center"/>
              <w:rPr>
                <w:rFonts w:eastAsiaTheme="majorEastAsia"/>
                <w:color w:val="000000" w:themeColor="text1"/>
                <w:sz w:val="34"/>
                <w:szCs w:val="34"/>
              </w:rPr>
            </w:pPr>
            <w:r>
              <w:rPr>
                <w:rFonts w:eastAsiaTheme="majorEastAsia"/>
                <w:color w:val="000000"/>
                <w:sz w:val="21"/>
                <w:szCs w:val="21"/>
              </w:rPr>
              <w:t>ANOVA/T-test</w:t>
            </w:r>
          </w:p>
        </w:tc>
      </w:tr>
    </w:tbl>
    <w:p w14:paraId="0113DF5C" w14:textId="77777777" w:rsidR="00E6425B" w:rsidRDefault="00810A0C" w:rsidP="00B206E2">
      <w:pPr>
        <w:bidi/>
        <w:spacing w:before="40" w:after="160" w:line="264" w:lineRule="auto"/>
        <w:jc w:val="both"/>
        <w:rPr>
          <w:rFonts w:eastAsiaTheme="majorEastAsia"/>
          <w:i/>
          <w:color w:val="000000" w:themeColor="text1"/>
          <w:sz w:val="34"/>
          <w:szCs w:val="34"/>
        </w:rPr>
      </w:pPr>
      <w:r>
        <w:rPr>
          <w:rFonts w:eastAsiaTheme="majorEastAsia"/>
          <w:i/>
          <w:iCs/>
          <w:color w:val="404040"/>
          <w:sz w:val="23"/>
          <w:szCs w:val="23"/>
          <w:rtl/>
        </w:rPr>
        <w:t>المصدر</w:t>
      </w:r>
      <w:r>
        <w:rPr>
          <w:rFonts w:eastAsiaTheme="majorEastAsia"/>
          <w:i/>
          <w:color w:val="404040"/>
          <w:sz w:val="23"/>
          <w:szCs w:val="23"/>
          <w:rtl/>
        </w:rPr>
        <w:t xml:space="preserve">: </w:t>
      </w:r>
      <w:r>
        <w:rPr>
          <w:rFonts w:eastAsiaTheme="majorEastAsia"/>
          <w:i/>
          <w:iCs/>
          <w:color w:val="404040"/>
          <w:sz w:val="23"/>
          <w:szCs w:val="23"/>
          <w:rtl/>
        </w:rPr>
        <w:t>إعداد</w:t>
      </w:r>
      <w:r>
        <w:rPr>
          <w:rFonts w:eastAsiaTheme="majorEastAsia"/>
          <w:i/>
          <w:color w:val="404040"/>
          <w:sz w:val="23"/>
          <w:szCs w:val="23"/>
          <w:rtl/>
        </w:rPr>
        <w:t xml:space="preserve"> </w:t>
      </w:r>
      <w:r>
        <w:rPr>
          <w:rFonts w:eastAsiaTheme="majorEastAsia"/>
          <w:i/>
          <w:iCs/>
          <w:color w:val="404040"/>
          <w:sz w:val="23"/>
          <w:szCs w:val="23"/>
          <w:rtl/>
        </w:rPr>
        <w:t>الباحثة</w:t>
      </w:r>
      <w:r>
        <w:rPr>
          <w:rFonts w:eastAsiaTheme="majorEastAsia"/>
          <w:i/>
          <w:color w:val="404040"/>
          <w:sz w:val="23"/>
          <w:szCs w:val="23"/>
          <w:rtl/>
        </w:rPr>
        <w:t>.</w:t>
      </w:r>
    </w:p>
    <w:p w14:paraId="726C6AC4" w14:textId="77777777" w:rsidR="00E6425B" w:rsidRDefault="00810A0C" w:rsidP="00B206E2">
      <w:pPr>
        <w:pStyle w:val="Heading2"/>
        <w:bidi/>
        <w:spacing w:before="260" w:after="140" w:line="276" w:lineRule="auto"/>
        <w:jc w:val="both"/>
        <w:rPr>
          <w:color w:val="000000" w:themeColor="text1"/>
          <w:sz w:val="34"/>
          <w:szCs w:val="34"/>
        </w:rPr>
      </w:pPr>
      <w:bookmarkStart w:id="103" w:name="_Toc233442649"/>
      <w:r>
        <w:rPr>
          <w:rFonts w:ascii="Times New Roman" w:hAnsi="Times New Roman"/>
          <w:rtl/>
        </w:rPr>
        <w:lastRenderedPageBreak/>
        <w:t>خاتمة الفصل</w:t>
      </w:r>
      <w:bookmarkEnd w:id="103"/>
    </w:p>
    <w:p w14:paraId="4448D0B3" w14:textId="77777777" w:rsidR="00E6425B" w:rsidRDefault="00810A0C" w:rsidP="00B206E2">
      <w:pPr>
        <w:bidi/>
        <w:ind w:firstLine="397"/>
        <w:jc w:val="both"/>
        <w:rPr>
          <w:rFonts w:eastAsiaTheme="majorEastAsia"/>
          <w:color w:val="000000" w:themeColor="text1"/>
          <w:sz w:val="34"/>
          <w:szCs w:val="34"/>
        </w:rPr>
      </w:pPr>
      <w:r>
        <w:rPr>
          <w:rFonts w:eastAsiaTheme="majorEastAsia"/>
          <w:color w:val="000000" w:themeColor="text1"/>
          <w:rtl/>
        </w:rPr>
        <w:t>استعرض الفصل الثاني الأسس النظرية والدراسات السابقة التي تفسر العلاقة بين الاستدامة والتكاليف اللوجستية والتلف والهدر، وانتهى إلى فجوة بحثية تتمثل في قلة الدراسات التطبيقية التي تناولت شركات توريد المستلزمات الطبية في الرياض بوصفها وحدة تحليل مستقلة.</w:t>
      </w:r>
    </w:p>
    <w:bookmarkEnd w:id="8"/>
    <w:p w14:paraId="387B2CD5" w14:textId="3E28CEBE" w:rsidR="00E6425B" w:rsidRDefault="00E6425B" w:rsidP="00B206E2">
      <w:pPr>
        <w:bidi/>
        <w:spacing w:after="0" w:line="288" w:lineRule="auto"/>
        <w:jc w:val="both"/>
        <w:rPr>
          <w:rFonts w:eastAsiaTheme="majorEastAsia"/>
          <w:color w:val="000000" w:themeColor="text1"/>
          <w:sz w:val="34"/>
          <w:szCs w:val="34"/>
        </w:rPr>
      </w:pPr>
    </w:p>
    <w:sectPr w:rsidR="00E6425B" w:rsidSect="00991BB9">
      <w:headerReference w:type="default" r:id="rId11"/>
      <w:footerReference w:type="default" r:id="rId12"/>
      <w:headerReference w:type="first" r:id="rId13"/>
      <w:footerReference w:type="first" r:id="rId14"/>
      <w:pgSz w:w="11906" w:h="16838"/>
      <w:pgMar w:top="1134" w:right="1191" w:bottom="1077" w:left="907" w:header="567" w:footer="567"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7362F" w14:textId="77777777" w:rsidR="00F12613" w:rsidRDefault="00F12613">
      <w:pPr>
        <w:spacing w:after="0" w:line="240" w:lineRule="auto"/>
      </w:pPr>
      <w:r>
        <w:separator/>
      </w:r>
    </w:p>
  </w:endnote>
  <w:endnote w:type="continuationSeparator" w:id="0">
    <w:p w14:paraId="5E4E91B4" w14:textId="77777777" w:rsidR="00F12613" w:rsidRDefault="00F12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32A3A" w14:textId="77777777" w:rsidR="00AC02A6" w:rsidRDefault="00AC02A6">
    <w:pPr>
      <w:pStyle w:val="Footer"/>
      <w:jc w:val="center"/>
    </w:pPr>
    <w:r>
      <w:fldChar w:fldCharType="begin"/>
    </w:r>
    <w:r>
      <w:instrText xml:space="preserve"> PAGE </w:instrText>
    </w:r>
    <w:r>
      <w:fldChar w:fldCharType="separate"/>
    </w:r>
    <w:r w:rsidR="00991BB9">
      <w:rPr>
        <w:noProof/>
      </w:rPr>
      <w:t>85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892C6" w14:textId="77777777" w:rsidR="00AC02A6" w:rsidRDefault="00AC02A6">
    <w:pPr>
      <w:pStyle w:val="Footer"/>
      <w:jc w:val="center"/>
    </w:pPr>
    <w:r>
      <w:fldChar w:fldCharType="begin"/>
    </w:r>
    <w:r>
      <w:instrText xml:space="preserve"> PAGE </w:instrText>
    </w:r>
    <w:r>
      <w:fldChar w:fldCharType="separate"/>
    </w:r>
    <w:r w:rsidR="00991BB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E958D" w14:textId="77777777" w:rsidR="00F12613" w:rsidRDefault="00F12613">
      <w:pPr>
        <w:spacing w:after="0" w:line="240" w:lineRule="auto"/>
      </w:pPr>
      <w:r>
        <w:separator/>
      </w:r>
    </w:p>
  </w:footnote>
  <w:footnote w:type="continuationSeparator" w:id="0">
    <w:p w14:paraId="0702F191" w14:textId="77777777" w:rsidR="00F12613" w:rsidRDefault="00F12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68D00" w14:textId="77777777" w:rsidR="00AC02A6" w:rsidRDefault="00AC02A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EE4CB" w14:textId="77777777" w:rsidR="00AC02A6" w:rsidRDefault="00AC02A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6EAB"/>
    <w:multiLevelType w:val="multilevel"/>
    <w:tmpl w:val="CDB8A6E4"/>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254E0D"/>
    <w:multiLevelType w:val="multilevel"/>
    <w:tmpl w:val="3EF6E0FE"/>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8223322"/>
    <w:multiLevelType w:val="multilevel"/>
    <w:tmpl w:val="93DE2D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B557B21"/>
    <w:multiLevelType w:val="multilevel"/>
    <w:tmpl w:val="CBF4CCE2"/>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9EB7057"/>
    <w:multiLevelType w:val="multilevel"/>
    <w:tmpl w:val="2B28F992"/>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D096B36"/>
    <w:multiLevelType w:val="hybridMultilevel"/>
    <w:tmpl w:val="0E285348"/>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3520545C"/>
    <w:multiLevelType w:val="multilevel"/>
    <w:tmpl w:val="2C0E7D44"/>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3DF17FE7"/>
    <w:multiLevelType w:val="hybridMultilevel"/>
    <w:tmpl w:val="4BC2CC24"/>
    <w:lvl w:ilvl="0" w:tplc="04090003">
      <w:start w:val="1"/>
      <w:numFmt w:val="bullet"/>
      <w:lvlText w:val="o"/>
      <w:lvlJc w:val="left"/>
      <w:pPr>
        <w:ind w:left="1117" w:hanging="360"/>
      </w:pPr>
      <w:rPr>
        <w:rFonts w:ascii="Courier New" w:hAnsi="Courier New" w:cs="Courier New"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 w15:restartNumberingAfterBreak="0">
    <w:nsid w:val="4BF94BB7"/>
    <w:multiLevelType w:val="multilevel"/>
    <w:tmpl w:val="C6C02D48"/>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EFF3745"/>
    <w:multiLevelType w:val="hybridMultilevel"/>
    <w:tmpl w:val="37225C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464848"/>
    <w:multiLevelType w:val="hybridMultilevel"/>
    <w:tmpl w:val="EE1C2C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6"/>
  </w:num>
  <w:num w:numId="5">
    <w:abstractNumId w:val="4"/>
  </w:num>
  <w:num w:numId="6">
    <w:abstractNumId w:val="1"/>
  </w:num>
  <w:num w:numId="7">
    <w:abstractNumId w:val="2"/>
  </w:num>
  <w:num w:numId="8">
    <w:abstractNumId w:val="5"/>
  </w:num>
  <w:num w:numId="9">
    <w:abstractNumId w:val="1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5B"/>
    <w:rsid w:val="00071ACD"/>
    <w:rsid w:val="002207F3"/>
    <w:rsid w:val="002A1BC8"/>
    <w:rsid w:val="007A254C"/>
    <w:rsid w:val="00810A0C"/>
    <w:rsid w:val="0089114D"/>
    <w:rsid w:val="0095433B"/>
    <w:rsid w:val="00991BB9"/>
    <w:rsid w:val="00AA7DD3"/>
    <w:rsid w:val="00AC02A6"/>
    <w:rsid w:val="00B206E2"/>
    <w:rsid w:val="00CF3F40"/>
    <w:rsid w:val="00E6425B"/>
    <w:rsid w:val="00ED473C"/>
    <w:rsid w:val="00F126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EE2E9"/>
  <w15:docId w15:val="{467EA3DC-8813-456B-AA84-D4F6B3B6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0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FC693F"/>
    <w:pPr>
      <w:keepNext/>
      <w:keepLines/>
      <w:spacing w:before="320" w:after="200"/>
      <w:outlineLvl w:val="0"/>
    </w:pPr>
    <w:rPr>
      <w:rFonts w:asciiTheme="majorHAnsi" w:eastAsiaTheme="majorEastAsia" w:hAnsiTheme="majorHAnsi" w:cstheme="majorBidi"/>
      <w:b/>
      <w:bCs/>
      <w:color w:val="1F4E79"/>
      <w:sz w:val="36"/>
      <w:szCs w:val="36"/>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1F4E79"/>
      <w:sz w:val="32"/>
      <w:szCs w:val="32"/>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2F5597"/>
      <w:sz w:val="30"/>
      <w:szCs w:val="3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customStyle="1" w:styleId="HeaderChar">
    <w:name w:val="Header Char"/>
    <w:basedOn w:val="DefaultParagraphFont"/>
    <w:link w:val="Header"/>
    <w:uiPriority w:val="99"/>
    <w:qFormat/>
    <w:rsid w:val="00E618B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Cs w:val="24"/>
    </w:rPr>
  </w:style>
  <w:style w:type="character" w:customStyle="1" w:styleId="BodyTextChar">
    <w:name w:val="Body Text Char"/>
    <w:basedOn w:val="DefaultParagraphFont"/>
    <w:link w:val="BodyText"/>
    <w:uiPriority w:val="99"/>
    <w:qFormat/>
    <w:rsid w:val="00AA1D8D"/>
  </w:style>
  <w:style w:type="paragraph" w:styleId="BodyText">
    <w:name w:val="Body Text"/>
    <w:basedOn w:val="Normal"/>
    <w:link w:val="BodyTextChar"/>
    <w:uiPriority w:val="99"/>
    <w:unhideWhenUsed/>
    <w:rsid w:val="00AA1D8D"/>
  </w:style>
  <w:style w:type="character" w:customStyle="1" w:styleId="BodyText2Char">
    <w:name w:val="Body Text 2 Char"/>
    <w:basedOn w:val="DefaultParagraphFont"/>
    <w:link w:val="BodyText2"/>
    <w:uiPriority w:val="99"/>
    <w:qFormat/>
    <w:rsid w:val="00AA1D8D"/>
  </w:style>
  <w:style w:type="paragraph" w:styleId="BodyText2">
    <w:name w:val="Body Text 2"/>
    <w:basedOn w:val="Normal"/>
    <w:link w:val="BodyText2Char"/>
    <w:uiPriority w:val="99"/>
    <w:unhideWhenUsed/>
    <w:qFormat/>
    <w:rsid w:val="00AA1D8D"/>
    <w:pPr>
      <w:spacing w:line="480" w:lineRule="auto"/>
    </w:pPr>
  </w:style>
  <w:style w:type="character" w:customStyle="1" w:styleId="BodyText3Char">
    <w:name w:val="Body Text 3 Char"/>
    <w:basedOn w:val="DefaultParagraphFont"/>
    <w:link w:val="BodyText3"/>
    <w:uiPriority w:val="99"/>
    <w:qFormat/>
    <w:rsid w:val="00AA1D8D"/>
    <w:rPr>
      <w:sz w:val="16"/>
      <w:szCs w:val="16"/>
    </w:rPr>
  </w:style>
  <w:style w:type="paragraph" w:styleId="BodyText3">
    <w:name w:val="Body Text 3"/>
    <w:basedOn w:val="Normal"/>
    <w:link w:val="BodyText3Char"/>
    <w:uiPriority w:val="99"/>
    <w:unhideWhenUsed/>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paragraph" w:styleId="Quote">
    <w:name w:val="Quote"/>
    <w:basedOn w:val="Normal"/>
    <w:next w:val="Normal"/>
    <w:link w:val="QuoteChar"/>
    <w:uiPriority w:val="29"/>
    <w:qFormat/>
    <w:rsid w:val="00FC693F"/>
    <w:rPr>
      <w:i/>
      <w:iCs/>
      <w:color w:val="000000" w:themeColor="text1"/>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basedOn w:val="DefaultParagraphFont"/>
    <w:uiPriority w:val="99"/>
    <w:unhideWhenUsed/>
    <w:rsid w:val="00B52AC8"/>
    <w:rPr>
      <w:color w:val="0000FF" w:themeColor="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Liberation Sans" w:eastAsia="Noto Sans CJK SC" w:hAnsi="Liberation Sans" w:cs="Lohit Devanagari"/>
    </w:r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1F4E79"/>
      <w:sz w:val="25"/>
      <w:szCs w:val="25"/>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NoSpacing">
    <w:name w:val="No Spacing"/>
    <w:uiPriority w:val="1"/>
    <w:qFormat/>
    <w:rsid w:val="00FC693F"/>
  </w:style>
  <w:style w:type="paragraph" w:styleId="ListParagraph">
    <w:name w:val="List Paragraph"/>
    <w:basedOn w:val="Normal"/>
    <w:uiPriority w:val="34"/>
    <w:qFormat/>
    <w:rsid w:val="00FC693F"/>
    <w:pPr>
      <w:ind w:left="720"/>
      <w:contextualSpacing/>
    </w:p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IndexHeading">
    <w:name w:val="index heading"/>
    <w:basedOn w:val="Heading"/>
  </w:style>
  <w:style w:type="paragraph" w:styleId="TOCHeading">
    <w:name w:val="TOC Heading"/>
    <w:basedOn w:val="Heading1"/>
    <w:next w:val="Normal"/>
    <w:uiPriority w:val="39"/>
    <w:unhideWhenUsed/>
    <w:qFormat/>
    <w:rsid w:val="00FC693F"/>
    <w:pPr>
      <w:outlineLvl w:val="9"/>
    </w:pPr>
  </w:style>
  <w:style w:type="paragraph" w:styleId="TOC1">
    <w:name w:val="toc 1"/>
    <w:basedOn w:val="Normal"/>
    <w:next w:val="Normal"/>
    <w:autoRedefine/>
    <w:uiPriority w:val="39"/>
    <w:unhideWhenUsed/>
    <w:rsid w:val="002A1BC8"/>
    <w:pPr>
      <w:tabs>
        <w:tab w:val="right" w:leader="dot" w:pos="9628"/>
      </w:tabs>
      <w:bidi/>
      <w:spacing w:after="100"/>
    </w:pPr>
  </w:style>
  <w:style w:type="paragraph" w:styleId="TOC2">
    <w:name w:val="toc 2"/>
    <w:basedOn w:val="Normal"/>
    <w:next w:val="Normal"/>
    <w:autoRedefine/>
    <w:uiPriority w:val="39"/>
    <w:unhideWhenUsed/>
    <w:rsid w:val="00B52AC8"/>
    <w:pPr>
      <w:tabs>
        <w:tab w:val="right" w:leader="dot" w:pos="9628"/>
      </w:tabs>
      <w:bidi/>
      <w:spacing w:after="0" w:line="240" w:lineRule="auto"/>
      <w:ind w:left="240"/>
    </w:pPr>
  </w:style>
  <w:style w:type="paragraph" w:customStyle="1" w:styleId="a">
    <w:name w:val="مصدر جدول"/>
    <w:qFormat/>
    <w:rsid w:val="0064383B"/>
    <w:pPr>
      <w:spacing w:after="80" w:line="276" w:lineRule="auto"/>
      <w:jc w:val="right"/>
    </w:pPr>
    <w:rPr>
      <w:rFonts w:ascii="Simplified Arabic" w:eastAsia="Simplified Arabic" w:hAnsi="Simplified Arabic" w:cs="Simplified Arabic"/>
      <w:i/>
      <w:sz w:val="18"/>
    </w:rPr>
  </w:style>
  <w:style w:type="paragraph" w:styleId="TOC3">
    <w:name w:val="toc 3"/>
    <w:basedOn w:val="Index"/>
    <w:uiPriority w:val="39"/>
    <w:pPr>
      <w:tabs>
        <w:tab w:val="right" w:leader="dot" w:pos="9241"/>
      </w:tabs>
      <w:ind w:left="567"/>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4">
    <w:name w:val="toc 4"/>
    <w:basedOn w:val="Normal"/>
    <w:next w:val="Normal"/>
    <w:autoRedefine/>
    <w:uiPriority w:val="39"/>
    <w:unhideWhenUsed/>
    <w:rsid w:val="002A1BC8"/>
    <w:pPr>
      <w:suppressAutoHyphens w:val="0"/>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2A1BC8"/>
    <w:pPr>
      <w:suppressAutoHyphens w:val="0"/>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2A1BC8"/>
    <w:pPr>
      <w:suppressAutoHyphens w:val="0"/>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2A1BC8"/>
    <w:pPr>
      <w:suppressAutoHyphens w:val="0"/>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2A1BC8"/>
    <w:pPr>
      <w:suppressAutoHyphens w:val="0"/>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2A1BC8"/>
    <w:pPr>
      <w:suppressAutoHyphens w:val="0"/>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90533-3044-47AD-AAAF-EC150063E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48</Pages>
  <Words>15440</Words>
  <Characters>88014</Characters>
  <Application>Microsoft Office Word</Application>
  <DocSecurity>0</DocSecurity>
  <Lines>733</Lines>
  <Paragraphs>206</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103248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GoogleTech</dc:creator>
  <cp:lastModifiedBy>Sales Supervisor</cp:lastModifiedBy>
  <cp:revision>4</cp:revision>
  <cp:lastPrinted>2026-06-27T05:51:00Z</cp:lastPrinted>
  <dcterms:created xsi:type="dcterms:W3CDTF">2026-06-27T05:51:00Z</dcterms:created>
  <dcterms:modified xsi:type="dcterms:W3CDTF">2026-07-04T13:01:00Z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2026-06-11T01:57:00Z</dcterms:created>
  <dc:creator>python-docx</dc:creator>
  <dc:description>generated by python-docx</dc:description>
  <dc:language>en-US</dc:language>
  <cp:lastModifiedBy/>
  <cp:lastPrinted>2026-06-11T03:26:00Z</cp:lastPrinted>
  <dcterms:modified xsi:type="dcterms:W3CDTF">2026-06-27T04:14:25Z</dcterms:modified>
  <cp:revision>10</cp:revision>
  <dc:subject/>
  <dc:title/>
</cp:coreProperties>
</file>