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360"/>
        <w:rPr>
          <w:rFonts w:ascii="Sakkal Majalla" w:cs="Sakkal Majalla" w:hAnsi="Sakkal Majalla"/>
          <w:b/>
          <w:bCs/>
          <w:sz w:val="28"/>
          <w:szCs w:val="28"/>
          <w:lang w:bidi="ar-EG"/>
        </w:rPr>
      </w:pPr>
      <w:r>
        <w:rPr>
          <w:rFonts w:ascii="Sakkal Majalla" w:cs="Sakkal Majalla" w:hAnsi="Sakkal Majalla"/>
          <w:b/>
          <w:bCs/>
          <w:noProof/>
          <w:sz w:val="28"/>
          <w:szCs w:val="28"/>
        </w:rPr>
        <w:drawing>
          <wp:anchor distT="0" distB="0" distL="114300" distR="114300" simplePos="false" relativeHeight="2" behindDoc="false" locked="false" layoutInCell="true" allowOverlap="true">
            <wp:simplePos x="0" y="0"/>
            <wp:positionH relativeFrom="margin">
              <wp:posOffset>-695325</wp:posOffset>
            </wp:positionH>
            <wp:positionV relativeFrom="margin">
              <wp:posOffset>-276225</wp:posOffset>
            </wp:positionV>
            <wp:extent cx="2226945" cy="1447800"/>
            <wp:effectExtent l="0" t="0" r="1905" b="0"/>
            <wp:wrapSquare wrapText="bothSides"/>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6945" cy="1447800"/>
                    </a:xfrm>
                    <a:prstGeom prst="rect"/>
                  </pic:spPr>
                </pic:pic>
              </a:graphicData>
            </a:graphic>
            <wp14:sizeRelV relativeFrom="margin">
              <wp14:pctHeight>0</wp14:pctHeight>
            </wp14:sizeRelV>
          </wp:anchor>
        </w:drawing>
      </w:r>
      <w:r>
        <w:rPr>
          <w:rFonts w:ascii="Sakkal Majalla" w:cs="Sakkal Majalla" w:hAnsi="Sakkal Majalla"/>
          <w:b/>
          <w:bCs/>
          <w:sz w:val="28"/>
          <w:szCs w:val="28"/>
          <w:rtl/>
          <w:lang w:bidi="ar-EG"/>
        </w:rPr>
        <w:t xml:space="preserve">جامعة ميدأوشن </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lang w:bidi="ar-EG"/>
        </w:rPr>
        <w:t xml:space="preserve"> </w:t>
      </w:r>
      <w:r>
        <w:rPr>
          <w:rFonts w:ascii="Sakkal Majalla" w:cs="Sakkal Majalla" w:hAnsi="Sakkal Majalla"/>
          <w:b/>
          <w:bCs/>
          <w:sz w:val="28"/>
          <w:szCs w:val="28"/>
          <w:rtl/>
          <w:lang w:bidi="ar-EG"/>
        </w:rPr>
        <w:t xml:space="preserve">كلية الإدارة </w:t>
      </w:r>
    </w:p>
    <w:p>
      <w:pPr>
        <w:pStyle w:val="style0"/>
        <w:spacing w:lineRule="auto" w:line="360"/>
        <w:rPr>
          <w:rFonts w:ascii="Sakkal Majalla" w:cs="Sakkal Majalla" w:hAnsi="Sakkal Majalla"/>
          <w:sz w:val="28"/>
          <w:szCs w:val="28"/>
          <w:rtl/>
          <w:lang w:bidi="ar-EG"/>
        </w:rPr>
      </w:pPr>
      <w:r>
        <w:rPr>
          <w:rFonts w:ascii="Sakkal Majalla" w:cs="Sakkal Majalla" w:hAnsi="Sakkal Majalla"/>
          <w:b/>
          <w:bCs/>
          <w:sz w:val="28"/>
          <w:szCs w:val="28"/>
          <w:rtl/>
          <w:lang w:bidi="ar-EG"/>
        </w:rPr>
        <w:t>التخصص</w:t>
      </w:r>
      <w:r>
        <w:rPr>
          <w:rFonts w:ascii="Sakkal Majalla" w:cs="Sakkal Majalla" w:hAnsi="Sakkal Majalla" w:hint="cs"/>
          <w:b/>
          <w:bCs/>
          <w:sz w:val="28"/>
          <w:szCs w:val="28"/>
          <w:rtl/>
          <w:lang w:bidi="ar-EG"/>
        </w:rPr>
        <w:t>/</w:t>
      </w:r>
      <w:r>
        <w:rPr>
          <w:rFonts w:ascii="Sakkal Majalla" w:cs="Sakkal Majalla" w:hAnsi="Sakkal Majalla"/>
          <w:b/>
          <w:bCs/>
          <w:sz w:val="28"/>
          <w:szCs w:val="28"/>
          <w:rtl/>
          <w:lang w:bidi="ar-EG"/>
        </w:rPr>
        <w:t xml:space="preserve"> ماجستير في إدارة الأعمال</w:t>
      </w:r>
    </w:p>
    <w:p>
      <w:pPr>
        <w:pStyle w:val="style0"/>
        <w:spacing w:lineRule="auto" w:line="360"/>
        <w:rPr>
          <w:rFonts w:ascii="Sakkal Majalla" w:cs="Sakkal Majalla" w:hAnsi="Sakkal Majalla"/>
          <w:sz w:val="28"/>
          <w:szCs w:val="28"/>
          <w:rtl/>
          <w:lang w:bidi="ar-EG"/>
        </w:rPr>
      </w:pPr>
    </w:p>
    <w:p>
      <w:pPr>
        <w:pStyle w:val="style0"/>
        <w:spacing w:lineRule="auto" w:line="360"/>
        <w:rPr>
          <w:rFonts w:ascii="Sakkal Majalla" w:cs="Sakkal Majalla" w:hAnsi="Sakkal Majalla"/>
          <w:sz w:val="28"/>
          <w:szCs w:val="28"/>
          <w:rtl/>
          <w:lang w:bidi="ar-EG"/>
        </w:rPr>
      </w:pPr>
    </w:p>
    <w:p>
      <w:pPr>
        <w:pStyle w:val="style0"/>
        <w:spacing w:lineRule="auto" w:line="36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استخدام تقنية المعلومات في تحسين كفاءة الإدارة العامة في المملكة العربية السعودية</w:t>
      </w:r>
    </w:p>
    <w:p>
      <w:pPr>
        <w:pStyle w:val="style0"/>
        <w:spacing w:lineRule="auto" w:line="360"/>
        <w:jc w:val="center"/>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إعداد الطا</w:t>
      </w:r>
      <w:r>
        <w:rPr>
          <w:rFonts w:ascii="Sakkal Majalla" w:hAnsi="Sakkal Majalla" w:hint="cs"/>
          <w:b/>
          <w:bCs/>
          <w:sz w:val="28"/>
          <w:szCs w:val="28"/>
          <w:rtl/>
          <w:lang w:bidi="ar-DZ"/>
        </w:rPr>
        <w:t>لبة</w:t>
      </w:r>
      <w:r>
        <w:rPr>
          <w:rFonts w:ascii="Sakkal Majalla" w:cs="Sakkal Majalla" w:hAnsi="Sakkal Majalla"/>
          <w:b/>
          <w:bCs/>
          <w:sz w:val="28"/>
          <w:szCs w:val="28"/>
          <w:rtl/>
          <w:lang w:bidi="ar-EG"/>
        </w:rPr>
        <w:t>/</w:t>
      </w:r>
    </w:p>
    <w:p>
      <w:pPr>
        <w:pStyle w:val="style0"/>
        <w:spacing w:lineRule="auto" w:line="360"/>
        <w:jc w:val="center"/>
        <w:rPr>
          <w:rFonts w:ascii="Sakkal Majalla" w:cs="Sakkal Majalla" w:hAnsi="Sakkal Majalla"/>
          <w:b/>
          <w:bCs/>
          <w:sz w:val="28"/>
          <w:szCs w:val="28"/>
          <w:rtl/>
          <w:lang w:bidi="ar-EG"/>
        </w:rPr>
      </w:pPr>
      <w:r>
        <w:rPr>
          <w:rFonts w:ascii="Sakkal Majalla" w:hAnsi="Sakkal Majalla" w:hint="cs"/>
          <w:b/>
          <w:bCs/>
          <w:sz w:val="28"/>
          <w:szCs w:val="28"/>
          <w:rtl/>
          <w:lang w:bidi="ar-DZ"/>
        </w:rPr>
        <w:t>ابرار عبدالله على الاحمري</w:t>
      </w:r>
    </w:p>
    <w:p>
      <w:pPr>
        <w:pStyle w:val="style0"/>
        <w:spacing w:lineRule="auto" w:line="360"/>
        <w:jc w:val="center"/>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إشراف/</w:t>
      </w:r>
    </w:p>
    <w:p>
      <w:pPr>
        <w:pStyle w:val="style0"/>
        <w:spacing w:lineRule="auto" w:line="360"/>
        <w:jc w:val="center"/>
        <w:rPr>
          <w:rFonts w:ascii="Sakkal Majalla" w:cs="Sakkal Majalla" w:hAnsi="Sakkal Majalla"/>
          <w:b/>
          <w:bCs/>
          <w:sz w:val="28"/>
          <w:szCs w:val="28"/>
          <w:rtl/>
          <w:lang w:bidi="ar-EG"/>
        </w:rPr>
      </w:pPr>
      <w:r>
        <w:rPr>
          <w:rFonts w:ascii="Sakkal Majalla" w:hAnsi="Sakkal Majalla" w:hint="cs"/>
          <w:b/>
          <w:bCs/>
          <w:sz w:val="28"/>
          <w:szCs w:val="28"/>
          <w:rtl/>
          <w:lang w:bidi="ar-DZ"/>
        </w:rPr>
        <w:t xml:space="preserve">د. أسماء ابو عنزه </w:t>
      </w:r>
    </w:p>
    <w:p>
      <w:pPr>
        <w:pStyle w:val="style0"/>
        <w:spacing w:lineRule="auto" w:line="360"/>
        <w:jc w:val="center"/>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العام الدراسي:</w:t>
      </w: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2024</w:t>
      </w:r>
    </w:p>
    <w:p>
      <w:pPr>
        <w:pStyle w:val="style266"/>
        <w:spacing w:before="0" w:lineRule="auto" w:line="360"/>
        <w:rPr>
          <w:rFonts w:ascii="Sakkal Majalla" w:cs="Sakkal Majalla" w:hAnsi="Sakkal Majalla"/>
          <w:b/>
          <w:bCs/>
          <w:color w:val="000000"/>
          <w:sz w:val="36"/>
          <w:szCs w:val="36"/>
          <w:rtl/>
          <w:lang w:bidi="ar-EG"/>
        </w:rPr>
      </w:pPr>
    </w:p>
    <w:p>
      <w:pPr>
        <w:pStyle w:val="style0"/>
        <w:rPr>
          <w:rtl/>
        </w:rPr>
      </w:pPr>
    </w:p>
    <w:p>
      <w:pPr>
        <w:pStyle w:val="style0"/>
        <w:rPr>
          <w:rtl/>
        </w:rPr>
      </w:pPr>
    </w:p>
    <w:p>
      <w:pPr>
        <w:pStyle w:val="style0"/>
        <w:rPr>
          <w:rtl/>
        </w:rPr>
      </w:pPr>
    </w:p>
    <w:bookmarkStart w:id="0" w:name="_Hlk180270569"/>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bookmarkStart w:id="1" w:name="_Toc172397775"/>
    <w:bookmarkStart w:id="2" w:name="_Toc172746088"/>
    <w:bookmarkStart w:id="3" w:name="_Toc180959776"/>
    <w:p>
      <w:pPr>
        <w:pStyle w:val="style1"/>
        <w:spacing w:lineRule="auto" w:line="360"/>
        <w:jc w:val="center"/>
        <w:rPr>
          <w:rFonts w:ascii="Sakkal Majalla" w:cs="Sakkal Majalla" w:hAnsi="Sakkal Majalla"/>
          <w:b/>
          <w:bCs/>
          <w:color w:val="000000"/>
          <w:rtl/>
        </w:rPr>
      </w:pPr>
      <w:r>
        <w:rPr>
          <w:rFonts w:ascii="Sakkal Majalla" w:cs="Sakkal Majalla" w:hAnsi="Sakkal Majalla"/>
          <w:b/>
          <w:bCs/>
          <w:color w:val="000000"/>
          <w:rtl/>
        </w:rPr>
        <w:t>الفصل الأول</w:t>
      </w:r>
      <w:bookmarkEnd w:id="1"/>
      <w:bookmarkEnd w:id="2"/>
      <w:bookmarkEnd w:id="3"/>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Pr>
      </w:pPr>
    </w:p>
    <w:p>
      <w:pPr>
        <w:pStyle w:val="style0"/>
        <w:spacing w:lineRule="auto" w:line="360"/>
        <w:rPr>
          <w:rFonts w:ascii="Sakkal Majalla" w:cs="Sakkal Majalla" w:hAnsi="Sakkal Majalla"/>
          <w:sz w:val="28"/>
          <w:szCs w:val="28"/>
          <w:u w:val="single"/>
        </w:rPr>
      </w:pPr>
    </w:p>
    <w:p>
      <w:pPr>
        <w:pStyle w:val="style0"/>
        <w:spacing w:lineRule="auto" w:line="360"/>
        <w:rPr>
          <w:rFonts w:ascii="Sakkal Majalla" w:cs="Sakkal Majalla" w:hAnsi="Sakkal Majalla"/>
          <w:sz w:val="28"/>
          <w:szCs w:val="28"/>
          <w:u w:val="single"/>
        </w:rPr>
      </w:pPr>
    </w:p>
    <w:p>
      <w:pPr>
        <w:pStyle w:val="style0"/>
        <w:spacing w:lineRule="auto" w:line="360"/>
        <w:rPr>
          <w:rFonts w:ascii="Sakkal Majalla" w:cs="Sakkal Majalla" w:hAnsi="Sakkal Majalla"/>
          <w:sz w:val="28"/>
          <w:szCs w:val="28"/>
          <w:u w:val="single"/>
        </w:rPr>
      </w:pPr>
    </w:p>
    <w:p>
      <w:pPr>
        <w:pStyle w:val="style0"/>
        <w:spacing w:lineRule="auto" w:line="360"/>
        <w:rPr>
          <w:rFonts w:ascii="Sakkal Majalla" w:cs="Sakkal Majalla" w:hAnsi="Sakkal Majalla"/>
          <w:sz w:val="28"/>
          <w:szCs w:val="28"/>
          <w:u w:val="single"/>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bookmarkStart w:id="4" w:name="_Toc172397776"/>
    <w:bookmarkStart w:id="5" w:name="_Toc172746089"/>
    <w:bookmarkStart w:id="6" w:name="_Toc180959777"/>
    <w:p>
      <w:pPr>
        <w:pStyle w:val="style2"/>
        <w:spacing w:lineRule="auto" w:line="360"/>
        <w:rPr>
          <w:rtl/>
        </w:rPr>
      </w:pPr>
      <w:r>
        <w:rPr>
          <w:rtl/>
        </w:rPr>
        <w:t>المقدمة</w:t>
      </w:r>
      <w:bookmarkEnd w:id="4"/>
      <w:bookmarkEnd w:id="5"/>
      <w:bookmarkEnd w:id="6"/>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 xml:space="preserve">تُعَد الإدارة العامة حجر الزاوية في حوكمة كل دولة، وهي المسؤولة عن تنفيذ السياسات الحكومية، وإدارة البرامج العامة، وتقديم الخدمات العامة. وفي المملكة العربية السعودية، يلعب قطاع الإدارة العامة دورًا حيويًا في دعم رؤية البلاد الطموحة </w:t>
      </w:r>
      <w:r>
        <w:rPr>
          <w:rFonts w:ascii="Sakkal Majalla" w:cs="Sakkal Majalla" w:hAnsi="Sakkal Majalla"/>
          <w:sz w:val="28"/>
          <w:szCs w:val="28"/>
          <w:rtl/>
          <w:lang w:bidi="ar-EG"/>
        </w:rPr>
        <w:t>2030، والتي تسعى إلى تنويع الاقتصاد، وتقليل الاعتماد على النفط، ورفع جودة حياة سكانها. ومع ارتفاع عدد السكان بسرعة والحاجة المتزايدة إلى خدمات عامة فعّالة، أدركت المملكة الضرورة الحيوية لتحديث نظام الإدارة العامة لديها</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Ras23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Rasmal</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كان دمج تكنولوجيا المعلومات أحد أهم محركات التحديث في الإدارة العامة على المستوى الدولي. لقد أدى إدخال تكنولوجيا المعلومات إلى تغيير طريقة عمل الحكومات، وإعطاء حلول جديدة للصعوبات الإدارية التقليدية والسماح بإدارة أكثر كفاءة وشفافية واستجابة. في المملكة العربية السعودية، أصبح إدراج تكنولوجيا المعلومات في الإدارة العامة أكثر أهمية في تحقيق الأهداف الموصوفة في رؤية 2030. ويشمل هذا التحول تنفيذ العديد من أدوات وأنظمة التكنولوجيا، مثل خدمات الحكومة الإلكترونية، وتحليلات البيانات الضخمة، والحوسبة السحابية، والذكاء الاصطناعي، لتسريع العمليات، وزيادة تقديم الخدمات، وتحسين عملية اتخاذ القرار</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Say20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Sayabek</w:t>
      </w:r>
      <w:r>
        <w:rPr>
          <w:rFonts w:ascii="Sakkal Majalla" w:cs="Sakkal Majalla" w:hAnsi="Sakkal Majalla" w:hint="cs"/>
          <w:noProof/>
          <w:sz w:val="28"/>
          <w:szCs w:val="28"/>
          <w:rtl/>
          <w:lang w:bidi="ar-EG"/>
        </w:rPr>
        <w:t>، 2020)</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إن استخدام تكنولوجيا المعلومات في الإدارة العامة في المملكة العربية السعودية ليس مجرد اتجاه، بل هو متطلب مدفوع باعتبارات مختلفة. أولاً، أدت التحسينات التكنولوجية السريعة على المستوى الدولي إلى إرساء معيار جديد لأداء القطاع العام، مما يتطلب من المملكة العربية السعودية تبني تقنيات مماثلة للبقاء قادرة على المنافسة والنجاح. ثانياً، تتطلب التعقيدات المتزايدة وحجم واجبات الإدارة العامة تقنيات متطورة وفعالة بشكل متزايد لمعالجتها. الإجراءات اليدوية التقليدية بطيئة عمومًا، وعرضة للخطأ، وغير فعالة، مما يؤدي إلى التأخير، وارتفاع النفقات، وانخفاض رضا المواطنين. من ناحية أخرى، تتمتع حلول تكنولوجيا المعلومات بالقدرة على أتمتة الأنشطة العادية، وتقليل الأخطاء البشرية، وتسريع تقديم الخدمات</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Ami22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Amin</w:t>
      </w:r>
      <w:r>
        <w:rPr>
          <w:rFonts w:ascii="Sakkal Majalla" w:cs="Sakkal Majalla" w:hAnsi="Sakkal Majalla" w:hint="cs"/>
          <w:noProof/>
          <w:sz w:val="28"/>
          <w:szCs w:val="28"/>
          <w:rtl/>
          <w:lang w:bidi="ar-EG"/>
        </w:rPr>
        <w:t>، 2022)</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 xml:space="preserve">وعلاوة على ذلك، فإن دمج تكنولوجيا المعلومات في الإدارة العامة يزيد من الانفتاح والمساءلة. من خلال </w:t>
      </w:r>
      <w:r>
        <w:rPr>
          <w:rFonts w:ascii="Sakkal Majalla" w:cs="Sakkal Majalla" w:hAnsi="Sakkal Majalla" w:hint="cs"/>
          <w:sz w:val="28"/>
          <w:szCs w:val="28"/>
          <w:rtl/>
          <w:lang w:bidi="ar-EG"/>
        </w:rPr>
        <w:t>رقمنه</w:t>
      </w:r>
      <w:r>
        <w:rPr>
          <w:rFonts w:ascii="Sakkal Majalla" w:cs="Sakkal Majalla" w:hAnsi="Sakkal Majalla"/>
          <w:sz w:val="28"/>
          <w:szCs w:val="28"/>
          <w:rtl/>
          <w:lang w:bidi="ar-EG"/>
        </w:rPr>
        <w:t xml:space="preserve"> البيانات والإجراءات، قد تتمكن الحكومات من الحد من احتمالات الفساد، وضمان الامتثال للتشريعات بشكل أكبر، وتزويد الناس بمعلومات أكثر سهولة في الوصول إليها وموثوقية. هذا الانفتاح أمر حيوي في تطوير الثقة بين الحكومة والشعب، وهو جزء أساسي من الحكم الفعّال. في المملكة العربية السعودية، سلطت جهود مثل برنامج التحول الوطني الضوء على أهمية الانفتاح والمساءلة، حيث تلعب تكنولوجيا المعلومات دورًا حيويًا في تحقيق هذه الأهداف</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And22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Androniceanu</w:t>
      </w:r>
      <w:r>
        <w:rPr>
          <w:rFonts w:ascii="Sakkal Majalla" w:cs="Sakkal Majalla" w:hAnsi="Sakkal Majalla" w:hint="cs"/>
          <w:noProof/>
          <w:sz w:val="28"/>
          <w:szCs w:val="28"/>
          <w:rtl/>
          <w:lang w:bidi="ar-EG"/>
        </w:rPr>
        <w:t>، 2022)</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تمتد مزايا تكنولوجيا المعلومات في الإدارة العامة إلى ما هو أبعد من الكفاءة والانفتاح. كما تعمل تكنولوجيا المعلومات على تعزيز إدارة البيانات واستخدامها بشكل أفضل، مما يسمح باتخاذ القرارات القائمة على البيانات. مع الكميات الكبيرة من البيانات التي تنتجها العمليات الحكومية، قد تساعد حلول تكنولوجيا المعلومات مثل تحليلات البيانات الضخمة في تحليل هذه البيانات لاستخراج الأفكار، واكتشاف الأنماط، والتأثير على خيارات السياسة. هذه الكفاءة حاسمة بشكل خاص في حل التحديات الاجتماعية والاقتصادية المعقدة، لأن الأحكام المستنيرة قد تؤدي إلى استجابات أكثر فعالية وتركيزًا. في المملكة العربية السعودية، قد يساعد استخدام تحليلات البيانات في الإدارة العامة في تحسين تخصيص الموارد، وتحسين الخدمات العامة، وفي نهاية المطاف زيادة جودة الحياة لسكانها</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Hos23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Hossin</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 xml:space="preserve">إن أحد المكونات الرئيسية لتكنولوجيا المعلومات في الإدارة العامة هو دورها في تعزيز مشاركة المواطنين. توفر المنصات الرقمية ووسائل التواصل الاجتماعي طرقًا جديدة للتواصل بين الحكومة والشعب، مما يتيح حوكمة أكثر مشاركة وشمولاً. تسمح هذه المنصات للأفراد بالتعبير عن أفكارهم وتقديم الملاحظات والمشاركة في عمليات صنع القرار، وبناء مواطنين أكثر انخراطًا وتعليمًا. في المملكة العربية السعودية، كانت الحكومة عدوانية في الاستفادة من القنوات الرقمية للتواصل مع الناس، والحصول على آرائهم، وإشراكهم في تنفيذ برامج رؤية </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CITATION Usi21 \l 3073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Lin</w:t>
      </w:r>
      <w:r>
        <w:rPr>
          <w:rFonts w:ascii="Sakkal Majalla" w:cs="Sakkal Majalla" w:hAnsi="Sakkal Majalla" w:hint="cs"/>
          <w:noProof/>
          <w:sz w:val="28"/>
          <w:szCs w:val="28"/>
          <w:rtl/>
          <w:lang w:bidi="ar-EG"/>
        </w:rPr>
        <w:t>، 2021)</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2030.</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على الرغم من الإمكانات الكبيرة لتكنولوجيا المعلومات في تعزيز الإدارة العامة، فإن الطريق نحو التحول الرقمي الشامل في المملكة العربية السعودية ليس خاليًا من العقبات. تتمثل إحدى المشاكل الرئيسية في ضرورة وجود بنية تحتية كافية للتعامل مع أنظمة تكنولوجيا المعلومات المتطورة. ويشمل ذلك الوصول إلى الإنترنت عالي السرعة ومراكز البيانات وإجراءات الأمن السيبراني لتأمين المعلومات الحساسة. لقد أنفقت الحكومة بشكل كبير في تطوير البنية التحتية، ولكن لا يزال هناك عمل يتعين القيام به لضمان حصول جميع أنحاء المملكة على خدمات تكنولوجيا المعلومات الموثوقة والآمنة</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Has24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Hasan</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إن الصعوبة الأخرى تكمن في ضرورة وجود موظفين أكفاء لإدارة وتشغيل أنظمة تكنولوجيا المعلومات. وتعتمد فعالية تكامل تكنولوجيا المعلومات في الإدارة العامة على توافر خبراء مدربين قادرين على تطوير وتنفيذ وإدارة هذه الأنظمة. وهذا يتطلب جهدًا منسقًا لزيادة القدرة من خلال برامج التعليم والتدريب والتطوير المهني. لقد ركزت المملكة العربية السعودية على تحسين مواردها البشرية، وخاصة في تخصصات العلوم والتكنولوجيا والهندسة والرياضيات، لإنتاج قوة عاملة قادرة على قيادة الثورة الرقمية.</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بالإضافة إلى ذلك، قد تكون التعديلات الثقافية والتنظيمية اللازمة لتبني تكنولوجيا المعلومات بالكامل هائلة. قد تحتاج منظمات الإدارة العامة إلى تغيير هياكلها وأساليبها ومواقفها لدمج تكنولوجيا المعلومات بكفاءة. وهذا ينطوي على التغلب على معارضة التغيير، وإرساء ثقافة الابتكار، وضمان توافق جميع أصحاب المصلحة مع رؤية وأهداف جهود تكنولوجيا المعلومات. تعد تكتيكات إدارة التغيير والتزام القيادة أمرًا مهمًا لتجاوز هذه القضايا بشكل فعال.</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تلعب البيئة القانونية والتنظيمية أيضًا دورًا حيويًا في تمكين تكامل تكنولوجيا المعلومات في الإدارة العامة. هناك حاجة إلى قوانين ولوائح واضحة للسيطرة على خصوصية البيانات والأمن السيبراني والمعاملات الرقمية والعناصر الأخرى لاستخدام تكنولوجيا المعلومات. لقد كانت المملكة العربية السعودية عدوانية في بناء مثل هذه الأطر، ولكن التحديثات والتعديلات المستمرة ضرورية لمواكبة التطورات التكنولوجية والصعوبات المتزايدة.</w:t>
      </w:r>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وفي الختام، فإن استخدام تكنولوجيا المعلومات في زيادة كفاءة الإدارة العامة في المملكة العربية السعودية يوفر إمكانات كبيرة. ومن خلال تسخير التقدم التكنولوجي، قد تزيد المملكة من قدراتها في مجال الحوكمة، وتقدم خدمات عامة أفضل، وتحقق الأهداف النبيلة لرؤية 2030. ومع ذلك، فإن تعظيم هذا الوعد ينطوي على حل العديد من العقبات، بما في ذلك تطوير البنية التحتية، وتدريب القدرات، والتحول التنظيمي، والمساعدة التنظيمية. ومن خلال جهد هادف ومنسق، يمكن للمملكة العربية السعودية الاستفادة من إمكانات تكنولوجيا المعلومات لبناء نظام إدارة عامة أكثر كفاءة وشفافية واستجابة يلبي مطالب سكانها ويعزز التنمية المستدامة.</w:t>
      </w:r>
    </w:p>
    <w:p>
      <w:pPr>
        <w:pStyle w:val="style0"/>
        <w:spacing w:after="0" w:lineRule="auto" w:line="360"/>
        <w:rPr>
          <w:rFonts w:ascii="Sakkal Majalla" w:cs="Sakkal Majalla" w:hAnsi="Sakkal Majalla"/>
          <w:sz w:val="28"/>
          <w:szCs w:val="28"/>
          <w:rtl/>
          <w:lang w:bidi="ar-EG"/>
        </w:rPr>
      </w:pPr>
    </w:p>
    <w:bookmarkStart w:id="7" w:name="_Toc171105662"/>
    <w:bookmarkStart w:id="8" w:name="_Toc175233647"/>
    <w:bookmarkStart w:id="9" w:name="_Toc180959778"/>
    <w:p>
      <w:pPr>
        <w:pStyle w:val="style1"/>
        <w:spacing w:before="0" w:lineRule="auto" w:line="360"/>
        <w:rPr>
          <w:rFonts w:ascii="Sakkal Majalla" w:cs="Sakkal Majalla" w:hAnsi="Sakkal Majalla"/>
          <w:b/>
          <w:bCs/>
          <w:color w:val="000000"/>
          <w:sz w:val="28"/>
          <w:szCs w:val="28"/>
          <w:rtl/>
          <w:lang w:bidi="ar-EG"/>
        </w:rPr>
      </w:pPr>
      <w:r>
        <w:rPr>
          <w:rFonts w:ascii="Sakkal Majalla" w:cs="Sakkal Majalla" w:hAnsi="Sakkal Majalla"/>
          <w:b/>
          <w:bCs/>
          <w:color w:val="000000"/>
          <w:sz w:val="28"/>
          <w:szCs w:val="28"/>
          <w:rtl/>
        </w:rPr>
        <w:t>مشكلة الدراسة</w:t>
      </w:r>
      <w:r>
        <w:rPr>
          <w:rFonts w:ascii="Sakkal Majalla" w:cs="Sakkal Majalla" w:hAnsi="Sakkal Majalla"/>
          <w:b/>
          <w:bCs/>
          <w:color w:val="000000"/>
          <w:sz w:val="28"/>
          <w:szCs w:val="28"/>
          <w:rtl/>
          <w:lang w:bidi="ar-EG"/>
        </w:rPr>
        <w:t>:</w:t>
      </w:r>
      <w:bookmarkEnd w:id="7"/>
      <w:bookmarkEnd w:id="8"/>
      <w:bookmarkEnd w:id="9"/>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لقد فرضت الاختراقات التقنية السريعة والثورات الرقمية العالمية مشاكل كبيرة على الإدارة العامة في المملكة العربية السعودية. لا تزال العديد من المنظمات الحكومية تعتمد على الإجراءات والأساليب القديمة، مما قد يؤدي إلى عدم الكفاءة، وارتفاع التكاليف، وتأخير تقديم الخدمات. إن الحاجة إلى انفتاح أفضل، وتحسين جودة الخدمات العامة، والاستخدام الفعال للموارد لم تكن أكثر حيوية من أي وقت مضى. وعلى الرغم من رؤية المملكة الطموحة 2030، والتي تؤكد على التحديث والتنويع الاقتصادي، فإن دمج تكنولوجيا المعلومات في الإدارة العامة يواجه عقبات مختلفة.</w:t>
      </w:r>
    </w:p>
    <w:p>
      <w:pPr>
        <w:pStyle w:val="style179"/>
        <w:numPr>
          <w:ilvl w:val="0"/>
          <w:numId w:val="2"/>
        </w:numPr>
        <w:spacing w:after="0"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البنية التحتية غير الكافية لتكنولوجيا المعلومات: </w:t>
      </w:r>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تتمثل إحدى الصعوبات الرئيسية في غياب البنية التحتية المناسبة لتكنولوجيا المعلومات. في حين أن الحكومة أنفقت مبالغ هائلة على التكنولوجيا، لا تزال هناك مجالات وإدارات تفتقر إلى المعدات والبرامج والاتصال اللازمين لاستغلال تكنولوجيا المعلومات بشكل صحيح. هذا النقص يعيق القدرة على نشر حلول تكنولوجيا المعلومات المبتكرة التي قد تسرع العمليات الإدارية وتعزز تقديم الخدمات</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Zee20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Zeebaree</w:t>
      </w:r>
      <w:r>
        <w:rPr>
          <w:rFonts w:ascii="Sakkal Majalla" w:cs="Sakkal Majalla" w:hAnsi="Sakkal Majalla" w:hint="cs"/>
          <w:noProof/>
          <w:sz w:val="28"/>
          <w:szCs w:val="28"/>
          <w:rtl/>
          <w:lang w:bidi="ar-EG"/>
        </w:rPr>
        <w:t>، 2020)</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2"/>
        </w:numPr>
        <w:spacing w:after="0"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نقص الموظفين الأكفاء:</w:t>
      </w:r>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 يتطلب التكامل الفعال لتكنولوجيا المعلومات في الإدارة العامة موظفين أكفاء في مجالات تقنية متنوعة. ومع ذلك، هناك ندرة ملحوظة في الأفراد المدربين القادرين على تطوير وتنفيذ وإدارة أنظمة تكنولوجيا المعلومات داخل القطاع العام. وتشكل فجوة المهارات هذه عقبة كبيرة أمام تحقيق الكفاءة والتحديث المطلوبين في الإدارة العامة</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Bru21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Brunello</w:t>
      </w:r>
      <w:r>
        <w:rPr>
          <w:rFonts w:ascii="Sakkal Majalla" w:cs="Sakkal Majalla" w:hAnsi="Sakkal Majalla" w:hint="cs"/>
          <w:noProof/>
          <w:sz w:val="28"/>
          <w:szCs w:val="28"/>
          <w:rtl/>
          <w:lang w:bidi="ar-EG"/>
        </w:rPr>
        <w:t>، 2021)</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2"/>
        </w:numPr>
        <w:spacing w:after="0"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مقاومة التغيير في الشركة: </w:t>
      </w:r>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يتطلب تنفيذ حلول تكنولوجيا المعلومات في كثير من الأحيان تغييرات كبيرة في ثقافة الشركة وإجراءاتها وهياكلها. وقد تؤدي مقاومة التغيير من جانب العمال والإدارة إلى تأخير تبني التكنولوجيا الجديدة. والتغلب على هذه المعارضة يتطلب تكتيكات فعالة لإدارة التغيير وقيادة قوية لتعزيز ثقافة الابتكار والتكيف</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Boz23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Bozkus</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2"/>
        </w:numPr>
        <w:spacing w:after="0"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إدارة البيانات والاستفادة منها: </w:t>
      </w:r>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تعتمد الإدارة العامة الفعّالة بشكل كبير على البيانات الدقيقة وفي الوقت المناسب. ومع ذلك، تعاني العديد من المنظمات الحكومية من صعوبات في إدارة البيانات، بما في ذلك صوامع البيانات، وجودة البيانات الرديئة، والافتقار إلى تكامل البيانات. وتعيق هذه العقبات الاستخدام الفعّال لتحليلات البيانات وتقنيات صنع القرار التي قد تعزز الكفاءة الإدارية وتقديم الخدمات</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Tza24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Tzavaras</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2"/>
        </w:numPr>
        <w:spacing w:after="0"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مخاوف الأمن السيبراني: </w:t>
      </w:r>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مع اعتماد الإدارة العامة بشكل متزايد على التقنيات الرقمية، أصبح خطر الهجمات السيبرانية أكثر وضوحًا. ويعد ضمان أمن وخصوصية البيانات الحكومية الحساسة مشكلة رئيسية. إن غياب الضمانات الكافية للأمن السيبراني قد يؤدي إلى خروقات البيانات، وإضعاف ثقة الجمهور وتعريض سلامة الخدمات العامة للخطر</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Hla23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Hlatshwayo</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2"/>
        </w:numPr>
        <w:spacing w:after="0"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الإطار التنظيمي والقانوني:</w:t>
      </w:r>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 إن الاستخدام الفعال لتكنولوجيا المعلومات في الإدارة العامة يحتاج إلى إطار تنظيمي وقانوني داعم. ومع ذلك، قد لا تكون القواعد واللوائح الحالية مناسبة لمواجهة تحديات التغيير الرقمي. هناك حاجة إلى تحديثات وتحسينات منتظمة للإطار القانوني لضمان تلبيته لعالم التكنولوجيا المتنامي</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Kos22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Koshova</w:t>
      </w:r>
      <w:r>
        <w:rPr>
          <w:rFonts w:ascii="Sakkal Majalla" w:cs="Sakkal Majalla" w:hAnsi="Sakkal Majalla" w:hint="cs"/>
          <w:noProof/>
          <w:sz w:val="28"/>
          <w:szCs w:val="28"/>
          <w:rtl/>
          <w:lang w:bidi="ar-EG"/>
        </w:rPr>
        <w:t>، 2022)</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2"/>
        </w:numPr>
        <w:spacing w:after="0"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تكامل خدمات الحكومة الإلكترونية: </w:t>
      </w:r>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في حين أن خدمات الحكومة الإلكترونية لديها القدرة على تعزيز الكفاءة الإدارية والرضا العام، فإن دمجها في الأنظمة الحالية قد يكون صعبًا. إن ضمان التشغيل البيني عبر مختلف الوكالات الحكومية والإجراءات الموحدة أمر بالغ الأهمية لتقديم خدمات الحكومة الإلكترونية بسلاسة</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Mal21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Malodia</w:t>
      </w:r>
      <w:r>
        <w:rPr>
          <w:rFonts w:ascii="Sakkal Majalla" w:cs="Sakkal Majalla" w:hAnsi="Sakkal Majalla" w:hint="cs"/>
          <w:noProof/>
          <w:sz w:val="28"/>
          <w:szCs w:val="28"/>
          <w:rtl/>
          <w:lang w:bidi="ar-EG"/>
        </w:rPr>
        <w:t>، 2021)</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2"/>
        </w:numPr>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اعتبارات التكلفة: </w:t>
      </w:r>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قد يكون تنفيذ وصيانة أنظمة تكنولوجيا المعلومات المعقدة مكلفًا. قد تشكل القيود الميزانية والاستثمار الأولي الكبير اللازم للبنية الأساسية الرقمية تحديات رئيسية للإدارة العامة. من الأهمية بمكان فحص نسبة التكلفة إلى الفائدة واختيار المبادرات التي توفر أكبر قدر من الإمكانات لتحقيق فوائد الكفاءة</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Gra23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Gracias</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179"/>
        <w:numPr>
          <w:ilvl w:val="0"/>
          <w:numId w:val="2"/>
        </w:numPr>
        <w:spacing w:after="0"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المشاركة المدنية والوعي الرقمي: </w:t>
      </w:r>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لكي تنجح حلول تكنولوجيا المعلومات، يجب أن يشارك الناس ويتمتعوا بالوعي الرقمي. إن الافتقار إلى المعرفة والفهم للخدمات الرقمية بين عامة الناس قد يعيق تبني واستخدام مشاريع تكنولوجيا المعلومات. إن الجهود المبذولة لتطوير الوعي الرقمي وتعزيز مشاركة المواطنين أمر حيوي لنجاح دمج تكنولوجيا المعلومات في الإدارة العامة.</w:t>
      </w:r>
    </w:p>
    <w:p>
      <w:pPr>
        <w:pStyle w:val="style179"/>
        <w:numPr>
          <w:ilvl w:val="0"/>
          <w:numId w:val="2"/>
        </w:numPr>
        <w:spacing w:after="0"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قياس التأثير والفعالية: </w:t>
      </w:r>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إن تقييم تأثير تكنولوجيا المعلومات على كفاءة الإدارة العامة يتطلب إنشاء مقاييس وأطر تقييم ذات صلة. وبدون مؤشرات ومعايير محددة، من الصعب تقييم فعالية مشاريع تكنولوجيا المعلومات وإيجاد مجالات للتطوير. إن إنشاء أساليب تقييم صارمة أمر حيوي لضمان أن تسفر استثمارات تكنولوجيا المعلومات عن فوائد ذات مغزى.</w:t>
      </w:r>
    </w:p>
    <w:p>
      <w:pPr>
        <w:pStyle w:val="style0"/>
        <w:spacing w:after="0" w:lineRule="auto" w:line="360"/>
        <w:rPr>
          <w:rFonts w:ascii="Sakkal Majalla" w:cs="Sakkal Majalla" w:hAnsi="Sakkal Majalla"/>
          <w:sz w:val="28"/>
          <w:szCs w:val="28"/>
          <w:rtl/>
          <w:lang w:bidi="ar-EG"/>
        </w:rPr>
      </w:pPr>
    </w:p>
    <w:bookmarkStart w:id="10" w:name="_Toc171105663"/>
    <w:bookmarkStart w:id="11" w:name="_Toc175233648"/>
    <w:bookmarkStart w:id="12" w:name="_Toc180959779"/>
    <w:p>
      <w:pPr>
        <w:pStyle w:val="style1"/>
        <w:spacing w:before="0"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أهمية الدراسة:</w:t>
      </w:r>
      <w:bookmarkEnd w:id="10"/>
      <w:bookmarkEnd w:id="11"/>
      <w:bookmarkEnd w:id="12"/>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إن دراسة استخدام تكنولوجيا المعلومات لتعزيز كفاءة الإدارة العامة في المملكة العربية السعودية لها أهمية كبيرة في كل من العالمين العلمي والعملي. وتتجلى هذه الأهمية في قدرة الدراسة على إضافة المعرفة العلمية وقوتها في تقديم إجابات عملية للصعوبات الحالية في الإدارة العامة. وفيما يلي، يتم تعريف قيمة البحث بعمق، مقسمة إلى أهمية علمية وعملية.</w:t>
      </w:r>
    </w:p>
    <w:p>
      <w:pPr>
        <w:pStyle w:val="style0"/>
        <w:spacing w:after="0"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lang w:bidi="ar-EG"/>
        </w:rPr>
        <w:t>الأهمية العلمية</w:t>
      </w:r>
    </w:p>
    <w:p>
      <w:pPr>
        <w:pStyle w:val="style0"/>
        <w:numPr>
          <w:ilvl w:val="0"/>
          <w:numId w:val="9"/>
        </w:numPr>
        <w:spacing w:after="0"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lang w:bidi="ar-EG"/>
        </w:rPr>
        <w:t>تقدم المعرفة في الحكومة الإلكترونية والإدارة العامة</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يضيف البحث إلى مجموعة متزايدة من الأدبيات حول الحكومة الإلكترونية والإدارة العامة من خلال تحليل كيف يمكن لتكنولوجيا المعلومات تعزيز الكفاءة في إطار البيئة الخاصة بالمملكة العربية السعودية. وستقدم هذه الدراسة رؤى جديدة حول دمج التقنيات المتطورة مثل الذكاء الاصطناعي وتحليلات البيانات الضخمة والحوسبة السحابية في إجراءات القطاع العام. وقد تعالج النتائج الفجوات الحالية في المعرفة فيما يتعلق بالمشاكل والإمكانيات الفريدة المرتبطة بدمج تكنولوجيا المعلومات في القطاع العام في دولة ناشئة بسرعة مثل المملكة العربية السعودية</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Mol23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(Molobela,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numPr>
          <w:ilvl w:val="0"/>
          <w:numId w:val="9"/>
        </w:numPr>
        <w:spacing w:after="0"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lang w:bidi="ar-EG"/>
        </w:rPr>
        <w:t>تطوير الأطر النظرية</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من خلال تحليل العلاقة بين تكنولوجيا المعلومات وكفاءة الإدارة العامة، قد يساعد البحث في إنشاء أطر نظرية جديدة أو تحسين الأطر الحالية. يمكن استخدام هذه الأطر لشرح كيفية تأثير التكنولوجيا على العديد من عناصر الإدارة العامة، بما في ذلك صنع القرار وتقديم الخدمات ومشاركة المواطنين. قد تساعد المساهمات النظرية لهذه الدراسة في توجيه الدراسات المستقبلية والاستفادة من الباحثين في تقييم الأحداث المماثلة في مواقف مختلفة</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Hen22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(Hendrickse, 2022)</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numPr>
          <w:ilvl w:val="0"/>
          <w:numId w:val="9"/>
        </w:numPr>
        <w:spacing w:after="0"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lang w:bidi="ar-EG"/>
        </w:rPr>
        <w:t>تعزيز الأساليب المنهجية</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قد يعمل هذا العمل على توسيع الأساليب المنهجية في أبحاث الإدارة العامة من خلال اقتراح منهجيات فريدة لقياس تأثير تكنولوجيا المعلومات على الكفاءة. قد تطبق الدراسة منهجيات نوعية وكمية لقياس كفاءة أدوات وتكتيكات تكنولوجيا المعلومات المختلفة، وبالتالي تقديم نظرة عامة شاملة. قد تلهم الرؤى المنهجية المستمدة من هذه الدراسة تصميمات بحثية مستقبلية وتزيد من قوة التحقيقات التجريبية في هذا المجال</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Ree21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(Reed, 2021)</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after="0" w:lineRule="auto" w:line="360"/>
        <w:jc w:val="both"/>
        <w:rPr>
          <w:rFonts w:ascii="Sakkal Majalla" w:cs="Sakkal Majalla" w:hAnsi="Sakkal Majalla"/>
          <w:sz w:val="28"/>
          <w:szCs w:val="28"/>
          <w:lang w:bidi="ar-EG"/>
        </w:rPr>
      </w:pPr>
    </w:p>
    <w:p>
      <w:pPr>
        <w:pStyle w:val="style0"/>
        <w:numPr>
          <w:ilvl w:val="0"/>
          <w:numId w:val="9"/>
        </w:numPr>
        <w:spacing w:after="0"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lang w:bidi="ar-EG"/>
        </w:rPr>
        <w:t>المساهمة في علم السياسة</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إن نتائج هذا البحث لديها القدرة على تطوير علم السياسة، وخاصة في مجال الحوكمة الرقمية. من خلال دراسة تأثير تكنولوجيا المعلومات على كفاءة الإدارة العامة، قد يقدم البحث اقتراحات قائمة على الأدلة لصناع السياسات. هذه المساهمة ضرورية بشكل خاص حيث تواصل المملكة العربية السعودية متابعة طموحاتها في رؤية 2030، والتي تنطوي على تغييرات كبيرة في إدارة القطاع العام واحتضان التكنولوجيا الرقمية</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Ald24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(Aldegheishem,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numPr>
          <w:ilvl w:val="0"/>
          <w:numId w:val="9"/>
        </w:numPr>
        <w:spacing w:after="0"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lang w:bidi="ar-EG"/>
        </w:rPr>
        <w:t>رؤى عبر الثقافات ودراسات مقارنة</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نظرًا لأن المملكة العربية السعودية تشهد تنمية اجتماعية واقتصادية كبيرة، فقد تقدم نتائج الدراسة رؤى عبر الثقافات مفيدة حول كيفية نشر تكنولوجيا المعلومات في الإدارة العامة في بيئة غير غربية. يمكن استخدام هذه الدراسة كمنصة للدراسات المقارنة بين المملكة العربية السعودية ودول أخرى، مما يزيد من المعرفة العالمية بوظيفة تكنولوجيا المعلومات في الإدارة العامة عبر مواقف ثقافية وسياسية متنوعة.</w:t>
      </w:r>
    </w:p>
    <w:p>
      <w:pPr>
        <w:pStyle w:val="style0"/>
        <w:numPr>
          <w:ilvl w:val="0"/>
          <w:numId w:val="9"/>
        </w:numPr>
        <w:spacing w:after="0"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lang w:bidi="ar-EG"/>
        </w:rPr>
        <w:t>التأثير التعليمي وتطوير المناهج الدراسية</w:t>
      </w:r>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يمكن تطبيق استنتاجات الدراسة في المؤسسات الأكاديمية لتحسين المناهج الدراسية في الإدارة العامة والعلوم السياسية وأقسام تكنولوجيا المعلومات. من خلال دمج النتائج في المواد التعليمية، قد تساعد الدراسة في تعليم المسؤولين الحكوميين المستقبليين ومحترفي تكنولوجيا المعلومات لفهم وتنفيذ التكنولوجيا بشكل أفضل في القطاع العام. ويضمن هذا التأثير التعليمي مشاركة المساهمات العلمية للدراسة والاستفادة منها في ظروف العالم الحقيقي</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Tim22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(Timotheou, 2022)</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after="0" w:lineRule="auto" w:line="360"/>
        <w:jc w:val="both"/>
        <w:rPr>
          <w:rFonts w:ascii="Sakkal Majalla" w:cs="Sakkal Majalla" w:hAnsi="Sakkal Majalla"/>
          <w:sz w:val="28"/>
          <w:szCs w:val="28"/>
          <w:lang w:bidi="ar-EG"/>
        </w:rPr>
      </w:pPr>
    </w:p>
    <w:p>
      <w:pPr>
        <w:pStyle w:val="style0"/>
        <w:spacing w:after="0"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lang w:bidi="ar-EG"/>
        </w:rPr>
        <w:t>الأهمية العملية</w:t>
      </w:r>
    </w:p>
    <w:p>
      <w:pPr>
        <w:pStyle w:val="style0"/>
        <w:numPr>
          <w:ilvl w:val="0"/>
          <w:numId w:val="10"/>
        </w:numPr>
        <w:spacing w:after="0"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lang w:bidi="ar-EG"/>
        </w:rPr>
        <w:t>تحسين تقديم الخدمات العامة</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على المستوى العملي، قد يساعد البحث بشكل مباشر في تطوير تقديم الخدمات العامة في المملكة العربية السعودية من خلال تحديد أدوات وتكتيكات تكنولوجيا المعلومات الأكثر نجاحًا. ومن خلال تحديد دراسات الحالة الناجحة وأفضل الممارسات، قد تساعد الدراسة منظمات القطاع العام في تبسيط إجراءاتها، وتقليل التكاليف الإدارية، وتعزيز جودة الخدمات وإمكانية الوصول إليها للناس</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Ala23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(Alajmi,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numPr>
          <w:ilvl w:val="0"/>
          <w:numId w:val="10"/>
        </w:numPr>
        <w:spacing w:after="0"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lang w:bidi="ar-EG"/>
        </w:rPr>
        <w:t>دعم رؤية المملكة العربية السعودية 2030</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 xml:space="preserve">تتوافق الدراسة مع أهداف رؤية المملكة العربية السعودية 2030 وتدعمها، والتي تؤكد على أهمية التحديث والتقدم التكنولوجي في القطاع العام. من خلال توفير بيانات تجريبية حول مزايا تبني تكنولوجيا المعلومات في الإدارة العامة، قد يساعد البحث صناع السياسات والمسؤولين على اتخاذ خيارات مدروسة تتوافق مع الأهداف الاستراتيجية للأمة، وبالتالي المساعدة في تنفيذ رؤية </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Ase24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(Asem,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2030.</w:t>
      </w:r>
    </w:p>
    <w:p>
      <w:pPr>
        <w:pStyle w:val="style0"/>
        <w:numPr>
          <w:ilvl w:val="0"/>
          <w:numId w:val="10"/>
        </w:numPr>
        <w:spacing w:after="0"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lang w:bidi="ar-EG"/>
        </w:rPr>
        <w:t>حل المشكلات وتعزيز الكفاءة</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يتناول البحث القضية العملية المتمثلة في عدم الكفاءة في الإدارة العامة من خلال دراسة كيف يمكن لتكنولوجيا المعلومات تحسين العمليات وتقليل التأخيرات البيروقراطية وتعزيز الانفتاح والمساءلة. من خلال اقتراح إجابة عملية</w:t>
      </w:r>
      <w:r>
        <w:rPr>
          <w:rFonts w:ascii="Sakkal Majalla" w:cs="Sakkal Majalla" w:hAnsi="Sakkal Majalla" w:hint="cs"/>
          <w:sz w:val="28"/>
          <w:szCs w:val="28"/>
          <w:rtl/>
        </w:rPr>
        <w:t xml:space="preserve"> </w:t>
      </w:r>
      <w:r>
        <w:rPr>
          <w:rFonts w:ascii="Sakkal Majalla" w:cs="Sakkal Majalla" w:hAnsi="Sakkal Majalla" w:hint="cs"/>
          <w:sz w:val="28"/>
          <w:szCs w:val="28"/>
          <w:rtl/>
          <w:lang w:bidi="ar-EG"/>
        </w:rPr>
        <w:t>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الهيئات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الحكومية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قضايا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معينة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مرتبطة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ومعالجة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وتنسيق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الخدمات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يؤدي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تطبيق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الحلول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تحسينات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الأداء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Vav18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(Vavrek, 2018)</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numPr>
          <w:ilvl w:val="0"/>
          <w:numId w:val="10"/>
        </w:numPr>
        <w:spacing w:after="0"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تعزيز</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مشاركة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المواطنين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ورضاهم</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يكون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مباشر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المواطنين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التواصل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الحكومة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والشعب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تجد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لتسخير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وسائل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التواصل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الاجتماعي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وتطبيقات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الهاتف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المحمول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والمنصات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عبر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الإنترنت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الحكومية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تؤدي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المواطنين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المحسنة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زيادة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رضا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الجمهور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والثقة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المؤسسات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الحكومية،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وهو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حيوي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لاستقرار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وشرعية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نظام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العامة</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Adn22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(Adnan, 2022)</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numPr>
          <w:ilvl w:val="0"/>
          <w:numId w:val="10"/>
        </w:numPr>
        <w:spacing w:after="0"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تعزيز</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الشفافية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والمساءلة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الحكومية</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الشفافية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والمساءلة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عنصران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مهمان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الحكومية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الناجحة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رؤى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لمراقبة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الإجراءات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الحكومية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والإبلاغ</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وبالتالي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الشفافية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احتمالات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الفساد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تقنيات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وتقنيات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المحددة،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إنشاء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حكومية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شفافية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ومساءلة،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وهو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حيوي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للثقة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والحكم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الرشيد</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Ale21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(Alessandro, 2021)</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numPr>
          <w:ilvl w:val="0"/>
          <w:numId w:val="10"/>
        </w:numPr>
        <w:spacing w:after="0"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بناء</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القدرات</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وتنمية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الموارد</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البشرية</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تساهم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والكفاءات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اللازمة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بكفاءة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التأكيد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أهمية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التدريب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وبناء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القدرات،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يلهم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منظمات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برامج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التركيز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حيوي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لضمان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المسؤولين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الحكوميين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استغلال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بأفضل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إمكاناتها</w:t>
      </w:r>
      <w:r>
        <w:rPr>
          <w:rFonts w:ascii="Sakkal Majalla" w:cs="Sakkal Majalla" w:hAnsi="Sakkal Majalla"/>
          <w:sz w:val="28"/>
          <w:szCs w:val="28"/>
          <w:rtl/>
          <w:lang w:bidi="ar-EG"/>
        </w:rPr>
        <w:t>.</w:t>
      </w:r>
    </w:p>
    <w:p>
      <w:pPr>
        <w:pStyle w:val="style0"/>
        <w:numPr>
          <w:ilvl w:val="0"/>
          <w:numId w:val="10"/>
        </w:numPr>
        <w:spacing w:after="0"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تحسين</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تخصيص</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الموارد</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توضيح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لتحسين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تخصيص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داخل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إرشادات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لميزانية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فعالية،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وتوظيف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الموظفين،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المشاريع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تخصيص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الفعال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بالغ</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الأهمية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لتحقيق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وفورات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التكاليف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الكفاءة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الإجمالية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للعمليات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الحكومية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النصائح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المكتسبة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المديرين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العموميين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اتخاذ</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خيارات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تعتمد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لتحسين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الموارد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المتاحة</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Wal24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(Waldron,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numPr>
          <w:ilvl w:val="0"/>
          <w:numId w:val="10"/>
        </w:numPr>
        <w:spacing w:after="0"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إدارة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المخاطر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وتعزيز</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الأمن</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رؤى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معالجة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المخاطر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المرتبطة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بتبني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مخاطر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السيبراني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وقضايا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خصوصية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أفضل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حوكمة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المخاطر،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وضع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خطط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لتأمين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الحساسة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وضمان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خدمات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الحكومة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الرقمية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المساهمة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ضرورية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لضمان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سلامة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وموثوقية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أنظمة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PhD20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(Ph.D, 2020)</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numPr>
          <w:ilvl w:val="0"/>
          <w:numId w:val="10"/>
        </w:numPr>
        <w:spacing w:after="0"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تسهيل</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التغيير</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التنظيمي</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والابتكار</w:t>
      </w:r>
    </w:p>
    <w:p>
      <w:pPr>
        <w:pStyle w:val="style0"/>
        <w:spacing w:after="0"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التقرير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نظرة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منظمات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تنفيذ</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التحول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التنظيمي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القائم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بنجاح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الابتكار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التحقيق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العناصر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تحدد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التبني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الفعال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نصائح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للتغلب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مقاومة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التغيير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وتشجيع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مناخ</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تنظيمي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إبداعًا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ومرونة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المساهمة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حيوية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لضمان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بقاء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متجاوبة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ومرنة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مواجهة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التحسينات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التكنولوجية</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Gar24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(Garrido-Moreno,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numPr>
          <w:ilvl w:val="0"/>
          <w:numId w:val="10"/>
        </w:numPr>
        <w:spacing w:after="0" w:lineRule="auto" w:line="360"/>
        <w:jc w:val="both"/>
        <w:rPr>
          <w:rFonts w:ascii="Sakkal Majalla" w:cs="Sakkal Majalla" w:hAnsi="Sakkal Majalla"/>
          <w:b/>
          <w:bCs/>
          <w:sz w:val="28"/>
          <w:szCs w:val="28"/>
          <w:lang w:bidi="ar-EG"/>
        </w:rPr>
      </w:pPr>
      <w:r>
        <w:rPr>
          <w:rFonts w:ascii="Sakkal Majalla" w:cs="Sakkal Majalla" w:hAnsi="Sakkal Majalla" w:hint="cs"/>
          <w:b/>
          <w:bCs/>
          <w:sz w:val="28"/>
          <w:szCs w:val="28"/>
          <w:rtl/>
          <w:lang w:bidi="ar-EG"/>
        </w:rPr>
        <w:t>الاستدامة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طويلة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الأمد</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للإدارة</w:t>
      </w:r>
      <w:r>
        <w:rPr>
          <w:rFonts w:ascii="Sakkal Majalla" w:cs="Sakkal Majalla" w:hAnsi="Sakkal Majalla"/>
          <w:b/>
          <w:bCs/>
          <w:sz w:val="28"/>
          <w:szCs w:val="28"/>
          <w:rtl/>
          <w:lang w:bidi="ar-EG"/>
        </w:rPr>
        <w:t xml:space="preserve"> </w:t>
      </w:r>
      <w:r>
        <w:rPr>
          <w:rFonts w:ascii="Sakkal Majalla" w:cs="Sakkal Majalla" w:hAnsi="Sakkal Majalla" w:hint="cs"/>
          <w:b/>
          <w:bCs/>
          <w:sz w:val="28"/>
          <w:szCs w:val="28"/>
          <w:rtl/>
          <w:lang w:bidi="ar-EG"/>
        </w:rPr>
        <w:t>العامة</w:t>
      </w:r>
    </w:p>
    <w:p>
      <w:pPr>
        <w:pStyle w:val="style0"/>
        <w:spacing w:after="0"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أخيرًا،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الاستدامة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طويلة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الأمد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المملكة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السعودية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دعم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حلول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ليست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فعالة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فحسب،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ومستدامة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بيئيًا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واقتصاديًا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أيضًا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تكنولوجيا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المعلومات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دعم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أهداف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المستدامة،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يساعد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منظمات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التوفيق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الكفاءة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والاستدامة،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وضمان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مساهمة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الإدارة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الرفاهية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للمجتمع</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Mad23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(Madkhali,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after="0" w:lineRule="auto" w:line="360"/>
        <w:rPr>
          <w:rFonts w:ascii="Sakkal Majalla" w:cs="Sakkal Majalla" w:hAnsi="Sakkal Majalla"/>
          <w:sz w:val="28"/>
          <w:szCs w:val="28"/>
          <w:rtl/>
          <w:lang w:bidi="ar-EG"/>
        </w:rPr>
      </w:pPr>
    </w:p>
    <w:bookmarkStart w:id="13" w:name="_Toc171105664"/>
    <w:bookmarkStart w:id="14" w:name="_Toc175233649"/>
    <w:bookmarkStart w:id="15" w:name="_Toc180959780"/>
    <w:p>
      <w:pPr>
        <w:pStyle w:val="style1"/>
        <w:spacing w:before="0"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أهداف الدراسة:</w:t>
      </w:r>
      <w:bookmarkEnd w:id="13"/>
      <w:bookmarkEnd w:id="14"/>
      <w:bookmarkEnd w:id="15"/>
    </w:p>
    <w:bookmarkStart w:id="16" w:name="_Hlk175163363"/>
    <w:p>
      <w:pPr>
        <w:pStyle w:val="style0"/>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 xml:space="preserve">الهدف الرئيسي من هذا البحث هو تحليل وتقييم وظيفة تكنولوجيا المعلومات في تعزيز كفاءة الإدارة العامة في المملكة العربية السعودية. يمكن تقسيم الهدف الرئيسي إلى العديد من الأهداف المنفصلة، </w:t>
      </w:r>
      <w:r>
        <w:rPr>
          <w:rFonts w:ascii="Times New Roman" w:cs="Times New Roman" w:hAnsi="Times New Roman" w:hint="cs"/>
          <w:b/>
          <w:bCs/>
          <w:sz w:val="28"/>
          <w:szCs w:val="28"/>
          <w:rtl/>
        </w:rPr>
        <w:t>​​</w:t>
      </w:r>
      <w:r>
        <w:rPr>
          <w:rFonts w:ascii="Sakkal Majalla" w:cs="Sakkal Majalla" w:hAnsi="Sakkal Majalla" w:hint="cs"/>
          <w:b/>
          <w:bCs/>
          <w:sz w:val="28"/>
          <w:szCs w:val="28"/>
          <w:rtl/>
        </w:rPr>
        <w:t>كل</w:t>
      </w:r>
      <w:r>
        <w:rPr>
          <w:rFonts w:ascii="Sakkal Majalla" w:cs="Sakkal Majalla" w:hAnsi="Sakkal Majalla"/>
          <w:b/>
          <w:bCs/>
          <w:sz w:val="28"/>
          <w:szCs w:val="28"/>
          <w:rtl/>
        </w:rPr>
        <w:t xml:space="preserve"> </w:t>
      </w:r>
      <w:r>
        <w:rPr>
          <w:rFonts w:ascii="Sakkal Majalla" w:cs="Sakkal Majalla" w:hAnsi="Sakkal Majalla" w:hint="cs"/>
          <w:b/>
          <w:bCs/>
          <w:sz w:val="28"/>
          <w:szCs w:val="28"/>
          <w:rtl/>
        </w:rPr>
        <w:t>منها</w:t>
      </w:r>
      <w:r>
        <w:rPr>
          <w:rFonts w:ascii="Sakkal Majalla" w:cs="Sakkal Majalla" w:hAnsi="Sakkal Majalla"/>
          <w:b/>
          <w:bCs/>
          <w:sz w:val="28"/>
          <w:szCs w:val="28"/>
          <w:rtl/>
        </w:rPr>
        <w:t xml:space="preserve"> </w:t>
      </w:r>
      <w:r>
        <w:rPr>
          <w:rFonts w:ascii="Sakkal Majalla" w:cs="Sakkal Majalla" w:hAnsi="Sakkal Majalla" w:hint="cs"/>
          <w:b/>
          <w:bCs/>
          <w:sz w:val="28"/>
          <w:szCs w:val="28"/>
          <w:rtl/>
        </w:rPr>
        <w:t>يستهدف</w:t>
      </w:r>
      <w:r>
        <w:rPr>
          <w:rFonts w:ascii="Sakkal Majalla" w:cs="Sakkal Majalla" w:hAnsi="Sakkal Majalla"/>
          <w:b/>
          <w:bCs/>
          <w:sz w:val="28"/>
          <w:szCs w:val="28"/>
          <w:rtl/>
        </w:rPr>
        <w:t xml:space="preserve"> </w:t>
      </w:r>
      <w:r>
        <w:rPr>
          <w:rFonts w:ascii="Sakkal Majalla" w:cs="Sakkal Majalla" w:hAnsi="Sakkal Majalla" w:hint="cs"/>
          <w:b/>
          <w:bCs/>
          <w:sz w:val="28"/>
          <w:szCs w:val="28"/>
          <w:rtl/>
        </w:rPr>
        <w:t>مجالًا</w:t>
      </w:r>
      <w:r>
        <w:rPr>
          <w:rFonts w:ascii="Sakkal Majalla" w:cs="Sakkal Majalla" w:hAnsi="Sakkal Majalla"/>
          <w:b/>
          <w:bCs/>
          <w:sz w:val="28"/>
          <w:szCs w:val="28"/>
          <w:rtl/>
        </w:rPr>
        <w:t xml:space="preserve"> </w:t>
      </w:r>
      <w:r>
        <w:rPr>
          <w:rFonts w:ascii="Sakkal Majalla" w:cs="Sakkal Majalla" w:hAnsi="Sakkal Majalla" w:hint="cs"/>
          <w:b/>
          <w:bCs/>
          <w:sz w:val="28"/>
          <w:szCs w:val="28"/>
          <w:rtl/>
        </w:rPr>
        <w:t>حيويًا</w:t>
      </w:r>
      <w:r>
        <w:rPr>
          <w:rFonts w:ascii="Sakkal Majalla" w:cs="Sakkal Majalla" w:hAnsi="Sakkal Majalla"/>
          <w:b/>
          <w:bCs/>
          <w:sz w:val="28"/>
          <w:szCs w:val="28"/>
          <w:rtl/>
        </w:rPr>
        <w:t xml:space="preserve"> </w:t>
      </w:r>
      <w:r>
        <w:rPr>
          <w:rFonts w:ascii="Sakkal Majalla" w:cs="Sakkal Majalla" w:hAnsi="Sakkal Majalla" w:hint="cs"/>
          <w:b/>
          <w:bCs/>
          <w:sz w:val="28"/>
          <w:szCs w:val="28"/>
          <w:rtl/>
        </w:rPr>
        <w:t>من</w:t>
      </w:r>
      <w:r>
        <w:rPr>
          <w:rFonts w:ascii="Sakkal Majalla" w:cs="Sakkal Majalla" w:hAnsi="Sakkal Majalla"/>
          <w:b/>
          <w:bCs/>
          <w:sz w:val="28"/>
          <w:szCs w:val="28"/>
          <w:rtl/>
        </w:rPr>
        <w:t xml:space="preserve"> </w:t>
      </w:r>
      <w:r>
        <w:rPr>
          <w:rFonts w:ascii="Sakkal Majalla" w:cs="Sakkal Majalla" w:hAnsi="Sakkal Majalla" w:hint="cs"/>
          <w:b/>
          <w:bCs/>
          <w:sz w:val="28"/>
          <w:szCs w:val="28"/>
          <w:rtl/>
        </w:rPr>
        <w:t>مجالات</w:t>
      </w:r>
      <w:r>
        <w:rPr>
          <w:rFonts w:ascii="Sakkal Majalla" w:cs="Sakkal Majalla" w:hAnsi="Sakkal Majalla"/>
          <w:b/>
          <w:bCs/>
          <w:sz w:val="28"/>
          <w:szCs w:val="28"/>
          <w:rtl/>
        </w:rPr>
        <w:t xml:space="preserve"> </w:t>
      </w:r>
      <w:r>
        <w:rPr>
          <w:rFonts w:ascii="Sakkal Majalla" w:cs="Sakkal Majalla" w:hAnsi="Sakkal Majalla" w:hint="cs"/>
          <w:b/>
          <w:bCs/>
          <w:sz w:val="28"/>
          <w:szCs w:val="28"/>
          <w:rtl/>
        </w:rPr>
        <w:t>تكامل</w:t>
      </w:r>
      <w:r>
        <w:rPr>
          <w:rFonts w:ascii="Sakkal Majalla" w:cs="Sakkal Majalla" w:hAnsi="Sakkal Majalla"/>
          <w:b/>
          <w:bCs/>
          <w:sz w:val="28"/>
          <w:szCs w:val="28"/>
          <w:rtl/>
        </w:rPr>
        <w:t xml:space="preserve"> </w:t>
      </w:r>
      <w:r>
        <w:rPr>
          <w:rFonts w:ascii="Sakkal Majalla" w:cs="Sakkal Majalla" w:hAnsi="Sakkal Majalla" w:hint="cs"/>
          <w:b/>
          <w:bCs/>
          <w:sz w:val="28"/>
          <w:szCs w:val="28"/>
          <w:rtl/>
        </w:rPr>
        <w:t>تكنولوجيا</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المعلومات</w:t>
      </w:r>
      <w:r>
        <w:rPr>
          <w:rFonts w:ascii="Sakkal Majalla" w:cs="Sakkal Majalla" w:hAnsi="Sakkal Majalla"/>
          <w:b/>
          <w:bCs/>
          <w:sz w:val="28"/>
          <w:szCs w:val="28"/>
          <w:rtl/>
        </w:rPr>
        <w:t xml:space="preserve"> </w:t>
      </w:r>
      <w:r>
        <w:rPr>
          <w:rFonts w:ascii="Sakkal Majalla" w:cs="Sakkal Majalla" w:hAnsi="Sakkal Majalla" w:hint="cs"/>
          <w:b/>
          <w:bCs/>
          <w:sz w:val="28"/>
          <w:szCs w:val="28"/>
          <w:rtl/>
        </w:rPr>
        <w:t>داخل</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القطاع</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العام</w:t>
      </w:r>
      <w:r>
        <w:rPr>
          <w:rFonts w:ascii="Sakkal Majalla" w:cs="Sakkal Majalla" w:hAnsi="Sakkal Majalla"/>
          <w:b/>
          <w:bCs/>
          <w:sz w:val="28"/>
          <w:szCs w:val="28"/>
          <w:rtl/>
        </w:rPr>
        <w:t>.</w:t>
      </w:r>
    </w:p>
    <w:p>
      <w:pPr>
        <w:pStyle w:val="style179"/>
        <w:numPr>
          <w:ilvl w:val="0"/>
          <w:numId w:val="8"/>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تحديد أدوات وأنظمة تكنولوجيا المعلومات الفعّالة:</w:t>
      </w:r>
      <w:r>
        <w:rPr>
          <w:rFonts w:ascii="Sakkal Majalla" w:cs="Sakkal Majalla" w:hAnsi="Sakkal Majalla" w:hint="cs"/>
          <w:b/>
          <w:bCs/>
          <w:sz w:val="28"/>
          <w:szCs w:val="28"/>
          <w:rtl/>
        </w:rPr>
        <w:t xml:space="preserve"> </w:t>
      </w:r>
      <w:r>
        <w:rPr>
          <w:rFonts w:ascii="Sakkal Majalla" w:cs="Sakkal Majalla" w:hAnsi="Sakkal Majalla" w:hint="cs"/>
          <w:sz w:val="28"/>
          <w:szCs w:val="28"/>
          <w:rtl/>
        </w:rPr>
        <w:t>:</w:t>
      </w:r>
      <w:r>
        <w:rPr>
          <w:rFonts w:ascii="Sakkal Majalla" w:cs="Sakkal Majalla" w:hAnsi="Sakkal Majalla"/>
          <w:sz w:val="28"/>
          <w:szCs w:val="28"/>
          <w:rtl/>
        </w:rPr>
        <w:t>تحاول هذه الدراسة الكشف عن أكثر أدوات وأنظمة تكنولوجيا المعلومات فعالية والتي يمكن تطبيقها في الإدارة العامة لتعزيز الكفاءة وتبسيط الإجراءات. وهذا يستلزم تقييم العديد من الحلول التقنية مثل الحوسبة السحابية وتحليلات البيانات الضخمة والذكاء الاصطناعي ومنصات الحكومة الإلكترونية. من خلال تحديد التكنولوجيا الأكثر صلة، تحاول الدراسة وضع خارطة طريق للمؤسسات العامة لمتابعتها، وضمان تبنيها للحلول المتطورة التي قد تعزز بشكل كبير واجباتها الإدارية. يتضمن هذا الهدف فحصًا عميقًا لقدرات وحدود أنظمة تكنولوجيا المعلومات المختلفة وكيف يمكن تكييفها لتناسب الاحتياجات الخاصة للإدارة العامة في المملكة العربية السعودية</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Att18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Attaran</w:t>
      </w:r>
      <w:r>
        <w:rPr>
          <w:rFonts w:ascii="Sakkal Majalla" w:cs="Sakkal Majalla" w:hAnsi="Sakkal Majalla" w:hint="cs"/>
          <w:noProof/>
          <w:sz w:val="28"/>
          <w:szCs w:val="28"/>
          <w:rtl/>
          <w:lang w:bidi="ar-EG"/>
        </w:rPr>
        <w:t>، 2018)</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8"/>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تقييم البنية التحتية الحالية لتكنولوجيا المعلومات:</w:t>
      </w:r>
      <w:r>
        <w:rPr>
          <w:rFonts w:ascii="Sakkal Majalla" w:cs="Sakkal Majalla" w:hAnsi="Sakkal Majalla" w:hint="cs"/>
          <w:b/>
          <w:bCs/>
          <w:sz w:val="28"/>
          <w:szCs w:val="28"/>
          <w:rtl/>
        </w:rPr>
        <w:t xml:space="preserve"> </w:t>
      </w:r>
      <w:r>
        <w:rPr>
          <w:rFonts w:ascii="Sakkal Majalla" w:cs="Sakkal Majalla" w:hAnsi="Sakkal Majalla"/>
          <w:sz w:val="28"/>
          <w:szCs w:val="28"/>
          <w:rtl/>
        </w:rPr>
        <w:t xml:space="preserve">يعد فحص المستوى الحالي للبنية التحتية لتكنولوجيا المعلومات داخل الإدارة العامة في المملكة العربية السعودية وتحديد مجالات التوسع غرضًا رئيسيًا آخر. إن البنية الأساسية المتينة لتكنولوجيا المعلومات تشكل أهمية بالغة للنشر الفعّال للحلول التكنولوجية. وسوف يستلزم هذا التقييم فحص مدى توفر وجودة الأجهزة والبرامج وقدرات الشبكات عبر العديد من الكيانات الحكومية. والهدف من ذلك هو الكشف عن أوجه القصور وتقديم إصلاحات محددة من شأنها تمكين تطبيقات تكنولوجيا المعلومات </w:t>
      </w:r>
      <w:r>
        <w:rPr>
          <w:rFonts w:ascii="Sakkal Majalla" w:cs="Sakkal Majalla" w:hAnsi="Sakkal Majalla"/>
          <w:sz w:val="28"/>
          <w:szCs w:val="28"/>
          <w:rtl/>
        </w:rPr>
        <w:t>المتطورة. ويتضمن ذلك تحليل سياسات تكنولوجيا المعلومات الحالية والإجراءات والاستعداد العام للبنية الأساسية لاحتضان التكنولوجيا الجديدة</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Kha23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Khan K.</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8"/>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تقييم التأثير على تقديم الخدمات:</w:t>
      </w:r>
      <w:r>
        <w:rPr>
          <w:rFonts w:ascii="Sakkal Majalla" w:cs="Sakkal Majalla" w:hAnsi="Sakkal Majalla" w:hint="cs"/>
          <w:b/>
          <w:bCs/>
          <w:sz w:val="28"/>
          <w:szCs w:val="28"/>
          <w:rtl/>
        </w:rPr>
        <w:t xml:space="preserve"> </w:t>
      </w:r>
      <w:r>
        <w:rPr>
          <w:rFonts w:ascii="Sakkal Majalla" w:cs="Sakkal Majalla" w:hAnsi="Sakkal Majalla"/>
          <w:sz w:val="28"/>
          <w:szCs w:val="28"/>
          <w:rtl/>
        </w:rPr>
        <w:t>ستقوم الدراسة بتقييم تأثير تكامل تكنولوجيا المعلومات على جودة وسرعة تقديم الخدمات العامة. ويشمل ذلك جمع البيانات حول رضا المواطنين وتوقيتات تقديم الخدمات ومعدلات الأخطاء قبل وبعد نشر تكنولوجيا المعلومات. ومن خلال تحديد هذه المزايا، تحاول الدراسة توضيح كيف يمكن للتكنولوجيا أن تعزز أداء الخدمات العامة. ويتضمن هذا النظر في دراسات الحالة الفردية حيث تم تبني تكنولوجيا المعلومات بنجاح ومقارنتها بالمناطق حيث لا تزال التقنيات القديمة قيد الاستخدام</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Bro21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Brown</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8"/>
        </w:numPr>
        <w:spacing w:lineRule="auto" w:line="360"/>
        <w:jc w:val="both"/>
        <w:rPr>
          <w:rFonts w:ascii="Sakkal Majalla" w:cs="Sakkal Majalla" w:hAnsi="Sakkal Majalla"/>
          <w:sz w:val="28"/>
          <w:szCs w:val="28"/>
        </w:rPr>
      </w:pPr>
      <w:r>
        <w:rPr>
          <w:rFonts w:ascii="Sakkal Majalla" w:cs="Sakkal Majalla" w:hAnsi="Sakkal Majalla"/>
          <w:b/>
          <w:bCs/>
          <w:sz w:val="28"/>
          <w:szCs w:val="28"/>
          <w:rtl/>
        </w:rPr>
        <w:t>التحقيق في الحواجز والتحديات:</w:t>
      </w:r>
      <w:r>
        <w:rPr>
          <w:rFonts w:ascii="Sakkal Majalla" w:cs="Sakkal Majalla" w:hAnsi="Sakkal Majalla" w:hint="cs"/>
          <w:b/>
          <w:bCs/>
          <w:sz w:val="28"/>
          <w:szCs w:val="28"/>
          <w:rtl/>
        </w:rPr>
        <w:t xml:space="preserve"> </w:t>
      </w:r>
      <w:r>
        <w:rPr>
          <w:rFonts w:ascii="Sakkal Majalla" w:cs="Sakkal Majalla" w:hAnsi="Sakkal Majalla"/>
          <w:sz w:val="28"/>
          <w:szCs w:val="28"/>
          <w:rtl/>
        </w:rPr>
        <w:t>إن تحديد العوائق والصعوبات الرئيسية أمام تنفيذ تكنولوجيا المعلومات في الإدارة العامة هو هدف مهم آخر. وقد تشمل هذه الصعوبات قيود البنية الأساسية ونقص المواهب والإحجام التنظيمي عن التغيير والقيود المالية. إن فهم هذه العقبات قد يساعد في تصميم أساليب للتغلب عليها والسماح بتكامل تكنولوجيا المعلومات بشكل أسهل. يتضمن هذا الغرض أيضًا تقييم البيئة التشريعية والسياسية لتحديد أي عوائق قانونية أو إدارية يمكن أن تحد من تبني تكنولوجيا المعلومات</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Abd18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Abdulmohsen</w:t>
      </w:r>
      <w:r>
        <w:rPr>
          <w:rFonts w:ascii="Sakkal Majalla" w:cs="Sakkal Majalla" w:hAnsi="Sakkal Majalla" w:hint="cs"/>
          <w:noProof/>
          <w:sz w:val="28"/>
          <w:szCs w:val="28"/>
          <w:rtl/>
          <w:lang w:bidi="ar-EG"/>
        </w:rPr>
        <w:t>، 2018)</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8"/>
        </w:numPr>
        <w:spacing w:lineRule="auto" w:line="360"/>
        <w:jc w:val="both"/>
        <w:rPr>
          <w:rFonts w:ascii="Sakkal Majalla" w:cs="Sakkal Majalla" w:hAnsi="Sakkal Majalla"/>
          <w:sz w:val="28"/>
          <w:szCs w:val="28"/>
        </w:rPr>
      </w:pPr>
      <w:r>
        <w:rPr>
          <w:rFonts w:ascii="Sakkal Majalla" w:cs="Sakkal Majalla" w:hAnsi="Sakkal Majalla"/>
          <w:b/>
          <w:bCs/>
          <w:sz w:val="28"/>
          <w:szCs w:val="28"/>
          <w:rtl/>
        </w:rPr>
        <w:t>فحص ممارسات إدارة البيانات:</w:t>
      </w:r>
      <w:r>
        <w:rPr>
          <w:rFonts w:ascii="Sakkal Majalla" w:cs="Sakkal Majalla" w:hAnsi="Sakkal Majalla" w:hint="cs"/>
          <w:b/>
          <w:bCs/>
          <w:sz w:val="28"/>
          <w:szCs w:val="28"/>
          <w:rtl/>
        </w:rPr>
        <w:t xml:space="preserve"> </w:t>
      </w:r>
      <w:r>
        <w:rPr>
          <w:rFonts w:ascii="Sakkal Majalla" w:cs="Sakkal Majalla" w:hAnsi="Sakkal Majalla"/>
          <w:sz w:val="28"/>
          <w:szCs w:val="28"/>
          <w:rtl/>
        </w:rPr>
        <w:t>إن إدارة البيانات الفعّالة أمر حيوي لاستغلال تكنولوجيا المعلومات إلى أقصى إمكاناتها. سيقيم هذا المشروع أساليب إدارة البيانات الحالية داخل الإدارة العامة ويستكشف كيف يمكن لتحليلات البيانات المتطورة واستراتيجيات الإدارة أن تعزز عمليات صنع القرار. يتضمن هذا تحليل كيفية جمع البيانات وتخزينها ومعالجتها واستخدامها عبر مختلف الكيانات الحكومية. والهدف هو اكتشاف أفضل الممارسات وتقديم التعديلات التي قد تؤدي إلى اتخاذ قرارات أفضل وأسرع</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Bas19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Bassey</w:t>
      </w:r>
      <w:r>
        <w:rPr>
          <w:rFonts w:ascii="Sakkal Majalla" w:cs="Sakkal Majalla" w:hAnsi="Sakkal Majalla" w:hint="cs"/>
          <w:noProof/>
          <w:sz w:val="28"/>
          <w:szCs w:val="28"/>
          <w:rtl/>
          <w:lang w:bidi="ar-EG"/>
        </w:rPr>
        <w:t>، 2019)</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8"/>
        </w:numPr>
        <w:spacing w:lineRule="auto" w:line="360"/>
        <w:jc w:val="both"/>
        <w:rPr>
          <w:rFonts w:ascii="Sakkal Majalla" w:cs="Sakkal Majalla" w:hAnsi="Sakkal Majalla"/>
          <w:sz w:val="28"/>
          <w:szCs w:val="28"/>
        </w:rPr>
      </w:pPr>
      <w:r>
        <w:rPr>
          <w:rFonts w:ascii="Sakkal Majalla" w:cs="Sakkal Majalla" w:hAnsi="Sakkal Majalla"/>
          <w:b/>
          <w:bCs/>
          <w:sz w:val="28"/>
          <w:szCs w:val="28"/>
          <w:rtl/>
        </w:rPr>
        <w:t>استكشاف تدابير الأمن السيبراني:</w:t>
      </w:r>
      <w:r>
        <w:rPr>
          <w:rFonts w:ascii="Sakkal Majalla" w:cs="Sakkal Majalla" w:hAnsi="Sakkal Majalla" w:hint="cs"/>
          <w:b/>
          <w:bCs/>
          <w:sz w:val="28"/>
          <w:szCs w:val="28"/>
          <w:rtl/>
        </w:rPr>
        <w:t xml:space="preserve"> </w:t>
      </w:r>
      <w:r>
        <w:rPr>
          <w:rFonts w:ascii="Sakkal Majalla" w:cs="Sakkal Majalla" w:hAnsi="Sakkal Majalla"/>
          <w:sz w:val="28"/>
          <w:szCs w:val="28"/>
          <w:rtl/>
        </w:rPr>
        <w:t>مع الاعتماد المتزايد على الأنظمة الرقمية، يصبح الأمن السيبراني مصدر قلق بالغ الأهمية. يتضمن هذا الهدف فحص الحماية الحالية للأمن السيبراني لحماية البيانات الحكومية الحساسة والتوصية بالبدائل للحد من أي مخاطر. يتضمن هذا فحص الوضع الحالي للمعرفة بالأمن السيبراني والتدريب وقدرات الاستجابة للحوادث داخل الإدارة العامة. يعد ضمان تدابير الأمن السيبراني القوية أمرًا بالغ الأهمية للحفاظ على ثقة الجمهور وسلامة عمليات الحكومة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LiY21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Li</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8"/>
        </w:numPr>
        <w:spacing w:lineRule="auto" w:line="360"/>
        <w:jc w:val="both"/>
        <w:rPr>
          <w:rFonts w:ascii="Sakkal Majalla" w:cs="Sakkal Majalla" w:hAnsi="Sakkal Majalla"/>
          <w:sz w:val="28"/>
          <w:szCs w:val="28"/>
        </w:rPr>
      </w:pPr>
      <w:r>
        <w:rPr>
          <w:rFonts w:ascii="Sakkal Majalla" w:cs="Sakkal Majalla" w:hAnsi="Sakkal Majalla"/>
          <w:b/>
          <w:bCs/>
          <w:sz w:val="28"/>
          <w:szCs w:val="28"/>
          <w:rtl/>
        </w:rPr>
        <w:t>تحليل نسبة التكلفة إلى الفائدة:</w:t>
      </w:r>
      <w:r>
        <w:rPr>
          <w:rFonts w:ascii="Sakkal Majalla" w:cs="Sakkal Majalla" w:hAnsi="Sakkal Majalla" w:hint="cs"/>
          <w:b/>
          <w:bCs/>
          <w:sz w:val="28"/>
          <w:szCs w:val="28"/>
          <w:rtl/>
        </w:rPr>
        <w:t xml:space="preserve"> </w:t>
      </w:r>
      <w:r>
        <w:rPr>
          <w:rFonts w:ascii="Sakkal Majalla" w:cs="Sakkal Majalla" w:hAnsi="Sakkal Majalla"/>
          <w:sz w:val="28"/>
          <w:szCs w:val="28"/>
          <w:rtl/>
        </w:rPr>
        <w:t>قد يكون تنفيذ وصيانة أنظمة تكنولوجيا المعلومات المتطورة مكلفًا. لذلك، ستقوم هذه الدراسة بتقييم تكاليف وفوائد نفقات تكنولوجيا المعلومات في الإدارة العامة لضمان أن الفوائد تتجاوز التكاليف وأن الموارد يتم نشرها بشكل صحيح. وهذا يستلزم تقييم كل من النفقات المباشرة (مثل مشتريات الأجهزة والبرامج) والتكاليف غير المباشرة (مثل التدريب والصيانة). والغرض من ذلك هو تقديم معرفة كاملة بالعواقب المالية لتبني تكنولوجيا المعلومات والتوصية باستراتيجيات لتعظيم العائد على الاستثمار</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HAY24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HAYES</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bookmarkEnd w:id="16"/>
    <w:p>
      <w:pPr>
        <w:pStyle w:val="style0"/>
        <w:spacing w:lineRule="auto" w:line="360"/>
        <w:rPr>
          <w:rFonts w:ascii="Sakkal Majalla" w:cs="Sakkal Majalla" w:hAnsi="Sakkal Majalla"/>
          <w:sz w:val="28"/>
          <w:szCs w:val="28"/>
          <w:rtl/>
        </w:rPr>
      </w:pPr>
    </w:p>
    <w:bookmarkStart w:id="17" w:name="_Toc171105665"/>
    <w:bookmarkStart w:id="18" w:name="_Toc175233650"/>
    <w:bookmarkStart w:id="19" w:name="_Toc180959781"/>
    <w:p>
      <w:pPr>
        <w:pStyle w:val="style1"/>
        <w:spacing w:before="0"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تساؤلات الدراسة</w:t>
      </w:r>
      <w:r>
        <w:rPr>
          <w:rFonts w:ascii="Sakkal Majalla" w:cs="Sakkal Majalla" w:hAnsi="Sakkal Majalla" w:hint="cs"/>
          <w:b/>
          <w:bCs/>
          <w:color w:val="000000"/>
          <w:sz w:val="28"/>
          <w:szCs w:val="28"/>
          <w:rtl/>
        </w:rPr>
        <w:t>:</w:t>
      </w:r>
      <w:bookmarkEnd w:id="17"/>
      <w:bookmarkEnd w:id="18"/>
      <w:bookmarkEnd w:id="19"/>
    </w:p>
    <w:bookmarkStart w:id="20" w:name="_Hlk175163458"/>
    <w:p>
      <w:pPr>
        <w:pStyle w:val="style0"/>
        <w:spacing w:after="0" w:lineRule="auto" w:line="360"/>
        <w:jc w:val="both"/>
        <w:rPr>
          <w:rFonts w:ascii="Sakkal Majalla" w:cs="Sakkal Majalla" w:hAnsi="Sakkal Majalla"/>
          <w:b/>
          <w:bCs/>
          <w:sz w:val="28"/>
          <w:szCs w:val="28"/>
          <w:rtl/>
        </w:rPr>
      </w:pPr>
      <w:r>
        <w:rPr>
          <w:rFonts w:ascii="Sakkal Majalla" w:cs="Sakkal Majalla" w:hAnsi="Sakkal Majalla"/>
          <w:b/>
          <w:bCs/>
          <w:sz w:val="28"/>
          <w:szCs w:val="28"/>
          <w:rtl/>
        </w:rPr>
        <w:t>سؤال الدراسة الرئيسي:</w:t>
      </w:r>
    </w:p>
    <w:p>
      <w:pPr>
        <w:pStyle w:val="style179"/>
        <w:numPr>
          <w:ilvl w:val="0"/>
          <w:numId w:val="6"/>
        </w:numPr>
        <w:jc w:val="both"/>
        <w:rPr>
          <w:rFonts w:ascii="Sakkal Majalla" w:cs="Sakkal Majalla" w:hAnsi="Sakkal Majalla"/>
          <w:sz w:val="28"/>
          <w:szCs w:val="28"/>
        </w:rPr>
      </w:pPr>
      <w:r>
        <w:rPr>
          <w:rFonts w:ascii="Sakkal Majalla" w:cs="Sakkal Majalla" w:hAnsi="Sakkal Majalla"/>
          <w:sz w:val="28"/>
          <w:szCs w:val="28"/>
          <w:rtl/>
        </w:rPr>
        <w:t>ما هو دور تكنولوجيا المعلومات في تعزيز كفاءة الإدارة العامة في المملكة العربية السعودية؟</w:t>
      </w:r>
    </w:p>
    <w:p>
      <w:pPr>
        <w:pStyle w:val="style0"/>
        <w:spacing w:after="0"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الأسئلة الفرعية:</w:t>
      </w:r>
    </w:p>
    <w:p>
      <w:pPr>
        <w:pStyle w:val="style179"/>
        <w:numPr>
          <w:ilvl w:val="0"/>
          <w:numId w:val="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هي أدوات وأنظمة تكنولوجيا المعلومات الأكثر فعالية لتحسين كفاءة الإدارة العامة؟</w:t>
      </w:r>
    </w:p>
    <w:p>
      <w:pPr>
        <w:pStyle w:val="style179"/>
        <w:numPr>
          <w:ilvl w:val="0"/>
          <w:numId w:val="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هي التقنيات المحددة التي يمكن أن تساعد في تحسين العمليات الإدارية؟</w:t>
      </w:r>
    </w:p>
    <w:p>
      <w:pPr>
        <w:pStyle w:val="style179"/>
        <w:numPr>
          <w:ilvl w:val="0"/>
          <w:numId w:val="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هي المساهمات التي يمكن أن تقدمها تقنيات مثل الحوسبة السحابية والذكاء الاصطناعي لتعزيز الأداء الإداري؟</w:t>
      </w:r>
    </w:p>
    <w:p>
      <w:pPr>
        <w:pStyle w:val="style179"/>
        <w:numPr>
          <w:ilvl w:val="0"/>
          <w:numId w:val="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هي الحالة الحالية للبنية التحتية لتكنولوجيا المعلومات في الإدارة العامة في المملكة العربية السعودية؟</w:t>
      </w:r>
    </w:p>
    <w:p>
      <w:pPr>
        <w:pStyle w:val="style179"/>
        <w:numPr>
          <w:ilvl w:val="0"/>
          <w:numId w:val="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هي نقاط القوة والضعف في البنية التحتية لتكنولوجيا المعلومات الحالية؟</w:t>
      </w:r>
    </w:p>
    <w:p>
      <w:pPr>
        <w:pStyle w:val="style179"/>
        <w:numPr>
          <w:ilvl w:val="0"/>
          <w:numId w:val="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هي المجالات التي تحتاج إلى تطوير لدعم تطبيقات تكنولوجيا المعلومات المتقدمة؟</w:t>
      </w:r>
    </w:p>
    <w:p>
      <w:pPr>
        <w:pStyle w:val="style179"/>
        <w:numPr>
          <w:ilvl w:val="0"/>
          <w:numId w:val="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هو تأثير تكامل تكنولوجيا المعلومات على جودة وسرعة تقديم الخدمة العامة؟</w:t>
      </w:r>
    </w:p>
    <w:p>
      <w:pPr>
        <w:pStyle w:val="style179"/>
        <w:numPr>
          <w:ilvl w:val="0"/>
          <w:numId w:val="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كيف يؤثر تبني تكنولوجيا المعلومات على رضا المواطنين وجداول تقديم الخدمات؟</w:t>
      </w:r>
    </w:p>
    <w:p>
      <w:pPr>
        <w:pStyle w:val="style179"/>
        <w:numPr>
          <w:ilvl w:val="0"/>
          <w:numId w:val="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هي الاختلافات في معدلات الخطأ قبل وبعد تبني تكنولوجيا المعلومات؟</w:t>
      </w:r>
    </w:p>
    <w:p>
      <w:pPr>
        <w:pStyle w:val="style179"/>
        <w:numPr>
          <w:ilvl w:val="0"/>
          <w:numId w:val="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هي الحواجز والتحديات الأساسية لنشر تكنولوجيا المعلومات في الإدارة العامة؟</w:t>
      </w:r>
    </w:p>
    <w:p>
      <w:pPr>
        <w:pStyle w:val="style179"/>
        <w:numPr>
          <w:ilvl w:val="0"/>
          <w:numId w:val="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هي القيود البنيوية الموجودة؟</w:t>
      </w:r>
    </w:p>
    <w:p>
      <w:pPr>
        <w:pStyle w:val="style179"/>
        <w:numPr>
          <w:ilvl w:val="0"/>
          <w:numId w:val="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هي ممارسات إدارة البيانات الحالية داخل الإدارة العامة؟</w:t>
      </w:r>
    </w:p>
    <w:p>
      <w:pPr>
        <w:pStyle w:val="style179"/>
        <w:numPr>
          <w:ilvl w:val="0"/>
          <w:numId w:val="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هي التحسينات التي يمكن أن تجلبها تحليلات البيانات المتقدمة وتقنيات الإدارة لعمليات صنع القرار؟</w:t>
      </w:r>
    </w:p>
    <w:p>
      <w:pPr>
        <w:pStyle w:val="style0"/>
        <w:spacing w:after="0" w:lineRule="auto" w:line="360"/>
        <w:rPr>
          <w:rFonts w:ascii="Sakkal Majalla" w:cs="Sakkal Majalla" w:hAnsi="Sakkal Majalla"/>
          <w:sz w:val="28"/>
          <w:szCs w:val="28"/>
          <w:rtl/>
        </w:rPr>
      </w:pPr>
    </w:p>
    <w:bookmarkStart w:id="21" w:name="_Toc171105666"/>
    <w:bookmarkStart w:id="22" w:name="_Hlk175167801"/>
    <w:bookmarkStart w:id="23" w:name="_Toc175233651"/>
    <w:bookmarkStart w:id="24" w:name="_Toc180959782"/>
    <w:bookmarkEnd w:id="20"/>
    <w:p>
      <w:pPr>
        <w:pStyle w:val="style1"/>
        <w:spacing w:before="0"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فروض الدراسة:</w:t>
      </w:r>
      <w:bookmarkEnd w:id="21"/>
      <w:bookmarkEnd w:id="22"/>
      <w:bookmarkEnd w:id="23"/>
      <w:bookmarkEnd w:id="24"/>
    </w:p>
    <w:p>
      <w:pPr>
        <w:pStyle w:val="style0"/>
        <w:spacing w:after="0" w:lineRule="auto" w:line="360"/>
        <w:rPr>
          <w:rFonts w:ascii="Sakkal Majalla" w:cs="Sakkal Majalla" w:hAnsi="Sakkal Majalla"/>
          <w:sz w:val="28"/>
          <w:szCs w:val="28"/>
          <w:rtl/>
        </w:rPr>
      </w:pPr>
      <w:r>
        <w:rPr>
          <w:rFonts w:ascii="Sakkal Majalla" w:cs="Sakkal Majalla" w:hAnsi="Sakkal Majalla"/>
          <w:sz w:val="28"/>
          <w:szCs w:val="28"/>
          <w:rtl/>
        </w:rPr>
        <w:t>في إطار دراسة تأثير استخدام تقنية المعلومات على تحسين كفاءة الإدارة العامة في المملكة العربية السعودية، تم صياغة الفرضيات التالية استنادًا إلى الشكل العلمي القياسي، حيث يكون الفرض الرئيسي مدعومًا بعدد من الفرضيات الفرعية التي تستهدف جوانب محددة من العلاقة بين المتغيرات المستقلة والتابعة.</w:t>
      </w:r>
    </w:p>
    <w:p>
      <w:pPr>
        <w:pStyle w:val="style179"/>
        <w:numPr>
          <w:ilvl w:val="0"/>
          <w:numId w:val="12"/>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الفرض الرئيسي:</w:t>
      </w:r>
    </w:p>
    <w:p>
      <w:pPr>
        <w:pStyle w:val="style179"/>
        <w:numPr>
          <w:ilvl w:val="0"/>
          <w:numId w:val="11"/>
        </w:numPr>
        <w:spacing w:after="0" w:lineRule="auto" w:line="360"/>
        <w:rPr>
          <w:rFonts w:ascii="Sakkal Majalla" w:cs="Sakkal Majalla" w:hAnsi="Sakkal Majalla"/>
          <w:sz w:val="28"/>
          <w:szCs w:val="28"/>
          <w:rtl/>
        </w:rPr>
      </w:pPr>
      <w:r>
        <w:rPr>
          <w:rFonts w:ascii="Sakkal Majalla" w:cs="Sakkal Majalla" w:hAnsi="Sakkal Majalla"/>
          <w:sz w:val="28"/>
          <w:szCs w:val="28"/>
          <w:rtl/>
        </w:rPr>
        <w:t>لا توجد علاقة ذات دلالة إحصائية بين استخدام تقنية المعلومات وكفاءة الإدارة العامة في المؤسسات الحكومية في المملكة العربية السعودية.</w:t>
      </w:r>
    </w:p>
    <w:p>
      <w:pPr>
        <w:pStyle w:val="style179"/>
        <w:numPr>
          <w:ilvl w:val="0"/>
          <w:numId w:val="12"/>
        </w:numPr>
        <w:spacing w:after="0" w:lineRule="auto" w:line="360"/>
        <w:rPr>
          <w:rFonts w:ascii="Sakkal Majalla" w:cs="Sakkal Majalla" w:hAnsi="Sakkal Majalla"/>
          <w:b/>
          <w:bCs/>
          <w:sz w:val="28"/>
          <w:szCs w:val="28"/>
          <w:rtl/>
        </w:rPr>
      </w:pPr>
      <w:r>
        <w:rPr>
          <w:rFonts w:ascii="Sakkal Majalla" w:cs="Sakkal Majalla" w:hAnsi="Sakkal Majalla"/>
          <w:b/>
          <w:bCs/>
          <w:sz w:val="28"/>
          <w:szCs w:val="28"/>
          <w:rtl/>
        </w:rPr>
        <w:t>الفروض الفرعية:</w:t>
      </w:r>
    </w:p>
    <w:p>
      <w:pPr>
        <w:pStyle w:val="style179"/>
        <w:numPr>
          <w:ilvl w:val="0"/>
          <w:numId w:val="13"/>
        </w:numPr>
        <w:spacing w:after="0" w:lineRule="auto" w:line="360"/>
        <w:rPr>
          <w:rFonts w:ascii="Sakkal Majalla" w:cs="Sakkal Majalla" w:hAnsi="Sakkal Majalla"/>
          <w:sz w:val="28"/>
          <w:szCs w:val="28"/>
          <w:rtl/>
        </w:rPr>
      </w:pPr>
      <w:r>
        <w:rPr>
          <w:rFonts w:ascii="Sakkal Majalla" w:cs="Sakkal Majalla" w:hAnsi="Sakkal Majalla"/>
          <w:sz w:val="28"/>
          <w:szCs w:val="28"/>
          <w:rtl/>
        </w:rPr>
        <w:t>لا توجد علاقة ذات دلالة إحصائية بين مستوى استخدام نظم المعلومات الإدارية وكفاءة العمليات الإدارية في المؤسسات الحكومية.</w:t>
      </w:r>
      <w:r>
        <w:rPr>
          <w:rFonts w:ascii="Sakkal Majalla" w:cs="Sakkal Majalla" w:hAnsi="Sakkal Majalla"/>
          <w:sz w:val="28"/>
          <w:szCs w:val="28"/>
          <w:rtl/>
        </w:rPr>
        <w:br/>
      </w:r>
      <w:r>
        <w:rPr>
          <w:rFonts w:ascii="Sakkal Majalla" w:cs="Sakkal Majalla" w:hAnsi="Sakkal Majalla"/>
          <w:sz w:val="28"/>
          <w:szCs w:val="28"/>
          <w:rtl/>
        </w:rPr>
        <w:t>لا توجد علاقة ذات دلالة إحصائية بين استخدام تقنية المعلومات في تحسين سرعة الإنجاز الوظيفي وكفاءة الأداء الإداري في المؤسسات الحكومية.</w:t>
      </w:r>
    </w:p>
    <w:p>
      <w:pPr>
        <w:pStyle w:val="style179"/>
        <w:numPr>
          <w:ilvl w:val="0"/>
          <w:numId w:val="13"/>
        </w:numPr>
        <w:spacing w:after="0" w:lineRule="auto" w:line="360"/>
        <w:rPr>
          <w:rFonts w:ascii="Sakkal Majalla" w:cs="Sakkal Majalla" w:hAnsi="Sakkal Majalla"/>
          <w:sz w:val="28"/>
          <w:szCs w:val="28"/>
          <w:rtl/>
        </w:rPr>
      </w:pPr>
      <w:r>
        <w:rPr>
          <w:rFonts w:ascii="Sakkal Majalla" w:cs="Sakkal Majalla" w:hAnsi="Sakkal Majalla"/>
          <w:sz w:val="28"/>
          <w:szCs w:val="28"/>
          <w:rtl/>
        </w:rPr>
        <w:t>لا توجد علاقة ذات دلالة إحصائية بين استخدام تقنية المعلومات في تعزيز دقة وجودة التقارير الإدارية وكفاءة اتخاذ القرار في المؤسسات الحكومية.</w:t>
      </w:r>
    </w:p>
    <w:p>
      <w:pPr>
        <w:pStyle w:val="style179"/>
        <w:numPr>
          <w:ilvl w:val="0"/>
          <w:numId w:val="13"/>
        </w:numPr>
        <w:spacing w:after="0" w:lineRule="auto" w:line="360"/>
        <w:rPr>
          <w:rFonts w:ascii="Sakkal Majalla" w:cs="Sakkal Majalla" w:hAnsi="Sakkal Majalla"/>
          <w:sz w:val="28"/>
          <w:szCs w:val="28"/>
          <w:rtl/>
        </w:rPr>
      </w:pPr>
      <w:r>
        <w:rPr>
          <w:rFonts w:ascii="Sakkal Majalla" w:cs="Sakkal Majalla" w:hAnsi="Sakkal Majalla"/>
          <w:sz w:val="28"/>
          <w:szCs w:val="28"/>
          <w:rtl/>
        </w:rPr>
        <w:t>لا توجد علاقة ذات دلالة إحصائية بين مدى انتشار استخدام تقنية المعلومات بين الموظفين وكفاءة التواصل الداخلي في المؤسسات الحكومية.</w:t>
      </w:r>
    </w:p>
    <w:p>
      <w:pPr>
        <w:pStyle w:val="style179"/>
        <w:numPr>
          <w:ilvl w:val="0"/>
          <w:numId w:val="13"/>
        </w:numPr>
        <w:spacing w:after="0" w:lineRule="auto" w:line="360"/>
        <w:rPr>
          <w:rFonts w:ascii="Sakkal Majalla" w:cs="Sakkal Majalla" w:hAnsi="Sakkal Majalla"/>
          <w:sz w:val="28"/>
          <w:szCs w:val="28"/>
          <w:rtl/>
        </w:rPr>
      </w:pPr>
      <w:r>
        <w:rPr>
          <w:rFonts w:ascii="Sakkal Majalla" w:cs="Sakkal Majalla" w:hAnsi="Sakkal Majalla"/>
          <w:sz w:val="28"/>
          <w:szCs w:val="28"/>
          <w:rtl/>
        </w:rPr>
        <w:t>لا توجد علاقة ذات دلالة إحصائية بين استخدام تقنية المعلومات في تبسيط الإجراءات الحكومية وكفاءة تقديم الخدمات العامة.</w:t>
      </w:r>
    </w:p>
    <w:p>
      <w:pPr>
        <w:pStyle w:val="style4118"/>
        <w:rPr/>
      </w:pPr>
    </w:p>
    <w:bookmarkStart w:id="25" w:name="_Toc172397782"/>
    <w:bookmarkStart w:id="26" w:name="_Toc172746095"/>
    <w:bookmarkStart w:id="27" w:name="_Hlk179889665"/>
    <w:bookmarkStart w:id="28" w:name="_Toc180959783"/>
    <w:p>
      <w:pPr>
        <w:pStyle w:val="style2"/>
        <w:spacing w:lineRule="auto" w:line="360"/>
        <w:jc w:val="both"/>
        <w:rPr/>
      </w:pPr>
      <w:r>
        <w:rPr>
          <w:rtl/>
        </w:rPr>
        <w:t>النظرية العلمية المتبعة لإعداد البحث</w:t>
      </w:r>
      <w:bookmarkEnd w:id="25"/>
      <w:bookmarkEnd w:id="26"/>
      <w:bookmarkEnd w:id="27"/>
      <w:bookmarkEnd w:id="28"/>
    </w:p>
    <w:p>
      <w:pPr>
        <w:pStyle w:val="style4120"/>
        <w:rPr>
          <w:rtl/>
        </w:rPr>
      </w:pPr>
      <w:r>
        <w:rPr>
          <w:rtl/>
        </w:rPr>
        <w:t>نظرية الابتكار التكنولوجي</w:t>
      </w:r>
    </w:p>
    <w:p>
      <w:pPr>
        <w:pStyle w:val="style4118"/>
        <w:rPr>
          <w:rtl/>
        </w:rPr>
      </w:pPr>
      <w:r>
        <w:rPr>
          <w:rtl/>
        </w:rPr>
        <w:t>وفقًا لهذه النظرة، فإن تقدم تكنولوجيا المعلومات أمر ضروري لرفع الفعالية الإدارية للمؤسسات العامة، حيث تعمل على تبسيط العمليات وتسريع تنفيذها. وقد توفر تطبيقات التكنولوجيا الرقمية نفقات مادية وزمنية، مما يزيد من كفاءة الإدارة العامة.</w:t>
      </w:r>
    </w:p>
    <w:p>
      <w:pPr>
        <w:pStyle w:val="style4120"/>
        <w:rPr>
          <w:rtl/>
        </w:rPr>
      </w:pPr>
      <w:r>
        <w:rPr>
          <w:rtl/>
        </w:rPr>
        <w:t>نظرية تبني التكنولوجيا</w:t>
      </w:r>
    </w:p>
    <w:p>
      <w:pPr>
        <w:pStyle w:val="style4118"/>
        <w:rPr>
          <w:rtl/>
        </w:rPr>
      </w:pPr>
      <w:r>
        <w:rPr>
          <w:rtl/>
        </w:rPr>
        <w:t>وفقًا لهذه الفكرة، فإن تبني تكنولوجيا المعلومات يتوقف على الفوائد المتوقعة وسهولة الاستخدام. وبعبارة أخرى، فإن تبني الوكالات الحكومية للتكنولوجيا يتوقف على فهم موظفيها لفوائد وسهولة استخدام هذه الأدوات. ويؤدي الاستخدام الأكثر انتشارًا للتكنولوجيا إلى نتائج أفضل من حيث زيادة الكفاءة الإدارية.</w:t>
      </w:r>
    </w:p>
    <w:p>
      <w:pPr>
        <w:pStyle w:val="style4120"/>
        <w:rPr>
          <w:rtl/>
        </w:rPr>
      </w:pPr>
      <w:r>
        <w:rPr>
          <w:rtl/>
        </w:rPr>
        <w:t>نظرية النضج الرقمي</w:t>
      </w:r>
    </w:p>
    <w:p>
      <w:pPr>
        <w:pStyle w:val="style4118"/>
        <w:rPr>
          <w:rtl/>
        </w:rPr>
      </w:pPr>
      <w:r>
        <w:rPr>
          <w:rtl/>
        </w:rPr>
        <w:t>وفقًا لهذه النظرية، تصبح المنظمات الحكومية التي تحقق درجة عالية من النضج الرقمي - والتي تشمل البنية التحتية المتطورة والمعرفة التكنولوجية - مجهزة بشكل أفضل للاستخدام الاستراتيجي لتكنولوجيا المعلومات من أجل تزويد المواطنين بخدمات أكثر فعالية والتعامل مع الصعوبات الإدارية.</w:t>
      </w:r>
    </w:p>
    <w:p>
      <w:pPr>
        <w:pStyle w:val="style4120"/>
        <w:rPr>
          <w:rtl/>
        </w:rPr>
      </w:pPr>
      <w:r>
        <w:rPr>
          <w:rtl/>
        </w:rPr>
        <w:t>نظرية إدارة التغيير</w:t>
      </w:r>
    </w:p>
    <w:p>
      <w:pPr>
        <w:pStyle w:val="style4118"/>
        <w:rPr>
          <w:rtl/>
        </w:rPr>
      </w:pPr>
      <w:r>
        <w:rPr>
          <w:rtl/>
        </w:rPr>
        <w:t>تؤكد هذه الفكرة على مدى أهمية إدارة التغيير لعملية التحول الرقمي. إن الموظفين الذين تم إعدادهم وتدريبهم على التعامل مع التقنيات الجديدة هم أكثر عرضة للتكيف وإظهار معارضة أقل، مما يجعل التحول إلى الإدارة العامة القائمة على تكنولوجيا المعلومات أكثر جدوى ونجاحًا.</w:t>
      </w:r>
    </w:p>
    <w:p>
      <w:pPr>
        <w:pStyle w:val="style4120"/>
        <w:rPr>
          <w:rtl/>
        </w:rPr>
      </w:pPr>
      <w:r>
        <w:rPr>
          <w:rtl/>
        </w:rPr>
        <w:t>نظرية الأنظمة</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تفترض هذه الفكرة أن الإدارة العامة يمكن اعتبارها نظامًا متكاملًا يتكون من العديد من الأجزاء المترابطة. من خلال تعزيز التخطيط والتنفيذ والمتابعة، يعمل استخدام تكنولوجيا المعلومات على تعزيز التكامل بين هذه العناصر ويرفع الكفاءة الإجمالية.</w:t>
      </w:r>
    </w:p>
    <w:p>
      <w:pPr>
        <w:pStyle w:val="style4120"/>
        <w:rPr>
          <w:rtl/>
        </w:rPr>
      </w:pPr>
      <w:r>
        <w:rPr>
          <w:rtl/>
        </w:rPr>
        <w:t>نظرية القدرات الديناميكية</w:t>
      </w:r>
    </w:p>
    <w:p>
      <w:pPr>
        <w:pStyle w:val="style4118"/>
        <w:rPr>
          <w:b/>
          <w:bCs/>
          <w:sz w:val="56"/>
          <w:szCs w:val="56"/>
          <w:u w:val="single"/>
          <w:rtl/>
        </w:rPr>
      </w:pPr>
      <w:r>
        <w:rPr>
          <w:rtl/>
        </w:rPr>
        <w:t>عند استخدام تكنولوجيا المعلومات، يسلط هذا المفهوم الضوء على مدى قدرة المؤسسات العامة على التكيف وكيف يمكن أن تتطور مع العصر. يمكن تحقيق كفاءة إدارية أعلى من قبل المنظمات الحكومية ذات القدرات الديناميكية، والتي تمكنها من الاستجابة بسرعة للمتطلبات والعقبات المتغيرة.</w:t>
      </w: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Pr>
      </w:pPr>
    </w:p>
    <w:p>
      <w:pPr>
        <w:pStyle w:val="style0"/>
        <w:spacing w:lineRule="auto" w:line="360"/>
        <w:rPr>
          <w:rFonts w:ascii="Sakkal Majalla" w:cs="Sakkal Majalla" w:hAnsi="Sakkal Majalla"/>
          <w:b/>
          <w:bCs/>
          <w:sz w:val="56"/>
          <w:szCs w:val="56"/>
          <w:u w:val="single"/>
          <w:rtl/>
        </w:rPr>
      </w:pPr>
    </w:p>
    <w:bookmarkStart w:id="29" w:name="_Toc172397783"/>
    <w:bookmarkStart w:id="30" w:name="_Toc172746096"/>
    <w:bookmarkStart w:id="31" w:name="_Toc180959784"/>
    <w:p>
      <w:pPr>
        <w:pStyle w:val="style1"/>
        <w:spacing w:lineRule="auto" w:line="360"/>
        <w:jc w:val="center"/>
        <w:rPr>
          <w:rFonts w:ascii="Sakkal Majalla" w:cs="Sakkal Majalla" w:hAnsi="Sakkal Majalla"/>
          <w:b/>
          <w:bCs/>
          <w:color w:val="000000"/>
          <w:rtl/>
        </w:rPr>
      </w:pPr>
      <w:r>
        <w:rPr>
          <w:rFonts w:ascii="Sakkal Majalla" w:cs="Sakkal Majalla" w:hAnsi="Sakkal Majalla"/>
          <w:b/>
          <w:bCs/>
          <w:color w:val="000000"/>
          <w:rtl/>
        </w:rPr>
        <w:t>الفصل الثاني</w:t>
      </w:r>
      <w:bookmarkEnd w:id="29"/>
      <w:bookmarkEnd w:id="30"/>
      <w:bookmarkEnd w:id="31"/>
    </w:p>
    <w:bookmarkStart w:id="32" w:name="_Toc172397784"/>
    <w:bookmarkStart w:id="33" w:name="_Toc172746097"/>
    <w:bookmarkStart w:id="34" w:name="_Toc180959785"/>
    <w:p>
      <w:pPr>
        <w:pStyle w:val="style1"/>
        <w:spacing w:lineRule="auto" w:line="360"/>
        <w:jc w:val="center"/>
        <w:rPr>
          <w:rFonts w:ascii="Sakkal Majalla" w:cs="Sakkal Majalla" w:hAnsi="Sakkal Majalla"/>
          <w:b/>
          <w:bCs/>
          <w:color w:val="000000"/>
          <w:rtl/>
        </w:rPr>
      </w:pPr>
      <w:r>
        <w:rPr>
          <w:rFonts w:ascii="Sakkal Majalla" w:cs="Sakkal Majalla" w:hAnsi="Sakkal Majalla"/>
          <w:b/>
          <w:bCs/>
          <w:color w:val="000000"/>
          <w:rtl/>
        </w:rPr>
        <w:t>الدراسات السابقة</w:t>
      </w:r>
      <w:bookmarkEnd w:id="32"/>
      <w:bookmarkEnd w:id="33"/>
      <w:bookmarkEnd w:id="34"/>
    </w:p>
    <w:p>
      <w:pPr>
        <w:pStyle w:val="style0"/>
        <w:spacing w:lineRule="auto" w:line="360"/>
        <w:rPr>
          <w:rFonts w:ascii="Sakkal Majalla" w:cs="Sakkal Majalla" w:hAnsi="Sakkal Majalla"/>
          <w:b/>
          <w:bCs/>
          <w:rtl/>
        </w:rPr>
      </w:pPr>
    </w:p>
    <w:p>
      <w:pPr>
        <w:pStyle w:val="style0"/>
        <w:spacing w:lineRule="auto" w:line="360"/>
        <w:rPr>
          <w:rFonts w:ascii="Sakkal Majalla" w:cs="Sakkal Majalla" w:hAnsi="Sakkal Majalla"/>
          <w:b/>
          <w:bCs/>
          <w:rtl/>
        </w:rPr>
      </w:pPr>
    </w:p>
    <w:p>
      <w:pPr>
        <w:pStyle w:val="style0"/>
        <w:spacing w:lineRule="auto" w:line="360"/>
        <w:rPr>
          <w:rFonts w:ascii="Sakkal Majalla" w:cs="Sakkal Majalla" w:hAnsi="Sakkal Majalla"/>
          <w:b/>
          <w:bCs/>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bookmarkStart w:id="35" w:name="_Toc172397785"/>
    <w:bookmarkStart w:id="36" w:name="_Toc172746098"/>
    <w:bookmarkStart w:id="37" w:name="_Toc180959786"/>
    <w:p>
      <w:pPr>
        <w:pStyle w:val="style2"/>
        <w:spacing w:lineRule="auto" w:line="360"/>
        <w:rPr/>
      </w:pPr>
      <w:r>
        <w:rPr>
          <w:rtl/>
        </w:rPr>
        <w:t>المقدمة</w:t>
      </w:r>
      <w:bookmarkEnd w:id="35"/>
      <w:bookmarkEnd w:id="36"/>
      <w:bookmarkEnd w:id="37"/>
    </w:p>
    <w:p>
      <w:pPr>
        <w:pStyle w:val="style4118"/>
        <w:rPr>
          <w:rtl/>
        </w:rPr>
      </w:pPr>
      <w:r>
        <w:rPr>
          <w:rtl/>
        </w:rPr>
        <w:t>يركز الفصل الثاني من هذه الدراسة على مواضيع مهمة، بما في ذلك فهم وتقييم آثار توظيف تكنولوجيا المعلومات لمعالجة العقبات التي تواجهها المملكة العربية السعودية في تحسين الإدارة العامة بشكل أكثر فعالية وكفاءة. من خلال مراجعة الأبحاث السابقة والإطار النظري الذي يوفر الأساس الأكاديمي للدراسة، يهدف هذا الفصل إلى توفير إطار معرفي شامل مدعوم بأبحاث تقدم الدراسات القائمة. الغرض من هذا الفصل هو توضيح كيف يمكن لتكنولوجيا المعلومات أن تساعد إجراءات الإدارة العامة وتحسين فعاليتها وكفاءتها.</w:t>
      </w:r>
    </w:p>
    <w:p>
      <w:pPr>
        <w:pStyle w:val="style4118"/>
        <w:rPr>
          <w:rtl/>
        </w:rPr>
      </w:pPr>
      <w:r>
        <w:rPr>
          <w:rtl/>
        </w:rPr>
        <w:t xml:space="preserve">إن فحص الدراسات السابقة في هذا الفصل هو خطوة أولى أساسية لأنه يعطي فهمًا أساسيًا لكيفية تأثير تكنولوجيا المعلومات على فعالية الإدارة العامة في بيئات العمل المتنوعة. ستركز الدراسة على الدراسات التي توضح كيف يمكن لتكنولوجيا المعلومات أن تزيد من الإنتاجية، وتخفض التكاليف، وتعزز رضا الجمهور عن الخدمات - وكل ذلك يساعد في </w:t>
      </w:r>
      <w:r>
        <w:rPr>
          <w:rtl/>
        </w:rPr>
        <w:t>تعزيز فعالية الإدارة العامة وجعلها أكثر تنافسية واستجابة للمطالب. لإلقاء الضوء على كيفية تأثير تطبيقات التكنولوجيا المعاصرة على الأداء التنظيمي، سيتم أيضًا فحص الأبحاث التي أجريت في بيئات مماثلة داخل وخارج المملكة.</w:t>
      </w:r>
    </w:p>
    <w:p>
      <w:pPr>
        <w:pStyle w:val="style4118"/>
        <w:rPr>
          <w:rtl/>
        </w:rPr>
      </w:pPr>
      <w:r>
        <w:rPr>
          <w:rtl/>
        </w:rPr>
        <w:t>يتناول هذا البحث كيفية تأثير تكنولوجيا المعلومات على نمو كفاءة الإدارة العامة في المؤسسات الحكومية السعودية، مع التركيز على المكونات التنظيمية والفنية التي تساعد على زيادة تلك الكفاءة. وستعزز هذه الدراسات المعرفة بالمشاكل التي تواجهها الإدارة العامة وكيف يمكن لتكنولوجيا المعلومات أن تساعد في حل القضايا بما في ذلك تخصيص الموارد وتنسيق الفريق وضمان تقديم خدمات عالية الجودة.</w:t>
      </w:r>
    </w:p>
    <w:p>
      <w:pPr>
        <w:pStyle w:val="style4118"/>
        <w:rPr>
          <w:rtl/>
        </w:rPr>
      </w:pPr>
      <w:r>
        <w:rPr>
          <w:rtl/>
        </w:rPr>
        <w:t>وللتوضيح كيف ترتبط تطبيقات تكنولوجيا المعلومات بتحسين فعالية الإدارة العامة، سيتم أيضًا تغطية عدد من المفاهيم والنظريات ذات الصلة، بما في ذلك "نظرية الابتكار" و"نظرية النظم". ووفقًا لهذه المعتقدات، قد تساعد التكنولوجيا فرق الحكومة على التفاعل بشكل أكثر نجاحًا والتوصل إلى استنتاجات أفضل. وباستخدام هذه الأفكار، قد نفهم كيف تؤثر تكنولوجيا المعلومات على ديناميكيات العمل الداخلي للإدارة العامة وكيف يمكن للتطبيقات المعاصرة التي تعزز التعاون وتبادل المعلومات أن تعمل على تحسين إنتاجية الفريق.</w:t>
      </w:r>
    </w:p>
    <w:p>
      <w:pPr>
        <w:pStyle w:val="style4118"/>
        <w:rPr>
          <w:rtl/>
        </w:rPr>
      </w:pPr>
      <w:r>
        <w:rPr>
          <w:rtl/>
        </w:rPr>
        <w:t>يحاول هذا الفصل أيضًا التحقيق في كيفية تسهيل تكنولوجيا المعلومات لمساءلة الفريق والانفتاح في العمل الحكومي، مما يحسن الاتصال الداخلي ويضمن تحقيق النتائج التي تتوافق مع أهداف المنظمة. بالإضافة إلى ذلك، سوف ننظر في كيفية تعزيز التكنولوجيا لإدارة المخاطر والتخطيط والمراقبة، مما يقلل من فرصة الفشل ويعزز فعالية استخدام الموارد المتاحة.</w:t>
      </w:r>
    </w:p>
    <w:p>
      <w:pPr>
        <w:pStyle w:val="style4118"/>
        <w:rPr>
          <w:rtl/>
        </w:rPr>
      </w:pPr>
      <w:r>
        <w:rPr>
          <w:rtl/>
        </w:rPr>
        <w:t>يهدف هذا الفصل إلى تقديم فحص متكامل لكيفية استخدام تكنولوجيا المعلومات لزيادة كفاءة الإدارة العامة، مع التركيز بشكل خاص على السياق السعودي. من أجل فهم أفضل للعمليات التي يمكن استخدامها لحل الصعوبات الشائعة، سيتم دراسة تطبيقات تكنولوجيا المعلومات في مجموعة من السياقات، مما يؤدي إلى معرفة عملية مفيدة ومفيدة.</w:t>
      </w:r>
    </w:p>
    <w:p>
      <w:pPr>
        <w:pStyle w:val="style4118"/>
        <w:rPr>
          <w:rtl/>
        </w:rPr>
      </w:pPr>
    </w:p>
    <w:bookmarkStart w:id="38" w:name="_Toc172397786"/>
    <w:bookmarkStart w:id="39" w:name="_Toc172746099"/>
    <w:bookmarkStart w:id="40" w:name="_Toc180959787"/>
    <w:p>
      <w:pPr>
        <w:pStyle w:val="style2"/>
        <w:spacing w:lineRule="auto" w:line="360"/>
        <w:rPr>
          <w:rtl/>
        </w:rPr>
      </w:pPr>
      <w:r>
        <w:rPr>
          <w:rtl/>
        </w:rPr>
        <w:t>الدراسات السابقة</w:t>
      </w:r>
      <w:bookmarkEnd w:id="38"/>
      <w:bookmarkEnd w:id="39"/>
      <w:bookmarkEnd w:id="40"/>
    </w:p>
    <w:bookmarkStart w:id="41" w:name="_Toc172397787"/>
    <w:bookmarkStart w:id="42" w:name="_Toc172746100"/>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تواجه المملكة العربية السعودية صعوبة في التحول من اقتصاد ريعي إلى اقتصاد قائم على المعرفة في سعيها إلى تنويع الاقتصاد. ولتحقيق هذه الغاية، تبنت الحكومة العديد من الأهداف الاستراتيجية لإنشاء نظام قوي لإدارة المعرفة يستفيد من الاستثمارات الأجنبية ونتائج البحث والتطوير المحلي. ويتناول هذا المقال المشاكل التي تمنع الأمة من تحقيق درجة التنوع الاقتصادي التي كانت الخطط السابقة تهدف إليها. ثم يتم تقديم نتائج التحليلات الكمية والنوعية من أجل تحديد جوانب الحوكمة التي قد تساعد المملكة العربية السعودية في إنشاء نظام ناجح لإدارة المعرفة كوسيلة لتحقيق التنمية المستدامة. وتؤكد استنتاجات الدراسة على أن تطوير نظام عالي الجودة لإدارة المعرفة في المملكة العربية السعودية يتطلب تعزيز كفاءة القطاع العام، ومكافحة الفساد، وتسهيل أنظمة سيادة القانون</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Alb19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(Albassam, 2019)</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في هذه الأيام، يتم الاعتراف بتقنيات الحكومة الإلكترونية (</w:t>
      </w:r>
      <w:r>
        <w:rPr>
          <w:rFonts w:ascii="Sakkal Majalla" w:cs="Sakkal Majalla" w:hAnsi="Sakkal Majalla"/>
          <w:sz w:val="28"/>
          <w:szCs w:val="28"/>
          <w:lang w:bidi="ar-EG"/>
        </w:rPr>
        <w:t>E-Gov</w:t>
      </w:r>
      <w:r>
        <w:rPr>
          <w:rFonts w:ascii="Sakkal Majalla" w:cs="Sakkal Majalla" w:hAnsi="Sakkal Majalla"/>
          <w:sz w:val="28"/>
          <w:szCs w:val="28"/>
          <w:rtl/>
          <w:lang w:bidi="ar-EG"/>
        </w:rPr>
        <w:t>) كأداة استراتيجية مشروعة لتقديم الخدمات الإلكترونية. لطالما كانت الحكومة الإلكترونية مكونًا رئيسيًا لتقديم الخدمات الحكومية، خاصة في ضوء نمو التطبيقات القائمة على الإنترنت وتطوير أنظمة المعلومات (</w:t>
      </w:r>
      <w:r>
        <w:rPr>
          <w:rFonts w:ascii="Sakkal Majalla" w:cs="Sakkal Majalla" w:hAnsi="Sakkal Majalla"/>
          <w:sz w:val="28"/>
          <w:szCs w:val="28"/>
          <w:lang w:bidi="ar-EG"/>
        </w:rPr>
        <w:t>IS</w:t>
      </w:r>
      <w:r>
        <w:rPr>
          <w:rFonts w:ascii="Sakkal Majalla" w:cs="Sakkal Majalla" w:hAnsi="Sakkal Majalla"/>
          <w:sz w:val="28"/>
          <w:szCs w:val="28"/>
          <w:rtl/>
          <w:lang w:bidi="ar-EG"/>
        </w:rPr>
        <w:t>) في المملكة العربية السعودية. بالإضافة إلى اعتماد نموذج قبول التكنولوجيا (</w:t>
      </w:r>
      <w:r>
        <w:rPr>
          <w:rFonts w:ascii="Sakkal Majalla" w:cs="Sakkal Majalla" w:hAnsi="Sakkal Majalla"/>
          <w:sz w:val="28"/>
          <w:szCs w:val="28"/>
          <w:lang w:bidi="ar-EG"/>
        </w:rPr>
        <w:t>TAM</w:t>
      </w:r>
      <w:r>
        <w:rPr>
          <w:rFonts w:ascii="Sakkal Majalla" w:cs="Sakkal Majalla" w:hAnsi="Sakkal Majalla"/>
          <w:sz w:val="28"/>
          <w:szCs w:val="28"/>
          <w:rtl/>
          <w:lang w:bidi="ar-EG"/>
        </w:rPr>
        <w:t xml:space="preserve">) مع عوامل الأمن السيبراني، اعتمدت هذه الدراسة أيضًا نموذج نجاح أنظمة المعلومات الذي طوره </w:t>
      </w:r>
      <w:r>
        <w:rPr>
          <w:rFonts w:ascii="Sakkal Majalla" w:cs="Sakkal Majalla" w:hAnsi="Sakkal Majalla"/>
          <w:sz w:val="28"/>
          <w:szCs w:val="28"/>
          <w:lang w:bidi="ar-EG"/>
        </w:rPr>
        <w:t>DeLone and McLean (D&amp;M)</w:t>
      </w:r>
      <w:r>
        <w:rPr>
          <w:rFonts w:ascii="Sakkal Majalla" w:cs="Sakkal Majalla" w:hAnsi="Sakkal Majalla"/>
          <w:sz w:val="28"/>
          <w:szCs w:val="28"/>
          <w:rtl/>
          <w:lang w:bidi="ar-EG"/>
        </w:rPr>
        <w:t>. تم استخدام كلا النموذجين لتحديد الحالة الحالية لنجاح أنظمة المعلومات ثم النظر في عوامل الأمن السيبراني التي تؤثر على فعالية وكفاءة الخدمات في المملكة العربية السعودية. لذلك، فإن الغرض من هذه الدراسة هو تطوير نموذج لفحص نموذج نجاح أنظمة المعلومات وعناصر الأمن السيبراني التي تؤثر على فعالية واستخدام خدمات الحكومة الإلكترونية. ونتيجة لذلك، كانت الطريقة الأساسية لجمع البيانات هي المسح، الذي تم تسليمه بانتظام إلى 211 مستخدمًا لخدمات الحكومة الإلكترونية. علاوة على ذلك، تم استخدام نمذجة المعادلات الهيكلية (</w:t>
      </w:r>
      <w:r>
        <w:rPr>
          <w:rFonts w:ascii="Sakkal Majalla" w:cs="Sakkal Majalla" w:hAnsi="Sakkal Majalla"/>
          <w:sz w:val="28"/>
          <w:szCs w:val="28"/>
          <w:lang w:bidi="ar-EG"/>
        </w:rPr>
        <w:t>SEM</w:t>
      </w:r>
      <w:r>
        <w:rPr>
          <w:rFonts w:ascii="Sakkal Majalla" w:cs="Sakkal Majalla" w:hAnsi="Sakkal Majalla"/>
          <w:sz w:val="28"/>
          <w:szCs w:val="28"/>
          <w:rtl/>
          <w:lang w:bidi="ar-EG"/>
        </w:rPr>
        <w:t>)، وهو نهج كمي، للوصول إلى نتائج الدراسة. وبحسب النتائج، فإن المكونات الأساسية لنموذج نجاح نظم المعلومات لها تأثير كبير على رضا المستخدمين (الولايات المتحدة) عن خدمات الحكومة الإلكترونية؛ وعلى نحو مماثل، يبدو أن المكونات الأساسية للأمن السيبراني مع إدارة المخاطر لها تأثير كبير على المخاطر المتصورة (</w:t>
      </w:r>
      <w:r>
        <w:rPr>
          <w:rFonts w:ascii="Sakkal Majalla" w:cs="Sakkal Majalla" w:hAnsi="Sakkal Majalla"/>
          <w:sz w:val="28"/>
          <w:szCs w:val="28"/>
          <w:lang w:bidi="ar-EG"/>
        </w:rPr>
        <w:t>PR</w:t>
      </w:r>
      <w:r>
        <w:rPr>
          <w:rFonts w:ascii="Sakkal Majalla" w:cs="Sakkal Majalla" w:hAnsi="Sakkal Majalla"/>
          <w:sz w:val="28"/>
          <w:szCs w:val="28"/>
          <w:rtl/>
          <w:lang w:bidi="ar-EG"/>
        </w:rPr>
        <w:t>)، مما يؤثر بدوره على فعالية واستخدام خدمات الحكومة الإلكترونية</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AlZ22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(Al-Zahrani, 2022)</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يتأثر اقتصاد الدولة ونموها وتطورها بشكل كبير بتكنولوجيا المعلومات والاتصالات. يُشار إلى أي نظام أو أداة أو منتج يخزن البيانات الرقمية ويعالجها ويستقبلها وينقلها بكفاءة باسم تكنولوجيا المعلومات والاتصالات. تغير تكنولوجيا المعلومات والاتصالات بشكل كبير اقتصادات الدول التي تُستخدم فيها بشكل فعال. من خلال منح المستخدمين خدمة سريعة وأفضل وبسيطة على مدار الساعة، فإنها تساهم في العمليات في الوقت المناسب والدقيقة والفعالة بالإضافة إلى سعادة العملاء. تتنافس العديد من الدول الصناعية بالفعل في مجال التحول الرقمي لأن الوصول السريع إلى المعلومات والاتصالات ضروري لنجاح أي شركة، سواء كانت عامة أو خاصة. بالإضافة إلى كونها مريحة، فهي عنصر أساسي في الحياة المعاصرة والمكون الرئيسي للإدارة الفعالة. الهدف الأساسي لرؤية المملكة العربية السعودية 2030 هو إنشاء مجتمع حيوي، ويتناول هذا الفصل كيفية تنفيذ البنى التحتية لتكنولوجيا المعلومات والاتصالات بنجاح في إطار الحكم الرشيد</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CITATION Muz201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noProof/>
          <w:sz w:val="28"/>
          <w:szCs w:val="28"/>
          <w:lang w:bidi="ar-EG"/>
        </w:rPr>
        <w:t>(Muzafar, 2020)</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من أجل توفير خدمات الحكومة الإلكترونية للشركات، أصبحت تقنيات الحكومة الإلكترونية أداة إستراتيجية بالغة الأهمية بشكل متزايد. والهدف من هذه الدراسة هو التحقيق في التأثيرات المباشرة وغير المباشرة لثقة الخدمة عبر الإنترنت على رضا مستخدمي خدمات الحكومة الإلكترونية، فضلاً عن وجهات نظر أخرى مثل الأداء التشغيلي للمؤسسات وفعالية أنظمة الحكومة الإلكترونية للشركات. تشير نتائجنا الأولى، التي تستند إلى عينة من مستخدمي خدمات الحكومة الإلكترونية للشركات في المملكة العربية السعودية، إلى أن الفعالية التشغيلية ومقاييس فعالية نظام الحكومة الإلكترونية للشركات (مثل جودة النظام وجودة الخدمة وجودة المعلومات) تعمل كوسيط بين تأثيرات الثقة وسعادة المستخدم. وعلاوة على ذلك، اكتشفنا أن العاملين الأكثر أهمية المؤثرين على رضا المستخدم هما الفعالية التشغيلية وجودة المعلومات. تشير نتائجنا، التي تتناقض مع دراسات أخرى، إلى وجود علاقة سلبية بين جودة الخدمة عبر الإنترنت والثقة، وقد يكون لها تداعيات نظرية وعملية كبيرة</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San19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(Santa, 2019)</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تجتذب البيانات الحكومية المفتوحة مجموعة متنوعة من أصحاب المصلحة. وقد شهدت السنوات الست أو السبع الماضية دفعة قوية بشكل خاص للبيانات الحكومية المفتوحة. فبعد افتتاح بوابة مبادرة البيانات الحكومية المفتوحة في الولايات المتحدة في عام 2009 والمملكة المتحدة في عام 2010، زاد الطلب على البيانات الحكومية المفتوحة. وقبل ذلك، لم يكن لدى سوى مجموعة مختارة من المسؤولين والمديرين التنفيذيين الحكوميين إمكانية الوصول إلى البيانات الحكومية، في حين كان لدى آخرين إمكانية جزئية أو معدومة للوصول إليها على الإطلاق. وقد يكون نشر البيانات الحكومية مفيدًا بعدة طرق، بما في ذلك تعزيز المساءلة والانفتاح في الحكومة، وتحسين الأداء والكفاءة بشكل عام، وتعزيز المشاركة العامة، وبناء السمعة والثقة. تحلل هذه المقالة أنظمة التقارير المالية والتدقيق المختلفة في القطاع العام في المملكة العربية السعودية والبرازيل كمثال للدور المحتمل الذي قد تلعبه البيانات الحكومية المفتوحة. بالإضافة إلى ذلك، تنظر الدراسة في مشاريع البيانات الحكومية المفتوحة عبر الدول، مع التركيز على بوابات البيانات المفتوحة في المملكة العربية السعودية وجمهورية البرازيل. والأهم من ذلك، تقدم المقالة وجهات نظر جديدة حول فكرة البيانات المفتوحة عند استخدامها من قبل الحكومات. كما تقيم درجة انفتاح البيانات باستخدام تعريف نموذج البيانات المفتوحة. وعلاوة على ذلك، فإن هذا البحث يزعم أن مشروع إدارة المصروفات العامة في المملكة العربية السعودية، وهو مشروع جديد في دولة ذات سلطة مركزية، قد يتم تعزيزه بشكل </w:t>
      </w:r>
      <w:r>
        <w:rPr>
          <w:rFonts w:ascii="Sakkal Majalla" w:cs="Sakkal Majalla" w:hAnsi="Sakkal Majalla"/>
          <w:sz w:val="28"/>
          <w:szCs w:val="28"/>
          <w:rtl/>
        </w:rPr>
        <w:t>كبير. ونوضح إمكانية تتبع أو تدقيق الإنفاق العام من خلال استخدام عينة من بيانات عقود المشتريات من موقع مجلس الغرف السعودية على شبكة الإنترنت، والتي يمكن للجمهور العام الوصول إليها</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Alz19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(Alzamil, 2019)</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لقد أشعلت خطة التحول الوطني و"رؤية 2030" التي أطلقتها المملكة العربية السعودية مؤخراً النقاش حول فعالية الإنفاق العام. ولهذه الورقة هدفان. الأول هو استخدام أسلوب غير معياري لتقييم الفعالية النسبية للإنفاق الحكومي السعودي من عام 1988 إلى عام 2013. والخطوة الثانية هي استخدام تحليل </w:t>
      </w:r>
      <w:r>
        <w:rPr>
          <w:rFonts w:ascii="Sakkal Majalla" w:cs="Sakkal Majalla" w:hAnsi="Sakkal Majalla"/>
          <w:sz w:val="28"/>
          <w:szCs w:val="28"/>
          <w:lang w:bidi="ar-EG"/>
        </w:rPr>
        <w:t>DEA-Bootstrap</w:t>
      </w:r>
      <w:r>
        <w:rPr>
          <w:rFonts w:ascii="Sakkal Majalla" w:cs="Sakkal Majalla" w:hAnsi="Sakkal Majalla"/>
          <w:sz w:val="28"/>
          <w:szCs w:val="28"/>
          <w:rtl/>
          <w:lang w:bidi="ar-EG"/>
        </w:rPr>
        <w:t xml:space="preserve"> لتضمين العوامل البيئية من أجل تفسير تصنيفات عدم الكفاءة. وتشير النتائج التجريبية إلى أن الإنفاق العام غير فعال بشكل عام، مما يشير إلى أن المملكة العربية السعودية قد تعمل على تعزيز بنيتها التحتية وصحتها وتعليمها دون زيادة الإنفاق. ويكشف تحليل </w:t>
      </w:r>
      <w:r>
        <w:rPr>
          <w:rFonts w:ascii="Sakkal Majalla" w:cs="Sakkal Majalla" w:hAnsi="Sakkal Majalla"/>
          <w:sz w:val="28"/>
          <w:szCs w:val="28"/>
          <w:lang w:bidi="ar-EG"/>
        </w:rPr>
        <w:t>DEA-Bootstrap</w:t>
      </w:r>
      <w:r>
        <w:rPr>
          <w:rFonts w:ascii="Sakkal Majalla" w:cs="Sakkal Majalla" w:hAnsi="Sakkal Majalla"/>
          <w:sz w:val="28"/>
          <w:szCs w:val="28"/>
          <w:rtl/>
          <w:lang w:bidi="ar-EG"/>
        </w:rPr>
        <w:t xml:space="preserve"> المستخدم لتفسير درجات عدم الكفاءة تجريبياً أن البطالة والمال الواسع لهما تأثير سلبي على الإنفاق الحكومي، وخاصة عندما يتعلق الأمر بالبنية التحتية والصحة. وقد يستخدم صناع السياسات نتائجنا لتطوير خطة للتكيف الهيكلي من شأنها أن تزيد من كفاءة الإنفاق على البنية التحتية والرعاية الصحية والتعليم</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Oue18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(Ouertani, 2018)</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وتدعم هذه الدراسة حوكمة تكنولوجيا المعلومات وارتباطها بنجاح الأعمال في الاقتصادات النامية. وتتمثل أهدافها الرئيسية في التأكد من درجة حوكمة تكنولوجيا المعلومات في الشركات السعودية والتحقيق في كيفية تأثير حوكمة تكنولوجيا المعلومات على تشغيل الشركة. وقد تم اختيار 131 شركة من 20 قطاعًا في السوق المالية السعودية في عام 2017 كعينة مستهدفة للدراسة. وكقياس لحوكمة تكنولوجيا المعلومات، نظر الباحثون في خلفيات مجلس الإدارة فيما يتعلق بتكنولوجيا المعلومات. وإلى جانب مجموعة من متغيرات التحكم، استخدم الباحثون أيضًا مجموعة أخرى من مقاييس حوكمة الشركات. ويمثل العائد على حقوق الملكية النجاح المالي للشركة، في حين ينعكس الأداء التشغيلي في العائد على الأصول. وكانت النتائج الوصفية مذهلة. ووفقًا للدراسة، فقد انخفضت حوكمة تكنولوجيا المعلومات في الشركات السعودية بشكل كبير؛ حيث إن 15% فقط من المنظمات لديها أعضاء مجلس إدارة لديهم مؤهلات مرتبطة بتكنولوجيا المعلومات، والعديد من الصناعات المهمة لا تستخدم أو تتبنى حوكمة تكنولوجيا المعلومات. ومع ذلك، يوضح بحث الانحدار أن حوكمة تكنولوجيا المعلومات تعمل فقط على تحسين الأداء التشغيلي للشركات السعودية. توفر نتائج الدراسة مقياسًا مفيدًا </w:t>
      </w:r>
      <w:r>
        <w:rPr>
          <w:rFonts w:ascii="Sakkal Majalla" w:cs="Sakkal Majalla" w:hAnsi="Sakkal Majalla"/>
          <w:sz w:val="28"/>
          <w:szCs w:val="28"/>
          <w:rtl/>
          <w:lang w:bidi="ar-EG"/>
        </w:rPr>
        <w:t>لحوكمة تكنولوجيا المعلومات في الشركات السعودية. ويمكن تطوير قانون حوكمة الشركات باستخدام هذه النتائج للتأكيد على حوكمة تكنولوجيا المعلومات</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Ham19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(Hamdan, 2019)</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قد يكون للشركات الصغيرة والمتوسطة الحجم تأثير كبير على الاقتصاد الوطني. وقد تتمكن الشركات الصغيرة والمتوسطة المحلية الآن من المنافسة في السوق العالمية بفضل تطوير تكنولوجيا المعلومات والاتصالات. ومع ذلك، لم تحظ القضايا المحيطة بتبني الشركات الصغيرة والمتوسطة الحجم لتكنولوجيا المعلومات والاتصالات، وخاصة في المناطق الريفية في الدول النامية في الشرق الأوسط مثل المملكة العربية السعودية، باهتمام كبير في الدراسات. وقد بحث هذا البحث في المتغيرات التي تؤثر على تبني تكنولوجيا المعلومات والاتصالات بين الشركات الصغيرة والمتوسطة الحجم في المناطق الريفية في المملكة العربية السعودية باستخدام إطار عمل التكنولوجيا والمنظمة والبيئة الموسع مع الإبداع البشري. واكتشفت الدراسة أنه في حين لم يكن للتوافق والتعقيد والبيئة التنافسية علاقة كبيرة بتبني تكنولوجيا المعلومات والاتصالات، فإن المزايا النسبية ودعم الإدارة العليا والثقافة والبيئة التنظيمية وإبداع المالك/المدير ومعرفة تكنولوجيا المعلومات والاتصالات كانت لها علاقة. وقد تساعد نتائج هذا البحث الحكومة السعودية ومديري/ملاك الشركات الصغيرة والمتوسطة الحجم في التبني الفعال ونشر تكنولوجيا المعلومات والاتصالات في الشركات الصغيرة والمتوسطة الحجم في المملكة العربية السعودية الواقعة في المناطق الريفية</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AlB17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(AlBar, 2017)</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تتغير الطريقة التي تقدم بها الحكومات المعلومات والخدمات لشعبها نتيجة للنمو الهائل لتكنولوجيا الهواتف المحمولة الذكية. للوصول إلى المعلومات ومجموعة متنوعة من الخدمات من مواقع الويب الحكومية، نعتمد جميعًا بشكل متزايد على أدواتنا - سواء كانت أجهزة كمبيوتر سطح المكتب أو أجهزة الكمبيوتر المحمولة أو الهواتف المحمولة. نظرًا لأن العديد من الأشخاص يستخدمون مواقع الويب الحكومية، فهناك طلب أكبر على تقديم الخدمات الحكومية بفعالية وكفاءة. وبالتالي، فإن قابلية استخدام مواقع الويب الحكومية المحمولة وإمكانية الوصول إليها من العوامل الحاسمة التي تؤثر على جودة وتوافر الحكومة الإلكترونية المحمولة. الهدف الأساسي لهذه الدراسة هو تقييم قابلية استخدام وإمكانية الوصول إلى عدد قليل من مواقع الويب التابعة للقطاع العام السعودي. يبحث هذا البحث في مدى التزام مواقع الويب الحكومية المحمولة السعودية بمتطلبات إمكانية الوصول والاستخدام المقترحة من إرشادات إمكانية الوصول إلى محتوى الويب (</w:t>
      </w:r>
      <w:r>
        <w:rPr>
          <w:rFonts w:ascii="Sakkal Majalla" w:cs="Sakkal Majalla" w:hAnsi="Sakkal Majalla"/>
          <w:sz w:val="28"/>
          <w:szCs w:val="28"/>
          <w:lang w:bidi="ar-EG"/>
        </w:rPr>
        <w:t>WCAG</w:t>
      </w:r>
      <w:r>
        <w:rPr>
          <w:rFonts w:ascii="Sakkal Majalla" w:cs="Sakkal Majalla" w:hAnsi="Sakkal Majalla"/>
          <w:sz w:val="28"/>
          <w:szCs w:val="28"/>
          <w:rtl/>
          <w:lang w:bidi="ar-EG"/>
        </w:rPr>
        <w:t xml:space="preserve">). تم </w:t>
      </w:r>
      <w:r>
        <w:rPr>
          <w:rFonts w:ascii="Sakkal Majalla" w:cs="Sakkal Majalla" w:hAnsi="Sakkal Majalla"/>
          <w:sz w:val="28"/>
          <w:szCs w:val="28"/>
          <w:rtl/>
          <w:lang w:bidi="ar-EG"/>
        </w:rPr>
        <w:t xml:space="preserve">إجراء تقييمات المواقع يدويًا واستكملت بأساليب تحليلية آلية مختلفة. يستخدم هذا البحث مجموعة متنوعة من أساليب التقييم، بما في ذلك مراقبة المحتوى واختبار سهولة الاستخدام على الأجهزة المحمولة واختبار المواقع الآلية، لتقييم مواقع الويب الحكومية السعودية التي يتم عرضها على أجهزة سطح المكتب أو الأجهزة المحمولة. تم إجراء فحص الموقع باستخدام مجموعة متنوعة من التقنيات، بما في ذلك </w:t>
      </w:r>
      <w:r>
        <w:rPr>
          <w:rFonts w:ascii="Sakkal Majalla" w:cs="Sakkal Majalla" w:hAnsi="Sakkal Majalla"/>
          <w:sz w:val="28"/>
          <w:szCs w:val="28"/>
          <w:lang w:bidi="ar-EG"/>
        </w:rPr>
        <w:t>Dareboost</w:t>
      </w:r>
      <w:r>
        <w:rPr>
          <w:rFonts w:ascii="Sakkal Majalla" w:cs="Sakkal Majalla" w:hAnsi="Sakkal Majalla"/>
          <w:sz w:val="28"/>
          <w:szCs w:val="28"/>
          <w:rtl/>
          <w:lang w:bidi="ar-EG"/>
        </w:rPr>
        <w:t xml:space="preserve"> لمواقع الويب المحمولة، واختبار </w:t>
      </w:r>
      <w:r>
        <w:rPr>
          <w:rFonts w:ascii="Sakkal Majalla" w:cs="Sakkal Majalla" w:hAnsi="Sakkal Majalla"/>
          <w:sz w:val="28"/>
          <w:szCs w:val="28"/>
          <w:lang w:bidi="ar-EG"/>
        </w:rPr>
        <w:t>Google</w:t>
      </w:r>
      <w:r>
        <w:rPr>
          <w:rFonts w:ascii="Sakkal Majalla" w:cs="Sakkal Majalla" w:hAnsi="Sakkal Majalla"/>
          <w:sz w:val="28"/>
          <w:szCs w:val="28"/>
          <w:rtl/>
          <w:lang w:bidi="ar-EG"/>
        </w:rPr>
        <w:t xml:space="preserve"> للجوال، و</w:t>
      </w:r>
      <w:r>
        <w:rPr>
          <w:rFonts w:ascii="Sakkal Majalla" w:cs="Sakkal Majalla" w:hAnsi="Sakkal Majalla"/>
          <w:sz w:val="28"/>
          <w:szCs w:val="28"/>
          <w:lang w:bidi="ar-EG"/>
        </w:rPr>
        <w:t>WAVE</w:t>
      </w:r>
      <w:r>
        <w:rPr>
          <w:rFonts w:ascii="Sakkal Majalla" w:cs="Sakkal Majalla" w:hAnsi="Sakkal Majalla"/>
          <w:sz w:val="28"/>
          <w:szCs w:val="28"/>
          <w:rtl/>
          <w:lang w:bidi="ar-EG"/>
        </w:rPr>
        <w:t>، و</w:t>
      </w:r>
      <w:r>
        <w:rPr>
          <w:rFonts w:ascii="Sakkal Majalla" w:cs="Sakkal Majalla" w:hAnsi="Sakkal Majalla"/>
          <w:sz w:val="28"/>
          <w:szCs w:val="28"/>
          <w:lang w:bidi="ar-EG"/>
        </w:rPr>
        <w:t xml:space="preserve">GTmetrix (PageSpeed </w:t>
      </w:r>
      <w:r>
        <w:rPr>
          <w:rFonts w:ascii="Arial" w:cs="Arial" w:hAnsi="Arial"/>
          <w:sz w:val="28"/>
          <w:szCs w:val="28"/>
          <w:lang w:bidi="ar-EG"/>
        </w:rPr>
        <w:t>​​</w:t>
      </w:r>
      <w:r>
        <w:rPr>
          <w:rFonts w:ascii="Sakkal Majalla" w:cs="Sakkal Majalla" w:hAnsi="Sakkal Majalla"/>
          <w:sz w:val="28"/>
          <w:szCs w:val="28"/>
          <w:lang w:bidi="ar-EG"/>
        </w:rPr>
        <w:t>Score</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YSlow Score)</w:t>
      </w:r>
      <w:r>
        <w:rPr>
          <w:rFonts w:ascii="Sakkal Majalla" w:cs="Sakkal Majalla" w:hAnsi="Sakkal Majalla"/>
          <w:sz w:val="28"/>
          <w:szCs w:val="28"/>
          <w:rtl/>
          <w:lang w:bidi="ar-EG"/>
        </w:rPr>
        <w:t>. يحدد التقرير المشكلات المتعلقة بعدم الالتزام بإرشادات معايير الويب الدولية. أظهرت النتائج وجود مشكلات في إمكانية الوصول والاستخدام والتي تؤثر على مدى جودة عمل مواقع الويب الحكومية. تم تقديم العديد من الاقتراحات لتعزيز قابلية الاستخدام وإمكانية الوصول إلى مواقع الويب في المملكة العربية السعودية من أجل تحسين هذه العناصر وضمان رضا مجموعات المواطنين المختلفة عن الميزات والخدمات التي تقدمها مواقع الويب</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AlS18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(Al-Sakran, 2018)</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تهدف دراسة </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AlM20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(AlMindeel, 2020)</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إلى تسليط الضوء على التحديات التي تواجهها منظمات القطاع العام في البلدان النامية عند محاولة تنفيذ برنامج للتوعية بأمن المعلومات وتحسين معرفة الموظفين بأمن المعلومات في بيئة القطاع الحكومي. لتوفير معرفة معززة تجريبياً لمعتقدات وطموحات ومشاكل وعوامل التوعية بأمن المعلومات في سياق المملكة العربية السعودية كدولة نامية، تم استخدام نهج الدراسة التفسيرية. يستخدم البحث منهجية دراسة الحالة الفردية التي تتضمن تحليل المستندات والمقابلات الشخصية مع كبار الموظفين. التخصيص لاحتياجات الموظفين والمنظمة، والتفاعل، والابتكار، والتردد، وتكامل كل من موارد التعلم الإلكترونية والمادية، ومكافأة اكتساب المعرفة العملية المتعلقة بالأمن المتعمق هي بعض الشروط الميسرة التي تم تحديدها في الورقة، والتي تنظّر لأهمية وعي الفرد بأمن المعلومات والمعرفة والسلوك. في دولة نامية، يعد هذا البحث من بين أول من نظر في التوعية بأمن المعلومات كعملية اجتماعية تقنية في منظمة تابعة للقطاع الحكومي.</w:t>
      </w:r>
    </w:p>
    <w:p>
      <w:pPr>
        <w:pStyle w:val="style0"/>
        <w:spacing w:lineRule="auto" w:line="360"/>
        <w:jc w:val="both"/>
        <w:rPr>
          <w:rFonts w:ascii="Sakkal Majalla" w:cs="Sakkal Majalla" w:hAnsi="Sakkal Majalla"/>
          <w:sz w:val="28"/>
          <w:szCs w:val="28"/>
        </w:rPr>
      </w:pPr>
    </w:p>
    <w:p>
      <w:pPr>
        <w:pStyle w:val="style0"/>
        <w:spacing w:lineRule="auto" w:line="360"/>
        <w:jc w:val="both"/>
        <w:rPr>
          <w:rFonts w:ascii="Sakkal Majalla" w:cs="Sakkal Majalla" w:hAnsi="Sakkal Majalla"/>
          <w:sz w:val="28"/>
          <w:szCs w:val="28"/>
        </w:rPr>
      </w:pPr>
    </w:p>
    <w:p>
      <w:pPr>
        <w:pStyle w:val="style0"/>
        <w:spacing w:lineRule="auto" w:line="360"/>
        <w:jc w:val="both"/>
        <w:rPr>
          <w:rFonts w:ascii="Sakkal Majalla" w:cs="Sakkal Majalla" w:hAnsi="Sakkal Majalla"/>
          <w:sz w:val="28"/>
          <w:szCs w:val="28"/>
        </w:rPr>
      </w:pPr>
    </w:p>
    <w:p>
      <w:pPr>
        <w:pStyle w:val="style0"/>
        <w:spacing w:lineRule="auto" w:line="360"/>
        <w:jc w:val="both"/>
        <w:rPr>
          <w:rFonts w:ascii="Sakkal Majalla" w:cs="Sakkal Majalla" w:hAnsi="Sakkal Majalla"/>
          <w:sz w:val="28"/>
          <w:szCs w:val="28"/>
        </w:rPr>
      </w:pPr>
    </w:p>
    <w:p>
      <w:pPr>
        <w:pStyle w:val="style0"/>
        <w:spacing w:lineRule="auto" w:line="360"/>
        <w:jc w:val="both"/>
        <w:rPr>
          <w:rFonts w:ascii="Sakkal Majalla" w:cs="Sakkal Majalla" w:hAnsi="Sakkal Majalla"/>
          <w:sz w:val="28"/>
          <w:szCs w:val="28"/>
        </w:rPr>
      </w:pPr>
    </w:p>
    <w:p>
      <w:pPr>
        <w:pStyle w:val="style0"/>
        <w:spacing w:lineRule="auto" w:line="360"/>
        <w:jc w:val="both"/>
        <w:rPr>
          <w:rFonts w:ascii="Sakkal Majalla" w:cs="Sakkal Majalla" w:hAnsi="Sakkal Majalla"/>
          <w:sz w:val="28"/>
          <w:szCs w:val="28"/>
        </w:rPr>
      </w:pPr>
    </w:p>
    <w:p>
      <w:pPr>
        <w:pStyle w:val="style0"/>
        <w:spacing w:lineRule="auto" w:line="360"/>
        <w:jc w:val="both"/>
        <w:rPr>
          <w:rFonts w:ascii="Sakkal Majalla" w:cs="Sakkal Majalla" w:hAnsi="Sakkal Majalla"/>
          <w:sz w:val="28"/>
          <w:szCs w:val="28"/>
        </w:rPr>
      </w:pPr>
    </w:p>
    <w:p>
      <w:pPr>
        <w:pStyle w:val="style0"/>
        <w:spacing w:lineRule="auto" w:line="360"/>
        <w:jc w:val="both"/>
        <w:rPr>
          <w:rFonts w:ascii="Sakkal Majalla" w:cs="Sakkal Majalla" w:hAnsi="Sakkal Majalla"/>
          <w:sz w:val="28"/>
          <w:szCs w:val="28"/>
          <w:rtl/>
        </w:rPr>
      </w:pPr>
    </w:p>
    <w:bookmarkStart w:id="43" w:name="_Toc180959788"/>
    <w:p>
      <w:pPr>
        <w:pStyle w:val="style2"/>
        <w:spacing w:lineRule="auto" w:line="360"/>
        <w:rPr>
          <w:b/>
          <w:bCs/>
          <w:rtl/>
          <w:lang w:bidi="ar-EG"/>
        </w:rPr>
      </w:pPr>
      <w:r>
        <w:rPr>
          <w:bCs/>
          <w:rtl/>
        </w:rPr>
        <w:t>الإطار النظري</w:t>
      </w:r>
      <w:bookmarkEnd w:id="41"/>
      <w:bookmarkEnd w:id="42"/>
      <w:bookmarkEnd w:id="43"/>
    </w:p>
    <w:p>
      <w:pPr>
        <w:pStyle w:val="style0"/>
        <w:spacing w:lineRule="auto" w:line="360"/>
        <w:rPr>
          <w:rFonts w:ascii="Sakkal Majalla" w:cs="Sakkal Majalla" w:hAnsi="Sakkal Majalla"/>
          <w:rtl/>
        </w:rPr>
      </w:pPr>
    </w:p>
    <w:p>
      <w:pPr>
        <w:pStyle w:val="style0"/>
        <w:spacing w:lineRule="auto" w:line="360"/>
        <w:rPr>
          <w:rFonts w:ascii="Sakkal Majalla" w:cs="Sakkal Majalla" w:hAnsi="Sakkal Majalla"/>
          <w:rtl/>
        </w:rPr>
      </w:pPr>
      <w:r>
        <w:rPr>
          <w:rFonts w:ascii="Sakkal Majalla" w:cs="Sakkal Majalla" w:hAnsi="Sakkal Majalla"/>
        </w:rPr>
      </w:r>
      <w:r>
        <w:rPr>
          <w:rFonts w:ascii="Sakkal Majalla" w:cs="Sakkal Majalla" w:hAnsi="Sakkal Majalla"/>
        </w:rPr>
      </w:r>
      <w:r>
        <w:rPr>
          <w:rFonts w:ascii="Sakkal Majalla" w:cs="Sakkal Majalla" w:hAnsi="Sakkal Majalla"/>
        </w:rPr>
      </w:r>
      <w:r>
        <w:rPr>
          <w:rFonts w:ascii="Sakkal Majalla" w:cs="Sakkal Majalla" w:hAnsi="Sakkal Majalla"/>
        </w:rPr>
        <w:object>
          <v:shape id="1027" type="#_x0000_t75" filled="f" stroked="f" style="margin-left:0.0pt;margin-top:0.0pt;width:445.15pt;height:217.9pt;mso-wrap-distance-left:0.0pt;mso-wrap-distance-right:0.0pt;visibility:visible;">
            <v:imagedata r:id="rId3" embosscolor="white" o:title=""/>
            <v:stroke on="f" joinstyle="miter"/>
            <o:lock aspectratio="true" v:ext="view"/>
            <v:fill/>
          </v:shape>
          <o:OLEObject Type="EMBED" ProgID="Visio.Drawing.15" ShapeID="1027" DrawAspect="Content" ObjectID="0" r:id="rId4"/>
        </w:object>
      </w:r>
      <w:r>
        <w:rPr>
          <w:rFonts w:ascii="Sakkal Majalla" w:cs="Sakkal Majalla" w:hAnsi="Sakkal Majalla"/>
        </w:rPr>
      </w:r>
    </w:p>
    <w:bookmarkStart w:id="44" w:name="_Toc180959750"/>
    <w:bookmarkEnd w:id="0"/>
    <w:p>
      <w:pPr>
        <w:pStyle w:val="style34"/>
        <w:rPr>
          <w:rFonts w:ascii="Sakkal Majalla" w:cs="Sakkal Majalla" w:hAnsi="Sakkal Majalla"/>
          <w:sz w:val="28"/>
          <w:szCs w:val="28"/>
          <w:rtl/>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 xml:space="preserve">: </w:t>
      </w:r>
      <w:r>
        <w:rPr>
          <w:rFonts w:cs="Arial" w:hint="eastAsia"/>
          <w:noProof/>
          <w:rtl/>
          <w:lang w:bidi="ar-EG"/>
        </w:rPr>
        <w:t>الإطار</w:t>
      </w:r>
      <w:r>
        <w:rPr>
          <w:rFonts w:cs="Arial"/>
          <w:noProof/>
          <w:rtl/>
          <w:lang w:bidi="ar-EG"/>
        </w:rPr>
        <w:t xml:space="preserve"> </w:t>
      </w:r>
      <w:r>
        <w:rPr>
          <w:rFonts w:cs="Arial" w:hint="eastAsia"/>
          <w:noProof/>
          <w:rtl/>
          <w:lang w:bidi="ar-EG"/>
        </w:rPr>
        <w:t>النظري</w:t>
      </w:r>
      <w:bookmarkEnd w:id="44"/>
    </w:p>
    <w:p>
      <w:pPr>
        <w:pStyle w:val="style0"/>
        <w:spacing w:lineRule="auto" w:line="360"/>
        <w:jc w:val="both"/>
        <w:rPr>
          <w:rFonts w:ascii="Sakkal Majalla" w:cs="Sakkal Majalla" w:hAnsi="Sakkal Majalla"/>
          <w:sz w:val="28"/>
          <w:szCs w:val="28"/>
          <w:rtl/>
        </w:rPr>
      </w:pPr>
    </w:p>
    <w:p>
      <w:pPr>
        <w:pStyle w:val="style4120"/>
        <w:rPr>
          <w:rtl/>
        </w:rPr>
      </w:pPr>
      <w:r>
        <w:rPr>
          <w:rtl/>
        </w:rPr>
        <w:t xml:space="preserve">نظرية النظم: </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تقوم هذه النظرية على فكرة مفادها أن المنظمات عبارة عن أنظمة مترابطة تتعاون لتحقيق أهداف مشتركة. وتقدم هذه النظرية فهماً شاملاً لكيفية عمل المكونات المختلفة معًا لتحقيق التكامل وتحسين الأداء داخل النظام الإداري. ويسهل استخدام تكنولوجيا المعلومات في الإدارة العامة التنسيق بين الإدارات بشكل أفضل من خلال تحسين تدفق المعلومات وتبسيط الإجراءات، مما يساعد على زيادة فعالية وكفاءة تقديم الخدمات الحكومية.</w:t>
      </w:r>
    </w:p>
    <w:p>
      <w:pPr>
        <w:pStyle w:val="style4120"/>
        <w:rPr>
          <w:rtl/>
        </w:rPr>
      </w:pPr>
      <w:r>
        <w:rPr>
          <w:rtl/>
        </w:rPr>
        <w:t>نظرية ابتكار التكنولوجيا:</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 تركز هذه النظرية على كيفية تنفيذ الشركات للتقنيات الجديدة وكيفية انتشارها في مكان العمل. ويمكن استخدام هذه الفكرة في الإدارة العامة لشرح كيف يساعد ظهور تكنولوجيا المعلومات باعتبارها ابتكارًا تقنيًا الإدارات الحكومية على العمل بشكل أفضل من خلال أتمتة العمليات وتبسيط الإجراءات القياسية. وتتحسن فعالية المنظمات الحكومية وقدرتها على الاستجابة السريعة للتغييرات من خلال الحلول الإبداعية التي تساعد تكنولوجيا المعلومات في تقديمها، مثل الأنظمة الإلكترونية التي تجعل العمليات أسرع وأكثر دقة.</w:t>
      </w:r>
    </w:p>
    <w:p>
      <w:pPr>
        <w:pStyle w:val="style4120"/>
        <w:rPr>
          <w:rtl/>
        </w:rPr>
      </w:pPr>
      <w:r>
        <w:rPr>
          <w:rtl/>
        </w:rPr>
        <w:t>نظرية الشركة القائمة على المعرفة: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وفقًا لهذه الفكرة، فإن معرفة المنظمة هي أصولها الأكثر قيمة للحصول على ميزة تنافسية وتعزيز الأداء. إن تكنولوجيا المعلومات في الإدارة العامة تسهل تبادل المعرفة بين أعضاء هيئة التدريس والمنظمات المختلفة، مما يحسن عملية اتخاذ القرار والكفاءة التشغيلية. وتزداد فعالية الإدارة العامة في نهاية المطاف بفضل القدرات التي توفرها الأنظمة الرقمية لتنظيم المعلومات وتسهيل الوصول إليها. كما تساعد هذه التقنيات الإدارات على توحيد وجهات نظرها وإصدار أحكام أفضل.</w:t>
      </w:r>
    </w:p>
    <w:p>
      <w:pPr>
        <w:pStyle w:val="style4120"/>
        <w:rPr>
          <w:rtl/>
        </w:rPr>
      </w:pPr>
      <w:r>
        <w:rPr>
          <w:rtl/>
        </w:rPr>
        <w:t>نظرية الحكومة الإلكترونية:</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 تؤكد هذه النظرية على استخدام تكنولوجيا المعلومات لتحسين الخدمات العامة، وتعزيز التفاعل بين المواطنين والحكومة، وزيادة الشفافية. ومن خلال استخدام التكنولوجيا لتبسيط العمليات الحكومية، تسهل الحكومة الإلكترونية على الناس الحصول على الخدمات وتقليص العمليات العادية التي تستغرق وقتًا طويلاً. وتجعل هذه التكنولوجيا عمليات الحكومة أكثر </w:t>
      </w:r>
      <w:r>
        <w:rPr>
          <w:rFonts w:ascii="Sakkal Majalla" w:cs="Sakkal Majalla" w:hAnsi="Sakkal Majalla"/>
          <w:sz w:val="28"/>
          <w:szCs w:val="28"/>
          <w:rtl/>
        </w:rPr>
        <w:t>شفافية وكفاءة، مما يحسن ثقة الجمهور في الحكومة ويعزز فعالية المؤسسات الحكومية من خلال خفض التكاليف وتبسيط إجراءات تقديم الخدمات.</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0020507"/>
    <w:charset w:val="02"/>
    <w:family w:val="roman"/>
    <w:pitch w:val="variable"/>
    <w:sig w:usb0="00000000" w:usb1="10000000" w:usb2="00000000" w:usb3="00000000" w:csb0="80000000" w:csb1="00000000"/>
  </w:font>
  <w:font w:name="Times New Roman">
    <w:altName w:val="Times New Roman"/>
    <w:panose1 w:val="02020603050000020304"/>
    <w:charset w:val="00"/>
    <w:family w:val="roman"/>
    <w:pitch w:val="variable"/>
    <w:sig w:usb0="E0002EFF" w:usb1="C000785B" w:usb2="00000009"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altName w:val="Calibri"/>
    <w:panose1 w:val="020f0502020000030204"/>
    <w:charset w:val="00"/>
    <w:family w:val="swiss"/>
    <w:pitch w:val="variable"/>
    <w:sig w:usb0="E4002EFF" w:usb1="C000247B" w:usb2="00000009" w:usb3="00000000" w:csb0="000001FF" w:csb1="00000000"/>
  </w:font>
  <w:font w:name="Aptos">
    <w:altName w:val="Aptos"/>
    <w:panose1 w:val="00000000000000000000"/>
    <w:charset w:val="00"/>
    <w:family w:val="swiss"/>
    <w:pitch w:val="variable"/>
    <w:sig w:usb0="20000287" w:usb1="00000003" w:usb2="00000000" w:usb3="00000000" w:csb0="0000019F" w:csb1="00000000"/>
  </w:font>
  <w:font w:name="Arial">
    <w:altName w:val="Arial"/>
    <w:panose1 w:val="020b0604020000020204"/>
    <w:charset w:val="00"/>
    <w:family w:val="swiss"/>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 w:name="Tahoma">
    <w:altName w:val="Tahoma"/>
    <w:panose1 w:val="020b0604030000040204"/>
    <w:charset w:val="00"/>
    <w:family w:val="swiss"/>
    <w:pitch w:val="variable"/>
    <w:sig w:usb0="E1002EFF" w:usb1="C000605B" w:usb2="00000029" w:usb3="00000000" w:csb0="000101FF" w:csb1="00000000"/>
  </w:font>
  <w:font w:name="Consolas">
    <w:altName w:val="Consolas"/>
    <w:panose1 w:val="020b0609020000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C85053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93906E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2"/>
    <w:multiLevelType w:val="hybridMultilevel"/>
    <w:tmpl w:val="DC649D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3"/>
    <w:multiLevelType w:val="hybridMultilevel"/>
    <w:tmpl w:val="A54E3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B9907900"/>
    <w:lvl w:ilvl="0" w:tplc="0C30FC40">
      <w:start w:val="1"/>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74D232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0DF25000"/>
    <w:lvl w:ilvl="0" w:tplc="8DCC6FE2">
      <w:start w:val="1"/>
      <w:numFmt w:val="decimal"/>
      <w:lvlText w:val="%1."/>
      <w:lvlJc w:val="left"/>
      <w:pPr>
        <w:ind w:left="720" w:hanging="360"/>
      </w:pPr>
    </w:lvl>
    <w:lvl w:ilvl="1" w:tplc="91607CCA" w:tentative="1">
      <w:start w:val="1"/>
      <w:numFmt w:val="lowerLetter"/>
      <w:lvlText w:val="%2."/>
      <w:lvlJc w:val="left"/>
      <w:pPr>
        <w:ind w:left="1440" w:hanging="360"/>
      </w:pPr>
    </w:lvl>
    <w:lvl w:ilvl="2" w:tplc="B422144A" w:tentative="1">
      <w:start w:val="1"/>
      <w:numFmt w:val="lowerRoman"/>
      <w:lvlText w:val="%3."/>
      <w:lvlJc w:val="right"/>
      <w:pPr>
        <w:ind w:left="2160" w:hanging="180"/>
      </w:pPr>
    </w:lvl>
    <w:lvl w:ilvl="3" w:tplc="A224EEF6" w:tentative="1">
      <w:start w:val="1"/>
      <w:numFmt w:val="decimal"/>
      <w:lvlText w:val="%4."/>
      <w:lvlJc w:val="left"/>
      <w:pPr>
        <w:ind w:left="2880" w:hanging="360"/>
      </w:pPr>
    </w:lvl>
    <w:lvl w:ilvl="4" w:tplc="E67CC8CA" w:tentative="1">
      <w:start w:val="1"/>
      <w:numFmt w:val="lowerLetter"/>
      <w:lvlText w:val="%5."/>
      <w:lvlJc w:val="left"/>
      <w:pPr>
        <w:ind w:left="3600" w:hanging="360"/>
      </w:pPr>
    </w:lvl>
    <w:lvl w:ilvl="5" w:tplc="ABBCFA38" w:tentative="1">
      <w:start w:val="1"/>
      <w:numFmt w:val="lowerRoman"/>
      <w:lvlText w:val="%6."/>
      <w:lvlJc w:val="right"/>
      <w:pPr>
        <w:ind w:left="4320" w:hanging="180"/>
      </w:pPr>
    </w:lvl>
    <w:lvl w:ilvl="6" w:tplc="E252EBDC" w:tentative="1">
      <w:start w:val="1"/>
      <w:numFmt w:val="decimal"/>
      <w:lvlText w:val="%7."/>
      <w:lvlJc w:val="left"/>
      <w:pPr>
        <w:ind w:left="5040" w:hanging="360"/>
      </w:pPr>
    </w:lvl>
    <w:lvl w:ilvl="7" w:tplc="0F9412F6" w:tentative="1">
      <w:start w:val="1"/>
      <w:numFmt w:val="lowerLetter"/>
      <w:lvlText w:val="%8."/>
      <w:lvlJc w:val="left"/>
      <w:pPr>
        <w:ind w:left="5760" w:hanging="360"/>
      </w:pPr>
    </w:lvl>
    <w:lvl w:ilvl="8" w:tplc="E2C89174" w:tentative="1">
      <w:start w:val="1"/>
      <w:numFmt w:val="lowerRoman"/>
      <w:lvlText w:val="%9."/>
      <w:lvlJc w:val="right"/>
      <w:pPr>
        <w:ind w:left="6480" w:hanging="180"/>
      </w:pPr>
    </w:lvl>
  </w:abstractNum>
  <w:abstractNum w:abstractNumId="7">
    <w:nsid w:val="00000007"/>
    <w:multiLevelType w:val="hybridMultilevel"/>
    <w:tmpl w:val="042EC6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1574593E"/>
    <w:lvl w:ilvl="0" w:tplc="EFDECD06">
      <w:start w:val="1"/>
      <w:numFmt w:val="decimal"/>
      <w:lvlText w:val="%1."/>
      <w:lvlJc w:val="left"/>
      <w:pPr>
        <w:ind w:left="720" w:hanging="360"/>
      </w:pPr>
    </w:lvl>
    <w:lvl w:ilvl="1" w:tplc="FF5298E0" w:tentative="1">
      <w:start w:val="1"/>
      <w:numFmt w:val="lowerLetter"/>
      <w:lvlText w:val="%2."/>
      <w:lvlJc w:val="left"/>
      <w:pPr>
        <w:ind w:left="1440" w:hanging="360"/>
      </w:pPr>
    </w:lvl>
    <w:lvl w:ilvl="2" w:tplc="4E0ECABC" w:tentative="1">
      <w:start w:val="1"/>
      <w:numFmt w:val="lowerRoman"/>
      <w:lvlText w:val="%3."/>
      <w:lvlJc w:val="right"/>
      <w:pPr>
        <w:ind w:left="2160" w:hanging="180"/>
      </w:pPr>
    </w:lvl>
    <w:lvl w:ilvl="3" w:tplc="2104F482" w:tentative="1">
      <w:start w:val="1"/>
      <w:numFmt w:val="decimal"/>
      <w:lvlText w:val="%4."/>
      <w:lvlJc w:val="left"/>
      <w:pPr>
        <w:ind w:left="2880" w:hanging="360"/>
      </w:pPr>
    </w:lvl>
    <w:lvl w:ilvl="4" w:tplc="B8401A26" w:tentative="1">
      <w:start w:val="1"/>
      <w:numFmt w:val="lowerLetter"/>
      <w:lvlText w:val="%5."/>
      <w:lvlJc w:val="left"/>
      <w:pPr>
        <w:ind w:left="3600" w:hanging="360"/>
      </w:pPr>
    </w:lvl>
    <w:lvl w:ilvl="5" w:tplc="7B20E926" w:tentative="1">
      <w:start w:val="1"/>
      <w:numFmt w:val="lowerRoman"/>
      <w:lvlText w:val="%6."/>
      <w:lvlJc w:val="right"/>
      <w:pPr>
        <w:ind w:left="4320" w:hanging="180"/>
      </w:pPr>
    </w:lvl>
    <w:lvl w:ilvl="6" w:tplc="02C8EE5A" w:tentative="1">
      <w:start w:val="1"/>
      <w:numFmt w:val="decimal"/>
      <w:lvlText w:val="%7."/>
      <w:lvlJc w:val="left"/>
      <w:pPr>
        <w:ind w:left="5040" w:hanging="360"/>
      </w:pPr>
    </w:lvl>
    <w:lvl w:ilvl="7" w:tplc="9F4A6706" w:tentative="1">
      <w:start w:val="1"/>
      <w:numFmt w:val="lowerLetter"/>
      <w:lvlText w:val="%8."/>
      <w:lvlJc w:val="left"/>
      <w:pPr>
        <w:ind w:left="5760" w:hanging="360"/>
      </w:pPr>
    </w:lvl>
    <w:lvl w:ilvl="8" w:tplc="DFCC55E4" w:tentative="1">
      <w:start w:val="1"/>
      <w:numFmt w:val="lowerRoman"/>
      <w:lvlText w:val="%9."/>
      <w:lvlJc w:val="right"/>
      <w:pPr>
        <w:ind w:left="6480" w:hanging="180"/>
      </w:pPr>
    </w:lvl>
  </w:abstractNum>
  <w:abstractNum w:abstractNumId="9">
    <w:nsid w:val="00000009"/>
    <w:multiLevelType w:val="hybridMultilevel"/>
    <w:tmpl w:val="087A7044"/>
    <w:lvl w:ilvl="0" w:tplc="0C30FC40">
      <w:start w:val="1"/>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94424D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B"/>
    <w:multiLevelType w:val="hybridMultilevel"/>
    <w:tmpl w:val="277C2738"/>
    <w:lvl w:ilvl="0" w:tplc="0C30FC40">
      <w:start w:val="1"/>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000000C"/>
    <w:multiLevelType w:val="hybridMultilevel"/>
    <w:tmpl w:val="7D6E4232"/>
    <w:lvl w:ilvl="0" w:tplc="04090003">
      <w:start w:val="1"/>
      <w:numFmt w:val="bullet"/>
      <w:lvlText w:val="o"/>
      <w:lvlJc w:val="left"/>
      <w:pPr>
        <w:ind w:left="720" w:hanging="360"/>
      </w:pPr>
      <w:rPr>
        <w:rFonts w:ascii="Courier New" w:cs="Courier New" w:hAnsi="Courier New"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00000D"/>
    <w:multiLevelType w:val="hybridMultilevel"/>
    <w:tmpl w:val="6C6CE520"/>
    <w:lvl w:ilvl="0" w:tplc="04090003">
      <w:start w:val="1"/>
      <w:numFmt w:val="bullet"/>
      <w:lvlText w:val="o"/>
      <w:lvlJc w:val="left"/>
      <w:pPr>
        <w:ind w:left="720" w:hanging="360"/>
      </w:pPr>
      <w:rPr>
        <w:rFonts w:ascii="Courier New" w:cs="Courier New" w:hAnsi="Courier New"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000000E"/>
    <w:multiLevelType w:val="hybridMultilevel"/>
    <w:tmpl w:val="D40A0CE2"/>
    <w:lvl w:ilvl="0" w:tplc="04090003">
      <w:start w:val="1"/>
      <w:numFmt w:val="bullet"/>
      <w:lvlText w:val="o"/>
      <w:lvlJc w:val="left"/>
      <w:pPr>
        <w:ind w:left="720" w:hanging="360"/>
      </w:pPr>
      <w:rPr>
        <w:rFonts w:ascii="Courier New" w:cs="Courier New" w:hAnsi="Courier New" w:hint="default"/>
      </w:rPr>
    </w:lvl>
    <w:lvl w:ilvl="1" w:tplc="04090003">
      <w:start w:val="1"/>
      <w:numFmt w:val="bullet"/>
      <w:lvlText w:val="o"/>
      <w:lvlJc w:val="left"/>
      <w:pPr>
        <w:ind w:left="1440" w:hanging="360"/>
      </w:pPr>
      <w:rPr>
        <w:rFonts w:ascii="Courier New" w:cs="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000000F"/>
    <w:multiLevelType w:val="hybridMultilevel"/>
    <w:tmpl w:val="F384A8B2"/>
    <w:lvl w:ilvl="0" w:tplc="0C30FC40">
      <w:start w:val="1"/>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0000010"/>
    <w:multiLevelType w:val="hybridMultilevel"/>
    <w:tmpl w:val="21DA0BFE"/>
    <w:lvl w:ilvl="0" w:tplc="5A98FF02">
      <w:start w:val="1"/>
      <w:numFmt w:val="bullet"/>
      <w:pStyle w:val="style4120"/>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2"/>
  </w:num>
  <w:num w:numId="3">
    <w:abstractNumId w:val="11"/>
  </w:num>
  <w:num w:numId="4">
    <w:abstractNumId w:val="15"/>
  </w:num>
  <w:num w:numId="5">
    <w:abstractNumId w:val="9"/>
  </w:num>
  <w:num w:numId="6">
    <w:abstractNumId w:val="0"/>
  </w:num>
  <w:num w:numId="7">
    <w:abstractNumId w:val="1"/>
  </w:num>
  <w:num w:numId="8">
    <w:abstractNumId w:val="3"/>
  </w:num>
  <w:num w:numId="9">
    <w:abstractNumId w:val="6"/>
  </w:num>
  <w:num w:numId="10">
    <w:abstractNumId w:val="8"/>
  </w:num>
  <w:num w:numId="11">
    <w:abstractNumId w:val="5"/>
  </w:num>
  <w:num w:numId="12">
    <w:abstractNumId w:val="4"/>
  </w:num>
  <w:num w:numId="13">
    <w:abstractNumId w:val="7"/>
  </w:num>
  <w:num w:numId="14">
    <w:abstractNumId w:val="13"/>
  </w:num>
  <w:num w:numId="15">
    <w:abstractNumId w:val="12"/>
  </w:num>
  <w:num w:numId="16">
    <w:abstractNumId w:val="14"/>
  </w:num>
  <w:num w:numId="17">
    <w:abstractNumId w:val="1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2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bidi/>
    </w:pPr>
    <w:rPr/>
  </w:style>
  <w:style w:type="paragraph" w:styleId="style1">
    <w:name w:val="heading 1"/>
    <w:basedOn w:val="style0"/>
    <w:next w:val="style0"/>
    <w:link w:val="style4097"/>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Times New Roman"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4"/>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f24974bc-f766-4ae1-80fe-12eb832c9de7"/>
    <w:basedOn w:val="style65"/>
    <w:next w:val="style4097"/>
    <w:link w:val="style1"/>
    <w:uiPriority w:val="9"/>
    <w:rPr>
      <w:rFonts w:ascii="Aptos Display" w:cs="Times New Roman" w:eastAsia="宋体" w:hAnsi="Aptos Display"/>
      <w:color w:val="0f4761"/>
      <w:sz w:val="40"/>
      <w:szCs w:val="40"/>
    </w:rPr>
  </w:style>
  <w:style w:type="character" w:customStyle="1" w:styleId="style4098">
    <w:name w:val="Heading 2 Char_d8ffa20d-fcca-492e-9a26-c5514e859277"/>
    <w:basedOn w:val="style65"/>
    <w:next w:val="style4098"/>
    <w:link w:val="style2"/>
    <w:uiPriority w:val="9"/>
    <w:rPr>
      <w:rFonts w:ascii="Aptos Display" w:cs="Times New Roman" w:eastAsia="宋体" w:hAnsi="Aptos Display"/>
      <w:color w:val="0f4761"/>
      <w:sz w:val="32"/>
      <w:szCs w:val="32"/>
    </w:rPr>
  </w:style>
  <w:style w:type="character" w:customStyle="1" w:styleId="style4099">
    <w:name w:val="Heading 3 Char_b03d2937-c90c-4f72-a7bf-df5637d9eaf8"/>
    <w:basedOn w:val="style65"/>
    <w:next w:val="style4099"/>
    <w:link w:val="style3"/>
    <w:uiPriority w:val="9"/>
    <w:rPr>
      <w:rFonts w:cs="Times New Roman" w:eastAsia="宋体"/>
      <w:color w:val="0f4761"/>
      <w:sz w:val="28"/>
      <w:szCs w:val="28"/>
    </w:rPr>
  </w:style>
  <w:style w:type="character" w:customStyle="1" w:styleId="style4100">
    <w:name w:val="Heading 4 Char_fbde9127-c3e5-4a32-ad86-5eb384b8e8b2"/>
    <w:basedOn w:val="style65"/>
    <w:next w:val="style4100"/>
    <w:link w:val="style4"/>
    <w:uiPriority w:val="9"/>
    <w:rPr>
      <w:rFonts w:cs="Times New Roman" w:eastAsia="宋体"/>
      <w:i/>
      <w:iCs/>
      <w:color w:val="0f4761"/>
    </w:rPr>
  </w:style>
  <w:style w:type="character" w:customStyle="1" w:styleId="style4101">
    <w:name w:val="Heading 5 Char_311f0916-24c6-4e86-9cae-6371f5e56cf7"/>
    <w:basedOn w:val="style65"/>
    <w:next w:val="style4101"/>
    <w:link w:val="style5"/>
    <w:uiPriority w:val="9"/>
    <w:rPr>
      <w:rFonts w:cs="Times New Roman" w:eastAsia="宋体"/>
      <w:color w:val="0f4761"/>
    </w:rPr>
  </w:style>
  <w:style w:type="character" w:customStyle="1" w:styleId="style4102">
    <w:name w:val="Heading 6 Char_c4f82f37-53ef-4e58-b928-27313ab64476"/>
    <w:basedOn w:val="style65"/>
    <w:next w:val="style4102"/>
    <w:link w:val="style6"/>
    <w:uiPriority w:val="9"/>
    <w:rPr>
      <w:rFonts w:cs="Times New Roman" w:eastAsia="宋体"/>
      <w:i/>
      <w:iCs/>
      <w:color w:val="595959"/>
    </w:rPr>
  </w:style>
  <w:style w:type="character" w:customStyle="1" w:styleId="style4103">
    <w:name w:val="Heading 7 Char_ecec9f2a-a97d-4a60-8061-1517edf7ff06"/>
    <w:basedOn w:val="style65"/>
    <w:next w:val="style4103"/>
    <w:link w:val="style7"/>
    <w:uiPriority w:val="9"/>
    <w:rPr>
      <w:rFonts w:cs="Times New Roman" w:eastAsia="宋体"/>
      <w:color w:val="595959"/>
    </w:rPr>
  </w:style>
  <w:style w:type="character" w:customStyle="1" w:styleId="style4104">
    <w:name w:val="Heading 8 Char_3beac991-84e2-4a18-a246-c06e73c2908f"/>
    <w:basedOn w:val="style65"/>
    <w:next w:val="style4104"/>
    <w:link w:val="style8"/>
    <w:uiPriority w:val="9"/>
    <w:rPr>
      <w:rFonts w:cs="Times New Roman" w:eastAsia="宋体"/>
      <w:i/>
      <w:iCs/>
      <w:color w:val="272727"/>
    </w:rPr>
  </w:style>
  <w:style w:type="character" w:customStyle="1" w:styleId="style4105">
    <w:name w:val="Heading 9 Char_dac6625c-6f3f-4a2e-8060-7a965b79576e"/>
    <w:basedOn w:val="style65"/>
    <w:next w:val="style4105"/>
    <w:link w:val="style9"/>
    <w:uiPriority w:val="9"/>
    <w:rPr>
      <w:rFonts w:cs="Times New Roman" w:eastAsia="宋体"/>
      <w:color w:val="272727"/>
    </w:r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6">
    <w:name w:val="Title Char_bc147adb-95e3-44c0-a31e-cc9d431ec9a0"/>
    <w:basedOn w:val="style65"/>
    <w:next w:val="style4106"/>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cs="Times New Roman" w:eastAsia="宋体"/>
      <w:color w:val="595959"/>
      <w:spacing w:val="15"/>
      <w:sz w:val="28"/>
      <w:szCs w:val="28"/>
    </w:rPr>
  </w:style>
  <w:style w:type="character" w:customStyle="1" w:styleId="style4107">
    <w:name w:val="Subtitle Char"/>
    <w:basedOn w:val="style65"/>
    <w:next w:val="style4107"/>
    <w:link w:val="style74"/>
    <w:uiPriority w:val="11"/>
    <w:rPr>
      <w:rFonts w:cs="Times New Roman"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43ea5607-3efe-4f98-af5f-3b3168b09f56"/>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87d2948c-6a56-40d9-9615-1cee758319f1"/>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266">
    <w:name w:val="TOC Heading"/>
    <w:basedOn w:val="style1"/>
    <w:next w:val="style0"/>
    <w:qFormat/>
    <w:uiPriority w:val="39"/>
    <w:pPr>
      <w:spacing w:before="240" w:after="0"/>
      <w:outlineLvl w:val="9"/>
    </w:pPr>
    <w:rPr>
      <w:kern w:val="0"/>
      <w:sz w:val="32"/>
      <w:szCs w:val="32"/>
    </w:rPr>
  </w:style>
  <w:style w:type="paragraph" w:styleId="style31">
    <w:name w:val="header"/>
    <w:basedOn w:val="style0"/>
    <w:next w:val="style31"/>
    <w:link w:val="style4110"/>
    <w:uiPriority w:val="99"/>
    <w:pPr>
      <w:tabs>
        <w:tab w:val="center" w:leader="none" w:pos="4153"/>
        <w:tab w:val="right" w:leader="none" w:pos="8306"/>
      </w:tabs>
      <w:spacing w:after="0" w:lineRule="auto" w:line="240"/>
    </w:pPr>
    <w:rPr/>
  </w:style>
  <w:style w:type="character" w:customStyle="1" w:styleId="style4110">
    <w:name w:val="Header Char_dbb43bd2-e118-449c-a11b-4f40ae5dadad"/>
    <w:basedOn w:val="style65"/>
    <w:next w:val="style4110"/>
    <w:link w:val="style31"/>
    <w:uiPriority w:val="99"/>
  </w:style>
  <w:style w:type="paragraph" w:styleId="style32">
    <w:name w:val="footer"/>
    <w:basedOn w:val="style0"/>
    <w:next w:val="style32"/>
    <w:link w:val="style4111"/>
    <w:uiPriority w:val="99"/>
    <w:pPr>
      <w:tabs>
        <w:tab w:val="center" w:leader="none" w:pos="4153"/>
        <w:tab w:val="right" w:leader="none" w:pos="8306"/>
      </w:tabs>
      <w:spacing w:after="0" w:lineRule="auto" w:line="240"/>
    </w:pPr>
    <w:rPr/>
  </w:style>
  <w:style w:type="character" w:customStyle="1" w:styleId="style4111">
    <w:name w:val="Footer Char_a043ddc0-1bd8-4df4-86f9-ae06c87c5cb0"/>
    <w:basedOn w:val="style65"/>
    <w:next w:val="style4111"/>
    <w:link w:val="style32"/>
    <w:uiPriority w:val="99"/>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styleId="style85">
    <w:name w:val="Hyperlink"/>
    <w:basedOn w:val="style65"/>
    <w:next w:val="style85"/>
    <w:uiPriority w:val="99"/>
    <w:rPr>
      <w:color w:val="467886"/>
      <w:u w:val="single"/>
    </w:rPr>
  </w:style>
  <w:style w:type="paragraph" w:styleId="style34">
    <w:name w:val="caption"/>
    <w:basedOn w:val="style0"/>
    <w:next w:val="style0"/>
    <w:qFormat/>
    <w:uiPriority w:val="35"/>
    <w:pPr>
      <w:spacing w:after="200" w:lineRule="auto" w:line="240"/>
      <w:jc w:val="center"/>
    </w:pPr>
    <w:rPr>
      <w:i/>
      <w:iCs/>
      <w:color w:val="0e2841"/>
      <w:sz w:val="18"/>
      <w:szCs w:val="18"/>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112">
    <w:name w:val="Unresolved Mention1"/>
    <w:basedOn w:val="style65"/>
    <w:next w:val="style4112"/>
    <w:uiPriority w:val="99"/>
    <w:rPr>
      <w:color w:val="605e5c"/>
      <w:shd w:val="clear" w:color="auto" w:fill="e1dfdd"/>
    </w:rPr>
  </w:style>
  <w:style w:type="character" w:customStyle="1" w:styleId="style4113">
    <w:name w:val="m7eme"/>
    <w:basedOn w:val="style65"/>
    <w:next w:val="style4113"/>
  </w:style>
  <w:style w:type="paragraph" w:styleId="style265">
    <w:name w:val="Bibliography"/>
    <w:basedOn w:val="style0"/>
    <w:next w:val="style0"/>
    <w:uiPriority w:val="37"/>
    <w:pPr/>
  </w:style>
  <w:style w:type="paragraph" w:styleId="style35">
    <w:name w:val="table of figures"/>
    <w:basedOn w:val="style0"/>
    <w:next w:val="style0"/>
    <w:uiPriority w:val="99"/>
    <w:pPr>
      <w:spacing w:after="0"/>
    </w:pPr>
    <w:rPr/>
  </w:style>
  <w:style w:type="character" w:customStyle="1" w:styleId="style4114">
    <w:name w:val="Unresolved Mention"/>
    <w:basedOn w:val="style65"/>
    <w:next w:val="style4114"/>
    <w:uiPriority w:val="99"/>
    <w:rPr>
      <w:color w:val="605e5c"/>
      <w:shd w:val="clear" w:color="auto" w:fill="e1dfdd"/>
    </w:rPr>
  </w:style>
  <w:style w:type="paragraph" w:styleId="style157">
    <w:name w:val="No Spacing"/>
    <w:next w:val="style157"/>
    <w:qFormat/>
    <w:uiPriority w:val="1"/>
    <w:pPr>
      <w:bidi/>
      <w:spacing w:after="0" w:lineRule="auto" w:line="240"/>
    </w:pPr>
    <w:rPr/>
  </w:style>
  <w:style w:type="paragraph" w:styleId="style153">
    <w:name w:val="Balloon Text"/>
    <w:basedOn w:val="style0"/>
    <w:next w:val="style153"/>
    <w:link w:val="style4115"/>
    <w:uiPriority w:val="99"/>
    <w:pPr>
      <w:bidi w:val="false"/>
      <w:spacing w:after="0" w:lineRule="auto" w:line="240"/>
    </w:pPr>
    <w:rPr>
      <w:rFonts w:ascii="Tahoma" w:cs="Tahoma" w:hAnsi="Tahoma"/>
      <w:sz w:val="16"/>
      <w:szCs w:val="16"/>
    </w:rPr>
  </w:style>
  <w:style w:type="character" w:customStyle="1" w:styleId="style4115">
    <w:name w:val="Balloon Text Char"/>
    <w:basedOn w:val="style65"/>
    <w:next w:val="style4115"/>
    <w:link w:val="style153"/>
    <w:uiPriority w:val="99"/>
    <w:rPr>
      <w:rFonts w:ascii="Tahoma" w:cs="Tahoma" w:hAnsi="Tahoma"/>
      <w:sz w:val="16"/>
      <w:szCs w:val="16"/>
    </w:rPr>
  </w:style>
  <w:style w:type="character" w:styleId="style86">
    <w:name w:val="FollowedHyperlink"/>
    <w:basedOn w:val="style65"/>
    <w:next w:val="style86"/>
    <w:uiPriority w:val="99"/>
    <w:rPr>
      <w:color w:val="96607d"/>
      <w:u w:val="single"/>
    </w:rPr>
  </w:style>
  <w:style w:type="character" w:styleId="style87">
    <w:name w:val="Strong"/>
    <w:basedOn w:val="style65"/>
    <w:next w:val="style87"/>
    <w:qFormat/>
    <w:uiPriority w:val="22"/>
    <w:rPr>
      <w:b/>
      <w:bCs/>
    </w:rPr>
  </w:style>
  <w:style w:type="paragraph" w:styleId="style94">
    <w:name w:val="Normal (Web)"/>
    <w:basedOn w:val="style0"/>
    <w:next w:val="style94"/>
    <w:uiPriority w:val="99"/>
    <w:pPr>
      <w:bidi w:val="false"/>
    </w:pPr>
    <w:rPr>
      <w:rFonts w:ascii="Times New Roman" w:cs="Times New Roman" w:hAnsi="Times New Roman"/>
      <w:sz w:val="24"/>
      <w:szCs w:val="24"/>
    </w:rPr>
  </w:style>
  <w:style w:type="paragraph" w:styleId="style21">
    <w:name w:val="toc 3"/>
    <w:basedOn w:val="style0"/>
    <w:next w:val="style0"/>
    <w:uiPriority w:val="39"/>
    <w:pPr>
      <w:bidi w:val="false"/>
      <w:spacing w:after="100"/>
      <w:ind w:left="440"/>
    </w:pPr>
    <w:rPr>
      <w:rFonts w:cs="Times New Roman" w:eastAsia="宋体"/>
      <w:kern w:val="0"/>
    </w:rPr>
  </w:style>
  <w:style w:type="paragraph" w:styleId="style101">
    <w:name w:val="HTML Preformatted"/>
    <w:basedOn w:val="style0"/>
    <w:next w:val="style101"/>
    <w:link w:val="style4116"/>
    <w:uiPriority w:val="99"/>
    <w:pPr>
      <w:spacing w:after="0" w:lineRule="auto" w:line="240"/>
    </w:pPr>
    <w:rPr>
      <w:rFonts w:ascii="Consolas" w:hAnsi="Consolas"/>
      <w:sz w:val="20"/>
      <w:szCs w:val="20"/>
    </w:rPr>
  </w:style>
  <w:style w:type="character" w:customStyle="1" w:styleId="style4116">
    <w:name w:val="HTML Preformatted Char"/>
    <w:basedOn w:val="style65"/>
    <w:next w:val="style4116"/>
    <w:link w:val="style101"/>
    <w:uiPriority w:val="99"/>
    <w:rPr>
      <w:rFonts w:ascii="Consolas" w:hAnsi="Consolas"/>
      <w:sz w:val="20"/>
      <w:szCs w:val="20"/>
    </w:rPr>
  </w:style>
  <w:style w:type="character" w:customStyle="1" w:styleId="style4117">
    <w:name w:val="myxfac"/>
    <w:basedOn w:val="style65"/>
    <w:next w:val="style4117"/>
  </w:style>
  <w:style w:type="paragraph" w:customStyle="1" w:styleId="style4118">
    <w:name w:val="كلام"/>
    <w:basedOn w:val="style0"/>
    <w:next w:val="style4118"/>
    <w:link w:val="style4119"/>
    <w:qFormat/>
    <w:pPr>
      <w:spacing w:after="0" w:lineRule="auto" w:line="360"/>
      <w:jc w:val="both"/>
    </w:pPr>
    <w:rPr>
      <w:rFonts w:ascii="Sakkal Majalla" w:cs="Sakkal Majalla" w:hAnsi="Sakkal Majalla"/>
      <w:sz w:val="28"/>
      <w:szCs w:val="28"/>
      <w:lang w:bidi="ar-EG"/>
    </w:rPr>
  </w:style>
  <w:style w:type="character" w:customStyle="1" w:styleId="style4119">
    <w:name w:val="كلام Char"/>
    <w:basedOn w:val="style65"/>
    <w:next w:val="style4119"/>
    <w:link w:val="style4118"/>
    <w:rPr>
      <w:rFonts w:ascii="Sakkal Majalla" w:cs="Sakkal Majalla" w:hAnsi="Sakkal Majalla"/>
      <w:sz w:val="28"/>
      <w:szCs w:val="28"/>
      <w:lang w:bidi="ar-EG"/>
    </w:rPr>
  </w:style>
  <w:style w:type="paragraph" w:customStyle="1" w:styleId="style4120">
    <w:name w:val="عنوان"/>
    <w:basedOn w:val="style4118"/>
    <w:next w:val="style4120"/>
    <w:link w:val="style4121"/>
    <w:qFormat/>
    <w:pPr>
      <w:numPr>
        <w:ilvl w:val="0"/>
        <w:numId w:val="1"/>
      </w:numPr>
    </w:pPr>
    <w:rPr>
      <w:b/>
      <w:bCs/>
    </w:rPr>
  </w:style>
  <w:style w:type="character" w:customStyle="1" w:styleId="style4121">
    <w:name w:val="عنوان Char"/>
    <w:basedOn w:val="style4119"/>
    <w:next w:val="style4121"/>
    <w:link w:val="style4120"/>
    <w:rPr>
      <w:rFonts w:ascii="Sakkal Majalla" w:cs="Sakkal Majalla" w:hAnsi="Sakkal Majalla"/>
      <w:b/>
      <w:bCs/>
      <w:sz w:val="28"/>
      <w:szCs w:val="28"/>
      <w:lang w:bidi="ar-EG"/>
    </w:rPr>
  </w:style>
  <w:style w:type="paragraph" w:styleId="style178">
    <w:name w:val="Revision"/>
    <w:next w:val="style178"/>
    <w:uiPriority w:val="99"/>
    <w:pPr>
      <w:spacing w:after="0" w:lineRule="auto" w:line="240"/>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emf"/><Relationship Id="rId4" Type="http://schemas.openxmlformats.org/officeDocument/2006/relationships/oleObject" Target="embeddings/oleObject1.bin"/><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Ras23</b:Tag>
    <b:SourceType>JournalArticle</b:SourceType>
    <b:Guid>{3118B768-1135-441F-823F-D8E6C04D1720}</b:Guid>
    <b:Author>
      <b:Author>
        <b:NameList>
          <b:Person>
            <b:Last>Rasmal</b:Last>
            <b:First>Team</b:First>
          </b:Person>
        </b:NameList>
      </b:Author>
    </b:Author>
    <b:Title>Saudi Vision 2030: Analyzing the Pillars and Mega Projects</b:Title>
    <b:Year>2023</b:Year>
    <b:URL>https://www.rasmal.com/saudi-vision-2030/</b:URL>
    <b:RefOrder>1</b:RefOrder>
  </b:Source>
  <b:Source>
    <b:Tag>Say20</b:Tag>
    <b:SourceType>JournalArticle</b:SourceType>
    <b:Guid>{21F3B14E-C139-4C19-96CC-8569D3834D13}</b:Guid>
    <b:Author>
      <b:Author>
        <b:NameList>
          <b:Person>
            <b:Last>Sayabek</b:Last>
            <b:First>Ziyadin</b:First>
          </b:Person>
        </b:NameList>
      </b:Author>
    </b:Author>
    <b:Title>Digital Modernization of the System of Public Administration: Prerogatives and Barriers</b:Title>
    <b:Year>2020</b:Year>
    <b:URL>https://www.researchgate.net/publication/340122506_Digital_Modernization_of_the_System_of_Public_Administration_Prerogatives_and_Barriers</b:URL>
    <b:RefOrder>2</b:RefOrder>
  </b:Source>
  <b:Source>
    <b:Tag>Ami22</b:Tag>
    <b:SourceType>JournalArticle</b:SourceType>
    <b:Guid>{390FBEED-9B9E-4689-8F9E-9229D58F6041}</b:Guid>
    <b:Author>
      <b:Author>
        <b:NameList>
          <b:Person>
            <b:Last>Amin</b:Last>
            <b:First>Syed</b:First>
            <b:Middle>Farrukh</b:Middle>
          </b:Person>
        </b:NameList>
      </b:Author>
    </b:Author>
    <b:Title>Technology Acceptance Factors for Implementing the E-Government Systems in Saudi Arabia</b:Title>
    <b:Year>2022</b:Year>
    <b:URL>https://www.scirp.org/journal/paperinformation?paperid=120885</b:URL>
    <b:RefOrder>3</b:RefOrder>
  </b:Source>
  <b:Source>
    <b:Tag>And22</b:Tag>
    <b:SourceType>JournalArticle</b:SourceType>
    <b:Guid>{65349E75-73C8-40CF-99DD-FC4F977749B9}</b:Guid>
    <b:Author>
      <b:Author>
        <b:NameList>
          <b:Person>
            <b:Last>Androniceanu</b:Last>
            <b:First>Armenia</b:First>
          </b:Person>
        </b:NameList>
      </b:Author>
    </b:Author>
    <b:Title>Public Administration Digitalization and Corruption in the EU Member States. A Comparative and Correlative Research Analysis</b:Title>
    <b:Year>2022</b:Year>
    <b:URL>https://www.researchgate.net/publication/358882720_Public_Administration_Digitalization_and_Corruption_in_the_EU_Member_States_A_Comparative_and_Correlative_Research_Analysis</b:URL>
    <b:RefOrder>4</b:RefOrder>
  </b:Source>
  <b:Source>
    <b:Tag>Hos23</b:Tag>
    <b:SourceType>JournalArticle</b:SourceType>
    <b:Guid>{6DF63048-7744-4B55-89C3-C088C5B9C620}</b:Guid>
    <b:Author>
      <b:Author>
        <b:NameList>
          <b:Person>
            <b:Last>Hossin</b:Last>
            <b:First>Md</b:First>
            <b:Middle>Altab</b:Middle>
          </b:Person>
        </b:NameList>
      </b:Author>
    </b:Author>
    <b:Title>Big Data-Driven Public Policy Decisions: Transformation Toward Smart Governance</b:Title>
    <b:Year>2023</b:Year>
    <b:URL>https://journals.sagepub.com/doi/10.1177/21582440231215123</b:URL>
    <b:RefOrder>5</b:RefOrder>
  </b:Source>
  <b:Source>
    <b:Tag>Usi21</b:Tag>
    <b:SourceType>JournalArticle</b:SourceType>
    <b:Guid>{B6EF0762-7D89-4075-9774-676FD6F72462}</b:Guid>
    <b:Title>Using Social Media for Citizen Participation: Contexts, Empowerment, and Inclusion</b:Title>
    <b:Year>2021</b:Year>
    <b:URL>Yanliu Lin</b:URL>
    <b:Author>
      <b:Author>
        <b:NameList>
          <b:Person>
            <b:Last>Lin</b:Last>
            <b:First>Yanliu</b:First>
          </b:Person>
        </b:NameList>
      </b:Author>
    </b:Author>
    <b:RefOrder>6</b:RefOrder>
  </b:Source>
  <b:Source>
    <b:Tag>Has24</b:Tag>
    <b:SourceType>JournalArticle</b:SourceType>
    <b:Guid>{CAC9542D-3B81-4218-893F-2B27247CA5F0}</b:Guid>
    <b:Author>
      <b:Author>
        <b:NameList>
          <b:Person>
            <b:Last>Hasan</b:Last>
            <b:First>Asif</b:First>
          </b:Person>
        </b:NameList>
      </b:Author>
    </b:Author>
    <b:Title>Examining the drivers and barriers to adoption of e-government services in Saudi Arabia</b:Title>
    <b:Year>2024</b:Year>
    <b:URL>https://www.researchgate.net/publication/380340030_Examining_the_drivers_and_barriers_to_adoption_of_e-government_services_in_Saudi_Arabia</b:URL>
    <b:RefOrder>7</b:RefOrder>
  </b:Source>
  <b:Source>
    <b:Tag>Zee20</b:Tag>
    <b:SourceType>JournalArticle</b:SourceType>
    <b:Guid>{6F9E4226-9F45-410B-907D-CB85F7EC7781}</b:Guid>
    <b:Author>
      <b:Author>
        <b:NameList>
          <b:Person>
            <b:Last>Zeebaree</b:Last>
            <b:First>Mosleh</b:First>
          </b:Person>
        </b:NameList>
      </b:Author>
    </b:Author>
    <b:Title>Impact Of Infrastructure Barriers On Electronic Government Implementation</b:Title>
    <b:Year>2020</b:Year>
    <b:URL>https://www.researchgate.net/publication/348008792_Impact_Of_Infrastructure_Barriers_On_Electronic_Government_Implementation</b:URL>
    <b:RefOrder>8</b:RefOrder>
  </b:Source>
  <b:Source>
    <b:Tag>Bru21</b:Tag>
    <b:SourceType>JournalArticle</b:SourceType>
    <b:Guid>{396CDE8B-14CF-47ED-BE40-DF129B6741D4}</b:Guid>
    <b:Author>
      <b:Author>
        <b:NameList>
          <b:Person>
            <b:Last>Brunello</b:Last>
            <b:First>Giorgio</b:First>
          </b:Person>
        </b:NameList>
      </b:Author>
    </b:Author>
    <b:Title>Skill shortages and skill mismatch: A review of the literature</b:Title>
    <b:Year>2021</b:Year>
    <b:URL>https://www.researchgate.net/publication/351126192_Skill_shortages_and_skill_mismatch_A_review_of_the_literature</b:URL>
    <b:RefOrder>9</b:RefOrder>
  </b:Source>
  <b:Source>
    <b:Tag>Boz23</b:Tag>
    <b:SourceType>JournalArticle</b:SourceType>
    <b:Guid>{9756E1BD-5494-4084-9CE1-DA072A9ABD30}</b:Guid>
    <b:Author>
      <b:Author>
        <b:NameList>
          <b:Person>
            <b:Last>Bozkus</b:Last>
            <b:First>Kivanc</b:First>
          </b:Person>
        </b:NameList>
      </b:Author>
    </b:Author>
    <b:Title>Organizational Culture Change and Technology: Navigating the Digital Transformation</b:Title>
    <b:Year>2023</b:Year>
    <b:URL>https://www.intechopen.com/chapters/88132</b:URL>
    <b:RefOrder>10</b:RefOrder>
  </b:Source>
  <b:Source>
    <b:Tag>Tza24</b:Tag>
    <b:SourceType>JournalArticle</b:SourceType>
    <b:Guid>{B1F417CC-86FC-41D3-B589-235C80D479EC}</b:Guid>
    <b:Author>
      <b:Author>
        <b:NameList>
          <b:Person>
            <b:Last>Tzavaras</b:Last>
            <b:First>Panagiotis</b:First>
          </b:Person>
        </b:NameList>
      </b:Author>
    </b:Author>
    <b:Title>Optimizing Data Governance: Policies and Processes for Data Management in Public Administration and Large Organizations</b:Title>
    <b:Year>2024</b:Year>
    <b:URL>https://www.researchgate.net/publication/378334214_Optimizing_Data_Governance_Policies_and_Processes_for_Data_Management_in_Public_Administration_and_Large_Organizations</b:URL>
    <b:RefOrder>11</b:RefOrder>
  </b:Source>
  <b:Source>
    <b:Tag>Hla23</b:Tag>
    <b:SourceType>JournalArticle</b:SourceType>
    <b:Guid>{344BF039-BC76-4378-80FE-759ED61FAF8A}</b:Guid>
    <b:Author>
      <b:Author>
        <b:NameList>
          <b:Person>
            <b:Last>Hlatshwayo</b:Last>
            <b:First>Mthokozisi</b:First>
          </b:Person>
        </b:NameList>
      </b:Author>
    </b:Author>
    <b:Title>CYBERSECURITY IN THE DIGITAL SPACE</b:Title>
    <b:Year>2023</b:Year>
    <b:URL>https://www.researchgate.net/publication/375115830_CYBERSECURITY_IN_THE_DIGITAL_SPACE</b:URL>
    <b:RefOrder>12</b:RefOrder>
  </b:Source>
  <b:Source>
    <b:Tag>Kos22</b:Tag>
    <b:SourceType>JournalArticle</b:SourceType>
    <b:Guid>{26E54C1B-15C6-4377-B825-6A5DE48C3DE2}</b:Guid>
    <b:Author>
      <b:Author>
        <b:NameList>
          <b:Person>
            <b:Last>Koshova</b:Last>
            <b:First>Svitlana</b:First>
          </b:Person>
        </b:NameList>
      </b:Author>
    </b:Author>
    <b:Title>Regulatory and Legal Aspects of Information Support for the Provision of Administrative Services in the Field of Public Administration as a Communicative Culture of a Public Servant</b:Title>
    <b:Year>2022</b:Year>
    <b:URL>https://www.researchgate.net/publication/372521237_Regulatory_and_Legal_Aspects_of_Information_Support_for_the_Provision_of_Administrative_Services_in_the_Field_of_Public_Administration_as_a_Communicative_Culture_of_a_Public_Servant</b:URL>
    <b:RefOrder>13</b:RefOrder>
  </b:Source>
  <b:Source>
    <b:Tag>Mal21</b:Tag>
    <b:SourceType>JournalArticle</b:SourceType>
    <b:Guid>{72351B2B-5FF9-4636-853A-FA2A28D1B84A}</b:Guid>
    <b:Author>
      <b:Author>
        <b:NameList>
          <b:Person>
            <b:Last>Malodia</b:Last>
            <b:First>Suresh</b:First>
          </b:Person>
        </b:NameList>
      </b:Author>
    </b:Author>
    <b:Title>Future of e-Government: An integrated conceptual framework</b:Title>
    <b:Year>2021</b:Year>
    <b:URL>https://www.sciencedirect.com/science/article/pii/S0040162521005357</b:URL>
    <b:RefOrder>14</b:RefOrder>
  </b:Source>
  <b:Source>
    <b:Tag>Gra23</b:Tag>
    <b:SourceType>JournalArticle</b:SourceType>
    <b:Guid>{A74DA280-FFC6-4B9E-96C0-5C629AEBCDC4}</b:Guid>
    <b:Author>
      <b:Author>
        <b:NameList>
          <b:Person>
            <b:Last>Gracias</b:Last>
            <b:First>Jose</b:First>
            <b:Middle>Sanchez</b:Middle>
          </b:Person>
        </b:NameList>
      </b:Author>
    </b:Author>
    <b:Title>Smart Cities—A Structured Literature Review</b:Title>
    <b:Year>2023</b:Year>
    <b:URL>https://www.mdpi.com/2624-6511/6/4/80</b:URL>
    <b:RefOrder>15</b:RefOrder>
  </b:Source>
  <b:Source>
    <b:Tag>Mol23</b:Tag>
    <b:SourceType>Book</b:SourceType>
    <b:Guid>{259FA954-9F97-4D3A-8E83-A9296B8ECE70}</b:Guid>
    <b:Author>
      <b:Author>
        <b:NameList>
          <b:Person>
            <b:Last>Molobela</b:Last>
            <b:First>Terrance</b:First>
          </b:Person>
        </b:NameList>
      </b:Author>
    </b:Author>
    <b:Title>E-Government and Public Administration: Navigating through the Public Administration Paradigm of Governance to make sense of E-Governance</b:Title>
    <b:Year>2023</b:Year>
    <b:URL>https://www.researchgate.net/publication/378018015_E-Government_and_Public_Administration_Navigating_through_the_Public_Administration_Paradigm_of_Governance_to_make_sense_of_E-Governance</b:URL>
    <b:RefOrder>16</b:RefOrder>
  </b:Source>
  <b:Source>
    <b:Tag>Hen22</b:Tag>
    <b:SourceType>Book</b:SourceType>
    <b:Guid>{7874886C-7146-463A-97AC-408129A7850B}</b:Guid>
    <b:Author>
      <b:Author>
        <b:NameList>
          <b:Person>
            <b:Last>Hendrickse</b:Last>
            <b:First>Rozenda</b:First>
          </b:Person>
        </b:NameList>
      </b:Author>
    </b:Author>
    <b:Title>The use of theoretical frameworks by Master of Public Administration (MPA) graduates at a selected South African university of technology</b:Title>
    <b:Year>2022</b:Year>
    <b:URL>https://www.researchgate.net/publication/366582528_The_use_of_theoretical_frameworks_by_Master_of_Public_Administration_MPA_graduates_at_a_selected_South_African_university_of_technology</b:URL>
    <b:RefOrder>17</b:RefOrder>
  </b:Source>
  <b:Source>
    <b:Tag>Ree21</b:Tag>
    <b:SourceType>Book</b:SourceType>
    <b:Guid>{1FC08A47-4FE7-41E7-9AA6-0832BFED7BFF}</b:Guid>
    <b:Author>
      <b:Author>
        <b:NameList>
          <b:Person>
            <b:Last>Reed</b:Last>
            <b:First>M.S.</b:First>
          </b:Person>
        </b:NameList>
      </b:Author>
    </b:Author>
    <b:Title>Evaluating impact from research: A methodological framework</b:Title>
    <b:Year>2021</b:Year>
    <b:URL>https://www.sciencedirect.com/science/article/pii/S0048733320302225</b:URL>
    <b:RefOrder>18</b:RefOrder>
  </b:Source>
  <b:Source>
    <b:Tag>Ald24</b:Tag>
    <b:SourceType>Book</b:SourceType>
    <b:Guid>{4A590339-9B7C-458F-A17C-7D6EA0F0A8FA}</b:Guid>
    <b:Author>
      <b:Author>
        <b:NameList>
          <b:Person>
            <b:Last>Aldegheishem</b:Last>
            <b:First>Abdulaziz</b:First>
          </b:Person>
        </b:NameList>
      </b:Author>
    </b:Author>
    <b:Title>Assessing progress towards smart governance in Saudi Arabia</b:Title>
    <b:Year>2024</b:Year>
    <b:URL>https://www.researchgate.net/publication/381432253_Assessing_progress_towards_smart_governance_in_Saudi_Arabia</b:URL>
    <b:RefOrder>19</b:RefOrder>
  </b:Source>
  <b:Source>
    <b:Tag>Tim22</b:Tag>
    <b:SourceType>Book</b:SourceType>
    <b:Guid>{F946C63D-077B-4C2E-9020-990648FD3D96}</b:Guid>
    <b:Author>
      <b:Author>
        <b:NameList>
          <b:Person>
            <b:Last>Timotheou</b:Last>
            <b:First>Stella</b:First>
          </b:Person>
        </b:NameList>
      </b:Author>
    </b:Author>
    <b:Title>Impacts of digital technologies on education and factors influencing schools' digital capacity and transformation: A literature review</b:Title>
    <b:Year>2022</b:Year>
    <b:URL>https://www.ncbi.nlm.nih.gov/pmc/articles/PMC9684747/</b:URL>
    <b:RefOrder>20</b:RefOrder>
  </b:Source>
  <b:Source>
    <b:Tag>Ala23</b:Tag>
    <b:SourceType>Book</b:SourceType>
    <b:Guid>{7ADDA393-7A49-40B3-BF76-8384EDFE731D}</b:Guid>
    <b:Author>
      <b:Author>
        <b:NameList>
          <b:Person>
            <b:Last>Alajmi</b:Last>
            <b:First>Mohammed</b:First>
          </b:Person>
        </b:NameList>
      </b:Author>
    </b:Author>
    <b:Title>The determinants of smart government systems adoption by public sector organizations in Saudi Arabia</b:Title>
    <b:Year>2023</b:Year>
    <b:URL>https://www.sciencedirect.com/science/article/pii/S2405844023076028</b:URL>
    <b:RefOrder>21</b:RefOrder>
  </b:Source>
  <b:Source>
    <b:Tag>Ase24</b:Tag>
    <b:SourceType>Book</b:SourceType>
    <b:Guid>{6A01316C-8796-48CF-9EF9-B43C631C39CB}</b:Guid>
    <b:Author>
      <b:Author>
        <b:NameList>
          <b:Person>
            <b:Last>Asem</b:Last>
            <b:First>Alnasser</b:First>
          </b:Person>
        </b:NameList>
      </b:Author>
    </b:Author>
    <b:Title>Navigating Digital Transformation in Alignment with Vision 2030: A Review of Organizational Strategies, Innovations, and Implications in Saudi Arabia</b:Title>
    <b:Year>2024</b:Year>
    <b:URL>https://www.researchgate.net/publication/378544191_Navigating_Digital_Transformation_in_Alignment_with_Vision_2030_A_Review_of_Organizational_Strategies_Innovations_and_Implications_in_Saudi_Arabia</b:URL>
    <b:RefOrder>22</b:RefOrder>
  </b:Source>
  <b:Source>
    <b:Tag>Vav18</b:Tag>
    <b:SourceType>Book</b:SourceType>
    <b:Guid>{C039FFE7-DD80-471F-A99B-FF8B19634B70}</b:Guid>
    <b:Author>
      <b:Author>
        <b:NameList>
          <b:Person>
            <b:Last>Vavrek</b:Last>
            <b:First>Roman</b:First>
          </b:Person>
        </b:NameList>
      </b:Author>
    </b:Author>
    <b:Title>Efficiency and inefficiency of public administration</b:Title>
    <b:Year>2018</b:Year>
    <b:URL>https://www.researchgate.net/publication/324567412_Efficiency_and_inefficiency_of_public_administration</b:URL>
    <b:RefOrder>23</b:RefOrder>
  </b:Source>
  <b:Source>
    <b:Tag>Adn22</b:Tag>
    <b:SourceType>Book</b:SourceType>
    <b:Guid>{C672DCAA-64B8-4B96-BD29-F630D0466A42}</b:Guid>
    <b:Author>
      <b:Author>
        <b:NameList>
          <b:Person>
            <b:Last>Adnan</b:Last>
            <b:First>Mohammed</b:First>
          </b:Person>
        </b:NameList>
      </b:Author>
    </b:Author>
    <b:Title>E-participation within the context of e-government initiatives: A comprehensive systematic review</b:Title>
    <b:Year>2022</b:Year>
    <b:URL>https://www.sciencedirect.com/science/article/pii/S2772503022000135</b:URL>
    <b:RefOrder>24</b:RefOrder>
  </b:Source>
  <b:Source>
    <b:Tag>Ale21</b:Tag>
    <b:SourceType>Book</b:SourceType>
    <b:Guid>{80404EF9-0CEB-4C32-AD3F-9C99429F28EE}</b:Guid>
    <b:Author>
      <b:Author>
        <b:NameList>
          <b:Person>
            <b:Last>Alessandro</b:Last>
            <b:First>Martin</b:First>
          </b:Person>
        </b:NameList>
      </b:Author>
    </b:Author>
    <b:Title>Transparency and Trust in Government. Evidence from a Survey Experiment</b:Title>
    <b:Year>2021</b:Year>
    <b:URL>https://www.sciencedirect.com/science/article/pii/S0305750X20303508</b:URL>
    <b:RefOrder>25</b:RefOrder>
  </b:Source>
  <b:Source>
    <b:Tag>Wal24</b:Tag>
    <b:SourceType>Book</b:SourceType>
    <b:Guid>{721952B7-6D89-47E5-946C-6EC4F976DB3B}</b:Guid>
    <b:Author>
      <b:Author>
        <b:NameList>
          <b:Person>
            <b:Last>Waldron</b:Last>
            <b:First>Ray</b:First>
          </b:Person>
        </b:NameList>
      </b:Author>
    </b:Author>
    <b:Title>How to Improve Budgeting and Resource Allocation</b:Title>
    <b:Year>2024</b:Year>
    <b:URL>https://www.quickbase.com/blog/how-to-improve-budgeting-and-resource-allocation</b:URL>
    <b:RefOrder>26</b:RefOrder>
  </b:Source>
  <b:Source>
    <b:Tag>PhD20</b:Tag>
    <b:SourceType>Book</b:SourceType>
    <b:Guid>{60E7A3FE-7835-4E01-B4EB-A7619F3EA52A}</b:Guid>
    <b:Author>
      <b:Author>
        <b:NameList>
          <b:Person>
            <b:Last>Ph.D</b:Last>
            <b:First>Abdulmajeed</b:First>
            <b:Middle>Alahmari</b:Middle>
          </b:Person>
        </b:NameList>
      </b:Author>
    </b:Author>
    <b:Title>Cybersecurity Risk Management in Small and Medium-Sized Enterprises: A Systematic Review of Recent Evidence</b:Title>
    <b:Year>2020</b:Year>
    <b:URL>https://www.researchgate.net/publication/342933159_Cybersecurity_Risk_Management_in_Small_and_Medium-Sized_Enterprises_A_Systematic_Review_of_Recent_Evidence</b:URL>
    <b:RefOrder>27</b:RefOrder>
  </b:Source>
  <b:Source>
    <b:Tag>Gar24</b:Tag>
    <b:SourceType>Book</b:SourceType>
    <b:Guid>{83819632-5ADB-4518-B628-BEA8ED134074}</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28</b:RefOrder>
  </b:Source>
  <b:Source>
    <b:Tag>Mad23</b:Tag>
    <b:SourceType>Book</b:SourceType>
    <b:Guid>{11C0FC14-0011-4687-BB89-4F1385CED5D5}</b:Guid>
    <b:Author>
      <b:Author>
        <b:NameList>
          <b:Person>
            <b:Last>Madkhali</b:Last>
            <b:First>Ashwag</b:First>
          </b:Person>
        </b:NameList>
      </b:Author>
    </b:Author>
    <b:Title>Ashwag Exploring the Role of Information Technology in Supporting Sustainability Efforts in Saudi Arabia</b:Title>
    <b:Year>2023</b:Year>
    <b:URL>https://www.mdpi.com/2071-1050/15/16/12375</b:URL>
    <b:RefOrder>29</b:RefOrder>
  </b:Source>
  <b:Source>
    <b:Tag>Att18</b:Tag>
    <b:SourceType>JournalArticle</b:SourceType>
    <b:Guid>{F87199AC-2504-448B-B42A-7F3078654C8B}</b:Guid>
    <b:Author>
      <b:Author>
        <b:NameList>
          <b:Person>
            <b:Last>Attaran</b:Last>
            <b:First>Mohsen</b:First>
          </b:Person>
        </b:NameList>
      </b:Author>
    </b:Author>
    <b:Title>Cloud computing technology: improving small business performance using the Internet</b:Title>
    <b:Year>2018</b:Year>
    <b:URL>https://www.researchgate.net/publication/325637399_Cloud_computing_technology_improving_small_business_performance_using_the_Internet</b:URL>
    <b:RefOrder>30</b:RefOrder>
  </b:Source>
  <b:Source>
    <b:Tag>Kha23</b:Tag>
    <b:SourceType>JournalArticle</b:SourceType>
    <b:Guid>{4B1CAF2A-E61A-4623-9BDB-68B03F767D90}</b:Guid>
    <b:Author>
      <b:Author>
        <b:NameList>
          <b:Person>
            <b:Last>Khan</b:Last>
            <b:First>Khalid</b:First>
            <b:Middle>A.</b:Middle>
          </b:Person>
        </b:NameList>
      </b:Author>
    </b:Author>
    <b:Title>Smart grid infrastructure and renewable energy deployment: A conceptual review of Saudi Arabia</b:Title>
    <b:Year>2023</b:Year>
    <b:URL>https://www.sciencedirect.com/science/article/pii/S2211467X23001979</b:URL>
    <b:RefOrder>31</b:RefOrder>
  </b:Source>
  <b:Source>
    <b:Tag>Bro21</b:Tag>
    <b:SourceType>JournalArticle</b:SourceType>
    <b:Guid>{E0550F31-E025-4C21-A0B9-1B11E4D09584}</b:Guid>
    <b:Author>
      <b:Author>
        <b:NameList>
          <b:Person>
            <b:Last>Brown</b:Last>
            <b:First>Susan</b:First>
            <b:Middle>A.</b:Middle>
          </b:Person>
        </b:NameList>
      </b:Author>
    </b:Author>
    <b:Title>Service Design and Citizen Satisfaction with E‐Government Services: A Multidimensional Perspective</b:Title>
    <b:Year>2021</b:Year>
    <b:URL>https://www.researchgate.net/publication/346393056_Service_Design_and_Citizen_Satisfaction_with_E-Government_Services_A_Multidimensional_Perspective</b:URL>
    <b:RefOrder>32</b:RefOrder>
  </b:Source>
  <b:Source>
    <b:Tag>Abd18</b:Tag>
    <b:SourceType>JournalArticle</b:SourceType>
    <b:Guid>{8DF15281-DD1D-4A8D-8EB0-E52738EB7566}</b:Guid>
    <b:Author>
      <b:Author>
        <b:NameList>
          <b:Person>
            <b:Last>Abdulmohsen</b:Last>
            <b:First>Muna</b:First>
          </b:Person>
        </b:NameList>
      </b:Author>
    </b:Author>
    <b:Title>Investigating the Barriers to Change Management in Public Sector Educational Institutions</b:Title>
    <b:Year>2018</b:Year>
    <b:URL>https://www.researchgate.net/publication/329827664_Investigating_the_Barriers_to_Change_Management_in_Public_Sector_Educational_Institutions</b:URL>
    <b:RefOrder>33</b:RefOrder>
  </b:Source>
  <b:Source>
    <b:Tag>Bas19</b:Tag>
    <b:SourceType>JournalArticle</b:SourceType>
    <b:Guid>{ED479C6E-6D35-480A-9F6C-EFDA4D4AD427}</b:Guid>
    <b:Author>
      <b:Author>
        <b:NameList>
          <b:Person>
            <b:Last>Bassey</b:Last>
            <b:First>Bassey</b:First>
            <b:Middle>Asuquo</b:Middle>
          </b:Person>
        </b:NameList>
      </b:Author>
    </b:Author>
    <b:Title>Data Management Practices in Educational Research</b:Title>
    <b:Year>2019</b:Year>
    <b:URL>https://www.researchgate.net/publication/337648720_Data_Management_Practices_in_Educational_Research</b:URL>
    <b:RefOrder>34</b:RefOrder>
  </b:Source>
  <b:Source>
    <b:Tag>LiY21</b:Tag>
    <b:SourceType>JournalArticle</b:SourceType>
    <b:Guid>{50263946-ED8A-4DA6-848C-0BAFFCAE1C1C}</b:Guid>
    <b:Author>
      <b:Author>
        <b:NameList>
          <b:Person>
            <b:Last>Li</b:Last>
            <b:First>Yuchong</b:First>
          </b:Person>
        </b:NameList>
      </b:Author>
    </b:Author>
    <b:Title>A comprehensive review study of cyber-attacks and cyber security; Emerging trends and recent developments</b:Title>
    <b:Year>2021</b:Year>
    <b:URL>https://www.sciencedirect.com/science/article/pii/S2352484721007289</b:URL>
    <b:RefOrder>35</b:RefOrder>
  </b:Source>
  <b:Source>
    <b:Tag>HAY24</b:Tag>
    <b:SourceType>JournalArticle</b:SourceType>
    <b:Guid>{FBDA599B-BD75-4875-BB46-723F9EDC76DA}</b:Guid>
    <b:Author>
      <b:Author>
        <b:NameList>
          <b:Person>
            <b:Last>HAYES</b:Last>
            <b:First>ADAM</b:First>
          </b:Person>
        </b:NameList>
      </b:Author>
    </b:Author>
    <b:Title>Cost-Benefit Analysis: How It's Used, Pros and Cons</b:Title>
    <b:Year>2024</b:Year>
    <b:URL>https://www.investopedia.com/terms/c/cost-benefitanalysis.asp</b:URL>
    <b:RefOrder>36</b:RefOrder>
  </b:Source>
  <b:Source>
    <b:Tag>Alb19</b:Tag>
    <b:SourceType>JournalArticle</b:SourceType>
    <b:Guid>{589C195E-9F72-4552-91EB-B25C80168EE1}</b:Guid>
    <b:Author>
      <b:Author>
        <b:NameList>
          <b:Person>
            <b:Last>Albassam</b:Last>
            <b:First>Bassam</b:First>
            <b:Middle>A.</b:Middle>
          </b:Person>
        </b:NameList>
      </b:Author>
    </b:Author>
    <b:Title>Building an effective knowledge management system in Saudi Arabia using the principles of good governance</b:Title>
    <b:Year>2019</b:Year>
    <b:URL>https://www.sciencedirect.com/science/article/abs/pii/S0301420719304593</b:URL>
    <b:RefOrder>37</b:RefOrder>
  </b:Source>
  <b:Source>
    <b:Tag>AlZ22</b:Tag>
    <b:SourceType>JournalArticle</b:SourceType>
    <b:Guid>{28D0540F-EC36-4CDE-A48E-B66D3330975D}</b:Guid>
    <b:Author>
      <b:Author>
        <b:NameList>
          <b:Person>
            <b:Last>Al-Zahrani</b:Last>
            <b:First>Mohammed</b:First>
            <b:Middle>Saeed</b:Middle>
          </b:Person>
        </b:NameList>
      </b:Author>
    </b:Author>
    <b:Title>Integrating IS success model with cybersecurity factors for e-government implementation in the Kingdom of Saudi Arabia</b:Title>
    <b:Year>2022</b:Year>
    <b:URL>https://d1wqtxts1xzle7.cloudfront.net/64082530/53_22057_ED_22mar_29feb_29jan_Li-libre.pdf?1596436148=&amp;response-content-disposition=inline%3B+filename%3DIntegrating_IS_success_model_with_cybers.pdf&amp;Expires=1730054245&amp;Signature=Ru1vdJujM-0IS6VyuyZkkErndi6GW</b:URL>
    <b:RefOrder>38</b:RefOrder>
  </b:Source>
  <b:Source>
    <b:Tag>Muz201</b:Tag>
    <b:SourceType>JournalArticle</b:SourceType>
    <b:Guid>{0DCCF1AD-110B-4A08-B08F-33A57D136D1D}</b:Guid>
    <b:Author>
      <b:Author>
        <b:NameList>
          <b:Person>
            <b:Last>Muzafar</b:Last>
          </b:Person>
        </b:NameList>
      </b:Author>
    </b:Author>
    <b:Title>Success Stories of ICT Implementation in Saudi Arabia</b:Title>
    <b:Year>2020</b:Year>
    <b:URL>https://www.igi-global.com/chapter/success-stories-of-ict-implementation-in-saudi-arabia/245980</b:URL>
    <b:RefOrder>39</b:RefOrder>
  </b:Source>
  <b:Source>
    <b:Tag>San19</b:Tag>
    <b:SourceType>JournalArticle</b:SourceType>
    <b:Guid>{B0AF166E-1EA8-4B3F-B79C-243F841103B1}</b:Guid>
    <b:Author>
      <b:Author>
        <b:NameList>
          <b:Person>
            <b:Last>Santa</b:Last>
            <b:First>Ricardo</b:First>
          </b:Person>
        </b:NameList>
      </b:Author>
    </b:Author>
    <b:Title>The role of trust in e-Government effectiveness, operational effectiveness and user satisfaction: Lessons from Saudi Arabia in e-G2B</b:Title>
    <b:Year>2019</b:Year>
    <b:URL>https://www.sciencedirect.com/science/article/abs/pii/S0740624X18300960</b:URL>
    <b:RefOrder>40</b:RefOrder>
  </b:Source>
  <b:Source>
    <b:Tag>Alz19</b:Tag>
    <b:SourceType>JournalArticle</b:SourceType>
    <b:Guid>{4AD56709-260F-4326-B31B-28329F317762}</b:Guid>
    <b:Author>
      <b:Author>
        <b:NameList>
          <b:Person>
            <b:Last>Alzamil</b:Last>
            <b:First>Zamil</b:First>
            <b:Middle>S.</b:Middle>
          </b:Person>
        </b:NameList>
      </b:Author>
    </b:Author>
    <b:Title>A new model for effective and efficient open government data</b:Title>
    <b:Year>2019</b:Year>
    <b:URL>https://link.springer.com/article/10.1057/s41310-019-00066-w</b:URL>
    <b:RefOrder>41</b:RefOrder>
  </b:Source>
  <b:Source>
    <b:Tag>Oue18</b:Tag>
    <b:SourceType>JournalArticle</b:SourceType>
    <b:Guid>{CA9FC567-D488-430A-B031-73D6268B531C}</b:Guid>
    <b:Author>
      <b:Author>
        <b:NameList>
          <b:Person>
            <b:Last>Ouertani</b:Last>
            <b:First>Mohamed</b:First>
            <b:Middle>Nejib</b:Middle>
          </b:Person>
        </b:NameList>
      </b:Author>
    </b:Author>
    <b:Title>Assessing government spending efficiency and explaining inefficiency scores: DEA-bootstrap analysis in the case of Saudi Arabia</b:Title>
    <b:Year>2018</b:Year>
    <b:URL>https://www.tandfonline.com/doi/full/10.1080/23322039.2018.1493666#abstract</b:URL>
    <b:RefOrder>42</b:RefOrder>
  </b:Source>
  <b:Source>
    <b:Tag>Ham19</b:Tag>
    <b:SourceType>JournalArticle</b:SourceType>
    <b:Guid>{F711C7D0-F507-48E5-A65A-263083CA1481}</b:Guid>
    <b:Author>
      <b:Author>
        <b:NameList>
          <b:Person>
            <b:Last>Hamdan</b:Last>
            <b:First>Allam</b:First>
          </b:Person>
        </b:NameList>
      </b:Author>
    </b:Author>
    <b:Title>IT Governance and Firm Performance: Empirical Study From Saudi Arabia</b:Title>
    <b:Year>2019</b:Year>
    <b:URL>https://journals.sagepub.com/doi/full/10.1177/2158244019843721</b:URL>
    <b:RefOrder>43</b:RefOrder>
  </b:Source>
  <b:Source>
    <b:Tag>AlB17</b:Tag>
    <b:SourceType>JournalArticle</b:SourceType>
    <b:Guid>{791A2A0A-2D83-4A02-8C1C-0C733AACA0CE}</b:Guid>
    <b:Author>
      <b:Author>
        <b:NameList>
          <b:Person>
            <b:Last>AlBar</b:Last>
            <b:First>Adnan</b:First>
            <b:Middle>Mustafa</b:Middle>
          </b:Person>
        </b:NameList>
      </b:Author>
    </b:Author>
    <b:Title>Factors affecting the adoption of information and communication technology in small and medium enterprises: a perspective from rural Saudi Arabia</b:Title>
    <b:Year>2017</b:Year>
    <b:URL>https://www.tandfonline.com/doi/abs/10.1080/02681102.2017.1390437</b:URL>
    <b:RefOrder>44</b:RefOrder>
  </b:Source>
  <b:Source>
    <b:Tag>AlS18</b:Tag>
    <b:SourceType>JournalArticle</b:SourceType>
    <b:Guid>{53B5B512-1F3D-4657-85A1-25ACA750B6B9}</b:Guid>
    <b:Author>
      <b:Author>
        <b:NameList>
          <b:Person>
            <b:Last>Al-Sakran</b:Last>
            <b:First>Hasan</b:First>
            <b:Middle>O.</b:Middle>
          </b:Person>
        </b:NameList>
      </b:Author>
    </b:Author>
    <b:Title>Usability and Accessibility Assessment of Saudi Arabia Mobile E-Government Websites</b:Title>
    <b:Year>2018</b:Year>
    <b:URL>https://ieeexplore.ieee.org/abstract/document/9386057</b:URL>
    <b:RefOrder>45</b:RefOrder>
  </b:Source>
  <b:Source>
    <b:Tag>AlM20</b:Tag>
    <b:SourceType>JournalArticle</b:SourceType>
    <b:Guid>{AE357EAD-78E3-44C3-B79C-CBD19CCC8611}</b:Guid>
    <b:Author>
      <b:Author>
        <b:NameList>
          <b:Person>
            <b:Last>AlMindeel</b:Last>
            <b:First>Raneem</b:First>
          </b:Person>
        </b:NameList>
      </b:Author>
    </b:Author>
    <b:Title>Information security awareness in a developing country context: insights from the government sector in Saudi Arabia</b:Title>
    <b:Year>2020</b:Year>
    <b:URL>https://www.emerald.com/insight/content/doi/10.1108/ITP-06-2019-0269/full/html</b:URL>
    <b:RefOrder>46</b:RefOrder>
  </b:Source>
</b:Sources>
</file>

<file path=customXml/itemProps1.xml><?xml version="1.0" encoding="utf-8"?>
<ds:datastoreItem xmlns:ds="http://schemas.openxmlformats.org/officeDocument/2006/customXml" ds:itemID="{20FA0261-9868-44E3-BB26-7A3CB9B70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Words>6244</Words>
  <Pages>28</Pages>
  <Characters>35464</Characters>
  <Application>WPS Office</Application>
  <DocSecurity>0</DocSecurity>
  <Paragraphs>229</Paragraphs>
  <ScaleCrop>false</ScaleCrop>
  <LinksUpToDate>false</LinksUpToDate>
  <CharactersWithSpaces>41571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٢٠٢٤-١٠-٢٨T١٧:١٥:٠٠Z</dcterms:created>
  <dc:creator>IB GATES</dc:creator>
  <lastModifiedBy>SM-G998U</lastModifiedBy>
  <dcterms:modified xsi:type="dcterms:W3CDTF">٢٠٢٤-١١-٠٤T١٩:٤١:٣٤Z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9fe22816074241c1b86e7898060ce815</vt:lpwstr>
  </property>
</Properties>
</file>