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0E2DE85" w:rsidR="009125CE" w:rsidRPr="004C0280" w:rsidRDefault="007A678B" w:rsidP="007A678B">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4C0280">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CC1CCC5">
            <wp:simplePos x="0" y="0"/>
            <wp:positionH relativeFrom="margin">
              <wp:posOffset>245745</wp:posOffset>
            </wp:positionH>
            <wp:positionV relativeFrom="margin">
              <wp:posOffset>-239395</wp:posOffset>
            </wp:positionV>
            <wp:extent cx="1633929" cy="1516380"/>
            <wp:effectExtent l="0" t="0" r="4445"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3929" cy="1516380"/>
                    </a:xfrm>
                    <a:prstGeom prst="rect">
                      <a:avLst/>
                    </a:prstGeom>
                  </pic:spPr>
                </pic:pic>
              </a:graphicData>
            </a:graphic>
            <wp14:sizeRelH relativeFrom="margin">
              <wp14:pctWidth>0</wp14:pctWidth>
            </wp14:sizeRelH>
            <wp14:sizeRelV relativeFrom="margin">
              <wp14:pctHeight>0</wp14:pctHeight>
            </wp14:sizeRelV>
          </wp:anchor>
        </w:drawing>
      </w:r>
      <w:r w:rsidR="009125CE" w:rsidRPr="004C0280">
        <w:rPr>
          <w:rFonts w:ascii="Simplified Arabic" w:hAnsi="Simplified Arabic" w:cs="Simplified Arabic"/>
          <w:b/>
          <w:bCs/>
          <w:color w:val="000000" w:themeColor="text1"/>
          <w:sz w:val="32"/>
          <w:szCs w:val="32"/>
          <w:rtl/>
          <w:lang w:bidi="ar-EG"/>
        </w:rPr>
        <w:t xml:space="preserve">جامعة ميدأوشن </w:t>
      </w:r>
    </w:p>
    <w:p w14:paraId="1E957002" w14:textId="68E98010" w:rsidR="00F546CE" w:rsidRPr="004C0280" w:rsidRDefault="009125CE" w:rsidP="007A678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4C0280">
        <w:rPr>
          <w:rFonts w:ascii="Simplified Arabic" w:hAnsi="Simplified Arabic" w:cs="Simplified Arabic"/>
          <w:b/>
          <w:bCs/>
          <w:color w:val="000000" w:themeColor="text1"/>
          <w:sz w:val="32"/>
          <w:szCs w:val="32"/>
          <w:rtl/>
          <w:lang w:bidi="ar-EG"/>
        </w:rPr>
        <w:t xml:space="preserve">كلية </w:t>
      </w:r>
      <w:r w:rsidR="008C42C1" w:rsidRPr="004C0280">
        <w:rPr>
          <w:rFonts w:ascii="Simplified Arabic" w:hAnsi="Simplified Arabic" w:cs="Simplified Arabic"/>
          <w:b/>
          <w:bCs/>
          <w:color w:val="000000" w:themeColor="text1"/>
          <w:sz w:val="32"/>
          <w:szCs w:val="32"/>
          <w:rtl/>
          <w:lang w:bidi="ar-EG"/>
        </w:rPr>
        <w:t>الإدارة</w:t>
      </w:r>
      <w:r w:rsidRPr="004C0280">
        <w:rPr>
          <w:rFonts w:ascii="Simplified Arabic" w:hAnsi="Simplified Arabic" w:cs="Simplified Arabic"/>
          <w:b/>
          <w:bCs/>
          <w:color w:val="000000" w:themeColor="text1"/>
          <w:sz w:val="32"/>
          <w:szCs w:val="32"/>
          <w:rtl/>
          <w:lang w:bidi="ar-EG"/>
        </w:rPr>
        <w:t xml:space="preserve"> </w:t>
      </w:r>
    </w:p>
    <w:p w14:paraId="5F6542BF" w14:textId="277E8223" w:rsidR="009125CE" w:rsidRPr="004C0280" w:rsidRDefault="00F86421" w:rsidP="007A678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4C0280">
        <w:rPr>
          <w:rFonts w:ascii="Simplified Arabic" w:hAnsi="Simplified Arabic" w:cs="Simplified Arabic"/>
          <w:b/>
          <w:bCs/>
          <w:color w:val="000000" w:themeColor="text1"/>
          <w:sz w:val="32"/>
          <w:szCs w:val="32"/>
          <w:rtl/>
          <w:lang w:bidi="ar-EG"/>
        </w:rPr>
        <w:t xml:space="preserve">ماجستير ادارة </w:t>
      </w:r>
      <w:r w:rsidR="008F2F37" w:rsidRPr="004C0280">
        <w:rPr>
          <w:rFonts w:ascii="Simplified Arabic" w:hAnsi="Simplified Arabic" w:cs="Simplified Arabic"/>
          <w:b/>
          <w:bCs/>
          <w:color w:val="000000" w:themeColor="text1"/>
          <w:sz w:val="32"/>
          <w:szCs w:val="32"/>
          <w:rtl/>
          <w:lang w:bidi="ar-EG"/>
        </w:rPr>
        <w:t xml:space="preserve">الاعمال </w:t>
      </w:r>
    </w:p>
    <w:p w14:paraId="5DCF5A82" w14:textId="77777777" w:rsidR="001138AC" w:rsidRPr="004C0280" w:rsidRDefault="001138AC" w:rsidP="007A678B">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54ED60E" w14:textId="2FF0C4AD" w:rsidR="00054375" w:rsidRPr="004C0280" w:rsidRDefault="00800DCA" w:rsidP="007A678B">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4C0280">
        <w:rPr>
          <w:rFonts w:ascii="Simplified Arabic" w:hAnsi="Simplified Arabic" w:cs="Simplified Arabic"/>
          <w:b/>
          <w:bCs/>
          <w:color w:val="000000" w:themeColor="text1"/>
          <w:sz w:val="40"/>
          <w:szCs w:val="40"/>
          <w:rtl/>
        </w:rPr>
        <w:t>أثر التحول الرقمي في الإعلام على جودة المحتوى الإعلامي: دراسة ميدانية على شركات الإعلام في القطاع الخاص بالمملكة العربية</w:t>
      </w:r>
    </w:p>
    <w:p w14:paraId="5B2DFA4C" w14:textId="77777777" w:rsidR="00800DCA" w:rsidRPr="004C0280" w:rsidRDefault="00800DCA" w:rsidP="007A678B">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51A7E65" w14:textId="05F724E3" w:rsidR="009125CE" w:rsidRPr="004C0280" w:rsidRDefault="009125CE" w:rsidP="007A678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C0280">
        <w:rPr>
          <w:rFonts w:ascii="Simplified Arabic" w:hAnsi="Simplified Arabic" w:cs="Simplified Arabic"/>
          <w:b/>
          <w:bCs/>
          <w:color w:val="000000" w:themeColor="text1"/>
          <w:sz w:val="36"/>
          <w:szCs w:val="36"/>
          <w:rtl/>
          <w:lang w:bidi="ar-EG"/>
        </w:rPr>
        <w:t>إعداد الطالب/</w:t>
      </w:r>
    </w:p>
    <w:p w14:paraId="33ED03D1" w14:textId="77777777" w:rsidR="00AC1E54" w:rsidRPr="00AC1E54" w:rsidRDefault="00AC1E54" w:rsidP="00AC1E5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C1E54">
        <w:rPr>
          <w:rFonts w:ascii="Simplified Arabic" w:hAnsi="Simplified Arabic" w:cs="Simplified Arabic"/>
          <w:b/>
          <w:bCs/>
          <w:color w:val="000000" w:themeColor="text1"/>
          <w:sz w:val="36"/>
          <w:szCs w:val="36"/>
          <w:rtl/>
          <w:lang w:bidi="ar-EG"/>
        </w:rPr>
        <w:t>محمد عبدالله الخميس</w:t>
      </w:r>
    </w:p>
    <w:p w14:paraId="26B84983" w14:textId="77777777" w:rsidR="00AC1E54" w:rsidRPr="00AC1E54" w:rsidRDefault="00AC1E54" w:rsidP="00AC1E5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C1E54">
        <w:rPr>
          <w:rFonts w:ascii="Simplified Arabic" w:hAnsi="Simplified Arabic" w:cs="Simplified Arabic"/>
          <w:b/>
          <w:bCs/>
          <w:color w:val="000000" w:themeColor="text1"/>
          <w:sz w:val="36"/>
          <w:szCs w:val="36"/>
          <w:rtl/>
          <w:lang w:bidi="ar-EG"/>
        </w:rPr>
        <w:t>253003003</w:t>
      </w:r>
    </w:p>
    <w:p w14:paraId="3E3CD7D4" w14:textId="77777777" w:rsidR="007A678B" w:rsidRPr="004C0280" w:rsidRDefault="007A678B" w:rsidP="007A678B">
      <w:pPr>
        <w:spacing w:before="100" w:beforeAutospacing="1" w:after="100" w:afterAutospacing="1" w:line="276" w:lineRule="auto"/>
        <w:jc w:val="center"/>
        <w:rPr>
          <w:rFonts w:ascii="Simplified Arabic" w:hAnsi="Simplified Arabic" w:cs="Simplified Arabic" w:hint="cs"/>
          <w:b/>
          <w:bCs/>
          <w:color w:val="000000" w:themeColor="text1"/>
          <w:sz w:val="36"/>
          <w:szCs w:val="36"/>
          <w:rtl/>
          <w:lang w:bidi="ar-EG"/>
        </w:rPr>
      </w:pPr>
    </w:p>
    <w:tbl>
      <w:tblPr>
        <w:bidiVisual/>
        <w:tblW w:w="0" w:type="auto"/>
        <w:tblLook w:val="04A0" w:firstRow="1" w:lastRow="0" w:firstColumn="1" w:lastColumn="0" w:noHBand="0" w:noVBand="1"/>
      </w:tblPr>
      <w:tblGrid>
        <w:gridCol w:w="4530"/>
        <w:gridCol w:w="4531"/>
      </w:tblGrid>
      <w:tr w:rsidR="007A678B" w:rsidRPr="004C0280" w14:paraId="14C9147E" w14:textId="77777777" w:rsidTr="007A678B">
        <w:tc>
          <w:tcPr>
            <w:tcW w:w="4530" w:type="dxa"/>
          </w:tcPr>
          <w:p w14:paraId="4C342E46" w14:textId="77777777" w:rsidR="007A678B" w:rsidRPr="004C0280" w:rsidRDefault="007A678B" w:rsidP="007A678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C0280">
              <w:rPr>
                <w:rFonts w:ascii="Simplified Arabic" w:hAnsi="Simplified Arabic" w:cs="Simplified Arabic" w:hint="cs"/>
                <w:b/>
                <w:bCs/>
                <w:color w:val="000000" w:themeColor="text1"/>
                <w:sz w:val="36"/>
                <w:szCs w:val="36"/>
                <w:rtl/>
                <w:lang w:bidi="ar-EG"/>
              </w:rPr>
              <w:t>المشرف الرئيسي/</w:t>
            </w:r>
          </w:p>
        </w:tc>
        <w:tc>
          <w:tcPr>
            <w:tcW w:w="4531" w:type="dxa"/>
          </w:tcPr>
          <w:p w14:paraId="08E00268" w14:textId="77777777" w:rsidR="007A678B" w:rsidRPr="004C0280" w:rsidRDefault="007A678B" w:rsidP="007A678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C0280">
              <w:rPr>
                <w:rFonts w:ascii="Simplified Arabic" w:hAnsi="Simplified Arabic" w:cs="Simplified Arabic" w:hint="cs"/>
                <w:b/>
                <w:bCs/>
                <w:color w:val="000000" w:themeColor="text1"/>
                <w:sz w:val="36"/>
                <w:szCs w:val="36"/>
                <w:rtl/>
                <w:lang w:bidi="ar-EG"/>
              </w:rPr>
              <w:t>المشرف الثاني/</w:t>
            </w:r>
          </w:p>
        </w:tc>
      </w:tr>
      <w:tr w:rsidR="007A678B" w:rsidRPr="004C0280" w14:paraId="069BEA88" w14:textId="77777777" w:rsidTr="007A678B">
        <w:tc>
          <w:tcPr>
            <w:tcW w:w="4530" w:type="dxa"/>
          </w:tcPr>
          <w:p w14:paraId="0123EEE8" w14:textId="77777777" w:rsidR="007A678B" w:rsidRPr="004C0280" w:rsidRDefault="007A678B" w:rsidP="007A678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C028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A90F88C" w14:textId="77777777" w:rsidR="007A678B" w:rsidRPr="004C0280" w:rsidRDefault="007A678B" w:rsidP="007A678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C0280">
              <w:rPr>
                <w:rFonts w:ascii="Simplified Arabic" w:eastAsia="Calibri" w:hAnsi="Simplified Arabic" w:cs="Simplified Arabic"/>
                <w:color w:val="000000" w:themeColor="text1"/>
                <w:kern w:val="0"/>
                <w:sz w:val="36"/>
                <w:szCs w:val="36"/>
                <w:rtl/>
                <w:lang w:bidi="ar-EG"/>
                <w14:ligatures w14:val="none"/>
              </w:rPr>
              <w:t>د.فايز جراد</w:t>
            </w:r>
          </w:p>
        </w:tc>
      </w:tr>
    </w:tbl>
    <w:p w14:paraId="26810FEA" w14:textId="77777777" w:rsidR="007A678B" w:rsidRPr="004C0280" w:rsidRDefault="007A678B" w:rsidP="007A678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C0280">
        <w:rPr>
          <w:rFonts w:ascii="Simplified Arabic" w:hAnsi="Simplified Arabic" w:cs="Simplified Arabic"/>
          <w:b/>
          <w:bCs/>
          <w:color w:val="000000" w:themeColor="text1"/>
          <w:sz w:val="36"/>
          <w:szCs w:val="36"/>
          <w:rtl/>
          <w:lang w:bidi="ar-EG"/>
        </w:rPr>
        <w:t>العام الدراسي:</w:t>
      </w:r>
    </w:p>
    <w:p w14:paraId="3FB2138A" w14:textId="214172DC" w:rsidR="007A678B" w:rsidRPr="004C0280" w:rsidRDefault="007A678B" w:rsidP="007A678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7A678B" w:rsidRPr="004C0280" w:rsidSect="007A678B">
          <w:type w:val="continuous"/>
          <w:pgSz w:w="11906" w:h="16838" w:code="9"/>
          <w:pgMar w:top="1134" w:right="1701" w:bottom="1134" w:left="1134" w:header="720" w:footer="720" w:gutter="0"/>
          <w:pgNumType w:fmt="arabicAbjad" w:start="1"/>
          <w:cols w:space="708"/>
          <w:bidi/>
          <w:rtlGutter/>
          <w:docGrid w:linePitch="360"/>
        </w:sectPr>
      </w:pPr>
      <w:r w:rsidRPr="004C0280">
        <w:rPr>
          <w:rFonts w:ascii="Simplified Arabic" w:hAnsi="Simplified Arabic" w:cs="Simplified Arabic" w:hint="cs"/>
          <w:color w:val="000000" w:themeColor="text1"/>
          <w:sz w:val="36"/>
          <w:szCs w:val="36"/>
          <w:rtl/>
          <w:lang w:bidi="ar-EG"/>
        </w:rPr>
        <w:t xml:space="preserve">1448 </w:t>
      </w:r>
      <w:r w:rsidRPr="004C0280">
        <w:rPr>
          <w:rFonts w:ascii="Simplified Arabic" w:hAnsi="Simplified Arabic" w:cs="Simplified Arabic"/>
          <w:color w:val="000000" w:themeColor="text1"/>
          <w:sz w:val="36"/>
          <w:szCs w:val="36"/>
          <w:rtl/>
          <w:lang w:bidi="ar-EG"/>
        </w:rPr>
        <w:t>–</w:t>
      </w:r>
      <w:r w:rsidRPr="004C0280">
        <w:rPr>
          <w:rFonts w:ascii="Simplified Arabic" w:hAnsi="Simplified Arabic" w:cs="Simplified Arabic" w:hint="cs"/>
          <w:color w:val="000000" w:themeColor="text1"/>
          <w:sz w:val="36"/>
          <w:szCs w:val="36"/>
          <w:rtl/>
          <w:lang w:bidi="ar-EG"/>
        </w:rPr>
        <w:t xml:space="preserve"> 2026</w:t>
      </w:r>
    </w:p>
    <w:p w14:paraId="0A9E7AB2" w14:textId="78C89B06" w:rsidR="007A678B" w:rsidRPr="004C0280" w:rsidRDefault="007A678B" w:rsidP="007A678B">
      <w:pPr>
        <w:pStyle w:val="a8"/>
        <w:bidi/>
        <w:spacing w:line="276" w:lineRule="auto"/>
        <w:jc w:val="center"/>
        <w:outlineLvl w:val="0"/>
        <w:rPr>
          <w:rFonts w:ascii="Simplified Arabic" w:hAnsi="Simplified Arabic" w:cs="Simplified Arabic"/>
          <w:b/>
          <w:bCs/>
          <w:color w:val="000000" w:themeColor="text1"/>
          <w:sz w:val="40"/>
          <w:szCs w:val="40"/>
          <w:rtl/>
        </w:rPr>
      </w:pPr>
      <w:bookmarkStart w:id="0" w:name="_Toc233650392"/>
      <w:bookmarkStart w:id="1" w:name="_Hlk172151144"/>
      <w:bookmarkStart w:id="2" w:name="_Toc169790489"/>
      <w:r w:rsidRPr="004C0280">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42F0383B" w14:textId="4DBD283F" w:rsidR="007A678B" w:rsidRPr="004C0280" w:rsidRDefault="007A678B" w:rsidP="007A678B">
      <w:pPr>
        <w:pStyle w:val="a8"/>
        <w:bidi/>
        <w:spacing w:line="276" w:lineRule="auto"/>
        <w:jc w:val="both"/>
        <w:outlineLvl w:val="1"/>
        <w:rPr>
          <w:rFonts w:ascii="Simplified Arabic" w:hAnsi="Simplified Arabic" w:cs="Simplified Arabic"/>
          <w:b/>
          <w:bCs/>
          <w:color w:val="000000" w:themeColor="text1"/>
          <w:sz w:val="36"/>
          <w:szCs w:val="36"/>
          <w:rtl/>
        </w:rPr>
      </w:pPr>
      <w:bookmarkStart w:id="3" w:name="_Toc233650393"/>
      <w:r w:rsidRPr="004C0280">
        <w:rPr>
          <w:rFonts w:ascii="Simplified Arabic" w:hAnsi="Simplified Arabic" w:cs="Simplified Arabic" w:hint="cs"/>
          <w:b/>
          <w:bCs/>
          <w:color w:val="000000" w:themeColor="text1"/>
          <w:sz w:val="36"/>
          <w:szCs w:val="36"/>
          <w:rtl/>
        </w:rPr>
        <w:t>1.1 المقدمة</w:t>
      </w:r>
      <w:bookmarkEnd w:id="3"/>
    </w:p>
    <w:p w14:paraId="7F57B64D" w14:textId="1A4DCC83" w:rsidR="00315407" w:rsidRPr="004C0280" w:rsidRDefault="00315407" w:rsidP="007A678B">
      <w:pPr>
        <w:pStyle w:val="a8"/>
        <w:bidi/>
        <w:spacing w:line="276" w:lineRule="auto"/>
        <w:ind w:firstLine="424"/>
        <w:jc w:val="both"/>
        <w:rPr>
          <w:rFonts w:ascii="Simplified Arabic" w:hAnsi="Simplified Arabic" w:cs="Simplified Arabic"/>
          <w:color w:val="000000" w:themeColor="text1"/>
          <w:sz w:val="28"/>
          <w:szCs w:val="28"/>
        </w:rPr>
      </w:pPr>
      <w:r w:rsidRPr="004C0280">
        <w:rPr>
          <w:rFonts w:ascii="Simplified Arabic" w:hAnsi="Simplified Arabic" w:cs="Simplified Arabic"/>
          <w:color w:val="000000" w:themeColor="text1"/>
          <w:sz w:val="28"/>
          <w:szCs w:val="28"/>
          <w:rtl/>
        </w:rPr>
        <w:t>يعيش العالم المعاصر حقبة من التحولات التكنولوجية المتسارعة التي أعادت تشكيل مختلف القطاعات الاقتصادية والاجتماعية والثقافية، ولعل قطاع الإعلام من أكثر القطاعات تأثراً بهذه التحولات، حيث لم يعد التحول الرقمي خياراً استراتيجياً تتبناه المؤسسات الإعلامية طوعاً، بل أصبح ضرورة حتمية تفرضها طبيعة المشهد الإعلامي الجديد الذي يتسم بتعدد المنصات وتنوع أدوات الإنتاج وتغيّر أنماط الاستهلاك الجماهيري. وقد أحدثت الثورة الرقمية تغييرات بنيوية عميقة في صناعة الإعلام، شملت إعادة هيكلة نماذج الأعمال الإعلامية وآليات التمويل وطرق الوصول إلى الجمهور، مما جعل المؤسسات الإعلامية أمام تحديات جوهرية تتعلق بالتكيف مع هذا الواقع الجديد وضمان استدامتها في بيئة رقمية تنافسية متزايدة</w:t>
      </w:r>
      <w:r w:rsidRPr="004C0280">
        <w:rPr>
          <w:rFonts w:ascii="Simplified Arabic" w:hAnsi="Simplified Arabic" w:cs="Simplified Arabic"/>
          <w:color w:val="000000" w:themeColor="text1"/>
          <w:sz w:val="28"/>
          <w:szCs w:val="28"/>
        </w:rPr>
        <w:t xml:space="preserve"> (Benberghout, 2025).</w:t>
      </w:r>
    </w:p>
    <w:p w14:paraId="62F9AB65" w14:textId="6CA8DA2A" w:rsidR="00315407" w:rsidRPr="004C0280" w:rsidRDefault="00315407" w:rsidP="007A678B">
      <w:pPr>
        <w:pStyle w:val="a8"/>
        <w:bidi/>
        <w:spacing w:line="276" w:lineRule="auto"/>
        <w:ind w:firstLine="424"/>
        <w:jc w:val="both"/>
        <w:rPr>
          <w:rFonts w:ascii="Simplified Arabic" w:hAnsi="Simplified Arabic" w:cs="Simplified Arabic"/>
          <w:color w:val="000000" w:themeColor="text1"/>
          <w:sz w:val="28"/>
          <w:szCs w:val="28"/>
          <w:rtl/>
        </w:rPr>
      </w:pPr>
      <w:r w:rsidRPr="004C0280">
        <w:rPr>
          <w:rFonts w:ascii="Simplified Arabic" w:hAnsi="Simplified Arabic" w:cs="Simplified Arabic"/>
          <w:color w:val="000000" w:themeColor="text1"/>
          <w:sz w:val="28"/>
          <w:szCs w:val="28"/>
          <w:rtl/>
        </w:rPr>
        <w:t xml:space="preserve">ويُعدّ التحول الرقمي في الإعلام مفهوماً شاملاً يتجاوز مجرد إدخال التقنيات الحديثة إلى غرف الأخبار والاستوديوهات، إذ يمتد ليشمل إعادة بناء البنية التحتية التكنولوجية للمؤسسات الإعلامية، وتطوير استراتيجيات رقمية متكاملة، وتأهيل الكوادر البشرية وتمكينها من الكفاءات الرقمية اللازمة، فضلاً عن توظيف تحليلات البيانات الضخمة وتقنيات الذكاء الاصطناعي في مراحل الإنتاج الإعلامي المختلفة. وتشير الدراسات إلى أن صناعة الإعلام لا تزال تمر بعملية تكيف مستمرة مع متطلبات التحول الرقمي، وأن حجم استهلاك الإعلام في تصاعد مطرد مع ظهور أنماط استهلاكية جديدة تفرض على المؤسسات الإعلامية مراجعة عملياتها وتحديثها باستمرار </w:t>
      </w:r>
      <w:r w:rsidRPr="004C0280">
        <w:rPr>
          <w:rFonts w:ascii="Simplified Arabic" w:hAnsi="Simplified Arabic" w:cs="Simplified Arabic"/>
          <w:color w:val="000000" w:themeColor="text1"/>
          <w:sz w:val="28"/>
          <w:szCs w:val="28"/>
        </w:rPr>
        <w:t>(Costa</w:t>
      </w:r>
      <w:r w:rsidR="005725E3" w:rsidRPr="004C0280">
        <w:rPr>
          <w:rFonts w:ascii="Simplified Arabic" w:hAnsi="Simplified Arabic" w:cs="Simplified Arabic"/>
          <w:color w:val="000000" w:themeColor="text1"/>
          <w:sz w:val="28"/>
          <w:szCs w:val="28"/>
        </w:rPr>
        <w:t xml:space="preserve"> etal.,</w:t>
      </w:r>
      <w:r w:rsidRPr="004C0280">
        <w:rPr>
          <w:rFonts w:ascii="Simplified Arabic" w:hAnsi="Simplified Arabic" w:cs="Simplified Arabic"/>
          <w:color w:val="000000" w:themeColor="text1"/>
          <w:sz w:val="28"/>
          <w:szCs w:val="28"/>
        </w:rPr>
        <w:t xml:space="preserve"> 2022).</w:t>
      </w:r>
    </w:p>
    <w:p w14:paraId="1F31329C" w14:textId="1F61374A" w:rsidR="00315407" w:rsidRPr="004C0280" w:rsidRDefault="005725E3" w:rsidP="007A678B">
      <w:pPr>
        <w:pStyle w:val="a8"/>
        <w:bidi/>
        <w:spacing w:line="276" w:lineRule="auto"/>
        <w:ind w:firstLine="424"/>
        <w:jc w:val="both"/>
        <w:rPr>
          <w:rFonts w:ascii="Simplified Arabic" w:hAnsi="Simplified Arabic" w:cs="Simplified Arabic"/>
          <w:color w:val="000000" w:themeColor="text1"/>
          <w:sz w:val="28"/>
          <w:szCs w:val="28"/>
        </w:rPr>
      </w:pPr>
      <w:r w:rsidRPr="004C0280">
        <w:rPr>
          <w:rFonts w:ascii="Simplified Arabic" w:hAnsi="Simplified Arabic" w:cs="Simplified Arabic"/>
          <w:color w:val="000000" w:themeColor="text1"/>
          <w:sz w:val="28"/>
          <w:szCs w:val="28"/>
          <w:rtl/>
        </w:rPr>
        <w:t>و</w:t>
      </w:r>
      <w:r w:rsidR="00315407" w:rsidRPr="004C0280">
        <w:rPr>
          <w:rFonts w:ascii="Simplified Arabic" w:hAnsi="Simplified Arabic" w:cs="Simplified Arabic"/>
          <w:color w:val="000000" w:themeColor="text1"/>
          <w:sz w:val="28"/>
          <w:szCs w:val="28"/>
          <w:rtl/>
        </w:rPr>
        <w:t xml:space="preserve"> تحتل جودة المحتوى الإعلامي مكانة محورية في الدراسات الإعلامية والاتصالية، باعتبارها الركيزة الأساسية التي تُبنى عليها مصداقية المؤسسات الإعلامية وثقة الجمهور فيها. وتتعدد أبعاد هذه الجودة لتشمل الدقة والمصداقية والتنوع والعمق والمهنية والملاءمة، وهي معايير تستند إلى أسس نظرية ومعيارية مرتبطة بالوظيفة الديمقراطية والاجتماعية لوسائل الإعلام. وقد أكدت الأبحاث أن تعريف جودة الإعلام الإخباري وقياسها يمثل عملية مركبة ومتعددة الأبعاد تتطلب الجمع بين منظور المحتوى ومنظور الجمهور للوصول إلى تقييم شامل ومتوازن</w:t>
      </w:r>
      <w:r w:rsidR="00315407" w:rsidRPr="004C0280">
        <w:rPr>
          <w:rFonts w:ascii="Simplified Arabic" w:hAnsi="Simplified Arabic" w:cs="Simplified Arabic"/>
          <w:color w:val="000000" w:themeColor="text1"/>
          <w:sz w:val="28"/>
          <w:szCs w:val="28"/>
        </w:rPr>
        <w:t xml:space="preserve"> (Bachmann</w:t>
      </w:r>
      <w:r w:rsidRPr="004C0280">
        <w:rPr>
          <w:rFonts w:ascii="Simplified Arabic" w:hAnsi="Simplified Arabic" w:cs="Simplified Arabic"/>
          <w:color w:val="000000" w:themeColor="text1"/>
          <w:sz w:val="28"/>
          <w:szCs w:val="28"/>
        </w:rPr>
        <w:t xml:space="preserve"> etal.</w:t>
      </w:r>
      <w:r w:rsidR="00315407" w:rsidRPr="004C0280">
        <w:rPr>
          <w:rFonts w:ascii="Simplified Arabic" w:hAnsi="Simplified Arabic" w:cs="Simplified Arabic"/>
          <w:color w:val="000000" w:themeColor="text1"/>
          <w:sz w:val="28"/>
          <w:szCs w:val="28"/>
        </w:rPr>
        <w:t>, 2022).</w:t>
      </w:r>
    </w:p>
    <w:p w14:paraId="3D6F5A3F" w14:textId="07686AFD" w:rsidR="00315407" w:rsidRPr="004C0280" w:rsidRDefault="00315407" w:rsidP="007A678B">
      <w:pPr>
        <w:pStyle w:val="a8"/>
        <w:bidi/>
        <w:spacing w:line="276" w:lineRule="auto"/>
        <w:ind w:firstLine="424"/>
        <w:jc w:val="both"/>
        <w:rPr>
          <w:rFonts w:ascii="Simplified Arabic" w:hAnsi="Simplified Arabic" w:cs="Simplified Arabic"/>
          <w:color w:val="000000" w:themeColor="text1"/>
          <w:sz w:val="28"/>
          <w:szCs w:val="28"/>
        </w:rPr>
      </w:pPr>
      <w:r w:rsidRPr="004C0280">
        <w:rPr>
          <w:rFonts w:ascii="Simplified Arabic" w:hAnsi="Simplified Arabic" w:cs="Simplified Arabic"/>
          <w:color w:val="000000" w:themeColor="text1"/>
          <w:sz w:val="28"/>
          <w:szCs w:val="28"/>
          <w:rtl/>
        </w:rPr>
        <w:lastRenderedPageBreak/>
        <w:t>وتزداد أهمية جودة المحتوى الإعلامي في البيئة الرقمية الراهنة التي تتسم بالتدفق المعلوماتي الهائل وتعدد مصادر المحتوى وتنوعها، مما يجعل الحفاظ على معايير الجودة المهنية أمراً بالغ التعقيد</w:t>
      </w:r>
      <w:r w:rsidRPr="004C0280">
        <w:rPr>
          <w:rFonts w:ascii="Simplified Arabic" w:hAnsi="Simplified Arabic" w:cs="Simplified Arabic"/>
          <w:color w:val="000000" w:themeColor="text1"/>
          <w:sz w:val="28"/>
          <w:szCs w:val="28"/>
        </w:rPr>
        <w:t xml:space="preserve">. </w:t>
      </w:r>
      <w:r w:rsidRPr="004C0280">
        <w:rPr>
          <w:rFonts w:ascii="Simplified Arabic" w:hAnsi="Simplified Arabic" w:cs="Simplified Arabic"/>
          <w:color w:val="000000" w:themeColor="text1"/>
          <w:sz w:val="28"/>
          <w:szCs w:val="28"/>
          <w:rtl/>
        </w:rPr>
        <w:t xml:space="preserve">وتُظهر الدراسات أن المؤسسات الصحفية الإلكترونية تسعى جاهدة لتحسين وتطوير محتوياتها الإعلامية لتتلاءم مع رغبات الجمهور الرقمي المتغيرة والمتقلبة باستمرار، في ظل منافسة حادة على استقطاب انتباه المتلقي والاحتفاظ به (قدة </w:t>
      </w:r>
      <w:r w:rsidR="005725E3" w:rsidRPr="004C0280">
        <w:rPr>
          <w:rFonts w:ascii="Simplified Arabic" w:hAnsi="Simplified Arabic" w:cs="Simplified Arabic"/>
          <w:color w:val="000000" w:themeColor="text1"/>
          <w:sz w:val="28"/>
          <w:szCs w:val="28"/>
          <w:rtl/>
          <w:lang w:bidi="ar-EG"/>
        </w:rPr>
        <w:t>واخرون</w:t>
      </w:r>
      <w:r w:rsidRPr="004C0280">
        <w:rPr>
          <w:rFonts w:ascii="Simplified Arabic" w:hAnsi="Simplified Arabic" w:cs="Simplified Arabic"/>
          <w:color w:val="000000" w:themeColor="text1"/>
          <w:sz w:val="28"/>
          <w:szCs w:val="28"/>
          <w:rtl/>
        </w:rPr>
        <w:t>، 2021</w:t>
      </w:r>
      <w:r w:rsidR="005725E3" w:rsidRPr="004C0280">
        <w:rPr>
          <w:rFonts w:ascii="Simplified Arabic" w:hAnsi="Simplified Arabic" w:cs="Simplified Arabic"/>
          <w:color w:val="000000" w:themeColor="text1"/>
          <w:sz w:val="28"/>
          <w:szCs w:val="28"/>
        </w:rPr>
        <w:t>(</w:t>
      </w:r>
    </w:p>
    <w:p w14:paraId="73E5F8FA" w14:textId="4BDD2F1F" w:rsidR="00315407" w:rsidRPr="004C0280" w:rsidRDefault="00315407" w:rsidP="007A678B">
      <w:pPr>
        <w:pStyle w:val="a8"/>
        <w:bidi/>
        <w:spacing w:line="276" w:lineRule="auto"/>
        <w:ind w:firstLine="424"/>
        <w:jc w:val="both"/>
        <w:rPr>
          <w:rFonts w:ascii="Simplified Arabic" w:hAnsi="Simplified Arabic" w:cs="Simplified Arabic"/>
          <w:color w:val="000000" w:themeColor="text1"/>
          <w:sz w:val="28"/>
          <w:szCs w:val="28"/>
        </w:rPr>
      </w:pPr>
      <w:r w:rsidRPr="004C0280">
        <w:rPr>
          <w:rFonts w:ascii="Simplified Arabic" w:hAnsi="Simplified Arabic" w:cs="Simplified Arabic"/>
          <w:color w:val="000000" w:themeColor="text1"/>
          <w:sz w:val="28"/>
          <w:szCs w:val="28"/>
          <w:rtl/>
        </w:rPr>
        <w:t>يتضح أن العلاقة بين التحول الرقمي وجودة المحتوى الإعلامي علاقة معقدة ومتشعبة، فالتحول الرقمي من جهة يوفر للمؤسسات الإعلامية أدوات وتقنيات متقدمة يمكن أن تُسهم في تعزيز جودة المحتوى من حيث التنوع والتفاعلية والوصول، إلا أنه من جهة أخرى قد يفرض ضغوطاً تتعلق بالسرعة والانتشار الكمي على حساب العمق والدقة المهنية. وتؤكد الأدبيات أن التفاعلية الرقمية باتت تؤثر في إعادة تعريف معايير قيمة المحتوى الإعلامي للجمهور، وأن المؤسسات الإعلامية مطالبة بإيجاد توازن دقيق بين المعايير المهنية التقليدية للجودة وتوقعات الجمهور الرقمي المتجددة</w:t>
      </w:r>
      <w:r w:rsidRPr="004C0280">
        <w:rPr>
          <w:rFonts w:ascii="Simplified Arabic" w:hAnsi="Simplified Arabic" w:cs="Simplified Arabic"/>
          <w:color w:val="000000" w:themeColor="text1"/>
          <w:sz w:val="28"/>
          <w:szCs w:val="28"/>
        </w:rPr>
        <w:t xml:space="preserve"> (Horska, 2025).</w:t>
      </w:r>
    </w:p>
    <w:p w14:paraId="588D83B5" w14:textId="77777777" w:rsidR="00315407" w:rsidRPr="004C0280" w:rsidRDefault="00315407" w:rsidP="007A678B">
      <w:pPr>
        <w:pStyle w:val="a8"/>
        <w:bidi/>
        <w:spacing w:line="276" w:lineRule="auto"/>
        <w:ind w:firstLine="424"/>
        <w:jc w:val="both"/>
        <w:rPr>
          <w:rFonts w:ascii="Simplified Arabic" w:hAnsi="Simplified Arabic" w:cs="Simplified Arabic"/>
          <w:color w:val="000000" w:themeColor="text1"/>
          <w:sz w:val="28"/>
          <w:szCs w:val="28"/>
        </w:rPr>
      </w:pPr>
      <w:r w:rsidRPr="004C0280">
        <w:rPr>
          <w:rFonts w:ascii="Simplified Arabic" w:hAnsi="Simplified Arabic" w:cs="Simplified Arabic"/>
          <w:color w:val="000000" w:themeColor="text1"/>
          <w:sz w:val="28"/>
          <w:szCs w:val="28"/>
          <w:rtl/>
        </w:rPr>
        <w:t xml:space="preserve">وفي ضوء ما سبق، وانطلاقاً من الأهمية المتنامية لقطاع الإعلام الخاص في المملكة العربية السعودية في إطار رؤية </w:t>
      </w:r>
      <w:r w:rsidRPr="004C0280">
        <w:rPr>
          <w:rFonts w:ascii="Simplified Arabic" w:hAnsi="Simplified Arabic" w:cs="Simplified Arabic"/>
          <w:color w:val="000000" w:themeColor="text1"/>
          <w:sz w:val="28"/>
          <w:szCs w:val="28"/>
        </w:rPr>
        <w:t xml:space="preserve">2030 </w:t>
      </w:r>
      <w:r w:rsidRPr="004C0280">
        <w:rPr>
          <w:rFonts w:ascii="Simplified Arabic" w:hAnsi="Simplified Arabic" w:cs="Simplified Arabic"/>
          <w:color w:val="000000" w:themeColor="text1"/>
          <w:sz w:val="28"/>
          <w:szCs w:val="28"/>
          <w:rtl/>
        </w:rPr>
        <w:t>التي تسعى إلى بناء صناعة إعلامية وطنية تنافسية، تأتي الدراسة الحالية لتتناول أثر التحول الرقمي في الإعلام بأبعاده (البنية التحتية التكنولوجية، الاستراتيجيات الرقمية، الكفاءات الرقمية للعاملين، تحليلات البيانات والذكاء الاصطناعي) على جودة المحتوى الإعلامي في شركات الإعلام بالقطاع الخاص بالمملكة العربية السعودية، سعياً إلى تقديم رؤية علمية تُسهم في فهم هذه العلاقة وتوجيه الممارسات الإعلامية نحو تحقيق التميز في ظل التحولات الرقمية المتسارعة</w:t>
      </w:r>
      <w:r w:rsidRPr="004C0280">
        <w:rPr>
          <w:rFonts w:ascii="Simplified Arabic" w:hAnsi="Simplified Arabic" w:cs="Simplified Arabic"/>
          <w:color w:val="000000" w:themeColor="text1"/>
          <w:sz w:val="28"/>
          <w:szCs w:val="28"/>
        </w:rPr>
        <w:t>.</w:t>
      </w:r>
    </w:p>
    <w:p w14:paraId="5546AABF" w14:textId="29C840E1" w:rsidR="007A678B" w:rsidRPr="004C0280" w:rsidRDefault="007A678B" w:rsidP="007A678B">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650394"/>
      <w:bookmarkStart w:id="5" w:name="_Toc169790500"/>
      <w:bookmarkEnd w:id="1"/>
      <w:bookmarkEnd w:id="2"/>
      <w:r w:rsidRPr="004C0280">
        <w:rPr>
          <w:rFonts w:ascii="Simplified Arabic" w:hAnsi="Simplified Arabic" w:cs="Simplified Arabic"/>
          <w:b/>
          <w:bCs/>
          <w:color w:val="000000" w:themeColor="text1"/>
          <w:sz w:val="36"/>
          <w:szCs w:val="36"/>
          <w:rtl/>
        </w:rPr>
        <w:t>2.1 مشكلة الدراسة</w:t>
      </w:r>
      <w:bookmarkEnd w:id="4"/>
    </w:p>
    <w:p w14:paraId="11441521" w14:textId="77777777" w:rsidR="00315407" w:rsidRPr="004C0280" w:rsidRDefault="00315407" w:rsidP="007A678B">
      <w:pPr>
        <w:pStyle w:val="a8"/>
        <w:bidi/>
        <w:spacing w:line="276" w:lineRule="auto"/>
        <w:ind w:firstLine="424"/>
        <w:jc w:val="both"/>
        <w:rPr>
          <w:rFonts w:ascii="Simplified Arabic" w:hAnsi="Simplified Arabic" w:cs="Simplified Arabic"/>
          <w:color w:val="000000" w:themeColor="text1"/>
          <w:sz w:val="28"/>
          <w:szCs w:val="28"/>
        </w:rPr>
      </w:pPr>
      <w:r w:rsidRPr="004C0280">
        <w:rPr>
          <w:rFonts w:ascii="Simplified Arabic" w:hAnsi="Simplified Arabic" w:cs="Simplified Arabic"/>
          <w:color w:val="000000" w:themeColor="text1"/>
          <w:sz w:val="28"/>
          <w:szCs w:val="28"/>
          <w:rtl/>
        </w:rPr>
        <w:t xml:space="preserve">يشهد قطاع الإعلام على المستوى العالمي والإقليمي تحولات رقمية جذرية وغير مسبوقة أعادت تشكيل البنية الهيكلية والوظيفية للمؤسسات الإعلامية، وغيّرت من أنماط إنتاج المحتوى الإعلامي وتوزيعه واستهلاكه بصورة لم تعهدها الصناعة الإعلامية من قبل. وقد فرض هذا التحول واقعاً جديداً تتسارع فيه وتيرة التغيير التكنولوجي بشكل يفوق قدرة كثير من المؤسسات الإعلامية على التكيف والاستجابة، خاصة في ظل تنامي المنصات الرقمية العملاقة وتطبيقات الذكاء الاصطناعي وأدوات تحليل البيانات الضخمة التي أصبحت تُعيد تعريف مفهوم الصناعة الإعلامية ذاتها. وتبرز في هذا السياق إشكالية محورية تتعلق بالعلاقة بين تبني التحول الرقمي وجودة المحتوى الإعلامي المقدم، إذ يُطرح تساؤل جوهري حول ما إذا </w:t>
      </w:r>
      <w:r w:rsidRPr="004C0280">
        <w:rPr>
          <w:rFonts w:ascii="Simplified Arabic" w:hAnsi="Simplified Arabic" w:cs="Simplified Arabic"/>
          <w:color w:val="000000" w:themeColor="text1"/>
          <w:sz w:val="28"/>
          <w:szCs w:val="28"/>
          <w:rtl/>
        </w:rPr>
        <w:lastRenderedPageBreak/>
        <w:t>كان الاندفاع نحو الرقمنة والتحول التقني قد انعكس إيجاباً على جودة هذا المحتوى ومهنيته ومصداقيته، أم أنه أفرز تحديات جديدة تمس معايير الجودة الإعلامية سلباً كإعطاء الأولوية للسرعة والانتشار على حساب الدقة والعمق والتحقق</w:t>
      </w:r>
      <w:r w:rsidRPr="004C0280">
        <w:rPr>
          <w:rFonts w:ascii="Simplified Arabic" w:hAnsi="Simplified Arabic" w:cs="Simplified Arabic"/>
          <w:color w:val="000000" w:themeColor="text1"/>
          <w:sz w:val="28"/>
          <w:szCs w:val="28"/>
        </w:rPr>
        <w:t>.</w:t>
      </w:r>
    </w:p>
    <w:p w14:paraId="7BEB4D5B" w14:textId="77777777" w:rsidR="00315407" w:rsidRPr="004C0280" w:rsidRDefault="00315407" w:rsidP="007A678B">
      <w:pPr>
        <w:pStyle w:val="a8"/>
        <w:bidi/>
        <w:spacing w:line="276" w:lineRule="auto"/>
        <w:ind w:firstLine="424"/>
        <w:jc w:val="both"/>
        <w:rPr>
          <w:rFonts w:ascii="Simplified Arabic" w:hAnsi="Simplified Arabic" w:cs="Simplified Arabic"/>
          <w:color w:val="000000" w:themeColor="text1"/>
          <w:sz w:val="28"/>
          <w:szCs w:val="28"/>
        </w:rPr>
      </w:pPr>
      <w:r w:rsidRPr="004C0280">
        <w:rPr>
          <w:rFonts w:ascii="Simplified Arabic" w:hAnsi="Simplified Arabic" w:cs="Simplified Arabic"/>
          <w:color w:val="000000" w:themeColor="text1"/>
          <w:sz w:val="28"/>
          <w:szCs w:val="28"/>
          <w:rtl/>
        </w:rPr>
        <w:t>وفي السياق السعودي تحديداً، تكتسب هذه الإشكالية أبعاداً خاصة ومتزايدة الأهمية، فالمملكة العربية السعودية تمر بمرحلة تحول استراتيجي شامل في إطار رؤية 2030 التي أولت قطاع الإعلام والمحتوى الرقمي اهتماماً بالغاً، حيث استهدفت تطوير صناعة إعلامية وطنية قادرة على المنافسة إقليمياً وعالمياً. وقد شهد القطاع الإعلامي الخاص في المملكة نمواً ملحوظاً في عدد الشركات والمؤسسات الإعلامية المرخصة، وتوسعاً في حجم الاستثمارات الموجهة نحو البنية التحتية الرقمية والمنصات الإلكترونية. غير أن هذا النمو الكمي يُثير تساؤلات جدية حول مدى مواكبته لتحسين نوعي في جودة المحتوى الإعلامي المنتج، لا سيما أن بعض المؤشرات الميدانية تُشير إلى وجود تفاوت واضح بين مستوى الاستثمار في التقنيات الرقمية ومستوى جودة المخرجات الإعلامية، وهو ما يستدعي دراسة علمية معمقة تكشف عن طبيعة هذه العلاقة وأبعادها</w:t>
      </w:r>
      <w:r w:rsidRPr="004C0280">
        <w:rPr>
          <w:rFonts w:ascii="Simplified Arabic" w:hAnsi="Simplified Arabic" w:cs="Simplified Arabic"/>
          <w:color w:val="000000" w:themeColor="text1"/>
          <w:sz w:val="28"/>
          <w:szCs w:val="28"/>
        </w:rPr>
        <w:t>.</w:t>
      </w:r>
    </w:p>
    <w:p w14:paraId="0D038902" w14:textId="77777777" w:rsidR="00315407" w:rsidRPr="004C0280" w:rsidRDefault="00315407" w:rsidP="007A678B">
      <w:pPr>
        <w:pStyle w:val="a8"/>
        <w:bidi/>
        <w:spacing w:line="276" w:lineRule="auto"/>
        <w:ind w:firstLine="424"/>
        <w:jc w:val="both"/>
        <w:rPr>
          <w:rFonts w:ascii="Simplified Arabic" w:hAnsi="Simplified Arabic" w:cs="Simplified Arabic"/>
          <w:color w:val="000000" w:themeColor="text1"/>
          <w:sz w:val="28"/>
          <w:szCs w:val="28"/>
        </w:rPr>
      </w:pPr>
      <w:r w:rsidRPr="004C0280">
        <w:rPr>
          <w:rFonts w:ascii="Simplified Arabic" w:hAnsi="Simplified Arabic" w:cs="Simplified Arabic"/>
          <w:color w:val="000000" w:themeColor="text1"/>
          <w:sz w:val="28"/>
          <w:szCs w:val="28"/>
          <w:rtl/>
        </w:rPr>
        <w:t>وتتجلى مشكلة الدراسة بصورة أكثر وضوحاً في ضوء عدة مؤشرات ميدانية وعلمية تستوجب البحث والتقصي، إذ تُظهر الدراسات السابقة كدراسة</w:t>
      </w:r>
      <w:r w:rsidRPr="004C0280">
        <w:rPr>
          <w:rFonts w:ascii="Simplified Arabic" w:hAnsi="Simplified Arabic" w:cs="Simplified Arabic"/>
          <w:color w:val="000000" w:themeColor="text1"/>
          <w:sz w:val="28"/>
          <w:szCs w:val="28"/>
        </w:rPr>
        <w:t xml:space="preserve"> (Costa et al., 2022) </w:t>
      </w:r>
      <w:r w:rsidRPr="004C0280">
        <w:rPr>
          <w:rFonts w:ascii="Simplified Arabic" w:hAnsi="Simplified Arabic" w:cs="Simplified Arabic"/>
          <w:color w:val="000000" w:themeColor="text1"/>
          <w:sz w:val="28"/>
          <w:szCs w:val="28"/>
          <w:rtl/>
        </w:rPr>
        <w:t>أن صناعة الإعلام لا تزال في مرحلة تكيف مستمرة مع التحول الرقمي مع ظهور أنماط استهلاكية جديدة تُعقّد المشهد الإعلامي، كما أكدت دراسة</w:t>
      </w:r>
      <w:r w:rsidRPr="004C0280">
        <w:rPr>
          <w:rFonts w:ascii="Simplified Arabic" w:hAnsi="Simplified Arabic" w:cs="Simplified Arabic"/>
          <w:color w:val="000000" w:themeColor="text1"/>
          <w:sz w:val="28"/>
          <w:szCs w:val="28"/>
        </w:rPr>
        <w:t xml:space="preserve"> (Garz &amp; Ots, 2025) </w:t>
      </w:r>
      <w:r w:rsidRPr="004C0280">
        <w:rPr>
          <w:rFonts w:ascii="Simplified Arabic" w:hAnsi="Simplified Arabic" w:cs="Simplified Arabic"/>
          <w:color w:val="000000" w:themeColor="text1"/>
          <w:sz w:val="28"/>
          <w:szCs w:val="28"/>
          <w:rtl/>
        </w:rPr>
        <w:t>أن الضغوط المالية وإعادة الهيكلة الرقمية قد تُشكّل تهديداً حقيقياً لجودة المحتوى الإخباري</w:t>
      </w:r>
      <w:r w:rsidRPr="004C0280">
        <w:rPr>
          <w:rFonts w:ascii="Simplified Arabic" w:hAnsi="Simplified Arabic" w:cs="Simplified Arabic"/>
          <w:color w:val="000000" w:themeColor="text1"/>
          <w:sz w:val="28"/>
          <w:szCs w:val="28"/>
        </w:rPr>
        <w:t xml:space="preserve">. </w:t>
      </w:r>
      <w:r w:rsidRPr="004C0280">
        <w:rPr>
          <w:rFonts w:ascii="Simplified Arabic" w:hAnsi="Simplified Arabic" w:cs="Simplified Arabic"/>
          <w:color w:val="000000" w:themeColor="text1"/>
          <w:sz w:val="28"/>
          <w:szCs w:val="28"/>
          <w:rtl/>
        </w:rPr>
        <w:t>وعربياً، كشفت دراسة (قدة وطريف ومداح، 2021) عن التحديات التي تواجهها المؤسسات الصحفية الإلكترونية في الحفاظ على جودة المحتوى في بيئة رقمية متغيرة، فيما أشارت دراسة</w:t>
      </w:r>
      <w:r w:rsidRPr="004C0280">
        <w:rPr>
          <w:rFonts w:ascii="Simplified Arabic" w:hAnsi="Simplified Arabic" w:cs="Simplified Arabic"/>
          <w:color w:val="000000" w:themeColor="text1"/>
          <w:sz w:val="28"/>
          <w:szCs w:val="28"/>
        </w:rPr>
        <w:t xml:space="preserve"> (Horska, 2025) </w:t>
      </w:r>
      <w:r w:rsidRPr="004C0280">
        <w:rPr>
          <w:rFonts w:ascii="Simplified Arabic" w:hAnsi="Simplified Arabic" w:cs="Simplified Arabic"/>
          <w:color w:val="000000" w:themeColor="text1"/>
          <w:sz w:val="28"/>
          <w:szCs w:val="28"/>
          <w:rtl/>
        </w:rPr>
        <w:t>إلى أن المحتوى الأقل جودة وفقاً للمعايير المهنية قد يحظى بتفاعل أكبر بفضل الميزات التفاعلية الرقمية، وهو ما يطرح إشكالية عميقة حول العلاقة بين التحول الرقمي ومعايير الجودة التقليدية</w:t>
      </w:r>
      <w:r w:rsidRPr="004C0280">
        <w:rPr>
          <w:rFonts w:ascii="Simplified Arabic" w:hAnsi="Simplified Arabic" w:cs="Simplified Arabic"/>
          <w:color w:val="000000" w:themeColor="text1"/>
          <w:sz w:val="28"/>
          <w:szCs w:val="28"/>
        </w:rPr>
        <w:t>.</w:t>
      </w:r>
    </w:p>
    <w:p w14:paraId="5BABC966" w14:textId="77777777" w:rsidR="00315407" w:rsidRPr="004C0280" w:rsidRDefault="00315407" w:rsidP="007A678B">
      <w:pPr>
        <w:pStyle w:val="a8"/>
        <w:bidi/>
        <w:spacing w:line="276" w:lineRule="auto"/>
        <w:ind w:firstLine="424"/>
        <w:jc w:val="both"/>
        <w:rPr>
          <w:rFonts w:ascii="Simplified Arabic" w:hAnsi="Simplified Arabic" w:cs="Simplified Arabic"/>
          <w:color w:val="000000" w:themeColor="text1"/>
          <w:sz w:val="28"/>
          <w:szCs w:val="28"/>
        </w:rPr>
      </w:pPr>
      <w:r w:rsidRPr="004C0280">
        <w:rPr>
          <w:rFonts w:ascii="Simplified Arabic" w:hAnsi="Simplified Arabic" w:cs="Simplified Arabic"/>
          <w:color w:val="000000" w:themeColor="text1"/>
          <w:sz w:val="28"/>
          <w:szCs w:val="28"/>
          <w:rtl/>
        </w:rPr>
        <w:t xml:space="preserve">ومما يُعمّق مشكلة الدراسة أن معظم الدراسات السابقة التي تناولت التحول الرقمي في الإعلام ركّزت على بيئات أجنبية وعربية مغايرة للبيئة السعودية، في حين تندر الدراسات التي تناولت هذه العلاقة في سياق شركات الإعلام بالقطاع الخاص بالمملكة العربية السعودية تحديداً، وهو قطاع يتسم بخصوصية تتعلق بطبيعة السوق الإعلامي السعودي وتوجهاته الاستراتيجية ومتطلباته التنظيمية. كما أن الدراسات </w:t>
      </w:r>
      <w:r w:rsidRPr="004C0280">
        <w:rPr>
          <w:rFonts w:ascii="Simplified Arabic" w:hAnsi="Simplified Arabic" w:cs="Simplified Arabic"/>
          <w:color w:val="000000" w:themeColor="text1"/>
          <w:sz w:val="28"/>
          <w:szCs w:val="28"/>
          <w:rtl/>
        </w:rPr>
        <w:lastRenderedPageBreak/>
        <w:t>السابقة لم تتناول بشكل متكامل أثر أبعاد التحول الرقمي المتعددة مجتمعة — البنية التحتية التكنولوجية، والاستراتيجيات الرقمية، والكفاءات الرقمية للعاملين، وتحليلات البيانات والذكاء الاصطناعي — على جودة المحتوى الإعلامي في إطار نموذج بحثي واحد، وهو ما تسعى الدراسة الحالية إلى سده</w:t>
      </w:r>
      <w:r w:rsidRPr="004C0280">
        <w:rPr>
          <w:rFonts w:ascii="Simplified Arabic" w:hAnsi="Simplified Arabic" w:cs="Simplified Arabic"/>
          <w:color w:val="000000" w:themeColor="text1"/>
          <w:sz w:val="28"/>
          <w:szCs w:val="28"/>
        </w:rPr>
        <w:t>.</w:t>
      </w:r>
    </w:p>
    <w:p w14:paraId="685A2651" w14:textId="58F2E371" w:rsidR="00315407" w:rsidRPr="004C0280" w:rsidRDefault="00315407" w:rsidP="007A678B">
      <w:pPr>
        <w:pStyle w:val="a8"/>
        <w:bidi/>
        <w:spacing w:line="276" w:lineRule="auto"/>
        <w:ind w:firstLine="424"/>
        <w:jc w:val="both"/>
        <w:rPr>
          <w:rFonts w:ascii="Simplified Arabic" w:hAnsi="Simplified Arabic" w:cs="Simplified Arabic"/>
          <w:color w:val="000000" w:themeColor="text1"/>
          <w:sz w:val="28"/>
          <w:szCs w:val="28"/>
        </w:rPr>
      </w:pPr>
      <w:r w:rsidRPr="004C0280">
        <w:rPr>
          <w:rFonts w:ascii="Simplified Arabic" w:hAnsi="Simplified Arabic" w:cs="Simplified Arabic"/>
          <w:color w:val="000000" w:themeColor="text1"/>
          <w:sz w:val="28"/>
          <w:szCs w:val="28"/>
          <w:rtl/>
        </w:rPr>
        <w:t>وبناءً على ما سبق، تتبلور مشكلة الدراسة في محاولة الكشف عن أثر التحول الرقمي في الإعلام بأبعاده الأربعة على جودة المحتوى الإعلامي في شركات الإعلام بالقطاع الخاص بالمملكة العربية السعودية</w:t>
      </w:r>
      <w:r w:rsidR="005725E3" w:rsidRPr="004C0280">
        <w:rPr>
          <w:rFonts w:ascii="Simplified Arabic" w:hAnsi="Simplified Arabic" w:cs="Simplified Arabic"/>
          <w:color w:val="000000" w:themeColor="text1"/>
          <w:sz w:val="28"/>
          <w:szCs w:val="28"/>
          <w:rtl/>
        </w:rPr>
        <w:t>.</w:t>
      </w:r>
    </w:p>
    <w:p w14:paraId="7CAF4147" w14:textId="54967358" w:rsidR="007A678B" w:rsidRPr="004C0280" w:rsidRDefault="007A678B" w:rsidP="007A678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650395"/>
      <w:r w:rsidRPr="004C0280">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2D3E0AC6" w14:textId="77777777" w:rsidR="00315407" w:rsidRPr="004C0280" w:rsidRDefault="00315407" w:rsidP="007A67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تهدف الدراسة إلى التعرف على أثر التحول الرقمي في الإعلام بأبعاده (البنية التحتية التكنولوجية، الاستراتيجيات الرقمية، الكفاءات الرقمية للعاملين، تحليلات البيانات والذكاء الاصطناعي) على جودة المحتوى الإعلامي في شركات الإعلام بالقطاع الخاص بالمملكة العربية السعودية</w:t>
      </w:r>
      <w:r w:rsidRPr="004C0280">
        <w:rPr>
          <w:rFonts w:ascii="Simplified Arabic" w:eastAsia="Times New Roman" w:hAnsi="Simplified Arabic" w:cs="Simplified Arabic"/>
          <w:color w:val="000000" w:themeColor="text1"/>
          <w:kern w:val="0"/>
          <w:sz w:val="28"/>
          <w:szCs w:val="28"/>
          <w14:ligatures w14:val="none"/>
        </w:rPr>
        <w:t>.</w:t>
      </w:r>
    </w:p>
    <w:p w14:paraId="11478FB1" w14:textId="77777777" w:rsidR="00315407" w:rsidRPr="004C0280" w:rsidRDefault="00315407" w:rsidP="007A67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4C0280">
        <w:rPr>
          <w:rFonts w:ascii="Simplified Arabic" w:eastAsia="Times New Roman" w:hAnsi="Simplified Arabic" w:cs="Simplified Arabic"/>
          <w:b/>
          <w:bCs/>
          <w:color w:val="000000" w:themeColor="text1"/>
          <w:kern w:val="0"/>
          <w:sz w:val="28"/>
          <w:szCs w:val="28"/>
          <w14:ligatures w14:val="none"/>
        </w:rPr>
        <w:t>:</w:t>
      </w:r>
    </w:p>
    <w:p w14:paraId="016032ED" w14:textId="77777777" w:rsidR="00315407" w:rsidRPr="004C0280" w:rsidRDefault="00315407" w:rsidP="0080443C">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التعرف على أثر البنية التحتية التكنولوجية على جودة المحتوى الإعلامي في شركات الإعلام بالقطاع الخاص بالمملكة العربية السعودية</w:t>
      </w:r>
      <w:r w:rsidRPr="004C0280">
        <w:rPr>
          <w:rFonts w:ascii="Simplified Arabic" w:eastAsia="Times New Roman" w:hAnsi="Simplified Arabic" w:cs="Simplified Arabic"/>
          <w:color w:val="000000" w:themeColor="text1"/>
          <w:kern w:val="0"/>
          <w:sz w:val="28"/>
          <w:szCs w:val="28"/>
          <w14:ligatures w14:val="none"/>
        </w:rPr>
        <w:t>.</w:t>
      </w:r>
    </w:p>
    <w:p w14:paraId="628E555C" w14:textId="77777777" w:rsidR="00315407" w:rsidRPr="004C0280" w:rsidRDefault="00315407" w:rsidP="0080443C">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التعرف على أثر الاستراتيجيات الرقمية على جودة المحتوى الإعلامي في شركات الإعلام بالقطاع الخاص بالمملكة العربية السعودية</w:t>
      </w:r>
      <w:r w:rsidRPr="004C0280">
        <w:rPr>
          <w:rFonts w:ascii="Simplified Arabic" w:eastAsia="Times New Roman" w:hAnsi="Simplified Arabic" w:cs="Simplified Arabic"/>
          <w:color w:val="000000" w:themeColor="text1"/>
          <w:kern w:val="0"/>
          <w:sz w:val="28"/>
          <w:szCs w:val="28"/>
          <w14:ligatures w14:val="none"/>
        </w:rPr>
        <w:t>.</w:t>
      </w:r>
    </w:p>
    <w:p w14:paraId="096D8B29" w14:textId="77777777" w:rsidR="00315407" w:rsidRPr="004C0280" w:rsidRDefault="00315407" w:rsidP="0080443C">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التعرف على أثر الكفاءات الرقمية للعاملين على جودة المحتوى الإعلامي في شركات الإعلام بالقطاع الخاص بالمملكة العربية السعودية</w:t>
      </w:r>
      <w:r w:rsidRPr="004C0280">
        <w:rPr>
          <w:rFonts w:ascii="Simplified Arabic" w:eastAsia="Times New Roman" w:hAnsi="Simplified Arabic" w:cs="Simplified Arabic"/>
          <w:color w:val="000000" w:themeColor="text1"/>
          <w:kern w:val="0"/>
          <w:sz w:val="28"/>
          <w:szCs w:val="28"/>
          <w14:ligatures w14:val="none"/>
        </w:rPr>
        <w:t>.</w:t>
      </w:r>
    </w:p>
    <w:p w14:paraId="4A804F94" w14:textId="77777777" w:rsidR="00315407" w:rsidRPr="004C0280" w:rsidRDefault="00315407" w:rsidP="0080443C">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التعرف على أثر تحليلات البيانات والذكاء الاصطناعي على جودة المحتوى الإعلامي في شركات الإعلام بالقطاع الخاص بالمملكة العربية السعودية</w:t>
      </w:r>
      <w:r w:rsidRPr="004C0280">
        <w:rPr>
          <w:rFonts w:ascii="Simplified Arabic" w:eastAsia="Times New Roman" w:hAnsi="Simplified Arabic" w:cs="Simplified Arabic"/>
          <w:color w:val="000000" w:themeColor="text1"/>
          <w:kern w:val="0"/>
          <w:sz w:val="28"/>
          <w:szCs w:val="28"/>
          <w14:ligatures w14:val="none"/>
        </w:rPr>
        <w:t>.</w:t>
      </w:r>
    </w:p>
    <w:p w14:paraId="3779B6A2" w14:textId="77777777" w:rsidR="00315407" w:rsidRPr="004C0280" w:rsidRDefault="00315407" w:rsidP="0080443C">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تحديد مستوى تطبيق التحول الرقمي بأبعاده المختلفة في شركات الإعلام بالقطاع الخاص بالمملكة العربية السعودية</w:t>
      </w:r>
      <w:r w:rsidRPr="004C0280">
        <w:rPr>
          <w:rFonts w:ascii="Simplified Arabic" w:eastAsia="Times New Roman" w:hAnsi="Simplified Arabic" w:cs="Simplified Arabic"/>
          <w:color w:val="000000" w:themeColor="text1"/>
          <w:kern w:val="0"/>
          <w:sz w:val="28"/>
          <w:szCs w:val="28"/>
          <w14:ligatures w14:val="none"/>
        </w:rPr>
        <w:t>.</w:t>
      </w:r>
    </w:p>
    <w:p w14:paraId="536044D5" w14:textId="77777777" w:rsidR="00315407" w:rsidRPr="004C0280" w:rsidRDefault="00315407" w:rsidP="0080443C">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تقييم مستوى جودة المحتوى الإعلامي المقدم من شركات الإعلام بالقطاع الخاص بالمملكة العربية السعودية</w:t>
      </w:r>
      <w:r w:rsidRPr="004C0280">
        <w:rPr>
          <w:rFonts w:ascii="Simplified Arabic" w:eastAsia="Times New Roman" w:hAnsi="Simplified Arabic" w:cs="Simplified Arabic"/>
          <w:color w:val="000000" w:themeColor="text1"/>
          <w:kern w:val="0"/>
          <w:sz w:val="28"/>
          <w:szCs w:val="28"/>
          <w14:ligatures w14:val="none"/>
        </w:rPr>
        <w:t>.</w:t>
      </w:r>
    </w:p>
    <w:p w14:paraId="2F3D935F" w14:textId="37CE830C" w:rsidR="00315407" w:rsidRPr="004C0280" w:rsidRDefault="00315407" w:rsidP="0080443C">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lastRenderedPageBreak/>
        <w:t>الكشف عن الفروق ذات الدلالة الإحصائية في استجابات أفراد عينة الدراسة حول أثر التحول الرقمي على جودة المحتوى الإعلامي تُعزى للمتغيرات الديموغرافية (الجنس، المؤهل العلمي، سنوات الخبرة، المسمى الوظيفي، حجم الشركة</w:t>
      </w:r>
      <w:r w:rsidR="007A678B" w:rsidRPr="004C0280">
        <w:rPr>
          <w:rFonts w:ascii="Simplified Arabic" w:eastAsia="Times New Roman" w:hAnsi="Simplified Arabic" w:cs="Simplified Arabic" w:hint="cs"/>
          <w:color w:val="000000" w:themeColor="text1"/>
          <w:kern w:val="0"/>
          <w:sz w:val="28"/>
          <w:szCs w:val="28"/>
          <w:rtl/>
          <w14:ligatures w14:val="none"/>
        </w:rPr>
        <w:t>)</w:t>
      </w:r>
      <w:r w:rsidRPr="004C0280">
        <w:rPr>
          <w:rFonts w:ascii="Simplified Arabic" w:eastAsia="Times New Roman" w:hAnsi="Simplified Arabic" w:cs="Simplified Arabic"/>
          <w:color w:val="000000" w:themeColor="text1"/>
          <w:kern w:val="0"/>
          <w:sz w:val="28"/>
          <w:szCs w:val="28"/>
          <w14:ligatures w14:val="none"/>
        </w:rPr>
        <w:t>.</w:t>
      </w:r>
    </w:p>
    <w:p w14:paraId="684B5DE1" w14:textId="77777777" w:rsidR="00315407" w:rsidRPr="004C0280" w:rsidRDefault="00315407" w:rsidP="0080443C">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تقديم توصيات ومقترحات عملية لتعزيز التحول الرقمي في شركات الإعلام بالقطاع الخاص بالمملكة العربية السعودية بما يُسهم في تحسين جودة المحتوى الإعلامي</w:t>
      </w:r>
      <w:r w:rsidRPr="004C0280">
        <w:rPr>
          <w:rFonts w:ascii="Simplified Arabic" w:eastAsia="Times New Roman" w:hAnsi="Simplified Arabic" w:cs="Simplified Arabic"/>
          <w:color w:val="000000" w:themeColor="text1"/>
          <w:kern w:val="0"/>
          <w:sz w:val="28"/>
          <w:szCs w:val="28"/>
          <w14:ligatures w14:val="none"/>
        </w:rPr>
        <w:t>.</w:t>
      </w:r>
    </w:p>
    <w:p w14:paraId="2376A8CD" w14:textId="5A379B96" w:rsidR="007A678B" w:rsidRPr="004C0280" w:rsidRDefault="007A678B" w:rsidP="007A678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233650396"/>
      <w:r w:rsidRPr="004C0280">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0DC38433" w14:textId="77777777" w:rsidR="00315407" w:rsidRPr="004C0280" w:rsidRDefault="00315407" w:rsidP="007A67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ما أثر التحول الرقمي في الإعلام بأبعاده (البنية التحتية التكنولوجية، الاستراتيجيات الرقمية، الكفاءات الرقمية للعاملين، تحليلات البيانات والذكاء الاصطناعي) على جودة المحتوى الإعلامي في شركات الإعلام بالقطاع الخاص بالمملكة العربية السعودية؟</w:t>
      </w:r>
    </w:p>
    <w:p w14:paraId="1AC50509" w14:textId="77777777" w:rsidR="00315407" w:rsidRPr="004C0280" w:rsidRDefault="00315407" w:rsidP="007A67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4C0280">
        <w:rPr>
          <w:rFonts w:ascii="Simplified Arabic" w:eastAsia="Times New Roman" w:hAnsi="Simplified Arabic" w:cs="Simplified Arabic"/>
          <w:b/>
          <w:bCs/>
          <w:color w:val="000000" w:themeColor="text1"/>
          <w:kern w:val="0"/>
          <w:sz w:val="28"/>
          <w:szCs w:val="28"/>
          <w14:ligatures w14:val="none"/>
        </w:rPr>
        <w:t>:</w:t>
      </w:r>
    </w:p>
    <w:p w14:paraId="135EF1FB" w14:textId="77777777" w:rsidR="00315407" w:rsidRPr="004C0280" w:rsidRDefault="00315407" w:rsidP="0080443C">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ما أثر البنية التحتية التكنولوجية على جودة المحتوى الإعلامي في شركات الإعلام بالقطاع الخاص بالمملكة العربية السعودية؟</w:t>
      </w:r>
    </w:p>
    <w:p w14:paraId="3C75D724" w14:textId="77777777" w:rsidR="00315407" w:rsidRPr="004C0280" w:rsidRDefault="00315407" w:rsidP="0080443C">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ما أثر الاستراتيجيات الرقمية على جودة المحتوى الإعلامي في شركات الإعلام بالقطاع الخاص بالمملكة العربية السعودية؟</w:t>
      </w:r>
    </w:p>
    <w:p w14:paraId="0FCB5952" w14:textId="77777777" w:rsidR="00315407" w:rsidRPr="004C0280" w:rsidRDefault="00315407" w:rsidP="0080443C">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ما أثر الكفاءات الرقمية للعاملين على جودة المحتوى الإعلامي في شركات الإعلام بالقطاع الخاص بالمملكة العربية السعودية؟</w:t>
      </w:r>
    </w:p>
    <w:p w14:paraId="072E5F15" w14:textId="77777777" w:rsidR="00315407" w:rsidRPr="004C0280" w:rsidRDefault="00315407" w:rsidP="0080443C">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ما أثر تحليلات البيانات والذكاء الاصطناعي على جودة المحتوى الإعلامي في شركات الإعلام بالقطاع الخاص بالمملكة العربية السعودية؟</w:t>
      </w:r>
    </w:p>
    <w:p w14:paraId="19025643" w14:textId="77777777" w:rsidR="00315407" w:rsidRPr="004C0280" w:rsidRDefault="00315407" w:rsidP="0080443C">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ما مستوى تطبيق التحول الرقمي بأبعاده المختلفة في شركات الإعلام بالقطاع الخاص بالمملكة العربية السعودية؟</w:t>
      </w:r>
    </w:p>
    <w:p w14:paraId="09B41392" w14:textId="77777777" w:rsidR="00315407" w:rsidRPr="004C0280" w:rsidRDefault="00315407" w:rsidP="0080443C">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ما مستوى جودة المحتوى الإعلامي المقدم من شركات الإعلام بالقطاع الخاص بالمملكة العربية السعودية؟</w:t>
      </w:r>
    </w:p>
    <w:p w14:paraId="5C5F899A" w14:textId="77777777" w:rsidR="00315407" w:rsidRPr="004C0280" w:rsidRDefault="00315407" w:rsidP="0080443C">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هل توجد فروق ذات دلالة إحصائية في استجابات أفراد عينة الدراسة حول أثر التحول الرقمي على جودة المحتوى الإعلامي تُعزى للمتغيرات الديموغرافية (الجنس، المؤهل العلمي، سنوات الخبرة، المسمى الوظيفي، حجم الشركة)؟</w:t>
      </w:r>
    </w:p>
    <w:p w14:paraId="5188CED3" w14:textId="117F7198" w:rsidR="007A678B" w:rsidRPr="004C0280" w:rsidRDefault="007A678B" w:rsidP="007A678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8" w:name="_Toc233650397"/>
      <w:r w:rsidRPr="004C0280">
        <w:rPr>
          <w:rFonts w:ascii="Simplified Arabic" w:eastAsia="Times New Roman" w:hAnsi="Simplified Arabic" w:cs="Simplified Arabic"/>
          <w:b/>
          <w:bCs/>
          <w:color w:val="000000" w:themeColor="text1"/>
          <w:kern w:val="0"/>
          <w:sz w:val="36"/>
          <w:szCs w:val="36"/>
          <w:rtl/>
          <w14:ligatures w14:val="none"/>
        </w:rPr>
        <w:lastRenderedPageBreak/>
        <w:t>5.1 فروض الدراسة</w:t>
      </w:r>
      <w:bookmarkEnd w:id="8"/>
    </w:p>
    <w:p w14:paraId="65986AD5" w14:textId="77777777" w:rsidR="00315407" w:rsidRPr="004C0280" w:rsidRDefault="00315407" w:rsidP="0080443C">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Cambria" w:eastAsia="Times New Roman" w:hAnsi="Cambria" w:cs="Cambria"/>
          <w:color w:val="000000" w:themeColor="text1"/>
          <w:kern w:val="0"/>
          <w:sz w:val="28"/>
          <w:szCs w:val="28"/>
          <w14:ligatures w14:val="none"/>
        </w:rPr>
        <w:t>α</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Times New Roman" w:eastAsia="Times New Roman" w:hAnsi="Times New Roman" w:cs="Times New Roman"/>
          <w:color w:val="000000" w:themeColor="text1"/>
          <w:kern w:val="0"/>
          <w:sz w:val="28"/>
          <w:szCs w:val="28"/>
          <w14:ligatures w14:val="none"/>
        </w:rPr>
        <w:t>≤</w:t>
      </w:r>
      <w:r w:rsidRPr="004C0280">
        <w:rPr>
          <w:rFonts w:ascii="Simplified Arabic" w:eastAsia="Times New Roman" w:hAnsi="Simplified Arabic" w:cs="Simplified Arabic"/>
          <w:color w:val="000000" w:themeColor="text1"/>
          <w:kern w:val="0"/>
          <w:sz w:val="28"/>
          <w:szCs w:val="28"/>
          <w14:ligatures w14:val="none"/>
        </w:rPr>
        <w:t xml:space="preserve"> 0.05) </w:t>
      </w:r>
      <w:r w:rsidRPr="004C0280">
        <w:rPr>
          <w:rFonts w:ascii="Simplified Arabic" w:eastAsia="Times New Roman" w:hAnsi="Simplified Arabic" w:cs="Simplified Arabic"/>
          <w:color w:val="000000" w:themeColor="text1"/>
          <w:kern w:val="0"/>
          <w:sz w:val="28"/>
          <w:szCs w:val="28"/>
          <w:rtl/>
          <w14:ligatures w14:val="none"/>
        </w:rPr>
        <w:t>للتحول الرقمي في الإعلام بأبعاده (البنية التحتية التكنولوجية، الاستراتيجيات الرقمية، الكفاءات الرقمية للعاملين، تحليلات البيانات والذكاء الاصطناعي) على جودة المحتوى الإعلامي في شركات الإعلام بالقطاع الخاص بالمملكة العربية السعودية</w:t>
      </w:r>
      <w:r w:rsidRPr="004C0280">
        <w:rPr>
          <w:rFonts w:ascii="Simplified Arabic" w:eastAsia="Times New Roman" w:hAnsi="Simplified Arabic" w:cs="Simplified Arabic"/>
          <w:color w:val="000000" w:themeColor="text1"/>
          <w:kern w:val="0"/>
          <w:sz w:val="28"/>
          <w:szCs w:val="28"/>
          <w14:ligatures w14:val="none"/>
        </w:rPr>
        <w:t>.</w:t>
      </w:r>
    </w:p>
    <w:p w14:paraId="0452752E" w14:textId="77777777" w:rsidR="00315407" w:rsidRPr="004C0280" w:rsidRDefault="00315407" w:rsidP="007A67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ويتفرع من هذا الفرض الرئيسي الفروض الفرعية التالية</w:t>
      </w:r>
      <w:r w:rsidRPr="004C0280">
        <w:rPr>
          <w:rFonts w:ascii="Simplified Arabic" w:eastAsia="Times New Roman" w:hAnsi="Simplified Arabic" w:cs="Simplified Arabic"/>
          <w:b/>
          <w:bCs/>
          <w:color w:val="000000" w:themeColor="text1"/>
          <w:kern w:val="0"/>
          <w:sz w:val="28"/>
          <w:szCs w:val="28"/>
          <w14:ligatures w14:val="none"/>
        </w:rPr>
        <w:t>:</w:t>
      </w:r>
    </w:p>
    <w:p w14:paraId="6A6608C6" w14:textId="77777777" w:rsidR="00315407" w:rsidRPr="004C0280" w:rsidRDefault="00315407" w:rsidP="0080443C">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الفرض الفرعي الأول</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Cambria" w:eastAsia="Times New Roman" w:hAnsi="Cambria" w:cs="Cambria"/>
          <w:color w:val="000000" w:themeColor="text1"/>
          <w:kern w:val="0"/>
          <w:sz w:val="28"/>
          <w:szCs w:val="28"/>
          <w14:ligatures w14:val="none"/>
        </w:rPr>
        <w:t>α</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Times New Roman" w:eastAsia="Times New Roman" w:hAnsi="Times New Roman" w:cs="Times New Roman"/>
          <w:color w:val="000000" w:themeColor="text1"/>
          <w:kern w:val="0"/>
          <w:sz w:val="28"/>
          <w:szCs w:val="28"/>
          <w14:ligatures w14:val="none"/>
        </w:rPr>
        <w:t>≤</w:t>
      </w:r>
      <w:r w:rsidRPr="004C0280">
        <w:rPr>
          <w:rFonts w:ascii="Simplified Arabic" w:eastAsia="Times New Roman" w:hAnsi="Simplified Arabic" w:cs="Simplified Arabic"/>
          <w:color w:val="000000" w:themeColor="text1"/>
          <w:kern w:val="0"/>
          <w:sz w:val="28"/>
          <w:szCs w:val="28"/>
          <w14:ligatures w14:val="none"/>
        </w:rPr>
        <w:t xml:space="preserve"> 0.05) </w:t>
      </w:r>
      <w:r w:rsidRPr="004C0280">
        <w:rPr>
          <w:rFonts w:ascii="Simplified Arabic" w:eastAsia="Times New Roman" w:hAnsi="Simplified Arabic" w:cs="Simplified Arabic"/>
          <w:color w:val="000000" w:themeColor="text1"/>
          <w:kern w:val="0"/>
          <w:sz w:val="28"/>
          <w:szCs w:val="28"/>
          <w:rtl/>
          <w14:ligatures w14:val="none"/>
        </w:rPr>
        <w:t>للبنية التحتية التكنولوجية على جودة المحتوى الإعلامي في شركات الإعلام بالقطاع الخاص بالمملكة العربية السعودية</w:t>
      </w:r>
      <w:r w:rsidRPr="004C0280">
        <w:rPr>
          <w:rFonts w:ascii="Simplified Arabic" w:eastAsia="Times New Roman" w:hAnsi="Simplified Arabic" w:cs="Simplified Arabic"/>
          <w:color w:val="000000" w:themeColor="text1"/>
          <w:kern w:val="0"/>
          <w:sz w:val="28"/>
          <w:szCs w:val="28"/>
          <w14:ligatures w14:val="none"/>
        </w:rPr>
        <w:t>.</w:t>
      </w:r>
    </w:p>
    <w:p w14:paraId="676B946E" w14:textId="77777777" w:rsidR="00315407" w:rsidRPr="004C0280" w:rsidRDefault="00315407" w:rsidP="0080443C">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الفرض الفرعي الثاني</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Cambria" w:eastAsia="Times New Roman" w:hAnsi="Cambria" w:cs="Cambria"/>
          <w:color w:val="000000" w:themeColor="text1"/>
          <w:kern w:val="0"/>
          <w:sz w:val="28"/>
          <w:szCs w:val="28"/>
          <w14:ligatures w14:val="none"/>
        </w:rPr>
        <w:t>α</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Times New Roman" w:eastAsia="Times New Roman" w:hAnsi="Times New Roman" w:cs="Times New Roman"/>
          <w:color w:val="000000" w:themeColor="text1"/>
          <w:kern w:val="0"/>
          <w:sz w:val="28"/>
          <w:szCs w:val="28"/>
          <w14:ligatures w14:val="none"/>
        </w:rPr>
        <w:t>≤</w:t>
      </w:r>
      <w:r w:rsidRPr="004C0280">
        <w:rPr>
          <w:rFonts w:ascii="Simplified Arabic" w:eastAsia="Times New Roman" w:hAnsi="Simplified Arabic" w:cs="Simplified Arabic"/>
          <w:color w:val="000000" w:themeColor="text1"/>
          <w:kern w:val="0"/>
          <w:sz w:val="28"/>
          <w:szCs w:val="28"/>
          <w14:ligatures w14:val="none"/>
        </w:rPr>
        <w:t xml:space="preserve"> 0.05) </w:t>
      </w:r>
      <w:r w:rsidRPr="004C0280">
        <w:rPr>
          <w:rFonts w:ascii="Simplified Arabic" w:eastAsia="Times New Roman" w:hAnsi="Simplified Arabic" w:cs="Simplified Arabic"/>
          <w:color w:val="000000" w:themeColor="text1"/>
          <w:kern w:val="0"/>
          <w:sz w:val="28"/>
          <w:szCs w:val="28"/>
          <w:rtl/>
          <w14:ligatures w14:val="none"/>
        </w:rPr>
        <w:t>للاستراتيجيات الرقمية على جودة المحتوى الإعلامي في شركات الإعلام بالقطاع الخاص بالمملكة العربية السعودية</w:t>
      </w:r>
      <w:r w:rsidRPr="004C0280">
        <w:rPr>
          <w:rFonts w:ascii="Simplified Arabic" w:eastAsia="Times New Roman" w:hAnsi="Simplified Arabic" w:cs="Simplified Arabic"/>
          <w:color w:val="000000" w:themeColor="text1"/>
          <w:kern w:val="0"/>
          <w:sz w:val="28"/>
          <w:szCs w:val="28"/>
          <w14:ligatures w14:val="none"/>
        </w:rPr>
        <w:t>.</w:t>
      </w:r>
    </w:p>
    <w:p w14:paraId="252A2D82" w14:textId="77777777" w:rsidR="00315407" w:rsidRPr="004C0280" w:rsidRDefault="00315407" w:rsidP="0080443C">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الفرض الفرعي الثالث</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Cambria" w:eastAsia="Times New Roman" w:hAnsi="Cambria" w:cs="Cambria"/>
          <w:color w:val="000000" w:themeColor="text1"/>
          <w:kern w:val="0"/>
          <w:sz w:val="28"/>
          <w:szCs w:val="28"/>
          <w14:ligatures w14:val="none"/>
        </w:rPr>
        <w:t>α</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Times New Roman" w:eastAsia="Times New Roman" w:hAnsi="Times New Roman" w:cs="Times New Roman"/>
          <w:color w:val="000000" w:themeColor="text1"/>
          <w:kern w:val="0"/>
          <w:sz w:val="28"/>
          <w:szCs w:val="28"/>
          <w14:ligatures w14:val="none"/>
        </w:rPr>
        <w:t>≤</w:t>
      </w:r>
      <w:r w:rsidRPr="004C0280">
        <w:rPr>
          <w:rFonts w:ascii="Simplified Arabic" w:eastAsia="Times New Roman" w:hAnsi="Simplified Arabic" w:cs="Simplified Arabic"/>
          <w:color w:val="000000" w:themeColor="text1"/>
          <w:kern w:val="0"/>
          <w:sz w:val="28"/>
          <w:szCs w:val="28"/>
          <w14:ligatures w14:val="none"/>
        </w:rPr>
        <w:t xml:space="preserve"> 0.05) </w:t>
      </w:r>
      <w:r w:rsidRPr="004C0280">
        <w:rPr>
          <w:rFonts w:ascii="Simplified Arabic" w:eastAsia="Times New Roman" w:hAnsi="Simplified Arabic" w:cs="Simplified Arabic"/>
          <w:color w:val="000000" w:themeColor="text1"/>
          <w:kern w:val="0"/>
          <w:sz w:val="28"/>
          <w:szCs w:val="28"/>
          <w:rtl/>
          <w14:ligatures w14:val="none"/>
        </w:rPr>
        <w:t>للكفاءات الرقمية للعاملين على جودة المحتوى الإعلامي في شركات الإعلام بالقطاع الخاص بالمملكة العربية السعودية</w:t>
      </w:r>
      <w:r w:rsidRPr="004C0280">
        <w:rPr>
          <w:rFonts w:ascii="Simplified Arabic" w:eastAsia="Times New Roman" w:hAnsi="Simplified Arabic" w:cs="Simplified Arabic"/>
          <w:color w:val="000000" w:themeColor="text1"/>
          <w:kern w:val="0"/>
          <w:sz w:val="28"/>
          <w:szCs w:val="28"/>
          <w14:ligatures w14:val="none"/>
        </w:rPr>
        <w:t>.</w:t>
      </w:r>
    </w:p>
    <w:p w14:paraId="5E209D21" w14:textId="77777777" w:rsidR="00315407" w:rsidRPr="004C0280" w:rsidRDefault="00315407" w:rsidP="0080443C">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الفرض الفرعي الرابع</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Cambria" w:eastAsia="Times New Roman" w:hAnsi="Cambria" w:cs="Cambria"/>
          <w:color w:val="000000" w:themeColor="text1"/>
          <w:kern w:val="0"/>
          <w:sz w:val="28"/>
          <w:szCs w:val="28"/>
          <w14:ligatures w14:val="none"/>
        </w:rPr>
        <w:t>α</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Times New Roman" w:eastAsia="Times New Roman" w:hAnsi="Times New Roman" w:cs="Times New Roman"/>
          <w:color w:val="000000" w:themeColor="text1"/>
          <w:kern w:val="0"/>
          <w:sz w:val="28"/>
          <w:szCs w:val="28"/>
          <w14:ligatures w14:val="none"/>
        </w:rPr>
        <w:t>≤</w:t>
      </w:r>
      <w:r w:rsidRPr="004C0280">
        <w:rPr>
          <w:rFonts w:ascii="Simplified Arabic" w:eastAsia="Times New Roman" w:hAnsi="Simplified Arabic" w:cs="Simplified Arabic"/>
          <w:color w:val="000000" w:themeColor="text1"/>
          <w:kern w:val="0"/>
          <w:sz w:val="28"/>
          <w:szCs w:val="28"/>
          <w14:ligatures w14:val="none"/>
        </w:rPr>
        <w:t xml:space="preserve"> 0.05) </w:t>
      </w:r>
      <w:r w:rsidRPr="004C0280">
        <w:rPr>
          <w:rFonts w:ascii="Simplified Arabic" w:eastAsia="Times New Roman" w:hAnsi="Simplified Arabic" w:cs="Simplified Arabic"/>
          <w:color w:val="000000" w:themeColor="text1"/>
          <w:kern w:val="0"/>
          <w:sz w:val="28"/>
          <w:szCs w:val="28"/>
          <w:rtl/>
          <w14:ligatures w14:val="none"/>
        </w:rPr>
        <w:t>لتحليلات البيانات والذكاء الاصطناعي على جودة المحتوى الإعلامي في شركات الإعلام بالقطاع الخاص بالمملكة العربية السعودية</w:t>
      </w:r>
      <w:r w:rsidRPr="004C0280">
        <w:rPr>
          <w:rFonts w:ascii="Simplified Arabic" w:eastAsia="Times New Roman" w:hAnsi="Simplified Arabic" w:cs="Simplified Arabic"/>
          <w:color w:val="000000" w:themeColor="text1"/>
          <w:kern w:val="0"/>
          <w:sz w:val="28"/>
          <w:szCs w:val="28"/>
          <w14:ligatures w14:val="none"/>
        </w:rPr>
        <w:t>.</w:t>
      </w:r>
    </w:p>
    <w:p w14:paraId="2438F114" w14:textId="77777777" w:rsidR="00315407" w:rsidRPr="004C0280" w:rsidRDefault="00315407" w:rsidP="0080443C">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الفرض الفرعي الخامس</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توجد فروق ذات دلالة إحصائية عند مستوى معنوية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Cambria" w:eastAsia="Times New Roman" w:hAnsi="Cambria" w:cs="Cambria"/>
          <w:color w:val="000000" w:themeColor="text1"/>
          <w:kern w:val="0"/>
          <w:sz w:val="28"/>
          <w:szCs w:val="28"/>
          <w14:ligatures w14:val="none"/>
        </w:rPr>
        <w:t>α</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Times New Roman" w:eastAsia="Times New Roman" w:hAnsi="Times New Roman" w:cs="Times New Roman"/>
          <w:color w:val="000000" w:themeColor="text1"/>
          <w:kern w:val="0"/>
          <w:sz w:val="28"/>
          <w:szCs w:val="28"/>
          <w14:ligatures w14:val="none"/>
        </w:rPr>
        <w:t>≤</w:t>
      </w:r>
      <w:r w:rsidRPr="004C0280">
        <w:rPr>
          <w:rFonts w:ascii="Simplified Arabic" w:eastAsia="Times New Roman" w:hAnsi="Simplified Arabic" w:cs="Simplified Arabic"/>
          <w:color w:val="000000" w:themeColor="text1"/>
          <w:kern w:val="0"/>
          <w:sz w:val="28"/>
          <w:szCs w:val="28"/>
          <w14:ligatures w14:val="none"/>
        </w:rPr>
        <w:t xml:space="preserve"> 0.05) </w:t>
      </w:r>
      <w:r w:rsidRPr="004C0280">
        <w:rPr>
          <w:rFonts w:ascii="Simplified Arabic" w:eastAsia="Times New Roman" w:hAnsi="Simplified Arabic" w:cs="Simplified Arabic"/>
          <w:color w:val="000000" w:themeColor="text1"/>
          <w:kern w:val="0"/>
          <w:sz w:val="28"/>
          <w:szCs w:val="28"/>
          <w:rtl/>
          <w14:ligatures w14:val="none"/>
        </w:rPr>
        <w:t>في استجابات أفراد عينة الدراسة حول أثر التحول الرقمي على جودة المحتوى الإعلامي تُعزى لمتغير الجنس</w:t>
      </w:r>
      <w:r w:rsidRPr="004C0280">
        <w:rPr>
          <w:rFonts w:ascii="Simplified Arabic" w:eastAsia="Times New Roman" w:hAnsi="Simplified Arabic" w:cs="Simplified Arabic"/>
          <w:color w:val="000000" w:themeColor="text1"/>
          <w:kern w:val="0"/>
          <w:sz w:val="28"/>
          <w:szCs w:val="28"/>
          <w14:ligatures w14:val="none"/>
        </w:rPr>
        <w:t>.</w:t>
      </w:r>
    </w:p>
    <w:p w14:paraId="378549EF" w14:textId="77777777" w:rsidR="00315407" w:rsidRPr="004C0280" w:rsidRDefault="00315407" w:rsidP="0080443C">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الفرض الفرعي السادس</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توجد فروق ذات دلالة إحصائية عند مستوى معنوية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Cambria" w:eastAsia="Times New Roman" w:hAnsi="Cambria" w:cs="Cambria"/>
          <w:color w:val="000000" w:themeColor="text1"/>
          <w:kern w:val="0"/>
          <w:sz w:val="28"/>
          <w:szCs w:val="28"/>
          <w14:ligatures w14:val="none"/>
        </w:rPr>
        <w:t>α</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Times New Roman" w:eastAsia="Times New Roman" w:hAnsi="Times New Roman" w:cs="Times New Roman"/>
          <w:color w:val="000000" w:themeColor="text1"/>
          <w:kern w:val="0"/>
          <w:sz w:val="28"/>
          <w:szCs w:val="28"/>
          <w14:ligatures w14:val="none"/>
        </w:rPr>
        <w:t>≤</w:t>
      </w:r>
      <w:r w:rsidRPr="004C0280">
        <w:rPr>
          <w:rFonts w:ascii="Simplified Arabic" w:eastAsia="Times New Roman" w:hAnsi="Simplified Arabic" w:cs="Simplified Arabic"/>
          <w:color w:val="000000" w:themeColor="text1"/>
          <w:kern w:val="0"/>
          <w:sz w:val="28"/>
          <w:szCs w:val="28"/>
          <w14:ligatures w14:val="none"/>
        </w:rPr>
        <w:t xml:space="preserve"> 0.05) </w:t>
      </w:r>
      <w:r w:rsidRPr="004C0280">
        <w:rPr>
          <w:rFonts w:ascii="Simplified Arabic" w:eastAsia="Times New Roman" w:hAnsi="Simplified Arabic" w:cs="Simplified Arabic"/>
          <w:color w:val="000000" w:themeColor="text1"/>
          <w:kern w:val="0"/>
          <w:sz w:val="28"/>
          <w:szCs w:val="28"/>
          <w:rtl/>
          <w14:ligatures w14:val="none"/>
        </w:rPr>
        <w:t>في استجابات أفراد عينة الدراسة حول أثر التحول الرقمي على جودة المحتوى الإعلامي تُعزى لمتغير المؤهل العلمي</w:t>
      </w:r>
      <w:r w:rsidRPr="004C0280">
        <w:rPr>
          <w:rFonts w:ascii="Simplified Arabic" w:eastAsia="Times New Roman" w:hAnsi="Simplified Arabic" w:cs="Simplified Arabic"/>
          <w:color w:val="000000" w:themeColor="text1"/>
          <w:kern w:val="0"/>
          <w:sz w:val="28"/>
          <w:szCs w:val="28"/>
          <w14:ligatures w14:val="none"/>
        </w:rPr>
        <w:t>.</w:t>
      </w:r>
    </w:p>
    <w:p w14:paraId="6BB45D3F" w14:textId="77777777" w:rsidR="007A678B" w:rsidRPr="004C0280" w:rsidRDefault="00315407" w:rsidP="0080443C">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lastRenderedPageBreak/>
        <w:t>الفرض الفرعي السابع</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توجد فروق ذات دلالة إحصائية عند مستوى معنوية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Cambria" w:eastAsia="Times New Roman" w:hAnsi="Cambria" w:cs="Cambria"/>
          <w:color w:val="000000" w:themeColor="text1"/>
          <w:kern w:val="0"/>
          <w:sz w:val="28"/>
          <w:szCs w:val="28"/>
          <w14:ligatures w14:val="none"/>
        </w:rPr>
        <w:t>α</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Times New Roman" w:eastAsia="Times New Roman" w:hAnsi="Times New Roman" w:cs="Times New Roman"/>
          <w:color w:val="000000" w:themeColor="text1"/>
          <w:kern w:val="0"/>
          <w:sz w:val="28"/>
          <w:szCs w:val="28"/>
          <w14:ligatures w14:val="none"/>
        </w:rPr>
        <w:t>≤</w:t>
      </w:r>
      <w:r w:rsidRPr="004C0280">
        <w:rPr>
          <w:rFonts w:ascii="Simplified Arabic" w:eastAsia="Times New Roman" w:hAnsi="Simplified Arabic" w:cs="Simplified Arabic"/>
          <w:color w:val="000000" w:themeColor="text1"/>
          <w:kern w:val="0"/>
          <w:sz w:val="28"/>
          <w:szCs w:val="28"/>
          <w14:ligatures w14:val="none"/>
        </w:rPr>
        <w:t xml:space="preserve"> 0.05) </w:t>
      </w:r>
      <w:r w:rsidRPr="004C0280">
        <w:rPr>
          <w:rFonts w:ascii="Simplified Arabic" w:eastAsia="Times New Roman" w:hAnsi="Simplified Arabic" w:cs="Simplified Arabic"/>
          <w:color w:val="000000" w:themeColor="text1"/>
          <w:kern w:val="0"/>
          <w:sz w:val="28"/>
          <w:szCs w:val="28"/>
          <w:rtl/>
          <w14:ligatures w14:val="none"/>
        </w:rPr>
        <w:t>في استجابات أفراد عينة الدراسة حول أثر التحول الرقمي على جودة المحتوى الإعلامي تُعزى لمتغير سنوات الخبرة</w:t>
      </w:r>
      <w:r w:rsidRPr="004C0280">
        <w:rPr>
          <w:rFonts w:ascii="Simplified Arabic" w:eastAsia="Times New Roman" w:hAnsi="Simplified Arabic" w:cs="Simplified Arabic"/>
          <w:color w:val="000000" w:themeColor="text1"/>
          <w:kern w:val="0"/>
          <w:sz w:val="28"/>
          <w:szCs w:val="28"/>
          <w14:ligatures w14:val="none"/>
        </w:rPr>
        <w:t>.</w:t>
      </w:r>
    </w:p>
    <w:p w14:paraId="4A3956D2" w14:textId="77777777" w:rsidR="007A678B" w:rsidRPr="004C0280" w:rsidRDefault="00315407" w:rsidP="0080443C">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الفرض الفرعي الثامن</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توجد فروق ذات دلالة إحصائية عند مستوى معنوية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Cambria" w:eastAsia="Times New Roman" w:hAnsi="Cambria" w:cs="Cambria"/>
          <w:color w:val="000000" w:themeColor="text1"/>
          <w:kern w:val="0"/>
          <w:sz w:val="28"/>
          <w:szCs w:val="28"/>
          <w14:ligatures w14:val="none"/>
        </w:rPr>
        <w:t>α</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Times New Roman" w:eastAsia="Times New Roman" w:hAnsi="Times New Roman" w:cs="Times New Roman"/>
          <w:color w:val="000000" w:themeColor="text1"/>
          <w:kern w:val="0"/>
          <w:sz w:val="28"/>
          <w:szCs w:val="28"/>
          <w14:ligatures w14:val="none"/>
        </w:rPr>
        <w:t>≤</w:t>
      </w:r>
      <w:r w:rsidRPr="004C0280">
        <w:rPr>
          <w:rFonts w:ascii="Simplified Arabic" w:eastAsia="Times New Roman" w:hAnsi="Simplified Arabic" w:cs="Simplified Arabic"/>
          <w:color w:val="000000" w:themeColor="text1"/>
          <w:kern w:val="0"/>
          <w:sz w:val="28"/>
          <w:szCs w:val="28"/>
          <w14:ligatures w14:val="none"/>
        </w:rPr>
        <w:t xml:space="preserve"> 0.05) </w:t>
      </w:r>
      <w:r w:rsidRPr="004C0280">
        <w:rPr>
          <w:rFonts w:ascii="Simplified Arabic" w:eastAsia="Times New Roman" w:hAnsi="Simplified Arabic" w:cs="Simplified Arabic"/>
          <w:color w:val="000000" w:themeColor="text1"/>
          <w:kern w:val="0"/>
          <w:sz w:val="28"/>
          <w:szCs w:val="28"/>
          <w:rtl/>
          <w14:ligatures w14:val="none"/>
        </w:rPr>
        <w:t>في استجابات أفراد عينة الدراسة حول أثر التحول الرقمي على جودة المحتوى الإعلامي تُعزى لمتغير المسمى الوظيفي</w:t>
      </w:r>
      <w:r w:rsidRPr="004C0280">
        <w:rPr>
          <w:rFonts w:ascii="Simplified Arabic" w:eastAsia="Times New Roman" w:hAnsi="Simplified Arabic" w:cs="Simplified Arabic"/>
          <w:color w:val="000000" w:themeColor="text1"/>
          <w:kern w:val="0"/>
          <w:sz w:val="28"/>
          <w:szCs w:val="28"/>
          <w14:ligatures w14:val="none"/>
        </w:rPr>
        <w:t>.</w:t>
      </w:r>
    </w:p>
    <w:p w14:paraId="37B885E3" w14:textId="14C48C3C" w:rsidR="00315407" w:rsidRPr="004C0280" w:rsidRDefault="00315407" w:rsidP="0080443C">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الفرض الفرعي التاسع</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توجد فروق ذات دلالة إحصائية عند مستوى معنوية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Cambria" w:eastAsia="Times New Roman" w:hAnsi="Cambria" w:cs="Cambria"/>
          <w:color w:val="000000" w:themeColor="text1"/>
          <w:kern w:val="0"/>
          <w:sz w:val="28"/>
          <w:szCs w:val="28"/>
          <w14:ligatures w14:val="none"/>
        </w:rPr>
        <w:t>α</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Times New Roman" w:eastAsia="Times New Roman" w:hAnsi="Times New Roman" w:cs="Times New Roman"/>
          <w:color w:val="000000" w:themeColor="text1"/>
          <w:kern w:val="0"/>
          <w:sz w:val="28"/>
          <w:szCs w:val="28"/>
          <w14:ligatures w14:val="none"/>
        </w:rPr>
        <w:t>≤</w:t>
      </w:r>
      <w:r w:rsidRPr="004C0280">
        <w:rPr>
          <w:rFonts w:ascii="Simplified Arabic" w:eastAsia="Times New Roman" w:hAnsi="Simplified Arabic" w:cs="Simplified Arabic"/>
          <w:color w:val="000000" w:themeColor="text1"/>
          <w:kern w:val="0"/>
          <w:sz w:val="28"/>
          <w:szCs w:val="28"/>
          <w14:ligatures w14:val="none"/>
        </w:rPr>
        <w:t xml:space="preserve"> 0.05) </w:t>
      </w:r>
      <w:r w:rsidRPr="004C0280">
        <w:rPr>
          <w:rFonts w:ascii="Simplified Arabic" w:eastAsia="Times New Roman" w:hAnsi="Simplified Arabic" w:cs="Simplified Arabic"/>
          <w:color w:val="000000" w:themeColor="text1"/>
          <w:kern w:val="0"/>
          <w:sz w:val="28"/>
          <w:szCs w:val="28"/>
          <w:rtl/>
          <w14:ligatures w14:val="none"/>
        </w:rPr>
        <w:t>في استجابات أفراد عينة الدراسة حول أثر التحول الرقمي على جودة المحتوى الإعلامي تُعزى لمتغير حجم الشركة</w:t>
      </w:r>
      <w:r w:rsidRPr="004C0280">
        <w:rPr>
          <w:rFonts w:ascii="Simplified Arabic" w:eastAsia="Times New Roman" w:hAnsi="Simplified Arabic" w:cs="Simplified Arabic"/>
          <w:color w:val="000000" w:themeColor="text1"/>
          <w:kern w:val="0"/>
          <w:sz w:val="28"/>
          <w:szCs w:val="28"/>
          <w14:ligatures w14:val="none"/>
        </w:rPr>
        <w:t>.</w:t>
      </w:r>
    </w:p>
    <w:p w14:paraId="50D55D0D" w14:textId="77777777" w:rsidR="007A678B" w:rsidRPr="004C0280" w:rsidRDefault="007A678B" w:rsidP="007A678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650398"/>
      <w:r w:rsidRPr="004C0280">
        <w:rPr>
          <w:rFonts w:ascii="Simplified Arabic" w:eastAsia="Times New Roman" w:hAnsi="Simplified Arabic" w:cs="Simplified Arabic"/>
          <w:b/>
          <w:bCs/>
          <w:color w:val="000000" w:themeColor="text1"/>
          <w:kern w:val="0"/>
          <w:sz w:val="36"/>
          <w:szCs w:val="36"/>
          <w:rtl/>
          <w14:ligatures w14:val="none"/>
        </w:rPr>
        <w:t>6.1 أهمية الدراسة</w:t>
      </w:r>
      <w:bookmarkEnd w:id="9"/>
    </w:p>
    <w:p w14:paraId="78DA417B" w14:textId="245F8D8C" w:rsidR="007A678B" w:rsidRPr="004C0280" w:rsidRDefault="007A678B" w:rsidP="007A67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0280">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33DDE789" w14:textId="5218B6E5" w:rsidR="00315407" w:rsidRPr="004C0280" w:rsidRDefault="00315407" w:rsidP="0080443C">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تُسهم الدراسة في إثراء المكتبة العربية والأدب الأكاديمي المتعلق بالتحول الرقمي في قطاع الإعلام، من خلال تقديم إطار نظري متكامل يربط بين أبعاد التحول الرقمي وجودة المحتوى الإعلامي، وهو ما يُشكّل إضافة علمية في مجال لا يزال يفتقر إلى دراسات عربية كافية تتناول هذه العلاقة بشكل مباشر</w:t>
      </w:r>
      <w:r w:rsidRPr="004C0280">
        <w:rPr>
          <w:rFonts w:ascii="Simplified Arabic" w:eastAsia="Times New Roman" w:hAnsi="Simplified Arabic" w:cs="Simplified Arabic"/>
          <w:color w:val="000000" w:themeColor="text1"/>
          <w:kern w:val="0"/>
          <w:sz w:val="28"/>
          <w:szCs w:val="28"/>
          <w14:ligatures w14:val="none"/>
        </w:rPr>
        <w:t>.</w:t>
      </w:r>
    </w:p>
    <w:p w14:paraId="63083F6B" w14:textId="192D637C" w:rsidR="00315407" w:rsidRPr="004C0280" w:rsidRDefault="00315407" w:rsidP="0080443C">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تعالج الدراسة فجوة بحثية واضحة تتمثل في ندرة الدراسات التي تناولت العلاقة بين التحول الرقمي وجودة المحتوى الإعلامي في السياق السعودي تحديداً، إذ أن معظم الدراسات السابقة ركزت على بيئات عربية وأجنبية أخرى</w:t>
      </w:r>
      <w:r w:rsidRPr="004C0280">
        <w:rPr>
          <w:rFonts w:ascii="Simplified Arabic" w:eastAsia="Times New Roman" w:hAnsi="Simplified Arabic" w:cs="Simplified Arabic"/>
          <w:color w:val="000000" w:themeColor="text1"/>
          <w:kern w:val="0"/>
          <w:sz w:val="28"/>
          <w:szCs w:val="28"/>
          <w14:ligatures w14:val="none"/>
        </w:rPr>
        <w:t>.</w:t>
      </w:r>
    </w:p>
    <w:p w14:paraId="4E75E51B" w14:textId="17898D7F" w:rsidR="00315407" w:rsidRPr="004C0280" w:rsidRDefault="00315407" w:rsidP="0080443C">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تقدم الدراسة نموذجاً بحثياً يمكن الاعتماد عليه في دراسات مستقبلية تتناول أبعاد التحول الرقمي (البنية التحتية التكنولوجية، الاستراتيجيات الرقمية، الكفاءات الرقمية للعاملين، تحليلات البيانات والذكاء الاصطناعي) وأثرها على قطاعات ومتغيرات أخرى</w:t>
      </w:r>
      <w:r w:rsidRPr="004C0280">
        <w:rPr>
          <w:rFonts w:ascii="Simplified Arabic" w:eastAsia="Times New Roman" w:hAnsi="Simplified Arabic" w:cs="Simplified Arabic"/>
          <w:color w:val="000000" w:themeColor="text1"/>
          <w:kern w:val="0"/>
          <w:sz w:val="28"/>
          <w:szCs w:val="28"/>
          <w14:ligatures w14:val="none"/>
        </w:rPr>
        <w:t>.</w:t>
      </w:r>
    </w:p>
    <w:p w14:paraId="1BE3129B" w14:textId="52F0807B" w:rsidR="00315407" w:rsidRPr="004C0280" w:rsidRDefault="00315407" w:rsidP="0080443C">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تُسهم الدراسة في تصميم وتطوير أداة قياس (استبانة) محكّمة وموثوقة لقياس مستوى التحول الرقمي وجودة المحتوى الإعلامي، يمكن أن يستفيد منها الباحثون في دراسات لاحقة مماثلة</w:t>
      </w:r>
      <w:r w:rsidRPr="004C0280">
        <w:rPr>
          <w:rFonts w:ascii="Simplified Arabic" w:eastAsia="Times New Roman" w:hAnsi="Simplified Arabic" w:cs="Simplified Arabic"/>
          <w:color w:val="000000" w:themeColor="text1"/>
          <w:kern w:val="0"/>
          <w:sz w:val="28"/>
          <w:szCs w:val="28"/>
          <w14:ligatures w14:val="none"/>
        </w:rPr>
        <w:t>.</w:t>
      </w:r>
    </w:p>
    <w:p w14:paraId="714D76F5" w14:textId="77DE6FFF" w:rsidR="00315407" w:rsidRPr="004C0280" w:rsidRDefault="00315407" w:rsidP="0080443C">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lastRenderedPageBreak/>
        <w:t>تعمل الدراسة على تأصيل مفاهيم التحول الرقمي في الإعلام وجودة المحتوى الإعلامي نظرياً، من خلال مراجعة شاملة للأدبيات والنظريات ذات الصلة، مما يوفر أساساً نظرياً متيناً للباحثين المهتمين بهذا المجال</w:t>
      </w:r>
      <w:r w:rsidRPr="004C0280">
        <w:rPr>
          <w:rFonts w:ascii="Simplified Arabic" w:eastAsia="Times New Roman" w:hAnsi="Simplified Arabic" w:cs="Simplified Arabic"/>
          <w:color w:val="000000" w:themeColor="text1"/>
          <w:kern w:val="0"/>
          <w:sz w:val="28"/>
          <w:szCs w:val="28"/>
          <w14:ligatures w14:val="none"/>
        </w:rPr>
        <w:t>.</w:t>
      </w:r>
    </w:p>
    <w:p w14:paraId="43D98D1D" w14:textId="6A826D52" w:rsidR="00315407" w:rsidRPr="004C0280" w:rsidRDefault="00315407" w:rsidP="0080443C">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تفتح الدراسة آفاقاً بحثية جديدة من خلال تحديد أبعاد التحول الرقمي الأكثر تأثيراً على جودة المحتوى الإعلامي، مما يُمكّن الباحثين من التعمق في دراسة كل بُعد على حدة أو دراسة متغيرات وسيطة ومعدّلة أخرى</w:t>
      </w:r>
      <w:r w:rsidRPr="004C0280">
        <w:rPr>
          <w:rFonts w:ascii="Simplified Arabic" w:eastAsia="Times New Roman" w:hAnsi="Simplified Arabic" w:cs="Simplified Arabic"/>
          <w:color w:val="000000" w:themeColor="text1"/>
          <w:kern w:val="0"/>
          <w:sz w:val="28"/>
          <w:szCs w:val="28"/>
          <w14:ligatures w14:val="none"/>
        </w:rPr>
        <w:t>.</w:t>
      </w:r>
    </w:p>
    <w:p w14:paraId="0C0771F9" w14:textId="77777777" w:rsidR="00315407" w:rsidRPr="004C0280" w:rsidRDefault="00315407" w:rsidP="007A67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4116284"/>
      <w:r w:rsidRPr="004C0280">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r w:rsidRPr="004C0280">
        <w:rPr>
          <w:rFonts w:ascii="Simplified Arabic" w:eastAsia="Times New Roman" w:hAnsi="Simplified Arabic" w:cs="Simplified Arabic"/>
          <w:b/>
          <w:bCs/>
          <w:color w:val="000000" w:themeColor="text1"/>
          <w:kern w:val="0"/>
          <w:sz w:val="32"/>
          <w:szCs w:val="32"/>
          <w14:ligatures w14:val="none"/>
        </w:rPr>
        <w:t>:</w:t>
      </w:r>
      <w:bookmarkEnd w:id="10"/>
    </w:p>
    <w:p w14:paraId="14AC082B" w14:textId="6C1840CA" w:rsidR="00315407" w:rsidRPr="004C0280" w:rsidRDefault="00315407" w:rsidP="0080443C">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تقدم الدراسة نتائج وتوصيات عملية يمكن أن يستفيد منها صنّاع القرار وأصحاب شركات الإعلام في القطاع الخاص السعودي في توجيه استثماراتهم في مجال التحول الرقمي بما يُعزز جودة المحتوى المقدم ويُحقق ميزة تنافسية</w:t>
      </w:r>
      <w:r w:rsidRPr="004C0280">
        <w:rPr>
          <w:rFonts w:ascii="Simplified Arabic" w:eastAsia="Times New Roman" w:hAnsi="Simplified Arabic" w:cs="Simplified Arabic"/>
          <w:color w:val="000000" w:themeColor="text1"/>
          <w:kern w:val="0"/>
          <w:sz w:val="28"/>
          <w:szCs w:val="28"/>
          <w14:ligatures w14:val="none"/>
        </w:rPr>
        <w:t>.</w:t>
      </w:r>
    </w:p>
    <w:p w14:paraId="26C221A1" w14:textId="19860801" w:rsidR="00315407" w:rsidRPr="004C0280" w:rsidRDefault="00315407" w:rsidP="0080443C">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تكتسب الدراسة أهمية عملية بالغة كونها تتوافق مع توجهات رؤية المملكة العربية السعودية 2030 التي تُركز على التحول الرقمي وتطوير قطاع الإعلام والترفيه، مما يجعل نتائجها ذات قيمة تطبيقية مباشرة لدى الجهات الحكومية والخاصة المعنية</w:t>
      </w:r>
      <w:r w:rsidRPr="004C0280">
        <w:rPr>
          <w:rFonts w:ascii="Simplified Arabic" w:eastAsia="Times New Roman" w:hAnsi="Simplified Arabic" w:cs="Simplified Arabic"/>
          <w:color w:val="000000" w:themeColor="text1"/>
          <w:kern w:val="0"/>
          <w:sz w:val="28"/>
          <w:szCs w:val="28"/>
          <w14:ligatures w14:val="none"/>
        </w:rPr>
        <w:t>.</w:t>
      </w:r>
    </w:p>
    <w:p w14:paraId="0090E653" w14:textId="291CA8D3" w:rsidR="00315407" w:rsidRPr="004C0280" w:rsidRDefault="00315407" w:rsidP="0080443C">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تُساعد نتائج الدراسة المؤسسات الإعلامية الخاصة في تحديد الأبعاد الأكثر فاعلية في التحول الرقمي والتي تؤثر إيجاباً على جودة المحتوى الإعلامي، مما يُمكّنها من تحديد أولويات التطوير والاستثمار في البنية التحتية والكفاءات والاستراتيجيات الأكثر جدوى</w:t>
      </w:r>
      <w:r w:rsidRPr="004C0280">
        <w:rPr>
          <w:rFonts w:ascii="Simplified Arabic" w:eastAsia="Times New Roman" w:hAnsi="Simplified Arabic" w:cs="Simplified Arabic"/>
          <w:color w:val="000000" w:themeColor="text1"/>
          <w:kern w:val="0"/>
          <w:sz w:val="28"/>
          <w:szCs w:val="28"/>
          <w14:ligatures w14:val="none"/>
        </w:rPr>
        <w:t>.</w:t>
      </w:r>
    </w:p>
    <w:p w14:paraId="51E0A08B" w14:textId="4B856152" w:rsidR="00315407" w:rsidRPr="004C0280" w:rsidRDefault="00315407" w:rsidP="0080443C">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تُلقي الدراسة الضوء على أهمية الكفاءات الرقمية للعاملين في المؤسسات الإعلامية، مما يُفيد إدارات الموارد البشرية والتدريب في تصميم برامج تأهيل وتدريب تُعزز القدرات الرقمية للكوادر الإعلامية وترفع من كفاءتهم في إنتاج محتوى إعلامي عالي الجودة</w:t>
      </w:r>
      <w:r w:rsidRPr="004C0280">
        <w:rPr>
          <w:rFonts w:ascii="Simplified Arabic" w:eastAsia="Times New Roman" w:hAnsi="Simplified Arabic" w:cs="Simplified Arabic"/>
          <w:color w:val="000000" w:themeColor="text1"/>
          <w:kern w:val="0"/>
          <w:sz w:val="28"/>
          <w:szCs w:val="28"/>
          <w14:ligatures w14:val="none"/>
        </w:rPr>
        <w:t>.</w:t>
      </w:r>
    </w:p>
    <w:p w14:paraId="317BDCA6" w14:textId="56F3693E" w:rsidR="00315407" w:rsidRPr="004C0280" w:rsidRDefault="00315407" w:rsidP="0080443C">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تُقدم الدراسة رؤى عملية تُساعد شركات الإعلام الخاصة في تعزيز قدرتها التنافسية محلياً وإقليمياً من خلال فهم أعمق للعلاقة بين الاستثمار في التحول الرقمي وتحسين جودة المحتوى الإعلامي</w:t>
      </w:r>
      <w:r w:rsidRPr="004C0280">
        <w:rPr>
          <w:rFonts w:ascii="Simplified Arabic" w:eastAsia="Times New Roman" w:hAnsi="Simplified Arabic" w:cs="Simplified Arabic"/>
          <w:color w:val="000000" w:themeColor="text1"/>
          <w:kern w:val="0"/>
          <w:sz w:val="28"/>
          <w:szCs w:val="28"/>
          <w14:ligatures w14:val="none"/>
        </w:rPr>
        <w:t>.</w:t>
      </w:r>
    </w:p>
    <w:p w14:paraId="23E5AEB4" w14:textId="77777777" w:rsidR="007A678B" w:rsidRPr="004C0280" w:rsidRDefault="007A678B" w:rsidP="007A678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650399"/>
      <w:bookmarkStart w:id="12" w:name="_Toc169790501"/>
      <w:bookmarkEnd w:id="5"/>
      <w:r w:rsidRPr="004C0280">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1"/>
    </w:p>
    <w:p w14:paraId="7F260DBB" w14:textId="3D6BE62A" w:rsidR="007A678B" w:rsidRPr="004C0280" w:rsidRDefault="007A678B" w:rsidP="007A67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C0280">
        <w:rPr>
          <w:rFonts w:ascii="Simplified Arabic" w:eastAsia="Times New Roman" w:hAnsi="Simplified Arabic" w:cs="Simplified Arabic"/>
          <w:b/>
          <w:bCs/>
          <w:color w:val="000000" w:themeColor="text1"/>
          <w:kern w:val="0"/>
          <w:sz w:val="32"/>
          <w:szCs w:val="32"/>
          <w:rtl/>
          <w14:ligatures w14:val="none"/>
        </w:rPr>
        <w:t>المحور الأول: الدراسات السابقة المتعلقة بالمتغير المستقل (التحول الرقمي في الإعلام) وعلاقته بمتغيرات أخرى</w:t>
      </w:r>
    </w:p>
    <w:p w14:paraId="25EAA641" w14:textId="77777777" w:rsidR="007A678B" w:rsidRPr="004C0280" w:rsidRDefault="007A678B" w:rsidP="0080443C">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lastRenderedPageBreak/>
        <w:t>دراسة (الحازمي، 2022) بعنوان: "مستقبل الإعلام التربوي في ظل التحول الرقمي</w:t>
      </w:r>
      <w:r w:rsidRPr="004C0280">
        <w:rPr>
          <w:rFonts w:ascii="Simplified Arabic" w:eastAsia="Times New Roman" w:hAnsi="Simplified Arabic" w:cs="Simplified Arabic"/>
          <w:b/>
          <w:bCs/>
          <w:color w:val="000000" w:themeColor="text1"/>
          <w:kern w:val="0"/>
          <w:sz w:val="28"/>
          <w:szCs w:val="28"/>
          <w14:ligatures w14:val="none"/>
        </w:rPr>
        <w:t>".</w:t>
      </w:r>
    </w:p>
    <w:p w14:paraId="35F8D6C4" w14:textId="77777777" w:rsidR="007A678B" w:rsidRPr="004C0280" w:rsidRDefault="007A678B" w:rsidP="007A67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C0280">
        <w:rPr>
          <w:rFonts w:ascii="Simplified Arabic" w:eastAsia="Times New Roman" w:hAnsi="Simplified Arabic" w:cs="Simplified Arabic"/>
          <w:color w:val="000000" w:themeColor="text1"/>
          <w:kern w:val="0"/>
          <w:sz w:val="28"/>
          <w:szCs w:val="28"/>
          <w:rtl/>
          <w14:ligatures w14:val="none"/>
        </w:rPr>
        <w:t>هدفت الدراسة إلى التعرف على أهم التحديات التي تواجه الإعلام التربوي في ظل التحول الرقمي بأبعاده (التحديات الاجتماعية والثقافية، التحديات السلوكية والتربوية، التحديات القيمية والأخلاقية، التحديات المهنية) وأثرها على مستقبل العملية التعليمية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لوصف الظاهرة ورصد أبعادها المختلفة. وتوصلت نتائج الدراسة إلى أن التحول الرقمي يفرض تحديات متعددة الأبعاد على الإعلام التربوي تتعلق بالجوانب الاجتماعية والثقافية والسلوكية والمهنية، وأن هناك حاجة ماسة لإعادة صياغة أدوار الأطراف الفاعلة في العملية التعليمية بما يتوافق مع متطلبات العصر الرقمي. وأوصت الدراسة بضرورة وضع التعليم والمعلم في مقدمة أولويات استراتيجيات التخطيط، والعمل على تطوير مناهج وأساليب وتقنيات حديثة في الاتصال لتفعيل العملية التعليمية والتربوية</w:t>
      </w:r>
      <w:r w:rsidRPr="004C0280">
        <w:rPr>
          <w:rFonts w:ascii="Simplified Arabic" w:eastAsia="Times New Roman" w:hAnsi="Simplified Arabic" w:cs="Simplified Arabic"/>
          <w:color w:val="000000" w:themeColor="text1"/>
          <w:kern w:val="0"/>
          <w:sz w:val="28"/>
          <w:szCs w:val="28"/>
          <w14:ligatures w14:val="none"/>
        </w:rPr>
        <w:t>.</w:t>
      </w:r>
    </w:p>
    <w:p w14:paraId="0012E76D" w14:textId="77777777" w:rsidR="007A678B" w:rsidRPr="004C0280" w:rsidRDefault="007A678B" w:rsidP="0080443C">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دراسة</w:t>
      </w:r>
      <w:r w:rsidRPr="004C0280">
        <w:rPr>
          <w:rFonts w:ascii="Simplified Arabic" w:eastAsia="Times New Roman" w:hAnsi="Simplified Arabic" w:cs="Simplified Arabic"/>
          <w:b/>
          <w:bCs/>
          <w:color w:val="000000" w:themeColor="text1"/>
          <w:kern w:val="0"/>
          <w:sz w:val="28"/>
          <w:szCs w:val="28"/>
          <w14:ligatures w14:val="none"/>
        </w:rPr>
        <w:t xml:space="preserve"> (Costa, Cabral, Pereira, Dias &amp; Gonçalves, 2022) </w:t>
      </w:r>
      <w:r w:rsidRPr="004C0280">
        <w:rPr>
          <w:rFonts w:ascii="Simplified Arabic" w:eastAsia="Times New Roman" w:hAnsi="Simplified Arabic" w:cs="Simplified Arabic"/>
          <w:b/>
          <w:bCs/>
          <w:color w:val="000000" w:themeColor="text1"/>
          <w:kern w:val="0"/>
          <w:sz w:val="28"/>
          <w:szCs w:val="28"/>
          <w:rtl/>
          <w14:ligatures w14:val="none"/>
        </w:rPr>
        <w:t>بعنوان</w:t>
      </w:r>
      <w:r w:rsidRPr="004C0280">
        <w:rPr>
          <w:rFonts w:ascii="Simplified Arabic" w:eastAsia="Times New Roman" w:hAnsi="Simplified Arabic" w:cs="Simplified Arabic"/>
          <w:b/>
          <w:bCs/>
          <w:color w:val="000000" w:themeColor="text1"/>
          <w:kern w:val="0"/>
          <w:sz w:val="28"/>
          <w:szCs w:val="28"/>
          <w14:ligatures w14:val="none"/>
        </w:rPr>
        <w:t>: "The Impact of Digital Transformation on Media Industry".</w:t>
      </w:r>
    </w:p>
    <w:p w14:paraId="7606DB2B" w14:textId="218AC09C" w:rsidR="007A678B" w:rsidRPr="004C0280" w:rsidRDefault="007A678B" w:rsidP="007A67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(التكيف التقني، سلوك المستهلك الرقمي، نماذج الأعمال الرقمية) على صناعة الإعلام، وكيف أسهم في تغيير سلوك المستهلكين وأنماط استهلاكهم للمحتوى الإعلامي. واستخدمت الدراسة المنهج الوصفي التحليلي من خلال مراجعة الأدبيات واستبانة وُزّعت على عدد من المتخصصين والمؤلفين في مجال الإعلام لفهم الفوائد التي جلبها التحول الرقمي لصناعة الإعلام</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وتوصلت نتائج الدراسة إلى أن صناعة الإعلام تمر بعملية تكيف مستمرة مع التحول الرقمي، وأن حجم استهلاك الإعلام في تزايد مستمر، كما رصدت الدراسة ظهور نمط استهلاكي جديد أسمته "الاستهلاك اللاإرادي" حيث يستهلك الأفراد محتوى إعلامياً دون نية مسبقة. وأوصت الدراسة بضرورة تغيير العمليات الإعلامية لتتكيف مع التحولات الرقمية الوشيكة وضمان تلبية احتياجات المستهلكين المتغيرة</w:t>
      </w:r>
      <w:r w:rsidRPr="004C0280">
        <w:rPr>
          <w:rFonts w:ascii="Simplified Arabic" w:eastAsia="Times New Roman" w:hAnsi="Simplified Arabic" w:cs="Simplified Arabic"/>
          <w:color w:val="000000" w:themeColor="text1"/>
          <w:kern w:val="0"/>
          <w:sz w:val="28"/>
          <w:szCs w:val="28"/>
          <w14:ligatures w14:val="none"/>
        </w:rPr>
        <w:t>.</w:t>
      </w:r>
    </w:p>
    <w:p w14:paraId="78684ADE" w14:textId="77777777" w:rsidR="007A678B" w:rsidRPr="004C0280" w:rsidRDefault="007A678B" w:rsidP="0080443C">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دراسة (قرني وسيد وزكي، 2023) بعنوان</w:t>
      </w:r>
      <w:r w:rsidRPr="004C0280">
        <w:rPr>
          <w:rFonts w:ascii="Simplified Arabic" w:eastAsia="Times New Roman" w:hAnsi="Simplified Arabic" w:cs="Simplified Arabic"/>
          <w:b/>
          <w:bCs/>
          <w:color w:val="000000" w:themeColor="text1"/>
          <w:kern w:val="0"/>
          <w:sz w:val="28"/>
          <w:szCs w:val="28"/>
          <w14:ligatures w14:val="none"/>
        </w:rPr>
        <w:t>: "</w:t>
      </w:r>
      <w:r w:rsidRPr="004C0280">
        <w:rPr>
          <w:rFonts w:ascii="Simplified Arabic" w:eastAsia="Times New Roman" w:hAnsi="Simplified Arabic" w:cs="Simplified Arabic"/>
          <w:b/>
          <w:bCs/>
          <w:color w:val="000000" w:themeColor="text1"/>
          <w:kern w:val="0"/>
          <w:sz w:val="28"/>
          <w:szCs w:val="28"/>
          <w:rtl/>
          <w14:ligatures w14:val="none"/>
        </w:rPr>
        <w:t>أبعاد الاتصال الحكومي ودوره في تعزيز التحول الرقمي للدولة المصرية</w:t>
      </w:r>
      <w:r w:rsidRPr="004C0280">
        <w:rPr>
          <w:rFonts w:ascii="Simplified Arabic" w:eastAsia="Times New Roman" w:hAnsi="Simplified Arabic" w:cs="Simplified Arabic"/>
          <w:b/>
          <w:bCs/>
          <w:color w:val="000000" w:themeColor="text1"/>
          <w:kern w:val="0"/>
          <w:sz w:val="28"/>
          <w:szCs w:val="28"/>
          <w14:ligatures w14:val="none"/>
        </w:rPr>
        <w:t xml:space="preserve">: </w:t>
      </w:r>
      <w:r w:rsidRPr="004C0280">
        <w:rPr>
          <w:rFonts w:ascii="Simplified Arabic" w:eastAsia="Times New Roman" w:hAnsi="Simplified Arabic" w:cs="Simplified Arabic"/>
          <w:b/>
          <w:bCs/>
          <w:color w:val="000000" w:themeColor="text1"/>
          <w:kern w:val="0"/>
          <w:sz w:val="28"/>
          <w:szCs w:val="28"/>
          <w:rtl/>
          <w14:ligatures w14:val="none"/>
        </w:rPr>
        <w:t>دراسة تطبيقية على منصة مصر الرقمية</w:t>
      </w:r>
      <w:r w:rsidRPr="004C0280">
        <w:rPr>
          <w:rFonts w:ascii="Simplified Arabic" w:eastAsia="Times New Roman" w:hAnsi="Simplified Arabic" w:cs="Simplified Arabic"/>
          <w:b/>
          <w:bCs/>
          <w:color w:val="000000" w:themeColor="text1"/>
          <w:kern w:val="0"/>
          <w:sz w:val="28"/>
          <w:szCs w:val="28"/>
          <w14:ligatures w14:val="none"/>
        </w:rPr>
        <w:t>".</w:t>
      </w:r>
    </w:p>
    <w:p w14:paraId="540D2A5F" w14:textId="77777777" w:rsidR="007A678B" w:rsidRPr="004C0280" w:rsidRDefault="007A678B" w:rsidP="007A67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أبعاد الاتصال الحكومي المصري بأبعاده (أهداف التحول الرقمي، أنواع الخدمات المقدمة، مستوى التفاعلية) ودوره في تعزيز التحول الرقمي للدولة المصرية من خلال منصة مصر الرقمية. واستخدمت الدراسة المنهج الوصفي التحليلي معتمدةً على أداة تحليل المحتوى المطبقة على </w:t>
      </w:r>
      <w:r w:rsidRPr="004C0280">
        <w:rPr>
          <w:rFonts w:ascii="Simplified Arabic" w:eastAsia="Times New Roman" w:hAnsi="Simplified Arabic" w:cs="Simplified Arabic"/>
          <w:color w:val="000000" w:themeColor="text1"/>
          <w:kern w:val="0"/>
          <w:sz w:val="28"/>
          <w:szCs w:val="28"/>
          <w:rtl/>
          <w14:ligatures w14:val="none"/>
        </w:rPr>
        <w:lastRenderedPageBreak/>
        <w:t>الصفحة الرسمية للمنصة على موقعي فيسبوك وتويتر. وتكونت العينة من المنشورات المنشورة على الصفحتين الرسميتين لمنصة مصر الرقمية خلال فترة الدراسة. وتوصلت نتائج الدراسة إلى أن موقع فيسبوك كان الأكثر توظيفاً من جانب المنصة مقارنة بتويتر، وأن غالبية المنشورات كانت توعوية بطبيعتها، كما تنوعت قطاعات العمل التي شهدت تحولاً رقمياً لتشمل الشهر العقاري والأحوال المدنية والتأمينات الاجتماعية والمرور وغيرها، وكشفت النتائج عن ارتفاع مستوى التفاعلية مع المحتوى المنشور</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وأوصت الدراسة بضرورة تعزيز الحضور الرقمي الحكومي عبر مختلف المنصات وتطوير المحتوى التوعوي لزيادة تفاعل المواطنين مع الخدمات الرقمية</w:t>
      </w:r>
      <w:r w:rsidRPr="004C0280">
        <w:rPr>
          <w:rFonts w:ascii="Simplified Arabic" w:eastAsia="Times New Roman" w:hAnsi="Simplified Arabic" w:cs="Simplified Arabic"/>
          <w:color w:val="000000" w:themeColor="text1"/>
          <w:kern w:val="0"/>
          <w:sz w:val="28"/>
          <w:szCs w:val="28"/>
          <w14:ligatures w14:val="none"/>
        </w:rPr>
        <w:t>.</w:t>
      </w:r>
    </w:p>
    <w:p w14:paraId="3088F2EC" w14:textId="77777777" w:rsidR="00315407" w:rsidRPr="004C0280" w:rsidRDefault="00315407" w:rsidP="0080443C">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دراسة (دواجي وعبدالوهاب، 2025) بعنوان: "التحول الرقمي في اقتصاديات وسائل الإعلام: الإشهار الرقمي كمصدر للتمويل في ظل تحديات الاستثمار والهيمنة السوقية</w:t>
      </w:r>
      <w:r w:rsidRPr="004C0280">
        <w:rPr>
          <w:rFonts w:ascii="Simplified Arabic" w:eastAsia="Times New Roman" w:hAnsi="Simplified Arabic" w:cs="Simplified Arabic"/>
          <w:b/>
          <w:bCs/>
          <w:color w:val="000000" w:themeColor="text1"/>
          <w:kern w:val="0"/>
          <w:sz w:val="28"/>
          <w:szCs w:val="28"/>
          <w14:ligatures w14:val="none"/>
        </w:rPr>
        <w:t>".</w:t>
      </w:r>
    </w:p>
    <w:p w14:paraId="10DC1643" w14:textId="77777777" w:rsidR="00315407" w:rsidRPr="004C0280" w:rsidRDefault="00315407" w:rsidP="007A67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(الرقمنة، المنصات الرقمية، نماذج الأعمال الجديدة) على اقتصاديات وسائل الإعلام، مع التركيز على الإشهار الرقمي كمصدر بديل للتمويل في ظل تحديات الاستثمار والهيمنة السوقية. واستخدمت الدراسة المنهج الوصفي التحليلي في تحليل الظاهرة وأبعادها الاقتصادية والإعلامية. وتوصلت نتائج الدراسة إلى أن التحول الرقمي أحدث تغييرات جوهرية في هياكل تمويل وسائل الإعلام، حيث أصبح الإشهار الرقمي يمثل مصدراً رئيسياً للإيرادات، إلا أن المؤسسات الإعلامية لا تزال تواجه تحديات كبرى تتمثل في هيمنة المنصات الرقمية العالمية الكبرى على سوق الإعلانات الرقمية. وأوصت الدراسة بضرورة تبني المؤسسات الإعلامية لاستراتيجيات رقمية مبتكرة تُنوّع مصادر التمويل وتحقق الاستدامة المالية في ظل بيئة رقمية تنافسية متزايدة</w:t>
      </w:r>
      <w:r w:rsidRPr="004C0280">
        <w:rPr>
          <w:rFonts w:ascii="Simplified Arabic" w:eastAsia="Times New Roman" w:hAnsi="Simplified Arabic" w:cs="Simplified Arabic"/>
          <w:color w:val="000000" w:themeColor="text1"/>
          <w:kern w:val="0"/>
          <w:sz w:val="28"/>
          <w:szCs w:val="28"/>
          <w14:ligatures w14:val="none"/>
        </w:rPr>
        <w:t>.</w:t>
      </w:r>
    </w:p>
    <w:p w14:paraId="3BE89C47" w14:textId="77777777" w:rsidR="00315407" w:rsidRPr="004C0280" w:rsidRDefault="00315407" w:rsidP="0080443C">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دراسة</w:t>
      </w:r>
      <w:r w:rsidRPr="004C0280">
        <w:rPr>
          <w:rFonts w:ascii="Simplified Arabic" w:eastAsia="Times New Roman" w:hAnsi="Simplified Arabic" w:cs="Simplified Arabic"/>
          <w:b/>
          <w:bCs/>
          <w:color w:val="000000" w:themeColor="text1"/>
          <w:kern w:val="0"/>
          <w:sz w:val="28"/>
          <w:szCs w:val="28"/>
          <w14:ligatures w14:val="none"/>
        </w:rPr>
        <w:t xml:space="preserve"> (Benberghout, 2025) </w:t>
      </w:r>
      <w:r w:rsidRPr="004C0280">
        <w:rPr>
          <w:rFonts w:ascii="Simplified Arabic" w:eastAsia="Times New Roman" w:hAnsi="Simplified Arabic" w:cs="Simplified Arabic"/>
          <w:b/>
          <w:bCs/>
          <w:color w:val="000000" w:themeColor="text1"/>
          <w:kern w:val="0"/>
          <w:sz w:val="28"/>
          <w:szCs w:val="28"/>
          <w:rtl/>
          <w14:ligatures w14:val="none"/>
        </w:rPr>
        <w:t>بعنوان</w:t>
      </w:r>
      <w:r w:rsidRPr="004C0280">
        <w:rPr>
          <w:rFonts w:ascii="Simplified Arabic" w:eastAsia="Times New Roman" w:hAnsi="Simplified Arabic" w:cs="Simplified Arabic"/>
          <w:b/>
          <w:bCs/>
          <w:color w:val="000000" w:themeColor="text1"/>
          <w:kern w:val="0"/>
          <w:sz w:val="28"/>
          <w:szCs w:val="28"/>
          <w14:ligatures w14:val="none"/>
        </w:rPr>
        <w:t>: "Digital Transformation and the Reshaping of Media Business Models: A Study on the Impact of Digitization on Media Business Models and Media Content Financing".</w:t>
      </w:r>
    </w:p>
    <w:p w14:paraId="65C035C5" w14:textId="77777777" w:rsidR="00315407" w:rsidRPr="004C0280" w:rsidRDefault="00315407" w:rsidP="007A67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(الرقمنة، آليات التمويل الجديدة، الاستراتيجيات الرقمية) على إعادة تشكيل نماذج الأعمال الإعلامية وتمويل المحتوى الإعلامي في ظل التغيرات التكنولوجية السريعة. واستخدمت الدراسة المنهج الوصفي التحليلي متضمناً مراجعة الأدبيات ودراسات حالة لخمس مؤسسات إعلامية بارزة هي</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 xml:space="preserve">نيويورك تايمز، بي بي سي، الغارديان، الجزيرة، والعربية. وتوصلت نتائج الدراسة إلى ظهور نماذج أعمال مبتكرة مثل المحتوى المدفوع والمنصات التفاعلية </w:t>
      </w:r>
      <w:r w:rsidRPr="004C0280">
        <w:rPr>
          <w:rFonts w:ascii="Simplified Arabic" w:eastAsia="Times New Roman" w:hAnsi="Simplified Arabic" w:cs="Simplified Arabic"/>
          <w:color w:val="000000" w:themeColor="text1"/>
          <w:kern w:val="0"/>
          <w:sz w:val="28"/>
          <w:szCs w:val="28"/>
          <w:rtl/>
          <w14:ligatures w14:val="none"/>
        </w:rPr>
        <w:lastRenderedPageBreak/>
        <w:t>التي عززت الإيرادات وتفاعل الجمهور، كما حددت الدراسة تحديات تشمل المنافسة مع المنصات العالمية وصعوبة تحقيق التوازن بين جودة المحتوى والعوائد المالية. وأوصت الدراسة بضرورة تبني استراتيجيات رقمية مبتكرة لتعزيز تجربة المستخدم وتنويع مصادر التمويل لضمان الاستدامة في المشهد الرقمي المتطور</w:t>
      </w:r>
      <w:r w:rsidRPr="004C0280">
        <w:rPr>
          <w:rFonts w:ascii="Simplified Arabic" w:eastAsia="Times New Roman" w:hAnsi="Simplified Arabic" w:cs="Simplified Arabic"/>
          <w:color w:val="000000" w:themeColor="text1"/>
          <w:kern w:val="0"/>
          <w:sz w:val="28"/>
          <w:szCs w:val="28"/>
          <w14:ligatures w14:val="none"/>
        </w:rPr>
        <w:t>.</w:t>
      </w:r>
    </w:p>
    <w:p w14:paraId="1ADED95C" w14:textId="77777777" w:rsidR="00315407" w:rsidRPr="004C0280" w:rsidRDefault="00315407" w:rsidP="007A67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4116287"/>
      <w:r w:rsidRPr="004C0280">
        <w:rPr>
          <w:rFonts w:ascii="Simplified Arabic" w:eastAsia="Times New Roman" w:hAnsi="Simplified Arabic" w:cs="Simplified Arabic"/>
          <w:b/>
          <w:bCs/>
          <w:color w:val="000000" w:themeColor="text1"/>
          <w:kern w:val="0"/>
          <w:sz w:val="32"/>
          <w:szCs w:val="32"/>
          <w:rtl/>
          <w14:ligatures w14:val="none"/>
        </w:rPr>
        <w:t>المحور الثاني: الدراسات السابقة المتعلقة بالمتغير التابع (جودة المحتوى الإعلامي) وعلاقته بمتغيرات أخرى</w:t>
      </w:r>
      <w:bookmarkEnd w:id="13"/>
    </w:p>
    <w:p w14:paraId="72455C9C" w14:textId="77777777" w:rsidR="00315407" w:rsidRPr="004C0280" w:rsidRDefault="00315407" w:rsidP="0080443C">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دراسة (قدة وطريف ومداح، 2021) بعنوان: "تقييم جودة محتوى الصحافة الإلكترونية الجزائرية: دراسة تحليلية لموقعي البلاد، النهار</w:t>
      </w:r>
      <w:r w:rsidRPr="004C0280">
        <w:rPr>
          <w:rFonts w:ascii="Simplified Arabic" w:eastAsia="Times New Roman" w:hAnsi="Simplified Arabic" w:cs="Simplified Arabic"/>
          <w:b/>
          <w:bCs/>
          <w:color w:val="000000" w:themeColor="text1"/>
          <w:kern w:val="0"/>
          <w:sz w:val="28"/>
          <w:szCs w:val="28"/>
          <w14:ligatures w14:val="none"/>
        </w:rPr>
        <w:t>".</w:t>
      </w:r>
    </w:p>
    <w:p w14:paraId="69FEC3BB" w14:textId="77777777" w:rsidR="00315407" w:rsidRPr="004C0280" w:rsidRDefault="00315407" w:rsidP="007A67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هدفت الدراسة إلى التعرف على مستوى جودة المحتوى الإعلامي بأبعاده (الدقة، الشمولية، الموضوعية، الجاذبية) في الصحافة الإلكترونية الجزائرية، وعلاقة ذلك بقدرة المؤسسات الصحفية على الاحتفاظ بجمهورها في البيئة الرقمية. واستخدمت الدراسة المنهج الوصفي التحليلي من خلال أداة تحليل المضمون. وتكونت العينة من عينة من الموضوعات المنشورة على موقعي "البلاد" و"النهار" الإلكترونيين باعتبارهما الأكثر زيارة من قبل المستخدمين الجزائريين. وتوصلت نتائج الدراسة إلى أن الصحف الإلكترونية الجزائرية الأكثر زيارة تحتوي على مضامين صحفية جيدة جداً وفقاً لمعايير الجودة المطبقة، إلا أن الحفاظ على هؤلاء الزوار أصبح يتطلب أساليب حديثة لمتابعة رغباتهم المتغيرة والمتقلبة باستمرار. وأوصت الدراسة بضرورة تطوير المحتويات الإعلامية للصحف الإلكترونية بما يتلاءم مع رغبات الجمهور المتجددة واستخدام أدوات تفاعلية لتعزيز العلاقة مع القارئ الرقمي</w:t>
      </w:r>
      <w:r w:rsidRPr="004C0280">
        <w:rPr>
          <w:rFonts w:ascii="Simplified Arabic" w:eastAsia="Times New Roman" w:hAnsi="Simplified Arabic" w:cs="Simplified Arabic"/>
          <w:color w:val="000000" w:themeColor="text1"/>
          <w:kern w:val="0"/>
          <w:sz w:val="28"/>
          <w:szCs w:val="28"/>
          <w14:ligatures w14:val="none"/>
        </w:rPr>
        <w:t>.</w:t>
      </w:r>
    </w:p>
    <w:p w14:paraId="6DA7CEE6" w14:textId="77777777" w:rsidR="00315407" w:rsidRPr="004C0280" w:rsidRDefault="00315407" w:rsidP="0080443C">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دراسة (سرحان والجمل وكحلة، 2021) بعنوان: "المحتوى الإعلامي عبر وسائل التواصل الاجتماعي: صفحة تلفزيون فلسطين عبر الفيسبوك نموذجاً: دراسة تحليلية</w:t>
      </w:r>
      <w:r w:rsidRPr="004C0280">
        <w:rPr>
          <w:rFonts w:ascii="Simplified Arabic" w:eastAsia="Times New Roman" w:hAnsi="Simplified Arabic" w:cs="Simplified Arabic"/>
          <w:b/>
          <w:bCs/>
          <w:color w:val="000000" w:themeColor="text1"/>
          <w:kern w:val="0"/>
          <w:sz w:val="28"/>
          <w:szCs w:val="28"/>
          <w14:ligatures w14:val="none"/>
        </w:rPr>
        <w:t>".</w:t>
      </w:r>
    </w:p>
    <w:p w14:paraId="59B931F5" w14:textId="77777777" w:rsidR="00315407" w:rsidRPr="004C0280" w:rsidRDefault="00315407" w:rsidP="007A67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هدفت الدراسة إلى التعرف على طبيعة المحتوى الإعلامي المقدم بأبعاده (الأطر الإعلامية، أنماط المحتوى، مستوى التفاعل) عبر صفحة تلفزيون فلسطين الرسمية على الفيسبوك وكيفية تأطير الموضوعات المتناولة. واستخدمت الدراسة المنهج الوصفي التحليلي مستندةً إلى نظرية الإطار الإعلامي وأداة تحليل المضمون. وتكونت العينة من 200 منشور تم اختيارها من صفحة تلفزيون فلسطين الحكومي عبر الفيسبوك خلال فترة الدراسة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أهم الأطر الإعلامية التي شملتها المنشورات كانت الأطر المحددة بقضية معينة كقضية الأسرى وجائحة كورونا، يليها إطار الصراع الفلسطيني الإسرائيلي، ثم </w:t>
      </w:r>
      <w:r w:rsidRPr="004C0280">
        <w:rPr>
          <w:rFonts w:ascii="Simplified Arabic" w:eastAsia="Times New Roman" w:hAnsi="Simplified Arabic" w:cs="Simplified Arabic"/>
          <w:color w:val="000000" w:themeColor="text1"/>
          <w:kern w:val="0"/>
          <w:sz w:val="28"/>
          <w:szCs w:val="28"/>
          <w:rtl/>
          <w14:ligatures w14:val="none"/>
        </w:rPr>
        <w:lastRenderedPageBreak/>
        <w:t>إطار الاهتمامات الإنسانية، والإطار الاستراتيجي. وأوصت الدراسة بضرورة زيادة التركيز على الأخبار ذات الطابع الإنساني، وحث مسؤولي الصفحة على الاهتمام بالقضايا الدولية، والتقليل من عدد المنشورات اليومية مع نشر ملخصات شاملة للأحداث</w:t>
      </w:r>
      <w:r w:rsidRPr="004C0280">
        <w:rPr>
          <w:rFonts w:ascii="Simplified Arabic" w:eastAsia="Times New Roman" w:hAnsi="Simplified Arabic" w:cs="Simplified Arabic"/>
          <w:color w:val="000000" w:themeColor="text1"/>
          <w:kern w:val="0"/>
          <w:sz w:val="28"/>
          <w:szCs w:val="28"/>
          <w14:ligatures w14:val="none"/>
        </w:rPr>
        <w:t>.</w:t>
      </w:r>
    </w:p>
    <w:p w14:paraId="30BE6D21" w14:textId="77777777" w:rsidR="00315407" w:rsidRPr="004C0280" w:rsidRDefault="00315407" w:rsidP="0080443C">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دراسة (جاب الله، 2022) بعنوان: "صحافة الموبايل وصناعة المحتوى الإعلامي: من الهواية إلى الاحتراف</w:t>
      </w:r>
      <w:r w:rsidRPr="004C0280">
        <w:rPr>
          <w:rFonts w:ascii="Simplified Arabic" w:eastAsia="Times New Roman" w:hAnsi="Simplified Arabic" w:cs="Simplified Arabic"/>
          <w:b/>
          <w:bCs/>
          <w:color w:val="000000" w:themeColor="text1"/>
          <w:kern w:val="0"/>
          <w:sz w:val="28"/>
          <w:szCs w:val="28"/>
          <w14:ligatures w14:val="none"/>
        </w:rPr>
        <w:t>".</w:t>
      </w:r>
    </w:p>
    <w:p w14:paraId="146D5EC3" w14:textId="77777777" w:rsidR="00315407" w:rsidRPr="004C0280" w:rsidRDefault="00315407" w:rsidP="007A67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هدفت الدراسة إلى التعرف على دور صحافة الموبايل بأبعاده (أدوات جمع المعلومات، أدوات صناعة المحتوى، أدوات التوزيع) في صناعة المحتوى الإعلامي وتطوره من الهواية إلى الاحتراف</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واستخدمت الدراسة المنهج الوصفي لوصف الظاهرة وصفاً دقيقاً من خلال التطرق إلى نشأة صحافة الموبايل وإسهاماتها. وتوصلت نتائج الدراسة إلى أن صحافة الموبايل تُعدّ من الوسائل الاتصالية الحديثة التي يستخدمها الملايين بما توفره من خدمات متميزة عن باقي الوسائل الإعلامية، كما أثبتت فعاليتها كوسيلة لصناعة المحتوى الإعلامي من خلال جمع المعلومات وصناعتها وتوزيعها، وأن تطور المحتوى فيها انطلق من الصحفيين الهواة (المواطنين) وصولاً إلى اعتمادها رسمياً لدى الصحفيين المحترفين والمؤسسات الإعلامية. وأوصت الدراسة بضرورة اهتمام المؤسسات الإعلامية بتدريب كوادرها على تقنيات صحافة الموبايل والاستفادة من إمكاناتها في تطوير جودة المحتوى الإعلامي</w:t>
      </w:r>
      <w:r w:rsidRPr="004C0280">
        <w:rPr>
          <w:rFonts w:ascii="Simplified Arabic" w:eastAsia="Times New Roman" w:hAnsi="Simplified Arabic" w:cs="Simplified Arabic"/>
          <w:color w:val="000000" w:themeColor="text1"/>
          <w:kern w:val="0"/>
          <w:sz w:val="28"/>
          <w:szCs w:val="28"/>
          <w14:ligatures w14:val="none"/>
        </w:rPr>
        <w:t>.</w:t>
      </w:r>
    </w:p>
    <w:p w14:paraId="42D9152A" w14:textId="77777777" w:rsidR="00315407" w:rsidRPr="004C0280" w:rsidRDefault="00315407" w:rsidP="0080443C">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دراسة</w:t>
      </w:r>
      <w:r w:rsidRPr="004C0280">
        <w:rPr>
          <w:rFonts w:ascii="Simplified Arabic" w:eastAsia="Times New Roman" w:hAnsi="Simplified Arabic" w:cs="Simplified Arabic"/>
          <w:b/>
          <w:bCs/>
          <w:color w:val="000000" w:themeColor="text1"/>
          <w:kern w:val="0"/>
          <w:sz w:val="28"/>
          <w:szCs w:val="28"/>
          <w14:ligatures w14:val="none"/>
        </w:rPr>
        <w:t xml:space="preserve"> (Bachmann, Eisenegger &amp; Ingenhoff, 2022) </w:t>
      </w:r>
      <w:r w:rsidRPr="004C0280">
        <w:rPr>
          <w:rFonts w:ascii="Simplified Arabic" w:eastAsia="Times New Roman" w:hAnsi="Simplified Arabic" w:cs="Simplified Arabic"/>
          <w:b/>
          <w:bCs/>
          <w:color w:val="000000" w:themeColor="text1"/>
          <w:kern w:val="0"/>
          <w:sz w:val="28"/>
          <w:szCs w:val="28"/>
          <w:rtl/>
          <w14:ligatures w14:val="none"/>
        </w:rPr>
        <w:t>بعنوان</w:t>
      </w:r>
      <w:r w:rsidRPr="004C0280">
        <w:rPr>
          <w:rFonts w:ascii="Simplified Arabic" w:eastAsia="Times New Roman" w:hAnsi="Simplified Arabic" w:cs="Simplified Arabic"/>
          <w:b/>
          <w:bCs/>
          <w:color w:val="000000" w:themeColor="text1"/>
          <w:kern w:val="0"/>
          <w:sz w:val="28"/>
          <w:szCs w:val="28"/>
          <w14:ligatures w14:val="none"/>
        </w:rPr>
        <w:t>: "Defining and Measuring News Media Quality: Comparing the Content Perspective and the Audience Perspective".</w:t>
      </w:r>
    </w:p>
    <w:p w14:paraId="1D0DBA30" w14:textId="77777777" w:rsidR="00315407" w:rsidRPr="004C0280" w:rsidRDefault="00315407" w:rsidP="007A67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هدفت الدراسة إلى التعرف على كيفية تعريف وقياس جودة وسائل الإعلام الإخبارية بأبعادها (الصلة/الملاءمة، التوظيف السياقي، المهنية، التنوع) من خلال المقارنة بين منظور المحتوى ومنظور الجمهور، وذلك استناداً إلى نظرية الديمقراطية التداولية لهابرماس</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 xml:space="preserve">واستخدمت الدراسة منهجاً متعدد الأساليب يجمع بين تحليل المحتوى والمسح الميداني. وتكونت العينة من تحليل محتوى 50 وسيلة إعلامية إخبارية سويسرية شاملاً 20,931 مقالة ومادة إذاعية في الجولة الأولى و18,559 في الجولة الثانية، إضافة إلى مسحين إلكترونيين تمثيليين شملا 2,169 و2,159 مستجيباً على التوالي. وتوصلت نتائج الدراسة إلى وجود ارتباطات عالية بين نتائج تحليل المحتوى وتقييمات الجمهور، مما يؤكد أن الفهم التداولي لجودة الإعلام راسخ في المجتمع السويسري ومشترك لدى الجمهور، كما أظهرت النتائج أن معايير الملاءمة </w:t>
      </w:r>
      <w:r w:rsidRPr="004C0280">
        <w:rPr>
          <w:rFonts w:ascii="Simplified Arabic" w:eastAsia="Times New Roman" w:hAnsi="Simplified Arabic" w:cs="Simplified Arabic"/>
          <w:color w:val="000000" w:themeColor="text1"/>
          <w:kern w:val="0"/>
          <w:sz w:val="28"/>
          <w:szCs w:val="28"/>
          <w:rtl/>
          <w14:ligatures w14:val="none"/>
        </w:rPr>
        <w:lastRenderedPageBreak/>
        <w:t>والتوظيف السياقي والمهنية والتنوع تمثل أبعاداً موثوقة وصالحة لقياس جودة المحتوى الإعلامي. وأوصت الدراسة بتطبيق هذا النموذج المنهجي في بلدان وأنظمة إعلامية أخرى لمقارنة مستويات جودة المحتوى الإعلامي</w:t>
      </w:r>
      <w:r w:rsidRPr="004C0280">
        <w:rPr>
          <w:rFonts w:ascii="Simplified Arabic" w:eastAsia="Times New Roman" w:hAnsi="Simplified Arabic" w:cs="Simplified Arabic"/>
          <w:color w:val="000000" w:themeColor="text1"/>
          <w:kern w:val="0"/>
          <w:sz w:val="28"/>
          <w:szCs w:val="28"/>
          <w14:ligatures w14:val="none"/>
        </w:rPr>
        <w:t>.</w:t>
      </w:r>
    </w:p>
    <w:p w14:paraId="32AC7351" w14:textId="77777777" w:rsidR="00315407" w:rsidRPr="004C0280" w:rsidRDefault="00315407" w:rsidP="0080443C">
      <w:pPr>
        <w:pStyle w:val="a6"/>
        <w:numPr>
          <w:ilvl w:val="0"/>
          <w:numId w:val="6"/>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دراسة</w:t>
      </w:r>
      <w:r w:rsidRPr="004C0280">
        <w:rPr>
          <w:rFonts w:ascii="Simplified Arabic" w:eastAsia="Times New Roman" w:hAnsi="Simplified Arabic" w:cs="Simplified Arabic"/>
          <w:b/>
          <w:bCs/>
          <w:color w:val="000000" w:themeColor="text1"/>
          <w:kern w:val="0"/>
          <w:sz w:val="28"/>
          <w:szCs w:val="28"/>
          <w14:ligatures w14:val="none"/>
        </w:rPr>
        <w:t xml:space="preserve"> (Garz &amp; Ots, 2025) </w:t>
      </w:r>
      <w:r w:rsidRPr="004C0280">
        <w:rPr>
          <w:rFonts w:ascii="Simplified Arabic" w:eastAsia="Times New Roman" w:hAnsi="Simplified Arabic" w:cs="Simplified Arabic"/>
          <w:b/>
          <w:bCs/>
          <w:color w:val="000000" w:themeColor="text1"/>
          <w:kern w:val="0"/>
          <w:sz w:val="28"/>
          <w:szCs w:val="28"/>
          <w:rtl/>
          <w14:ligatures w14:val="none"/>
        </w:rPr>
        <w:t>بعنوان</w:t>
      </w:r>
      <w:r w:rsidRPr="004C0280">
        <w:rPr>
          <w:rFonts w:ascii="Simplified Arabic" w:eastAsia="Times New Roman" w:hAnsi="Simplified Arabic" w:cs="Simplified Arabic"/>
          <w:b/>
          <w:bCs/>
          <w:color w:val="000000" w:themeColor="text1"/>
          <w:kern w:val="0"/>
          <w:sz w:val="28"/>
          <w:szCs w:val="28"/>
          <w14:ligatures w14:val="none"/>
        </w:rPr>
        <w:t>: "Media Consolidation and News Content Quality".</w:t>
      </w:r>
    </w:p>
    <w:p w14:paraId="1CD0C6E4" w14:textId="77777777" w:rsidR="00315407" w:rsidRPr="004C0280" w:rsidRDefault="00315407" w:rsidP="007A67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هدفت الدراسة إلى التعرف على أثر اندماج وسائل الإعلام وتوحيد ملكيتها بأبعاده (تغيير الملكية، خفض الموارد التحريرية، إعادة الهيكلة) على جودة المحتوى الإخباري، في ظل الضغوط المالية المتزايدة على المؤسسات الإعلامية. واستخدمت الدراسة المنهج الكمي التحليلي معتمدةً على تحليل بيانات طولية. وتكونت العينة من بيانات صناعة الصحافة السويدية خلال الفترة من 2014 إلى 2022، وهي فترة شهدت تغيّر ملكية أكثر من نصف صحف البلاد. وتوصلت نتائج الدراسة إلى أن تأثيرات اندماج وسائل الإعلام على جودة الأخبار غامضة نظرياً وأن الأدلة التجريبية شحيحة، إلا أن النتائج أشارت إلى أن الضغوط المالية وتقليص الموارد التحريرية يمكن أن يُهددا جودة التغطية الإخبارية ويشكّلا خطراً على الوظيفة الديمقراطية للإعلام. وأوصت الدراسة بضرورة وضع سياسات إعلامية تحافظ على التوازن بين الكفاءة الاقتصادية وجودة المحتوى الإخباري، والحذر من الآثار السلبية المحتملة لعمليات الاندماج على تنوع الأخبار وعمقها</w:t>
      </w:r>
      <w:r w:rsidRPr="004C0280">
        <w:rPr>
          <w:rFonts w:ascii="Simplified Arabic" w:eastAsia="Times New Roman" w:hAnsi="Simplified Arabic" w:cs="Simplified Arabic"/>
          <w:color w:val="000000" w:themeColor="text1"/>
          <w:kern w:val="0"/>
          <w:sz w:val="28"/>
          <w:szCs w:val="28"/>
          <w14:ligatures w14:val="none"/>
        </w:rPr>
        <w:t>.</w:t>
      </w:r>
    </w:p>
    <w:p w14:paraId="106AD1DA" w14:textId="77777777" w:rsidR="00315407" w:rsidRPr="004C0280" w:rsidRDefault="00315407" w:rsidP="0080443C">
      <w:pPr>
        <w:pStyle w:val="a6"/>
        <w:numPr>
          <w:ilvl w:val="0"/>
          <w:numId w:val="6"/>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دراسة</w:t>
      </w:r>
      <w:r w:rsidRPr="004C0280">
        <w:rPr>
          <w:rFonts w:ascii="Simplified Arabic" w:eastAsia="Times New Roman" w:hAnsi="Simplified Arabic" w:cs="Simplified Arabic"/>
          <w:b/>
          <w:bCs/>
          <w:color w:val="000000" w:themeColor="text1"/>
          <w:kern w:val="0"/>
          <w:sz w:val="28"/>
          <w:szCs w:val="28"/>
          <w14:ligatures w14:val="none"/>
        </w:rPr>
        <w:t xml:space="preserve"> (Horska, 2025) </w:t>
      </w:r>
      <w:r w:rsidRPr="004C0280">
        <w:rPr>
          <w:rFonts w:ascii="Simplified Arabic" w:eastAsia="Times New Roman" w:hAnsi="Simplified Arabic" w:cs="Simplified Arabic"/>
          <w:b/>
          <w:bCs/>
          <w:color w:val="000000" w:themeColor="text1"/>
          <w:kern w:val="0"/>
          <w:sz w:val="28"/>
          <w:szCs w:val="28"/>
          <w:rtl/>
          <w14:ligatures w14:val="none"/>
        </w:rPr>
        <w:t>بعنوان</w:t>
      </w:r>
      <w:r w:rsidRPr="004C0280">
        <w:rPr>
          <w:rFonts w:ascii="Simplified Arabic" w:eastAsia="Times New Roman" w:hAnsi="Simplified Arabic" w:cs="Simplified Arabic"/>
          <w:b/>
          <w:bCs/>
          <w:color w:val="000000" w:themeColor="text1"/>
          <w:kern w:val="0"/>
          <w:sz w:val="28"/>
          <w:szCs w:val="28"/>
          <w14:ligatures w14:val="none"/>
        </w:rPr>
        <w:t>: "Transformation of Media Content Value Parameters: The Role of Interactivity in the Digital Environment".</w:t>
      </w:r>
    </w:p>
    <w:p w14:paraId="6D01546F" w14:textId="77777777" w:rsidR="00315407" w:rsidRPr="004C0280" w:rsidRDefault="00315407" w:rsidP="007A67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هدفت الدراسة إلى التعرف على التحولات في معايير قيمة المحتوى الإعلامي بأبعادها (القيمة المعلوماتية، القيمة العاطفية، القيمة الاجتماعية، القيمة العملية، القيمة الجمالية، القيمة التفاعلية) ودور التفاعلية في تشكيل قيمة المحتوى للجمهور في البيئة الرقمية. واستخدمت الدراسة المنهج الوصفي التحليلي القائم على تحليل الخطاب العلمي خلال الفترة من 2015 إلى 2025 باستخدام برنامج</w:t>
      </w:r>
      <w:r w:rsidRPr="004C0280">
        <w:rPr>
          <w:rFonts w:ascii="Simplified Arabic" w:eastAsia="Times New Roman" w:hAnsi="Simplified Arabic" w:cs="Simplified Arabic"/>
          <w:color w:val="000000" w:themeColor="text1"/>
          <w:kern w:val="0"/>
          <w:sz w:val="28"/>
          <w:szCs w:val="28"/>
          <w14:ligatures w14:val="none"/>
        </w:rPr>
        <w:t xml:space="preserve"> MAXQDA </w:t>
      </w:r>
      <w:r w:rsidRPr="004C0280">
        <w:rPr>
          <w:rFonts w:ascii="Simplified Arabic" w:eastAsia="Times New Roman" w:hAnsi="Simplified Arabic" w:cs="Simplified Arabic"/>
          <w:color w:val="000000" w:themeColor="text1"/>
          <w:kern w:val="0"/>
          <w:sz w:val="28"/>
          <w:szCs w:val="28"/>
          <w:rtl/>
          <w14:ligatures w14:val="none"/>
        </w:rPr>
        <w:t xml:space="preserve">للتحليل النصي المعمّق. وتوصلت نتائج الدراسة إلى تحديد ستة معايير رئيسية لقيمة المحتوى للجمهور، وأن التفاعلية يمكن اعتبارها معياراً مستقلاً للقيمة وأداة وظيفية تعزز المعايير الأخرى، كما أظهرت النتائج أن القيمة الاقتصادية للمحتوى لا تتطابق دائماً مع قيمته الاجتماعية أو الثقافية، وأن المحتوى الأقل جودة وفقاً للمعايير المهنية قد يحظى بتفاعل أكبر بفضل الميزات التفاعلية. وأوصت الدراسة بضرورة إيجاد توازن </w:t>
      </w:r>
      <w:r w:rsidRPr="004C0280">
        <w:rPr>
          <w:rFonts w:ascii="Simplified Arabic" w:eastAsia="Times New Roman" w:hAnsi="Simplified Arabic" w:cs="Simplified Arabic"/>
          <w:color w:val="000000" w:themeColor="text1"/>
          <w:kern w:val="0"/>
          <w:sz w:val="28"/>
          <w:szCs w:val="28"/>
          <w:rtl/>
          <w14:ligatures w14:val="none"/>
        </w:rPr>
        <w:lastRenderedPageBreak/>
        <w:t>بين المعايير المهنية للصحافة وتوقعات الجمهور، وتطوير استراتيجيات فعالة لاستخدام التفاعلية في الإنتاج والاستهلاك الإعلامي</w:t>
      </w:r>
      <w:r w:rsidRPr="004C0280">
        <w:rPr>
          <w:rFonts w:ascii="Simplified Arabic" w:eastAsia="Times New Roman" w:hAnsi="Simplified Arabic" w:cs="Simplified Arabic"/>
          <w:color w:val="000000" w:themeColor="text1"/>
          <w:kern w:val="0"/>
          <w:sz w:val="28"/>
          <w:szCs w:val="28"/>
          <w14:ligatures w14:val="none"/>
        </w:rPr>
        <w:t>.</w:t>
      </w:r>
    </w:p>
    <w:p w14:paraId="0065B7F3" w14:textId="3665455C" w:rsidR="007A678B" w:rsidRPr="004C0280" w:rsidRDefault="007A678B" w:rsidP="007A678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4" w:name="_Toc233650400"/>
      <w:r w:rsidRPr="004C0280">
        <w:rPr>
          <w:rFonts w:ascii="Simplified Arabic" w:hAnsi="Simplified Arabic" w:cs="Simplified Arabic"/>
          <w:b/>
          <w:bCs/>
          <w:color w:val="000000" w:themeColor="text1"/>
          <w:sz w:val="36"/>
          <w:szCs w:val="36"/>
          <w:rtl/>
        </w:rPr>
        <w:t>8.1 الفجوة البحثية</w:t>
      </w:r>
      <w:bookmarkEnd w:id="14"/>
    </w:p>
    <w:p w14:paraId="315D49DF" w14:textId="77777777" w:rsidR="00315407" w:rsidRPr="004C0280" w:rsidRDefault="00315407" w:rsidP="007A678B">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4C0280">
        <w:rPr>
          <w:rFonts w:ascii="Simplified Arabic" w:hAnsi="Simplified Arabic" w:cs="Simplified Arabic"/>
          <w:color w:val="000000" w:themeColor="text1"/>
          <w:sz w:val="28"/>
          <w:szCs w:val="28"/>
          <w:rtl/>
        </w:rPr>
        <w:t>من خلال استعراض الدراسات السابقة العربية والأجنبية وتحليلها بشكل معمّق، يتبيّن أن هذه الدراسات قدّمت إسهامات علمية قيّمة في تناول متغيري الدراسة كلٍ على حدة أو في ربطهما بمتغيرات أخرى مغايرة، إلا أنها تركت فجوات بحثية واضحة تسعى الدراسة الحالية إلى سدها. فمن حيث المتغير المستقل، ركّزت الدراسات السابقة على تناول التحول الرقمي في الإعلام من زوايا جزئية كعلاقته باقتصاديات الإعلام (دواجي وعبدالوهاب، 2025) أو بنماذج الأعمال الإعلامية</w:t>
      </w:r>
      <w:r w:rsidRPr="004C0280">
        <w:rPr>
          <w:rFonts w:ascii="Simplified Arabic" w:hAnsi="Simplified Arabic" w:cs="Simplified Arabic"/>
          <w:color w:val="000000" w:themeColor="text1"/>
          <w:sz w:val="28"/>
          <w:szCs w:val="28"/>
        </w:rPr>
        <w:t xml:space="preserve"> (Benberghout, 2025) </w:t>
      </w:r>
      <w:r w:rsidRPr="004C0280">
        <w:rPr>
          <w:rFonts w:ascii="Simplified Arabic" w:hAnsi="Simplified Arabic" w:cs="Simplified Arabic"/>
          <w:color w:val="000000" w:themeColor="text1"/>
          <w:sz w:val="28"/>
          <w:szCs w:val="28"/>
          <w:rtl/>
        </w:rPr>
        <w:t>أو بالإعلام التربوي (الحازمي، 2022) أو بالاتصال الحكومي (قرني وسيد وزكي، 2023) أو بسلوك المستهلك</w:t>
      </w:r>
      <w:r w:rsidRPr="004C0280">
        <w:rPr>
          <w:rFonts w:ascii="Simplified Arabic" w:hAnsi="Simplified Arabic" w:cs="Simplified Arabic"/>
          <w:color w:val="000000" w:themeColor="text1"/>
          <w:sz w:val="28"/>
          <w:szCs w:val="28"/>
        </w:rPr>
        <w:t xml:space="preserve"> (Costa et al., 2022)</w:t>
      </w:r>
      <w:r w:rsidRPr="004C0280">
        <w:rPr>
          <w:rFonts w:ascii="Simplified Arabic" w:hAnsi="Simplified Arabic" w:cs="Simplified Arabic"/>
          <w:color w:val="000000" w:themeColor="text1"/>
          <w:sz w:val="28"/>
          <w:szCs w:val="28"/>
          <w:rtl/>
        </w:rPr>
        <w:t xml:space="preserve">، دون أن تتناول أبعاد التحول الرقمي مجتمعة — البنية التحتية التكنولوجية، والاستراتيجيات الرقمية، والكفاءات الرقمية للعاملين، وتحليلات البيانات والذكاء الاصطناعي — في نموذج بحثي متكامل يدرس أثرها المباشر على جودة المحتوى الإعلامي. ومن حيث المتغير التابع، تناولت الدراسات السابقة جودة المحتوى الإعلامي في سياقات مختلفة كالصحافة الإلكترونية الجزائرية (قدة وطريف ومداح، 2021) أو منصات التواصل الاجتماعي الفلسطينية (سرحان والجمل وكحلة، 2021) أو النظام الإعلامي السويسري </w:t>
      </w:r>
      <w:r w:rsidRPr="004C0280">
        <w:rPr>
          <w:rFonts w:ascii="Simplified Arabic" w:hAnsi="Simplified Arabic" w:cs="Simplified Arabic"/>
          <w:color w:val="000000" w:themeColor="text1"/>
          <w:sz w:val="28"/>
          <w:szCs w:val="28"/>
        </w:rPr>
        <w:t xml:space="preserve">(Bachmann et al., 2022) </w:t>
      </w:r>
      <w:r w:rsidRPr="004C0280">
        <w:rPr>
          <w:rFonts w:ascii="Simplified Arabic" w:hAnsi="Simplified Arabic" w:cs="Simplified Arabic"/>
          <w:color w:val="000000" w:themeColor="text1"/>
          <w:sz w:val="28"/>
          <w:szCs w:val="28"/>
          <w:rtl/>
        </w:rPr>
        <w:t>أو الصحافة السويدية</w:t>
      </w:r>
      <w:r w:rsidRPr="004C0280">
        <w:rPr>
          <w:rFonts w:ascii="Simplified Arabic" w:hAnsi="Simplified Arabic" w:cs="Simplified Arabic"/>
          <w:color w:val="000000" w:themeColor="text1"/>
          <w:sz w:val="28"/>
          <w:szCs w:val="28"/>
        </w:rPr>
        <w:t xml:space="preserve"> (Garz &amp; Ots, 2025)</w:t>
      </w:r>
      <w:r w:rsidRPr="004C0280">
        <w:rPr>
          <w:rFonts w:ascii="Simplified Arabic" w:hAnsi="Simplified Arabic" w:cs="Simplified Arabic"/>
          <w:color w:val="000000" w:themeColor="text1"/>
          <w:sz w:val="28"/>
          <w:szCs w:val="28"/>
          <w:rtl/>
        </w:rPr>
        <w:t>، مما يعني غياب دراسات تناولت هذا المتغير في بيئة الإعلام السعودي الخاص</w:t>
      </w:r>
      <w:r w:rsidRPr="004C0280">
        <w:rPr>
          <w:rFonts w:ascii="Simplified Arabic" w:hAnsi="Simplified Arabic" w:cs="Simplified Arabic"/>
          <w:color w:val="000000" w:themeColor="text1"/>
          <w:sz w:val="28"/>
          <w:szCs w:val="28"/>
        </w:rPr>
        <w:t xml:space="preserve">. </w:t>
      </w:r>
      <w:r w:rsidRPr="004C0280">
        <w:rPr>
          <w:rFonts w:ascii="Simplified Arabic" w:hAnsi="Simplified Arabic" w:cs="Simplified Arabic"/>
          <w:color w:val="000000" w:themeColor="text1"/>
          <w:sz w:val="28"/>
          <w:szCs w:val="28"/>
          <w:rtl/>
        </w:rPr>
        <w:t>وعلاوة على ذلك، فإن معظم الدراسات السابقة طُبّقت في بيئات أجنبية أو عربية مغايرة تختلف في خصوصياتها الإعلامية والتنظيمية والثقافية عن البيئة السعودية التي تشهد تحولات استراتيجية متسارعة في إطار رؤية 2030. وبناءً على ذلك، تتحدد الفجوة البحثية التي تسعى الدراسة الحالية إلى معالجتها في غياب دراسة علمية تربط بين أبعاد التحول الرقمي في الإعلام مجتمعة وجودة المحتوى الإعلامي ضمن إطار بحثي واحد، وفي سياق تطبيقي يستهدف شركات الإعلام بالقطاع الخاص بالمملكة العربية السعودية تحديداً، وهو ما يمنح الدراسة الحالية مبرراً علمياً قوياً وأصالة بحثية تميزها عن الدراسات السابقة</w:t>
      </w:r>
      <w:r w:rsidRPr="004C0280">
        <w:rPr>
          <w:rFonts w:ascii="Simplified Arabic" w:hAnsi="Simplified Arabic" w:cs="Simplified Arabic"/>
          <w:color w:val="000000" w:themeColor="text1"/>
          <w:sz w:val="28"/>
          <w:szCs w:val="28"/>
        </w:rPr>
        <w:t>.</w:t>
      </w:r>
    </w:p>
    <w:p w14:paraId="168845EF" w14:textId="77777777" w:rsidR="007A678B" w:rsidRPr="004C0280" w:rsidRDefault="007A678B" w:rsidP="000C33E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233650401"/>
      <w:bookmarkStart w:id="16" w:name="_Toc169790502"/>
      <w:bookmarkEnd w:id="12"/>
      <w:r w:rsidRPr="004C0280">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5"/>
    </w:p>
    <w:p w14:paraId="7880821C" w14:textId="04EF948E" w:rsidR="007A678B" w:rsidRPr="004C0280" w:rsidRDefault="007A678B" w:rsidP="007A67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C0280">
        <w:rPr>
          <w:rFonts w:ascii="Simplified Arabic" w:eastAsia="Times New Roman" w:hAnsi="Simplified Arabic" w:cs="Simplified Arabic"/>
          <w:b/>
          <w:bCs/>
          <w:color w:val="000000" w:themeColor="text1"/>
          <w:kern w:val="0"/>
          <w:sz w:val="32"/>
          <w:szCs w:val="32"/>
          <w:rtl/>
          <w14:ligatures w14:val="none"/>
        </w:rPr>
        <w:t>أولاً: مفهوم التحول الرقمي في الإعلام</w:t>
      </w:r>
    </w:p>
    <w:p w14:paraId="76759FA7" w14:textId="77777777" w:rsidR="00315407" w:rsidRPr="004C0280" w:rsidRDefault="00315407" w:rsidP="007A67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lastRenderedPageBreak/>
        <w:t>شهد مفهوم التحول الرقمي تطوراً ملحوظاً في الأدبيات الأكاديمية والمهنية خلال العقدين الأخيرين، حيث انتقل من كونه مصطلحاً تقنياً محدوداً يشير إلى عملية تحويل البيانات من الصيغة التناظرية إلى الصيغة الرقمية، إلى مفهوم استراتيجي شامل يصف عملية إعادة هيكلة المؤسسات وعملياتها ونماذج أعمالها بالاستناد إلى التقنيات الرقمية الحديثة. وفي سياق صناعة الإعلام تحديداً، يُعرّف التحول الرقمي بأنه العملية المتكاملة التي تتبنى من خلالها المؤسسات الإعلامية التقنيات الرقمية والمنصات الإلكترونية وأدوات الذكاء الاصطناعي وتحليلات البيانات، بهدف إعادة تصميم أساليب إنتاج المحتوى الإعلامي وتوزيعه واستهلاكه وتسويقه، بما يستجيب لمتطلبات البيئة الرقمية المتغيرة ويُحقق قيمة مضافة للمؤسسة وجمهورها على حدٍ سواء. وقد أشار</w:t>
      </w:r>
      <w:r w:rsidRPr="004C0280">
        <w:rPr>
          <w:rFonts w:ascii="Simplified Arabic" w:eastAsia="Times New Roman" w:hAnsi="Simplified Arabic" w:cs="Simplified Arabic"/>
          <w:color w:val="000000" w:themeColor="text1"/>
          <w:kern w:val="0"/>
          <w:sz w:val="28"/>
          <w:szCs w:val="28"/>
          <w14:ligatures w14:val="none"/>
        </w:rPr>
        <w:t xml:space="preserve"> (Costa et al., 2022) </w:t>
      </w:r>
      <w:r w:rsidRPr="004C0280">
        <w:rPr>
          <w:rFonts w:ascii="Simplified Arabic" w:eastAsia="Times New Roman" w:hAnsi="Simplified Arabic" w:cs="Simplified Arabic"/>
          <w:color w:val="000000" w:themeColor="text1"/>
          <w:kern w:val="0"/>
          <w:sz w:val="28"/>
          <w:szCs w:val="28"/>
          <w:rtl/>
          <w14:ligatures w14:val="none"/>
        </w:rPr>
        <w:t>إلى أن التحول الرقمي في صناعة الإعلام يمثل عملية تكيف مستمرة وليس حدثاً منفرداً، حيث تتطلب طبيعة التغييرات التكنولوجية المتسارعة من المؤسسات الإعلامية مراجعة عملياتها وتحديثها بشكل دائم لمواكبة تحولات سلوك المستهلك الرقمي. كما أكد</w:t>
      </w:r>
      <w:r w:rsidRPr="004C0280">
        <w:rPr>
          <w:rFonts w:ascii="Simplified Arabic" w:eastAsia="Times New Roman" w:hAnsi="Simplified Arabic" w:cs="Simplified Arabic"/>
          <w:color w:val="000000" w:themeColor="text1"/>
          <w:kern w:val="0"/>
          <w:sz w:val="28"/>
          <w:szCs w:val="28"/>
          <w14:ligatures w14:val="none"/>
        </w:rPr>
        <w:t xml:space="preserve"> (Benberghout, 2025) </w:t>
      </w:r>
      <w:r w:rsidRPr="004C0280">
        <w:rPr>
          <w:rFonts w:ascii="Simplified Arabic" w:eastAsia="Times New Roman" w:hAnsi="Simplified Arabic" w:cs="Simplified Arabic"/>
          <w:color w:val="000000" w:themeColor="text1"/>
          <w:kern w:val="0"/>
          <w:sz w:val="28"/>
          <w:szCs w:val="28"/>
          <w:rtl/>
          <w14:ligatures w14:val="none"/>
        </w:rPr>
        <w:t>أن التحول الرقمي أعاد تشكيل نماذج الأعمال الإعلامية جذرياً، حيث ظهرت آليات تمويل جديدة كالاشتراكات الرقمية والإعلانات المستهدفة والتمويل الجماعي التي باتت تُعيد تعريف العلاقة الاقتصادية بين المؤسسة الإعلامية وجمهورها</w:t>
      </w:r>
      <w:r w:rsidRPr="004C0280">
        <w:rPr>
          <w:rFonts w:ascii="Simplified Arabic" w:eastAsia="Times New Roman" w:hAnsi="Simplified Arabic" w:cs="Simplified Arabic"/>
          <w:color w:val="000000" w:themeColor="text1"/>
          <w:kern w:val="0"/>
          <w:sz w:val="28"/>
          <w:szCs w:val="28"/>
          <w14:ligatures w14:val="none"/>
        </w:rPr>
        <w:t>.</w:t>
      </w:r>
    </w:p>
    <w:p w14:paraId="197AB2CC" w14:textId="59E12C5D" w:rsidR="00315407" w:rsidRPr="004C0280" w:rsidRDefault="00315407" w:rsidP="000C33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وتتبنى الدراسة الحالية أربعة أبعاد للتحول الرقمي في الإعلام تم استخلاصها من مراجعة الأدبيات والدراسات السابقة ذات الصلة، وهي: البنية التحتية التكنولوجية، والاستراتيجيات الرقمية، والكفاءات الرقمية للعاملين، وتحليلات البيانات والذكاء الاصطناعي. ويُقصد بالبنية التحتية التكنولوجية مجموعة الأجهزة والبرمجيات والشبكات والمنصات الرقمية والأنظمة التقنية التي تُشكّل الأساس المادي والتقني الذي تقوم عليه عمليات الإنتاج والتوزيع الإعلامي الرقمي داخل المؤسسة، بما في ذلك أنظمة إدارة المحتوى والحوسبة السحابية ومعدات الإنتاج الرقمي المتطورة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أما الاستراتيجيات الرقمية فيُقصد بها الخطط والتوجهات المنهجية المتكاملة التي تتبناها المؤسسة الإعلامية لتوظيف التقنيات الرقمية في تحقيق أهدافها الإعلامية والتجارية، وتشمل استراتيجيات إنتاج المحتوى متعدد المنصات، واستراتيجيات التوزيع الرقمي، واستراتيجيات التفاعل مع الجمهور، واستراتيجيات تحقيق الإيرادات الرقمية. وقد أوضح (دواجي وعبدالوهاب، 2025) أن تبني استراتيجيات رقمية مبتكرة أصبح شرطاً أساسياً لاستدامة المؤسسات الإعلامية في ظل المنافسة المتزايدة مع المنصات الرقمية العالمية على سوق الإعلانات والمحتوى</w:t>
      </w:r>
      <w:r w:rsidRPr="004C0280">
        <w:rPr>
          <w:rFonts w:ascii="Simplified Arabic" w:eastAsia="Times New Roman" w:hAnsi="Simplified Arabic" w:cs="Simplified Arabic"/>
          <w:color w:val="000000" w:themeColor="text1"/>
          <w:kern w:val="0"/>
          <w:sz w:val="28"/>
          <w:szCs w:val="28"/>
          <w14:ligatures w14:val="none"/>
        </w:rPr>
        <w:t>.</w:t>
      </w:r>
    </w:p>
    <w:p w14:paraId="1329E998" w14:textId="77777777" w:rsidR="00315407" w:rsidRPr="004C0280" w:rsidRDefault="00315407" w:rsidP="000C33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 xml:space="preserve">وفيما يخص الكفاءات الرقمية للعاملين، فيُقصد بها مجموعة المعارف والمهارات والقدرات التقنية والإبداعية التي يمتلكها العاملون في المؤسسة الإعلامية والتي تُمكّنهم من استخدام الأدوات والتقنيات الرقمية </w:t>
      </w:r>
      <w:r w:rsidRPr="004C0280">
        <w:rPr>
          <w:rFonts w:ascii="Simplified Arabic" w:eastAsia="Times New Roman" w:hAnsi="Simplified Arabic" w:cs="Simplified Arabic"/>
          <w:color w:val="000000" w:themeColor="text1"/>
          <w:kern w:val="0"/>
          <w:sz w:val="28"/>
          <w:szCs w:val="28"/>
          <w:rtl/>
          <w14:ligatures w14:val="none"/>
        </w:rPr>
        <w:lastRenderedPageBreak/>
        <w:t>الحديثة بكفاءة وفاعلية في مختلف مراحل العمل الإعلامي، من جمع المعلومات وتحريرها إلى إنتاج المحتوى وتوزيعه وتحليل أدائه. وقد أشار (الحازمي، 2022) إلى أن التحول الرقمي يفرض ضرورة إعادة صياغة أدوار العاملين وتأهيلهم بمهارات رقمية تتوافق مع متطلبات العصر الرقمي. كما لفت (جاب الله، 2022) إلى أن تطور صحافة الموبايل يعكس كيف يمكن للكفاءات الرقمية أن تُحوّل ممارسة صناعة المحتوى الإعلامي من مستوى الهواية إلى مستوى الاحتراف. أما البُعد الرابع المتمثل في تحليلات البيانات والذكاء الاصطناعي، فيُقصد به توظيف المؤسسة الإعلامية لأدوات وتقنيات تحليل البيانات الضخمة وخوارزميات الذكاء الاصطناعي والتعلم الآلي في فهم سلوك الجمهور وتفضيلاته، وتخصيص المحتوى الإعلامي، وأتمتة بعض عمليات الإنتاج، ودعم اتخاذ القرارات التحريرية والاستراتيجية المبنية على البيانات</w:t>
      </w:r>
      <w:r w:rsidRPr="004C0280">
        <w:rPr>
          <w:rFonts w:ascii="Simplified Arabic" w:eastAsia="Times New Roman" w:hAnsi="Simplified Arabic" w:cs="Simplified Arabic"/>
          <w:color w:val="000000" w:themeColor="text1"/>
          <w:kern w:val="0"/>
          <w:sz w:val="28"/>
          <w:szCs w:val="28"/>
          <w14:ligatures w14:val="none"/>
        </w:rPr>
        <w:t>.</w:t>
      </w:r>
    </w:p>
    <w:p w14:paraId="49F32983" w14:textId="77777777" w:rsidR="00315407" w:rsidRPr="004C0280" w:rsidRDefault="00315407" w:rsidP="000C33E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7" w:name="_Toc224116291"/>
      <w:r w:rsidRPr="004C0280">
        <w:rPr>
          <w:rFonts w:ascii="Simplified Arabic" w:eastAsia="Times New Roman" w:hAnsi="Simplified Arabic" w:cs="Simplified Arabic"/>
          <w:b/>
          <w:bCs/>
          <w:color w:val="000000" w:themeColor="text1"/>
          <w:kern w:val="0"/>
          <w:sz w:val="32"/>
          <w:szCs w:val="32"/>
          <w:rtl/>
          <w14:ligatures w14:val="none"/>
        </w:rPr>
        <w:t>ثانياً: مفهوم جودة المحتوى الإعلامي</w:t>
      </w:r>
      <w:bookmarkEnd w:id="17"/>
    </w:p>
    <w:p w14:paraId="108C5066" w14:textId="77777777" w:rsidR="00315407" w:rsidRPr="004C0280" w:rsidRDefault="00315407" w:rsidP="000C33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يُعدّ مفهوم جودة المحتوى الإعلامي من المفاهيم المركّبة والمتعددة الأبعاد التي حظيت باهتمام أكاديمي واسع في حقل الدراسات الإعلامية والاتصالية، وإن كان يتسم بقدر من الغموض المفاهيمي نظراً لتعدد المنظورات النظرية التي تتناوله. ويُعرّف المحتوى الإعلامي بأنه كل ما تُنتجه وتقدمه المؤسسات الإعلامية من مواد إخبارية وتحليلية وتفسيرية وترفيهية وتوعوية عبر مختلف المنصات والوسائط، سواء كانت تقليدية أو رقمية. أما جودة هذا المحتوى فتُشير إلى مدى استيفائه لمعايير ومواصفات مهنية وأخلاقية وفنية محددة تجعله يُحقق وظائفه الإعلامية والاجتماعية والديمقراطية المرجوة. وقد قدّم</w:t>
      </w:r>
      <w:r w:rsidRPr="004C0280">
        <w:rPr>
          <w:rFonts w:ascii="Simplified Arabic" w:eastAsia="Times New Roman" w:hAnsi="Simplified Arabic" w:cs="Simplified Arabic"/>
          <w:color w:val="000000" w:themeColor="text1"/>
          <w:kern w:val="0"/>
          <w:sz w:val="28"/>
          <w:szCs w:val="28"/>
          <w14:ligatures w14:val="none"/>
        </w:rPr>
        <w:t xml:space="preserve"> (Bachmann et al., 2022) </w:t>
      </w:r>
      <w:r w:rsidRPr="004C0280">
        <w:rPr>
          <w:rFonts w:ascii="Simplified Arabic" w:eastAsia="Times New Roman" w:hAnsi="Simplified Arabic" w:cs="Simplified Arabic"/>
          <w:color w:val="000000" w:themeColor="text1"/>
          <w:kern w:val="0"/>
          <w:sz w:val="28"/>
          <w:szCs w:val="28"/>
          <w:rtl/>
          <w14:ligatures w14:val="none"/>
        </w:rPr>
        <w:t>إطاراً نظرياً متكاملاً لتعريف جودة وسائل الإعلام الإخبارية وقياسها استناداً إلى نظرية الديمقراطية التداولية لهابرماس، حيث حدّد أربعة معايير أساسية لهذه الجودة هي: الملاءمة أو الصلة بالقضايا ذات الاهتمام العام، والتوظيف السياقي الذي يتجاوز مجرد نقل الأحداث إلى تفسيرها ووضعها في سياقها الأوسع، والمهنية التي تشمل الموضوعية والشفافية واستقلالية التحرير، والتنوع في الموضوعات والمصادر والآراء المطروحة</w:t>
      </w:r>
      <w:r w:rsidRPr="004C0280">
        <w:rPr>
          <w:rFonts w:ascii="Simplified Arabic" w:eastAsia="Times New Roman" w:hAnsi="Simplified Arabic" w:cs="Simplified Arabic"/>
          <w:color w:val="000000" w:themeColor="text1"/>
          <w:kern w:val="0"/>
          <w:sz w:val="28"/>
          <w:szCs w:val="28"/>
          <w14:ligatures w14:val="none"/>
        </w:rPr>
        <w:t>.</w:t>
      </w:r>
    </w:p>
    <w:p w14:paraId="71F5094E" w14:textId="77777777" w:rsidR="00315407" w:rsidRPr="004C0280" w:rsidRDefault="00315407" w:rsidP="000C33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كما أضاف</w:t>
      </w:r>
      <w:r w:rsidRPr="004C0280">
        <w:rPr>
          <w:rFonts w:ascii="Simplified Arabic" w:eastAsia="Times New Roman" w:hAnsi="Simplified Arabic" w:cs="Simplified Arabic"/>
          <w:color w:val="000000" w:themeColor="text1"/>
          <w:kern w:val="0"/>
          <w:sz w:val="28"/>
          <w:szCs w:val="28"/>
          <w14:ligatures w14:val="none"/>
        </w:rPr>
        <w:t xml:space="preserve"> (Garz &amp; Ots, 2025) </w:t>
      </w:r>
      <w:r w:rsidRPr="004C0280">
        <w:rPr>
          <w:rFonts w:ascii="Simplified Arabic" w:eastAsia="Times New Roman" w:hAnsi="Simplified Arabic" w:cs="Simplified Arabic"/>
          <w:color w:val="000000" w:themeColor="text1"/>
          <w:kern w:val="0"/>
          <w:sz w:val="28"/>
          <w:szCs w:val="28"/>
          <w:rtl/>
          <w14:ligatures w14:val="none"/>
        </w:rPr>
        <w:t>بُعداً اقتصادياً مهماً لفهم جودة المحتوى الإعلامي، حيث أوضحا أن الضغوط المالية وعمليات اندماج وسائل الإعلام وتقليص الموارد التحريرية قد تنعكس على جودة التغطية الإخبارية. ومن منظور القيمة المدركة للجمهور، أشارت</w:t>
      </w:r>
      <w:r w:rsidRPr="004C0280">
        <w:rPr>
          <w:rFonts w:ascii="Simplified Arabic" w:eastAsia="Times New Roman" w:hAnsi="Simplified Arabic" w:cs="Simplified Arabic"/>
          <w:color w:val="000000" w:themeColor="text1"/>
          <w:kern w:val="0"/>
          <w:sz w:val="28"/>
          <w:szCs w:val="28"/>
          <w14:ligatures w14:val="none"/>
        </w:rPr>
        <w:t xml:space="preserve"> (Horska, 2025) </w:t>
      </w:r>
      <w:r w:rsidRPr="004C0280">
        <w:rPr>
          <w:rFonts w:ascii="Simplified Arabic" w:eastAsia="Times New Roman" w:hAnsi="Simplified Arabic" w:cs="Simplified Arabic"/>
          <w:color w:val="000000" w:themeColor="text1"/>
          <w:kern w:val="0"/>
          <w:sz w:val="28"/>
          <w:szCs w:val="28"/>
          <w:rtl/>
          <w14:ligatures w14:val="none"/>
        </w:rPr>
        <w:t xml:space="preserve">إلى أن معايير قيمة المحتوى الإعلامي في البيئة الرقمية تتضمن ستة أبعاد هي: القيمة المعلوماتية، والقيمة العاطفية، والقيمة الاجتماعية، والقيمة العملية، والقيمة الجمالية، والقيمة التفاعلية، وأن التفاعلية أصبحت تلعب دوراً متزايداً في تشكيل إدراك الجمهور لجودة المحتوى. كما أكد (سرحان والجمل وكحلة، 2021) على أهمية دراسة الأطر </w:t>
      </w:r>
      <w:r w:rsidRPr="004C0280">
        <w:rPr>
          <w:rFonts w:ascii="Simplified Arabic" w:eastAsia="Times New Roman" w:hAnsi="Simplified Arabic" w:cs="Simplified Arabic"/>
          <w:color w:val="000000" w:themeColor="text1"/>
          <w:kern w:val="0"/>
          <w:sz w:val="28"/>
          <w:szCs w:val="28"/>
          <w:rtl/>
          <w14:ligatures w14:val="none"/>
        </w:rPr>
        <w:lastRenderedPageBreak/>
        <w:t>الإعلامية وأنماط المحتوى المقدم عبر المنصات الرقمية لتقييم جودته ومدى تلبيته لاحتياجات الجمهور المتنوعة. وأوضح</w:t>
      </w:r>
      <w:r w:rsidRPr="004C0280">
        <w:rPr>
          <w:rFonts w:ascii="Simplified Arabic" w:eastAsia="Times New Roman" w:hAnsi="Simplified Arabic" w:cs="Simplified Arabic"/>
          <w:color w:val="000000" w:themeColor="text1"/>
          <w:kern w:val="0"/>
          <w:sz w:val="28"/>
          <w:szCs w:val="28"/>
          <w14:ligatures w14:val="none"/>
        </w:rPr>
        <w:t xml:space="preserve"> (Elkalshy, 2024) </w:t>
      </w:r>
      <w:r w:rsidRPr="004C0280">
        <w:rPr>
          <w:rFonts w:ascii="Simplified Arabic" w:eastAsia="Times New Roman" w:hAnsi="Simplified Arabic" w:cs="Simplified Arabic"/>
          <w:color w:val="000000" w:themeColor="text1"/>
          <w:kern w:val="0"/>
          <w:sz w:val="28"/>
          <w:szCs w:val="28"/>
          <w:rtl/>
          <w14:ligatures w14:val="none"/>
        </w:rPr>
        <w:t>أن التقنيات الرقمية الحديثة توفر أدوات وإمكانيات واسعة لصناعة محتوى إعلامي مبتكر ومتطور من حيث الشكل والمضمون</w:t>
      </w:r>
      <w:r w:rsidRPr="004C0280">
        <w:rPr>
          <w:rFonts w:ascii="Simplified Arabic" w:eastAsia="Times New Roman" w:hAnsi="Simplified Arabic" w:cs="Simplified Arabic"/>
          <w:color w:val="000000" w:themeColor="text1"/>
          <w:kern w:val="0"/>
          <w:sz w:val="28"/>
          <w:szCs w:val="28"/>
          <w14:ligatures w14:val="none"/>
        </w:rPr>
        <w:t>.</w:t>
      </w:r>
    </w:p>
    <w:p w14:paraId="6072F4A3" w14:textId="77777777" w:rsidR="00315407" w:rsidRPr="004C0280" w:rsidRDefault="00315407" w:rsidP="000C33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وتتبنى الدراسة الحالية تعريفاً إجرائياً لجودة المحتوى الإعلامي يُشير إلى الدرجة التي يستوفي بها المحتوى الإعلامي المنتج من شركات الإعلام بالقطاع الخاص بالمملكة العربية السعودية مجموعة من المعايير المهنية والفنية، تشمل: الدقة والمصداقية في نقل المعلومات، والتنوع في الموضوعات والمصادر، والعمق في المعالجة والتحليل، والابتكار في أساليب العرض والتقديم، والملاءمة لاحتياجات الجمهور المستهدف، والتفاعلية في إشراك المتلقي، والمهنية في الالتزام بالمعايير الأخلاقية والتحريرية، والشمولية في تغطية مختلف الجوانب، والحداثة في مواكبة التطورات والمستجدات. ويُقاس هذا المفهوم إجرائياً من خلال استجابات أفراد عينة الدراسة على فقرات محور جودة المحتوى الإعلامي في الاستبانة المصممة لهذا الغرض</w:t>
      </w:r>
      <w:r w:rsidRPr="004C0280">
        <w:rPr>
          <w:rFonts w:ascii="Simplified Arabic" w:eastAsia="Times New Roman" w:hAnsi="Simplified Arabic" w:cs="Simplified Arabic"/>
          <w:color w:val="000000" w:themeColor="text1"/>
          <w:kern w:val="0"/>
          <w:sz w:val="28"/>
          <w:szCs w:val="28"/>
          <w14:ligatures w14:val="none"/>
        </w:rPr>
        <w:t>.</w:t>
      </w:r>
    </w:p>
    <w:p w14:paraId="3520026F" w14:textId="77777777" w:rsidR="00315407" w:rsidRPr="004C0280" w:rsidRDefault="00315407" w:rsidP="000C33E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4116292"/>
      <w:r w:rsidRPr="004C0280">
        <w:rPr>
          <w:rFonts w:ascii="Simplified Arabic" w:eastAsia="Times New Roman" w:hAnsi="Simplified Arabic" w:cs="Simplified Arabic"/>
          <w:b/>
          <w:bCs/>
          <w:color w:val="000000" w:themeColor="text1"/>
          <w:kern w:val="0"/>
          <w:sz w:val="32"/>
          <w:szCs w:val="32"/>
          <w:rtl/>
          <w14:ligatures w14:val="none"/>
        </w:rPr>
        <w:t>ثالثاً: العلاقة النظرية بين التحول الرقمي وجودة المحتوى الإعلامي</w:t>
      </w:r>
      <w:bookmarkEnd w:id="18"/>
    </w:p>
    <w:p w14:paraId="280A2169" w14:textId="77777777" w:rsidR="00315407" w:rsidRPr="004C0280" w:rsidRDefault="00315407" w:rsidP="000C33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تستند الدراسة الحالية في تأطيرها النظري إلى عدة منطلقات تربط بين التحول الرقمي وجودة المحتوى الإعلامي. فمن منظور نظرية الحتمية التكنولوجية، تُعدّ التكنولوجيا قوة دافعة للتغيير في المؤسسات الإعلامية تؤثر في بنيتها وممارساتها ومخرجاتها. ومن منظور نظرية الاستخدامات والإشباعات، فإن التحول الرقمي يوفر قنوات ووسائط جديدة تُلبي حاجات الجمهور المتنوعة وتُعيد تعريف توقعاته من المحتوى الإعلامي. كما تستفيد الدراسة من نظرية الإطار الإعلامي في فهم كيفية تأثير الأدوات الرقمية على طرق تأطير المحتوى وعرضه (سرحان والجمل وكحلة، 2021). وتفترض الدراسة وجود علاقة أثر بين أبعاد التحول الرقمي الأربعة وجودة المحتوى الإعلامي، بحيث يُتوقع أن يُسهم تطوير البنية التحتية التكنولوجية وتبني الاستراتيجيات الرقمية وتنمية الكفاءات الرقمية للعاملين وتوظيف تحليلات البيانات والذكاء الاصطناعي في تعزيز جودة المحتوى الإعلامي المنتج، وهو ما ستسعى الدراسة إلى اختباره ميدانياً</w:t>
      </w:r>
      <w:r w:rsidRPr="004C0280">
        <w:rPr>
          <w:rFonts w:ascii="Simplified Arabic" w:eastAsia="Times New Roman" w:hAnsi="Simplified Arabic" w:cs="Simplified Arabic"/>
          <w:color w:val="000000" w:themeColor="text1"/>
          <w:kern w:val="0"/>
          <w:sz w:val="28"/>
          <w:szCs w:val="28"/>
          <w14:ligatures w14:val="none"/>
        </w:rPr>
        <w:t>.</w:t>
      </w:r>
    </w:p>
    <w:p w14:paraId="7551E948" w14:textId="5DB51154" w:rsidR="000C33E1" w:rsidRPr="004C0280" w:rsidRDefault="000C33E1" w:rsidP="000C33E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9" w:name="_Toc233650402"/>
      <w:bookmarkStart w:id="20" w:name="_Toc169790506"/>
      <w:bookmarkEnd w:id="16"/>
      <w:r w:rsidRPr="004C0280">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19"/>
    </w:p>
    <w:p w14:paraId="438CBCC2" w14:textId="77777777" w:rsidR="00315407" w:rsidRPr="004C0280" w:rsidRDefault="00315407" w:rsidP="000C33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 xml:space="preserve">ستعتمد الدراسة الحالية على المنهج الوصفي التحليلي باعتباره المنهج الأكثر ملاءمة لطبيعة الدراسة وأهدافها، حيث يُمكّن هذا المنهج من وصف ظاهرة التحول الرقمي في الإعلام وجودة المحتوى الإعلامي </w:t>
      </w:r>
      <w:r w:rsidRPr="004C0280">
        <w:rPr>
          <w:rFonts w:ascii="Simplified Arabic" w:eastAsia="Times New Roman" w:hAnsi="Simplified Arabic" w:cs="Simplified Arabic"/>
          <w:color w:val="000000" w:themeColor="text1"/>
          <w:kern w:val="0"/>
          <w:sz w:val="28"/>
          <w:szCs w:val="28"/>
          <w:rtl/>
          <w14:ligatures w14:val="none"/>
        </w:rPr>
        <w:lastRenderedPageBreak/>
        <w:t>وصفاً دقيقاً، والتعبير عنها كمياً وكيفياً، فضلاً عن تحليل العلاقة بين المتغير المستقل والمتغير التابع واختبار الفروض الموضوعة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ويتميز هذا المنهج بعدم اقتصاره على جمع البيانات وتصنيفها، بل يمتد إلى تحليلها وتفسيرها واستخلاص النتائج والدلالات ذات المعنى منها</w:t>
      </w:r>
      <w:r w:rsidRPr="004C0280">
        <w:rPr>
          <w:rFonts w:ascii="Simplified Arabic" w:eastAsia="Times New Roman" w:hAnsi="Simplified Arabic" w:cs="Simplified Arabic"/>
          <w:color w:val="000000" w:themeColor="text1"/>
          <w:kern w:val="0"/>
          <w:sz w:val="28"/>
          <w:szCs w:val="28"/>
          <w14:ligatures w14:val="none"/>
        </w:rPr>
        <w:t>.</w:t>
      </w:r>
    </w:p>
    <w:p w14:paraId="09322656" w14:textId="77777777" w:rsidR="00315407" w:rsidRPr="004C0280" w:rsidRDefault="00315407" w:rsidP="000C33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وستتبنى الدراسة أسلوب المسح الميداني من خلال تصميم استبانة إلكترونية محكّمة ستُوزّع على العاملين في شركات الإعلام بالقطاع الخاص بالمملكة العربية السعودية، وذلك لجمع البيانات الأولية اللازمة لتحقيق أهداف الدراسة والإجابة عن أسئلتها واختبار فروضها، مع الاستعانة بالأساليب الإحصائية المناسبة لتحليل هذه البيانات باستخدام برنامج الحزم الإحصائية للعلوم الاجتماعية</w:t>
      </w:r>
      <w:r w:rsidRPr="004C0280">
        <w:rPr>
          <w:rFonts w:ascii="Simplified Arabic" w:eastAsia="Times New Roman" w:hAnsi="Simplified Arabic" w:cs="Simplified Arabic"/>
          <w:color w:val="000000" w:themeColor="text1"/>
          <w:kern w:val="0"/>
          <w:sz w:val="28"/>
          <w:szCs w:val="28"/>
          <w14:ligatures w14:val="none"/>
        </w:rPr>
        <w:t xml:space="preserve"> (SPSS).</w:t>
      </w:r>
    </w:p>
    <w:p w14:paraId="59424BB6" w14:textId="4ED4B6FE" w:rsidR="00315407" w:rsidRPr="004C0280" w:rsidRDefault="000C33E1" w:rsidP="000C33E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1" w:name="_Toc224116294"/>
      <w:bookmarkStart w:id="22" w:name="_Toc233650403"/>
      <w:r w:rsidRPr="004C0280">
        <w:rPr>
          <w:rFonts w:ascii="Simplified Arabic" w:eastAsia="Times New Roman" w:hAnsi="Simplified Arabic" w:cs="Simplified Arabic" w:hint="cs"/>
          <w:b/>
          <w:bCs/>
          <w:color w:val="000000" w:themeColor="text1"/>
          <w:kern w:val="36"/>
          <w:sz w:val="36"/>
          <w:szCs w:val="36"/>
          <w:rtl/>
          <w14:ligatures w14:val="none"/>
        </w:rPr>
        <w:t xml:space="preserve">11.1 </w:t>
      </w:r>
      <w:r w:rsidR="00315407" w:rsidRPr="004C0280">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1"/>
      <w:bookmarkEnd w:id="22"/>
    </w:p>
    <w:p w14:paraId="5F5F6C84" w14:textId="77777777" w:rsidR="00315407" w:rsidRPr="004C0280" w:rsidRDefault="00315407" w:rsidP="000C33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شركات الإعلام بالقطاع الخاص بالمملكة العربية السعودية، وتشمل هذه الشركات المؤسسات العاملة في مجالات الإنتاج التلفزيوني والإذاعي، والصحافة الرقمية والإلكترونية، وإنتاج المحتوى الرقمي، والإعلان والتسويق الإعلامي، والتي يُقدّر عددها بنحو (150) شركة إعلامية خاصة مرخصة تعمل في مختلف مناطق المملكة وفقاً لسجلات الهيئة العامة للإعلام المرئي والمسموع ووزارة الإعلام. ويُقدّر إجمالي عدد العاملين في هذه الشركات بنحو (12,000) موظف وموظفة يشغلون مناصب تحريرية وإنتاجية وتقنية وإدارية مرتبطة بصناعة المحتوى الإعلامي</w:t>
      </w:r>
      <w:r w:rsidRPr="004C0280">
        <w:rPr>
          <w:rFonts w:ascii="Simplified Arabic" w:eastAsia="Times New Roman" w:hAnsi="Simplified Arabic" w:cs="Simplified Arabic"/>
          <w:color w:val="000000" w:themeColor="text1"/>
          <w:kern w:val="0"/>
          <w:sz w:val="28"/>
          <w:szCs w:val="28"/>
          <w14:ligatures w14:val="none"/>
        </w:rPr>
        <w:t>.</w:t>
      </w:r>
    </w:p>
    <w:p w14:paraId="6AD2F744" w14:textId="77777777" w:rsidR="00315407" w:rsidRPr="004C0280" w:rsidRDefault="00315407" w:rsidP="000C33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ونظراً لصعوبة إجراء مسح شامل لجميع أفراد مجتمع الدراسة، ستلجأ الدراسة إلى اختيار عينة عشوائية طبقية من العاملين في هذه الشركات، حيث سيتم تقسيم المجتمع إلى طبقات وفقاً لحجم الشركة (كبيرة، متوسطة، صغيرة) ونوع نشاطها الإعلامي، ثم يُختار من كل طبقة عدد متناسب من الأفراد. وبالاستناد إلى جدول</w:t>
      </w:r>
      <w:r w:rsidRPr="004C0280">
        <w:rPr>
          <w:rFonts w:ascii="Simplified Arabic" w:eastAsia="Times New Roman" w:hAnsi="Simplified Arabic" w:cs="Simplified Arabic"/>
          <w:color w:val="000000" w:themeColor="text1"/>
          <w:kern w:val="0"/>
          <w:sz w:val="28"/>
          <w:szCs w:val="28"/>
          <w14:ligatures w14:val="none"/>
        </w:rPr>
        <w:t xml:space="preserve"> (Krejcie &amp; Morgan, 1970) </w:t>
      </w:r>
      <w:r w:rsidRPr="004C0280">
        <w:rPr>
          <w:rFonts w:ascii="Simplified Arabic" w:eastAsia="Times New Roman" w:hAnsi="Simplified Arabic" w:cs="Simplified Arabic"/>
          <w:color w:val="000000" w:themeColor="text1"/>
          <w:kern w:val="0"/>
          <w:sz w:val="28"/>
          <w:szCs w:val="28"/>
          <w:rtl/>
          <w14:ligatures w14:val="none"/>
        </w:rPr>
        <w:t>لتحديد حجم العينة، وبافتراض مستوى ثقة (95%) وهامش خطأ (5%)، سيبلغ الحد الأدنى لحجم العينة المطلوب (373) مفردة. وستسعى الدراسة إلى توزيع</w:t>
      </w:r>
      <w:r w:rsidRPr="004C0280">
        <w:rPr>
          <w:rFonts w:ascii="Simplified Arabic" w:eastAsia="Times New Roman" w:hAnsi="Simplified Arabic" w:cs="Simplified Arabic"/>
          <w:color w:val="000000" w:themeColor="text1"/>
          <w:kern w:val="0"/>
          <w:sz w:val="28"/>
          <w:szCs w:val="28"/>
          <w14:ligatures w14:val="none"/>
        </w:rPr>
        <w:t xml:space="preserve"> (420) </w:t>
      </w:r>
      <w:r w:rsidRPr="004C0280">
        <w:rPr>
          <w:rFonts w:ascii="Simplified Arabic" w:eastAsia="Times New Roman" w:hAnsi="Simplified Arabic" w:cs="Simplified Arabic"/>
          <w:color w:val="000000" w:themeColor="text1"/>
          <w:kern w:val="0"/>
          <w:sz w:val="28"/>
          <w:szCs w:val="28"/>
          <w:rtl/>
          <w14:ligatures w14:val="none"/>
        </w:rPr>
        <w:t>استبانة لضمان الحصول على عدد كافٍ من الاستبانات الصالحة للتحليل الإحصائي بعد استبعاد الاستبانات غير المكتملة أو غير الصالحة، بحيث تستهدف الدراسة الحصول على (380) استبانة صالحة على الأقل</w:t>
      </w:r>
      <w:r w:rsidRPr="004C0280">
        <w:rPr>
          <w:rFonts w:ascii="Simplified Arabic" w:eastAsia="Times New Roman" w:hAnsi="Simplified Arabic" w:cs="Simplified Arabic"/>
          <w:color w:val="000000" w:themeColor="text1"/>
          <w:kern w:val="0"/>
          <w:sz w:val="28"/>
          <w:szCs w:val="28"/>
          <w14:ligatures w14:val="none"/>
        </w:rPr>
        <w:t>.</w:t>
      </w:r>
    </w:p>
    <w:p w14:paraId="4A1D333C" w14:textId="01680EA8" w:rsidR="00315407" w:rsidRPr="004C0280" w:rsidRDefault="000C33E1" w:rsidP="000C33E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3" w:name="_Toc224116295"/>
      <w:bookmarkStart w:id="24" w:name="_Toc233650404"/>
      <w:r w:rsidRPr="004C0280">
        <w:rPr>
          <w:rFonts w:ascii="Simplified Arabic" w:eastAsia="Times New Roman" w:hAnsi="Simplified Arabic" w:cs="Simplified Arabic" w:hint="cs"/>
          <w:b/>
          <w:bCs/>
          <w:color w:val="000000" w:themeColor="text1"/>
          <w:kern w:val="36"/>
          <w:sz w:val="36"/>
          <w:szCs w:val="36"/>
          <w:rtl/>
          <w14:ligatures w14:val="none"/>
        </w:rPr>
        <w:t xml:space="preserve">12.1 </w:t>
      </w:r>
      <w:r w:rsidR="00315407" w:rsidRPr="004C0280">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3"/>
      <w:bookmarkEnd w:id="24"/>
    </w:p>
    <w:p w14:paraId="5D436D3F" w14:textId="77777777" w:rsidR="00315407" w:rsidRPr="004C0280" w:rsidRDefault="00315407" w:rsidP="007A67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ستعتمد الدراسة على نوعين من مصادر جمع البيانات</w:t>
      </w:r>
      <w:r w:rsidRPr="004C0280">
        <w:rPr>
          <w:rFonts w:ascii="Simplified Arabic" w:eastAsia="Times New Roman" w:hAnsi="Simplified Arabic" w:cs="Simplified Arabic"/>
          <w:b/>
          <w:bCs/>
          <w:color w:val="000000" w:themeColor="text1"/>
          <w:kern w:val="0"/>
          <w:sz w:val="28"/>
          <w:szCs w:val="28"/>
          <w14:ligatures w14:val="none"/>
        </w:rPr>
        <w:t>:</w:t>
      </w:r>
    </w:p>
    <w:p w14:paraId="7EC2EBAA" w14:textId="77777777" w:rsidR="00315407" w:rsidRPr="004C0280" w:rsidRDefault="00315407" w:rsidP="0080443C">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lastRenderedPageBreak/>
        <w:t>أولاً</w:t>
      </w:r>
      <w:r w:rsidRPr="004C0280">
        <w:rPr>
          <w:rFonts w:ascii="Simplified Arabic" w:eastAsia="Times New Roman" w:hAnsi="Simplified Arabic" w:cs="Simplified Arabic"/>
          <w:color w:val="000000" w:themeColor="text1"/>
          <w:kern w:val="0"/>
          <w:sz w:val="28"/>
          <w:szCs w:val="28"/>
          <w:rtl/>
          <w14:ligatures w14:val="none"/>
        </w:rPr>
        <w:t>: المصادر الثانوية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وتشمل الكتب والمراجع العلمية العربية والأجنبية، والدوريات والمجلات العلمية المحكّمة، والرسائل الجامعية (ماجستير ودكتوراه)، والتقارير والإحصاءات الرسمية الصادرة عن الجهات المعنية، والمواقع الإلكترونية المتخصصة وقواعد البيانات العلمية، وذلك لبناء الإطار النظري للدراسة ومراجعة الدراسات السابقة ذات الصلة</w:t>
      </w:r>
      <w:r w:rsidRPr="004C0280">
        <w:rPr>
          <w:rFonts w:ascii="Simplified Arabic" w:eastAsia="Times New Roman" w:hAnsi="Simplified Arabic" w:cs="Simplified Arabic"/>
          <w:color w:val="000000" w:themeColor="text1"/>
          <w:kern w:val="0"/>
          <w:sz w:val="28"/>
          <w:szCs w:val="28"/>
          <w14:ligatures w14:val="none"/>
        </w:rPr>
        <w:t>.</w:t>
      </w:r>
    </w:p>
    <w:p w14:paraId="16D7DA89" w14:textId="77777777" w:rsidR="00315407" w:rsidRPr="004C0280" w:rsidRDefault="00315407" w:rsidP="0080443C">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ثانياً</w:t>
      </w:r>
      <w:r w:rsidRPr="004C0280">
        <w:rPr>
          <w:rFonts w:ascii="Simplified Arabic" w:eastAsia="Times New Roman" w:hAnsi="Simplified Arabic" w:cs="Simplified Arabic"/>
          <w:color w:val="000000" w:themeColor="text1"/>
          <w:kern w:val="0"/>
          <w:sz w:val="28"/>
          <w:szCs w:val="28"/>
          <w:rtl/>
          <w14:ligatures w14:val="none"/>
        </w:rPr>
        <w:t>: المصادر الأولية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وتتمثل في الاستبانة الإلكترونية التي ستُصمّم خصيصاً لجمع البيانات الميدانية من أفراد عينة الدراسة، باعتبارها الأداة الأكثر ملاءمة لطبيعة الدراسة الكمية وأهدافها</w:t>
      </w:r>
      <w:r w:rsidRPr="004C0280">
        <w:rPr>
          <w:rFonts w:ascii="Simplified Arabic" w:eastAsia="Times New Roman" w:hAnsi="Simplified Arabic" w:cs="Simplified Arabic"/>
          <w:color w:val="000000" w:themeColor="text1"/>
          <w:kern w:val="0"/>
          <w:sz w:val="28"/>
          <w:szCs w:val="28"/>
          <w14:ligatures w14:val="none"/>
        </w:rPr>
        <w:t>.</w:t>
      </w:r>
    </w:p>
    <w:p w14:paraId="59CC33BA" w14:textId="3FE326E7" w:rsidR="00315407" w:rsidRPr="004C0280" w:rsidRDefault="000C33E1" w:rsidP="000C33E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5" w:name="_Toc224116296"/>
      <w:bookmarkStart w:id="26" w:name="_Toc233650405"/>
      <w:r w:rsidRPr="004C0280">
        <w:rPr>
          <w:rFonts w:ascii="Simplified Arabic" w:eastAsia="Times New Roman" w:hAnsi="Simplified Arabic" w:cs="Simplified Arabic" w:hint="cs"/>
          <w:b/>
          <w:bCs/>
          <w:color w:val="000000" w:themeColor="text1"/>
          <w:kern w:val="36"/>
          <w:sz w:val="36"/>
          <w:szCs w:val="36"/>
          <w:rtl/>
          <w14:ligatures w14:val="none"/>
        </w:rPr>
        <w:t xml:space="preserve">13.1 </w:t>
      </w:r>
      <w:r w:rsidR="00315407" w:rsidRPr="004C0280">
        <w:rPr>
          <w:rFonts w:ascii="Simplified Arabic" w:eastAsia="Times New Roman" w:hAnsi="Simplified Arabic" w:cs="Simplified Arabic"/>
          <w:b/>
          <w:bCs/>
          <w:color w:val="000000" w:themeColor="text1"/>
          <w:kern w:val="36"/>
          <w:sz w:val="36"/>
          <w:szCs w:val="36"/>
          <w:rtl/>
          <w14:ligatures w14:val="none"/>
        </w:rPr>
        <w:t>أداة الدراسة</w:t>
      </w:r>
      <w:bookmarkEnd w:id="25"/>
      <w:bookmarkEnd w:id="26"/>
    </w:p>
    <w:p w14:paraId="09E93CD1" w14:textId="77777777" w:rsidR="00315407" w:rsidRPr="004C0280" w:rsidRDefault="00315407" w:rsidP="000C33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ستعتمد الدراسة على الاستبانة كأداة رئيسية لجمع البيانات الأولية، وسيتم تصميمها وفقاً لمقياس ليكرت الخماسي (موافق بشدة، موافق، محايد، غير موافق، غير موافق بشدة)، وستتكون الاستبانة من ثلاثة أقسام على النحو التالي</w:t>
      </w:r>
      <w:r w:rsidRPr="004C0280">
        <w:rPr>
          <w:rFonts w:ascii="Simplified Arabic" w:eastAsia="Times New Roman" w:hAnsi="Simplified Arabic" w:cs="Simplified Arabic"/>
          <w:color w:val="000000" w:themeColor="text1"/>
          <w:kern w:val="0"/>
          <w:sz w:val="28"/>
          <w:szCs w:val="28"/>
          <w14:ligatures w14:val="none"/>
        </w:rPr>
        <w:t>:</w:t>
      </w:r>
    </w:p>
    <w:p w14:paraId="53CED406" w14:textId="77777777" w:rsidR="00315407" w:rsidRPr="004C0280" w:rsidRDefault="00315407" w:rsidP="000C33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القسم الأول</w:t>
      </w:r>
      <w:r w:rsidRPr="004C0280">
        <w:rPr>
          <w:rFonts w:ascii="Simplified Arabic" w:eastAsia="Times New Roman" w:hAnsi="Simplified Arabic" w:cs="Simplified Arabic"/>
          <w:color w:val="000000" w:themeColor="text1"/>
          <w:kern w:val="0"/>
          <w:sz w:val="28"/>
          <w:szCs w:val="28"/>
          <w:rtl/>
          <w14:ligatures w14:val="none"/>
        </w:rPr>
        <w:t>: البيانات الديموغرافية، ويتضمن المتغيرات الشخصية والوظيفية لأفراد العينة (الجنس، المؤهل العلمي، سنوات الخبرة، المسمى الوظيفي، حجم الشركة)</w:t>
      </w:r>
      <w:r w:rsidRPr="004C0280">
        <w:rPr>
          <w:rFonts w:ascii="Simplified Arabic" w:eastAsia="Times New Roman" w:hAnsi="Simplified Arabic" w:cs="Simplified Arabic"/>
          <w:color w:val="000000" w:themeColor="text1"/>
          <w:kern w:val="0"/>
          <w:sz w:val="28"/>
          <w:szCs w:val="28"/>
          <w14:ligatures w14:val="none"/>
        </w:rPr>
        <w:t>.</w:t>
      </w:r>
    </w:p>
    <w:p w14:paraId="40A8C990" w14:textId="77777777" w:rsidR="00315407" w:rsidRPr="004C0280" w:rsidRDefault="00315407" w:rsidP="000C33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القسم الثاني</w:t>
      </w:r>
      <w:r w:rsidRPr="004C0280">
        <w:rPr>
          <w:rFonts w:ascii="Simplified Arabic" w:eastAsia="Times New Roman" w:hAnsi="Simplified Arabic" w:cs="Simplified Arabic"/>
          <w:color w:val="000000" w:themeColor="text1"/>
          <w:kern w:val="0"/>
          <w:sz w:val="28"/>
          <w:szCs w:val="28"/>
          <w:rtl/>
          <w14:ligatures w14:val="none"/>
        </w:rPr>
        <w:t>: المتغير المستقل (التحول الرقمي في الإعلام)، ويتكون من (4) أبعاد تشمل (16) فقرة موزعة كالتالي</w:t>
      </w:r>
      <w:r w:rsidRPr="004C0280">
        <w:rPr>
          <w:rFonts w:ascii="Simplified Arabic" w:eastAsia="Times New Roman" w:hAnsi="Simplified Arabic" w:cs="Simplified Arabic"/>
          <w:color w:val="000000" w:themeColor="text1"/>
          <w:kern w:val="0"/>
          <w:sz w:val="28"/>
          <w:szCs w:val="28"/>
          <w14:ligatures w14:val="none"/>
        </w:rPr>
        <w:t>:</w:t>
      </w:r>
    </w:p>
    <w:p w14:paraId="26497BEC" w14:textId="77777777" w:rsidR="00315407" w:rsidRPr="004C0280" w:rsidRDefault="00315407" w:rsidP="0080443C">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البُعد الأول: البنية التحتية التكنولوجية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ويتضمن (4) فقرات تقيس مدى توافر البنية التحتية التقنية اللازمة للتحول الرقمي في الشركة من حيث الأجهزة والبرمجيات والشبكات والمنصات الرقمية</w:t>
      </w:r>
      <w:r w:rsidRPr="004C0280">
        <w:rPr>
          <w:rFonts w:ascii="Simplified Arabic" w:eastAsia="Times New Roman" w:hAnsi="Simplified Arabic" w:cs="Simplified Arabic"/>
          <w:color w:val="000000" w:themeColor="text1"/>
          <w:kern w:val="0"/>
          <w:sz w:val="28"/>
          <w:szCs w:val="28"/>
          <w14:ligatures w14:val="none"/>
        </w:rPr>
        <w:t>.</w:t>
      </w:r>
    </w:p>
    <w:p w14:paraId="6C23C1B5" w14:textId="77777777" w:rsidR="00315407" w:rsidRPr="004C0280" w:rsidRDefault="00315407" w:rsidP="0080443C">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البُعد الثاني: الاستراتيجيات الرقمية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ويتضمن (4) فقرات تقيس مدى تبني الشركة لاستراتيجيات رقمية واضحة في إنتاج المحتوى الإعلامي وتوزيعه وتسويقه</w:t>
      </w:r>
      <w:r w:rsidRPr="004C0280">
        <w:rPr>
          <w:rFonts w:ascii="Simplified Arabic" w:eastAsia="Times New Roman" w:hAnsi="Simplified Arabic" w:cs="Simplified Arabic"/>
          <w:color w:val="000000" w:themeColor="text1"/>
          <w:kern w:val="0"/>
          <w:sz w:val="28"/>
          <w:szCs w:val="28"/>
          <w14:ligatures w14:val="none"/>
        </w:rPr>
        <w:t>.</w:t>
      </w:r>
    </w:p>
    <w:p w14:paraId="32CB26B4" w14:textId="77777777" w:rsidR="00315407" w:rsidRPr="004C0280" w:rsidRDefault="00315407" w:rsidP="0080443C">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البُعد الثالث: الكفاءات الرقمية للعاملين</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ويتضمن (4) فقرات تقيس مستوى المهارات والقدرات الرقمية التي يمتلكها العاملون في الشركة ومدى تأهيلهم للتعامل مع الأدوات والتقنيات الرقمية الحديثة</w:t>
      </w:r>
      <w:r w:rsidRPr="004C0280">
        <w:rPr>
          <w:rFonts w:ascii="Simplified Arabic" w:eastAsia="Times New Roman" w:hAnsi="Simplified Arabic" w:cs="Simplified Arabic"/>
          <w:color w:val="000000" w:themeColor="text1"/>
          <w:kern w:val="0"/>
          <w:sz w:val="28"/>
          <w:szCs w:val="28"/>
          <w14:ligatures w14:val="none"/>
        </w:rPr>
        <w:t>.</w:t>
      </w:r>
    </w:p>
    <w:p w14:paraId="36989B3C" w14:textId="77777777" w:rsidR="00315407" w:rsidRPr="004C0280" w:rsidRDefault="00315407" w:rsidP="0080443C">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البُعد الرابع: تحليلات البيانات والذكاء الاصطناعي</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ويتضمن (4) فقرات تقيس مدى استخدام الشركة لأدوات تحليل البيانات الضخمة وتقنيات الذكاء الاصطناعي في دعم صناعة المحتوى الإعلامي وتطويره</w:t>
      </w:r>
      <w:r w:rsidRPr="004C0280">
        <w:rPr>
          <w:rFonts w:ascii="Simplified Arabic" w:eastAsia="Times New Roman" w:hAnsi="Simplified Arabic" w:cs="Simplified Arabic"/>
          <w:color w:val="000000" w:themeColor="text1"/>
          <w:kern w:val="0"/>
          <w:sz w:val="28"/>
          <w:szCs w:val="28"/>
          <w14:ligatures w14:val="none"/>
        </w:rPr>
        <w:t>.</w:t>
      </w:r>
    </w:p>
    <w:p w14:paraId="5EB79BF2" w14:textId="26F56E0C" w:rsidR="00315407" w:rsidRPr="004C0280" w:rsidRDefault="00315407" w:rsidP="000C33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lastRenderedPageBreak/>
        <w:t>القسم الثالث</w:t>
      </w:r>
      <w:r w:rsidRPr="004C0280">
        <w:rPr>
          <w:rFonts w:ascii="Simplified Arabic" w:eastAsia="Times New Roman" w:hAnsi="Simplified Arabic" w:cs="Simplified Arabic"/>
          <w:color w:val="000000" w:themeColor="text1"/>
          <w:kern w:val="0"/>
          <w:sz w:val="28"/>
          <w:szCs w:val="28"/>
          <w:rtl/>
          <w14:ligatures w14:val="none"/>
        </w:rPr>
        <w:t>: المتغير التابع (جودة المحتوى الإعلامي)، وهو أحادي المحور ويتكون من (10) فقرات تقيس مستوى جودة المحتوى الإعلامي من حيث الدقة والمصداقية والتنوع والعمق والابتكار والملاءمة والتفاعلية والمهنية والشمولية والحداثة</w:t>
      </w:r>
      <w:r w:rsidRPr="004C0280">
        <w:rPr>
          <w:rFonts w:ascii="Simplified Arabic" w:eastAsia="Times New Roman" w:hAnsi="Simplified Arabic" w:cs="Simplified Arabic"/>
          <w:color w:val="000000" w:themeColor="text1"/>
          <w:kern w:val="0"/>
          <w:sz w:val="28"/>
          <w:szCs w:val="28"/>
          <w14:ligatures w14:val="none"/>
        </w:rPr>
        <w:t>.</w:t>
      </w:r>
      <w:r w:rsidR="000C33E1" w:rsidRPr="004C0280">
        <w:rPr>
          <w:rFonts w:ascii="Simplified Arabic" w:eastAsia="Times New Roman" w:hAnsi="Simplified Arabic" w:cs="Simplified Arabic" w:hint="cs"/>
          <w:color w:val="000000" w:themeColor="text1"/>
          <w:kern w:val="0"/>
          <w:sz w:val="28"/>
          <w:szCs w:val="28"/>
          <w:rtl/>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وبذلك يبلغ إجمالي عدد فقرات الاستبانة (26) فقرة بالإضافة إلى فقرات البيانات الديموغرافية</w:t>
      </w:r>
      <w:r w:rsidRPr="004C0280">
        <w:rPr>
          <w:rFonts w:ascii="Simplified Arabic" w:eastAsia="Times New Roman" w:hAnsi="Simplified Arabic" w:cs="Simplified Arabic"/>
          <w:color w:val="000000" w:themeColor="text1"/>
          <w:kern w:val="0"/>
          <w:sz w:val="28"/>
          <w:szCs w:val="28"/>
          <w14:ligatures w14:val="none"/>
        </w:rPr>
        <w:t>.</w:t>
      </w:r>
    </w:p>
    <w:p w14:paraId="44E66988" w14:textId="77777777" w:rsidR="00315407" w:rsidRPr="004C0280" w:rsidRDefault="00315407" w:rsidP="000C33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وسيتم التحقق من صدق الأداة من خلال صدق المحكّمين بعرضها على مجموعة من الأساتذة المتخصصين في مجالات الإعلام وإدارة الأعمال والإحصاء، فضلاً عن صدق الاتساق الداخلي باستخدام معامل ارتباط بيرسون. كما سيتم التحقق من ثبات الأداة باستخدام معامل ألفا كرونباخ</w:t>
      </w:r>
      <w:r w:rsidRPr="004C0280">
        <w:rPr>
          <w:rFonts w:ascii="Simplified Arabic" w:eastAsia="Times New Roman" w:hAnsi="Simplified Arabic" w:cs="Simplified Arabic"/>
          <w:color w:val="000000" w:themeColor="text1"/>
          <w:kern w:val="0"/>
          <w:sz w:val="28"/>
          <w:szCs w:val="28"/>
          <w14:ligatures w14:val="none"/>
        </w:rPr>
        <w:t xml:space="preserve"> (Cronbach's Alpha).</w:t>
      </w:r>
    </w:p>
    <w:p w14:paraId="7035A41C" w14:textId="484E9CC6" w:rsidR="00315407" w:rsidRPr="004C0280" w:rsidRDefault="000C33E1" w:rsidP="000C33E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7" w:name="_Toc224116297"/>
      <w:bookmarkStart w:id="28" w:name="_Toc233650406"/>
      <w:r w:rsidRPr="004C0280">
        <w:rPr>
          <w:rFonts w:ascii="Simplified Arabic" w:eastAsia="Times New Roman" w:hAnsi="Simplified Arabic" w:cs="Simplified Arabic" w:hint="cs"/>
          <w:b/>
          <w:bCs/>
          <w:color w:val="000000" w:themeColor="text1"/>
          <w:kern w:val="36"/>
          <w:sz w:val="36"/>
          <w:szCs w:val="36"/>
          <w:rtl/>
          <w14:ligatures w14:val="none"/>
        </w:rPr>
        <w:t xml:space="preserve">14.1 </w:t>
      </w:r>
      <w:r w:rsidR="00315407" w:rsidRPr="004C0280">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27"/>
      <w:bookmarkEnd w:id="28"/>
    </w:p>
    <w:p w14:paraId="54E5AAA6" w14:textId="77777777" w:rsidR="00315407" w:rsidRPr="004C0280" w:rsidRDefault="00315407" w:rsidP="000C33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ستستعين الدراسة بمجموعة من الأساليب الإحصائية الوصفية والاستدلالية من خلال برنامج</w:t>
      </w:r>
      <w:r w:rsidRPr="004C0280">
        <w:rPr>
          <w:rFonts w:ascii="Simplified Arabic" w:eastAsia="Times New Roman" w:hAnsi="Simplified Arabic" w:cs="Simplified Arabic"/>
          <w:color w:val="000000" w:themeColor="text1"/>
          <w:kern w:val="0"/>
          <w:sz w:val="28"/>
          <w:szCs w:val="28"/>
          <w14:ligatures w14:val="none"/>
        </w:rPr>
        <w:t xml:space="preserve"> (SPSS) </w:t>
      </w:r>
      <w:r w:rsidRPr="004C0280">
        <w:rPr>
          <w:rFonts w:ascii="Simplified Arabic" w:eastAsia="Times New Roman" w:hAnsi="Simplified Arabic" w:cs="Simplified Arabic"/>
          <w:color w:val="000000" w:themeColor="text1"/>
          <w:kern w:val="0"/>
          <w:sz w:val="28"/>
          <w:szCs w:val="28"/>
          <w:rtl/>
          <w14:ligatures w14:val="none"/>
        </w:rPr>
        <w:t>لتحليل البيانات واختبار الفروض، وتشمل</w:t>
      </w:r>
      <w:r w:rsidRPr="004C0280">
        <w:rPr>
          <w:rFonts w:ascii="Simplified Arabic" w:eastAsia="Times New Roman" w:hAnsi="Simplified Arabic" w:cs="Simplified Arabic"/>
          <w:color w:val="000000" w:themeColor="text1"/>
          <w:kern w:val="0"/>
          <w:sz w:val="28"/>
          <w:szCs w:val="28"/>
          <w14:ligatures w14:val="none"/>
        </w:rPr>
        <w:t>:</w:t>
      </w:r>
    </w:p>
    <w:p w14:paraId="09D0927A" w14:textId="77777777" w:rsidR="00315407" w:rsidRPr="004C0280" w:rsidRDefault="00315407" w:rsidP="0080443C">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w:t>
      </w:r>
      <w:r w:rsidRPr="004C0280">
        <w:rPr>
          <w:rFonts w:ascii="Simplified Arabic" w:eastAsia="Times New Roman" w:hAnsi="Simplified Arabic" w:cs="Simplified Arabic"/>
          <w:color w:val="000000" w:themeColor="text1"/>
          <w:kern w:val="0"/>
          <w:sz w:val="28"/>
          <w:szCs w:val="28"/>
          <w14:ligatures w14:val="none"/>
        </w:rPr>
        <w:t>.</w:t>
      </w:r>
    </w:p>
    <w:p w14:paraId="21900294" w14:textId="77777777" w:rsidR="00315407" w:rsidRPr="004C0280" w:rsidRDefault="00315407" w:rsidP="0080443C">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لتحديد اتجاهات استجابات أفراد العينة حول محاور الدراسة وترتيب الفقرات والأبعاد</w:t>
      </w:r>
      <w:r w:rsidRPr="004C0280">
        <w:rPr>
          <w:rFonts w:ascii="Simplified Arabic" w:eastAsia="Times New Roman" w:hAnsi="Simplified Arabic" w:cs="Simplified Arabic"/>
          <w:color w:val="000000" w:themeColor="text1"/>
          <w:kern w:val="0"/>
          <w:sz w:val="28"/>
          <w:szCs w:val="28"/>
          <w14:ligatures w14:val="none"/>
        </w:rPr>
        <w:t>.</w:t>
      </w:r>
    </w:p>
    <w:p w14:paraId="2CBF9A58" w14:textId="77777777" w:rsidR="00315407" w:rsidRPr="004C0280" w:rsidRDefault="00315407" w:rsidP="0080443C">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معامل ارتباط بيرسون</w:t>
      </w:r>
      <w:r w:rsidRPr="004C0280">
        <w:rPr>
          <w:rFonts w:ascii="Simplified Arabic" w:eastAsia="Times New Roman" w:hAnsi="Simplified Arabic" w:cs="Simplified Arabic"/>
          <w:color w:val="000000" w:themeColor="text1"/>
          <w:kern w:val="0"/>
          <w:sz w:val="28"/>
          <w:szCs w:val="28"/>
          <w14:ligatures w14:val="none"/>
        </w:rPr>
        <w:t xml:space="preserve"> (Pearson Correlation): </w:t>
      </w:r>
      <w:r w:rsidRPr="004C0280">
        <w:rPr>
          <w:rFonts w:ascii="Simplified Arabic" w:eastAsia="Times New Roman" w:hAnsi="Simplified Arabic" w:cs="Simplified Arabic"/>
          <w:color w:val="000000" w:themeColor="text1"/>
          <w:kern w:val="0"/>
          <w:sz w:val="28"/>
          <w:szCs w:val="28"/>
          <w:rtl/>
          <w14:ligatures w14:val="none"/>
        </w:rPr>
        <w:t>للتحقق من صدق الاتساق الداخلي لأداة الدراسة</w:t>
      </w:r>
      <w:r w:rsidRPr="004C0280">
        <w:rPr>
          <w:rFonts w:ascii="Simplified Arabic" w:eastAsia="Times New Roman" w:hAnsi="Simplified Arabic" w:cs="Simplified Arabic"/>
          <w:color w:val="000000" w:themeColor="text1"/>
          <w:kern w:val="0"/>
          <w:sz w:val="28"/>
          <w:szCs w:val="28"/>
          <w14:ligatures w14:val="none"/>
        </w:rPr>
        <w:t>.</w:t>
      </w:r>
    </w:p>
    <w:p w14:paraId="4D90ECBF" w14:textId="77777777" w:rsidR="00315407" w:rsidRPr="004C0280" w:rsidRDefault="00315407" w:rsidP="0080443C">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معامل ألفا كرونباخ</w:t>
      </w:r>
      <w:r w:rsidRPr="004C0280">
        <w:rPr>
          <w:rFonts w:ascii="Simplified Arabic" w:eastAsia="Times New Roman" w:hAnsi="Simplified Arabic" w:cs="Simplified Arabic"/>
          <w:color w:val="000000" w:themeColor="text1"/>
          <w:kern w:val="0"/>
          <w:sz w:val="28"/>
          <w:szCs w:val="28"/>
          <w14:ligatures w14:val="none"/>
        </w:rPr>
        <w:t xml:space="preserve"> (Cronbach's Alpha): </w:t>
      </w:r>
      <w:r w:rsidRPr="004C0280">
        <w:rPr>
          <w:rFonts w:ascii="Simplified Arabic" w:eastAsia="Times New Roman" w:hAnsi="Simplified Arabic" w:cs="Simplified Arabic"/>
          <w:color w:val="000000" w:themeColor="text1"/>
          <w:kern w:val="0"/>
          <w:sz w:val="28"/>
          <w:szCs w:val="28"/>
          <w:rtl/>
          <w14:ligatures w14:val="none"/>
        </w:rPr>
        <w:t>للتحقق من ثبات أداة الدراسة</w:t>
      </w:r>
      <w:r w:rsidRPr="004C0280">
        <w:rPr>
          <w:rFonts w:ascii="Simplified Arabic" w:eastAsia="Times New Roman" w:hAnsi="Simplified Arabic" w:cs="Simplified Arabic"/>
          <w:color w:val="000000" w:themeColor="text1"/>
          <w:kern w:val="0"/>
          <w:sz w:val="28"/>
          <w:szCs w:val="28"/>
          <w14:ligatures w14:val="none"/>
        </w:rPr>
        <w:t>.</w:t>
      </w:r>
    </w:p>
    <w:p w14:paraId="4BD73FDD" w14:textId="77777777" w:rsidR="00315407" w:rsidRPr="004C0280" w:rsidRDefault="00315407" w:rsidP="0080443C">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تحليل الانحدار البسيط</w:t>
      </w:r>
      <w:r w:rsidRPr="004C0280">
        <w:rPr>
          <w:rFonts w:ascii="Simplified Arabic" w:eastAsia="Times New Roman" w:hAnsi="Simplified Arabic" w:cs="Simplified Arabic"/>
          <w:color w:val="000000" w:themeColor="text1"/>
          <w:kern w:val="0"/>
          <w:sz w:val="28"/>
          <w:szCs w:val="28"/>
          <w14:ligatures w14:val="none"/>
        </w:rPr>
        <w:t xml:space="preserve"> (Simple Regression): </w:t>
      </w:r>
      <w:r w:rsidRPr="004C0280">
        <w:rPr>
          <w:rFonts w:ascii="Simplified Arabic" w:eastAsia="Times New Roman" w:hAnsi="Simplified Arabic" w:cs="Simplified Arabic"/>
          <w:color w:val="000000" w:themeColor="text1"/>
          <w:kern w:val="0"/>
          <w:sz w:val="28"/>
          <w:szCs w:val="28"/>
          <w:rtl/>
          <w14:ligatures w14:val="none"/>
        </w:rPr>
        <w:t>لاختبار أثر كل بُعد من أبعاد التحول الرقمي على جودة المحتوى الإعلامي</w:t>
      </w:r>
      <w:r w:rsidRPr="004C0280">
        <w:rPr>
          <w:rFonts w:ascii="Simplified Arabic" w:eastAsia="Times New Roman" w:hAnsi="Simplified Arabic" w:cs="Simplified Arabic"/>
          <w:color w:val="000000" w:themeColor="text1"/>
          <w:kern w:val="0"/>
          <w:sz w:val="28"/>
          <w:szCs w:val="28"/>
          <w14:ligatures w14:val="none"/>
        </w:rPr>
        <w:t>.</w:t>
      </w:r>
    </w:p>
    <w:p w14:paraId="1BB9F161" w14:textId="77777777" w:rsidR="00315407" w:rsidRPr="004C0280" w:rsidRDefault="00315407" w:rsidP="0080443C">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تحليل الانحدار المتعدد</w:t>
      </w:r>
      <w:r w:rsidRPr="004C0280">
        <w:rPr>
          <w:rFonts w:ascii="Simplified Arabic" w:eastAsia="Times New Roman" w:hAnsi="Simplified Arabic" w:cs="Simplified Arabic"/>
          <w:color w:val="000000" w:themeColor="text1"/>
          <w:kern w:val="0"/>
          <w:sz w:val="28"/>
          <w:szCs w:val="28"/>
          <w14:ligatures w14:val="none"/>
        </w:rPr>
        <w:t xml:space="preserve"> (Multiple Regression): </w:t>
      </w:r>
      <w:r w:rsidRPr="004C0280">
        <w:rPr>
          <w:rFonts w:ascii="Simplified Arabic" w:eastAsia="Times New Roman" w:hAnsi="Simplified Arabic" w:cs="Simplified Arabic"/>
          <w:color w:val="000000" w:themeColor="text1"/>
          <w:kern w:val="0"/>
          <w:sz w:val="28"/>
          <w:szCs w:val="28"/>
          <w:rtl/>
          <w14:ligatures w14:val="none"/>
        </w:rPr>
        <w:t>لاختبار الأثر المشترك لأبعاد التحول الرقمي مجتمعة على جودة المحتوى الإعلامي</w:t>
      </w:r>
      <w:r w:rsidRPr="004C0280">
        <w:rPr>
          <w:rFonts w:ascii="Simplified Arabic" w:eastAsia="Times New Roman" w:hAnsi="Simplified Arabic" w:cs="Simplified Arabic"/>
          <w:color w:val="000000" w:themeColor="text1"/>
          <w:kern w:val="0"/>
          <w:sz w:val="28"/>
          <w:szCs w:val="28"/>
          <w14:ligatures w14:val="none"/>
        </w:rPr>
        <w:t>.</w:t>
      </w:r>
    </w:p>
    <w:p w14:paraId="476DE5E3" w14:textId="77777777" w:rsidR="00315407" w:rsidRPr="004C0280" w:rsidRDefault="00315407" w:rsidP="0080443C">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اختبار</w:t>
      </w:r>
      <w:r w:rsidRPr="004C0280">
        <w:rPr>
          <w:rFonts w:ascii="Simplified Arabic" w:eastAsia="Times New Roman" w:hAnsi="Simplified Arabic" w:cs="Simplified Arabic"/>
          <w:color w:val="000000" w:themeColor="text1"/>
          <w:kern w:val="0"/>
          <w:sz w:val="28"/>
          <w:szCs w:val="28"/>
          <w14:ligatures w14:val="none"/>
        </w:rPr>
        <w:t xml:space="preserve"> (T-Test) </w:t>
      </w:r>
      <w:r w:rsidRPr="004C0280">
        <w:rPr>
          <w:rFonts w:ascii="Simplified Arabic" w:eastAsia="Times New Roman" w:hAnsi="Simplified Arabic" w:cs="Simplified Arabic"/>
          <w:color w:val="000000" w:themeColor="text1"/>
          <w:kern w:val="0"/>
          <w:sz w:val="28"/>
          <w:szCs w:val="28"/>
          <w:rtl/>
          <w14:ligatures w14:val="none"/>
        </w:rPr>
        <w:t>للعينات المستقلة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لاختبار الفروق في استجابات أفراد العينة وفقاً للمتغيرات الديموغرافية ثنائية الفئات (الجنس)</w:t>
      </w:r>
      <w:r w:rsidRPr="004C0280">
        <w:rPr>
          <w:rFonts w:ascii="Simplified Arabic" w:eastAsia="Times New Roman" w:hAnsi="Simplified Arabic" w:cs="Simplified Arabic"/>
          <w:color w:val="000000" w:themeColor="text1"/>
          <w:kern w:val="0"/>
          <w:sz w:val="28"/>
          <w:szCs w:val="28"/>
          <w14:ligatures w14:val="none"/>
        </w:rPr>
        <w:t>.</w:t>
      </w:r>
    </w:p>
    <w:p w14:paraId="5E191286" w14:textId="77777777" w:rsidR="00315407" w:rsidRPr="004C0280" w:rsidRDefault="00315407" w:rsidP="0080443C">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تحليل التباين الأحادي</w:t>
      </w:r>
      <w:r w:rsidRPr="004C0280">
        <w:rPr>
          <w:rFonts w:ascii="Simplified Arabic" w:eastAsia="Times New Roman" w:hAnsi="Simplified Arabic" w:cs="Simplified Arabic"/>
          <w:color w:val="000000" w:themeColor="text1"/>
          <w:kern w:val="0"/>
          <w:sz w:val="28"/>
          <w:szCs w:val="28"/>
          <w14:ligatures w14:val="none"/>
        </w:rPr>
        <w:t xml:space="preserve"> (One-Way ANOVA): </w:t>
      </w:r>
      <w:r w:rsidRPr="004C0280">
        <w:rPr>
          <w:rFonts w:ascii="Simplified Arabic" w:eastAsia="Times New Roman" w:hAnsi="Simplified Arabic" w:cs="Simplified Arabic"/>
          <w:color w:val="000000" w:themeColor="text1"/>
          <w:kern w:val="0"/>
          <w:sz w:val="28"/>
          <w:szCs w:val="28"/>
          <w:rtl/>
          <w14:ligatures w14:val="none"/>
        </w:rPr>
        <w:t>لاختبار الفروق في استجابات أفراد العينة وفقاً للمتغيرات الديموغرافية متعددة الفئات (المؤهل العلمي، سنوات الخبرة، المسمى الوظيفي، حجم الشركة)</w:t>
      </w:r>
      <w:r w:rsidRPr="004C0280">
        <w:rPr>
          <w:rFonts w:ascii="Simplified Arabic" w:eastAsia="Times New Roman" w:hAnsi="Simplified Arabic" w:cs="Simplified Arabic"/>
          <w:color w:val="000000" w:themeColor="text1"/>
          <w:kern w:val="0"/>
          <w:sz w:val="28"/>
          <w:szCs w:val="28"/>
          <w14:ligatures w14:val="none"/>
        </w:rPr>
        <w:t>.</w:t>
      </w:r>
    </w:p>
    <w:p w14:paraId="02E88F73" w14:textId="77777777" w:rsidR="00315407" w:rsidRPr="004C0280" w:rsidRDefault="00315407" w:rsidP="0080443C">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lastRenderedPageBreak/>
        <w:t>معامل تضخم التباين</w:t>
      </w:r>
      <w:r w:rsidRPr="004C0280">
        <w:rPr>
          <w:rFonts w:ascii="Simplified Arabic" w:eastAsia="Times New Roman" w:hAnsi="Simplified Arabic" w:cs="Simplified Arabic"/>
          <w:color w:val="000000" w:themeColor="text1"/>
          <w:kern w:val="0"/>
          <w:sz w:val="28"/>
          <w:szCs w:val="28"/>
          <w14:ligatures w14:val="none"/>
        </w:rPr>
        <w:t xml:space="preserve"> (VIF) </w:t>
      </w:r>
      <w:r w:rsidRPr="004C0280">
        <w:rPr>
          <w:rFonts w:ascii="Simplified Arabic" w:eastAsia="Times New Roman" w:hAnsi="Simplified Arabic" w:cs="Simplified Arabic"/>
          <w:color w:val="000000" w:themeColor="text1"/>
          <w:kern w:val="0"/>
          <w:sz w:val="28"/>
          <w:szCs w:val="28"/>
          <w:rtl/>
          <w14:ligatures w14:val="none"/>
        </w:rPr>
        <w:t>واختبار التحمّل</w:t>
      </w:r>
      <w:r w:rsidRPr="004C0280">
        <w:rPr>
          <w:rFonts w:ascii="Simplified Arabic" w:eastAsia="Times New Roman" w:hAnsi="Simplified Arabic" w:cs="Simplified Arabic"/>
          <w:color w:val="000000" w:themeColor="text1"/>
          <w:kern w:val="0"/>
          <w:sz w:val="28"/>
          <w:szCs w:val="28"/>
          <w14:ligatures w14:val="none"/>
        </w:rPr>
        <w:t xml:space="preserve"> (Tolerance): </w:t>
      </w:r>
      <w:r w:rsidRPr="004C0280">
        <w:rPr>
          <w:rFonts w:ascii="Simplified Arabic" w:eastAsia="Times New Roman" w:hAnsi="Simplified Arabic" w:cs="Simplified Arabic"/>
          <w:color w:val="000000" w:themeColor="text1"/>
          <w:kern w:val="0"/>
          <w:sz w:val="28"/>
          <w:szCs w:val="28"/>
          <w:rtl/>
          <w14:ligatures w14:val="none"/>
        </w:rPr>
        <w:t>للتأكد من عدم وجود مشكلة الارتباط الخطي المتعدد بين المتغيرات المستقلة</w:t>
      </w:r>
      <w:r w:rsidRPr="004C0280">
        <w:rPr>
          <w:rFonts w:ascii="Simplified Arabic" w:eastAsia="Times New Roman" w:hAnsi="Simplified Arabic" w:cs="Simplified Arabic"/>
          <w:color w:val="000000" w:themeColor="text1"/>
          <w:kern w:val="0"/>
          <w:sz w:val="28"/>
          <w:szCs w:val="28"/>
          <w14:ligatures w14:val="none"/>
        </w:rPr>
        <w:t>.</w:t>
      </w:r>
    </w:p>
    <w:p w14:paraId="13BAF0D9" w14:textId="3538CB37" w:rsidR="00315407" w:rsidRPr="004C0280" w:rsidRDefault="000C33E1" w:rsidP="000C33E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9" w:name="_Toc224116298"/>
      <w:bookmarkStart w:id="30" w:name="_Toc233650407"/>
      <w:r w:rsidRPr="004C0280">
        <w:rPr>
          <w:rFonts w:ascii="Simplified Arabic" w:eastAsia="Times New Roman" w:hAnsi="Simplified Arabic" w:cs="Simplified Arabic" w:hint="cs"/>
          <w:b/>
          <w:bCs/>
          <w:color w:val="000000" w:themeColor="text1"/>
          <w:kern w:val="36"/>
          <w:sz w:val="36"/>
          <w:szCs w:val="36"/>
          <w:rtl/>
          <w14:ligatures w14:val="none"/>
        </w:rPr>
        <w:t xml:space="preserve">15.1 </w:t>
      </w:r>
      <w:r w:rsidR="00315407" w:rsidRPr="004C0280">
        <w:rPr>
          <w:rFonts w:ascii="Simplified Arabic" w:eastAsia="Times New Roman" w:hAnsi="Simplified Arabic" w:cs="Simplified Arabic"/>
          <w:b/>
          <w:bCs/>
          <w:color w:val="000000" w:themeColor="text1"/>
          <w:kern w:val="36"/>
          <w:sz w:val="36"/>
          <w:szCs w:val="36"/>
          <w:rtl/>
          <w14:ligatures w14:val="none"/>
        </w:rPr>
        <w:t>حدود الدراسة</w:t>
      </w:r>
      <w:bookmarkEnd w:id="29"/>
      <w:bookmarkEnd w:id="30"/>
    </w:p>
    <w:p w14:paraId="05B67340" w14:textId="77777777" w:rsidR="00315407" w:rsidRPr="004C0280" w:rsidRDefault="00315407" w:rsidP="0080443C">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الحدود الموضوعية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ستقتصر الدراسة على دراسة أثر التحول الرقمي في الإعلام بأبعاده (البنية التحتية التكنولوجية، الاستراتيجيات الرقمية، الكفاءات الرقمية للعاملين، تحليلات البيانات والذكاء الاصطناعي) على جودة المحتوى الإعلامي</w:t>
      </w:r>
      <w:r w:rsidRPr="004C0280">
        <w:rPr>
          <w:rFonts w:ascii="Simplified Arabic" w:eastAsia="Times New Roman" w:hAnsi="Simplified Arabic" w:cs="Simplified Arabic"/>
          <w:color w:val="000000" w:themeColor="text1"/>
          <w:kern w:val="0"/>
          <w:sz w:val="28"/>
          <w:szCs w:val="28"/>
          <w14:ligatures w14:val="none"/>
        </w:rPr>
        <w:t>.</w:t>
      </w:r>
    </w:p>
    <w:p w14:paraId="43701D7D" w14:textId="77777777" w:rsidR="00315407" w:rsidRPr="004C0280" w:rsidRDefault="00315407" w:rsidP="0080443C">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الحدود المكانية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ستُطبّق الدراسة على شركات الإعلام العاملة في القطاع الخاص بالمملكة العربية السعودية</w:t>
      </w:r>
      <w:r w:rsidRPr="004C0280">
        <w:rPr>
          <w:rFonts w:ascii="Simplified Arabic" w:eastAsia="Times New Roman" w:hAnsi="Simplified Arabic" w:cs="Simplified Arabic"/>
          <w:color w:val="000000" w:themeColor="text1"/>
          <w:kern w:val="0"/>
          <w:sz w:val="28"/>
          <w:szCs w:val="28"/>
          <w14:ligatures w14:val="none"/>
        </w:rPr>
        <w:t>.</w:t>
      </w:r>
    </w:p>
    <w:p w14:paraId="3F2829F0" w14:textId="77777777" w:rsidR="00315407" w:rsidRPr="004C0280" w:rsidRDefault="00315407" w:rsidP="0080443C">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الحدود البشرية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ستشمل الدراسة العاملين في شركات الإعلام بالقطاع الخاص في المملكة العربية السعودية من مختلف المستويات الوظيفية (تحريرية، إنتاجية، تقنية، إدارية)</w:t>
      </w:r>
      <w:r w:rsidRPr="004C0280">
        <w:rPr>
          <w:rFonts w:ascii="Simplified Arabic" w:eastAsia="Times New Roman" w:hAnsi="Simplified Arabic" w:cs="Simplified Arabic"/>
          <w:color w:val="000000" w:themeColor="text1"/>
          <w:kern w:val="0"/>
          <w:sz w:val="28"/>
          <w:szCs w:val="28"/>
          <w14:ligatures w14:val="none"/>
        </w:rPr>
        <w:t>.</w:t>
      </w:r>
    </w:p>
    <w:p w14:paraId="02DDBAC0" w14:textId="77777777" w:rsidR="00315407" w:rsidRPr="004C0280" w:rsidRDefault="00315407" w:rsidP="0080443C">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الحدود الزمانية</w:t>
      </w:r>
      <w:r w:rsidRPr="004C0280">
        <w:rPr>
          <w:rFonts w:ascii="Simplified Arabic" w:eastAsia="Times New Roman" w:hAnsi="Simplified Arabic" w:cs="Simplified Arabic"/>
          <w:color w:val="000000" w:themeColor="text1"/>
          <w:kern w:val="0"/>
          <w:sz w:val="28"/>
          <w:szCs w:val="28"/>
          <w14:ligatures w14:val="none"/>
        </w:rPr>
        <w:t xml:space="preserve">: </w:t>
      </w:r>
      <w:r w:rsidRPr="004C0280">
        <w:rPr>
          <w:rFonts w:ascii="Simplified Arabic" w:eastAsia="Times New Roman" w:hAnsi="Simplified Arabic" w:cs="Simplified Arabic"/>
          <w:color w:val="000000" w:themeColor="text1"/>
          <w:kern w:val="0"/>
          <w:sz w:val="28"/>
          <w:szCs w:val="28"/>
          <w:rtl/>
          <w14:ligatures w14:val="none"/>
        </w:rPr>
        <w:t>ستُجرى الدراسة خلال العام الدراسي 2025/2026م</w:t>
      </w:r>
      <w:r w:rsidRPr="004C0280">
        <w:rPr>
          <w:rFonts w:ascii="Simplified Arabic" w:eastAsia="Times New Roman" w:hAnsi="Simplified Arabic" w:cs="Simplified Arabic"/>
          <w:color w:val="000000" w:themeColor="text1"/>
          <w:kern w:val="0"/>
          <w:sz w:val="28"/>
          <w:szCs w:val="28"/>
          <w14:ligatures w14:val="none"/>
        </w:rPr>
        <w:t>.</w:t>
      </w:r>
    </w:p>
    <w:p w14:paraId="177ABD5F" w14:textId="60AC3443" w:rsidR="004B6EB2" w:rsidRPr="004C0280" w:rsidRDefault="000C33E1" w:rsidP="00A4749C">
      <w:pPr>
        <w:jc w:val="center"/>
        <w:outlineLvl w:val="0"/>
        <w:rPr>
          <w:rFonts w:ascii="Simplified Arabic" w:eastAsia="Times New Roman" w:hAnsi="Simplified Arabic" w:cs="Simplified Arabic"/>
          <w:b/>
          <w:bCs/>
          <w:color w:val="000000" w:themeColor="text1"/>
          <w:kern w:val="0"/>
          <w:sz w:val="40"/>
          <w:szCs w:val="40"/>
          <w:rtl/>
          <w14:ligatures w14:val="none"/>
        </w:rPr>
      </w:pPr>
      <w:r w:rsidRPr="004C0280">
        <w:rPr>
          <w:rFonts w:ascii="Simplified Arabic" w:eastAsia="Times New Roman" w:hAnsi="Simplified Arabic" w:cs="Simplified Arabic"/>
          <w:b/>
          <w:bCs/>
          <w:color w:val="000000" w:themeColor="text1"/>
          <w:kern w:val="0"/>
          <w:sz w:val="40"/>
          <w:szCs w:val="40"/>
          <w:rtl/>
          <w14:ligatures w14:val="none"/>
        </w:rPr>
        <w:br w:type="page"/>
      </w:r>
      <w:bookmarkStart w:id="31" w:name="_Toc233650408"/>
      <w:r w:rsidRPr="004C0280">
        <w:rPr>
          <w:rFonts w:ascii="Simplified Arabic" w:eastAsia="Times New Roman" w:hAnsi="Simplified Arabic" w:cs="Simplified Arabic" w:hint="cs"/>
          <w:b/>
          <w:bCs/>
          <w:color w:val="000000" w:themeColor="text1"/>
          <w:kern w:val="0"/>
          <w:sz w:val="40"/>
          <w:szCs w:val="40"/>
          <w:rtl/>
          <w14:ligatures w14:val="none"/>
        </w:rPr>
        <w:lastRenderedPageBreak/>
        <w:t>الفصل الثاني: الإطار النظري</w:t>
      </w:r>
      <w:bookmarkEnd w:id="31"/>
    </w:p>
    <w:p w14:paraId="73F57D83" w14:textId="77777777" w:rsidR="004B6EB2" w:rsidRPr="004C0280" w:rsidRDefault="004B6EB2" w:rsidP="00A4749C">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2" w:name="_Toc233650409"/>
      <w:r w:rsidRPr="004C0280">
        <w:rPr>
          <w:rFonts w:ascii="Simplified Arabic" w:eastAsia="Times New Roman" w:hAnsi="Simplified Arabic" w:cs="Simplified Arabic"/>
          <w:b/>
          <w:bCs/>
          <w:color w:val="000000" w:themeColor="text1"/>
          <w:kern w:val="0"/>
          <w:sz w:val="36"/>
          <w:szCs w:val="36"/>
          <w:rtl/>
          <w14:ligatures w14:val="none"/>
        </w:rPr>
        <w:t>المبحث الأول: التحول الرقمي في الإعلام</w:t>
      </w:r>
      <w:bookmarkEnd w:id="32"/>
    </w:p>
    <w:p w14:paraId="2BDD0E8A" w14:textId="03A96E7C" w:rsidR="004B6EB2" w:rsidRPr="004C0280" w:rsidRDefault="00A4749C" w:rsidP="00A4749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650410"/>
      <w:r w:rsidRPr="004C0280">
        <w:rPr>
          <w:rFonts w:ascii="Simplified Arabic" w:eastAsia="Times New Roman" w:hAnsi="Simplified Arabic" w:cs="Simplified Arabic" w:hint="cs"/>
          <w:b/>
          <w:bCs/>
          <w:color w:val="000000" w:themeColor="text1"/>
          <w:kern w:val="0"/>
          <w:sz w:val="32"/>
          <w:szCs w:val="32"/>
          <w:rtl/>
          <w14:ligatures w14:val="none"/>
        </w:rPr>
        <w:t>1.1.2</w:t>
      </w:r>
      <w:r w:rsidR="004B6EB2" w:rsidRPr="004C0280">
        <w:rPr>
          <w:rFonts w:ascii="Simplified Arabic" w:eastAsia="Times New Roman" w:hAnsi="Simplified Arabic" w:cs="Simplified Arabic"/>
          <w:b/>
          <w:bCs/>
          <w:color w:val="000000" w:themeColor="text1"/>
          <w:kern w:val="0"/>
          <w:sz w:val="32"/>
          <w:szCs w:val="32"/>
          <w:rtl/>
          <w14:ligatures w14:val="none"/>
        </w:rPr>
        <w:t xml:space="preserve"> تمهيد</w:t>
      </w:r>
      <w:bookmarkEnd w:id="33"/>
    </w:p>
    <w:p w14:paraId="5A839906"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شهد قطاع الإعلام خلال العقدين الأخيرين تحولات بنيوية عميقة أعادت تشكيل منظومته الإنتاجية والتوزيعية والاقتصادية، إذ لم يعد الإعلام مجرد وسيلة لنقل الرسالة من المرسل إلى المتلقي عبر قنوات تقليدية أحادية الاتجاه، بل أصبح منظومة رقمية متشعبة تقوم على التفاعلية والتشاركية والتدفق اللحظي للمعلومات. ويُعدّ التحول الرقمي في الإعلام أحد أبرز التجليات المعاصرة لهذه التحولات؛ إذ يتجاوز كونه عملية إحلال تقني للأدوات والوسائط، ليُمثّل إعادة هندسة شاملة لنماذج الأعمال الإعلامية، ومنظومة العلاقات بين المؤسسة الإعلامية والجمهور، وآليات صناعة المحتوى وتوزيعه واستثماره اقتصادياً (دواجي وعبدالوهاب، ٢٠٢٥)</w:t>
      </w:r>
      <w:r w:rsidRPr="004C0280">
        <w:rPr>
          <w:rFonts w:ascii="Simplified Arabic" w:eastAsia="Times New Roman" w:hAnsi="Simplified Arabic" w:cs="Simplified Arabic"/>
          <w:color w:val="000000" w:themeColor="text1"/>
          <w:kern w:val="0"/>
          <w:sz w:val="28"/>
          <w:szCs w:val="28"/>
          <w14:ligatures w14:val="none"/>
        </w:rPr>
        <w:t>.</w:t>
      </w:r>
    </w:p>
    <w:p w14:paraId="059273AB"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ويرتبط هذا التحول ارتباطاً وثيقاً بثورة البيانات الضخمة والذكاء الاصطناعي وتقنيات الحوسبة السحابية والمنصات الرقمية المتعددة، وهو ما جعل المؤسسات الإعلامية أمام تحدٍّ مزدوج يتمثل في الحفاظ على جوهر الرسالة المهنية والمعايير الأخلاقية للممارسة الإعلامية من جهة، ومواكبة سرعة التطور التكنولوجي ومتطلبات الجمهور الرقمي المتغيرة من جهة أخرى (الحازمي، ٢٠٢٢). ومن هنا، صار التحول الرقمي في الإعلام موضوعاً جوهرياً في الدراسات الإدارية والإعلامية المعاصرة، يُستدعى لفهم كيفية تكيّف صناعة الإعلام مع البيئة الرقمية، وتفسير ما يطرأ على بنيتها التنظيمية واستراتيجياتها وكفاءاتها البشرية</w:t>
      </w:r>
      <w:r w:rsidRPr="004C0280">
        <w:rPr>
          <w:rFonts w:ascii="Simplified Arabic" w:eastAsia="Times New Roman" w:hAnsi="Simplified Arabic" w:cs="Simplified Arabic"/>
          <w:color w:val="000000" w:themeColor="text1"/>
          <w:kern w:val="0"/>
          <w:sz w:val="28"/>
          <w:szCs w:val="28"/>
          <w14:ligatures w14:val="none"/>
        </w:rPr>
        <w:t>.</w:t>
      </w:r>
    </w:p>
    <w:p w14:paraId="5E6C1D98"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وفي السياق الإداري لشركات الإعلام، يكتسب التحول الرقمي بُعداً استراتيجياً يتصل بقدرة الشركة على تجديد قيمتها التنافسية، وإعادة تموضعها في سوق إعلامي متشظٍّ تتزايد فيه حدة المنافسة من المنصات العالمية ومنتجي المحتوى المستقلين. لذلك يقتضي البحث الأكاديمي الرصين تأطير هذا المفهوم نظرياً، وتفكيك أبعاده، والوقوف على أهميته وأهدافه، باعتباره متغيراً مستقلاً مؤثراً في مخرجات الأداء الإعلامي، وفي مقدمتها جودة المحتوى المقدَّم للجمهور</w:t>
      </w:r>
      <w:r w:rsidRPr="004C0280">
        <w:rPr>
          <w:rFonts w:ascii="Simplified Arabic" w:eastAsia="Times New Roman" w:hAnsi="Simplified Arabic" w:cs="Simplified Arabic"/>
          <w:color w:val="000000" w:themeColor="text1"/>
          <w:kern w:val="0"/>
          <w:sz w:val="28"/>
          <w:szCs w:val="28"/>
          <w14:ligatures w14:val="none"/>
        </w:rPr>
        <w:t>.</w:t>
      </w:r>
    </w:p>
    <w:p w14:paraId="74B82C14" w14:textId="3D5EB078" w:rsidR="004B6EB2" w:rsidRPr="004C0280" w:rsidRDefault="00A4749C" w:rsidP="00A4749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650411"/>
      <w:r w:rsidRPr="004C0280">
        <w:rPr>
          <w:rFonts w:ascii="Simplified Arabic" w:eastAsia="Times New Roman" w:hAnsi="Simplified Arabic" w:cs="Simplified Arabic" w:hint="cs"/>
          <w:b/>
          <w:bCs/>
          <w:color w:val="000000" w:themeColor="text1"/>
          <w:kern w:val="0"/>
          <w:sz w:val="32"/>
          <w:szCs w:val="32"/>
          <w:rtl/>
          <w14:ligatures w14:val="none"/>
        </w:rPr>
        <w:t>2.1.2</w:t>
      </w:r>
      <w:r w:rsidR="004B6EB2" w:rsidRPr="004C0280">
        <w:rPr>
          <w:rFonts w:ascii="Simplified Arabic" w:eastAsia="Times New Roman" w:hAnsi="Simplified Arabic" w:cs="Simplified Arabic"/>
          <w:b/>
          <w:bCs/>
          <w:color w:val="000000" w:themeColor="text1"/>
          <w:kern w:val="0"/>
          <w:sz w:val="32"/>
          <w:szCs w:val="32"/>
          <w:rtl/>
          <w14:ligatures w14:val="none"/>
        </w:rPr>
        <w:t xml:space="preserve"> مفهوم التحول الرقمي في الإعلام</w:t>
      </w:r>
      <w:bookmarkEnd w:id="34"/>
    </w:p>
    <w:p w14:paraId="587FEFA1"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lastRenderedPageBreak/>
        <w:t>تعدّدت تعريفات الباحثين لمفهوم التحول الرقمي في الإعلام بتعدّد المداخل والأطر النظرية التي قاربوا منها الظاهرة، وهو ما يعكس طبيعة المفهوم المركّبة المتقاطعة مع حقول الإدارة والاقتصاد والتكنولوجيا والاتصال. فقد عرّفه</w:t>
      </w:r>
      <w:r w:rsidRPr="004C0280">
        <w:rPr>
          <w:rFonts w:ascii="Simplified Arabic" w:eastAsia="Times New Roman" w:hAnsi="Simplified Arabic" w:cs="Simplified Arabic"/>
          <w:color w:val="000000" w:themeColor="text1"/>
          <w:kern w:val="0"/>
          <w:sz w:val="28"/>
          <w:szCs w:val="28"/>
          <w14:ligatures w14:val="none"/>
        </w:rPr>
        <w:t xml:space="preserve"> (Costa et al., 2022) </w:t>
      </w:r>
      <w:r w:rsidRPr="004C0280">
        <w:rPr>
          <w:rFonts w:ascii="Simplified Arabic" w:eastAsia="Times New Roman" w:hAnsi="Simplified Arabic" w:cs="Simplified Arabic"/>
          <w:color w:val="000000" w:themeColor="text1"/>
          <w:kern w:val="0"/>
          <w:sz w:val="28"/>
          <w:szCs w:val="28"/>
          <w:rtl/>
          <w14:ligatures w14:val="none"/>
        </w:rPr>
        <w:t>بوصفه عملية إعادة تشكيل شاملة لصناعة الإعلام تقوم على دمج التقنيات الرقمية في كافة مراحل الإنتاج والنشر والتوزيع، بما يُفضي إلى تحوّل في نماذج الأعمال وفي طبيعة العلاقة مع المستهلك الإعلامي، وذلك انطلاقاً من منظور صناعي يربط التحول الرقمي بإعادة هيكلة سلاسل القيمة في القطاع الإعلامي</w:t>
      </w:r>
      <w:r w:rsidRPr="004C0280">
        <w:rPr>
          <w:rFonts w:ascii="Simplified Arabic" w:eastAsia="Times New Roman" w:hAnsi="Simplified Arabic" w:cs="Simplified Arabic"/>
          <w:color w:val="000000" w:themeColor="text1"/>
          <w:kern w:val="0"/>
          <w:sz w:val="28"/>
          <w:szCs w:val="28"/>
          <w14:ligatures w14:val="none"/>
        </w:rPr>
        <w:t>.</w:t>
      </w:r>
    </w:p>
    <w:p w14:paraId="3F18D0C6"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ومن منظور تقني-إنتاجي، يذهب</w:t>
      </w:r>
      <w:r w:rsidRPr="004C0280">
        <w:rPr>
          <w:rFonts w:ascii="Simplified Arabic" w:eastAsia="Times New Roman" w:hAnsi="Simplified Arabic" w:cs="Simplified Arabic"/>
          <w:color w:val="000000" w:themeColor="text1"/>
          <w:kern w:val="0"/>
          <w:sz w:val="28"/>
          <w:szCs w:val="28"/>
          <w14:ligatures w14:val="none"/>
        </w:rPr>
        <w:t xml:space="preserve"> (Elkalshy, 2024) </w:t>
      </w:r>
      <w:r w:rsidRPr="004C0280">
        <w:rPr>
          <w:rFonts w:ascii="Simplified Arabic" w:eastAsia="Times New Roman" w:hAnsi="Simplified Arabic" w:cs="Simplified Arabic"/>
          <w:color w:val="000000" w:themeColor="text1"/>
          <w:kern w:val="0"/>
          <w:sz w:val="28"/>
          <w:szCs w:val="28"/>
          <w:rtl/>
          <w14:ligatures w14:val="none"/>
        </w:rPr>
        <w:t>إلى أن التحول الرقمي في الإعلام يُمثّل توظيفاً منهجياً لتقنيات حديثة كالواقع المعزّز والواقع الافتراضي وأنظمة إدارة المحتوى الذكية والمنصات متعددة الوسائط في عمليات صناعة المحتوى الإعلامي، بحيث يصبح المحتوى أكثر تفاعلية وغمراً وقدرة على الاستجابة لتوقعات الجمهور. وفي السياق ذاته، يرى</w:t>
      </w:r>
      <w:r w:rsidRPr="004C0280">
        <w:rPr>
          <w:rFonts w:ascii="Simplified Arabic" w:eastAsia="Times New Roman" w:hAnsi="Simplified Arabic" w:cs="Simplified Arabic"/>
          <w:color w:val="000000" w:themeColor="text1"/>
          <w:kern w:val="0"/>
          <w:sz w:val="28"/>
          <w:szCs w:val="28"/>
          <w14:ligatures w14:val="none"/>
        </w:rPr>
        <w:t xml:space="preserve"> (Horska et al., 2022) </w:t>
      </w:r>
      <w:r w:rsidRPr="004C0280">
        <w:rPr>
          <w:rFonts w:ascii="Simplified Arabic" w:eastAsia="Times New Roman" w:hAnsi="Simplified Arabic" w:cs="Simplified Arabic"/>
          <w:color w:val="000000" w:themeColor="text1"/>
          <w:kern w:val="0"/>
          <w:sz w:val="28"/>
          <w:szCs w:val="28"/>
          <w:rtl/>
          <w14:ligatures w14:val="none"/>
        </w:rPr>
        <w:t>أن التحول الرقمي يتجاوز البعد الأداتي ليُشكّل تحوّلاً في فلسفة الإنتاج الإعلامي عبر دمج التقنيات الرقمية في المحتوى التعليمي والإعلامي، بما يُعيد تعريف العلاقة بين المنتج والمتلقي ويُوسّع نطاق التفاعل المعرفي</w:t>
      </w:r>
      <w:r w:rsidRPr="004C0280">
        <w:rPr>
          <w:rFonts w:ascii="Simplified Arabic" w:eastAsia="Times New Roman" w:hAnsi="Simplified Arabic" w:cs="Simplified Arabic"/>
          <w:color w:val="000000" w:themeColor="text1"/>
          <w:kern w:val="0"/>
          <w:sz w:val="28"/>
          <w:szCs w:val="28"/>
          <w14:ligatures w14:val="none"/>
        </w:rPr>
        <w:t>.</w:t>
      </w:r>
    </w:p>
    <w:p w14:paraId="360E1B3D"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وعلى المستوى الاستراتيجي-الإداري، يطرح</w:t>
      </w:r>
      <w:r w:rsidRPr="004C0280">
        <w:rPr>
          <w:rFonts w:ascii="Simplified Arabic" w:eastAsia="Times New Roman" w:hAnsi="Simplified Arabic" w:cs="Simplified Arabic"/>
          <w:color w:val="000000" w:themeColor="text1"/>
          <w:kern w:val="0"/>
          <w:sz w:val="28"/>
          <w:szCs w:val="28"/>
          <w14:ligatures w14:val="none"/>
        </w:rPr>
        <w:t xml:space="preserve"> (Paul et al., 2024) </w:t>
      </w:r>
      <w:r w:rsidRPr="004C0280">
        <w:rPr>
          <w:rFonts w:ascii="Simplified Arabic" w:eastAsia="Times New Roman" w:hAnsi="Simplified Arabic" w:cs="Simplified Arabic"/>
          <w:color w:val="000000" w:themeColor="text1"/>
          <w:kern w:val="0"/>
          <w:sz w:val="28"/>
          <w:szCs w:val="28"/>
          <w:rtl/>
          <w14:ligatures w14:val="none"/>
        </w:rPr>
        <w:t>تعريفاً أكثر شمولاً يصف التحول الرقمي بأنه ظاهرة متعددة الأبعاد تتقاطع فيها الجوانب التكنولوجية والتنظيمية والثقافية والاستراتيجية، وتتطلب من المنظمات إعادة بناء استراتيجياتها وعملياتها وقدراتها لتتوافق مع منطق الاقتصاد الرقمي. ويُكمل هذا التصور ما طرحه</w:t>
      </w:r>
      <w:r w:rsidRPr="004C0280">
        <w:rPr>
          <w:rFonts w:ascii="Simplified Arabic" w:eastAsia="Times New Roman" w:hAnsi="Simplified Arabic" w:cs="Simplified Arabic"/>
          <w:color w:val="000000" w:themeColor="text1"/>
          <w:kern w:val="0"/>
          <w:sz w:val="28"/>
          <w:szCs w:val="28"/>
          <w14:ligatures w14:val="none"/>
        </w:rPr>
        <w:t xml:space="preserve"> (Le</w:t>
      </w:r>
      <w:r w:rsidRPr="004C0280">
        <w:rPr>
          <w:rFonts w:ascii="Cambria" w:eastAsia="Times New Roman" w:hAnsi="Cambria" w:cs="Cambria"/>
          <w:color w:val="000000" w:themeColor="text1"/>
          <w:kern w:val="0"/>
          <w:sz w:val="28"/>
          <w:szCs w:val="28"/>
          <w14:ligatures w14:val="none"/>
        </w:rPr>
        <w:t>ã</w:t>
      </w:r>
      <w:r w:rsidRPr="004C0280">
        <w:rPr>
          <w:rFonts w:ascii="Simplified Arabic" w:eastAsia="Times New Roman" w:hAnsi="Simplified Arabic" w:cs="Simplified Arabic"/>
          <w:color w:val="000000" w:themeColor="text1"/>
          <w:kern w:val="0"/>
          <w:sz w:val="28"/>
          <w:szCs w:val="28"/>
          <w14:ligatures w14:val="none"/>
        </w:rPr>
        <w:t xml:space="preserve">o &amp; da Silva, 2021) </w:t>
      </w:r>
      <w:r w:rsidRPr="004C0280">
        <w:rPr>
          <w:rFonts w:ascii="Simplified Arabic" w:eastAsia="Times New Roman" w:hAnsi="Simplified Arabic" w:cs="Simplified Arabic"/>
          <w:color w:val="000000" w:themeColor="text1"/>
          <w:kern w:val="0"/>
          <w:sz w:val="28"/>
          <w:szCs w:val="28"/>
          <w:rtl/>
          <w14:ligatures w14:val="none"/>
        </w:rPr>
        <w:t>من أن التحول الرقمي يُمثّل مساراً منظماً لاستثمار التقنيات الرقمية بهدف تحقيق ميزة تنافسية مستدامة، عبر تجديد القيمة المقدَّمة للعملاء وتحسين الكفاءة التشغيلية للمنظمة</w:t>
      </w:r>
      <w:r w:rsidRPr="004C0280">
        <w:rPr>
          <w:rFonts w:ascii="Simplified Arabic" w:eastAsia="Times New Roman" w:hAnsi="Simplified Arabic" w:cs="Simplified Arabic"/>
          <w:color w:val="000000" w:themeColor="text1"/>
          <w:kern w:val="0"/>
          <w:sz w:val="28"/>
          <w:szCs w:val="28"/>
          <w14:ligatures w14:val="none"/>
        </w:rPr>
        <w:t>.</w:t>
      </w:r>
    </w:p>
    <w:p w14:paraId="5637CECC"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 xml:space="preserve">أما في الأدبيات العربية، فيُعرّفه (الشافعي، ٢٠٢٥) بأنه عملية انتقال المؤسسات الإعلامية من النمط التقليدي القائم على الوسائط المطبوعة والمسموعة والمرئية الكلاسيكية إلى نمط رقمي متكامل يقوم على المنصات الإلكترونية والتطبيقات الذكية وتعدد الوسائط، بما يُحدث تغييرات في الخطاب الإعلامي وفي بنية المؤسسة ذاتها. ويُقاربه (عفيفي، ٢٠٢٢) من منظور البناء الاجتماعي للتكنولوجيا، إذ يعدّه عملية تفاعلية بين التكنولوجيا الرقمية والفاعلين الاجتماعيين داخل المنظومة الإعلامية، تُنتج أنماطاً جديدة في التعليم والممارسة والتعلّم الإعلامي. ويُضيف (السليمي، ٢٠٢٦) بُعداً حوكمياً للمفهوم حين يصفه بأنه </w:t>
      </w:r>
      <w:r w:rsidRPr="004C0280">
        <w:rPr>
          <w:rFonts w:ascii="Simplified Arabic" w:eastAsia="Times New Roman" w:hAnsi="Simplified Arabic" w:cs="Simplified Arabic"/>
          <w:color w:val="000000" w:themeColor="text1"/>
          <w:kern w:val="0"/>
          <w:sz w:val="28"/>
          <w:szCs w:val="28"/>
          <w:rtl/>
          <w14:ligatures w14:val="none"/>
        </w:rPr>
        <w:lastRenderedPageBreak/>
        <w:t>توظيف للتقنيات الرقمية، وعلى رأسها الذكاء الاصطناعي، في إعادة هيكلة المؤسسات الإعلامية بما يُعزّز الحوكمة الرشيدة ويُحقّق متطلبات الاستدامة</w:t>
      </w:r>
      <w:r w:rsidRPr="004C0280">
        <w:rPr>
          <w:rFonts w:ascii="Simplified Arabic" w:eastAsia="Times New Roman" w:hAnsi="Simplified Arabic" w:cs="Simplified Arabic"/>
          <w:color w:val="000000" w:themeColor="text1"/>
          <w:kern w:val="0"/>
          <w:sz w:val="28"/>
          <w:szCs w:val="28"/>
          <w14:ligatures w14:val="none"/>
        </w:rPr>
        <w:t>.</w:t>
      </w:r>
    </w:p>
    <w:p w14:paraId="36054792"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كما يُعرّفه (حسين، ٢٠٢٤) في سياق ممارسات العلاقات العامة بأنه استثمار للأدوات الرقمية والمنصات التفاعلية في تطوير الأنشطة الاتصالية للمؤسسات، بحيث يُسهم في تشكيل الانطباعات وبناء صورة ذهنية إيجابية لدى الجمهور. ويربطه (الحازمي، ٢٠٢٢) باستشراف مستقبل الإعلام عموماً والإعلام التربوي خصوصاً، باعتباره مساراً حتمياً تفرضه طبيعة البيئة الرقمية المعاصرة وتسارع وتيرة الابتكار التكنولوجي</w:t>
      </w:r>
      <w:r w:rsidRPr="004C0280">
        <w:rPr>
          <w:rFonts w:ascii="Simplified Arabic" w:eastAsia="Times New Roman" w:hAnsi="Simplified Arabic" w:cs="Simplified Arabic"/>
          <w:color w:val="000000" w:themeColor="text1"/>
          <w:kern w:val="0"/>
          <w:sz w:val="28"/>
          <w:szCs w:val="28"/>
          <w14:ligatures w14:val="none"/>
        </w:rPr>
        <w:t>.</w:t>
      </w:r>
    </w:p>
    <w:p w14:paraId="03976F41"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ومن استقراء هذه التعريفات يتضح أن الباحثين انقسموا في تناولهم للمفهوم بين ثلاثة مداخل رئيسة: مدخل تقني-أداتي يركز على التقنيات الرقمية بوصفها جوهر التحول، ومدخل استراتيجي-إداري يربط التحول بإعادة بناء نماذج الأعمال والميزة التنافسية، ومدخل اجتماعي-اتصالي ينظر إليه باعتباره إعادة تشكيل لعلاقة المؤسسة الإعلامية بجمهورها وبسياقها الاجتماعي. وعلى الرغم من تباين هذه المداخل، إلا أنها تتقاطع في الإقرار بأن التحول الرقمي ليس حدثاً عابراً بل مساراً تراكمياً متعدد المستويات</w:t>
      </w:r>
      <w:r w:rsidRPr="004C0280">
        <w:rPr>
          <w:rFonts w:ascii="Simplified Arabic" w:eastAsia="Times New Roman" w:hAnsi="Simplified Arabic" w:cs="Simplified Arabic"/>
          <w:color w:val="000000" w:themeColor="text1"/>
          <w:kern w:val="0"/>
          <w:sz w:val="28"/>
          <w:szCs w:val="28"/>
          <w14:ligatures w14:val="none"/>
        </w:rPr>
        <w:t>.</w:t>
      </w:r>
    </w:p>
    <w:p w14:paraId="6393C177"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ورأي الباحث في ضوء ما تقدم أن التحول الرقمي في الإعلام يُمكن تعريفه إجرائياً بأنه عملية استراتيجية ممنهجة تتبنّاها شركات الإعلام لإعادة تشكيل بنيتها التحتية التكنولوجية، واستراتيجياتها التشغيلية، وكفاءات العاملين فيها، وآليات استثمار البيانات والذكاء الاصطناعي لديها، بما يُمكّنها من إنتاج محتوى إعلامي يتسم بالجودة والتفاعلية، ويستجيب لمتطلبات الجمهور الرقمي، ويُعزّز قدرتها التنافسية والاستدامة في بيئة إعلامية متغيرة. ويتميّز هذا التعريف بكونه يجمع بين البعد الأداتي والاستراتيجي والبشري والمعرفي، ويضع جودة المحتوى الإعلامي بوصفها مخرَجاً جوهرياً للتحول الرقمي، وهو ما يتسق مع منطق الدراسة الحالية في معالجة العلاقة بين المتغيرين</w:t>
      </w:r>
      <w:r w:rsidRPr="004C0280">
        <w:rPr>
          <w:rFonts w:ascii="Simplified Arabic" w:eastAsia="Times New Roman" w:hAnsi="Simplified Arabic" w:cs="Simplified Arabic"/>
          <w:color w:val="000000" w:themeColor="text1"/>
          <w:kern w:val="0"/>
          <w:sz w:val="28"/>
          <w:szCs w:val="28"/>
          <w14:ligatures w14:val="none"/>
        </w:rPr>
        <w:t>.</w:t>
      </w:r>
    </w:p>
    <w:p w14:paraId="3671DC8E" w14:textId="22AFE9F6" w:rsidR="004B6EB2" w:rsidRPr="004C0280" w:rsidRDefault="00A4749C" w:rsidP="00A4749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650412"/>
      <w:r w:rsidRPr="004C0280">
        <w:rPr>
          <w:rFonts w:ascii="Simplified Arabic" w:eastAsia="Times New Roman" w:hAnsi="Simplified Arabic" w:cs="Simplified Arabic" w:hint="cs"/>
          <w:b/>
          <w:bCs/>
          <w:color w:val="000000" w:themeColor="text1"/>
          <w:kern w:val="0"/>
          <w:sz w:val="32"/>
          <w:szCs w:val="32"/>
          <w:rtl/>
          <w14:ligatures w14:val="none"/>
        </w:rPr>
        <w:t>3.1.2</w:t>
      </w:r>
      <w:r w:rsidR="004B6EB2" w:rsidRPr="004C0280">
        <w:rPr>
          <w:rFonts w:ascii="Simplified Arabic" w:eastAsia="Times New Roman" w:hAnsi="Simplified Arabic" w:cs="Simplified Arabic"/>
          <w:b/>
          <w:bCs/>
          <w:color w:val="000000" w:themeColor="text1"/>
          <w:kern w:val="0"/>
          <w:sz w:val="32"/>
          <w:szCs w:val="32"/>
          <w:rtl/>
          <w14:ligatures w14:val="none"/>
        </w:rPr>
        <w:t xml:space="preserve"> أهمية التحول الرقمي في الإعلام</w:t>
      </w:r>
      <w:bookmarkEnd w:id="35"/>
    </w:p>
    <w:p w14:paraId="492703C2"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 xml:space="preserve">تتأتى أهمية التحول الرقمي في الإعلام من كونه لم يعد خياراً تفاضلياً أمام المؤسسات الإعلامية، بل أصبح ضرورة استراتيجية تفرضها متغيرات البيئة الرقمية المعاصرة، وعلى رأسها تنامي المنافسة من المنصات العابرة للحدود، وتحوّل أنماط الاستهلاك الإعلامي، وتنوع مصادر تمويل صناعة الإعلام. وتنعكس هذه الأهمية في أبعاد متعددة تشمل المستوى المؤسسي والمستوى المهني والمستوى الاقتصادي </w:t>
      </w:r>
      <w:r w:rsidRPr="004C0280">
        <w:rPr>
          <w:rFonts w:ascii="Simplified Arabic" w:eastAsia="Times New Roman" w:hAnsi="Simplified Arabic" w:cs="Simplified Arabic"/>
          <w:color w:val="000000" w:themeColor="text1"/>
          <w:kern w:val="0"/>
          <w:sz w:val="28"/>
          <w:szCs w:val="28"/>
          <w:rtl/>
          <w14:ligatures w14:val="none"/>
        </w:rPr>
        <w:lastRenderedPageBreak/>
        <w:t>والمستوى الاجتماعي، مما يجعل من تأطيرها النظري مدخلاً ضرورياً لفهم دور التحول الرقمي في تشكيل مستقبل صناعة الإعلام</w:t>
      </w:r>
      <w:r w:rsidRPr="004C0280">
        <w:rPr>
          <w:rFonts w:ascii="Simplified Arabic" w:eastAsia="Times New Roman" w:hAnsi="Simplified Arabic" w:cs="Simplified Arabic"/>
          <w:color w:val="000000" w:themeColor="text1"/>
          <w:kern w:val="0"/>
          <w:sz w:val="28"/>
          <w:szCs w:val="28"/>
          <w14:ligatures w14:val="none"/>
        </w:rPr>
        <w:t>.</w:t>
      </w:r>
    </w:p>
    <w:p w14:paraId="78C810F3"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ويشير (دواجي وعبدالوهاب، ٢٠٢٥) إلى أن أهمية التحول الرقمي في الإعلام تتجلى في عدة محاور أساسية، أولها: قدرته على إعادة هيكلة اقتصاديات الوسائل الإعلامية عبر فتح قنوات تمويلية جديدة كالإشهار الرقمي والاشتراكات الإلكترونية، بما يُخفّف من اعتماد المؤسسة الإعلامية على المصادر التقليدية المحدودة. وثانيها: تمكين المؤسسات من مواجهة تحديات الهيمنة السوقية للمنصات الكبرى عبر تطوير قدراتها الرقمية الذاتية. وثالثها: إعادة تشكيل علاقة المعلن بالمستهلك بما يرفع كفاءة الاستثمار الإعلاني ويُحسّن قدرة المؤسسة على استهداف الجمهور بدقة أعلى. ورابعها: توفير بيئة مناسبة لتطوير منتجات إعلامية مبتكرة قادرة على المنافسة في سوق رقمي مفتوح</w:t>
      </w:r>
      <w:r w:rsidRPr="004C0280">
        <w:rPr>
          <w:rFonts w:ascii="Simplified Arabic" w:eastAsia="Times New Roman" w:hAnsi="Simplified Arabic" w:cs="Simplified Arabic"/>
          <w:color w:val="000000" w:themeColor="text1"/>
          <w:kern w:val="0"/>
          <w:sz w:val="28"/>
          <w:szCs w:val="28"/>
          <w14:ligatures w14:val="none"/>
        </w:rPr>
        <w:t>.</w:t>
      </w:r>
    </w:p>
    <w:p w14:paraId="2E3F3490"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ويرى (السليمي، ٢٠٢٦) أن أهمية التحول الرقمي تكمن في كونه أداة محورية لتعزيز الحوكمة في المؤسسات الإعلامية، إذ يُسهم في رفع مستوى الشفافية، وتطوير منظومة اتخاذ القرار القائم على البيانات، وتقليل الفجوات بين الإدارة العليا والمستويات التشغيلية، فضلاً عن تمكين المؤسسة من تحقيق متطلبات الاستدامة عبر ترشيد استخدام الموارد، وتقليل البصمة البيئية للعمليات الإعلامية، وتحسين أدائها المالي والإداري في المدى البعيد. ويُضيف (الحازمي، ٢٠٢٢) بُعداً تربوياً ومستقبلياً للأهمية، حين يرى أن التحول الرقمي يُعيد رسم مستقبل الإعلام التربوي، ويُتيح فرصاً غير مسبوقة للوصول إلى شرائح جمهورية متنوعة، وتقديم محتوى تعليمي وتثقيفي أكثر تفاعلية وملاءمة لخصائص الجمهور المعاصر</w:t>
      </w:r>
      <w:r w:rsidRPr="004C0280">
        <w:rPr>
          <w:rFonts w:ascii="Simplified Arabic" w:eastAsia="Times New Roman" w:hAnsi="Simplified Arabic" w:cs="Simplified Arabic"/>
          <w:color w:val="000000" w:themeColor="text1"/>
          <w:kern w:val="0"/>
          <w:sz w:val="28"/>
          <w:szCs w:val="28"/>
          <w14:ligatures w14:val="none"/>
        </w:rPr>
        <w:t>.</w:t>
      </w:r>
    </w:p>
    <w:p w14:paraId="49D03C92"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وفي السياق ذاته، يطرح</w:t>
      </w:r>
      <w:r w:rsidRPr="004C0280">
        <w:rPr>
          <w:rFonts w:ascii="Simplified Arabic" w:eastAsia="Times New Roman" w:hAnsi="Simplified Arabic" w:cs="Simplified Arabic"/>
          <w:color w:val="000000" w:themeColor="text1"/>
          <w:kern w:val="0"/>
          <w:sz w:val="28"/>
          <w:szCs w:val="28"/>
          <w14:ligatures w14:val="none"/>
        </w:rPr>
        <w:t xml:space="preserve"> (Costa et al., 2022) </w:t>
      </w:r>
      <w:r w:rsidRPr="004C0280">
        <w:rPr>
          <w:rFonts w:ascii="Simplified Arabic" w:eastAsia="Times New Roman" w:hAnsi="Simplified Arabic" w:cs="Simplified Arabic"/>
          <w:color w:val="000000" w:themeColor="text1"/>
          <w:kern w:val="0"/>
          <w:sz w:val="28"/>
          <w:szCs w:val="28"/>
          <w:rtl/>
          <w14:ligatures w14:val="none"/>
        </w:rPr>
        <w:t>جملة من الأهميات الجوهرية للتحول الرقمي في صناعة الإعلام، إذ يرى أنه يُسهم في إعادة تعريف سلاسل القيمة الإعلامية، ويُمكّن الشركات من تبنّي نماذج أعمال أكثر مرونة، ويُتيح لها استثمار البيانات بوصفها مورداً استراتيجياً، فضلاً عن تعزيز قدرتها على الاستجابة للتغيرات السريعة في سلوك المتلقي الرقمي. ويُؤكد</w:t>
      </w:r>
      <w:r w:rsidRPr="004C0280">
        <w:rPr>
          <w:rFonts w:ascii="Simplified Arabic" w:eastAsia="Times New Roman" w:hAnsi="Simplified Arabic" w:cs="Simplified Arabic"/>
          <w:color w:val="000000" w:themeColor="text1"/>
          <w:kern w:val="0"/>
          <w:sz w:val="28"/>
          <w:szCs w:val="28"/>
          <w14:ligatures w14:val="none"/>
        </w:rPr>
        <w:t xml:space="preserve"> (Mohamed Hashim et al., 2022) </w:t>
      </w:r>
      <w:r w:rsidRPr="004C0280">
        <w:rPr>
          <w:rFonts w:ascii="Simplified Arabic" w:eastAsia="Times New Roman" w:hAnsi="Simplified Arabic" w:cs="Simplified Arabic"/>
          <w:color w:val="000000" w:themeColor="text1"/>
          <w:kern w:val="0"/>
          <w:sz w:val="28"/>
          <w:szCs w:val="28"/>
          <w:rtl/>
          <w14:ligatures w14:val="none"/>
        </w:rPr>
        <w:t>أن التحول الرقمي يكتسب أهميته من كونه استراتيجية شاملة تنعكس على جوانب متعددة من عمل المنظمات، بما في ذلك إعادة بناء الهياكل التنظيمية، وتطوير منظومة الكفاءات البشرية، وتجديد منظومة العمليات الداخلية بما يتلاءم مع متطلبات الاقتصاد الرقمي</w:t>
      </w:r>
      <w:r w:rsidRPr="004C0280">
        <w:rPr>
          <w:rFonts w:ascii="Simplified Arabic" w:eastAsia="Times New Roman" w:hAnsi="Simplified Arabic" w:cs="Simplified Arabic"/>
          <w:color w:val="000000" w:themeColor="text1"/>
          <w:kern w:val="0"/>
          <w:sz w:val="28"/>
          <w:szCs w:val="28"/>
          <w14:ligatures w14:val="none"/>
        </w:rPr>
        <w:t>.</w:t>
      </w:r>
    </w:p>
    <w:p w14:paraId="54B09916"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ويُضيف</w:t>
      </w:r>
      <w:r w:rsidRPr="004C0280">
        <w:rPr>
          <w:rFonts w:ascii="Simplified Arabic" w:eastAsia="Times New Roman" w:hAnsi="Simplified Arabic" w:cs="Simplified Arabic"/>
          <w:color w:val="000000" w:themeColor="text1"/>
          <w:kern w:val="0"/>
          <w:sz w:val="28"/>
          <w:szCs w:val="28"/>
          <w14:ligatures w14:val="none"/>
        </w:rPr>
        <w:t xml:space="preserve"> (Sharabati et al., 2024) </w:t>
      </w:r>
      <w:r w:rsidRPr="004C0280">
        <w:rPr>
          <w:rFonts w:ascii="Simplified Arabic" w:eastAsia="Times New Roman" w:hAnsi="Simplified Arabic" w:cs="Simplified Arabic"/>
          <w:color w:val="000000" w:themeColor="text1"/>
          <w:kern w:val="0"/>
          <w:sz w:val="28"/>
          <w:szCs w:val="28"/>
          <w:rtl/>
          <w14:ligatures w14:val="none"/>
        </w:rPr>
        <w:t xml:space="preserve">أن للتحول الرقمي أهمية تنافسية لا يُستهان بها، إذ يُمكّن المؤسسات من توظيف أدوات التسويق الرقمي والمحتوى التفاعلي في الوصول إلى أسواق جديدة، ورفع </w:t>
      </w:r>
      <w:r w:rsidRPr="004C0280">
        <w:rPr>
          <w:rFonts w:ascii="Simplified Arabic" w:eastAsia="Times New Roman" w:hAnsi="Simplified Arabic" w:cs="Simplified Arabic"/>
          <w:color w:val="000000" w:themeColor="text1"/>
          <w:kern w:val="0"/>
          <w:sz w:val="28"/>
          <w:szCs w:val="28"/>
          <w:rtl/>
          <w14:ligatures w14:val="none"/>
        </w:rPr>
        <w:lastRenderedPageBreak/>
        <w:t>كفاءة أدائها التشغيلي، وتحسين مؤشرات نموها. ويرى</w:t>
      </w:r>
      <w:r w:rsidRPr="004C0280">
        <w:rPr>
          <w:rFonts w:ascii="Simplified Arabic" w:eastAsia="Times New Roman" w:hAnsi="Simplified Arabic" w:cs="Simplified Arabic"/>
          <w:color w:val="000000" w:themeColor="text1"/>
          <w:kern w:val="0"/>
          <w:sz w:val="28"/>
          <w:szCs w:val="28"/>
          <w14:ligatures w14:val="none"/>
        </w:rPr>
        <w:t xml:space="preserve"> (Le</w:t>
      </w:r>
      <w:r w:rsidRPr="004C0280">
        <w:rPr>
          <w:rFonts w:ascii="Cambria" w:eastAsia="Times New Roman" w:hAnsi="Cambria" w:cs="Cambria"/>
          <w:color w:val="000000" w:themeColor="text1"/>
          <w:kern w:val="0"/>
          <w:sz w:val="28"/>
          <w:szCs w:val="28"/>
          <w14:ligatures w14:val="none"/>
        </w:rPr>
        <w:t>ã</w:t>
      </w:r>
      <w:r w:rsidRPr="004C0280">
        <w:rPr>
          <w:rFonts w:ascii="Simplified Arabic" w:eastAsia="Times New Roman" w:hAnsi="Simplified Arabic" w:cs="Simplified Arabic"/>
          <w:color w:val="000000" w:themeColor="text1"/>
          <w:kern w:val="0"/>
          <w:sz w:val="28"/>
          <w:szCs w:val="28"/>
          <w14:ligatures w14:val="none"/>
        </w:rPr>
        <w:t xml:space="preserve">o &amp; da Silva, 2021) </w:t>
      </w:r>
      <w:r w:rsidRPr="004C0280">
        <w:rPr>
          <w:rFonts w:ascii="Simplified Arabic" w:eastAsia="Times New Roman" w:hAnsi="Simplified Arabic" w:cs="Simplified Arabic"/>
          <w:color w:val="000000" w:themeColor="text1"/>
          <w:kern w:val="0"/>
          <w:sz w:val="28"/>
          <w:szCs w:val="28"/>
          <w:rtl/>
          <w14:ligatures w14:val="none"/>
        </w:rPr>
        <w:t>أن أهميته تتمحور حول كونه مصدراً متجدداً للميزة التنافسية المستدامة، إذ يُتيح للمنظمة قدرة أعلى على التكيف مع تغيرات السوق، وتمايزاً واضحاً في القيمة المقدَّمة للعملاء، وكفاءة أعلى في إدارة العمليات الداخلية. ويُكمل</w:t>
      </w:r>
      <w:r w:rsidRPr="004C0280">
        <w:rPr>
          <w:rFonts w:ascii="Simplified Arabic" w:eastAsia="Times New Roman" w:hAnsi="Simplified Arabic" w:cs="Simplified Arabic"/>
          <w:color w:val="000000" w:themeColor="text1"/>
          <w:kern w:val="0"/>
          <w:sz w:val="28"/>
          <w:szCs w:val="28"/>
          <w14:ligatures w14:val="none"/>
        </w:rPr>
        <w:t xml:space="preserve"> (Benberghout, 2025) </w:t>
      </w:r>
      <w:r w:rsidRPr="004C0280">
        <w:rPr>
          <w:rFonts w:ascii="Simplified Arabic" w:eastAsia="Times New Roman" w:hAnsi="Simplified Arabic" w:cs="Simplified Arabic"/>
          <w:color w:val="000000" w:themeColor="text1"/>
          <w:kern w:val="0"/>
          <w:sz w:val="28"/>
          <w:szCs w:val="28"/>
          <w:rtl/>
          <w14:ligatures w14:val="none"/>
        </w:rPr>
        <w:t>هذه الرؤية بطرح أهمية اقتصادية مباشرة للتحول الرقمي في إعادة تشكيل نماذج أعمال المؤسسات الإعلامية الكبرى، وفتح آفاق جديدة لتمويل صناعة المحتوى عبر آليات مبتكرة كالاشتراكات المدفوعة والشراكات الرقمية والمحتوى المتميّز</w:t>
      </w:r>
      <w:r w:rsidRPr="004C0280">
        <w:rPr>
          <w:rFonts w:ascii="Simplified Arabic" w:eastAsia="Times New Roman" w:hAnsi="Simplified Arabic" w:cs="Simplified Arabic"/>
          <w:color w:val="000000" w:themeColor="text1"/>
          <w:kern w:val="0"/>
          <w:sz w:val="28"/>
          <w:szCs w:val="28"/>
          <w14:ligatures w14:val="none"/>
        </w:rPr>
        <w:t>.</w:t>
      </w:r>
    </w:p>
    <w:p w14:paraId="15EDB7FD"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كما يُبرز (قرني وآخرون، ٢٠٢٣) أهمية التحول الرقمي من زاوية الاتصال الحكومي، إذ يرى أنه يُسهم في تعزيز التواصل بين الدولة والمواطن، ورفع كفاءة تقديم الخدمات الإعلامية والمعلوماتية، وتجسير الفجوة بين المؤسسات الرسمية والجمهور عبر منصات تفاعلية حديثة. ويُؤكد (الشافعي، ٢٠٢٥) أن أهميته تتجلى في إعادة تشكيل الخطاب الإعلامي ذاته، بما يجعله أكثر قدرة على معالجة الموضوعات المعاصرة بأدوات متطورة تستثمر إمكانات الوسائط المتعددة والذكاء الاصطناعي</w:t>
      </w:r>
      <w:r w:rsidRPr="004C0280">
        <w:rPr>
          <w:rFonts w:ascii="Simplified Arabic" w:eastAsia="Times New Roman" w:hAnsi="Simplified Arabic" w:cs="Simplified Arabic"/>
          <w:color w:val="000000" w:themeColor="text1"/>
          <w:kern w:val="0"/>
          <w:sz w:val="28"/>
          <w:szCs w:val="28"/>
          <w14:ligatures w14:val="none"/>
        </w:rPr>
        <w:t>.</w:t>
      </w:r>
    </w:p>
    <w:p w14:paraId="5BB813F7"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ومن جملة ما تقدم يتضح أن أهمية التحول الرقمي في الإعلام تتوزع على مستويات متكاملة: مستوى مؤسسي يتصل بإعادة بناء البنية التنظيمية والاستراتيجية للشركات الإعلامية، ومستوى اقتصادي يتعلق بتجديد نماذج الأعمال وفتح مصادر تمويل جديدة، ومستوى مهني يرتبط بتطوير ممارسات الصحفيين والإعلاميين وأدواتهم، ومستوى اجتماعي-اتصالي يُعنى بإعادة تشكيل علاقة المؤسسة الإعلامية بجمهورها، ومستوى تنافسي يربط التحول الرقمي بقدرة الشركة على البقاء والنمو في بيئة شديدة الديناميكية</w:t>
      </w:r>
      <w:r w:rsidRPr="004C0280">
        <w:rPr>
          <w:rFonts w:ascii="Simplified Arabic" w:eastAsia="Times New Roman" w:hAnsi="Simplified Arabic" w:cs="Simplified Arabic"/>
          <w:color w:val="000000" w:themeColor="text1"/>
          <w:kern w:val="0"/>
          <w:sz w:val="28"/>
          <w:szCs w:val="28"/>
          <w14:ligatures w14:val="none"/>
        </w:rPr>
        <w:t>.</w:t>
      </w:r>
    </w:p>
    <w:p w14:paraId="3FE2C744" w14:textId="53D35A32" w:rsidR="004B6EB2" w:rsidRPr="004C0280" w:rsidRDefault="00A4749C" w:rsidP="00A4749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650413"/>
      <w:r w:rsidRPr="004C0280">
        <w:rPr>
          <w:rFonts w:ascii="Simplified Arabic" w:eastAsia="Times New Roman" w:hAnsi="Simplified Arabic" w:cs="Simplified Arabic" w:hint="cs"/>
          <w:b/>
          <w:bCs/>
          <w:color w:val="000000" w:themeColor="text1"/>
          <w:kern w:val="0"/>
          <w:sz w:val="32"/>
          <w:szCs w:val="32"/>
          <w:rtl/>
          <w14:ligatures w14:val="none"/>
        </w:rPr>
        <w:t>4.1.2</w:t>
      </w:r>
      <w:r w:rsidR="004B6EB2" w:rsidRPr="004C0280">
        <w:rPr>
          <w:rFonts w:ascii="Simplified Arabic" w:eastAsia="Times New Roman" w:hAnsi="Simplified Arabic" w:cs="Simplified Arabic"/>
          <w:b/>
          <w:bCs/>
          <w:color w:val="000000" w:themeColor="text1"/>
          <w:kern w:val="0"/>
          <w:sz w:val="32"/>
          <w:szCs w:val="32"/>
          <w:rtl/>
          <w14:ligatures w14:val="none"/>
        </w:rPr>
        <w:t xml:space="preserve"> أهداف التحول الرقمي في الإعلام</w:t>
      </w:r>
      <w:bookmarkEnd w:id="36"/>
    </w:p>
    <w:p w14:paraId="7A03620D"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يسعى التحول الرقمي في شركات الإعلام إلى تحقيق منظومة متكاملة من الأهداف الاستراتيجية والتشغيلية التي تعكس طبيعته متعددة الأبعاد، وتتفاوت هذه الأهداف بحسب الزاوية التي يُقاربها الباحثون، غير أنها تتلاقى في محورية إعادة هندسة الصناعة الإعلامية بما يتلاءم مع متطلبات العصر الرقمي</w:t>
      </w:r>
      <w:r w:rsidRPr="004C0280">
        <w:rPr>
          <w:rFonts w:ascii="Simplified Arabic" w:eastAsia="Times New Roman" w:hAnsi="Simplified Arabic" w:cs="Simplified Arabic"/>
          <w:color w:val="000000" w:themeColor="text1"/>
          <w:kern w:val="0"/>
          <w:sz w:val="28"/>
          <w:szCs w:val="28"/>
          <w14:ligatures w14:val="none"/>
        </w:rPr>
        <w:t>.</w:t>
      </w:r>
    </w:p>
    <w:p w14:paraId="6ED59191"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ويُجمل</w:t>
      </w:r>
      <w:r w:rsidRPr="004C0280">
        <w:rPr>
          <w:rFonts w:ascii="Simplified Arabic" w:eastAsia="Times New Roman" w:hAnsi="Simplified Arabic" w:cs="Simplified Arabic"/>
          <w:color w:val="000000" w:themeColor="text1"/>
          <w:kern w:val="0"/>
          <w:sz w:val="28"/>
          <w:szCs w:val="28"/>
          <w14:ligatures w14:val="none"/>
        </w:rPr>
        <w:t xml:space="preserve"> (Paul et al., 2024) </w:t>
      </w:r>
      <w:r w:rsidRPr="004C0280">
        <w:rPr>
          <w:rFonts w:ascii="Simplified Arabic" w:eastAsia="Times New Roman" w:hAnsi="Simplified Arabic" w:cs="Simplified Arabic"/>
          <w:color w:val="000000" w:themeColor="text1"/>
          <w:kern w:val="0"/>
          <w:sz w:val="28"/>
          <w:szCs w:val="28"/>
          <w:rtl/>
          <w14:ligatures w14:val="none"/>
        </w:rPr>
        <w:t xml:space="preserve">أهداف التحول الرقمي في عدة نقاط مترابطة، أبرزها: أولاً، إعادة تصميم القيمة المقدَّمة للمستهلك الإعلامي بما يُحقّق درجة أعلى من الرضا والتفاعل. ثانياً، تحسين كفاءة العمليات الداخلية للمنظمة عبر أتمتة المهام الروتينية وتوظيف التقنيات الذكية. ثالثاً، تعزيز قدرة المنظمة </w:t>
      </w:r>
      <w:r w:rsidRPr="004C0280">
        <w:rPr>
          <w:rFonts w:ascii="Simplified Arabic" w:eastAsia="Times New Roman" w:hAnsi="Simplified Arabic" w:cs="Simplified Arabic"/>
          <w:color w:val="000000" w:themeColor="text1"/>
          <w:kern w:val="0"/>
          <w:sz w:val="28"/>
          <w:szCs w:val="28"/>
          <w:rtl/>
          <w14:ligatures w14:val="none"/>
        </w:rPr>
        <w:lastRenderedPageBreak/>
        <w:t>على الابتكار في منتجاتها وخدماتها. رابعاً، بناء قدرات تنظيمية ديناميكية تُمكّن المؤسسة من التكيف السريع مع تغيرات البيئة الخارجية. خامساً، تطوير ثقافة تنظيمية رقمية تدعم التغيير وتُحفّز التعلم المستمر</w:t>
      </w:r>
      <w:r w:rsidRPr="004C0280">
        <w:rPr>
          <w:rFonts w:ascii="Simplified Arabic" w:eastAsia="Times New Roman" w:hAnsi="Simplified Arabic" w:cs="Simplified Arabic"/>
          <w:color w:val="000000" w:themeColor="text1"/>
          <w:kern w:val="0"/>
          <w:sz w:val="28"/>
          <w:szCs w:val="28"/>
          <w14:ligatures w14:val="none"/>
        </w:rPr>
        <w:t>.</w:t>
      </w:r>
    </w:p>
    <w:p w14:paraId="123E69D4"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ويُحدّد (جاب الله، ٢٠٢٢) جملة من الأهداف المرتبطة بتحول الممارسة الإعلامية في عصر صحافة الموبايل، تتمثل في: أولاً، توسيع قاعدة منتجي المحتوى وفتح المجال أمام أنماط جديدة من الممارسة الإعلامية تنتقل من الهواية إلى الاحتراف. ثانياً، تعزيز سرعة الاستجابة للأحداث والقدرة على التغطية الفورية للوقائع. ثالثاً، تنويع صيغ المحتوى الإعلامي بما يتلاءم مع طبيعة الوسائط الرقمية وخصائص جمهورها. رابعاً، خفض تكاليف الإنتاج الإعلامي وتمكين المؤسسات الصغيرة من المنافسة في سوق المحتوى الرقمي</w:t>
      </w:r>
      <w:r w:rsidRPr="004C0280">
        <w:rPr>
          <w:rFonts w:ascii="Simplified Arabic" w:eastAsia="Times New Roman" w:hAnsi="Simplified Arabic" w:cs="Simplified Arabic"/>
          <w:color w:val="000000" w:themeColor="text1"/>
          <w:kern w:val="0"/>
          <w:sz w:val="28"/>
          <w:szCs w:val="28"/>
          <w14:ligatures w14:val="none"/>
        </w:rPr>
        <w:t>.</w:t>
      </w:r>
    </w:p>
    <w:p w14:paraId="7F6EB11E"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ويُضيف (نصر وآخرون، ٢٠٢٢) مجموعة من الأهداف ذات الطابع المهني، تشمل: تطوير الأداء المهني للصحفيين عبر إكسابهم مهارات التعامل مع المنصات الرقمية، ورفع قدرتهم على إنتاج محتوى متعدد الوسائط، وتعزيز كفاءتهم في توظيف أدوات التحقق الرقمي والتثبت من المعلومات، وتمكينهم من بناء جماهير رقمية متفاعلة حول إنتاجهم الإعلامي. ويُكمل (الأحمري، ٢٠٢٥) هذه الأهداف بإبراز جانب يتعلق بقبول الإعلاميين لتطبيقات الذكاء الاصطناعي وتوظيفها في تحسين جودة المحتوى الإعلامي، بما يُعزّز كفاءة الممارسة المهنية ويرفع مستوى الإنتاج الإعلامي</w:t>
      </w:r>
      <w:r w:rsidRPr="004C0280">
        <w:rPr>
          <w:rFonts w:ascii="Simplified Arabic" w:eastAsia="Times New Roman" w:hAnsi="Simplified Arabic" w:cs="Simplified Arabic"/>
          <w:color w:val="000000" w:themeColor="text1"/>
          <w:kern w:val="0"/>
          <w:sz w:val="28"/>
          <w:szCs w:val="28"/>
          <w14:ligatures w14:val="none"/>
        </w:rPr>
        <w:t>.</w:t>
      </w:r>
    </w:p>
    <w:p w14:paraId="548DDA90"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ومن منظور إداري-استراتيجي، يطرح</w:t>
      </w:r>
      <w:r w:rsidRPr="004C0280">
        <w:rPr>
          <w:rFonts w:ascii="Simplified Arabic" w:eastAsia="Times New Roman" w:hAnsi="Simplified Arabic" w:cs="Simplified Arabic"/>
          <w:color w:val="000000" w:themeColor="text1"/>
          <w:kern w:val="0"/>
          <w:sz w:val="28"/>
          <w:szCs w:val="28"/>
          <w14:ligatures w14:val="none"/>
        </w:rPr>
        <w:t xml:space="preserve"> (Mohamed Hashim et al., 2022) </w:t>
      </w:r>
      <w:r w:rsidRPr="004C0280">
        <w:rPr>
          <w:rFonts w:ascii="Simplified Arabic" w:eastAsia="Times New Roman" w:hAnsi="Simplified Arabic" w:cs="Simplified Arabic"/>
          <w:color w:val="000000" w:themeColor="text1"/>
          <w:kern w:val="0"/>
          <w:sz w:val="28"/>
          <w:szCs w:val="28"/>
          <w:rtl/>
          <w14:ligatures w14:val="none"/>
        </w:rPr>
        <w:t>جملة من الأهداف، تتضمن: أولاً، بناء استراتيجية رقمية متكاملة تربط بين الرؤية المؤسسية وتطبيقات التكنولوجيا الرقمية. ثانياً، تطوير منظومة قياس أداء قائمة على البيانات الرقمية. ثالثاً، تأهيل الكوادر البشرية للتعامل مع التحولات التكنولوجية. رابعاً، إعادة تصميم العمليات بما يُحقّق درجة أعلى من المرونة والاستجابة. خامساً، تعزيز التكامل بين الوحدات التنظيمية المختلفة عبر منصات رقمية موحدة</w:t>
      </w:r>
      <w:r w:rsidRPr="004C0280">
        <w:rPr>
          <w:rFonts w:ascii="Simplified Arabic" w:eastAsia="Times New Roman" w:hAnsi="Simplified Arabic" w:cs="Simplified Arabic"/>
          <w:color w:val="000000" w:themeColor="text1"/>
          <w:kern w:val="0"/>
          <w:sz w:val="28"/>
          <w:szCs w:val="28"/>
          <w14:ligatures w14:val="none"/>
        </w:rPr>
        <w:t>.</w:t>
      </w:r>
    </w:p>
    <w:p w14:paraId="61069A28"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ويرى (الغمراوي وعبدالحميد، ٢٠٢٢) أن من أهداف التحول الرقمي في الإعلام: توظيف الوسائل الإعلامية الرقمية في توعية الجمهور بقضايا التنمية المستدامة كالمدن الذكية، وتعزيز دور الإعلام في بناء الوعي المجتمعي بالتحولات التكنولوجية الكبرى، وتمكين الجمهور من المشاركة في صياغة الأجندة الإعلامية عبر القنوات التفاعلية. ويُضيف (سرحان وآخرون، ٢٠٢١) هدفاً يتصل باستثمار وسائل التواصل الاجتماعي بوصفها قناة رئيسة لإيصال المحتوى الإعلامي للجمهور، وتطوير صفحات المؤسسات الإعلامية على هذه المنصات بما يُحقّق درجة أعلى من الانتشار والتأثير</w:t>
      </w:r>
      <w:r w:rsidRPr="004C0280">
        <w:rPr>
          <w:rFonts w:ascii="Simplified Arabic" w:eastAsia="Times New Roman" w:hAnsi="Simplified Arabic" w:cs="Simplified Arabic"/>
          <w:color w:val="000000" w:themeColor="text1"/>
          <w:kern w:val="0"/>
          <w:sz w:val="28"/>
          <w:szCs w:val="28"/>
          <w14:ligatures w14:val="none"/>
        </w:rPr>
        <w:t>.</w:t>
      </w:r>
    </w:p>
    <w:p w14:paraId="5554D42F"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lastRenderedPageBreak/>
        <w:t>ومن منظور تكاملي يجمع بين الأهداف التقنية والإدارية، يطرح</w:t>
      </w:r>
      <w:r w:rsidRPr="004C0280">
        <w:rPr>
          <w:rFonts w:ascii="Simplified Arabic" w:eastAsia="Times New Roman" w:hAnsi="Simplified Arabic" w:cs="Simplified Arabic"/>
          <w:color w:val="000000" w:themeColor="text1"/>
          <w:kern w:val="0"/>
          <w:sz w:val="28"/>
          <w:szCs w:val="28"/>
          <w14:ligatures w14:val="none"/>
        </w:rPr>
        <w:t xml:space="preserve"> (Costa et al., 2022) </w:t>
      </w:r>
      <w:r w:rsidRPr="004C0280">
        <w:rPr>
          <w:rFonts w:ascii="Simplified Arabic" w:eastAsia="Times New Roman" w:hAnsi="Simplified Arabic" w:cs="Simplified Arabic"/>
          <w:color w:val="000000" w:themeColor="text1"/>
          <w:kern w:val="0"/>
          <w:sz w:val="28"/>
          <w:szCs w:val="28"/>
          <w:rtl/>
          <w14:ligatures w14:val="none"/>
        </w:rPr>
        <w:t>أهدافاً تتمثل في: تجديد نماذج الأعمال الإعلامية، وتطوير قدرات المنظمة على إدارة المحتوى متعدد المنصات، وبناء علاقات مستدامة مع الجمهور الرقمي، وتعظيم العائد على الاستثمار في التقنيات الرقمية. ويتقاطع ذلك مع ما طرحه</w:t>
      </w:r>
      <w:r w:rsidRPr="004C0280">
        <w:rPr>
          <w:rFonts w:ascii="Simplified Arabic" w:eastAsia="Times New Roman" w:hAnsi="Simplified Arabic" w:cs="Simplified Arabic"/>
          <w:color w:val="000000" w:themeColor="text1"/>
          <w:kern w:val="0"/>
          <w:sz w:val="28"/>
          <w:szCs w:val="28"/>
          <w14:ligatures w14:val="none"/>
        </w:rPr>
        <w:t xml:space="preserve"> (Benberghout, 2025) </w:t>
      </w:r>
      <w:r w:rsidRPr="004C0280">
        <w:rPr>
          <w:rFonts w:ascii="Simplified Arabic" w:eastAsia="Times New Roman" w:hAnsi="Simplified Arabic" w:cs="Simplified Arabic"/>
          <w:color w:val="000000" w:themeColor="text1"/>
          <w:kern w:val="0"/>
          <w:sz w:val="28"/>
          <w:szCs w:val="28"/>
          <w:rtl/>
          <w14:ligatures w14:val="none"/>
        </w:rPr>
        <w:t>من أهداف تتعلق بإعادة تشكيل نماذج تمويل المحتوى الإعلامي، وتنويع مصادر الدخل، وضمان استدامة المؤسسة الإعلامية في ظل تحديات السوق الرقمي</w:t>
      </w:r>
      <w:r w:rsidRPr="004C0280">
        <w:rPr>
          <w:rFonts w:ascii="Simplified Arabic" w:eastAsia="Times New Roman" w:hAnsi="Simplified Arabic" w:cs="Simplified Arabic"/>
          <w:color w:val="000000" w:themeColor="text1"/>
          <w:kern w:val="0"/>
          <w:sz w:val="28"/>
          <w:szCs w:val="28"/>
          <w14:ligatures w14:val="none"/>
        </w:rPr>
        <w:t>.</w:t>
      </w:r>
    </w:p>
    <w:p w14:paraId="325CFF3E"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ويُمكن في ضوء ما تقدم تصنيف أهداف التحول الرقمي في الإعلام إلى أربع فئات متكاملة: أهداف استراتيجية تتعلق بإعادة بناء النموذج الكلي لعمل المؤسسة الإعلامية، وأهداف تشغيلية تُعنى بتحسين كفاءة العمليات اليومية وأتمتتها، وأهداف بشرية ترتبط بتأهيل الكوادر وتطوير كفاءاتها الرقمية، وأهداف اتصالية تتمحور حول تعزيز التفاعل مع الجمهور وتطوير القيمة المقدَّمة له. وتتقاطع هذه الفئات جميعاً في غاية كلية تتمثل في تمكين المؤسسة الإعلامية من إنتاج محتوى ذي جودة عالية يستجيب لمتطلبات البيئة الرقمية المعاصرة</w:t>
      </w:r>
      <w:r w:rsidRPr="004C0280">
        <w:rPr>
          <w:rFonts w:ascii="Simplified Arabic" w:eastAsia="Times New Roman" w:hAnsi="Simplified Arabic" w:cs="Simplified Arabic"/>
          <w:color w:val="000000" w:themeColor="text1"/>
          <w:kern w:val="0"/>
          <w:sz w:val="28"/>
          <w:szCs w:val="28"/>
          <w14:ligatures w14:val="none"/>
        </w:rPr>
        <w:t>.</w:t>
      </w:r>
    </w:p>
    <w:p w14:paraId="34B8C424" w14:textId="45BB1D2B" w:rsidR="004B6EB2" w:rsidRPr="004C0280" w:rsidRDefault="00A4749C" w:rsidP="00A4749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650414"/>
      <w:r w:rsidRPr="004C0280">
        <w:rPr>
          <w:rFonts w:ascii="Simplified Arabic" w:eastAsia="Times New Roman" w:hAnsi="Simplified Arabic" w:cs="Simplified Arabic" w:hint="cs"/>
          <w:b/>
          <w:bCs/>
          <w:color w:val="000000" w:themeColor="text1"/>
          <w:kern w:val="0"/>
          <w:sz w:val="32"/>
          <w:szCs w:val="32"/>
          <w:rtl/>
          <w14:ligatures w14:val="none"/>
        </w:rPr>
        <w:t>5.1.2</w:t>
      </w:r>
      <w:r w:rsidR="004B6EB2" w:rsidRPr="004C0280">
        <w:rPr>
          <w:rFonts w:ascii="Simplified Arabic" w:eastAsia="Times New Roman" w:hAnsi="Simplified Arabic" w:cs="Simplified Arabic"/>
          <w:b/>
          <w:bCs/>
          <w:color w:val="000000" w:themeColor="text1"/>
          <w:kern w:val="0"/>
          <w:sz w:val="32"/>
          <w:szCs w:val="32"/>
          <w:rtl/>
          <w14:ligatures w14:val="none"/>
        </w:rPr>
        <w:t xml:space="preserve"> أبعاد التحول الرقمي في الإعلام</w:t>
      </w:r>
      <w:bookmarkEnd w:id="37"/>
    </w:p>
    <w:p w14:paraId="2F497205"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تم تحديد أبعاد التحول الرقمي في الإعلام في الدراسة الحالية بناءً على ما طرحه</w:t>
      </w:r>
      <w:r w:rsidRPr="004C0280">
        <w:rPr>
          <w:rFonts w:ascii="Simplified Arabic" w:eastAsia="Times New Roman" w:hAnsi="Simplified Arabic" w:cs="Simplified Arabic"/>
          <w:color w:val="000000" w:themeColor="text1"/>
          <w:kern w:val="0"/>
          <w:sz w:val="28"/>
          <w:szCs w:val="28"/>
          <w14:ligatures w14:val="none"/>
        </w:rPr>
        <w:t xml:space="preserve"> (Paul et al., 2024) </w:t>
      </w:r>
      <w:r w:rsidRPr="004C0280">
        <w:rPr>
          <w:rFonts w:ascii="Simplified Arabic" w:eastAsia="Times New Roman" w:hAnsi="Simplified Arabic" w:cs="Simplified Arabic"/>
          <w:color w:val="000000" w:themeColor="text1"/>
          <w:kern w:val="0"/>
          <w:sz w:val="28"/>
          <w:szCs w:val="28"/>
          <w:rtl/>
          <w14:ligatures w14:val="none"/>
        </w:rPr>
        <w:t>في إطاره النظري متعدد التخصصات للتحول الرقمي، وما أكده</w:t>
      </w:r>
      <w:r w:rsidRPr="004C0280">
        <w:rPr>
          <w:rFonts w:ascii="Simplified Arabic" w:eastAsia="Times New Roman" w:hAnsi="Simplified Arabic" w:cs="Simplified Arabic"/>
          <w:color w:val="000000" w:themeColor="text1"/>
          <w:kern w:val="0"/>
          <w:sz w:val="28"/>
          <w:szCs w:val="28"/>
          <w14:ligatures w14:val="none"/>
        </w:rPr>
        <w:t xml:space="preserve"> (Mohamed Hashim et al., 2022) </w:t>
      </w:r>
      <w:r w:rsidRPr="004C0280">
        <w:rPr>
          <w:rFonts w:ascii="Simplified Arabic" w:eastAsia="Times New Roman" w:hAnsi="Simplified Arabic" w:cs="Simplified Arabic"/>
          <w:color w:val="000000" w:themeColor="text1"/>
          <w:kern w:val="0"/>
          <w:sz w:val="28"/>
          <w:szCs w:val="28"/>
          <w:rtl/>
          <w14:ligatures w14:val="none"/>
        </w:rPr>
        <w:t>من ركائز استراتيجية للتحول الرقمي، فضلاً عن ما تناوله (مصطفى وآخرون، ٢٠٢٥) في معالجته للتكامل بين تحليلات البيانات الضخمة والذكاء الاصطناعي بوصفهما ركيزتين للتحول الرقمي في الصناعة الإعلامية. وقد تمخّض عن استقراء هذه الأطر تحديد أربعة أبعاد رئيسة هي: البنية التحتية التكنولوجية، والاستراتيجيات الرقمية، والكفاءات الرقمية للعاملين، وتحليلات البيانات والذكاء الاصطناعي. وفيما يلي شرح مستفيض لكل بُعد</w:t>
      </w:r>
      <w:r w:rsidRPr="004C0280">
        <w:rPr>
          <w:rFonts w:ascii="Simplified Arabic" w:eastAsia="Times New Roman" w:hAnsi="Simplified Arabic" w:cs="Simplified Arabic"/>
          <w:color w:val="000000" w:themeColor="text1"/>
          <w:kern w:val="0"/>
          <w:sz w:val="28"/>
          <w:szCs w:val="28"/>
          <w14:ligatures w14:val="none"/>
        </w:rPr>
        <w:t>.</w:t>
      </w:r>
    </w:p>
    <w:p w14:paraId="2FA7F499" w14:textId="77777777" w:rsidR="004B6EB2" w:rsidRPr="004C0280" w:rsidRDefault="004B6EB2" w:rsidP="007A67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البُعد الأول: البنية التحتية التكنولوجية</w:t>
      </w:r>
    </w:p>
    <w:p w14:paraId="595F4FB2"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تُمثّل البنية التحتية التكنولوجية الركيزة المادية والتقنية التي يقوم عليها التحول الرقمي في شركات الإعلام، وتشمل مجموعة الأجهزة والبرمجيات وأنظمة الشبكات والمنصات الرقمية وقواعد البيانات التي تُمكّن المؤسسة من ممارسة عملها في بيئة رقمية متكاملة. ويُؤكد</w:t>
      </w:r>
      <w:r w:rsidRPr="004C0280">
        <w:rPr>
          <w:rFonts w:ascii="Simplified Arabic" w:eastAsia="Times New Roman" w:hAnsi="Simplified Arabic" w:cs="Simplified Arabic"/>
          <w:color w:val="000000" w:themeColor="text1"/>
          <w:kern w:val="0"/>
          <w:sz w:val="28"/>
          <w:szCs w:val="28"/>
          <w14:ligatures w14:val="none"/>
        </w:rPr>
        <w:t xml:space="preserve"> (Elkalshy, 2024) </w:t>
      </w:r>
      <w:r w:rsidRPr="004C0280">
        <w:rPr>
          <w:rFonts w:ascii="Simplified Arabic" w:eastAsia="Times New Roman" w:hAnsi="Simplified Arabic" w:cs="Simplified Arabic"/>
          <w:color w:val="000000" w:themeColor="text1"/>
          <w:kern w:val="0"/>
          <w:sz w:val="28"/>
          <w:szCs w:val="28"/>
          <w:rtl/>
          <w14:ligatures w14:val="none"/>
        </w:rPr>
        <w:t xml:space="preserve">أن وجود بنية تحتية تكنولوجية متطورة يُعدّ شرطاً ضرورياً للقيام بعمليات إنتاج المحتوى الإعلامي الحديث، التي تستلزم توافر </w:t>
      </w:r>
      <w:r w:rsidRPr="004C0280">
        <w:rPr>
          <w:rFonts w:ascii="Simplified Arabic" w:eastAsia="Times New Roman" w:hAnsi="Simplified Arabic" w:cs="Simplified Arabic"/>
          <w:color w:val="000000" w:themeColor="text1"/>
          <w:kern w:val="0"/>
          <w:sz w:val="28"/>
          <w:szCs w:val="28"/>
          <w:rtl/>
          <w14:ligatures w14:val="none"/>
        </w:rPr>
        <w:lastRenderedPageBreak/>
        <w:t>أدوات متخصصة لتحرير الصوت والصورة، ومنصات لإدارة المحتوى متعدد الوسائط، وأنظمة لبثّ المحتوى عبر قنوات متعددة بصورة متزامنة</w:t>
      </w:r>
      <w:r w:rsidRPr="004C0280">
        <w:rPr>
          <w:rFonts w:ascii="Simplified Arabic" w:eastAsia="Times New Roman" w:hAnsi="Simplified Arabic" w:cs="Simplified Arabic"/>
          <w:color w:val="000000" w:themeColor="text1"/>
          <w:kern w:val="0"/>
          <w:sz w:val="28"/>
          <w:szCs w:val="28"/>
          <w14:ligatures w14:val="none"/>
        </w:rPr>
        <w:t>.</w:t>
      </w:r>
    </w:p>
    <w:p w14:paraId="38814FC2"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ويرتبط هذا البُعد ارتباطاً وثيقاً بمفهوم الجاهزية التقنية للمؤسسة، إذ لا يكفي امتلاك التقنيات الحديثة، بل يجب أن تتسم بالتكامل والقابلية للتشغيل البيني، بحيث تنساب البيانات والمحتوى بين مكوناتها بسلاسة. ويُشير (الحازمي، ٢٠٢٢) إلى أن البنية التحتية التكنولوجية تُمثّل العمود الفقري لأي تحول رقمي في القطاع الإعلامي، فهي التي تُحدّد سقف ما يمكن للمؤسسة أن تُقدّمه من خدمات ومحتوى، وهي التي تُمكّنها من تجاوز محدودية الإنتاج التقليدي إلى آفاق الإنتاج الرقمي متعدد الأبعاد</w:t>
      </w:r>
      <w:r w:rsidRPr="004C0280">
        <w:rPr>
          <w:rFonts w:ascii="Simplified Arabic" w:eastAsia="Times New Roman" w:hAnsi="Simplified Arabic" w:cs="Simplified Arabic"/>
          <w:color w:val="000000" w:themeColor="text1"/>
          <w:kern w:val="0"/>
          <w:sz w:val="28"/>
          <w:szCs w:val="28"/>
          <w14:ligatures w14:val="none"/>
        </w:rPr>
        <w:t>.</w:t>
      </w:r>
    </w:p>
    <w:p w14:paraId="53DD9520"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وتتضمن هذه البنية أبعاداً فرعية تشمل: البنية الشبكية المتمثلة في توافر شبكات اتصال عالية السرعة وموثوقة، والبنية الحوسبية المتمثلة في الخوادم وأنظمة التخزين السحابي، والبنية التطبيقية المتمثلة في أنظمة إدارة المحتوى والمنصات الرقمية، والبنية الأمنية المتمثلة في أنظمة حماية البيانات والمحتوى من الاختراق والتلاعب. ويُبرز (عقيلي، ٢٠٢٥) أهمية تطور البنية التحتية الرقمية بوصفها قاعدة لتطوير المعايير المهنية ذاتها، إذ إن وجودها يُغيّر من طبيعة الممارسة المهنية وآليات قياسها وتقييمها</w:t>
      </w:r>
      <w:r w:rsidRPr="004C0280">
        <w:rPr>
          <w:rFonts w:ascii="Simplified Arabic" w:eastAsia="Times New Roman" w:hAnsi="Simplified Arabic" w:cs="Simplified Arabic"/>
          <w:color w:val="000000" w:themeColor="text1"/>
          <w:kern w:val="0"/>
          <w:sz w:val="28"/>
          <w:szCs w:val="28"/>
          <w14:ligatures w14:val="none"/>
        </w:rPr>
        <w:t>.</w:t>
      </w:r>
    </w:p>
    <w:p w14:paraId="76AEC9AF"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ويُكمل (قدة وآخرون، ٢٠٢١) هذه الصورة بالإشارة إلى أن جودة البنية التحتية تنعكس مباشرة على جودة المنتج الإعلامي الإلكتروني، فضعف البنية يُولّد قصوراً في الأداء، بينما تطورها يُتيح فرصاً واسعة لتطوير المحتوى وتنويعه. ويُمثّل هذا البُعد في الدراسة الحالية المحور الذي يُقاس من خلاله مدى توافر التقنيات اللازمة في شركات الإعلام بالقطاع الخاص بالمملكة العربية السعودية</w:t>
      </w:r>
      <w:r w:rsidRPr="004C0280">
        <w:rPr>
          <w:rFonts w:ascii="Simplified Arabic" w:eastAsia="Times New Roman" w:hAnsi="Simplified Arabic" w:cs="Simplified Arabic"/>
          <w:color w:val="000000" w:themeColor="text1"/>
          <w:kern w:val="0"/>
          <w:sz w:val="28"/>
          <w:szCs w:val="28"/>
          <w14:ligatures w14:val="none"/>
        </w:rPr>
        <w:t>.</w:t>
      </w:r>
    </w:p>
    <w:p w14:paraId="2A7C2F58" w14:textId="77777777" w:rsidR="004B6EB2" w:rsidRPr="004C0280" w:rsidRDefault="004B6EB2" w:rsidP="007A67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البُعد الثاني: الاستراتيجيات الرقمية</w:t>
      </w:r>
    </w:p>
    <w:p w14:paraId="793104AD"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يُمثّل بُعد الاستراتيجيات الرقمية الإطار الفكري والإداري الذي يُوجّه عملية التحول الرقمي في شركات الإعلام، ويتضمن جملة الخيارات الاستراتيجية التي تتبناها الشركة في مجال إنتاج المحتوى الإعلامي وتوزيعه وتسويقه عبر القنوات الرقمية. ويُؤكد</w:t>
      </w:r>
      <w:r w:rsidRPr="004C0280">
        <w:rPr>
          <w:rFonts w:ascii="Simplified Arabic" w:eastAsia="Times New Roman" w:hAnsi="Simplified Arabic" w:cs="Simplified Arabic"/>
          <w:color w:val="000000" w:themeColor="text1"/>
          <w:kern w:val="0"/>
          <w:sz w:val="28"/>
          <w:szCs w:val="28"/>
          <w14:ligatures w14:val="none"/>
        </w:rPr>
        <w:t xml:space="preserve"> (Mohamed Hashim et al., 2022) </w:t>
      </w:r>
      <w:r w:rsidRPr="004C0280">
        <w:rPr>
          <w:rFonts w:ascii="Simplified Arabic" w:eastAsia="Times New Roman" w:hAnsi="Simplified Arabic" w:cs="Simplified Arabic"/>
          <w:color w:val="000000" w:themeColor="text1"/>
          <w:kern w:val="0"/>
          <w:sz w:val="28"/>
          <w:szCs w:val="28"/>
          <w:rtl/>
          <w14:ligatures w14:val="none"/>
        </w:rPr>
        <w:t>أن وجود استراتيجية رقمية واضحة المعالم يُعدّ شرطاً جوهرياً لنجاح التحول الرقمي، فالتقنيات وحدها لا تُحدث التحول ما لم تُوظَّف ضمن إطار استراتيجي يربطها بأهداف المؤسسة ورؤيتها ومواردها</w:t>
      </w:r>
      <w:r w:rsidRPr="004C0280">
        <w:rPr>
          <w:rFonts w:ascii="Simplified Arabic" w:eastAsia="Times New Roman" w:hAnsi="Simplified Arabic" w:cs="Simplified Arabic"/>
          <w:color w:val="000000" w:themeColor="text1"/>
          <w:kern w:val="0"/>
          <w:sz w:val="28"/>
          <w:szCs w:val="28"/>
          <w14:ligatures w14:val="none"/>
        </w:rPr>
        <w:t>.</w:t>
      </w:r>
    </w:p>
    <w:p w14:paraId="688D6C83"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 xml:space="preserve">وتتجلى أهمية هذا البُعد في كونه يُحدّد كيفية استثمار المؤسسة الإعلامية للتقنيات الرقمية المتاحة، فالاستراتيجية الرقمية الناجحة تتضمن وضوحاً في الرؤية الرقمية للمؤسسة، وتحديداً دقيقاً للجمهور </w:t>
      </w:r>
      <w:r w:rsidRPr="004C0280">
        <w:rPr>
          <w:rFonts w:ascii="Simplified Arabic" w:eastAsia="Times New Roman" w:hAnsi="Simplified Arabic" w:cs="Simplified Arabic"/>
          <w:color w:val="000000" w:themeColor="text1"/>
          <w:kern w:val="0"/>
          <w:sz w:val="28"/>
          <w:szCs w:val="28"/>
          <w:rtl/>
          <w14:ligatures w14:val="none"/>
        </w:rPr>
        <w:lastRenderedPageBreak/>
        <w:t>المستهدف عبر القنوات الرقمية، وتصميماً واعياً للمحتوى بما يُلائم خصائص كل منصة، ومنظومة مؤشرات لقياس أداء المحتوى ومدى تحقيقه للأهداف المرسومة. ويُبرز</w:t>
      </w:r>
      <w:r w:rsidRPr="004C0280">
        <w:rPr>
          <w:rFonts w:ascii="Simplified Arabic" w:eastAsia="Times New Roman" w:hAnsi="Simplified Arabic" w:cs="Simplified Arabic"/>
          <w:color w:val="000000" w:themeColor="text1"/>
          <w:kern w:val="0"/>
          <w:sz w:val="28"/>
          <w:szCs w:val="28"/>
          <w14:ligatures w14:val="none"/>
        </w:rPr>
        <w:t xml:space="preserve"> (Le</w:t>
      </w:r>
      <w:r w:rsidRPr="004C0280">
        <w:rPr>
          <w:rFonts w:ascii="Cambria" w:eastAsia="Times New Roman" w:hAnsi="Cambria" w:cs="Cambria"/>
          <w:color w:val="000000" w:themeColor="text1"/>
          <w:kern w:val="0"/>
          <w:sz w:val="28"/>
          <w:szCs w:val="28"/>
          <w14:ligatures w14:val="none"/>
        </w:rPr>
        <w:t>ã</w:t>
      </w:r>
      <w:r w:rsidRPr="004C0280">
        <w:rPr>
          <w:rFonts w:ascii="Simplified Arabic" w:eastAsia="Times New Roman" w:hAnsi="Simplified Arabic" w:cs="Simplified Arabic"/>
          <w:color w:val="000000" w:themeColor="text1"/>
          <w:kern w:val="0"/>
          <w:sz w:val="28"/>
          <w:szCs w:val="28"/>
          <w14:ligatures w14:val="none"/>
        </w:rPr>
        <w:t xml:space="preserve">o &amp; da Silva, 2021) </w:t>
      </w:r>
      <w:r w:rsidRPr="004C0280">
        <w:rPr>
          <w:rFonts w:ascii="Simplified Arabic" w:eastAsia="Times New Roman" w:hAnsi="Simplified Arabic" w:cs="Simplified Arabic"/>
          <w:color w:val="000000" w:themeColor="text1"/>
          <w:kern w:val="0"/>
          <w:sz w:val="28"/>
          <w:szCs w:val="28"/>
          <w:rtl/>
          <w14:ligatures w14:val="none"/>
        </w:rPr>
        <w:t>أن الاستراتيجية الرقمية تُمثّل جسر العبور بين الإمكانات التكنولوجية للمؤسسة وميزتها التنافسية في السوق، إذ تُحوّل الاستثمارات التقنية إلى نتائج ملموسة في الأداء والقيمة المقدمة</w:t>
      </w:r>
      <w:r w:rsidRPr="004C0280">
        <w:rPr>
          <w:rFonts w:ascii="Simplified Arabic" w:eastAsia="Times New Roman" w:hAnsi="Simplified Arabic" w:cs="Simplified Arabic"/>
          <w:color w:val="000000" w:themeColor="text1"/>
          <w:kern w:val="0"/>
          <w:sz w:val="28"/>
          <w:szCs w:val="28"/>
          <w14:ligatures w14:val="none"/>
        </w:rPr>
        <w:t>.</w:t>
      </w:r>
    </w:p>
    <w:p w14:paraId="1488CD9C"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وتشمل الاستراتيجيات الرقمية في الإعلام مجالات متعددة منها: استراتيجية المحتوى التي تُحدّد طبيعة المحتوى المراد إنتاجه وقنوات نشره وجمهوره المستهدف، واستراتيجية التوزيع الرقمي التي تُحدّد آليات الوصول إلى الجمهور عبر المنصات المختلفة، واستراتيجية التسويق الرقمي التي تستهدف تعظيم انتشار المحتوى وتفاعل الجمهور معه، واستراتيجية التحول الذي يُحدّد المسار الزمني للتحول الرقمي ومراحله ومحطاته الرئيسة. ويُشير</w:t>
      </w:r>
      <w:r w:rsidRPr="004C0280">
        <w:rPr>
          <w:rFonts w:ascii="Simplified Arabic" w:eastAsia="Times New Roman" w:hAnsi="Simplified Arabic" w:cs="Simplified Arabic"/>
          <w:color w:val="000000" w:themeColor="text1"/>
          <w:kern w:val="0"/>
          <w:sz w:val="28"/>
          <w:szCs w:val="28"/>
          <w14:ligatures w14:val="none"/>
        </w:rPr>
        <w:t xml:space="preserve"> (Benberghout, 2025) </w:t>
      </w:r>
      <w:r w:rsidRPr="004C0280">
        <w:rPr>
          <w:rFonts w:ascii="Simplified Arabic" w:eastAsia="Times New Roman" w:hAnsi="Simplified Arabic" w:cs="Simplified Arabic"/>
          <w:color w:val="000000" w:themeColor="text1"/>
          <w:kern w:val="0"/>
          <w:sz w:val="28"/>
          <w:szCs w:val="28"/>
          <w:rtl/>
          <w14:ligatures w14:val="none"/>
        </w:rPr>
        <w:t>إلى أن الشركات الإعلامية الرائدة عالمياً نجحت في إعادة تشكيل نماذج أعمالها لأنها تبنّت استراتيجيات رقمية متكاملة ربطت بين الإنتاج والتوزيع والتمويل في منظومة واحدة</w:t>
      </w:r>
      <w:r w:rsidRPr="004C0280">
        <w:rPr>
          <w:rFonts w:ascii="Simplified Arabic" w:eastAsia="Times New Roman" w:hAnsi="Simplified Arabic" w:cs="Simplified Arabic"/>
          <w:color w:val="000000" w:themeColor="text1"/>
          <w:kern w:val="0"/>
          <w:sz w:val="28"/>
          <w:szCs w:val="28"/>
          <w14:ligatures w14:val="none"/>
        </w:rPr>
        <w:t>.</w:t>
      </w:r>
    </w:p>
    <w:p w14:paraId="5F44A25A"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ويُكمل (دواجي وعبدالوهاب، ٢٠٢٥) هذه الرؤية بالإشارة إلى أن الاستراتيجيات الرقمية في القطاع الإعلامي ينبغي أن تُعالج تحديات التمويل والاستثمار والهيمنة السوقية، عبر تطوير نماذج عمل قادرة على الصمود في وجه المنافسة من المنصات الكبرى. ويُمثّل هذا البُعد المحور الثاني الذي يُقاس من خلاله مدى تبنّي شركات الإعلام لاستراتيجيات رقمية واضحة ومتكاملة في عملياتها الرئيسة</w:t>
      </w:r>
      <w:r w:rsidRPr="004C0280">
        <w:rPr>
          <w:rFonts w:ascii="Simplified Arabic" w:eastAsia="Times New Roman" w:hAnsi="Simplified Arabic" w:cs="Simplified Arabic"/>
          <w:color w:val="000000" w:themeColor="text1"/>
          <w:kern w:val="0"/>
          <w:sz w:val="28"/>
          <w:szCs w:val="28"/>
          <w14:ligatures w14:val="none"/>
        </w:rPr>
        <w:t>.</w:t>
      </w:r>
    </w:p>
    <w:p w14:paraId="671537E0" w14:textId="77777777" w:rsidR="004B6EB2" w:rsidRPr="004C0280" w:rsidRDefault="004B6EB2" w:rsidP="007A67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البُعد الثالث: الكفاءات الرقمية للعاملين</w:t>
      </w:r>
    </w:p>
    <w:p w14:paraId="340D7CC5"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يُشكّل بُعد الكفاءات الرقمية للعاملين المحور البشري للتحول الرقمي في شركات الإعلام، إذ تبقى التقنيات والاستراتيجيات قاصرة عن إحداث التغيير ما لم يتوفر رأس مال بشري قادر على توظيفها بكفاءة. ويُعرّف (نصر وآخرون، ٢٠٢٢) الكفاءات الرقمية للإعلاميين بأنها مجموعة المهارات والمعارف والقدرات التي تُمكّن العامل في القطاع الإعلامي من توظيف الأدوات والتقنيات الرقمية في ممارسته المهنية اليومية، بدءاً من إنتاج المحتوى وصولاً إلى نشره وقياس أثره وإدارة التفاعل مع الجمهور حوله</w:t>
      </w:r>
      <w:r w:rsidRPr="004C0280">
        <w:rPr>
          <w:rFonts w:ascii="Simplified Arabic" w:eastAsia="Times New Roman" w:hAnsi="Simplified Arabic" w:cs="Simplified Arabic"/>
          <w:color w:val="000000" w:themeColor="text1"/>
          <w:kern w:val="0"/>
          <w:sz w:val="28"/>
          <w:szCs w:val="28"/>
          <w14:ligatures w14:val="none"/>
        </w:rPr>
        <w:t>.</w:t>
      </w:r>
    </w:p>
    <w:p w14:paraId="047856BB"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 xml:space="preserve">وتتسم هذه الكفاءات بكونها متعددة الأبعاد، إذ تشمل: المهارات التقنية المتعلقة بإتقان البرمجيات والأدوات الرقمية، والمهارات المعرفية المتمثلة في القدرة على فهم المنطق الرقمي والتفكير بأدواته، والمهارات التحليلية المرتبطة بالقدرة على التعامل مع البيانات وقراءتها، والمهارات الاتصالية الخاصة بإدارة التفاعل </w:t>
      </w:r>
      <w:r w:rsidRPr="004C0280">
        <w:rPr>
          <w:rFonts w:ascii="Simplified Arabic" w:eastAsia="Times New Roman" w:hAnsi="Simplified Arabic" w:cs="Simplified Arabic"/>
          <w:color w:val="000000" w:themeColor="text1"/>
          <w:kern w:val="0"/>
          <w:sz w:val="28"/>
          <w:szCs w:val="28"/>
          <w:rtl/>
          <w14:ligatures w14:val="none"/>
        </w:rPr>
        <w:lastRenderedPageBreak/>
        <w:t>الرقمي مع الجمهور، والمهارات الأخلاقية المتعلقة بالوعي بأخلاقيات الممارسة الإعلامية في البيئة الرقمية. ويُؤكد (الأحمري، ٢٠٢٥) أن قبول الإعلاميين للتقنيات الرقمية الحديثة وعلى رأسها تطبيقات الذكاء الاصطناعي، يرتبط ارتباطاً مباشراً بمستوى كفاءاتهم الرقمية، إذ كلما ارتفعت الكفاءة ازدادت قدرة الإعلامي على الاستفادة من هذه التقنيات في تطوير ممارسته</w:t>
      </w:r>
      <w:r w:rsidRPr="004C0280">
        <w:rPr>
          <w:rFonts w:ascii="Simplified Arabic" w:eastAsia="Times New Roman" w:hAnsi="Simplified Arabic" w:cs="Simplified Arabic"/>
          <w:color w:val="000000" w:themeColor="text1"/>
          <w:kern w:val="0"/>
          <w:sz w:val="28"/>
          <w:szCs w:val="28"/>
          <w14:ligatures w14:val="none"/>
        </w:rPr>
        <w:t>.</w:t>
      </w:r>
    </w:p>
    <w:p w14:paraId="17A3EA26"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ويُبرز (عفيفي، ٢٠٢٢) من منظور البناء الاجتماعي للتكنولوجيا، أن تطوير الكفاءات الرقمية للعاملين في القطاع الإعلامي يتطلب منظومة متكاملة من برامج التدريب والتأهيل تأخذ في اعتبارها الخصائص النوعية للقطاع، والتفاعل بين العنصر البشري والتكنولوجي، والسياق التنظيمي والاجتماعي الذي تجري فيه عملية التأهيل. ويُضيف (جاب الله، ٢٠٢٢) أن تحول الممارسة الإعلامية من الهواية إلى الاحتراف في عصر صحافة الموبايل يتطلب بناء كفاءات رقمية نوعية لدى الممارسين تُمكّنهم من التميّز في سوق إعلامي تتسع فيه دائرة منتجي المحتوى</w:t>
      </w:r>
      <w:r w:rsidRPr="004C0280">
        <w:rPr>
          <w:rFonts w:ascii="Simplified Arabic" w:eastAsia="Times New Roman" w:hAnsi="Simplified Arabic" w:cs="Simplified Arabic"/>
          <w:color w:val="000000" w:themeColor="text1"/>
          <w:kern w:val="0"/>
          <w:sz w:val="28"/>
          <w:szCs w:val="28"/>
          <w14:ligatures w14:val="none"/>
        </w:rPr>
        <w:t>.</w:t>
      </w:r>
    </w:p>
    <w:p w14:paraId="065A7FB6"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ويُكمل (حسين، ٢٠٢٤) هذه الصورة بإبراز أهمية الكفاءات الرقمية للعاملين في مجال العلاقات العامة بوصفها أداةً لتشكيل الانطباعات وبناء الصورة الذهنية للمؤسسة لدى جمهورها. ويُمثّل هذا البُعد المحور الثالث الذي يُقاس من خلاله مستوى المهارات والقدرات الرقمية لدى العاملين في شركات الإعلام، ومدى تأهيلهم للتعامل مع متطلبات البيئة الرقمية الراهنة</w:t>
      </w:r>
      <w:r w:rsidRPr="004C0280">
        <w:rPr>
          <w:rFonts w:ascii="Simplified Arabic" w:eastAsia="Times New Roman" w:hAnsi="Simplified Arabic" w:cs="Simplified Arabic"/>
          <w:color w:val="000000" w:themeColor="text1"/>
          <w:kern w:val="0"/>
          <w:sz w:val="28"/>
          <w:szCs w:val="28"/>
          <w14:ligatures w14:val="none"/>
        </w:rPr>
        <w:t>.</w:t>
      </w:r>
    </w:p>
    <w:p w14:paraId="58E21CAB" w14:textId="77777777" w:rsidR="004B6EB2" w:rsidRPr="004C0280" w:rsidRDefault="004B6EB2" w:rsidP="007A67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البُعد الرابع: تحليلات البيانات والذكاء الاصطناعي</w:t>
      </w:r>
    </w:p>
    <w:p w14:paraId="7572A4C2"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يُمثّل هذا البُعد الجبهة الأكثر تقدماً في منظومة التحول الرقمي للإعلام، إذ يجمع بين قوة البيانات الضخمة وذكاء الخوارزميات في خدمة صناعة المحتوى الإعلامي وتطويره. ويُعرّفه (مصطفى وآخرون، ٢٠٢٥) بأنه التكامل بين أدوات تحليل البيانات الضخمة وتقنيات الذكاء الاصطناعي في دعم عمليات إنتاج المحتوى الإعلامي وتوزيعه وتقييمه، بما يُتيح للمؤسسة الإعلامية اتخاذ قرارات مبنية على فهم عميق لسلوك الجمهور وتفضيلاته واتجاهاته</w:t>
      </w:r>
      <w:r w:rsidRPr="004C0280">
        <w:rPr>
          <w:rFonts w:ascii="Simplified Arabic" w:eastAsia="Times New Roman" w:hAnsi="Simplified Arabic" w:cs="Simplified Arabic"/>
          <w:color w:val="000000" w:themeColor="text1"/>
          <w:kern w:val="0"/>
          <w:sz w:val="28"/>
          <w:szCs w:val="28"/>
          <w14:ligatures w14:val="none"/>
        </w:rPr>
        <w:t>.</w:t>
      </w:r>
    </w:p>
    <w:p w14:paraId="4A27A21C"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 xml:space="preserve">وتتجلى أهمية هذا البُعد في كونه يُحوّل البيانات المتدفقة عبر المنصات الرقمية إلى رؤى استراتيجية قابلة للتوظيف في تطوير المحتوى الإعلامي، فمن خلال تحليل بيانات التفاعل والاستهلاك يُمكن للمؤسسة فهم ما يجذب جمهورها وما يُحقّق درجة أعلى من التفاعل والانتشار. ويُؤكد (السليمي، ٢٠٢٦) أن توظيف </w:t>
      </w:r>
      <w:r w:rsidRPr="004C0280">
        <w:rPr>
          <w:rFonts w:ascii="Simplified Arabic" w:eastAsia="Times New Roman" w:hAnsi="Simplified Arabic" w:cs="Simplified Arabic"/>
          <w:color w:val="000000" w:themeColor="text1"/>
          <w:kern w:val="0"/>
          <w:sz w:val="28"/>
          <w:szCs w:val="28"/>
          <w:rtl/>
          <w14:ligatures w14:val="none"/>
        </w:rPr>
        <w:lastRenderedPageBreak/>
        <w:t>الذكاء الاصطناعي في المؤسسات الإعلامية لا يقتصر على تحسين كفاءة الإنتاج، بل يمتد إلى تعزيز الحوكمة وتحقيق الاستدامة عبر دعم اتخاذ القرار بمعلومات دقيقة ومحدّثة</w:t>
      </w:r>
      <w:r w:rsidRPr="004C0280">
        <w:rPr>
          <w:rFonts w:ascii="Simplified Arabic" w:eastAsia="Times New Roman" w:hAnsi="Simplified Arabic" w:cs="Simplified Arabic"/>
          <w:color w:val="000000" w:themeColor="text1"/>
          <w:kern w:val="0"/>
          <w:sz w:val="28"/>
          <w:szCs w:val="28"/>
          <w14:ligatures w14:val="none"/>
        </w:rPr>
        <w:t>.</w:t>
      </w:r>
    </w:p>
    <w:p w14:paraId="6D82DAEB"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وتشمل تطبيقات تحليلات البيانات والذكاء الاصطناعي في الإعلام مجالات متعددة منها: تحليل سلوك الجمهور وتفضيلاته، وأتمتة إنتاج المحتوى عبر تقنيات معالجة اللغة الطبيعية، وتخصيص المحتوى لكل مستخدم وفقاً لاهتماماته، وتحسين توقيت النشر وتوزيع المحتوى عبر المنصات، والتحقق من الأخبار وكشف المعلومات المضللة، وتطوير محتوى مرئي وسمعي عبر تقنيات التوليد الاصطناعي. ويُشير</w:t>
      </w:r>
      <w:r w:rsidRPr="004C0280">
        <w:rPr>
          <w:rFonts w:ascii="Simplified Arabic" w:eastAsia="Times New Roman" w:hAnsi="Simplified Arabic" w:cs="Simplified Arabic"/>
          <w:color w:val="000000" w:themeColor="text1"/>
          <w:kern w:val="0"/>
          <w:sz w:val="28"/>
          <w:szCs w:val="28"/>
          <w14:ligatures w14:val="none"/>
        </w:rPr>
        <w:t xml:space="preserve"> (Horska, 2025) </w:t>
      </w:r>
      <w:r w:rsidRPr="004C0280">
        <w:rPr>
          <w:rFonts w:ascii="Simplified Arabic" w:eastAsia="Times New Roman" w:hAnsi="Simplified Arabic" w:cs="Simplified Arabic"/>
          <w:color w:val="000000" w:themeColor="text1"/>
          <w:kern w:val="0"/>
          <w:sz w:val="28"/>
          <w:szCs w:val="28"/>
          <w:rtl/>
          <w14:ligatures w14:val="none"/>
        </w:rPr>
        <w:t>إلى أن هذه التطبيقات أعادت تشكيل قيمة المحتوى الإعلامي ذاته، إذ أصبحت التفاعلية المدعومة بالبيانات أحد المحددات الجوهرية لقيمة المحتوى في البيئة الرقمية</w:t>
      </w:r>
      <w:r w:rsidRPr="004C0280">
        <w:rPr>
          <w:rFonts w:ascii="Simplified Arabic" w:eastAsia="Times New Roman" w:hAnsi="Simplified Arabic" w:cs="Simplified Arabic"/>
          <w:color w:val="000000" w:themeColor="text1"/>
          <w:kern w:val="0"/>
          <w:sz w:val="28"/>
          <w:szCs w:val="28"/>
          <w14:ligatures w14:val="none"/>
        </w:rPr>
        <w:t>.</w:t>
      </w:r>
    </w:p>
    <w:p w14:paraId="501565E7"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ويُكمل</w:t>
      </w:r>
      <w:r w:rsidRPr="004C0280">
        <w:rPr>
          <w:rFonts w:ascii="Simplified Arabic" w:eastAsia="Times New Roman" w:hAnsi="Simplified Arabic" w:cs="Simplified Arabic"/>
          <w:color w:val="000000" w:themeColor="text1"/>
          <w:kern w:val="0"/>
          <w:sz w:val="28"/>
          <w:szCs w:val="28"/>
          <w14:ligatures w14:val="none"/>
        </w:rPr>
        <w:t xml:space="preserve"> (Zhu et al., 2023) </w:t>
      </w:r>
      <w:r w:rsidRPr="004C0280">
        <w:rPr>
          <w:rFonts w:ascii="Simplified Arabic" w:eastAsia="Times New Roman" w:hAnsi="Simplified Arabic" w:cs="Simplified Arabic"/>
          <w:color w:val="000000" w:themeColor="text1"/>
          <w:kern w:val="0"/>
          <w:sz w:val="28"/>
          <w:szCs w:val="28"/>
          <w:rtl/>
          <w14:ligatures w14:val="none"/>
        </w:rPr>
        <w:t>هذه الرؤية بإبراز دور تقنيات الذكاء الاصطناعي في ضمان جودة المحتوى على المنصات التي يُسهم فيها المستخدمون، إذ تُتيح هذه التقنيات تصنيف المحتوى وفلترته والتحقق من جودته على نطاق واسع. ويُمثّل هذا البُعد المحور الرابع الذي يُقاس من خلاله مدى استثمار شركات الإعلام لأدوات تحليل البيانات الضخمة وتطبيقات الذكاء الاصطناعي في دعم صناعة المحتوى الإعلامي</w:t>
      </w:r>
      <w:r w:rsidRPr="004C0280">
        <w:rPr>
          <w:rFonts w:ascii="Simplified Arabic" w:eastAsia="Times New Roman" w:hAnsi="Simplified Arabic" w:cs="Simplified Arabic"/>
          <w:color w:val="000000" w:themeColor="text1"/>
          <w:kern w:val="0"/>
          <w:sz w:val="28"/>
          <w:szCs w:val="28"/>
          <w14:ligatures w14:val="none"/>
        </w:rPr>
        <w:t>.</w:t>
      </w:r>
    </w:p>
    <w:p w14:paraId="5FF3248F" w14:textId="5CFA8F16" w:rsidR="004B6EB2" w:rsidRPr="004C0280" w:rsidRDefault="00A4749C" w:rsidP="00A4749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650415"/>
      <w:r w:rsidRPr="004C0280">
        <w:rPr>
          <w:rFonts w:ascii="Simplified Arabic" w:eastAsia="Times New Roman" w:hAnsi="Simplified Arabic" w:cs="Simplified Arabic" w:hint="cs"/>
          <w:b/>
          <w:bCs/>
          <w:color w:val="000000" w:themeColor="text1"/>
          <w:kern w:val="0"/>
          <w:sz w:val="32"/>
          <w:szCs w:val="32"/>
          <w:rtl/>
          <w14:ligatures w14:val="none"/>
        </w:rPr>
        <w:t>6.1.2</w:t>
      </w:r>
      <w:r w:rsidR="004B6EB2" w:rsidRPr="004C0280">
        <w:rPr>
          <w:rFonts w:ascii="Simplified Arabic" w:eastAsia="Times New Roman" w:hAnsi="Simplified Arabic" w:cs="Simplified Arabic"/>
          <w:b/>
          <w:bCs/>
          <w:color w:val="000000" w:themeColor="text1"/>
          <w:kern w:val="0"/>
          <w:sz w:val="32"/>
          <w:szCs w:val="32"/>
          <w:rtl/>
          <w14:ligatures w14:val="none"/>
        </w:rPr>
        <w:t xml:space="preserve"> استراتيجيات تفعيل التحول الرقمي في شركات الإعلام</w:t>
      </w:r>
      <w:bookmarkEnd w:id="38"/>
    </w:p>
    <w:p w14:paraId="0DCE7365"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إلى جانب الأبعاد الجوهرية للتحول الرقمي، تطرح الأدبيات الإدارية والإعلامية جملة من الاستراتيجيات التي تتبنّاها شركات الإعلام لتفعيل التحول الرقمي وتعظيم أثره. ويطرح</w:t>
      </w:r>
      <w:r w:rsidRPr="004C0280">
        <w:rPr>
          <w:rFonts w:ascii="Simplified Arabic" w:eastAsia="Times New Roman" w:hAnsi="Simplified Arabic" w:cs="Simplified Arabic"/>
          <w:color w:val="000000" w:themeColor="text1"/>
          <w:kern w:val="0"/>
          <w:sz w:val="28"/>
          <w:szCs w:val="28"/>
          <w14:ligatures w14:val="none"/>
        </w:rPr>
        <w:t xml:space="preserve"> (Costa et al., 2022) </w:t>
      </w:r>
      <w:r w:rsidRPr="004C0280">
        <w:rPr>
          <w:rFonts w:ascii="Simplified Arabic" w:eastAsia="Times New Roman" w:hAnsi="Simplified Arabic" w:cs="Simplified Arabic"/>
          <w:color w:val="000000" w:themeColor="text1"/>
          <w:kern w:val="0"/>
          <w:sz w:val="28"/>
          <w:szCs w:val="28"/>
          <w:rtl/>
          <w14:ligatures w14:val="none"/>
        </w:rPr>
        <w:t>جملة من الاستراتيجيات المتكاملة تشمل: استراتيجية التحول الشامل التي تتبنى رؤية كلية لإعادة بناء المؤسسة رقمياً، واستراتيجية التحول التدريجي التي تعتمد على التغيير المرحلي، واستراتيجية التحول المتمحور حول الجمهور التي تنطلق من فهم احتياجات المتلقي الرقمي وتُبني عليها بقية القرارات</w:t>
      </w:r>
      <w:r w:rsidRPr="004C0280">
        <w:rPr>
          <w:rFonts w:ascii="Simplified Arabic" w:eastAsia="Times New Roman" w:hAnsi="Simplified Arabic" w:cs="Simplified Arabic"/>
          <w:color w:val="000000" w:themeColor="text1"/>
          <w:kern w:val="0"/>
          <w:sz w:val="28"/>
          <w:szCs w:val="28"/>
          <w14:ligatures w14:val="none"/>
        </w:rPr>
        <w:t>.</w:t>
      </w:r>
    </w:p>
    <w:p w14:paraId="1E588E51" w14:textId="77777777" w:rsidR="00A4749C"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ويُشير</w:t>
      </w:r>
      <w:r w:rsidRPr="004C0280">
        <w:rPr>
          <w:rFonts w:ascii="Simplified Arabic" w:eastAsia="Times New Roman" w:hAnsi="Simplified Arabic" w:cs="Simplified Arabic"/>
          <w:color w:val="000000" w:themeColor="text1"/>
          <w:kern w:val="0"/>
          <w:sz w:val="28"/>
          <w:szCs w:val="28"/>
          <w14:ligatures w14:val="none"/>
        </w:rPr>
        <w:t xml:space="preserve"> (Sharabati et al., 2024) </w:t>
      </w:r>
      <w:r w:rsidRPr="004C0280">
        <w:rPr>
          <w:rFonts w:ascii="Simplified Arabic" w:eastAsia="Times New Roman" w:hAnsi="Simplified Arabic" w:cs="Simplified Arabic"/>
          <w:color w:val="000000" w:themeColor="text1"/>
          <w:kern w:val="0"/>
          <w:sz w:val="28"/>
          <w:szCs w:val="28"/>
          <w:rtl/>
          <w14:ligatures w14:val="none"/>
        </w:rPr>
        <w:t>إلى أن استراتيجيات التسويق الرقمي تُشكّل ركيزة محورية في تفعيل التحول الرقمي، إذ تُمكّن المؤسسات من توظيف منصات التواصل الاجتماعي والإعلانات الرقمية والمحتوى التفاعلي في الوصول إلى جماهير أوسع وتحقيق درجات أعلى من التفاعل والتأثير. ويُكمل (قرني وآخرون، ٢٠٢٣) ذلك بطرح استراتيجية الاتصال الحكومي الرقمي بوصفها نموذجاً تطبيقياً لكيفية توظيف التحول الرقمي في خدمة أهداف اتصالية محددة</w:t>
      </w:r>
      <w:r w:rsidRPr="004C0280">
        <w:rPr>
          <w:rFonts w:ascii="Simplified Arabic" w:eastAsia="Times New Roman" w:hAnsi="Simplified Arabic" w:cs="Simplified Arabic"/>
          <w:color w:val="000000" w:themeColor="text1"/>
          <w:kern w:val="0"/>
          <w:sz w:val="28"/>
          <w:szCs w:val="28"/>
          <w14:ligatures w14:val="none"/>
        </w:rPr>
        <w:t>.</w:t>
      </w:r>
    </w:p>
    <w:p w14:paraId="6DFEAC1A" w14:textId="1EAA4319" w:rsidR="004B6EB2" w:rsidRPr="004C0280" w:rsidRDefault="00A4749C" w:rsidP="00A4749C">
      <w:pPr>
        <w:jc w:val="center"/>
        <w:outlineLvl w:val="1"/>
        <w:rPr>
          <w:rFonts w:ascii="Simplified Arabic" w:eastAsia="Times New Roman" w:hAnsi="Simplified Arabic" w:cs="Simplified Arabic"/>
          <w:b/>
          <w:bCs/>
          <w:color w:val="000000" w:themeColor="text1"/>
          <w:kern w:val="0"/>
          <w:sz w:val="36"/>
          <w:szCs w:val="36"/>
          <w14:ligatures w14:val="none"/>
        </w:rPr>
      </w:pPr>
      <w:r w:rsidRPr="004C0280">
        <w:rPr>
          <w:rFonts w:ascii="Simplified Arabic" w:eastAsia="Times New Roman" w:hAnsi="Simplified Arabic" w:cs="Simplified Arabic"/>
          <w:b/>
          <w:bCs/>
          <w:color w:val="000000" w:themeColor="text1"/>
          <w:kern w:val="0"/>
          <w:sz w:val="36"/>
          <w:szCs w:val="36"/>
          <w14:ligatures w14:val="none"/>
        </w:rPr>
        <w:br w:type="page"/>
      </w:r>
      <w:bookmarkStart w:id="39" w:name="_Toc233650416"/>
      <w:r w:rsidR="004B6EB2" w:rsidRPr="004C0280">
        <w:rPr>
          <w:rFonts w:ascii="Simplified Arabic" w:eastAsia="Times New Roman" w:hAnsi="Simplified Arabic" w:cs="Simplified Arabic"/>
          <w:b/>
          <w:bCs/>
          <w:color w:val="000000" w:themeColor="text1"/>
          <w:kern w:val="0"/>
          <w:sz w:val="36"/>
          <w:szCs w:val="36"/>
          <w:rtl/>
          <w14:ligatures w14:val="none"/>
        </w:rPr>
        <w:lastRenderedPageBreak/>
        <w:t>المبحث الثاني: جودة المحتوى الإعلامي</w:t>
      </w:r>
      <w:bookmarkEnd w:id="39"/>
    </w:p>
    <w:p w14:paraId="5E1D5894" w14:textId="25F1D8FE" w:rsidR="004B6EB2" w:rsidRPr="004C0280" w:rsidRDefault="00A4749C" w:rsidP="00A4749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650417"/>
      <w:r w:rsidRPr="004C0280">
        <w:rPr>
          <w:rFonts w:ascii="Simplified Arabic" w:eastAsia="Times New Roman" w:hAnsi="Simplified Arabic" w:cs="Simplified Arabic" w:hint="cs"/>
          <w:b/>
          <w:bCs/>
          <w:color w:val="000000" w:themeColor="text1"/>
          <w:kern w:val="0"/>
          <w:sz w:val="32"/>
          <w:szCs w:val="32"/>
          <w:rtl/>
          <w14:ligatures w14:val="none"/>
        </w:rPr>
        <w:t>1.2.2</w:t>
      </w:r>
      <w:r w:rsidR="004B6EB2" w:rsidRPr="004C0280">
        <w:rPr>
          <w:rFonts w:ascii="Simplified Arabic" w:eastAsia="Times New Roman" w:hAnsi="Simplified Arabic" w:cs="Simplified Arabic"/>
          <w:b/>
          <w:bCs/>
          <w:color w:val="000000" w:themeColor="text1"/>
          <w:kern w:val="0"/>
          <w:sz w:val="32"/>
          <w:szCs w:val="32"/>
          <w:rtl/>
          <w14:ligatures w14:val="none"/>
        </w:rPr>
        <w:t xml:space="preserve"> تمهيد</w:t>
      </w:r>
      <w:bookmarkEnd w:id="40"/>
    </w:p>
    <w:p w14:paraId="26DC1EC7"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تُمثّل جودة المحتوى الإعلامي أحد المفاهيم المحورية التي اكتسبت أهمية متزايدة في الدراسات الإعلامية والإدارية المعاصرة، إذ لم يعد كافياً أن تُنتج المؤسسات الإعلامية محتوى وتنشره عبر قنواتها، بل أصبح المعيار الحاسم في تقييم أدائها هو مدى جودة ذلك المحتوى وقدرته على تلبية احتياجات الجمهور وتوقعاته. ويأتي هذا التحول في موقع مفهوم الجودة استجابةً لجملة من المتغيرات البنيوية التي شهدها قطاع الإعلام، وفي مقدمتها الانفجار المعلوماتي الذي أتاحته البيئة الرقمية، وتعدد مصادر المحتوى، وتشظّي جمهور الإعلام بين منصات متعددة، وتنامي قدرة المتلقي على التمييز بين ما هو جيد وما هو دونه</w:t>
      </w:r>
      <w:r w:rsidRPr="004C0280">
        <w:rPr>
          <w:rFonts w:ascii="Simplified Arabic" w:eastAsia="Times New Roman" w:hAnsi="Simplified Arabic" w:cs="Simplified Arabic"/>
          <w:color w:val="000000" w:themeColor="text1"/>
          <w:kern w:val="0"/>
          <w:sz w:val="28"/>
          <w:szCs w:val="28"/>
          <w14:ligatures w14:val="none"/>
        </w:rPr>
        <w:t xml:space="preserve"> (Bachmann et al., 2022).</w:t>
      </w:r>
    </w:p>
    <w:p w14:paraId="6595792E"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وقد أفضى هذا الواقع إلى إعادة طرح أسئلة جوهرية حول ماهية الجودة في المحتوى الإعلامي ومحدّداتها ومؤشرات قياسها، وهي أسئلة لم تعد ذات طابع نظري محض، بل اكتسبت بُعداً إدارياً واستراتيجياً يتصل بقدرة المؤسسة الإعلامية على البقاء في سوق شديد التنافسية، وبناء علاقات مستدامة مع جمهورها، وتحقيق أهدافها الاقتصادية والمهنية والمجتمعية. ويُؤكد (سرحان وآخرون، ٢٠٢١) أن المؤسسات الإعلامية باتت مطالَبة بإعادة النظر في معايير إنتاجها للمحتوى، بحيث يستجيب لمعايير الجودة المهنية من جهة، ولتوقعات الجمهور الرقمي من جهة أخرى، في معادلة دقيقة تجمع بين الالتزام المهني والاستجابة الجماهيرية</w:t>
      </w:r>
      <w:r w:rsidRPr="004C0280">
        <w:rPr>
          <w:rFonts w:ascii="Simplified Arabic" w:eastAsia="Times New Roman" w:hAnsi="Simplified Arabic" w:cs="Simplified Arabic"/>
          <w:color w:val="000000" w:themeColor="text1"/>
          <w:kern w:val="0"/>
          <w:sz w:val="28"/>
          <w:szCs w:val="28"/>
          <w14:ligatures w14:val="none"/>
        </w:rPr>
        <w:t>.</w:t>
      </w:r>
    </w:p>
    <w:p w14:paraId="3256BF17"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ويتسع مفهوم جودة المحتوى الإعلامي ليشمل أبعاداً متعددة تتراوح بين الدقة والمصداقية باعتبارهما ركيزتين تقليديتين للممارسة الإعلامية، وأبعاد حديثة كالتفاعلية والابتكار والملاءمة للمنصات الرقمية. ومن هنا، يُمثّل تأطير هذا المفهوم نظرياً والوقوف على مكوناته ومحدّداته خطوة ضرورية لفهم كيفية تأثره بالمتغيرات الإدارية والتكنولوجية، وفي مقدمتها التحول الرقمي بأبعاده المختلفة، وهو ما تسعى الدراسة الحالية إلى استجلائه</w:t>
      </w:r>
      <w:r w:rsidRPr="004C0280">
        <w:rPr>
          <w:rFonts w:ascii="Simplified Arabic" w:eastAsia="Times New Roman" w:hAnsi="Simplified Arabic" w:cs="Simplified Arabic"/>
          <w:color w:val="000000" w:themeColor="text1"/>
          <w:kern w:val="0"/>
          <w:sz w:val="28"/>
          <w:szCs w:val="28"/>
          <w14:ligatures w14:val="none"/>
        </w:rPr>
        <w:t>.</w:t>
      </w:r>
    </w:p>
    <w:p w14:paraId="44EDA5FA" w14:textId="7244F020" w:rsidR="004B6EB2" w:rsidRPr="004C0280" w:rsidRDefault="00A4749C" w:rsidP="00A4749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650418"/>
      <w:r w:rsidRPr="004C0280">
        <w:rPr>
          <w:rFonts w:ascii="Simplified Arabic" w:eastAsia="Times New Roman" w:hAnsi="Simplified Arabic" w:cs="Simplified Arabic" w:hint="cs"/>
          <w:b/>
          <w:bCs/>
          <w:color w:val="000000" w:themeColor="text1"/>
          <w:kern w:val="0"/>
          <w:sz w:val="32"/>
          <w:szCs w:val="32"/>
          <w:rtl/>
          <w14:ligatures w14:val="none"/>
        </w:rPr>
        <w:t>2.2.2</w:t>
      </w:r>
      <w:r w:rsidR="004B6EB2" w:rsidRPr="004C0280">
        <w:rPr>
          <w:rFonts w:ascii="Simplified Arabic" w:eastAsia="Times New Roman" w:hAnsi="Simplified Arabic" w:cs="Simplified Arabic"/>
          <w:b/>
          <w:bCs/>
          <w:color w:val="000000" w:themeColor="text1"/>
          <w:kern w:val="0"/>
          <w:sz w:val="32"/>
          <w:szCs w:val="32"/>
          <w:rtl/>
          <w14:ligatures w14:val="none"/>
        </w:rPr>
        <w:t xml:space="preserve"> مفهوم جودة المحتوى الإعلامي</w:t>
      </w:r>
      <w:bookmarkEnd w:id="41"/>
    </w:p>
    <w:p w14:paraId="6C0552BE"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lastRenderedPageBreak/>
        <w:t>تباينت تعريفات الباحثين لمفهوم جودة المحتوى الإعلامي تبعاً للزاوية التي قاربوا منها الظاهرة، وتنوعت بحسب الإطار النظري والسياق المهني الذي تناولوه. فقد عرّفها</w:t>
      </w:r>
      <w:r w:rsidRPr="004C0280">
        <w:rPr>
          <w:rFonts w:ascii="Simplified Arabic" w:eastAsia="Times New Roman" w:hAnsi="Simplified Arabic" w:cs="Simplified Arabic"/>
          <w:color w:val="000000" w:themeColor="text1"/>
          <w:kern w:val="0"/>
          <w:sz w:val="28"/>
          <w:szCs w:val="28"/>
          <w14:ligatures w14:val="none"/>
        </w:rPr>
        <w:t xml:space="preserve"> (Bachmann et al., 2022) </w:t>
      </w:r>
      <w:r w:rsidRPr="004C0280">
        <w:rPr>
          <w:rFonts w:ascii="Simplified Arabic" w:eastAsia="Times New Roman" w:hAnsi="Simplified Arabic" w:cs="Simplified Arabic"/>
          <w:color w:val="000000" w:themeColor="text1"/>
          <w:kern w:val="0"/>
          <w:sz w:val="28"/>
          <w:szCs w:val="28"/>
          <w:rtl/>
          <w14:ligatures w14:val="none"/>
        </w:rPr>
        <w:t>من منظور مزدوج يجمع بين رؤية المحتوى ورؤية الجمهور، بوصفها مجموعة الخصائص الموضوعية التي يتعين توافرها في المنتج الإعلامي وفقاً للمعايير المهنية، إلى جانب جملة الإدراكات التي يُكوّنها الجمهور حول مدى تلبية المحتوى لاحتياجاته وتوقعاته. ويُمثّل هذا التعريف نقطة محورية في الأدبيات المعاصرة، إذ يُؤطّر الجودة باعتبارها مفهوماً ذا طبيعة مزدوجة لا يكتمل بأحد طرفيه دون الآخر</w:t>
      </w:r>
      <w:r w:rsidRPr="004C0280">
        <w:rPr>
          <w:rFonts w:ascii="Simplified Arabic" w:eastAsia="Times New Roman" w:hAnsi="Simplified Arabic" w:cs="Simplified Arabic"/>
          <w:color w:val="000000" w:themeColor="text1"/>
          <w:kern w:val="0"/>
          <w:sz w:val="28"/>
          <w:szCs w:val="28"/>
          <w14:ligatures w14:val="none"/>
        </w:rPr>
        <w:t>.</w:t>
      </w:r>
    </w:p>
    <w:p w14:paraId="23442495"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ومن منظور إنتاجي-مهني، يُعرّفها (قدة وآخرون، ٢٠٢١) بأنها مجموعة الخصائص التي تتوفر في المحتوى الإعلامي الإلكتروني وتجعله جديراً بالنشر وقادراً على تحقيق أهدافه، وتشمل الدقة في المعلومات، وسلامة اللغة، وتنوع المصادر، وعمق المعالجة، والتزام المعايير المهنية والأخلاقية للممارسة الإعلامية. ويُقاربها (سرحان وآخرون، ٢٠٢١) من زاوية المحتوى المنشور عبر وسائل التواصل الاجتماعي، بوصفها مدى استيفاء المحتوى لجملة من المعايير المتعلقة بالشكل والمضمون والملاءمة لخصائص المنصة وجمهورها</w:t>
      </w:r>
      <w:r w:rsidRPr="004C0280">
        <w:rPr>
          <w:rFonts w:ascii="Simplified Arabic" w:eastAsia="Times New Roman" w:hAnsi="Simplified Arabic" w:cs="Simplified Arabic"/>
          <w:color w:val="000000" w:themeColor="text1"/>
          <w:kern w:val="0"/>
          <w:sz w:val="28"/>
          <w:szCs w:val="28"/>
          <w14:ligatures w14:val="none"/>
        </w:rPr>
        <w:t>.</w:t>
      </w:r>
    </w:p>
    <w:p w14:paraId="083C2ECA"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ومن المنظور الإدراكي-الجماهيري، يطرح</w:t>
      </w:r>
      <w:r w:rsidRPr="004C0280">
        <w:rPr>
          <w:rFonts w:ascii="Simplified Arabic" w:eastAsia="Times New Roman" w:hAnsi="Simplified Arabic" w:cs="Simplified Arabic"/>
          <w:color w:val="000000" w:themeColor="text1"/>
          <w:kern w:val="0"/>
          <w:sz w:val="28"/>
          <w:szCs w:val="28"/>
          <w14:ligatures w14:val="none"/>
        </w:rPr>
        <w:t xml:space="preserve"> (Horska, 2025) </w:t>
      </w:r>
      <w:r w:rsidRPr="004C0280">
        <w:rPr>
          <w:rFonts w:ascii="Simplified Arabic" w:eastAsia="Times New Roman" w:hAnsi="Simplified Arabic" w:cs="Simplified Arabic"/>
          <w:color w:val="000000" w:themeColor="text1"/>
          <w:kern w:val="0"/>
          <w:sz w:val="28"/>
          <w:szCs w:val="28"/>
          <w:rtl/>
          <w14:ligatures w14:val="none"/>
        </w:rPr>
        <w:t>تعريفاً يربط الجودة بقيمة المحتوى من زاوية التفاعلية، إذ يرى أن جودة المحتوى في البيئة الرقمية تتحدد بقدرته على إحداث تفاعل حقيقي مع المتلقي، ودرجة استثماره لإمكانات الوسائط المتعددة، وملاءمته لخصائص البيئة الرقمية ومنطقها التشاركي. ويُكمل هذا الطرح ما تناوله</w:t>
      </w:r>
      <w:r w:rsidRPr="004C0280">
        <w:rPr>
          <w:rFonts w:ascii="Simplified Arabic" w:eastAsia="Times New Roman" w:hAnsi="Simplified Arabic" w:cs="Simplified Arabic"/>
          <w:color w:val="000000" w:themeColor="text1"/>
          <w:kern w:val="0"/>
          <w:sz w:val="28"/>
          <w:szCs w:val="28"/>
          <w14:ligatures w14:val="none"/>
        </w:rPr>
        <w:t xml:space="preserve"> (Bazi et al., 2023) </w:t>
      </w:r>
      <w:r w:rsidRPr="004C0280">
        <w:rPr>
          <w:rFonts w:ascii="Simplified Arabic" w:eastAsia="Times New Roman" w:hAnsi="Simplified Arabic" w:cs="Simplified Arabic"/>
          <w:color w:val="000000" w:themeColor="text1"/>
          <w:kern w:val="0"/>
          <w:sz w:val="28"/>
          <w:szCs w:val="28"/>
          <w:rtl/>
          <w14:ligatures w14:val="none"/>
        </w:rPr>
        <w:t>من تعريف للجودة الجمالية للمحتوى عبر منصات التواصل، باعتبارها منظومة من العناصر البصرية والتصميمية والسردية التي تُسهم في تعزيز انجذاب الجمهور وتفاعله مع المحتوى</w:t>
      </w:r>
      <w:r w:rsidRPr="004C0280">
        <w:rPr>
          <w:rFonts w:ascii="Simplified Arabic" w:eastAsia="Times New Roman" w:hAnsi="Simplified Arabic" w:cs="Simplified Arabic"/>
          <w:color w:val="000000" w:themeColor="text1"/>
          <w:kern w:val="0"/>
          <w:sz w:val="28"/>
          <w:szCs w:val="28"/>
          <w14:ligatures w14:val="none"/>
        </w:rPr>
        <w:t>.</w:t>
      </w:r>
    </w:p>
    <w:p w14:paraId="07DBB9E0"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ومن منظور تنظيمي-رقابي، يُعرّفها</w:t>
      </w:r>
      <w:r w:rsidRPr="004C0280">
        <w:rPr>
          <w:rFonts w:ascii="Simplified Arabic" w:eastAsia="Times New Roman" w:hAnsi="Simplified Arabic" w:cs="Simplified Arabic"/>
          <w:color w:val="000000" w:themeColor="text1"/>
          <w:kern w:val="0"/>
          <w:sz w:val="28"/>
          <w:szCs w:val="28"/>
          <w14:ligatures w14:val="none"/>
        </w:rPr>
        <w:t xml:space="preserve"> (Zhu et al., 2023) </w:t>
      </w:r>
      <w:r w:rsidRPr="004C0280">
        <w:rPr>
          <w:rFonts w:ascii="Simplified Arabic" w:eastAsia="Times New Roman" w:hAnsi="Simplified Arabic" w:cs="Simplified Arabic"/>
          <w:color w:val="000000" w:themeColor="text1"/>
          <w:kern w:val="0"/>
          <w:sz w:val="28"/>
          <w:szCs w:val="28"/>
          <w:rtl/>
          <w14:ligatures w14:val="none"/>
        </w:rPr>
        <w:t>بأنها مدى توافر مجموعة من الخصائص في المحتوى المنشور على المنصات الرقمية، خصوصاً المحتوى الذي يُسهم فيه المستخدمون، بحيث يلتزم بالمعايير المهنية والأخلاقية ولا يتضمن معلومات مضللة أو مسيئة. ويُضيف</w:t>
      </w:r>
      <w:r w:rsidRPr="004C0280">
        <w:rPr>
          <w:rFonts w:ascii="Simplified Arabic" w:eastAsia="Times New Roman" w:hAnsi="Simplified Arabic" w:cs="Simplified Arabic"/>
          <w:color w:val="000000" w:themeColor="text1"/>
          <w:kern w:val="0"/>
          <w:sz w:val="28"/>
          <w:szCs w:val="28"/>
          <w14:ligatures w14:val="none"/>
        </w:rPr>
        <w:t xml:space="preserve"> (Garz &amp; Ots, 2025) </w:t>
      </w:r>
      <w:r w:rsidRPr="004C0280">
        <w:rPr>
          <w:rFonts w:ascii="Simplified Arabic" w:eastAsia="Times New Roman" w:hAnsi="Simplified Arabic" w:cs="Simplified Arabic"/>
          <w:color w:val="000000" w:themeColor="text1"/>
          <w:kern w:val="0"/>
          <w:sz w:val="28"/>
          <w:szCs w:val="28"/>
          <w:rtl/>
          <w14:ligatures w14:val="none"/>
        </w:rPr>
        <w:t>بُعداً اقتصادياً-تنظيمياً للمفهوم، إذ يرى أن جودة المحتوى الإخباري ترتبط بالبيئة المؤسسية التي يُنتج فيها، وبمستوى التركز في سوق الإعلام، وبمدى تنوع المصادر والأصوات التي يُتيحها هذا السوق</w:t>
      </w:r>
      <w:r w:rsidRPr="004C0280">
        <w:rPr>
          <w:rFonts w:ascii="Simplified Arabic" w:eastAsia="Times New Roman" w:hAnsi="Simplified Arabic" w:cs="Simplified Arabic"/>
          <w:color w:val="000000" w:themeColor="text1"/>
          <w:kern w:val="0"/>
          <w:sz w:val="28"/>
          <w:szCs w:val="28"/>
          <w14:ligatures w14:val="none"/>
        </w:rPr>
        <w:t>.</w:t>
      </w:r>
    </w:p>
    <w:p w14:paraId="13768C96"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 xml:space="preserve">أما في الأدبيات العربية، فيُعرّفها (أبو النصر وقابل، ٢٠٢٢) في سياق التقارير المالية بوصفها مدى استيفاء المحتوى المُفصَح عنه لمجموعة من الخصائص النوعية كالملاءمة والموثوقية والقابلية للفهم </w:t>
      </w:r>
      <w:r w:rsidRPr="004C0280">
        <w:rPr>
          <w:rFonts w:ascii="Simplified Arabic" w:eastAsia="Times New Roman" w:hAnsi="Simplified Arabic" w:cs="Simplified Arabic"/>
          <w:color w:val="000000" w:themeColor="text1"/>
          <w:kern w:val="0"/>
          <w:sz w:val="28"/>
          <w:szCs w:val="28"/>
          <w:rtl/>
          <w14:ligatures w14:val="none"/>
        </w:rPr>
        <w:lastRenderedPageBreak/>
        <w:t>والمقارنة، وهو ما يعكس امتداد المفهوم إلى مجالات تتداخل فيها الممارسة الإعلامية مع التخصصات الأخرى. ويطرحها (رينوبة وهواري، ٢٠٢١) من زاوية الإفصاح المحاسبي بوصفها مدى قدرة المحتوى المُفصَح عنه على تزويد المستخدمين بمعلومات ذات قيمة إعلامية حقيقية تُسهم في ترشيد قراراتهم</w:t>
      </w:r>
      <w:r w:rsidRPr="004C0280">
        <w:rPr>
          <w:rFonts w:ascii="Simplified Arabic" w:eastAsia="Times New Roman" w:hAnsi="Simplified Arabic" w:cs="Simplified Arabic"/>
          <w:color w:val="000000" w:themeColor="text1"/>
          <w:kern w:val="0"/>
          <w:sz w:val="28"/>
          <w:szCs w:val="28"/>
          <w14:ligatures w14:val="none"/>
        </w:rPr>
        <w:t>.</w:t>
      </w:r>
    </w:p>
    <w:p w14:paraId="45FC1189"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ويُعرّفها (الأحمري، ٢٠٢٥) بربط الجودة بتوظيف التقنيات الحديثة، باعتبارها مدى استثمار تطبيقات الذكاء الاصطناعي وأدوات العمل الرقمي في رفع مستوى الإنتاج الإعلامي بحيث يستوفي معايير الدقة والتنوع والاحتراف. ويُضيف (مصطفى وآخرون، ٢٠٢٥) بُعداً تكاملياً للمفهوم، حين يُعرّفها بأنها محصلة استثمار البيانات الضخمة والذكاء الاصطناعي في إنتاج محتوى إعلامي يتسم بالدقة والموثوقية والملاءمة، ويُلبّي احتياجات المستخدمين بصورة دقيقة</w:t>
      </w:r>
      <w:r w:rsidRPr="004C0280">
        <w:rPr>
          <w:rFonts w:ascii="Simplified Arabic" w:eastAsia="Times New Roman" w:hAnsi="Simplified Arabic" w:cs="Simplified Arabic"/>
          <w:color w:val="000000" w:themeColor="text1"/>
          <w:kern w:val="0"/>
          <w:sz w:val="28"/>
          <w:szCs w:val="28"/>
          <w14:ligatures w14:val="none"/>
        </w:rPr>
        <w:t>.</w:t>
      </w:r>
    </w:p>
    <w:p w14:paraId="723993B3"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ومن استقراء هذه التعريفات يتبيّن أن الباحثين انقسموا في مقاربتهم للمفهوم بين ثلاثة اتجاهات رئيسة: اتجاه يُغلّب البعد الموضوعي للجودة باعتبارها مجموعة معايير مهنية يُمكن قياسها، واتجاه يُغلّب البعد الإدراكي بوصفها استجابة جماهيرية وتقديراً ذاتياً للقيمة، واتجاه تكاملي يجمع بين البعدين ويرى في الجودة محصلة تفاعل بينهما. كما يتضح أن المفهوم تطور من تصور كلاسيكي يحصره في خصائص المضمون التحريري، إلى تصور أرحب يشمل خصائص الشكل والوسيط والتفاعلية والتجربة الكلية للمتلقي</w:t>
      </w:r>
      <w:r w:rsidRPr="004C0280">
        <w:rPr>
          <w:rFonts w:ascii="Simplified Arabic" w:eastAsia="Times New Roman" w:hAnsi="Simplified Arabic" w:cs="Simplified Arabic"/>
          <w:color w:val="000000" w:themeColor="text1"/>
          <w:kern w:val="0"/>
          <w:sz w:val="28"/>
          <w:szCs w:val="28"/>
          <w14:ligatures w14:val="none"/>
        </w:rPr>
        <w:t>.</w:t>
      </w:r>
    </w:p>
    <w:p w14:paraId="25E43F8D"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ورأي الباحث في ضوء ما تقدم أن جودة المحتوى الإعلامي يُمكن تعريفها إجرائياً بأنها مستوى استيفاء المحتوى المُنتَج والمنشور من قِبَل شركات الإعلام لمنظومة متكاملة من الخصائص النوعية تشمل الدقة والمصداقية والتنوع والعمق والابتكار والملاءمة والتفاعلية والمهنية والشمولية والحداثة، بحيث يُحقّق هذا المحتوى أهدافه المهنية والاتصالية، ويستجيب لتوقعات الجمهور المستهدف، ويعكس قدرة المؤسسة الإعلامية على توظيف مواردها التكنولوجية والبشرية والاستراتيجية في إنتاج رسالة إعلامية متميزة. ويتسم هذا التعريف بكونه يجمع بين البعد المهني-المعياري والبعد الجماهيري-الإدراكي، ويتسق مع منطق الدراسة الحالية في معالجة الجودة بوصفها متغيراً تابعاً أحادي المحور يضم عشر فقرات قياسية</w:t>
      </w:r>
      <w:r w:rsidRPr="004C0280">
        <w:rPr>
          <w:rFonts w:ascii="Simplified Arabic" w:eastAsia="Times New Roman" w:hAnsi="Simplified Arabic" w:cs="Simplified Arabic"/>
          <w:color w:val="000000" w:themeColor="text1"/>
          <w:kern w:val="0"/>
          <w:sz w:val="28"/>
          <w:szCs w:val="28"/>
          <w14:ligatures w14:val="none"/>
        </w:rPr>
        <w:t>.</w:t>
      </w:r>
    </w:p>
    <w:p w14:paraId="4066D213" w14:textId="162DE8D3" w:rsidR="004B6EB2" w:rsidRPr="004C0280" w:rsidRDefault="00A4749C" w:rsidP="00A4749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650419"/>
      <w:r w:rsidRPr="004C0280">
        <w:rPr>
          <w:rFonts w:ascii="Simplified Arabic" w:eastAsia="Times New Roman" w:hAnsi="Simplified Arabic" w:cs="Simplified Arabic" w:hint="cs"/>
          <w:b/>
          <w:bCs/>
          <w:color w:val="000000" w:themeColor="text1"/>
          <w:kern w:val="0"/>
          <w:sz w:val="32"/>
          <w:szCs w:val="32"/>
          <w:rtl/>
          <w14:ligatures w14:val="none"/>
        </w:rPr>
        <w:t>3.2.2</w:t>
      </w:r>
      <w:r w:rsidR="004B6EB2" w:rsidRPr="004C0280">
        <w:rPr>
          <w:rFonts w:ascii="Simplified Arabic" w:eastAsia="Times New Roman" w:hAnsi="Simplified Arabic" w:cs="Simplified Arabic"/>
          <w:b/>
          <w:bCs/>
          <w:color w:val="000000" w:themeColor="text1"/>
          <w:kern w:val="0"/>
          <w:sz w:val="32"/>
          <w:szCs w:val="32"/>
          <w:rtl/>
          <w14:ligatures w14:val="none"/>
        </w:rPr>
        <w:t xml:space="preserve"> أهمية جودة المحتوى الإعلامي</w:t>
      </w:r>
      <w:bookmarkEnd w:id="42"/>
    </w:p>
    <w:p w14:paraId="4395F22D"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 xml:space="preserve">تتأتى أهمية جودة المحتوى الإعلامي من كونها لم تعد مجرد قيمة مهنية مضافة، بل أصبحت ضرورة وجودية للمؤسسات الإعلامية في عصر يتسم بالوفرة المعلوماتية وتعدد البدائل أمام المتلقي. وتنعكس هذه </w:t>
      </w:r>
      <w:r w:rsidRPr="004C0280">
        <w:rPr>
          <w:rFonts w:ascii="Simplified Arabic" w:eastAsia="Times New Roman" w:hAnsi="Simplified Arabic" w:cs="Simplified Arabic"/>
          <w:color w:val="000000" w:themeColor="text1"/>
          <w:kern w:val="0"/>
          <w:sz w:val="28"/>
          <w:szCs w:val="28"/>
          <w:rtl/>
          <w14:ligatures w14:val="none"/>
        </w:rPr>
        <w:lastRenderedPageBreak/>
        <w:t>الأهمية على مستويات متعددة تشمل المؤسسة الإعلامية ذاتها، والممارسة المهنية للإعلاميين، وعلاقة المؤسسة بجمهورها، ومكانتها في السوق الإعلامي، وأثرها في المجتمع</w:t>
      </w:r>
      <w:r w:rsidRPr="004C0280">
        <w:rPr>
          <w:rFonts w:ascii="Simplified Arabic" w:eastAsia="Times New Roman" w:hAnsi="Simplified Arabic" w:cs="Simplified Arabic"/>
          <w:color w:val="000000" w:themeColor="text1"/>
          <w:kern w:val="0"/>
          <w:sz w:val="28"/>
          <w:szCs w:val="28"/>
          <w14:ligatures w14:val="none"/>
        </w:rPr>
        <w:t>.</w:t>
      </w:r>
    </w:p>
    <w:p w14:paraId="6A7888EE"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ويشير</w:t>
      </w:r>
      <w:r w:rsidRPr="004C0280">
        <w:rPr>
          <w:rFonts w:ascii="Simplified Arabic" w:eastAsia="Times New Roman" w:hAnsi="Simplified Arabic" w:cs="Simplified Arabic"/>
          <w:color w:val="000000" w:themeColor="text1"/>
          <w:kern w:val="0"/>
          <w:sz w:val="28"/>
          <w:szCs w:val="28"/>
          <w14:ligatures w14:val="none"/>
        </w:rPr>
        <w:t xml:space="preserve"> (Bachmann et al., 2022) </w:t>
      </w:r>
      <w:r w:rsidRPr="004C0280">
        <w:rPr>
          <w:rFonts w:ascii="Simplified Arabic" w:eastAsia="Times New Roman" w:hAnsi="Simplified Arabic" w:cs="Simplified Arabic"/>
          <w:color w:val="000000" w:themeColor="text1"/>
          <w:kern w:val="0"/>
          <w:sz w:val="28"/>
          <w:szCs w:val="28"/>
          <w:rtl/>
          <w14:ligatures w14:val="none"/>
        </w:rPr>
        <w:t>إلى أن أهمية جودة المحتوى الإعلامي تتجلى في جملة من المحاور المترابطة، أولها: كونها معياراً مرجعياً لتقييم الأداء المهني للمؤسسات الإعلامية والتمييز بينها في سوق يتسم بكثافة المنافسة. وثانيها: إسهامها في بناء الثقة بين المؤسسة الإعلامية وجمهورها، باعتبار الثقة رأس مال رمزي لا يُعوَّض في صناعة الإعلام. وثالثها: تأثيرها في تعزيز دور الإعلام الديمقراطي بوصفه أداة لإثراء النقاش العام وتزويد المواطنين بمعلومات موثوقة. ورابعها: ارتباطها بمستوى الالتزام بالمعايير الأخلاقية للمهنة وحفظ قيمها المؤسسية</w:t>
      </w:r>
      <w:r w:rsidRPr="004C0280">
        <w:rPr>
          <w:rFonts w:ascii="Simplified Arabic" w:eastAsia="Times New Roman" w:hAnsi="Simplified Arabic" w:cs="Simplified Arabic"/>
          <w:color w:val="000000" w:themeColor="text1"/>
          <w:kern w:val="0"/>
          <w:sz w:val="28"/>
          <w:szCs w:val="28"/>
          <w14:ligatures w14:val="none"/>
        </w:rPr>
        <w:t>.</w:t>
      </w:r>
    </w:p>
    <w:p w14:paraId="2D29F179"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ويرى</w:t>
      </w:r>
      <w:r w:rsidRPr="004C0280">
        <w:rPr>
          <w:rFonts w:ascii="Simplified Arabic" w:eastAsia="Times New Roman" w:hAnsi="Simplified Arabic" w:cs="Simplified Arabic"/>
          <w:color w:val="000000" w:themeColor="text1"/>
          <w:kern w:val="0"/>
          <w:sz w:val="28"/>
          <w:szCs w:val="28"/>
          <w14:ligatures w14:val="none"/>
        </w:rPr>
        <w:t xml:space="preserve"> (Garz &amp; Ots, 2025) </w:t>
      </w:r>
      <w:r w:rsidRPr="004C0280">
        <w:rPr>
          <w:rFonts w:ascii="Simplified Arabic" w:eastAsia="Times New Roman" w:hAnsi="Simplified Arabic" w:cs="Simplified Arabic"/>
          <w:color w:val="000000" w:themeColor="text1"/>
          <w:kern w:val="0"/>
          <w:sz w:val="28"/>
          <w:szCs w:val="28"/>
          <w:rtl/>
          <w14:ligatures w14:val="none"/>
        </w:rPr>
        <w:t>أن أهمية جودة المحتوى تكمن في ارتباطها بالبيئة السوقية للإعلام، إذ تُمثّل عاملاً محورياً في تشكيل المنافسة بين المؤسسات الإعلامية، وفي تحديد مدى تنوع الأصوات والمصادر المتاحة للجمهور. ويُضيف أن الجودة ترتبط بمستوى التركز في السوق الإعلامي، فضعف الجودة قد يكون مؤشراً على اختلالات هيكلية في السوق، فيما يُمثّل ارتفاع الجودة دليلاً على صحة المنافسة وفاعلية البيئة المؤسسية. ويُؤكد</w:t>
      </w:r>
      <w:r w:rsidRPr="004C0280">
        <w:rPr>
          <w:rFonts w:ascii="Simplified Arabic" w:eastAsia="Times New Roman" w:hAnsi="Simplified Arabic" w:cs="Simplified Arabic"/>
          <w:color w:val="000000" w:themeColor="text1"/>
          <w:kern w:val="0"/>
          <w:sz w:val="28"/>
          <w:szCs w:val="28"/>
          <w14:ligatures w14:val="none"/>
        </w:rPr>
        <w:t xml:space="preserve"> (Bazi et al., 2023) </w:t>
      </w:r>
      <w:r w:rsidRPr="004C0280">
        <w:rPr>
          <w:rFonts w:ascii="Simplified Arabic" w:eastAsia="Times New Roman" w:hAnsi="Simplified Arabic" w:cs="Simplified Arabic"/>
          <w:color w:val="000000" w:themeColor="text1"/>
          <w:kern w:val="0"/>
          <w:sz w:val="28"/>
          <w:szCs w:val="28"/>
          <w:rtl/>
          <w14:ligatures w14:val="none"/>
        </w:rPr>
        <w:t>أن للجودة أهمية تسويقية بالغة، إذ ترتبط ارتباطاً مباشراً بمستوى تفاعل الجمهور وانجذابه وولائه للعلامة الإعلامية، بما يجعلها رافداً جوهرياً لبناء العلاقة المستدامة بين المؤسسة وجمهورها</w:t>
      </w:r>
      <w:r w:rsidRPr="004C0280">
        <w:rPr>
          <w:rFonts w:ascii="Simplified Arabic" w:eastAsia="Times New Roman" w:hAnsi="Simplified Arabic" w:cs="Simplified Arabic"/>
          <w:color w:val="000000" w:themeColor="text1"/>
          <w:kern w:val="0"/>
          <w:sz w:val="28"/>
          <w:szCs w:val="28"/>
          <w14:ligatures w14:val="none"/>
        </w:rPr>
        <w:t>.</w:t>
      </w:r>
    </w:p>
    <w:p w14:paraId="3D216EB9"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ويُضيف</w:t>
      </w:r>
      <w:r w:rsidRPr="004C0280">
        <w:rPr>
          <w:rFonts w:ascii="Simplified Arabic" w:eastAsia="Times New Roman" w:hAnsi="Simplified Arabic" w:cs="Simplified Arabic"/>
          <w:color w:val="000000" w:themeColor="text1"/>
          <w:kern w:val="0"/>
          <w:sz w:val="28"/>
          <w:szCs w:val="28"/>
          <w14:ligatures w14:val="none"/>
        </w:rPr>
        <w:t xml:space="preserve"> (Zhu et al., 2023) </w:t>
      </w:r>
      <w:r w:rsidRPr="004C0280">
        <w:rPr>
          <w:rFonts w:ascii="Simplified Arabic" w:eastAsia="Times New Roman" w:hAnsi="Simplified Arabic" w:cs="Simplified Arabic"/>
          <w:color w:val="000000" w:themeColor="text1"/>
          <w:kern w:val="0"/>
          <w:sz w:val="28"/>
          <w:szCs w:val="28"/>
          <w:rtl/>
          <w14:ligatures w14:val="none"/>
        </w:rPr>
        <w:t>محاور أخرى لأهمية الجودة في البيئة الرقمية، تتمثل في: أولاً، أهميتها في حماية المتلقي من المحتوى المضلل أو غير الدقيق في فضاء رقمي تتدفق فيه المعلومات دون رقابة كافية. ثانياً، دورها في تعزيز مصداقية المنصات الرقمية ذاتها ومستوى الثقة بها. ثالثاً، إسهامها في تنظيم المحتوى الذي يُسهم فيه المستخدمون وضمان جودته. رابعاً، تأثيرها في تحفيز منتجي المحتوى على رفع مستوى إنتاجهم استجابةً لتوقعات أعلى من الجودة</w:t>
      </w:r>
      <w:r w:rsidRPr="004C0280">
        <w:rPr>
          <w:rFonts w:ascii="Simplified Arabic" w:eastAsia="Times New Roman" w:hAnsi="Simplified Arabic" w:cs="Simplified Arabic"/>
          <w:color w:val="000000" w:themeColor="text1"/>
          <w:kern w:val="0"/>
          <w:sz w:val="28"/>
          <w:szCs w:val="28"/>
          <w14:ligatures w14:val="none"/>
        </w:rPr>
        <w:t>.</w:t>
      </w:r>
    </w:p>
    <w:p w14:paraId="46A178C9"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 xml:space="preserve">ويشير (قدة وآخرون، ٢٠٢١) إلى أن أهمية جودة المحتوى تتمظهر في القدرة على تمييز المنتج الإعلامي الإلكتروني عن غيره في فضاء رقمي يكتظ بالمحتوى المتنوع، وفي تعزيز التنافسية بين المواقع الإعلامية، وفي إعلاء قيمة المهنة الصحفية في مواجهة تحديات التضخم المعلوماتي. ويُؤكد (سرحان وآخرون، ٢٠٢١) أن للجودة أهمية مضاعفة في سياق وسائل التواصل الاجتماعي، إذ تُمثّل المعيار الذي </w:t>
      </w:r>
      <w:r w:rsidRPr="004C0280">
        <w:rPr>
          <w:rFonts w:ascii="Simplified Arabic" w:eastAsia="Times New Roman" w:hAnsi="Simplified Arabic" w:cs="Simplified Arabic"/>
          <w:color w:val="000000" w:themeColor="text1"/>
          <w:kern w:val="0"/>
          <w:sz w:val="28"/>
          <w:szCs w:val="28"/>
          <w:rtl/>
          <w14:ligatures w14:val="none"/>
        </w:rPr>
        <w:lastRenderedPageBreak/>
        <w:t>يُحدّد مدى نجاح صفحات المؤسسات الإعلامية في الوصول إلى جمهورها وتحقيق أهدافها الاتصالية، وفي بناء صورة ذهنية إيجابية عن المؤسسة لدى متابعيها</w:t>
      </w:r>
      <w:r w:rsidRPr="004C0280">
        <w:rPr>
          <w:rFonts w:ascii="Simplified Arabic" w:eastAsia="Times New Roman" w:hAnsi="Simplified Arabic" w:cs="Simplified Arabic"/>
          <w:color w:val="000000" w:themeColor="text1"/>
          <w:kern w:val="0"/>
          <w:sz w:val="28"/>
          <w:szCs w:val="28"/>
          <w14:ligatures w14:val="none"/>
        </w:rPr>
        <w:t>.</w:t>
      </w:r>
    </w:p>
    <w:p w14:paraId="3BA39F18"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ويرى (الأحمري، ٢٠٢٥) أن أهمية الجودة في المحتوى الإعلامي ترتبط بمدى تطوير الممارسة المهنية للإعلاميين وتعزيز قدرتهم على توظيف التقنيات الحديثة، فالجودة تُمثّل المخرَج الذي تنصبّ في خدمته كافة الجهود التطويرية، وهي المعيار الذي يُقاس من خلاله مدى نجاح هذه الجهود. ويُضيف (الشافعي، ٢٠٢٥) بُعداً يتصل بالخطاب الإعلامي، إذ يرى أن جودة المحتوى تُحدّد قدرة الخطاب الإعلامي على معالجة القضايا المعاصرة بعمق وموضوعية، وعلى الإسهام في تشكيل الوعي العام بمسائل ذات أهمية مجتمعية</w:t>
      </w:r>
      <w:r w:rsidRPr="004C0280">
        <w:rPr>
          <w:rFonts w:ascii="Simplified Arabic" w:eastAsia="Times New Roman" w:hAnsi="Simplified Arabic" w:cs="Simplified Arabic"/>
          <w:color w:val="000000" w:themeColor="text1"/>
          <w:kern w:val="0"/>
          <w:sz w:val="28"/>
          <w:szCs w:val="28"/>
          <w14:ligatures w14:val="none"/>
        </w:rPr>
        <w:t>.</w:t>
      </w:r>
    </w:p>
    <w:p w14:paraId="0F1B4106"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ويُكمل (الغمراوي وعبدالحميد، ٢٠٢٢) هذه الصورة بإبراز أهمية الجودة في خدمة الأدوار التنموية للإعلام، إذ يُمثّل المحتوى عالي الجودة أداة فاعلة لتوعية الجمهور بقضايا التنمية المستدامة، ورفع وعيه بالتحولات المجتمعية الكبرى. ويُضيف (حسين، ٢٠٢٤) أهمية الجودة في تشكيل الانطباعات وبناء الصورة الذهنية للمؤسسات لدى جمهورها، إذ يُسهم المحتوى عالي الجودة في تكوين انطباعات إيجابية تنعكس على سمعة المؤسسة ومكانتها</w:t>
      </w:r>
      <w:r w:rsidRPr="004C0280">
        <w:rPr>
          <w:rFonts w:ascii="Simplified Arabic" w:eastAsia="Times New Roman" w:hAnsi="Simplified Arabic" w:cs="Simplified Arabic"/>
          <w:color w:val="000000" w:themeColor="text1"/>
          <w:kern w:val="0"/>
          <w:sz w:val="28"/>
          <w:szCs w:val="28"/>
          <w14:ligatures w14:val="none"/>
        </w:rPr>
        <w:t>.</w:t>
      </w:r>
    </w:p>
    <w:p w14:paraId="239A4CD6"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ويُمكن في ضوء ما تقدم تصنيف أهمية جودة المحتوى الإعلامي إلى خمس فئات متكاملة: أهمية مؤسسية تتصل ببناء سمعة المؤسسة الإعلامية ومكانتها التنافسية، وأهمية مهنية ترتبط بتطوير الممارسة الإعلامية والارتقاء بمعاييرها، وأهمية اتصالية تتعلق ببناء الثقة مع الجمهور وتحقيق أهداف الاتصال، وأهمية اقتصادية تنعكس على نموذج عمل المؤسسة ومصادر تمويلها، وأهمية اجتماعية ترتبط بدور الإعلام في خدمة المجتمع وقضاياه</w:t>
      </w:r>
      <w:r w:rsidRPr="004C0280">
        <w:rPr>
          <w:rFonts w:ascii="Simplified Arabic" w:eastAsia="Times New Roman" w:hAnsi="Simplified Arabic" w:cs="Simplified Arabic"/>
          <w:color w:val="000000" w:themeColor="text1"/>
          <w:kern w:val="0"/>
          <w:sz w:val="28"/>
          <w:szCs w:val="28"/>
          <w14:ligatures w14:val="none"/>
        </w:rPr>
        <w:t>.</w:t>
      </w:r>
    </w:p>
    <w:p w14:paraId="7182766C" w14:textId="0D5BD064" w:rsidR="004B6EB2" w:rsidRPr="004C0280" w:rsidRDefault="00A4749C" w:rsidP="00A4749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650420"/>
      <w:r w:rsidRPr="004C0280">
        <w:rPr>
          <w:rFonts w:ascii="Simplified Arabic" w:eastAsia="Times New Roman" w:hAnsi="Simplified Arabic" w:cs="Simplified Arabic" w:hint="cs"/>
          <w:b/>
          <w:bCs/>
          <w:color w:val="000000" w:themeColor="text1"/>
          <w:kern w:val="0"/>
          <w:sz w:val="32"/>
          <w:szCs w:val="32"/>
          <w:rtl/>
          <w14:ligatures w14:val="none"/>
        </w:rPr>
        <w:t>4.2.2</w:t>
      </w:r>
      <w:r w:rsidR="004B6EB2" w:rsidRPr="004C0280">
        <w:rPr>
          <w:rFonts w:ascii="Simplified Arabic" w:eastAsia="Times New Roman" w:hAnsi="Simplified Arabic" w:cs="Simplified Arabic"/>
          <w:b/>
          <w:bCs/>
          <w:color w:val="000000" w:themeColor="text1"/>
          <w:kern w:val="0"/>
          <w:sz w:val="32"/>
          <w:szCs w:val="32"/>
          <w:rtl/>
          <w14:ligatures w14:val="none"/>
        </w:rPr>
        <w:t xml:space="preserve"> أهداف تحقيق جودة المحتوى الإعلامي</w:t>
      </w:r>
      <w:bookmarkEnd w:id="43"/>
    </w:p>
    <w:p w14:paraId="3505EE6B"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يسعى تطبيق معايير الجودة في المحتوى الإعلامي إلى تحقيق منظومة من الأهداف الاستراتيجية والتشغيلية والمهنية تنعكس على مستويات متعددة من عمل المؤسسة الإعلامية. ويُمكن استعراض آراء الباحثين في هذه الأهداف على النحو الآتي</w:t>
      </w:r>
      <w:r w:rsidRPr="004C0280">
        <w:rPr>
          <w:rFonts w:ascii="Simplified Arabic" w:eastAsia="Times New Roman" w:hAnsi="Simplified Arabic" w:cs="Simplified Arabic"/>
          <w:color w:val="000000" w:themeColor="text1"/>
          <w:kern w:val="0"/>
          <w:sz w:val="28"/>
          <w:szCs w:val="28"/>
          <w14:ligatures w14:val="none"/>
        </w:rPr>
        <w:t>.</w:t>
      </w:r>
    </w:p>
    <w:p w14:paraId="3F9848FA"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يُحدّد</w:t>
      </w:r>
      <w:r w:rsidRPr="004C0280">
        <w:rPr>
          <w:rFonts w:ascii="Simplified Arabic" w:eastAsia="Times New Roman" w:hAnsi="Simplified Arabic" w:cs="Simplified Arabic"/>
          <w:color w:val="000000" w:themeColor="text1"/>
          <w:kern w:val="0"/>
          <w:sz w:val="28"/>
          <w:szCs w:val="28"/>
          <w14:ligatures w14:val="none"/>
        </w:rPr>
        <w:t xml:space="preserve"> (Bachmann et al., 2022) </w:t>
      </w:r>
      <w:r w:rsidRPr="004C0280">
        <w:rPr>
          <w:rFonts w:ascii="Simplified Arabic" w:eastAsia="Times New Roman" w:hAnsi="Simplified Arabic" w:cs="Simplified Arabic"/>
          <w:color w:val="000000" w:themeColor="text1"/>
          <w:kern w:val="0"/>
          <w:sz w:val="28"/>
          <w:szCs w:val="28"/>
          <w:rtl/>
          <w14:ligatures w14:val="none"/>
        </w:rPr>
        <w:t xml:space="preserve">جملة من الأهداف لتطبيق معايير جودة المحتوى الإعلامي، تتمثل في: أولاً، توفير معايير موضوعية لتقييم الأداء الإعلامي تُمكّن من المقارنة بين المؤسسات وقياس </w:t>
      </w:r>
      <w:r w:rsidRPr="004C0280">
        <w:rPr>
          <w:rFonts w:ascii="Simplified Arabic" w:eastAsia="Times New Roman" w:hAnsi="Simplified Arabic" w:cs="Simplified Arabic"/>
          <w:color w:val="000000" w:themeColor="text1"/>
          <w:kern w:val="0"/>
          <w:sz w:val="28"/>
          <w:szCs w:val="28"/>
          <w:rtl/>
          <w14:ligatures w14:val="none"/>
        </w:rPr>
        <w:lastRenderedPageBreak/>
        <w:t>تطورها عبر الزمن. ثانياً، تعزيز قدرة الإعلام على أداء وظائفه الاجتماعية في بيئة ديمقراطية. ثالثاً، تطوير منظومة قياس مزدوجة تجمع بين تقييم المحتوى من زاوية المعايير المهنية وتقييمه من زاوية إدراكات الجمهور. رابعاً، إثراء النقاش الأكاديمي حول معايير الجودة بما يُسهم في تطوير الممارسة الإعلامية</w:t>
      </w:r>
      <w:r w:rsidRPr="004C0280">
        <w:rPr>
          <w:rFonts w:ascii="Simplified Arabic" w:eastAsia="Times New Roman" w:hAnsi="Simplified Arabic" w:cs="Simplified Arabic"/>
          <w:color w:val="000000" w:themeColor="text1"/>
          <w:kern w:val="0"/>
          <w:sz w:val="28"/>
          <w:szCs w:val="28"/>
          <w14:ligatures w14:val="none"/>
        </w:rPr>
        <w:t>.</w:t>
      </w:r>
    </w:p>
    <w:p w14:paraId="50346AF2"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ويرى (قدة وآخرون، ٢٠٢١) أن تطبيق معايير الجودة في الصحافة الإلكترونية يستهدف: أولاً، رفع المستوى المهني للمواقع الإعلامية بما ينعكس على ثقة الجمهور بها. ثانياً، تطوير معايير تقييم خاصة بالمحتوى الإعلامي الرقمي تأخذ في الاعتبار طبيعة الوسيط وخصائص جمهوره. ثالثاً، تحسين تنافسية المحتوى الإعلامي العربي على الفضاء الرقمي. رابعاً، الإسهام في الارتقاء بالخطاب الإعلامي ومعالجاته للقضايا الراهنة</w:t>
      </w:r>
      <w:r w:rsidRPr="004C0280">
        <w:rPr>
          <w:rFonts w:ascii="Simplified Arabic" w:eastAsia="Times New Roman" w:hAnsi="Simplified Arabic" w:cs="Simplified Arabic"/>
          <w:color w:val="000000" w:themeColor="text1"/>
          <w:kern w:val="0"/>
          <w:sz w:val="28"/>
          <w:szCs w:val="28"/>
          <w14:ligatures w14:val="none"/>
        </w:rPr>
        <w:t>.</w:t>
      </w:r>
    </w:p>
    <w:p w14:paraId="05F7B4BD"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ويُضيف</w:t>
      </w:r>
      <w:r w:rsidRPr="004C0280">
        <w:rPr>
          <w:rFonts w:ascii="Simplified Arabic" w:eastAsia="Times New Roman" w:hAnsi="Simplified Arabic" w:cs="Simplified Arabic"/>
          <w:color w:val="000000" w:themeColor="text1"/>
          <w:kern w:val="0"/>
          <w:sz w:val="28"/>
          <w:szCs w:val="28"/>
          <w14:ligatures w14:val="none"/>
        </w:rPr>
        <w:t xml:space="preserve"> (Zhu et al., 2023) </w:t>
      </w:r>
      <w:r w:rsidRPr="004C0280">
        <w:rPr>
          <w:rFonts w:ascii="Simplified Arabic" w:eastAsia="Times New Roman" w:hAnsi="Simplified Arabic" w:cs="Simplified Arabic"/>
          <w:color w:val="000000" w:themeColor="text1"/>
          <w:kern w:val="0"/>
          <w:sz w:val="28"/>
          <w:szCs w:val="28"/>
          <w:rtl/>
          <w14:ligatures w14:val="none"/>
        </w:rPr>
        <w:t>جملة من الأهداف ذات الطابع التنظيمي، تشمل: ضمان مستوى مناسب من جودة المحتوى المنشور على المنصات الرقمية، خصوصاً في ظل تنوع مصادره وتعدد منتجيه، وتطوير آليات ضبط الجودة تأخذ في الاعتبار خصوصية المحتوى الذي يُسهم فيه المستخدمون، وتعزيز ثقة المستخدمين في المنصات الرقمية من خلال آليات شفافة لضمان الجودة. ويُكمل</w:t>
      </w:r>
      <w:r w:rsidRPr="004C0280">
        <w:rPr>
          <w:rFonts w:ascii="Simplified Arabic" w:eastAsia="Times New Roman" w:hAnsi="Simplified Arabic" w:cs="Simplified Arabic"/>
          <w:color w:val="000000" w:themeColor="text1"/>
          <w:kern w:val="0"/>
          <w:sz w:val="28"/>
          <w:szCs w:val="28"/>
          <w14:ligatures w14:val="none"/>
        </w:rPr>
        <w:t xml:space="preserve"> (Yeung et al., 2022) </w:t>
      </w:r>
      <w:r w:rsidRPr="004C0280">
        <w:rPr>
          <w:rFonts w:ascii="Simplified Arabic" w:eastAsia="Times New Roman" w:hAnsi="Simplified Arabic" w:cs="Simplified Arabic"/>
          <w:color w:val="000000" w:themeColor="text1"/>
          <w:kern w:val="0"/>
          <w:sz w:val="28"/>
          <w:szCs w:val="28"/>
          <w:rtl/>
          <w14:ligatures w14:val="none"/>
        </w:rPr>
        <w:t>هذه الأهداف بإبراز هدف يتصل بحماية الجمهور، خصوصاً الفئات الحساسة، من تأثيرات المحتوى منخفض الجودة على المنصات الاجتماعية، وضمان توافر معلومات موثوقة في الموضوعات ذات الحساسية الصحية والاجتماعية</w:t>
      </w:r>
      <w:r w:rsidRPr="004C0280">
        <w:rPr>
          <w:rFonts w:ascii="Simplified Arabic" w:eastAsia="Times New Roman" w:hAnsi="Simplified Arabic" w:cs="Simplified Arabic"/>
          <w:color w:val="000000" w:themeColor="text1"/>
          <w:kern w:val="0"/>
          <w:sz w:val="28"/>
          <w:szCs w:val="28"/>
          <w14:ligatures w14:val="none"/>
        </w:rPr>
        <w:t>.</w:t>
      </w:r>
    </w:p>
    <w:p w14:paraId="0ADD5C94"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ويطرح</w:t>
      </w:r>
      <w:r w:rsidRPr="004C0280">
        <w:rPr>
          <w:rFonts w:ascii="Simplified Arabic" w:eastAsia="Times New Roman" w:hAnsi="Simplified Arabic" w:cs="Simplified Arabic"/>
          <w:color w:val="000000" w:themeColor="text1"/>
          <w:kern w:val="0"/>
          <w:sz w:val="28"/>
          <w:szCs w:val="28"/>
          <w14:ligatures w14:val="none"/>
        </w:rPr>
        <w:t xml:space="preserve"> (Bazi et al., 2023) </w:t>
      </w:r>
      <w:r w:rsidRPr="004C0280">
        <w:rPr>
          <w:rFonts w:ascii="Simplified Arabic" w:eastAsia="Times New Roman" w:hAnsi="Simplified Arabic" w:cs="Simplified Arabic"/>
          <w:color w:val="000000" w:themeColor="text1"/>
          <w:kern w:val="0"/>
          <w:sz w:val="28"/>
          <w:szCs w:val="28"/>
          <w:rtl/>
          <w14:ligatures w14:val="none"/>
        </w:rPr>
        <w:t>أهدافاً تسويقية لتحقيق جودة المحتوى تشمل: أولاً، بناء علاقات قوية ومستدامة بين العلامات والجمهور عبر محتوى عالي الجودة. ثانياً، تعزيز التفاعل والمشاركة الإيجابية للجمهور مع المحتوى. ثالثاً، تنمية مشاعر الولاء والحب للعلامة من خلال تجربة محتوى متميزة. رابعاً، توظيف الجودة الجمالية والسردية للمحتوى في تحقيق أهداف اتصالية وتسويقية محددة</w:t>
      </w:r>
      <w:r w:rsidRPr="004C0280">
        <w:rPr>
          <w:rFonts w:ascii="Simplified Arabic" w:eastAsia="Times New Roman" w:hAnsi="Simplified Arabic" w:cs="Simplified Arabic"/>
          <w:color w:val="000000" w:themeColor="text1"/>
          <w:kern w:val="0"/>
          <w:sz w:val="28"/>
          <w:szCs w:val="28"/>
          <w14:ligatures w14:val="none"/>
        </w:rPr>
        <w:t>.</w:t>
      </w:r>
    </w:p>
    <w:p w14:paraId="693549CB"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ومن منظور اقتصادي-سوقي، يُحدّد</w:t>
      </w:r>
      <w:r w:rsidRPr="004C0280">
        <w:rPr>
          <w:rFonts w:ascii="Simplified Arabic" w:eastAsia="Times New Roman" w:hAnsi="Simplified Arabic" w:cs="Simplified Arabic"/>
          <w:color w:val="000000" w:themeColor="text1"/>
          <w:kern w:val="0"/>
          <w:sz w:val="28"/>
          <w:szCs w:val="28"/>
          <w14:ligatures w14:val="none"/>
        </w:rPr>
        <w:t xml:space="preserve"> (Garz &amp; Ots, 2025) </w:t>
      </w:r>
      <w:r w:rsidRPr="004C0280">
        <w:rPr>
          <w:rFonts w:ascii="Simplified Arabic" w:eastAsia="Times New Roman" w:hAnsi="Simplified Arabic" w:cs="Simplified Arabic"/>
          <w:color w:val="000000" w:themeColor="text1"/>
          <w:kern w:val="0"/>
          <w:sz w:val="28"/>
          <w:szCs w:val="28"/>
          <w:rtl/>
          <w14:ligatures w14:val="none"/>
        </w:rPr>
        <w:t>أهدافاً للجودة تتعلق بـ: ضمان تنوع الأصوات والمصادر في السوق الإعلامي، ومواجهة الآثار السلبية المحتملة لتركز سوق الإعلام، والحفاظ على دور الإعلام بوصفه ركيزة للمجال العام، وتوفير معايير لتقييم أداء المؤسسات الإعلامية في ظل التحولات الاقتصادية للقطاع</w:t>
      </w:r>
      <w:r w:rsidRPr="004C0280">
        <w:rPr>
          <w:rFonts w:ascii="Simplified Arabic" w:eastAsia="Times New Roman" w:hAnsi="Simplified Arabic" w:cs="Simplified Arabic"/>
          <w:color w:val="000000" w:themeColor="text1"/>
          <w:kern w:val="0"/>
          <w:sz w:val="28"/>
          <w:szCs w:val="28"/>
          <w14:ligatures w14:val="none"/>
        </w:rPr>
        <w:t>.</w:t>
      </w:r>
    </w:p>
    <w:p w14:paraId="3C5CDB25"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lastRenderedPageBreak/>
        <w:t>ويُضيف (الأحمري، ٢٠٢٥) أهدافاً ترتبط بتحديث الممارسة الإعلامية، تشمل: الإفادة من تطبيقات الذكاء الاصطناعي في تطوير المحتوى الإعلامي، ورفع مستوى الكفاءة المهنية للإعلاميين، وتوظيف التقنيات الحديثة في خدمة معايير الجودة، وبناء بيئة عمل إعلامية تجمع بين الإمكانات التكنولوجية والمعايير المهنية الراسخة. ويُكمل (مصطفى وآخرون، ٢٠٢٥) هذه الأهداف بإبراز هدف يتصل بتوظيف تحليلات البيانات الضخمة والذكاء الاصطناعي في تحسين جودة المحتوى الإعلامي للمعلومات المهنية المتخصصة، بما يخدم متخذي القرار ويُلبّي احتياجاتهم المعلوماتية</w:t>
      </w:r>
      <w:r w:rsidRPr="004C0280">
        <w:rPr>
          <w:rFonts w:ascii="Simplified Arabic" w:eastAsia="Times New Roman" w:hAnsi="Simplified Arabic" w:cs="Simplified Arabic"/>
          <w:color w:val="000000" w:themeColor="text1"/>
          <w:kern w:val="0"/>
          <w:sz w:val="28"/>
          <w:szCs w:val="28"/>
          <w14:ligatures w14:val="none"/>
        </w:rPr>
        <w:t>.</w:t>
      </w:r>
    </w:p>
    <w:p w14:paraId="514FF195"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ويُمكن في ضوء ما تقدم تصنيف أهداف تحقيق جودة المحتوى الإعلامي إلى أربع فئات: أهداف مهنية تستهدف الارتقاء بمعايير الممارسة الإعلامية، وأهداف جماهيرية تستهدف تلبية احتياجات الجمهور وبناء الثقة معه، وأهداف اقتصادية-تسويقية تستهدف تعزيز تنافسية المؤسسة الإعلامية، وأهداف مجتمعية تستهدف خدمة الأدوار الاجتماعية للإعلام</w:t>
      </w:r>
      <w:r w:rsidRPr="004C0280">
        <w:rPr>
          <w:rFonts w:ascii="Simplified Arabic" w:eastAsia="Times New Roman" w:hAnsi="Simplified Arabic" w:cs="Simplified Arabic"/>
          <w:color w:val="000000" w:themeColor="text1"/>
          <w:kern w:val="0"/>
          <w:sz w:val="28"/>
          <w:szCs w:val="28"/>
          <w14:ligatures w14:val="none"/>
        </w:rPr>
        <w:t>.</w:t>
      </w:r>
    </w:p>
    <w:p w14:paraId="02F3C47D" w14:textId="6B313C65" w:rsidR="004B6EB2" w:rsidRPr="004C0280" w:rsidRDefault="00A4749C" w:rsidP="00A4749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650421"/>
      <w:r w:rsidRPr="004C0280">
        <w:rPr>
          <w:rFonts w:ascii="Simplified Arabic" w:eastAsia="Times New Roman" w:hAnsi="Simplified Arabic" w:cs="Simplified Arabic" w:hint="cs"/>
          <w:b/>
          <w:bCs/>
          <w:color w:val="000000" w:themeColor="text1"/>
          <w:kern w:val="0"/>
          <w:sz w:val="32"/>
          <w:szCs w:val="32"/>
          <w:rtl/>
          <w14:ligatures w14:val="none"/>
        </w:rPr>
        <w:t>5.2.2</w:t>
      </w:r>
      <w:r w:rsidR="004B6EB2" w:rsidRPr="004C0280">
        <w:rPr>
          <w:rFonts w:ascii="Simplified Arabic" w:eastAsia="Times New Roman" w:hAnsi="Simplified Arabic" w:cs="Simplified Arabic"/>
          <w:b/>
          <w:bCs/>
          <w:color w:val="000000" w:themeColor="text1"/>
          <w:kern w:val="0"/>
          <w:sz w:val="32"/>
          <w:szCs w:val="32"/>
          <w:rtl/>
          <w14:ligatures w14:val="none"/>
        </w:rPr>
        <w:t xml:space="preserve"> أبعاد ومحدّدات جودة المحتوى الإعلامي</w:t>
      </w:r>
      <w:bookmarkEnd w:id="44"/>
    </w:p>
    <w:p w14:paraId="5CC59D57"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يتعامل المتغير التابع في الدراسة الحالية مع جودة المحتوى الإعلامي بوصفها متغيراً أحادي المحور يضم عشر فقرات قياسية تتوزع على محدّدات نوعية متكاملة. وقد تم تحديد هذه المحدّدات بناءً على ما طرحه</w:t>
      </w:r>
      <w:r w:rsidRPr="004C0280">
        <w:rPr>
          <w:rFonts w:ascii="Simplified Arabic" w:eastAsia="Times New Roman" w:hAnsi="Simplified Arabic" w:cs="Simplified Arabic"/>
          <w:color w:val="000000" w:themeColor="text1"/>
          <w:kern w:val="0"/>
          <w:sz w:val="28"/>
          <w:szCs w:val="28"/>
          <w14:ligatures w14:val="none"/>
        </w:rPr>
        <w:t xml:space="preserve"> (Bachmann et al., 2022) </w:t>
      </w:r>
      <w:r w:rsidRPr="004C0280">
        <w:rPr>
          <w:rFonts w:ascii="Simplified Arabic" w:eastAsia="Times New Roman" w:hAnsi="Simplified Arabic" w:cs="Simplified Arabic"/>
          <w:color w:val="000000" w:themeColor="text1"/>
          <w:kern w:val="0"/>
          <w:sz w:val="28"/>
          <w:szCs w:val="28"/>
          <w:rtl/>
          <w14:ligatures w14:val="none"/>
        </w:rPr>
        <w:t>من منظومة مزدوجة لتقييم جودة المحتوى الإعلامي، وما تناوله (قدة وآخرون، ٢٠٢١) من معايير لتقييم جودة المحتوى الإلكتروني، وما طرحه</w:t>
      </w:r>
      <w:r w:rsidRPr="004C0280">
        <w:rPr>
          <w:rFonts w:ascii="Simplified Arabic" w:eastAsia="Times New Roman" w:hAnsi="Simplified Arabic" w:cs="Simplified Arabic"/>
          <w:color w:val="000000" w:themeColor="text1"/>
          <w:kern w:val="0"/>
          <w:sz w:val="28"/>
          <w:szCs w:val="28"/>
          <w14:ligatures w14:val="none"/>
        </w:rPr>
        <w:t xml:space="preserve"> (Bazi et al., 2023) </w:t>
      </w:r>
      <w:r w:rsidRPr="004C0280">
        <w:rPr>
          <w:rFonts w:ascii="Simplified Arabic" w:eastAsia="Times New Roman" w:hAnsi="Simplified Arabic" w:cs="Simplified Arabic"/>
          <w:color w:val="000000" w:themeColor="text1"/>
          <w:kern w:val="0"/>
          <w:sz w:val="28"/>
          <w:szCs w:val="28"/>
          <w:rtl/>
          <w14:ligatures w14:val="none"/>
        </w:rPr>
        <w:t>من خصائص للمحتوى عالي الجودة في البيئة الرقمية، وما أبرزه (مصطفى وآخرون، ٢٠٢٥) من معايير لجودة المحتوى الإعلامي في ضوء التحولات التكنولوجية. وفيما يلي عرض مستفيض لهذه المحدّدات</w:t>
      </w:r>
      <w:r w:rsidRPr="004C0280">
        <w:rPr>
          <w:rFonts w:ascii="Simplified Arabic" w:eastAsia="Times New Roman" w:hAnsi="Simplified Arabic" w:cs="Simplified Arabic"/>
          <w:color w:val="000000" w:themeColor="text1"/>
          <w:kern w:val="0"/>
          <w:sz w:val="28"/>
          <w:szCs w:val="28"/>
          <w14:ligatures w14:val="none"/>
        </w:rPr>
        <w:t>.</w:t>
      </w:r>
    </w:p>
    <w:p w14:paraId="2431F9B6" w14:textId="77777777" w:rsidR="004B6EB2" w:rsidRPr="004C0280" w:rsidRDefault="004B6EB2" w:rsidP="0080443C">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الدقة والمصداقية</w:t>
      </w:r>
    </w:p>
    <w:p w14:paraId="2C458333"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تُمثّل الدقة الركيزة الأولى لجودة المحتوى الإعلامي، وتعني التزام المحتوى بالمعلومات الصحيحة والموثقة، والحرص على التحقق من المصادر، وتجنب الأخطاء الواقعية والإحصائية واللغوية. أما المصداقية فتُمثّل البُعد الإدراكي للدقة، إذ تتصل بالثقة التي يُكوّنها الجمهور حول مدى موثوقية المحتوى ومصدره. ويُؤكد</w:t>
      </w:r>
      <w:r w:rsidRPr="004C0280">
        <w:rPr>
          <w:rFonts w:ascii="Simplified Arabic" w:eastAsia="Times New Roman" w:hAnsi="Simplified Arabic" w:cs="Simplified Arabic"/>
          <w:color w:val="000000" w:themeColor="text1"/>
          <w:kern w:val="0"/>
          <w:sz w:val="28"/>
          <w:szCs w:val="28"/>
          <w14:ligatures w14:val="none"/>
        </w:rPr>
        <w:t xml:space="preserve"> (Bachmann et al., 2022) </w:t>
      </w:r>
      <w:r w:rsidRPr="004C0280">
        <w:rPr>
          <w:rFonts w:ascii="Simplified Arabic" w:eastAsia="Times New Roman" w:hAnsi="Simplified Arabic" w:cs="Simplified Arabic"/>
          <w:color w:val="000000" w:themeColor="text1"/>
          <w:kern w:val="0"/>
          <w:sz w:val="28"/>
          <w:szCs w:val="28"/>
          <w:rtl/>
          <w14:ligatures w14:val="none"/>
        </w:rPr>
        <w:t xml:space="preserve">أن الدقة والمصداقية يُمثّلان المحورين الجوهريين اللذين تتفق عليهما المدارس المختلفة في تقييم المحتوى الإعلامي، باعتبار أنهما يرتبطان بالوظيفة الأساسية للإعلام في تزويد الجمهور بمعلومات موثوقة. ويُضيف (الشافعي، ٢٠٢٥) أن الالتزام بالدقة والمصداقية يكتسب </w:t>
      </w:r>
      <w:r w:rsidRPr="004C0280">
        <w:rPr>
          <w:rFonts w:ascii="Simplified Arabic" w:eastAsia="Times New Roman" w:hAnsi="Simplified Arabic" w:cs="Simplified Arabic"/>
          <w:color w:val="000000" w:themeColor="text1"/>
          <w:kern w:val="0"/>
          <w:sz w:val="28"/>
          <w:szCs w:val="28"/>
          <w:rtl/>
          <w14:ligatures w14:val="none"/>
        </w:rPr>
        <w:lastRenderedPageBreak/>
        <w:t>أهمية مضاعفة في عصر الفضاء الرقمي المفتوح، إذ تتنافس المؤسسات الإعلامية مع مصادر معلومات غير منضبطة، مما يجعل الدقة والمصداقية ميزتها التفاضلية الجوهرية</w:t>
      </w:r>
      <w:r w:rsidRPr="004C0280">
        <w:rPr>
          <w:rFonts w:ascii="Simplified Arabic" w:eastAsia="Times New Roman" w:hAnsi="Simplified Arabic" w:cs="Simplified Arabic"/>
          <w:color w:val="000000" w:themeColor="text1"/>
          <w:kern w:val="0"/>
          <w:sz w:val="28"/>
          <w:szCs w:val="28"/>
          <w14:ligatures w14:val="none"/>
        </w:rPr>
        <w:t>.</w:t>
      </w:r>
    </w:p>
    <w:p w14:paraId="01C70B55" w14:textId="77777777" w:rsidR="004B6EB2" w:rsidRPr="004C0280" w:rsidRDefault="004B6EB2" w:rsidP="0080443C">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التنوع والشمولية</w:t>
      </w:r>
    </w:p>
    <w:p w14:paraId="4C0A5A26"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يُمثّل التنوع بُعداً جوهرياً من أبعاد جودة المحتوى، ويعني تعدد الموضوعات التي يُعالجها المحتوى، وتنوع الزوايا التي يُقاربها، وتنوع مصادره وأصواته، وقدرته على تمثيل الشرائح المختلفة للجمهور. أما الشمولية فترتبط باستيعاب المحتوى لمختلف جوانب الموضوع المعالَج، وتقديم صورة متكاملة عنه. ويُبرز</w:t>
      </w:r>
      <w:r w:rsidRPr="004C0280">
        <w:rPr>
          <w:rFonts w:ascii="Simplified Arabic" w:eastAsia="Times New Roman" w:hAnsi="Simplified Arabic" w:cs="Simplified Arabic"/>
          <w:color w:val="000000" w:themeColor="text1"/>
          <w:kern w:val="0"/>
          <w:sz w:val="28"/>
          <w:szCs w:val="28"/>
          <w14:ligatures w14:val="none"/>
        </w:rPr>
        <w:t xml:space="preserve"> (Garz &amp; Ots, 2025) </w:t>
      </w:r>
      <w:r w:rsidRPr="004C0280">
        <w:rPr>
          <w:rFonts w:ascii="Simplified Arabic" w:eastAsia="Times New Roman" w:hAnsi="Simplified Arabic" w:cs="Simplified Arabic"/>
          <w:color w:val="000000" w:themeColor="text1"/>
          <w:kern w:val="0"/>
          <w:sz w:val="28"/>
          <w:szCs w:val="28"/>
          <w:rtl/>
          <w14:ligatures w14:val="none"/>
        </w:rPr>
        <w:t>أهمية التنوع في المحتوى الإعلامي بوصفه ركيزة للتعددية في المجال العام، وضمانة لعدم اقتصار الخطاب الإعلامي على أصوات بعينها أو زوايا محددة. ويُؤكد (سرحان وآخرون، ٢٠٢١) أن التنوع في المحتوى المنشور عبر وسائل التواصل الاجتماعي يُسهم في توسيع قاعدة جمهور المؤسسة الإعلامية وتلبية احتياجات شرائح متعددة منه</w:t>
      </w:r>
      <w:r w:rsidRPr="004C0280">
        <w:rPr>
          <w:rFonts w:ascii="Simplified Arabic" w:eastAsia="Times New Roman" w:hAnsi="Simplified Arabic" w:cs="Simplified Arabic"/>
          <w:color w:val="000000" w:themeColor="text1"/>
          <w:kern w:val="0"/>
          <w:sz w:val="28"/>
          <w:szCs w:val="28"/>
          <w14:ligatures w14:val="none"/>
        </w:rPr>
        <w:t>.</w:t>
      </w:r>
    </w:p>
    <w:p w14:paraId="44314C55" w14:textId="77777777" w:rsidR="004B6EB2" w:rsidRPr="004C0280" w:rsidRDefault="004B6EB2" w:rsidP="0080443C">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العمق والمعالجة الموضوعية</w:t>
      </w:r>
    </w:p>
    <w:p w14:paraId="324A3245"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يُمثّل العمق محدداً جوهرياً يُميّز المحتوى الإعلامي ذا الجودة العالية عن المحتوى السطحي، ويعني قدرة المحتوى على تجاوز عرض الحدث إلى تحليله ووضعه في سياقه الأشمل، وتقديم خلفياته وتداعياته. ويرتبط هذا المحدد بالمعالجة الموضوعية التي تستلزم تنوع وجهات النظر المطروحة وعدم الانحياز إلى زاوية واحدة. ويُكمل (الغمراوي وعبدالحميد، ٢٠٢٢) هذه الصورة بإبراز أن المعالجة العميقة للقضايا المجتمعية، كقضايا التنمية المستدامة، تُمثّل مؤشراً جوهرياً على جودة المحتوى الإعلامي وقدرته على أداء أدواره التنويرية</w:t>
      </w:r>
      <w:r w:rsidRPr="004C0280">
        <w:rPr>
          <w:rFonts w:ascii="Simplified Arabic" w:eastAsia="Times New Roman" w:hAnsi="Simplified Arabic" w:cs="Simplified Arabic"/>
          <w:color w:val="000000" w:themeColor="text1"/>
          <w:kern w:val="0"/>
          <w:sz w:val="28"/>
          <w:szCs w:val="28"/>
          <w14:ligatures w14:val="none"/>
        </w:rPr>
        <w:t>.</w:t>
      </w:r>
    </w:p>
    <w:p w14:paraId="63774F4A" w14:textId="77777777" w:rsidR="004B6EB2" w:rsidRPr="004C0280" w:rsidRDefault="004B6EB2" w:rsidP="0080443C">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الابتكار والحداثة</w:t>
      </w:r>
    </w:p>
    <w:p w14:paraId="7329BBFF"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يُمثّل الابتكار محدداً متنامي الأهمية في تقييم جودة المحتوى الإعلامي في البيئة الرقمية، ويُشير إلى قدرة المحتوى على تقديم زوايا جديدة وأساليب معالجة مبتكرة وصيغ سردية متطورة. ويرتبط بالحداثة التي تعني مواكبة المحتوى للمستجدات والتوظيف الفعّال للأدوات الإنتاجية والتقنيات الحديثة. ويُؤكد (جاب الله، ٢٠٢٢) أن البيئة الرقمية فتحت آفاقاً واسعة للابتكار في صناعة المحتوى، عبر صحافة الموبايل التي تُتيح أنماطاً جديدة من المعالجة الإعلامية تجمع بين السرعة والمرونة والابتكار. ويُضيف</w:t>
      </w:r>
      <w:r w:rsidRPr="004C0280">
        <w:rPr>
          <w:rFonts w:ascii="Simplified Arabic" w:eastAsia="Times New Roman" w:hAnsi="Simplified Arabic" w:cs="Simplified Arabic"/>
          <w:color w:val="000000" w:themeColor="text1"/>
          <w:kern w:val="0"/>
          <w:sz w:val="28"/>
          <w:szCs w:val="28"/>
          <w14:ligatures w14:val="none"/>
        </w:rPr>
        <w:t xml:space="preserve"> (Elkalshy, 2024) </w:t>
      </w:r>
      <w:r w:rsidRPr="004C0280">
        <w:rPr>
          <w:rFonts w:ascii="Simplified Arabic" w:eastAsia="Times New Roman" w:hAnsi="Simplified Arabic" w:cs="Simplified Arabic"/>
          <w:color w:val="000000" w:themeColor="text1"/>
          <w:kern w:val="0"/>
          <w:sz w:val="28"/>
          <w:szCs w:val="28"/>
          <w:rtl/>
          <w14:ligatures w14:val="none"/>
        </w:rPr>
        <w:lastRenderedPageBreak/>
        <w:t>أن توظيف التقنيات الحديثة في صناعة المحتوى الإعلامي يفتح المجال لأشكال مبتكرة من المعالجة تجمع بين الواقع المعزّز والافتراضي والتفاعلية متعددة المستويات</w:t>
      </w:r>
      <w:r w:rsidRPr="004C0280">
        <w:rPr>
          <w:rFonts w:ascii="Simplified Arabic" w:eastAsia="Times New Roman" w:hAnsi="Simplified Arabic" w:cs="Simplified Arabic"/>
          <w:color w:val="000000" w:themeColor="text1"/>
          <w:kern w:val="0"/>
          <w:sz w:val="28"/>
          <w:szCs w:val="28"/>
          <w14:ligatures w14:val="none"/>
        </w:rPr>
        <w:t>.</w:t>
      </w:r>
    </w:p>
    <w:p w14:paraId="231E17FB" w14:textId="77777777" w:rsidR="004B6EB2" w:rsidRPr="004C0280" w:rsidRDefault="004B6EB2" w:rsidP="0080443C">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الملاءمة</w:t>
      </w:r>
    </w:p>
    <w:p w14:paraId="548AB2DA"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تُمثّل الملاءمة محدداً جوهرياً من محدّدات جودة المحتوى، وتعني مدى توافق المحتوى مع احتياجات الجمهور المستهدف واهتماماته، ومع طبيعة المنصة التي يُنشر عبرها، ومع السياق الزمني والمجتمعي الذي يُقدَّم فيه. ويُؤكد</w:t>
      </w:r>
      <w:r w:rsidRPr="004C0280">
        <w:rPr>
          <w:rFonts w:ascii="Simplified Arabic" w:eastAsia="Times New Roman" w:hAnsi="Simplified Arabic" w:cs="Simplified Arabic"/>
          <w:color w:val="000000" w:themeColor="text1"/>
          <w:kern w:val="0"/>
          <w:sz w:val="28"/>
          <w:szCs w:val="28"/>
          <w14:ligatures w14:val="none"/>
        </w:rPr>
        <w:t xml:space="preserve"> (Bazi et al., 2023) </w:t>
      </w:r>
      <w:r w:rsidRPr="004C0280">
        <w:rPr>
          <w:rFonts w:ascii="Simplified Arabic" w:eastAsia="Times New Roman" w:hAnsi="Simplified Arabic" w:cs="Simplified Arabic"/>
          <w:color w:val="000000" w:themeColor="text1"/>
          <w:kern w:val="0"/>
          <w:sz w:val="28"/>
          <w:szCs w:val="28"/>
          <w:rtl/>
          <w14:ligatures w14:val="none"/>
        </w:rPr>
        <w:t>أن ملاءمة المحتوى لخصائص المنصة وجمهورها تُمثّل عاملاً حاسماً في تفاعل الجمهور معه، إذ إن المحتوى المُصمَّم بوعي بخصائص الوسيط يُحقّق درجة أعلى من التأثير. ويُضيف (قرني وآخرون، ٢٠٢٣) أن ملاءمة المحتوى الإعلامي للجمهور المستهدف تُمثّل أحد المحدّدات الجوهرية لنجاح الاتصال الحكومي الرقمي عبر المنصات الرسمية</w:t>
      </w:r>
      <w:r w:rsidRPr="004C0280">
        <w:rPr>
          <w:rFonts w:ascii="Simplified Arabic" w:eastAsia="Times New Roman" w:hAnsi="Simplified Arabic" w:cs="Simplified Arabic"/>
          <w:color w:val="000000" w:themeColor="text1"/>
          <w:kern w:val="0"/>
          <w:sz w:val="28"/>
          <w:szCs w:val="28"/>
          <w14:ligatures w14:val="none"/>
        </w:rPr>
        <w:t>.</w:t>
      </w:r>
    </w:p>
    <w:p w14:paraId="67FC37A6" w14:textId="77777777" w:rsidR="004B6EB2" w:rsidRPr="004C0280" w:rsidRDefault="004B6EB2" w:rsidP="0080443C">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التفاعلية</w:t>
      </w:r>
    </w:p>
    <w:p w14:paraId="51EFCF11"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تُمثّل التفاعلية محدداً نوعياً تميّز به المحتوى الإعلامي في البيئة الرقمية، وتُشير إلى قدرة المحتوى على إحداث استجابة من المتلقي وتمكينه من المشاركة في صياغته أو التفاعل معه أو إعادة إنتاجه. ويُؤكد</w:t>
      </w:r>
      <w:r w:rsidRPr="004C0280">
        <w:rPr>
          <w:rFonts w:ascii="Simplified Arabic" w:eastAsia="Times New Roman" w:hAnsi="Simplified Arabic" w:cs="Simplified Arabic"/>
          <w:color w:val="000000" w:themeColor="text1"/>
          <w:kern w:val="0"/>
          <w:sz w:val="28"/>
          <w:szCs w:val="28"/>
          <w14:ligatures w14:val="none"/>
        </w:rPr>
        <w:t xml:space="preserve"> (Horska, 2025) </w:t>
      </w:r>
      <w:r w:rsidRPr="004C0280">
        <w:rPr>
          <w:rFonts w:ascii="Simplified Arabic" w:eastAsia="Times New Roman" w:hAnsi="Simplified Arabic" w:cs="Simplified Arabic"/>
          <w:color w:val="000000" w:themeColor="text1"/>
          <w:kern w:val="0"/>
          <w:sz w:val="28"/>
          <w:szCs w:val="28"/>
          <w:rtl/>
          <w14:ligatures w14:val="none"/>
        </w:rPr>
        <w:t>أن التفاعلية أعادت تشكيل قيمة المحتوى الإعلامي في البيئة الرقمية، إذ لم يعد المتلقي مستهلكاً سلبياً للمحتوى، بل أصبح فاعلاً يُسهم في تشكيله، مما جعل التفاعلية معياراً جوهرياً لقيمة المحتوى وجودته. ويُكمل</w:t>
      </w:r>
      <w:r w:rsidRPr="004C0280">
        <w:rPr>
          <w:rFonts w:ascii="Simplified Arabic" w:eastAsia="Times New Roman" w:hAnsi="Simplified Arabic" w:cs="Simplified Arabic"/>
          <w:color w:val="000000" w:themeColor="text1"/>
          <w:kern w:val="0"/>
          <w:sz w:val="28"/>
          <w:szCs w:val="28"/>
          <w14:ligatures w14:val="none"/>
        </w:rPr>
        <w:t xml:space="preserve"> (Horska et al., 2022) </w:t>
      </w:r>
      <w:r w:rsidRPr="004C0280">
        <w:rPr>
          <w:rFonts w:ascii="Simplified Arabic" w:eastAsia="Times New Roman" w:hAnsi="Simplified Arabic" w:cs="Simplified Arabic"/>
          <w:color w:val="000000" w:themeColor="text1"/>
          <w:kern w:val="0"/>
          <w:sz w:val="28"/>
          <w:szCs w:val="28"/>
          <w:rtl/>
          <w14:ligatures w14:val="none"/>
        </w:rPr>
        <w:t>هذه الصورة بإبراز أن التفاعلية في المحتوى الرقمي تتجاوز مجرد التعليق والمشاركة إلى أشكال أعمق من التشارك في إنتاج المعنى</w:t>
      </w:r>
      <w:r w:rsidRPr="004C0280">
        <w:rPr>
          <w:rFonts w:ascii="Simplified Arabic" w:eastAsia="Times New Roman" w:hAnsi="Simplified Arabic" w:cs="Simplified Arabic"/>
          <w:color w:val="000000" w:themeColor="text1"/>
          <w:kern w:val="0"/>
          <w:sz w:val="28"/>
          <w:szCs w:val="28"/>
          <w14:ligatures w14:val="none"/>
        </w:rPr>
        <w:t>.</w:t>
      </w:r>
    </w:p>
    <w:p w14:paraId="77E7B15D" w14:textId="77777777" w:rsidR="004B6EB2" w:rsidRPr="004C0280" w:rsidRDefault="004B6EB2" w:rsidP="0080443C">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المهنية والالتزام الأخلاقي</w:t>
      </w:r>
    </w:p>
    <w:p w14:paraId="0E8C3619"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تُمثّل المهنية محدداً يربط المحتوى بمنظومة المعايير المهنية والأخلاقية للممارسة الإعلامية، ويشمل ذلك التزام المحتوى بأخلاقيات المهنة، واحترامه لحقوق الأفراد والمجتمعات، وتجنبه لكافة أشكال التضليل والإساءة. ويُؤكد</w:t>
      </w:r>
      <w:r w:rsidRPr="004C0280">
        <w:rPr>
          <w:rFonts w:ascii="Simplified Arabic" w:eastAsia="Times New Roman" w:hAnsi="Simplified Arabic" w:cs="Simplified Arabic"/>
          <w:color w:val="000000" w:themeColor="text1"/>
          <w:kern w:val="0"/>
          <w:sz w:val="28"/>
          <w:szCs w:val="28"/>
          <w14:ligatures w14:val="none"/>
        </w:rPr>
        <w:t xml:space="preserve"> (Yeung et al., 2022) </w:t>
      </w:r>
      <w:r w:rsidRPr="004C0280">
        <w:rPr>
          <w:rFonts w:ascii="Simplified Arabic" w:eastAsia="Times New Roman" w:hAnsi="Simplified Arabic" w:cs="Simplified Arabic"/>
          <w:color w:val="000000" w:themeColor="text1"/>
          <w:kern w:val="0"/>
          <w:sz w:val="28"/>
          <w:szCs w:val="28"/>
          <w:rtl/>
          <w14:ligatures w14:val="none"/>
        </w:rPr>
        <w:t>أن غياب الالتزام بالمعايير المهنية والأخلاقية في المحتوى المنشور عبر المنصات الاجتماعية يُؤدي إلى مشكلات جسيمة، خصوصاً في الموضوعات الحساسة، مما يُبرز أهمية الالتزام المهني بوصفه محدداً جوهرياً للجودة. ويُكمل (نصر وآخرون، ٢٠٢٢) ذلك بإبراز أن المهنية ترتبط بمدى تأهيل القائمين بالاتصال وكفاءتهم في التعامل مع البيئة الرقمية مع الحفاظ على المعايير المهنية الراسخة</w:t>
      </w:r>
      <w:r w:rsidRPr="004C0280">
        <w:rPr>
          <w:rFonts w:ascii="Simplified Arabic" w:eastAsia="Times New Roman" w:hAnsi="Simplified Arabic" w:cs="Simplified Arabic"/>
          <w:color w:val="000000" w:themeColor="text1"/>
          <w:kern w:val="0"/>
          <w:sz w:val="28"/>
          <w:szCs w:val="28"/>
          <w14:ligatures w14:val="none"/>
        </w:rPr>
        <w:t>.</w:t>
      </w:r>
    </w:p>
    <w:p w14:paraId="3404138E" w14:textId="77777777" w:rsidR="004B6EB2" w:rsidRPr="004C0280" w:rsidRDefault="004B6EB2" w:rsidP="0080443C">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lastRenderedPageBreak/>
        <w:t>الجودة الجمالية والشكلية</w:t>
      </w:r>
    </w:p>
    <w:p w14:paraId="1B6F0A73"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تُمثّل الجودة الجمالية والشكلية محدداً متنامي الأهمية في تقييم المحتوى الإعلامي الرقمي، وتُشير إلى مستوى التصميم البصري للمحتوى، وجودة الصور والمقاطع المرئية، وسلامة التنسيق، وانسجام العناصر البصرية مع المضمون. ويُؤكد</w:t>
      </w:r>
      <w:r w:rsidRPr="004C0280">
        <w:rPr>
          <w:rFonts w:ascii="Simplified Arabic" w:eastAsia="Times New Roman" w:hAnsi="Simplified Arabic" w:cs="Simplified Arabic"/>
          <w:color w:val="000000" w:themeColor="text1"/>
          <w:kern w:val="0"/>
          <w:sz w:val="28"/>
          <w:szCs w:val="28"/>
          <w14:ligatures w14:val="none"/>
        </w:rPr>
        <w:t xml:space="preserve"> (Bazi et al., 2023) </w:t>
      </w:r>
      <w:r w:rsidRPr="004C0280">
        <w:rPr>
          <w:rFonts w:ascii="Simplified Arabic" w:eastAsia="Times New Roman" w:hAnsi="Simplified Arabic" w:cs="Simplified Arabic"/>
          <w:color w:val="000000" w:themeColor="text1"/>
          <w:kern w:val="0"/>
          <w:sz w:val="28"/>
          <w:szCs w:val="28"/>
          <w:rtl/>
          <w14:ligatures w14:val="none"/>
        </w:rPr>
        <w:t>أن الجودة الجمالية للمحتوى عبر منصات التواصل تُمثّل عاملاً وسيطاً مؤثراً في تشكيل علاقة الجمهور بالعلامة، إذ إن الانطباعات الجمالية تُسهم في تكوين التقدير الكلي للمحتوى. ويُضيف</w:t>
      </w:r>
      <w:r w:rsidRPr="004C0280">
        <w:rPr>
          <w:rFonts w:ascii="Simplified Arabic" w:eastAsia="Times New Roman" w:hAnsi="Simplified Arabic" w:cs="Simplified Arabic"/>
          <w:color w:val="000000" w:themeColor="text1"/>
          <w:kern w:val="0"/>
          <w:sz w:val="28"/>
          <w:szCs w:val="28"/>
          <w14:ligatures w14:val="none"/>
        </w:rPr>
        <w:t xml:space="preserve"> (Elkalshy, 2024) </w:t>
      </w:r>
      <w:r w:rsidRPr="004C0280">
        <w:rPr>
          <w:rFonts w:ascii="Simplified Arabic" w:eastAsia="Times New Roman" w:hAnsi="Simplified Arabic" w:cs="Simplified Arabic"/>
          <w:color w:val="000000" w:themeColor="text1"/>
          <w:kern w:val="0"/>
          <w:sz w:val="28"/>
          <w:szCs w:val="28"/>
          <w:rtl/>
          <w14:ligatures w14:val="none"/>
        </w:rPr>
        <w:t>أن التقنيات الحديثة لصناعة المحتوى أتاحت إمكانات غير مسبوقة لرفع الجودة الجمالية للمحتوى الإعلامي</w:t>
      </w:r>
      <w:r w:rsidRPr="004C0280">
        <w:rPr>
          <w:rFonts w:ascii="Simplified Arabic" w:eastAsia="Times New Roman" w:hAnsi="Simplified Arabic" w:cs="Simplified Arabic"/>
          <w:color w:val="000000" w:themeColor="text1"/>
          <w:kern w:val="0"/>
          <w:sz w:val="28"/>
          <w:szCs w:val="28"/>
          <w14:ligatures w14:val="none"/>
        </w:rPr>
        <w:t>.</w:t>
      </w:r>
    </w:p>
    <w:p w14:paraId="0DF0ABC8" w14:textId="77777777" w:rsidR="004B6EB2" w:rsidRPr="004C0280" w:rsidRDefault="004B6EB2" w:rsidP="0080443C">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قابلية الفهم والوضوح</w:t>
      </w:r>
    </w:p>
    <w:p w14:paraId="64FACE80"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تُمثّل قابلية الفهم محدداً يتصل بسهولة استيعاب المحتوى من قِبَل جمهوره المستهدف، ويشمل وضوح اللغة، وتنظيم العرض، وتدرج الأفكار، وملاءمة المستوى المعرفي للمحتوى لخصائص الجمهور. ويرتبط هذا المحدد بـ ما طرحه (أبو النصر وقابل، ٢٠٢٢) من خصائص نوعية للمحتوى المُفصَح عنه، إذ تُمثّل القابلية للفهم خاصية جوهرية تضمن قدرة المستخدم على الاستفادة من المحتوى. ويُكمل (رينوبة وهواري، ٢٠٢١) ذلك بإبراز أن قابلية الفهم تُمثّل شرطاً لتفعيل القيمة الإعلامية للمحتوى ولتمكينه من الإسهام في ترشيد قرارات مستخدميه</w:t>
      </w:r>
      <w:r w:rsidRPr="004C0280">
        <w:rPr>
          <w:rFonts w:ascii="Simplified Arabic" w:eastAsia="Times New Roman" w:hAnsi="Simplified Arabic" w:cs="Simplified Arabic"/>
          <w:color w:val="000000" w:themeColor="text1"/>
          <w:kern w:val="0"/>
          <w:sz w:val="28"/>
          <w:szCs w:val="28"/>
          <w14:ligatures w14:val="none"/>
        </w:rPr>
        <w:t>.</w:t>
      </w:r>
    </w:p>
    <w:p w14:paraId="04D10335" w14:textId="77777777" w:rsidR="004B6EB2" w:rsidRPr="004C0280" w:rsidRDefault="004B6EB2" w:rsidP="0080443C">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0280">
        <w:rPr>
          <w:rFonts w:ascii="Simplified Arabic" w:eastAsia="Times New Roman" w:hAnsi="Simplified Arabic" w:cs="Simplified Arabic"/>
          <w:b/>
          <w:bCs/>
          <w:color w:val="000000" w:themeColor="text1"/>
          <w:kern w:val="0"/>
          <w:sz w:val="28"/>
          <w:szCs w:val="28"/>
          <w:rtl/>
          <w14:ligatures w14:val="none"/>
        </w:rPr>
        <w:t>الموثوقية ودعم اتخاذ القرار</w:t>
      </w:r>
    </w:p>
    <w:p w14:paraId="6174C1A6"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تُمثّل الموثوقية محدداً جامعاً يربط بين كثير من المحدّدات السابقة، ويُشير إلى مدى قدرة المحتوى على أن يُعتمَد عليه من قِبَل المستخدمين في تكوين رؤاهم واتخاذ قراراتهم. ويرتبط هذا المحدد بقدرة المحتوى على تقديم قيمة مضافة حقيقية لمستخدمه، تتجاوز مجرد نقل المعلومة إلى الإسهام في بناء فهم أعمق للموضوعات المعالَجة. ويُؤكد (السليمي، ٢٠٢٦) أن توظيف التقنيات الحديثة كالذكاء الاصطناعي في المؤسسات الإعلامية يُسهم في رفع موثوقية المحتوى عبر دعم منظومة الحوكمة وضبط معايير الإنتاج</w:t>
      </w:r>
      <w:r w:rsidRPr="004C0280">
        <w:rPr>
          <w:rFonts w:ascii="Simplified Arabic" w:eastAsia="Times New Roman" w:hAnsi="Simplified Arabic" w:cs="Simplified Arabic"/>
          <w:color w:val="000000" w:themeColor="text1"/>
          <w:kern w:val="0"/>
          <w:sz w:val="28"/>
          <w:szCs w:val="28"/>
          <w14:ligatures w14:val="none"/>
        </w:rPr>
        <w:t>.</w:t>
      </w:r>
    </w:p>
    <w:p w14:paraId="5735DC63" w14:textId="13348902" w:rsidR="004B6EB2" w:rsidRPr="004C0280" w:rsidRDefault="00A4749C" w:rsidP="00A4749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650422"/>
      <w:r w:rsidRPr="004C0280">
        <w:rPr>
          <w:rFonts w:ascii="Simplified Arabic" w:eastAsia="Times New Roman" w:hAnsi="Simplified Arabic" w:cs="Simplified Arabic" w:hint="cs"/>
          <w:b/>
          <w:bCs/>
          <w:color w:val="000000" w:themeColor="text1"/>
          <w:kern w:val="0"/>
          <w:sz w:val="32"/>
          <w:szCs w:val="32"/>
          <w:rtl/>
          <w14:ligatures w14:val="none"/>
        </w:rPr>
        <w:t>6.2.2</w:t>
      </w:r>
      <w:r w:rsidR="004B6EB2" w:rsidRPr="004C0280">
        <w:rPr>
          <w:rFonts w:ascii="Simplified Arabic" w:eastAsia="Times New Roman" w:hAnsi="Simplified Arabic" w:cs="Simplified Arabic"/>
          <w:b/>
          <w:bCs/>
          <w:color w:val="000000" w:themeColor="text1"/>
          <w:kern w:val="0"/>
          <w:sz w:val="32"/>
          <w:szCs w:val="32"/>
          <w:rtl/>
          <w14:ligatures w14:val="none"/>
        </w:rPr>
        <w:t xml:space="preserve"> استراتيجيات تطوير جودة المحتوى الإعلامي</w:t>
      </w:r>
      <w:bookmarkEnd w:id="45"/>
    </w:p>
    <w:p w14:paraId="4854AF0F"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0280">
        <w:rPr>
          <w:rFonts w:ascii="Simplified Arabic" w:eastAsia="Times New Roman" w:hAnsi="Simplified Arabic" w:cs="Simplified Arabic"/>
          <w:color w:val="000000" w:themeColor="text1"/>
          <w:kern w:val="0"/>
          <w:sz w:val="28"/>
          <w:szCs w:val="28"/>
          <w:rtl/>
          <w14:ligatures w14:val="none"/>
        </w:rPr>
        <w:t>تطرح الأدبيات الإدارية والإعلامية جملة من الاستراتيجيات التي تتبنّاها المؤسسات الإعلامية لتطوير جودة محتواها والارتقاء بمستواه. ويُبرز</w:t>
      </w:r>
      <w:r w:rsidRPr="004C0280">
        <w:rPr>
          <w:rFonts w:ascii="Simplified Arabic" w:eastAsia="Times New Roman" w:hAnsi="Simplified Arabic" w:cs="Simplified Arabic"/>
          <w:color w:val="000000" w:themeColor="text1"/>
          <w:kern w:val="0"/>
          <w:sz w:val="28"/>
          <w:szCs w:val="28"/>
          <w14:ligatures w14:val="none"/>
        </w:rPr>
        <w:t xml:space="preserve"> (Zhu et al., 2023) </w:t>
      </w:r>
      <w:r w:rsidRPr="004C0280">
        <w:rPr>
          <w:rFonts w:ascii="Simplified Arabic" w:eastAsia="Times New Roman" w:hAnsi="Simplified Arabic" w:cs="Simplified Arabic"/>
          <w:color w:val="000000" w:themeColor="text1"/>
          <w:kern w:val="0"/>
          <w:sz w:val="28"/>
          <w:szCs w:val="28"/>
          <w:rtl/>
          <w14:ligatures w14:val="none"/>
        </w:rPr>
        <w:t xml:space="preserve">استراتيجيات ضمان الجودة على المنصات </w:t>
      </w:r>
      <w:r w:rsidRPr="004C0280">
        <w:rPr>
          <w:rFonts w:ascii="Simplified Arabic" w:eastAsia="Times New Roman" w:hAnsi="Simplified Arabic" w:cs="Simplified Arabic"/>
          <w:color w:val="000000" w:themeColor="text1"/>
          <w:kern w:val="0"/>
          <w:sz w:val="28"/>
          <w:szCs w:val="28"/>
          <w:rtl/>
          <w14:ligatures w14:val="none"/>
        </w:rPr>
        <w:lastRenderedPageBreak/>
        <w:t>الرقمية، التي تشمل بناء آليات للتحقق من المحتوى، وتطوير معايير واضحة للنشر، وتفعيل دور المجتمع في الإسهام في ضبط الجودة، وتوظيف التقنيات الذكية في رصد المحتوى منخفض الجودة. وتُكمل ذلك استراتيجيات تطوير الكفاءات المهنية للعاملين، إذ يُؤكد (نصر وآخرون، ٢٠٢٢) أن تطوير أداء الصحفيين في البيئة الرقمية يُمثّل ركيزة جوهرية لرفع مستوى جودة المحتوى، عبر برامج تدريب متخصصة تجمع بين المهارات التقنية والمعايير المهنية</w:t>
      </w:r>
      <w:r w:rsidRPr="004C0280">
        <w:rPr>
          <w:rFonts w:ascii="Simplified Arabic" w:eastAsia="Times New Roman" w:hAnsi="Simplified Arabic" w:cs="Simplified Arabic"/>
          <w:color w:val="000000" w:themeColor="text1"/>
          <w:kern w:val="0"/>
          <w:sz w:val="28"/>
          <w:szCs w:val="28"/>
          <w14:ligatures w14:val="none"/>
        </w:rPr>
        <w:t>.</w:t>
      </w:r>
    </w:p>
    <w:p w14:paraId="73CCBE45" w14:textId="77777777" w:rsidR="004B6EB2" w:rsidRPr="004C0280" w:rsidRDefault="004B6EB2" w:rsidP="00A4749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C0280">
        <w:rPr>
          <w:rFonts w:ascii="Simplified Arabic" w:eastAsia="Times New Roman" w:hAnsi="Simplified Arabic" w:cs="Simplified Arabic"/>
          <w:color w:val="000000" w:themeColor="text1"/>
          <w:kern w:val="0"/>
          <w:sz w:val="28"/>
          <w:szCs w:val="28"/>
          <w:rtl/>
          <w14:ligatures w14:val="none"/>
        </w:rPr>
        <w:t>ويطرح (مصطفى وآخرون، ٢٠٢٥) استراتيجية التكامل بين تحليلات البيانات الضخمة والذكاء الاصطناعي بوصفها مدخلاً فاعلاً لتطوير جودة المحتوى الإعلامي، عبر استثمار هذه التقنيات في فهم احتياجات الجمهور، وضبط معايير الإنتاج، وتقييم أداء المحتوى المنشور بصورة مستمرة. ويُضيف (الأحمري، ٢٠٢٥) استراتيجية تعزيز قبول التقنيات الحديثة لدى الإعلاميين وبناء ثقافة مؤسسية تدعم توظيفها في خدمة معايير الجودة</w:t>
      </w:r>
      <w:r w:rsidRPr="004C0280">
        <w:rPr>
          <w:rFonts w:ascii="Simplified Arabic" w:eastAsia="Times New Roman" w:hAnsi="Simplified Arabic" w:cs="Simplified Arabic"/>
          <w:color w:val="000000" w:themeColor="text1"/>
          <w:kern w:val="0"/>
          <w:sz w:val="28"/>
          <w:szCs w:val="28"/>
          <w14:ligatures w14:val="none"/>
        </w:rPr>
        <w:t>.</w:t>
      </w:r>
    </w:p>
    <w:p w14:paraId="105B6A68" w14:textId="166609B1" w:rsidR="00BD1C06" w:rsidRPr="004C0280" w:rsidRDefault="00A4749C" w:rsidP="000A7CD3">
      <w:pPr>
        <w:jc w:val="center"/>
        <w:outlineLvl w:val="0"/>
        <w:rPr>
          <w:rFonts w:ascii="Simplified Arabic" w:hAnsi="Simplified Arabic" w:cs="Simplified Arabic"/>
          <w:b/>
          <w:bCs/>
          <w:color w:val="000000" w:themeColor="text1"/>
          <w:szCs w:val="28"/>
          <w:rtl/>
        </w:rPr>
        <w:sectPr w:rsidR="00BD1C06" w:rsidRPr="004C0280" w:rsidSect="007A678B">
          <w:footerReference w:type="default" r:id="rId9"/>
          <w:pgSz w:w="11906" w:h="16838" w:code="9"/>
          <w:pgMar w:top="1134" w:right="1701" w:bottom="1134" w:left="1134" w:header="720" w:footer="720" w:gutter="0"/>
          <w:pgNumType w:start="1"/>
          <w:cols w:space="708"/>
          <w:bidi/>
          <w:rtlGutter/>
          <w:docGrid w:linePitch="360"/>
        </w:sectPr>
      </w:pPr>
      <w:r w:rsidRPr="004C0280">
        <w:rPr>
          <w:rFonts w:ascii="Simplified Arabic" w:eastAsia="Times New Roman" w:hAnsi="Simplified Arabic" w:cs="Simplified Arabic"/>
          <w:b/>
          <w:bCs/>
          <w:color w:val="000000" w:themeColor="text1"/>
          <w:kern w:val="0"/>
          <w:sz w:val="40"/>
          <w:szCs w:val="40"/>
          <w:rtl/>
          <w14:ligatures w14:val="none"/>
        </w:rPr>
        <w:br w:type="page"/>
      </w:r>
      <w:bookmarkEnd w:id="20"/>
    </w:p>
    <w:p w14:paraId="29D4231B" w14:textId="71AF7253" w:rsidR="0081623B" w:rsidRPr="004C0280" w:rsidRDefault="00E27D3B" w:rsidP="007A678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4C0280">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1179566F">
            <wp:simplePos x="0" y="0"/>
            <wp:positionH relativeFrom="column">
              <wp:posOffset>4103370</wp:posOffset>
            </wp:positionH>
            <wp:positionV relativeFrom="paragraph">
              <wp:posOffset>0</wp:posOffset>
            </wp:positionV>
            <wp:extent cx="1537335" cy="1423670"/>
            <wp:effectExtent l="0" t="0" r="5715" b="5080"/>
            <wp:wrapTight wrapText="bothSides">
              <wp:wrapPolygon edited="0">
                <wp:start x="0" y="0"/>
                <wp:lineTo x="0" y="21388"/>
                <wp:lineTo x="21413" y="21388"/>
                <wp:lineTo x="2141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7335" cy="142367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4C0280">
        <w:rPr>
          <w:rFonts w:asciiTheme="majorBidi" w:eastAsia="Calibri" w:hAnsiTheme="majorBidi" w:cstheme="majorBidi"/>
          <w:b/>
          <w:bCs/>
          <w:color w:val="000000" w:themeColor="text1"/>
          <w:kern w:val="0"/>
          <w:sz w:val="32"/>
          <w:szCs w:val="32"/>
          <w:lang w:bidi="ar-EG"/>
          <w14:ligatures w14:val="none"/>
        </w:rPr>
        <w:t>Mid</w:t>
      </w:r>
      <w:r w:rsidR="000D353F" w:rsidRPr="004C0280">
        <w:rPr>
          <w:rFonts w:asciiTheme="majorBidi" w:eastAsia="Calibri" w:hAnsiTheme="majorBidi" w:cstheme="majorBidi"/>
          <w:b/>
          <w:bCs/>
          <w:color w:val="000000" w:themeColor="text1"/>
          <w:kern w:val="0"/>
          <w:sz w:val="32"/>
          <w:szCs w:val="32"/>
          <w:lang w:bidi="ar-EG"/>
          <w14:ligatures w14:val="none"/>
        </w:rPr>
        <w:t xml:space="preserve"> </w:t>
      </w:r>
      <w:r w:rsidR="0081623B" w:rsidRPr="004C0280">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4C0280" w:rsidRDefault="0081623B" w:rsidP="007A678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4C0280">
        <w:rPr>
          <w:rFonts w:asciiTheme="majorBidi" w:eastAsia="Calibri" w:hAnsiTheme="majorBidi" w:cstheme="majorBidi"/>
          <w:b/>
          <w:bCs/>
          <w:color w:val="000000" w:themeColor="text1"/>
          <w:kern w:val="0"/>
          <w:sz w:val="32"/>
          <w:szCs w:val="32"/>
          <w:lang w:bidi="ar-EG"/>
          <w14:ligatures w14:val="none"/>
        </w:rPr>
        <w:t>College of Management</w:t>
      </w:r>
    </w:p>
    <w:p w14:paraId="62567409" w14:textId="324B3AF0" w:rsidR="008F2F37" w:rsidRPr="004C0280" w:rsidRDefault="00857739" w:rsidP="007A678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4C0280">
        <w:rPr>
          <w:rFonts w:asciiTheme="majorBidi" w:eastAsia="Calibri" w:hAnsiTheme="majorBidi" w:cstheme="majorBidi"/>
          <w:b/>
          <w:bCs/>
          <w:color w:val="000000" w:themeColor="text1"/>
          <w:kern w:val="0"/>
          <w:sz w:val="32"/>
          <w:szCs w:val="32"/>
          <w:lang w:bidi="ar-EG"/>
          <w14:ligatures w14:val="none"/>
        </w:rPr>
        <w:t xml:space="preserve">Department of </w:t>
      </w:r>
      <w:r w:rsidR="008F2F37" w:rsidRPr="004C0280">
        <w:rPr>
          <w:rFonts w:asciiTheme="majorBidi" w:eastAsia="Calibri" w:hAnsiTheme="majorBidi" w:cstheme="majorBidi"/>
          <w:b/>
          <w:bCs/>
          <w:color w:val="000000" w:themeColor="text1"/>
          <w:kern w:val="0"/>
          <w:sz w:val="32"/>
          <w:szCs w:val="32"/>
          <w14:ligatures w14:val="none"/>
        </w:rPr>
        <w:t>business administration</w:t>
      </w:r>
    </w:p>
    <w:p w14:paraId="04411127" w14:textId="76F5A33B" w:rsidR="00E27D3B" w:rsidRPr="004C0280" w:rsidRDefault="00074643" w:rsidP="00BD1C0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r w:rsidRPr="004C0280">
        <w:rPr>
          <w:rFonts w:ascii="Simplified Arabic" w:eastAsia="Calibri" w:hAnsi="Simplified Arabic" w:cs="Simplified Arabic"/>
          <w:color w:val="000000" w:themeColor="text1"/>
          <w:kern w:val="0"/>
          <w:sz w:val="28"/>
          <w:szCs w:val="28"/>
          <w14:ligatures w14:val="none"/>
        </w:rPr>
        <w:t xml:space="preserve"> </w:t>
      </w:r>
    </w:p>
    <w:p w14:paraId="5FFF84AE" w14:textId="77777777" w:rsidR="000413F9" w:rsidRPr="004C0280" w:rsidRDefault="000413F9" w:rsidP="00BD1C06">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4C0280">
        <w:rPr>
          <w:rFonts w:asciiTheme="majorBidi" w:eastAsia="Calibri" w:hAnsiTheme="majorBidi" w:cstheme="majorBidi"/>
          <w:b/>
          <w:bCs/>
          <w:color w:val="000000" w:themeColor="text1"/>
          <w:kern w:val="0"/>
          <w:sz w:val="40"/>
          <w:szCs w:val="40"/>
          <w:lang w:bidi="ar-EG"/>
          <w14:ligatures w14:val="none"/>
        </w:rPr>
        <w:t>The Impact of Digital Transformation in Media on Media Content Quality: A Field Study on Private Sector Media Companies in the Kingdom of Saudi Arabia</w:t>
      </w:r>
    </w:p>
    <w:p w14:paraId="0F5E0670" w14:textId="77777777" w:rsidR="00BD1C06" w:rsidRPr="004C0280" w:rsidRDefault="00BD1C06" w:rsidP="00BD1C0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072DA72E" w:rsidR="000D353F" w:rsidRPr="004C0280" w:rsidRDefault="000D353F" w:rsidP="00BD1C0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4C0280">
        <w:rPr>
          <w:rFonts w:asciiTheme="majorBidi" w:eastAsia="Calibri" w:hAnsiTheme="majorBidi" w:cstheme="majorBidi"/>
          <w:b/>
          <w:bCs/>
          <w:color w:val="000000" w:themeColor="text1"/>
          <w:kern w:val="0"/>
          <w:sz w:val="36"/>
          <w:szCs w:val="36"/>
          <w:lang w:bidi="ar-EG"/>
          <w14:ligatures w14:val="none"/>
        </w:rPr>
        <w:t>Prepared by:</w:t>
      </w:r>
    </w:p>
    <w:p w14:paraId="23E6E1D9" w14:textId="4FF16DC4" w:rsidR="00BD1C06" w:rsidRPr="00AC1E54" w:rsidRDefault="00AC1E54" w:rsidP="00AC1E5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AC1E54">
        <w:rPr>
          <w:rFonts w:asciiTheme="majorBidi" w:eastAsia="Calibri" w:hAnsiTheme="majorBidi" w:cstheme="majorBidi"/>
          <w:b/>
          <w:bCs/>
          <w:color w:val="000000" w:themeColor="text1"/>
          <w:kern w:val="0"/>
          <w:sz w:val="36"/>
          <w:szCs w:val="36"/>
          <w:lang w:bidi="ar-EG"/>
          <w14:ligatures w14:val="none"/>
        </w:rPr>
        <w:t>Mohammed Abdullah Al-Khamis</w:t>
      </w:r>
      <w:r w:rsidRPr="00AC1E54">
        <w:rPr>
          <w:rFonts w:asciiTheme="majorBidi" w:eastAsia="Calibri" w:hAnsiTheme="majorBidi" w:cstheme="majorBidi"/>
          <w:b/>
          <w:bCs/>
          <w:color w:val="000000" w:themeColor="text1"/>
          <w:kern w:val="0"/>
          <w:sz w:val="36"/>
          <w:szCs w:val="36"/>
          <w:lang w:bidi="ar-EG"/>
          <w14:ligatures w14:val="none"/>
        </w:rPr>
        <w:br/>
        <w:t>253003003</w:t>
      </w:r>
    </w:p>
    <w:p w14:paraId="1A820118" w14:textId="77777777" w:rsidR="00BD1C06" w:rsidRPr="004C0280" w:rsidRDefault="00BD1C06" w:rsidP="00BD1C0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C0280" w:rsidRPr="004C0280" w14:paraId="0FDCBC0C" w14:textId="77777777" w:rsidTr="00222F65">
        <w:tc>
          <w:tcPr>
            <w:tcW w:w="4530" w:type="dxa"/>
          </w:tcPr>
          <w:p w14:paraId="36C62C04" w14:textId="77777777" w:rsidR="00BD1C06" w:rsidRPr="004C0280" w:rsidRDefault="00BD1C06" w:rsidP="00222F6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C0280">
              <w:rPr>
                <w:rFonts w:asciiTheme="majorBidi" w:eastAsia="Calibri" w:hAnsiTheme="majorBidi" w:cstheme="majorBidi"/>
                <w:b/>
                <w:bCs/>
                <w:color w:val="000000" w:themeColor="text1"/>
                <w:kern w:val="0"/>
                <w:sz w:val="36"/>
                <w:szCs w:val="36"/>
                <w:lang w:bidi="ar-EG"/>
                <w14:ligatures w14:val="none"/>
              </w:rPr>
              <w:t>Main supervisor</w:t>
            </w:r>
            <w:r w:rsidRPr="004C0280">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6B936028" w14:textId="77777777" w:rsidR="00BD1C06" w:rsidRPr="004C0280" w:rsidRDefault="00BD1C06" w:rsidP="00222F6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C0280">
              <w:rPr>
                <w:rFonts w:asciiTheme="majorBidi" w:eastAsia="Calibri" w:hAnsiTheme="majorBidi" w:cstheme="majorBidi"/>
                <w:b/>
                <w:bCs/>
                <w:color w:val="000000" w:themeColor="text1"/>
                <w:kern w:val="0"/>
                <w:sz w:val="36"/>
                <w:szCs w:val="36"/>
                <w:lang w:bidi="ar-EG"/>
                <w14:ligatures w14:val="none"/>
              </w:rPr>
              <w:t>Second supervisor</w:t>
            </w:r>
            <w:r w:rsidRPr="004C0280">
              <w:rPr>
                <w:rFonts w:asciiTheme="majorBidi" w:eastAsia="Calibri" w:hAnsiTheme="majorBidi" w:cstheme="majorBidi"/>
                <w:b/>
                <w:bCs/>
                <w:color w:val="000000" w:themeColor="text1"/>
                <w:kern w:val="0"/>
                <w:sz w:val="36"/>
                <w:szCs w:val="36"/>
                <w:rtl/>
                <w:lang w:bidi="ar-EG"/>
                <w14:ligatures w14:val="none"/>
              </w:rPr>
              <w:t>/</w:t>
            </w:r>
          </w:p>
        </w:tc>
      </w:tr>
      <w:tr w:rsidR="004C0280" w:rsidRPr="004C0280" w14:paraId="216F6765" w14:textId="77777777" w:rsidTr="00222F65">
        <w:tc>
          <w:tcPr>
            <w:tcW w:w="4530" w:type="dxa"/>
          </w:tcPr>
          <w:p w14:paraId="2226BFD9" w14:textId="77777777" w:rsidR="00BD1C06" w:rsidRPr="004C0280" w:rsidRDefault="00BD1C06" w:rsidP="00222F6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C0280">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439AB71B" w14:textId="77777777" w:rsidR="00BD1C06" w:rsidRPr="004C0280" w:rsidRDefault="00BD1C06" w:rsidP="00222F6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C0280">
              <w:rPr>
                <w:rFonts w:asciiTheme="majorBidi" w:eastAsia="Calibri" w:hAnsiTheme="majorBidi" w:cstheme="majorBidi"/>
                <w:color w:val="000000" w:themeColor="text1"/>
                <w:kern w:val="0"/>
                <w:sz w:val="36"/>
                <w:szCs w:val="36"/>
                <w:lang w:bidi="ar-EG"/>
                <w14:ligatures w14:val="none"/>
              </w:rPr>
              <w:t>Dr. Fayez Jarad</w:t>
            </w:r>
          </w:p>
        </w:tc>
      </w:tr>
    </w:tbl>
    <w:p w14:paraId="49DE4656" w14:textId="77777777" w:rsidR="00BD1C06" w:rsidRPr="004C0280" w:rsidRDefault="00BD1C06" w:rsidP="00BD1C0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6F3D375E" w14:textId="77777777" w:rsidR="00BD1C06" w:rsidRPr="004C0280" w:rsidRDefault="00BD1C06" w:rsidP="00BD1C06">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4C0280">
        <w:rPr>
          <w:rFonts w:asciiTheme="majorBidi" w:eastAsia="Calibri" w:hAnsiTheme="majorBidi" w:cstheme="majorBidi"/>
          <w:color w:val="000000" w:themeColor="text1"/>
          <w:kern w:val="0"/>
          <w:sz w:val="36"/>
          <w:szCs w:val="36"/>
          <w:rtl/>
          <w:lang w:bidi="ar-EG"/>
          <w14:ligatures w14:val="none"/>
        </w:rPr>
        <w:t>1448 – 2026</w:t>
      </w:r>
    </w:p>
    <w:p w14:paraId="6B730650" w14:textId="77777777" w:rsidR="00BD1C06" w:rsidRPr="004C0280" w:rsidRDefault="00BD1C06" w:rsidP="00BD1C0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68287F43" w14:textId="77777777" w:rsidR="00E27D3B" w:rsidRPr="004C0280" w:rsidRDefault="00E27D3B" w:rsidP="007A678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2C20E70" w14:textId="77777777" w:rsidR="000413F9" w:rsidRPr="004C0280" w:rsidRDefault="000413F9" w:rsidP="007A678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039013D0" w:rsidR="009125CE" w:rsidRPr="004C0280" w:rsidRDefault="009125CE" w:rsidP="007A678B">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4C0280" w:rsidSect="007A678B">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BE2CC" w14:textId="77777777" w:rsidR="00656349" w:rsidRDefault="00656349" w:rsidP="009125CE">
      <w:pPr>
        <w:spacing w:after="0" w:line="240" w:lineRule="auto"/>
      </w:pPr>
      <w:r>
        <w:separator/>
      </w:r>
    </w:p>
  </w:endnote>
  <w:endnote w:type="continuationSeparator" w:id="0">
    <w:p w14:paraId="4CF512C1" w14:textId="77777777" w:rsidR="00656349" w:rsidRDefault="0065634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26284176"/>
      <w:docPartObj>
        <w:docPartGallery w:val="Page Numbers (Bottom of Page)"/>
        <w:docPartUnique/>
      </w:docPartObj>
    </w:sdtPr>
    <w:sdtContent>
      <w:p w14:paraId="2BABFD30" w14:textId="77777777" w:rsidR="00E66046" w:rsidRDefault="00E66046">
        <w:pPr>
          <w:pStyle w:val="a4"/>
        </w:pPr>
        <w:r>
          <w:rPr>
            <w:noProof/>
          </w:rPr>
          <mc:AlternateContent>
            <mc:Choice Requires="wps">
              <w:drawing>
                <wp:anchor distT="0" distB="0" distL="114300" distR="114300" simplePos="0" relativeHeight="251666432" behindDoc="0" locked="0" layoutInCell="1" allowOverlap="1" wp14:anchorId="001CEB11" wp14:editId="7072895F">
                  <wp:simplePos x="0" y="0"/>
                  <wp:positionH relativeFrom="margin">
                    <wp:posOffset>2598420</wp:posOffset>
                  </wp:positionH>
                  <wp:positionV relativeFrom="bottomMargin">
                    <wp:posOffset>246380</wp:posOffset>
                  </wp:positionV>
                  <wp:extent cx="551815" cy="342900"/>
                  <wp:effectExtent l="19050" t="19050" r="14605" b="19050"/>
                  <wp:wrapNone/>
                  <wp:docPr id="10" name="Double Bracke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42900"/>
                          </a:xfrm>
                          <a:prstGeom prst="bracketPair">
                            <a:avLst>
                              <a:gd name="adj" fmla="val 16667"/>
                            </a:avLst>
                          </a:prstGeom>
                          <a:solidFill>
                            <a:srgbClr val="FFFFFF"/>
                          </a:solidFill>
                          <a:ln w="28575">
                            <a:solidFill>
                              <a:srgbClr val="808080"/>
                            </a:solidFill>
                            <a:round/>
                            <a:headEnd/>
                            <a:tailEnd/>
                          </a:ln>
                        </wps:spPr>
                        <wps:txbx>
                          <w:txbxContent>
                            <w:p w14:paraId="49BE7C1B" w14:textId="77777777" w:rsidR="00E66046" w:rsidRPr="007A678B" w:rsidRDefault="00E66046">
                              <w:pPr>
                                <w:jc w:val="center"/>
                                <w:rPr>
                                  <w:rFonts w:ascii="Simplified Arabic" w:hAnsi="Simplified Arabic" w:cs="Simplified Arabic"/>
                                  <w:b/>
                                  <w:bCs/>
                                  <w:sz w:val="24"/>
                                  <w:szCs w:val="24"/>
                                </w:rPr>
                              </w:pPr>
                              <w:r w:rsidRPr="007A678B">
                                <w:rPr>
                                  <w:rFonts w:ascii="Simplified Arabic" w:hAnsi="Simplified Arabic" w:cs="Simplified Arabic"/>
                                  <w:b/>
                                  <w:bCs/>
                                  <w:sz w:val="24"/>
                                  <w:szCs w:val="24"/>
                                </w:rPr>
                                <w:fldChar w:fldCharType="begin"/>
                              </w:r>
                              <w:r w:rsidRPr="007A678B">
                                <w:rPr>
                                  <w:rFonts w:ascii="Simplified Arabic" w:hAnsi="Simplified Arabic" w:cs="Simplified Arabic"/>
                                  <w:b/>
                                  <w:bCs/>
                                  <w:sz w:val="24"/>
                                  <w:szCs w:val="24"/>
                                </w:rPr>
                                <w:instrText xml:space="preserve"> PAGE    \* MERGEFORMAT </w:instrText>
                              </w:r>
                              <w:r w:rsidRPr="007A678B">
                                <w:rPr>
                                  <w:rFonts w:ascii="Simplified Arabic" w:hAnsi="Simplified Arabic" w:cs="Simplified Arabic"/>
                                  <w:b/>
                                  <w:bCs/>
                                  <w:sz w:val="24"/>
                                  <w:szCs w:val="24"/>
                                </w:rPr>
                                <w:fldChar w:fldCharType="separate"/>
                              </w:r>
                              <w:r w:rsidR="000A7CD3">
                                <w:rPr>
                                  <w:rFonts w:ascii="Simplified Arabic" w:hAnsi="Simplified Arabic" w:cs="Simplified Arabic"/>
                                  <w:b/>
                                  <w:bCs/>
                                  <w:noProof/>
                                  <w:sz w:val="24"/>
                                  <w:szCs w:val="24"/>
                                  <w:rtl/>
                                </w:rPr>
                                <w:t>43</w:t>
                              </w:r>
                              <w:r w:rsidRPr="007A678B">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01CEB1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0" o:spid="_x0000_s1026" type="#_x0000_t185" style="position:absolute;left:0;text-align:left;margin-left:204.6pt;margin-top:19.4pt;width:43.45pt;height:27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" filled="t" strokecolor="gray" strokeweight="2.25pt">
                  <v:textbox inset=",0,,0">
                    <w:txbxContent>
                      <w:p w14:paraId="49BE7C1B" w14:textId="77777777" w:rsidR="00E66046" w:rsidRPr="007A678B" w:rsidRDefault="00E66046">
                        <w:pPr>
                          <w:jc w:val="center"/>
                          <w:rPr>
                            <w:rFonts w:ascii="Simplified Arabic" w:hAnsi="Simplified Arabic" w:cs="Simplified Arabic"/>
                            <w:b/>
                            <w:bCs/>
                            <w:sz w:val="24"/>
                            <w:szCs w:val="24"/>
                          </w:rPr>
                        </w:pPr>
                        <w:r w:rsidRPr="007A678B">
                          <w:rPr>
                            <w:rFonts w:ascii="Simplified Arabic" w:hAnsi="Simplified Arabic" w:cs="Simplified Arabic"/>
                            <w:b/>
                            <w:bCs/>
                            <w:sz w:val="24"/>
                            <w:szCs w:val="24"/>
                          </w:rPr>
                          <w:fldChar w:fldCharType="begin"/>
                        </w:r>
                        <w:r w:rsidRPr="007A678B">
                          <w:rPr>
                            <w:rFonts w:ascii="Simplified Arabic" w:hAnsi="Simplified Arabic" w:cs="Simplified Arabic"/>
                            <w:b/>
                            <w:bCs/>
                            <w:sz w:val="24"/>
                            <w:szCs w:val="24"/>
                          </w:rPr>
                          <w:instrText xml:space="preserve"> PAGE    \* MERGEFORMAT </w:instrText>
                        </w:r>
                        <w:r w:rsidRPr="007A678B">
                          <w:rPr>
                            <w:rFonts w:ascii="Simplified Arabic" w:hAnsi="Simplified Arabic" w:cs="Simplified Arabic"/>
                            <w:b/>
                            <w:bCs/>
                            <w:sz w:val="24"/>
                            <w:szCs w:val="24"/>
                          </w:rPr>
                          <w:fldChar w:fldCharType="separate"/>
                        </w:r>
                        <w:r w:rsidR="000A7CD3">
                          <w:rPr>
                            <w:rFonts w:ascii="Simplified Arabic" w:hAnsi="Simplified Arabic" w:cs="Simplified Arabic"/>
                            <w:b/>
                            <w:bCs/>
                            <w:noProof/>
                            <w:sz w:val="24"/>
                            <w:szCs w:val="24"/>
                            <w:rtl/>
                          </w:rPr>
                          <w:t>43</w:t>
                        </w:r>
                        <w:r w:rsidRPr="007A678B">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50CE311" wp14:editId="0A6FFE70">
                  <wp:simplePos x="0" y="0"/>
                  <wp:positionH relativeFrom="margin">
                    <wp:align>center</wp:align>
                  </wp:positionH>
                  <wp:positionV relativeFrom="bottomMargin">
                    <wp:align>center</wp:align>
                  </wp:positionV>
                  <wp:extent cx="5518150" cy="0"/>
                  <wp:effectExtent l="9525" t="9525" r="6350" b="95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3D962E9" id="_x0000_t32" coordsize="21600,21600" o:spt="32" o:oned="t" path="m,l21600,21600e" filled="f">
                  <v:path arrowok="t" fillok="f" o:connecttype="none"/>
                  <o:lock v:ext="edit" shapetype="t"/>
                </v:shapetype>
                <v:shape id="Straight Arrow Connector 11"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u6zKAIAAE0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3E4E0" w14:textId="422984FB" w:rsidR="00BD1C06" w:rsidRDefault="00BD1C0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BDEFC" w14:textId="77777777" w:rsidR="00656349" w:rsidRDefault="00656349" w:rsidP="009125CE">
      <w:pPr>
        <w:spacing w:after="0" w:line="240" w:lineRule="auto"/>
      </w:pPr>
      <w:r>
        <w:separator/>
      </w:r>
    </w:p>
  </w:footnote>
  <w:footnote w:type="continuationSeparator" w:id="0">
    <w:p w14:paraId="617A7CF8" w14:textId="77777777" w:rsidR="00656349" w:rsidRDefault="0065634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A09C1"/>
    <w:multiLevelType w:val="hybridMultilevel"/>
    <w:tmpl w:val="A0CA10F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5366D5D"/>
    <w:multiLevelType w:val="multilevel"/>
    <w:tmpl w:val="9042B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5D0B24"/>
    <w:multiLevelType w:val="hybridMultilevel"/>
    <w:tmpl w:val="C9B479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8B721F"/>
    <w:multiLevelType w:val="hybridMultilevel"/>
    <w:tmpl w:val="A914E59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2884CE6"/>
    <w:multiLevelType w:val="hybridMultilevel"/>
    <w:tmpl w:val="8BF8556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FBC3525"/>
    <w:multiLevelType w:val="hybridMultilevel"/>
    <w:tmpl w:val="08527FC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8510404"/>
    <w:multiLevelType w:val="hybridMultilevel"/>
    <w:tmpl w:val="6DEC6A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5C2D8C"/>
    <w:multiLevelType w:val="hybridMultilevel"/>
    <w:tmpl w:val="0A781B0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ADE65BD"/>
    <w:multiLevelType w:val="hybridMultilevel"/>
    <w:tmpl w:val="AEDCD55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DFD2075"/>
    <w:multiLevelType w:val="hybridMultilevel"/>
    <w:tmpl w:val="B40A56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567E2A"/>
    <w:multiLevelType w:val="hybridMultilevel"/>
    <w:tmpl w:val="A6BE74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7635012">
    <w:abstractNumId w:val="1"/>
  </w:num>
  <w:num w:numId="2" w16cid:durableId="1520506365">
    <w:abstractNumId w:val="7"/>
  </w:num>
  <w:num w:numId="3" w16cid:durableId="374044183">
    <w:abstractNumId w:val="6"/>
  </w:num>
  <w:num w:numId="4" w16cid:durableId="1474055087">
    <w:abstractNumId w:val="4"/>
  </w:num>
  <w:num w:numId="5" w16cid:durableId="1370255796">
    <w:abstractNumId w:val="8"/>
  </w:num>
  <w:num w:numId="6" w16cid:durableId="1632516806">
    <w:abstractNumId w:val="10"/>
  </w:num>
  <w:num w:numId="7" w16cid:durableId="647051510">
    <w:abstractNumId w:val="9"/>
  </w:num>
  <w:num w:numId="8" w16cid:durableId="1974285089">
    <w:abstractNumId w:val="3"/>
  </w:num>
  <w:num w:numId="9" w16cid:durableId="922646520">
    <w:abstractNumId w:val="0"/>
  </w:num>
  <w:num w:numId="10" w16cid:durableId="850146763">
    <w:abstractNumId w:val="5"/>
  </w:num>
  <w:num w:numId="11" w16cid:durableId="1238635819">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13F9"/>
    <w:rsid w:val="0004554E"/>
    <w:rsid w:val="00052AB0"/>
    <w:rsid w:val="00053122"/>
    <w:rsid w:val="00054375"/>
    <w:rsid w:val="000543EF"/>
    <w:rsid w:val="000602CA"/>
    <w:rsid w:val="000610C9"/>
    <w:rsid w:val="00061FA2"/>
    <w:rsid w:val="00064FF1"/>
    <w:rsid w:val="00067938"/>
    <w:rsid w:val="0007370A"/>
    <w:rsid w:val="00074643"/>
    <w:rsid w:val="000769E1"/>
    <w:rsid w:val="000842EB"/>
    <w:rsid w:val="00093973"/>
    <w:rsid w:val="00094E98"/>
    <w:rsid w:val="000A06E6"/>
    <w:rsid w:val="000A2ED4"/>
    <w:rsid w:val="000A4AC3"/>
    <w:rsid w:val="000A4DAE"/>
    <w:rsid w:val="000A6930"/>
    <w:rsid w:val="000A7CD3"/>
    <w:rsid w:val="000C33E1"/>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187D"/>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36BC"/>
    <w:rsid w:val="002E4629"/>
    <w:rsid w:val="002F43BB"/>
    <w:rsid w:val="002F5FA3"/>
    <w:rsid w:val="00301731"/>
    <w:rsid w:val="00303BF8"/>
    <w:rsid w:val="00304304"/>
    <w:rsid w:val="0031075C"/>
    <w:rsid w:val="00310B47"/>
    <w:rsid w:val="00311651"/>
    <w:rsid w:val="00315407"/>
    <w:rsid w:val="00323FD3"/>
    <w:rsid w:val="00333A26"/>
    <w:rsid w:val="0033775D"/>
    <w:rsid w:val="00341565"/>
    <w:rsid w:val="0034173E"/>
    <w:rsid w:val="00341900"/>
    <w:rsid w:val="00343EE8"/>
    <w:rsid w:val="00355649"/>
    <w:rsid w:val="00357BB1"/>
    <w:rsid w:val="00357CD0"/>
    <w:rsid w:val="003620C0"/>
    <w:rsid w:val="0036476A"/>
    <w:rsid w:val="00370FDA"/>
    <w:rsid w:val="0037141D"/>
    <w:rsid w:val="00375565"/>
    <w:rsid w:val="003773DF"/>
    <w:rsid w:val="00377D51"/>
    <w:rsid w:val="00377DD2"/>
    <w:rsid w:val="0038272F"/>
    <w:rsid w:val="0038357B"/>
    <w:rsid w:val="00384979"/>
    <w:rsid w:val="00384D34"/>
    <w:rsid w:val="003873E8"/>
    <w:rsid w:val="003912D8"/>
    <w:rsid w:val="00396510"/>
    <w:rsid w:val="003A5312"/>
    <w:rsid w:val="003A757C"/>
    <w:rsid w:val="003B30A9"/>
    <w:rsid w:val="003B48BD"/>
    <w:rsid w:val="003B51C3"/>
    <w:rsid w:val="003C2495"/>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B6EB2"/>
    <w:rsid w:val="004C0280"/>
    <w:rsid w:val="004C0303"/>
    <w:rsid w:val="004C3BAD"/>
    <w:rsid w:val="004C4331"/>
    <w:rsid w:val="004D1DC4"/>
    <w:rsid w:val="004D23E7"/>
    <w:rsid w:val="004D6581"/>
    <w:rsid w:val="004D6B08"/>
    <w:rsid w:val="004E439C"/>
    <w:rsid w:val="004F1444"/>
    <w:rsid w:val="004F2475"/>
    <w:rsid w:val="004F3AF6"/>
    <w:rsid w:val="00513B3A"/>
    <w:rsid w:val="005146DA"/>
    <w:rsid w:val="005150F8"/>
    <w:rsid w:val="0051585E"/>
    <w:rsid w:val="00522010"/>
    <w:rsid w:val="0052581D"/>
    <w:rsid w:val="005423FA"/>
    <w:rsid w:val="00544E3F"/>
    <w:rsid w:val="00545455"/>
    <w:rsid w:val="005459E0"/>
    <w:rsid w:val="00545E45"/>
    <w:rsid w:val="00550EC8"/>
    <w:rsid w:val="005527F0"/>
    <w:rsid w:val="00557A05"/>
    <w:rsid w:val="00557B85"/>
    <w:rsid w:val="005725E3"/>
    <w:rsid w:val="00574C43"/>
    <w:rsid w:val="0058591B"/>
    <w:rsid w:val="00586EC7"/>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56349"/>
    <w:rsid w:val="00657AAE"/>
    <w:rsid w:val="0066191A"/>
    <w:rsid w:val="00663FD3"/>
    <w:rsid w:val="00666183"/>
    <w:rsid w:val="00667140"/>
    <w:rsid w:val="006716C2"/>
    <w:rsid w:val="00673D30"/>
    <w:rsid w:val="00680F37"/>
    <w:rsid w:val="00681671"/>
    <w:rsid w:val="00681F47"/>
    <w:rsid w:val="00686D49"/>
    <w:rsid w:val="006904F6"/>
    <w:rsid w:val="006910C9"/>
    <w:rsid w:val="006948DE"/>
    <w:rsid w:val="00697C36"/>
    <w:rsid w:val="006A0FCA"/>
    <w:rsid w:val="006A2677"/>
    <w:rsid w:val="006A3B5F"/>
    <w:rsid w:val="006A6C3D"/>
    <w:rsid w:val="006B07CD"/>
    <w:rsid w:val="006B3A4B"/>
    <w:rsid w:val="006B40EF"/>
    <w:rsid w:val="006B4F02"/>
    <w:rsid w:val="006C5109"/>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678B"/>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0DCA"/>
    <w:rsid w:val="008028C6"/>
    <w:rsid w:val="0080443C"/>
    <w:rsid w:val="00806716"/>
    <w:rsid w:val="00807477"/>
    <w:rsid w:val="00811E32"/>
    <w:rsid w:val="008156EA"/>
    <w:rsid w:val="0081623B"/>
    <w:rsid w:val="00821534"/>
    <w:rsid w:val="008245A4"/>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21F7"/>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2F37"/>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669DA"/>
    <w:rsid w:val="00970F41"/>
    <w:rsid w:val="0097383F"/>
    <w:rsid w:val="009760DA"/>
    <w:rsid w:val="00976DC2"/>
    <w:rsid w:val="00980234"/>
    <w:rsid w:val="009847FB"/>
    <w:rsid w:val="00985B71"/>
    <w:rsid w:val="0098768E"/>
    <w:rsid w:val="00994120"/>
    <w:rsid w:val="00996B8C"/>
    <w:rsid w:val="009A62C5"/>
    <w:rsid w:val="009A6DA0"/>
    <w:rsid w:val="009B37BE"/>
    <w:rsid w:val="009B37F5"/>
    <w:rsid w:val="009B5162"/>
    <w:rsid w:val="009B6888"/>
    <w:rsid w:val="009B7EAF"/>
    <w:rsid w:val="009C0161"/>
    <w:rsid w:val="009C0F27"/>
    <w:rsid w:val="009C20C7"/>
    <w:rsid w:val="009C3E61"/>
    <w:rsid w:val="009C6715"/>
    <w:rsid w:val="009D108D"/>
    <w:rsid w:val="009D1720"/>
    <w:rsid w:val="009D2E51"/>
    <w:rsid w:val="009D2E90"/>
    <w:rsid w:val="009D4539"/>
    <w:rsid w:val="009D59AE"/>
    <w:rsid w:val="009D7006"/>
    <w:rsid w:val="009E1436"/>
    <w:rsid w:val="009E31A0"/>
    <w:rsid w:val="009E5668"/>
    <w:rsid w:val="009F47B9"/>
    <w:rsid w:val="009F7996"/>
    <w:rsid w:val="00A02DBC"/>
    <w:rsid w:val="00A057D1"/>
    <w:rsid w:val="00A10072"/>
    <w:rsid w:val="00A10A53"/>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4749C"/>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C1E54"/>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1C06"/>
    <w:rsid w:val="00BD590D"/>
    <w:rsid w:val="00BE2024"/>
    <w:rsid w:val="00BF123C"/>
    <w:rsid w:val="00BF35D5"/>
    <w:rsid w:val="00C01C2B"/>
    <w:rsid w:val="00C06377"/>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5CA2"/>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4708"/>
    <w:rsid w:val="00E6570B"/>
    <w:rsid w:val="00E66046"/>
    <w:rsid w:val="00E663FA"/>
    <w:rsid w:val="00E665CE"/>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EF625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BB7"/>
    <w:rsid w:val="00F66109"/>
    <w:rsid w:val="00F72CBB"/>
    <w:rsid w:val="00F733B2"/>
    <w:rsid w:val="00F75A9D"/>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F152CE"/>
    <w:rPr>
      <w:i/>
      <w:iCs/>
    </w:rPr>
  </w:style>
  <w:style w:type="paragraph" w:customStyle="1" w:styleId="msonormal0">
    <w:name w:val="msonormal"/>
    <w:basedOn w:val="a"/>
    <w:rsid w:val="004B6EB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1-6">
    <w:name w:val="Grid Table 1 Light Accent 6"/>
    <w:basedOn w:val="a1"/>
    <w:uiPriority w:val="46"/>
    <w:rsid w:val="007A678B"/>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6-3">
    <w:name w:val="Grid Table 6 Colorful Accent 3"/>
    <w:basedOn w:val="a1"/>
    <w:uiPriority w:val="51"/>
    <w:rsid w:val="00E6604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9653427">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372585">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0467286">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84517228">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0404935">
      <w:bodyDiv w:val="1"/>
      <w:marLeft w:val="0"/>
      <w:marRight w:val="0"/>
      <w:marTop w:val="0"/>
      <w:marBottom w:val="0"/>
      <w:divBdr>
        <w:top w:val="none" w:sz="0" w:space="0" w:color="auto"/>
        <w:left w:val="none" w:sz="0" w:space="0" w:color="auto"/>
        <w:bottom w:val="none" w:sz="0" w:space="0" w:color="auto"/>
        <w:right w:val="none" w:sz="0" w:space="0" w:color="auto"/>
      </w:divBdr>
      <w:divsChild>
        <w:div w:id="1782676903">
          <w:marLeft w:val="0"/>
          <w:marRight w:val="0"/>
          <w:marTop w:val="0"/>
          <w:marBottom w:val="0"/>
          <w:divBdr>
            <w:top w:val="none" w:sz="0" w:space="0" w:color="auto"/>
            <w:left w:val="none" w:sz="0" w:space="0" w:color="auto"/>
            <w:bottom w:val="none" w:sz="0" w:space="0" w:color="auto"/>
            <w:right w:val="none" w:sz="0" w:space="0" w:color="auto"/>
          </w:divBdr>
          <w:divsChild>
            <w:div w:id="464086192">
              <w:marLeft w:val="0"/>
              <w:marRight w:val="0"/>
              <w:marTop w:val="0"/>
              <w:marBottom w:val="0"/>
              <w:divBdr>
                <w:top w:val="none" w:sz="0" w:space="0" w:color="auto"/>
                <w:left w:val="none" w:sz="0" w:space="0" w:color="auto"/>
                <w:bottom w:val="none" w:sz="0" w:space="0" w:color="auto"/>
                <w:right w:val="none" w:sz="0" w:space="0" w:color="auto"/>
              </w:divBdr>
              <w:divsChild>
                <w:div w:id="732238446">
                  <w:marLeft w:val="0"/>
                  <w:marRight w:val="0"/>
                  <w:marTop w:val="0"/>
                  <w:marBottom w:val="0"/>
                  <w:divBdr>
                    <w:top w:val="none" w:sz="0" w:space="0" w:color="auto"/>
                    <w:left w:val="none" w:sz="0" w:space="0" w:color="auto"/>
                    <w:bottom w:val="none" w:sz="0" w:space="0" w:color="auto"/>
                    <w:right w:val="none" w:sz="0" w:space="0" w:color="auto"/>
                  </w:divBdr>
                  <w:divsChild>
                    <w:div w:id="82995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458414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336087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16686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1866441">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56961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42672">
      <w:bodyDiv w:val="1"/>
      <w:marLeft w:val="0"/>
      <w:marRight w:val="0"/>
      <w:marTop w:val="0"/>
      <w:marBottom w:val="0"/>
      <w:divBdr>
        <w:top w:val="none" w:sz="0" w:space="0" w:color="auto"/>
        <w:left w:val="none" w:sz="0" w:space="0" w:color="auto"/>
        <w:bottom w:val="none" w:sz="0" w:space="0" w:color="auto"/>
        <w:right w:val="none" w:sz="0" w:space="0" w:color="auto"/>
      </w:divBdr>
      <w:divsChild>
        <w:div w:id="1434083574">
          <w:marLeft w:val="0"/>
          <w:marRight w:val="0"/>
          <w:marTop w:val="0"/>
          <w:marBottom w:val="0"/>
          <w:divBdr>
            <w:top w:val="none" w:sz="0" w:space="0" w:color="auto"/>
            <w:left w:val="none" w:sz="0" w:space="0" w:color="auto"/>
            <w:bottom w:val="none" w:sz="0" w:space="0" w:color="auto"/>
            <w:right w:val="none" w:sz="0" w:space="0" w:color="auto"/>
          </w:divBdr>
          <w:divsChild>
            <w:div w:id="427045934">
              <w:marLeft w:val="0"/>
              <w:marRight w:val="0"/>
              <w:marTop w:val="0"/>
              <w:marBottom w:val="0"/>
              <w:divBdr>
                <w:top w:val="none" w:sz="0" w:space="0" w:color="auto"/>
                <w:left w:val="none" w:sz="0" w:space="0" w:color="auto"/>
                <w:bottom w:val="none" w:sz="0" w:space="0" w:color="auto"/>
                <w:right w:val="none" w:sz="0" w:space="0" w:color="auto"/>
              </w:divBdr>
              <w:divsChild>
                <w:div w:id="990910970">
                  <w:marLeft w:val="0"/>
                  <w:marRight w:val="0"/>
                  <w:marTop w:val="0"/>
                  <w:marBottom w:val="0"/>
                  <w:divBdr>
                    <w:top w:val="none" w:sz="0" w:space="0" w:color="auto"/>
                    <w:left w:val="none" w:sz="0" w:space="0" w:color="auto"/>
                    <w:bottom w:val="none" w:sz="0" w:space="0" w:color="auto"/>
                    <w:right w:val="none" w:sz="0" w:space="0" w:color="auto"/>
                  </w:divBdr>
                  <w:divsChild>
                    <w:div w:id="192233481">
                      <w:marLeft w:val="0"/>
                      <w:marRight w:val="0"/>
                      <w:marTop w:val="0"/>
                      <w:marBottom w:val="0"/>
                      <w:divBdr>
                        <w:top w:val="none" w:sz="0" w:space="0" w:color="auto"/>
                        <w:left w:val="none" w:sz="0" w:space="0" w:color="auto"/>
                        <w:bottom w:val="none" w:sz="0" w:space="0" w:color="auto"/>
                        <w:right w:val="none" w:sz="0" w:space="0" w:color="auto"/>
                      </w:divBdr>
                      <w:divsChild>
                        <w:div w:id="1094863013">
                          <w:marLeft w:val="0"/>
                          <w:marRight w:val="0"/>
                          <w:marTop w:val="0"/>
                          <w:marBottom w:val="0"/>
                          <w:divBdr>
                            <w:top w:val="none" w:sz="0" w:space="0" w:color="auto"/>
                            <w:left w:val="none" w:sz="0" w:space="0" w:color="auto"/>
                            <w:bottom w:val="none" w:sz="0" w:space="0" w:color="auto"/>
                            <w:right w:val="none" w:sz="0" w:space="0" w:color="auto"/>
                          </w:divBdr>
                          <w:divsChild>
                            <w:div w:id="2039161550">
                              <w:marLeft w:val="0"/>
                              <w:marRight w:val="0"/>
                              <w:marTop w:val="0"/>
                              <w:marBottom w:val="0"/>
                              <w:divBdr>
                                <w:top w:val="none" w:sz="0" w:space="0" w:color="auto"/>
                                <w:left w:val="none" w:sz="0" w:space="0" w:color="auto"/>
                                <w:bottom w:val="none" w:sz="0" w:space="0" w:color="auto"/>
                                <w:right w:val="none" w:sz="0" w:space="0" w:color="auto"/>
                              </w:divBdr>
                              <w:divsChild>
                                <w:div w:id="18046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7001083">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873695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137449">
      <w:bodyDiv w:val="1"/>
      <w:marLeft w:val="0"/>
      <w:marRight w:val="0"/>
      <w:marTop w:val="0"/>
      <w:marBottom w:val="0"/>
      <w:divBdr>
        <w:top w:val="none" w:sz="0" w:space="0" w:color="auto"/>
        <w:left w:val="none" w:sz="0" w:space="0" w:color="auto"/>
        <w:bottom w:val="none" w:sz="0" w:space="0" w:color="auto"/>
        <w:right w:val="none" w:sz="0" w:space="0" w:color="auto"/>
      </w:divBdr>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F13536-EF38-499C-AA09-E49C1A56A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12266</Words>
  <Characters>69920</Characters>
  <Application>Microsoft Office Word</Application>
  <DocSecurity>0</DocSecurity>
  <Lines>582</Lines>
  <Paragraphs>164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4</cp:revision>
  <cp:lastPrinted>2026-06-29T16:26:00Z</cp:lastPrinted>
  <dcterms:created xsi:type="dcterms:W3CDTF">2026-06-29T16:25:00Z</dcterms:created>
  <dcterms:modified xsi:type="dcterms:W3CDTF">2026-07-07T12:02:00Z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