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0F71DF9" w:rsidR="009125CE" w:rsidRPr="003308BD" w:rsidRDefault="00CF7599" w:rsidP="00CF759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308BD">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B997B72">
            <wp:simplePos x="0" y="0"/>
            <wp:positionH relativeFrom="margin">
              <wp:posOffset>262890</wp:posOffset>
            </wp:positionH>
            <wp:positionV relativeFrom="margin">
              <wp:posOffset>-110490</wp:posOffset>
            </wp:positionV>
            <wp:extent cx="1434465" cy="133096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4465" cy="1330960"/>
                    </a:xfrm>
                    <a:prstGeom prst="rect">
                      <a:avLst/>
                    </a:prstGeom>
                  </pic:spPr>
                </pic:pic>
              </a:graphicData>
            </a:graphic>
            <wp14:sizeRelH relativeFrom="margin">
              <wp14:pctWidth>0</wp14:pctWidth>
            </wp14:sizeRelH>
            <wp14:sizeRelV relativeFrom="margin">
              <wp14:pctHeight>0</wp14:pctHeight>
            </wp14:sizeRelV>
          </wp:anchor>
        </w:drawing>
      </w:r>
      <w:r w:rsidR="009125CE" w:rsidRPr="003308BD">
        <w:rPr>
          <w:rFonts w:ascii="Simplified Arabic" w:hAnsi="Simplified Arabic" w:cs="Simplified Arabic"/>
          <w:b/>
          <w:bCs/>
          <w:color w:val="000000" w:themeColor="text1"/>
          <w:sz w:val="32"/>
          <w:szCs w:val="32"/>
          <w:rtl/>
          <w:lang w:bidi="ar-EG"/>
        </w:rPr>
        <w:t xml:space="preserve">جامعة </w:t>
      </w:r>
      <w:proofErr w:type="spellStart"/>
      <w:r w:rsidR="009125CE" w:rsidRPr="003308BD">
        <w:rPr>
          <w:rFonts w:ascii="Simplified Arabic" w:hAnsi="Simplified Arabic" w:cs="Simplified Arabic"/>
          <w:b/>
          <w:bCs/>
          <w:color w:val="000000" w:themeColor="text1"/>
          <w:sz w:val="32"/>
          <w:szCs w:val="32"/>
          <w:rtl/>
          <w:lang w:bidi="ar-EG"/>
        </w:rPr>
        <w:t>ميدأوشن</w:t>
      </w:r>
      <w:proofErr w:type="spellEnd"/>
      <w:r w:rsidR="009125CE" w:rsidRPr="003308BD">
        <w:rPr>
          <w:rFonts w:ascii="Simplified Arabic" w:hAnsi="Simplified Arabic" w:cs="Simplified Arabic"/>
          <w:b/>
          <w:bCs/>
          <w:color w:val="000000" w:themeColor="text1"/>
          <w:sz w:val="32"/>
          <w:szCs w:val="32"/>
          <w:rtl/>
          <w:lang w:bidi="ar-EG"/>
        </w:rPr>
        <w:t xml:space="preserve"> </w:t>
      </w:r>
    </w:p>
    <w:p w14:paraId="1E957002" w14:textId="4D159B64" w:rsidR="00F546CE" w:rsidRPr="003308BD" w:rsidRDefault="009125CE" w:rsidP="00CF759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308BD">
        <w:rPr>
          <w:rFonts w:ascii="Simplified Arabic" w:hAnsi="Simplified Arabic" w:cs="Simplified Arabic"/>
          <w:b/>
          <w:bCs/>
          <w:color w:val="000000" w:themeColor="text1"/>
          <w:sz w:val="32"/>
          <w:szCs w:val="32"/>
          <w:rtl/>
          <w:lang w:bidi="ar-EG"/>
        </w:rPr>
        <w:t xml:space="preserve">كلية </w:t>
      </w:r>
      <w:r w:rsidR="008C42C1" w:rsidRPr="003308BD">
        <w:rPr>
          <w:rFonts w:ascii="Simplified Arabic" w:hAnsi="Simplified Arabic" w:cs="Simplified Arabic"/>
          <w:b/>
          <w:bCs/>
          <w:color w:val="000000" w:themeColor="text1"/>
          <w:sz w:val="32"/>
          <w:szCs w:val="32"/>
          <w:rtl/>
          <w:lang w:bidi="ar-EG"/>
        </w:rPr>
        <w:t>الإدارة</w:t>
      </w:r>
      <w:r w:rsidRPr="003308BD">
        <w:rPr>
          <w:rFonts w:ascii="Simplified Arabic" w:hAnsi="Simplified Arabic" w:cs="Simplified Arabic"/>
          <w:b/>
          <w:bCs/>
          <w:color w:val="000000" w:themeColor="text1"/>
          <w:sz w:val="32"/>
          <w:szCs w:val="32"/>
          <w:rtl/>
          <w:lang w:bidi="ar-EG"/>
        </w:rPr>
        <w:t xml:space="preserve"> </w:t>
      </w:r>
    </w:p>
    <w:p w14:paraId="0A25F43C" w14:textId="22A5B341" w:rsidR="008C7BB4" w:rsidRPr="003308BD" w:rsidRDefault="00FC2935" w:rsidP="00CF759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308BD">
        <w:rPr>
          <w:rFonts w:ascii="Simplified Arabic" w:hAnsi="Simplified Arabic" w:cs="Simplified Arabic"/>
          <w:b/>
          <w:bCs/>
          <w:color w:val="000000" w:themeColor="text1"/>
          <w:sz w:val="32"/>
          <w:szCs w:val="32"/>
          <w:rtl/>
          <w:lang w:bidi="ar-EG"/>
        </w:rPr>
        <w:t xml:space="preserve">ماجستير ادارة </w:t>
      </w:r>
      <w:r w:rsidR="004E5715" w:rsidRPr="003308BD">
        <w:rPr>
          <w:rFonts w:ascii="Simplified Arabic" w:hAnsi="Simplified Arabic" w:cs="Simplified Arabic"/>
          <w:b/>
          <w:bCs/>
          <w:color w:val="000000" w:themeColor="text1"/>
          <w:sz w:val="32"/>
          <w:szCs w:val="32"/>
          <w:rtl/>
          <w:lang w:bidi="ar-EG"/>
        </w:rPr>
        <w:t xml:space="preserve">الاعمال </w:t>
      </w:r>
    </w:p>
    <w:p w14:paraId="353F121B"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40"/>
          <w:szCs w:val="40"/>
          <w:rtl/>
        </w:rPr>
      </w:pPr>
    </w:p>
    <w:p w14:paraId="4FA671F8" w14:textId="2065A436" w:rsidR="00CF7599" w:rsidRPr="003308BD" w:rsidRDefault="00D45DDF" w:rsidP="00CF759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3308BD">
        <w:rPr>
          <w:rFonts w:ascii="Simplified Arabic" w:hAnsi="Simplified Arabic" w:cs="Simplified Arabic"/>
          <w:b/>
          <w:bCs/>
          <w:color w:val="000000" w:themeColor="text1"/>
          <w:sz w:val="40"/>
          <w:szCs w:val="40"/>
          <w:rtl/>
        </w:rPr>
        <w:t>أثر استخدام أدوات الذكاء الاصطناعي التوليدي في العمل على إنتاجية الموظفين وجودة المخرجات: دراسة ميدانية على موظفي الشركات الخدمية بمدينة الرياض</w:t>
      </w:r>
    </w:p>
    <w:p w14:paraId="751A7E65" w14:textId="534AD6AB" w:rsidR="009125CE" w:rsidRDefault="009125CE"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3308BD">
        <w:rPr>
          <w:rFonts w:ascii="Simplified Arabic" w:hAnsi="Simplified Arabic" w:cs="Simplified Arabic"/>
          <w:b/>
          <w:bCs/>
          <w:color w:val="000000" w:themeColor="text1"/>
          <w:sz w:val="36"/>
          <w:szCs w:val="36"/>
          <w:rtl/>
          <w:lang w:bidi="ar-EG"/>
        </w:rPr>
        <w:t>إعداد الطالب/</w:t>
      </w:r>
      <w:r w:rsidR="007A09B4">
        <w:rPr>
          <w:rFonts w:ascii="Simplified Arabic" w:hAnsi="Simplified Arabic" w:cs="Simplified Arabic" w:hint="cs"/>
          <w:b/>
          <w:bCs/>
          <w:color w:val="000000" w:themeColor="text1"/>
          <w:sz w:val="36"/>
          <w:szCs w:val="36"/>
          <w:rtl/>
        </w:rPr>
        <w:t xml:space="preserve">أديب </w:t>
      </w:r>
      <w:proofErr w:type="gramStart"/>
      <w:r w:rsidR="007A09B4">
        <w:rPr>
          <w:rFonts w:ascii="Simplified Arabic" w:hAnsi="Simplified Arabic" w:cs="Simplified Arabic" w:hint="cs"/>
          <w:b/>
          <w:bCs/>
          <w:color w:val="000000" w:themeColor="text1"/>
          <w:sz w:val="36"/>
          <w:szCs w:val="36"/>
          <w:rtl/>
        </w:rPr>
        <w:t>عبدالرحمن</w:t>
      </w:r>
      <w:proofErr w:type="gramEnd"/>
      <w:r w:rsidR="007A09B4">
        <w:rPr>
          <w:rFonts w:ascii="Simplified Arabic" w:hAnsi="Simplified Arabic" w:cs="Simplified Arabic" w:hint="cs"/>
          <w:b/>
          <w:bCs/>
          <w:color w:val="000000" w:themeColor="text1"/>
          <w:sz w:val="36"/>
          <w:szCs w:val="36"/>
          <w:rtl/>
        </w:rPr>
        <w:t xml:space="preserve"> السعدون </w:t>
      </w:r>
    </w:p>
    <w:p w14:paraId="791A3449" w14:textId="7745C164" w:rsidR="007A09B4" w:rsidRPr="003308BD" w:rsidRDefault="007A09B4"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الرقم الجامعي /253002109</w:t>
      </w:r>
    </w:p>
    <w:p w14:paraId="155BAD74"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919FE46"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CF7599" w:rsidRPr="003308BD" w14:paraId="37DACD92" w14:textId="77777777" w:rsidTr="00CF7599">
        <w:tc>
          <w:tcPr>
            <w:tcW w:w="4530" w:type="dxa"/>
          </w:tcPr>
          <w:p w14:paraId="35BA0027"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8BD">
              <w:rPr>
                <w:rFonts w:ascii="Simplified Arabic" w:hAnsi="Simplified Arabic" w:cs="Simplified Arabic" w:hint="cs"/>
                <w:b/>
                <w:bCs/>
                <w:color w:val="000000" w:themeColor="text1"/>
                <w:sz w:val="36"/>
                <w:szCs w:val="36"/>
                <w:rtl/>
                <w:lang w:bidi="ar-EG"/>
              </w:rPr>
              <w:t>المشرف الرئيسي/</w:t>
            </w:r>
          </w:p>
        </w:tc>
        <w:tc>
          <w:tcPr>
            <w:tcW w:w="4531" w:type="dxa"/>
          </w:tcPr>
          <w:p w14:paraId="3BA4AF03"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8BD">
              <w:rPr>
                <w:rFonts w:ascii="Simplified Arabic" w:hAnsi="Simplified Arabic" w:cs="Simplified Arabic" w:hint="cs"/>
                <w:b/>
                <w:bCs/>
                <w:color w:val="000000" w:themeColor="text1"/>
                <w:sz w:val="36"/>
                <w:szCs w:val="36"/>
                <w:rtl/>
                <w:lang w:bidi="ar-EG"/>
              </w:rPr>
              <w:t>المشرف الثاني/</w:t>
            </w:r>
          </w:p>
        </w:tc>
      </w:tr>
      <w:tr w:rsidR="00CF7599" w:rsidRPr="003308BD" w14:paraId="7D86C991" w14:textId="77777777" w:rsidTr="00CF7599">
        <w:tc>
          <w:tcPr>
            <w:tcW w:w="4530" w:type="dxa"/>
          </w:tcPr>
          <w:p w14:paraId="600D3ED1"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8B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72FBD87"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3308BD">
              <w:rPr>
                <w:rFonts w:ascii="Simplified Arabic" w:eastAsia="Calibri" w:hAnsi="Simplified Arabic" w:cs="Simplified Arabic"/>
                <w:color w:val="000000" w:themeColor="text1"/>
                <w:kern w:val="0"/>
                <w:sz w:val="36"/>
                <w:szCs w:val="36"/>
                <w:rtl/>
                <w:lang w:bidi="ar-EG"/>
                <w14:ligatures w14:val="none"/>
              </w:rPr>
              <w:t>د.فايز</w:t>
            </w:r>
            <w:proofErr w:type="spellEnd"/>
            <w:r w:rsidRPr="003308BD">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36EFC4AD"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8BD">
        <w:rPr>
          <w:rFonts w:ascii="Simplified Arabic" w:hAnsi="Simplified Arabic" w:cs="Simplified Arabic"/>
          <w:b/>
          <w:bCs/>
          <w:color w:val="000000" w:themeColor="text1"/>
          <w:sz w:val="36"/>
          <w:szCs w:val="36"/>
          <w:rtl/>
          <w:lang w:bidi="ar-EG"/>
        </w:rPr>
        <w:t>العام الدراسي:</w:t>
      </w:r>
    </w:p>
    <w:p w14:paraId="2758E436" w14:textId="77777777" w:rsidR="00CF7599" w:rsidRPr="003308BD" w:rsidRDefault="00CF7599" w:rsidP="00CF759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CF7599" w:rsidRPr="003308BD" w:rsidSect="00CF7599">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3308BD">
        <w:rPr>
          <w:rFonts w:ascii="Simplified Arabic" w:hAnsi="Simplified Arabic" w:cs="Simplified Arabic" w:hint="cs"/>
          <w:color w:val="000000" w:themeColor="text1"/>
          <w:sz w:val="36"/>
          <w:szCs w:val="36"/>
          <w:rtl/>
          <w:lang w:bidi="ar-EG"/>
        </w:rPr>
        <w:t xml:space="preserve">1448 </w:t>
      </w:r>
      <w:r w:rsidRPr="003308BD">
        <w:rPr>
          <w:rFonts w:ascii="Simplified Arabic" w:hAnsi="Simplified Arabic" w:cs="Simplified Arabic"/>
          <w:color w:val="000000" w:themeColor="text1"/>
          <w:sz w:val="36"/>
          <w:szCs w:val="36"/>
          <w:rtl/>
          <w:lang w:bidi="ar-EG"/>
        </w:rPr>
        <w:t>–</w:t>
      </w:r>
      <w:r w:rsidRPr="003308BD">
        <w:rPr>
          <w:rFonts w:ascii="Simplified Arabic" w:hAnsi="Simplified Arabic" w:cs="Simplified Arabic" w:hint="cs"/>
          <w:color w:val="000000" w:themeColor="text1"/>
          <w:sz w:val="36"/>
          <w:szCs w:val="36"/>
          <w:rtl/>
          <w:lang w:bidi="ar-EG"/>
        </w:rPr>
        <w:t xml:space="preserve"> 2026</w:t>
      </w:r>
    </w:p>
    <w:p w14:paraId="7A18812D" w14:textId="15A8807F" w:rsidR="00CF7599" w:rsidRPr="003308BD" w:rsidRDefault="00CF7599" w:rsidP="00CF7599">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825622"/>
      <w:bookmarkStart w:id="1" w:name="_Hlk172151144"/>
      <w:bookmarkStart w:id="2" w:name="_Toc169790489"/>
      <w:r w:rsidRPr="003308BD">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C564E7E" w14:textId="3441C451" w:rsidR="00CF7599" w:rsidRPr="003308BD" w:rsidRDefault="00CF7599" w:rsidP="00CF7599">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825623"/>
      <w:r w:rsidRPr="003308BD">
        <w:rPr>
          <w:rFonts w:ascii="Simplified Arabic" w:hAnsi="Simplified Arabic" w:cs="Simplified Arabic" w:hint="cs"/>
          <w:b/>
          <w:bCs/>
          <w:color w:val="000000" w:themeColor="text1"/>
          <w:sz w:val="36"/>
          <w:szCs w:val="36"/>
          <w:rtl/>
        </w:rPr>
        <w:t>1.1 المقدمة</w:t>
      </w:r>
      <w:bookmarkEnd w:id="3"/>
    </w:p>
    <w:p w14:paraId="1C61E03A" w14:textId="435B53A9"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 xml:space="preserve">يعيش العالم اليوم حقبة تحولية فارقة تُعيد تشكيل ملامح بيئة الأعمال من جذورها، حيث باتت التقنيات الرقمية الحديثة تفرض واقعاً جديداً على المنظمات بمختلف أنواعها وأحجامها، ولعل أبرز هذه التقنيات وأسرعها انتشاراً هي تقنيات الذكاء الاصطناعي التي تغلغلت في شتى القطاعات الاقتصادية والخدمية، وأصبحت عنصراً محورياً في استراتيجيات التحول الرقمي التي تتبناها المنظمات سعياً نحو تحقيق التميز التشغيلي والميزة التنافسية المستدامة، وقد أثبتت الدراسات الحديثة أن الذكاء الاصطناعي يمارس أثراً جوهرياً على مختلف جوانب الأداء المؤسسي، سواء من حيث تحسين الكفاءة التشغيلية أو تعزيز فعالية العمليات الإدارية والتنظيمية </w:t>
      </w:r>
      <w:r w:rsidR="00543B11" w:rsidRPr="003308BD">
        <w:rPr>
          <w:rFonts w:ascii="Simplified Arabic" w:hAnsi="Simplified Arabic" w:cs="Simplified Arabic"/>
          <w:color w:val="000000" w:themeColor="text1"/>
          <w:sz w:val="28"/>
          <w:szCs w:val="28"/>
          <w:rtl/>
        </w:rPr>
        <w:t>(</w:t>
      </w:r>
      <w:r w:rsidRPr="003308BD">
        <w:rPr>
          <w:rFonts w:ascii="Simplified Arabic" w:hAnsi="Simplified Arabic" w:cs="Simplified Arabic"/>
          <w:color w:val="000000" w:themeColor="text1"/>
          <w:sz w:val="28"/>
          <w:szCs w:val="28"/>
          <w:rtl/>
        </w:rPr>
        <w:t>المصاروة والسرحان، 2021</w:t>
      </w:r>
      <w:r w:rsidR="00543B11" w:rsidRPr="003308BD">
        <w:rPr>
          <w:rFonts w:ascii="Simplified Arabic" w:hAnsi="Simplified Arabic" w:cs="Simplified Arabic"/>
          <w:color w:val="000000" w:themeColor="text1"/>
          <w:sz w:val="28"/>
          <w:szCs w:val="28"/>
          <w:rtl/>
        </w:rPr>
        <w:t>)</w:t>
      </w:r>
    </w:p>
    <w:p w14:paraId="71E3DEC5" w14:textId="3780B3D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وفي خضم هذا التحول الرقمي المتسارع، برز الذكاء الاصطناعي التوليدي بوصفه الموجة الأحدث والأكثر تأثيراً في منظومة تقنيات الذكاء الاصطناعي، إذ يتميز بقدرته الفريدة على إنشاء محتوى جديد ومبتكر بشكل مستقل يشمل النصوص والصور والتحليلات والملخصات والعروض التقديمية، وقد شهدت أدوات الذكاء الاصطناعي التوليدي مثل</w:t>
      </w:r>
      <w:r w:rsidRPr="003308BD">
        <w:rPr>
          <w:rFonts w:ascii="Simplified Arabic" w:hAnsi="Simplified Arabic" w:cs="Simplified Arabic"/>
          <w:color w:val="000000" w:themeColor="text1"/>
          <w:sz w:val="28"/>
          <w:szCs w:val="28"/>
        </w:rPr>
        <w:t xml:space="preserve"> ChatGPT </w:t>
      </w:r>
      <w:r w:rsidRPr="003308BD">
        <w:rPr>
          <w:rFonts w:ascii="Simplified Arabic" w:hAnsi="Simplified Arabic" w:cs="Simplified Arabic"/>
          <w:color w:val="000000" w:themeColor="text1"/>
          <w:sz w:val="28"/>
          <w:szCs w:val="28"/>
          <w:rtl/>
        </w:rPr>
        <w:t>و</w:t>
      </w:r>
      <w:r w:rsidRPr="003308BD">
        <w:rPr>
          <w:rFonts w:ascii="Simplified Arabic" w:hAnsi="Simplified Arabic" w:cs="Simplified Arabic"/>
          <w:color w:val="000000" w:themeColor="text1"/>
          <w:sz w:val="28"/>
          <w:szCs w:val="28"/>
        </w:rPr>
        <w:t xml:space="preserve">Microsoft Copilot </w:t>
      </w:r>
      <w:r w:rsidRPr="003308BD">
        <w:rPr>
          <w:rFonts w:ascii="Simplified Arabic" w:hAnsi="Simplified Arabic" w:cs="Simplified Arabic"/>
          <w:color w:val="000000" w:themeColor="text1"/>
          <w:sz w:val="28"/>
          <w:szCs w:val="28"/>
          <w:rtl/>
        </w:rPr>
        <w:t>انتشاراً هائلاً في بيئات العمل المختلفة منذ أواخر عام 2022م، حيث أصبحت تُوظَّف في توليد المحتوى وتحليل البيانات وأتمتة المهام الروتينية ودعم عمليات اتخاذ القرار، مما أحدث تحولاً نوعياً في أساليب العمل وأنماط الأداء الوظيفي عبر مختلف القطاعات المهنية، ولم يقتصر تأثير هذه الأدوات على الجوانب التقنية فحسب بل امتد ليطال ممارسات إدارة الموارد البشرية ذاتها مما يعكس عمق التحول الذي تُحدثه في البنية التنظيمية للمؤسسات المعاصرة</w:t>
      </w:r>
      <w:r w:rsidRPr="003308BD">
        <w:rPr>
          <w:rFonts w:ascii="Simplified Arabic" w:hAnsi="Simplified Arabic" w:cs="Simplified Arabic"/>
          <w:color w:val="000000" w:themeColor="text1"/>
          <w:sz w:val="28"/>
          <w:szCs w:val="28"/>
        </w:rPr>
        <w:t xml:space="preserve"> (</w:t>
      </w:r>
      <w:proofErr w:type="spellStart"/>
      <w:r w:rsidRPr="003308BD">
        <w:rPr>
          <w:rFonts w:ascii="Simplified Arabic" w:hAnsi="Simplified Arabic" w:cs="Simplified Arabic"/>
          <w:color w:val="000000" w:themeColor="text1"/>
          <w:sz w:val="28"/>
          <w:szCs w:val="28"/>
        </w:rPr>
        <w:t>Budhwar</w:t>
      </w:r>
      <w:proofErr w:type="spellEnd"/>
      <w:r w:rsidRPr="003308BD">
        <w:rPr>
          <w:rFonts w:ascii="Simplified Arabic" w:hAnsi="Simplified Arabic" w:cs="Simplified Arabic"/>
          <w:color w:val="000000" w:themeColor="text1"/>
          <w:sz w:val="28"/>
          <w:szCs w:val="28"/>
        </w:rPr>
        <w:t xml:space="preserve"> et al., 2023).</w:t>
      </w:r>
    </w:p>
    <w:p w14:paraId="4DE61344"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وتُعد إنتاجية الموظفين من أهم المؤشرات التي تعكس كفاءة المنظمة وقدرتها على تحقيق أهدافها الاستراتيجية، إذ تمثل المحصلة النهائية للتفاعل بين العنصر البشري والموارد والأدوات المتاحة في بيئة العمل، وقد أكدت الأدبيات الإدارية الحديثة أن إنتاجية الموظفين تتأثر بمجموعة واسعة من العوامل التنظيمية والتقنية من بينها طبيعة بيئة العمل ومرونتها ومدى توافر الأدوات التكنولوجية الداعمة للأداء، وأن تبني أنظمة العمل الحديثة والمرنة يرتبط ارتباطاً إيجابياً بمستوى إنتاجية الموظفين ورضاهم الوظيفي (علي، 2025)</w:t>
      </w:r>
      <w:r w:rsidRPr="003308BD">
        <w:rPr>
          <w:rFonts w:ascii="Simplified Arabic" w:hAnsi="Simplified Arabic" w:cs="Simplified Arabic"/>
          <w:color w:val="000000" w:themeColor="text1"/>
          <w:sz w:val="28"/>
          <w:szCs w:val="28"/>
        </w:rPr>
        <w:t>.</w:t>
      </w:r>
    </w:p>
    <w:p w14:paraId="0E7E0088"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lastRenderedPageBreak/>
        <w:t>كما أن جودة المخرجات لا تتحقق بمعزل عن الأنظمة والتقنيات المستخدمة في العمليات الإنتاجية والخدمية، بل ترتبط ارتباطاً وثيقاً بمدى قدرة المنظمة على توفير أدوات تُمكّن الموظف من أداء مهامه بكفاءة ودقة أعلى وفي وقت أقل، وقد أظهرت الدراسات أن التقنيات الحديثة وأنظمة العمل المتطورة تُسهم في رفع مستوى جودة الأداء الوظيفي وتحسين مخرجات العمل عندما تُوظَّف بالشكل الأمثل وتُدعَم ببنية تحتية تنظيمية مناسبة (العتوم والحوامدة، 2024)</w:t>
      </w:r>
      <w:r w:rsidRPr="003308BD">
        <w:rPr>
          <w:rFonts w:ascii="Simplified Arabic" w:hAnsi="Simplified Arabic" w:cs="Simplified Arabic"/>
          <w:color w:val="000000" w:themeColor="text1"/>
          <w:sz w:val="28"/>
          <w:szCs w:val="28"/>
        </w:rPr>
        <w:t>.</w:t>
      </w:r>
    </w:p>
    <w:p w14:paraId="12E7194E" w14:textId="1E9BD9AF"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ومن هنا تتقاطع العلاقة بين أدوات الذكاء الاصطناعي التوليدي وإنتاجية الموظفين وجودة المخرجات تقاطعاً جوهرياً يستحق البحث والتحليل المعمّق، لا سيما أن هذه الأدوات تُعيد تعريف طريقة أداء المهام الوظيفية من خلال تحرير الموظف من الأعباء الروتينية وتمكينه من التركيز على المهام الإبداعية والاستراتيجية ذات القيمة المضافة العالية، ويكتسب هذا التقاطع أهمية مضاعفة في القطاع الخدمي الذي يعتمد بطبيعته على الكفاءة البشرية والتفاعل المباشر مع العملاء وسرعة الاستجابة وجودة الحلول المقدمة</w:t>
      </w:r>
      <w:r w:rsidRPr="003308BD">
        <w:rPr>
          <w:rFonts w:ascii="Simplified Arabic" w:hAnsi="Simplified Arabic" w:cs="Simplified Arabic"/>
          <w:color w:val="000000" w:themeColor="text1"/>
          <w:sz w:val="28"/>
          <w:szCs w:val="28"/>
        </w:rPr>
        <w:t xml:space="preserve"> (Al </w:t>
      </w:r>
      <w:proofErr w:type="spellStart"/>
      <w:r w:rsidRPr="003308BD">
        <w:rPr>
          <w:rFonts w:ascii="Simplified Arabic" w:hAnsi="Simplified Arabic" w:cs="Simplified Arabic"/>
          <w:color w:val="000000" w:themeColor="text1"/>
          <w:sz w:val="28"/>
          <w:szCs w:val="28"/>
        </w:rPr>
        <w:t>Naqbi</w:t>
      </w:r>
      <w:proofErr w:type="spellEnd"/>
      <w:r w:rsidR="00543B11" w:rsidRPr="003308BD">
        <w:rPr>
          <w:rFonts w:ascii="Simplified Arabic" w:hAnsi="Simplified Arabic" w:cs="Simplified Arabic"/>
          <w:color w:val="000000" w:themeColor="text1"/>
          <w:sz w:val="28"/>
          <w:szCs w:val="28"/>
        </w:rPr>
        <w:t xml:space="preserve"> </w:t>
      </w:r>
      <w:proofErr w:type="spellStart"/>
      <w:r w:rsidR="00543B11" w:rsidRPr="003308BD">
        <w:rPr>
          <w:rFonts w:ascii="Simplified Arabic" w:hAnsi="Simplified Arabic" w:cs="Simplified Arabic"/>
          <w:color w:val="000000" w:themeColor="text1"/>
          <w:sz w:val="28"/>
          <w:szCs w:val="28"/>
        </w:rPr>
        <w:t>etal</w:t>
      </w:r>
      <w:proofErr w:type="spellEnd"/>
      <w:r w:rsidRPr="003308BD">
        <w:rPr>
          <w:rFonts w:ascii="Simplified Arabic" w:hAnsi="Simplified Arabic" w:cs="Simplified Arabic"/>
          <w:color w:val="000000" w:themeColor="text1"/>
          <w:sz w:val="28"/>
          <w:szCs w:val="28"/>
        </w:rPr>
        <w:t>, 2024).</w:t>
      </w:r>
    </w:p>
    <w:p w14:paraId="46C28C25" w14:textId="1AF0EDE0"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وفي ضوء ما تقدم، تأتي هذه الدراسة لتستقصي أثر استخدام أدوات الذكاء الاصطناعي التوليدي بأبعاده (توليد المحتوى والنصوص، تحليل البيانات واستخلاص الرؤى، أتمتة المهام الروتينية، دعم اتخاذ القرار) على إنتاجية الموظفين وجودة المخرجات في الشركات الخدمية بمدينة الرياض، وذلك في سياق التحول الرقمي المتسارع الذي تعيشه المملكة العربية السعودية ضمن مستهدفات رؤية 2030</w:t>
      </w:r>
      <w:r w:rsidR="00543B11" w:rsidRPr="003308BD">
        <w:rPr>
          <w:rFonts w:ascii="Simplified Arabic" w:hAnsi="Simplified Arabic" w:cs="Simplified Arabic"/>
          <w:color w:val="000000" w:themeColor="text1"/>
          <w:sz w:val="28"/>
          <w:szCs w:val="28"/>
          <w:rtl/>
        </w:rPr>
        <w:t>.</w:t>
      </w:r>
    </w:p>
    <w:p w14:paraId="1C0D36E7" w14:textId="58AD6E28" w:rsidR="00CF7599" w:rsidRPr="003308BD" w:rsidRDefault="00CF7599" w:rsidP="00CF7599">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825624"/>
      <w:bookmarkStart w:id="5" w:name="_Toc169790500"/>
      <w:bookmarkEnd w:id="1"/>
      <w:bookmarkEnd w:id="2"/>
      <w:r w:rsidRPr="003308BD">
        <w:rPr>
          <w:rFonts w:ascii="Simplified Arabic" w:hAnsi="Simplified Arabic" w:cs="Simplified Arabic"/>
          <w:b/>
          <w:bCs/>
          <w:color w:val="000000" w:themeColor="text1"/>
          <w:sz w:val="36"/>
          <w:szCs w:val="36"/>
          <w:rtl/>
        </w:rPr>
        <w:t>2.1 مشكلة الدراسة</w:t>
      </w:r>
      <w:bookmarkEnd w:id="4"/>
    </w:p>
    <w:p w14:paraId="0D9AC48A"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يشهد عالم الأعمال المعاصر تحولات جذرية غير مسبوقة أفرزتها الثورة الصناعية الرابعة وما رافقها من تطورات متسارعة في تقنيات الذكاء الاصطناعي، ولعل أبرز هذه التطورات وأكثرها إثارة للجدل الأكاديمي والمهني على حد سواء هو ظهور أدوات الذكاء الاصطناعي التوليدي وانتشارها على نطاق واسع في بيئات العمل المختلفة منذ أواخر عام 2022م. فقد أحدثت هذه الأدوات —التي يتصدرها</w:t>
      </w:r>
      <w:r w:rsidRPr="003308BD">
        <w:rPr>
          <w:rFonts w:ascii="Simplified Arabic" w:hAnsi="Simplified Arabic" w:cs="Simplified Arabic"/>
          <w:color w:val="000000" w:themeColor="text1"/>
          <w:sz w:val="28"/>
          <w:szCs w:val="28"/>
        </w:rPr>
        <w:t xml:space="preserve"> ChatGPT </w:t>
      </w:r>
      <w:r w:rsidRPr="003308BD">
        <w:rPr>
          <w:rFonts w:ascii="Simplified Arabic" w:hAnsi="Simplified Arabic" w:cs="Simplified Arabic"/>
          <w:color w:val="000000" w:themeColor="text1"/>
          <w:sz w:val="28"/>
          <w:szCs w:val="28"/>
          <w:rtl/>
        </w:rPr>
        <w:t>و</w:t>
      </w:r>
      <w:r w:rsidRPr="003308BD">
        <w:rPr>
          <w:rFonts w:ascii="Simplified Arabic" w:hAnsi="Simplified Arabic" w:cs="Simplified Arabic"/>
          <w:color w:val="000000" w:themeColor="text1"/>
          <w:sz w:val="28"/>
          <w:szCs w:val="28"/>
        </w:rPr>
        <w:t xml:space="preserve">Microsoft Copilot </w:t>
      </w:r>
      <w:r w:rsidRPr="003308BD">
        <w:rPr>
          <w:rFonts w:ascii="Simplified Arabic" w:hAnsi="Simplified Arabic" w:cs="Simplified Arabic"/>
          <w:color w:val="000000" w:themeColor="text1"/>
          <w:sz w:val="28"/>
          <w:szCs w:val="28"/>
          <w:rtl/>
        </w:rPr>
        <w:t>و</w:t>
      </w:r>
      <w:r w:rsidRPr="003308BD">
        <w:rPr>
          <w:rFonts w:ascii="Simplified Arabic" w:hAnsi="Simplified Arabic" w:cs="Simplified Arabic"/>
          <w:color w:val="000000" w:themeColor="text1"/>
          <w:sz w:val="28"/>
          <w:szCs w:val="28"/>
        </w:rPr>
        <w:t xml:space="preserve">Gemini </w:t>
      </w:r>
      <w:r w:rsidRPr="003308BD">
        <w:rPr>
          <w:rFonts w:ascii="Simplified Arabic" w:hAnsi="Simplified Arabic" w:cs="Simplified Arabic"/>
          <w:color w:val="000000" w:themeColor="text1"/>
          <w:sz w:val="28"/>
          <w:szCs w:val="28"/>
          <w:rtl/>
        </w:rPr>
        <w:t>وغيرها— تحولاً نوعياً في طريقة أداء الموظفين لمهامهم اليومية، من خلال قدرتها على توليد المحتوى والنصوص، وتحليل البيانات واستخلاص الرؤى، وأتمتة المهام الروتينية، ودعم عمليات اتخاذ القرار، مما أعاد تشكيل المفاهيم التقليدية للإنتاجية وجودة المخرجات في السياق المؤسسي</w:t>
      </w:r>
      <w:r w:rsidRPr="003308BD">
        <w:rPr>
          <w:rFonts w:ascii="Simplified Arabic" w:hAnsi="Simplified Arabic" w:cs="Simplified Arabic"/>
          <w:color w:val="000000" w:themeColor="text1"/>
          <w:sz w:val="28"/>
          <w:szCs w:val="28"/>
        </w:rPr>
        <w:t>.</w:t>
      </w:r>
    </w:p>
    <w:p w14:paraId="05729144"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lastRenderedPageBreak/>
        <w:t>وعلى الرغم من التفاؤل الكبير الذي يُبديه كثير من قادة الأعمال والمتخصصين تجاه إمكانات هذه الأدوات في تعزيز الكفاءة التشغيلية ورفع مستوى الإنتاجية، إلا أن الواقع العملي يكشف عن فجوة واضحة بين التوقعات النظرية والنتائج الفعلية لتبني هذه التقنيات في بيئات العمل</w:t>
      </w:r>
      <w:r w:rsidRPr="003308BD">
        <w:rPr>
          <w:rFonts w:ascii="Simplified Arabic" w:hAnsi="Simplified Arabic" w:cs="Simplified Arabic"/>
          <w:color w:val="000000" w:themeColor="text1"/>
          <w:sz w:val="28"/>
          <w:szCs w:val="28"/>
        </w:rPr>
        <w:t xml:space="preserve">. </w:t>
      </w:r>
      <w:r w:rsidRPr="003308BD">
        <w:rPr>
          <w:rFonts w:ascii="Simplified Arabic" w:hAnsi="Simplified Arabic" w:cs="Simplified Arabic"/>
          <w:color w:val="000000" w:themeColor="text1"/>
          <w:sz w:val="28"/>
          <w:szCs w:val="28"/>
          <w:rtl/>
        </w:rPr>
        <w:t>فقد أشارت دراسة</w:t>
      </w:r>
      <w:r w:rsidRPr="003308BD">
        <w:rPr>
          <w:rFonts w:ascii="Simplified Arabic" w:hAnsi="Simplified Arabic" w:cs="Simplified Arabic"/>
          <w:color w:val="000000" w:themeColor="text1"/>
          <w:sz w:val="28"/>
          <w:szCs w:val="28"/>
        </w:rPr>
        <w:t xml:space="preserve"> (Al Naqbi, </w:t>
      </w:r>
      <w:proofErr w:type="spellStart"/>
      <w:r w:rsidRPr="003308BD">
        <w:rPr>
          <w:rFonts w:ascii="Simplified Arabic" w:hAnsi="Simplified Arabic" w:cs="Simplified Arabic"/>
          <w:color w:val="000000" w:themeColor="text1"/>
          <w:sz w:val="28"/>
          <w:szCs w:val="28"/>
        </w:rPr>
        <w:t>Bahroun</w:t>
      </w:r>
      <w:proofErr w:type="spellEnd"/>
      <w:r w:rsidRPr="003308BD">
        <w:rPr>
          <w:rFonts w:ascii="Simplified Arabic" w:hAnsi="Simplified Arabic" w:cs="Simplified Arabic"/>
          <w:color w:val="000000" w:themeColor="text1"/>
          <w:sz w:val="28"/>
          <w:szCs w:val="28"/>
        </w:rPr>
        <w:t xml:space="preserve"> &amp; Ahmed, 2024) </w:t>
      </w:r>
      <w:r w:rsidRPr="003308BD">
        <w:rPr>
          <w:rFonts w:ascii="Simplified Arabic" w:hAnsi="Simplified Arabic" w:cs="Simplified Arabic"/>
          <w:color w:val="000000" w:themeColor="text1"/>
          <w:sz w:val="28"/>
          <w:szCs w:val="28"/>
          <w:rtl/>
        </w:rPr>
        <w:t>إلى أن تأثير الذكاء الاصطناعي التوليدي على إنتاجية العمل يتفاوت بشكل ملحوظ بين القطاعات المهنية المختلفة، في حين نبّهت دراسة</w:t>
      </w:r>
      <w:r w:rsidRPr="003308BD">
        <w:rPr>
          <w:rFonts w:ascii="Simplified Arabic" w:hAnsi="Simplified Arabic" w:cs="Simplified Arabic"/>
          <w:color w:val="000000" w:themeColor="text1"/>
          <w:sz w:val="28"/>
          <w:szCs w:val="28"/>
        </w:rPr>
        <w:t xml:space="preserve"> (</w:t>
      </w:r>
      <w:proofErr w:type="spellStart"/>
      <w:r w:rsidRPr="003308BD">
        <w:rPr>
          <w:rFonts w:ascii="Simplified Arabic" w:hAnsi="Simplified Arabic" w:cs="Simplified Arabic"/>
          <w:color w:val="000000" w:themeColor="text1"/>
          <w:sz w:val="28"/>
          <w:szCs w:val="28"/>
        </w:rPr>
        <w:t>Lazaroiu</w:t>
      </w:r>
      <w:proofErr w:type="spellEnd"/>
      <w:r w:rsidRPr="003308BD">
        <w:rPr>
          <w:rFonts w:ascii="Simplified Arabic" w:hAnsi="Simplified Arabic" w:cs="Simplified Arabic"/>
          <w:color w:val="000000" w:themeColor="text1"/>
          <w:sz w:val="28"/>
          <w:szCs w:val="28"/>
        </w:rPr>
        <w:t xml:space="preserve"> &amp; Rogalska, 2023) </w:t>
      </w:r>
      <w:r w:rsidRPr="003308BD">
        <w:rPr>
          <w:rFonts w:ascii="Simplified Arabic" w:hAnsi="Simplified Arabic" w:cs="Simplified Arabic"/>
          <w:color w:val="000000" w:themeColor="text1"/>
          <w:sz w:val="28"/>
          <w:szCs w:val="28"/>
          <w:rtl/>
        </w:rPr>
        <w:t>إلى أن هذه التقنيات قد تُفضي إلى إزاحة جزئية لبعض المهام الوظيفية مما يطرح تساؤلات جوهرية حول أثرها الصافي على الإنتاجية الكلية. كما كشفت دراسة</w:t>
      </w:r>
      <w:r w:rsidRPr="003308BD">
        <w:rPr>
          <w:rFonts w:ascii="Simplified Arabic" w:hAnsi="Simplified Arabic" w:cs="Simplified Arabic"/>
          <w:color w:val="000000" w:themeColor="text1"/>
          <w:sz w:val="28"/>
          <w:szCs w:val="28"/>
        </w:rPr>
        <w:t xml:space="preserve"> (Callari &amp; </w:t>
      </w:r>
      <w:proofErr w:type="spellStart"/>
      <w:r w:rsidRPr="003308BD">
        <w:rPr>
          <w:rFonts w:ascii="Simplified Arabic" w:hAnsi="Simplified Arabic" w:cs="Simplified Arabic"/>
          <w:color w:val="000000" w:themeColor="text1"/>
          <w:sz w:val="28"/>
          <w:szCs w:val="28"/>
        </w:rPr>
        <w:t>Puppione</w:t>
      </w:r>
      <w:proofErr w:type="spellEnd"/>
      <w:r w:rsidRPr="003308BD">
        <w:rPr>
          <w:rFonts w:ascii="Simplified Arabic" w:hAnsi="Simplified Arabic" w:cs="Simplified Arabic"/>
          <w:color w:val="000000" w:themeColor="text1"/>
          <w:sz w:val="28"/>
          <w:szCs w:val="28"/>
        </w:rPr>
        <w:t xml:space="preserve">, 2025) </w:t>
      </w:r>
      <w:r w:rsidRPr="003308BD">
        <w:rPr>
          <w:rFonts w:ascii="Simplified Arabic" w:hAnsi="Simplified Arabic" w:cs="Simplified Arabic"/>
          <w:color w:val="000000" w:themeColor="text1"/>
          <w:sz w:val="28"/>
          <w:szCs w:val="28"/>
          <w:rtl/>
        </w:rPr>
        <w:t>عن مخاوف حقيقية تتعلق بتراجع المهارات واعتماد الموظفين المفرط على هذه الأدوات، وهو ما قد ينعكس سلباً على جودة المخرجات على المدى البعيد</w:t>
      </w:r>
      <w:r w:rsidRPr="003308BD">
        <w:rPr>
          <w:rFonts w:ascii="Simplified Arabic" w:hAnsi="Simplified Arabic" w:cs="Simplified Arabic"/>
          <w:color w:val="000000" w:themeColor="text1"/>
          <w:sz w:val="28"/>
          <w:szCs w:val="28"/>
        </w:rPr>
        <w:t>.</w:t>
      </w:r>
    </w:p>
    <w:p w14:paraId="173B9AD9"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وفي السياق السعودي تحديداً، تبرز المشكلة بصورة أكثر حدة، إذ تشهد المملكة العربية السعودية —وبخاصة مدينة الرياض بوصفها العاصمة الاقتصادية والإدارية— تسارعاً ملحوظاً في تبني تقنيات الذكاء الاصطناعي التوليدي ضمن القطاع الخدمي تماشياً مع مستهدفات رؤية 2030 في مجال التحول الرقمي والابتكار. غير أن هذا التبني المتسارع لا يُقابَل بقاعدة معرفية بحثية كافية تُمكّن صانعي القرار من فهم الأثر الفعلي لهذه الأدوات على إنتاجية موظفيهم وجودة مخرجاتهم، مما يُعرّض هذه الشركات لمخاطر الاستثمار غير المدروس في تقنيات قد لا تُحقق العائد المأمول منها، أو قد تُفرز تحديات تنظيمية وبشرية لم تكن في الحسبان</w:t>
      </w:r>
      <w:r w:rsidRPr="003308BD">
        <w:rPr>
          <w:rFonts w:ascii="Simplified Arabic" w:hAnsi="Simplified Arabic" w:cs="Simplified Arabic"/>
          <w:color w:val="000000" w:themeColor="text1"/>
          <w:sz w:val="28"/>
          <w:szCs w:val="28"/>
        </w:rPr>
        <w:t>.</w:t>
      </w:r>
    </w:p>
    <w:p w14:paraId="64B032B3" w14:textId="27E26C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وتتجلى الفجوة البحثية التي تسعى هذه الدراسة إلى معالجتها في ندرة الدراسات العربية —والسعودية منها على وجه الخصوص</w:t>
      </w:r>
      <w:r w:rsidRPr="003308BD">
        <w:rPr>
          <w:rFonts w:ascii="Simplified Arabic" w:hAnsi="Simplified Arabic" w:cs="Simplified Arabic"/>
          <w:color w:val="000000" w:themeColor="text1"/>
          <w:sz w:val="28"/>
          <w:szCs w:val="28"/>
        </w:rPr>
        <w:t xml:space="preserve">— </w:t>
      </w:r>
      <w:r w:rsidRPr="003308BD">
        <w:rPr>
          <w:rFonts w:ascii="Simplified Arabic" w:hAnsi="Simplified Arabic" w:cs="Simplified Arabic"/>
          <w:color w:val="000000" w:themeColor="text1"/>
          <w:sz w:val="28"/>
          <w:szCs w:val="28"/>
          <w:rtl/>
        </w:rPr>
        <w:t xml:space="preserve">التي تناولت أثر أدوات الذكاء الاصطناعي "التوليدي" تحديداً على إنتاجية الموظفين وجودة المخرجات في آن واحد وضمن القطاع الخدمي. </w:t>
      </w:r>
    </w:p>
    <w:p w14:paraId="5695DBE3" w14:textId="77777777" w:rsidR="00273F31" w:rsidRPr="003308BD" w:rsidRDefault="00273F31" w:rsidP="00CF7599">
      <w:pPr>
        <w:pStyle w:val="a8"/>
        <w:bidi/>
        <w:spacing w:line="276" w:lineRule="auto"/>
        <w:ind w:firstLine="424"/>
        <w:jc w:val="both"/>
        <w:rPr>
          <w:rFonts w:ascii="Simplified Arabic" w:hAnsi="Simplified Arabic" w:cs="Simplified Arabic"/>
          <w:color w:val="000000" w:themeColor="text1"/>
          <w:sz w:val="28"/>
          <w:szCs w:val="28"/>
        </w:rPr>
      </w:pPr>
      <w:r w:rsidRPr="003308BD">
        <w:rPr>
          <w:rFonts w:ascii="Simplified Arabic" w:hAnsi="Simplified Arabic" w:cs="Simplified Arabic"/>
          <w:color w:val="000000" w:themeColor="text1"/>
          <w:sz w:val="28"/>
          <w:szCs w:val="28"/>
          <w:rtl/>
        </w:rPr>
        <w:t>وبناءً على ما تقدم، تتبلور مشكلة الدراسة الحالية في السؤال الرئيسي التالي</w:t>
      </w:r>
      <w:r w:rsidRPr="003308BD">
        <w:rPr>
          <w:rFonts w:ascii="Simplified Arabic" w:hAnsi="Simplified Arabic" w:cs="Simplified Arabic"/>
          <w:color w:val="000000" w:themeColor="text1"/>
          <w:sz w:val="28"/>
          <w:szCs w:val="28"/>
        </w:rPr>
        <w:t xml:space="preserve">: </w:t>
      </w:r>
      <w:r w:rsidRPr="003308BD">
        <w:rPr>
          <w:rStyle w:val="a9"/>
          <w:rFonts w:ascii="Simplified Arabic" w:hAnsi="Simplified Arabic" w:cs="Simplified Arabic"/>
          <w:b w:val="0"/>
          <w:bCs w:val="0"/>
          <w:color w:val="000000" w:themeColor="text1"/>
          <w:sz w:val="28"/>
          <w:szCs w:val="28"/>
          <w:rtl/>
        </w:rPr>
        <w:t>ما أثر استخدام أدوات الذكاء الاصطناعي التوليدي بأبعاده (توليد المحتوى والنصوص، تحليل البيانات واستخلاص الرؤى، أتمتة المهام الروتينية، دعم اتخاذ القرار) على إنتاجية الموظفين وجودة المخرجات في الشركات الخدمية بمدينة الرياض؟</w:t>
      </w:r>
    </w:p>
    <w:p w14:paraId="45D8A675" w14:textId="77777777" w:rsidR="00CF7599"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224107537"/>
      <w:bookmarkStart w:id="7" w:name="_Toc233825625"/>
      <w:r w:rsidRPr="003308BD">
        <w:rPr>
          <w:rFonts w:ascii="Simplified Arabic" w:eastAsia="Times New Roman" w:hAnsi="Simplified Arabic" w:cs="Simplified Arabic" w:hint="cs"/>
          <w:b/>
          <w:bCs/>
          <w:color w:val="000000" w:themeColor="text1"/>
          <w:kern w:val="0"/>
          <w:sz w:val="36"/>
          <w:szCs w:val="36"/>
          <w:rtl/>
          <w14:ligatures w14:val="none"/>
        </w:rPr>
        <w:t>3.1 أهمية الدراسة</w:t>
      </w:r>
      <w:bookmarkEnd w:id="6"/>
      <w:bookmarkEnd w:id="7"/>
    </w:p>
    <w:p w14:paraId="0C0F666A" w14:textId="74B42636" w:rsidR="00CF7599" w:rsidRPr="003308BD" w:rsidRDefault="00CF7599"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4107538"/>
      <w:r w:rsidRPr="003308BD">
        <w:rPr>
          <w:rFonts w:ascii="Simplified Arabic" w:eastAsia="Times New Roman" w:hAnsi="Simplified Arabic" w:cs="Simplified Arabic" w:hint="cs"/>
          <w:b/>
          <w:bCs/>
          <w:color w:val="000000" w:themeColor="text1"/>
          <w:kern w:val="0"/>
          <w:sz w:val="32"/>
          <w:szCs w:val="32"/>
          <w:rtl/>
          <w14:ligatures w14:val="none"/>
        </w:rPr>
        <w:lastRenderedPageBreak/>
        <w:t>الأهمية العلمية (النظرية)</w:t>
      </w:r>
      <w:bookmarkEnd w:id="8"/>
    </w:p>
    <w:p w14:paraId="0DCF8694" w14:textId="77777777" w:rsidR="00273F31" w:rsidRPr="003308BD" w:rsidRDefault="00273F31" w:rsidP="00CF7599">
      <w:pPr>
        <w:pStyle w:val="a6"/>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إثراء الأدبيات الأكاديمية العربية في مجال الذكاء الاصطناعي التوليدي وتطبيقاته في بيئات العمل، إذ لا تزال الدراسات العربية المتخصصة في هذا الحقل البحثي الناشئ محدودة نسبياً مقارنة بالأدبيات الأجنبية، مما يجعل هذه الدراسة إضافة نوعية إلى المكتبة البحثية العربية في مجال إدارة الأعمال وتقنيات الذكاء الاصطناعي</w:t>
      </w:r>
      <w:r w:rsidRPr="003308BD">
        <w:rPr>
          <w:rFonts w:ascii="Simplified Arabic" w:eastAsia="Times New Roman" w:hAnsi="Simplified Arabic" w:cs="Simplified Arabic"/>
          <w:color w:val="000000" w:themeColor="text1"/>
          <w:kern w:val="0"/>
          <w:sz w:val="28"/>
          <w:szCs w:val="28"/>
          <w14:ligatures w14:val="none"/>
        </w:rPr>
        <w:t>.</w:t>
      </w:r>
    </w:p>
    <w:p w14:paraId="6D6A9070" w14:textId="77777777" w:rsidR="00273F31" w:rsidRPr="003308BD" w:rsidRDefault="00273F31" w:rsidP="00CF7599">
      <w:pPr>
        <w:pStyle w:val="a6"/>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تقديم إطار نظري متكامل يربط بين أدوات الذكاء الاصطناعي التوليدي بأبعادها الأربعة (توليد المحتوى والنصوص، تحليل البيانات واستخلاص الرؤى، أتمتة المهام الروتينية، دعم اتخاذ القرار) وبين إنتاجية الموظفين وجودة المخرجات، وهو ما يُسهم في بناء نموذج تفسيري يمكن أن يشكّل أساساً للبحوث المستقبلية في هذا الميدان</w:t>
      </w:r>
      <w:r w:rsidRPr="003308BD">
        <w:rPr>
          <w:rFonts w:ascii="Simplified Arabic" w:eastAsia="Times New Roman" w:hAnsi="Simplified Arabic" w:cs="Simplified Arabic"/>
          <w:color w:val="000000" w:themeColor="text1"/>
          <w:kern w:val="0"/>
          <w:sz w:val="28"/>
          <w:szCs w:val="28"/>
          <w14:ligatures w14:val="none"/>
        </w:rPr>
        <w:t>.</w:t>
      </w:r>
    </w:p>
    <w:p w14:paraId="2C340D21" w14:textId="77777777" w:rsidR="00273F31" w:rsidRPr="003308BD" w:rsidRDefault="00273F31" w:rsidP="00CF7599">
      <w:pPr>
        <w:pStyle w:val="a6"/>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سد الفجوة البحثية المتعلقة بندرة الدراسات التي تناولت الأثر المباشر لأدوات الذكاء الاصطناعي </w:t>
      </w:r>
      <w:r w:rsidRPr="003308BD">
        <w:rPr>
          <w:rFonts w:ascii="Simplified Arabic" w:eastAsia="Times New Roman" w:hAnsi="Simplified Arabic" w:cs="Simplified Arabic"/>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rtl/>
          <w14:ligatures w14:val="none"/>
        </w:rPr>
        <w:t>التوليدي" تحديداً —لا الذكاء الاصطناعي بمفهومه العام— على إنتاجية الموظفين وجودة مخرجاتهم في آن واحد، وبخاصة في سياق القطاع الخدمي السعودي</w:t>
      </w:r>
      <w:r w:rsidRPr="003308BD">
        <w:rPr>
          <w:rFonts w:ascii="Simplified Arabic" w:eastAsia="Times New Roman" w:hAnsi="Simplified Arabic" w:cs="Simplified Arabic"/>
          <w:color w:val="000000" w:themeColor="text1"/>
          <w:kern w:val="0"/>
          <w:sz w:val="28"/>
          <w:szCs w:val="28"/>
          <w14:ligatures w14:val="none"/>
        </w:rPr>
        <w:t>.</w:t>
      </w:r>
    </w:p>
    <w:p w14:paraId="660F3ACB" w14:textId="77777777" w:rsidR="00273F31" w:rsidRPr="003308BD" w:rsidRDefault="00273F31" w:rsidP="00CF7599">
      <w:pPr>
        <w:pStyle w:val="a6"/>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المساهمة في تطوير الأطر النظرية المفسّرة للعلاقة بين التحول الرقمي والأداء البشري في المنظمات، من خلال دمج نظريات قبول التكنولوجيا مع نظريات الإنتاجية وجودة المخرجات في نموذج واحد متكامل يراعي خصوصية أدوات الذكاء الاصطناعي التوليدي</w:t>
      </w:r>
      <w:r w:rsidRPr="003308BD">
        <w:rPr>
          <w:rFonts w:ascii="Simplified Arabic" w:eastAsia="Times New Roman" w:hAnsi="Simplified Arabic" w:cs="Simplified Arabic"/>
          <w:color w:val="000000" w:themeColor="text1"/>
          <w:kern w:val="0"/>
          <w:sz w:val="28"/>
          <w:szCs w:val="28"/>
          <w14:ligatures w14:val="none"/>
        </w:rPr>
        <w:t>.</w:t>
      </w:r>
    </w:p>
    <w:p w14:paraId="714F7BFF" w14:textId="77777777" w:rsidR="00273F31" w:rsidRPr="003308BD" w:rsidRDefault="00273F31" w:rsidP="00CF7599">
      <w:pPr>
        <w:pStyle w:val="a6"/>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فتح آفاق بحثية جديدة أمام الباحثين لاستكشاف متغيرات وسيطة ومعدّلة في العلاقة بين الذكاء الاصطناعي التوليدي وإنتاجية الموظفين، مثل الثقافة التنظيمية، والجاهزية الرقمية، والكفاءات التكنولوجية للموظفين</w:t>
      </w:r>
      <w:r w:rsidRPr="003308BD">
        <w:rPr>
          <w:rFonts w:ascii="Simplified Arabic" w:eastAsia="Times New Roman" w:hAnsi="Simplified Arabic" w:cs="Simplified Arabic"/>
          <w:color w:val="000000" w:themeColor="text1"/>
          <w:kern w:val="0"/>
          <w:sz w:val="28"/>
          <w:szCs w:val="28"/>
          <w14:ligatures w14:val="none"/>
        </w:rPr>
        <w:t>.</w:t>
      </w:r>
    </w:p>
    <w:p w14:paraId="1154E851"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107539"/>
      <w:r w:rsidRPr="003308BD">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9"/>
    </w:p>
    <w:p w14:paraId="01611684"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تزويد صانعي القرار في الشركات الخدمية بمدينة الرياض بنتائج ميدانية موثوقة حول الأثر الفعلي لاستخدام أدوات الذكاء الاصطناعي التوليدي على إنتاجية موظفيهم وجودة مخرجاتهم، مما يُمكّنهم من اتخاذ قرارات استثمارية مبنية على أدلة علمية بشأن تبني هذه التقنيات أو التوسع في استخدامها</w:t>
      </w:r>
      <w:r w:rsidRPr="003308BD">
        <w:rPr>
          <w:rFonts w:ascii="Simplified Arabic" w:eastAsia="Times New Roman" w:hAnsi="Simplified Arabic" w:cs="Simplified Arabic"/>
          <w:color w:val="000000" w:themeColor="text1"/>
          <w:kern w:val="0"/>
          <w:sz w:val="28"/>
          <w:szCs w:val="28"/>
          <w14:ligatures w14:val="none"/>
        </w:rPr>
        <w:t>.</w:t>
      </w:r>
    </w:p>
    <w:p w14:paraId="04A96414"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مساعدة إدارات الموارد البشرية في الشركات الخدمية على تصميم برامج تدريبية فعّالة لتأهيل الموظفين لاستخدام أدوات الذكاء الاصطناعي التوليدي بالشكل الأمثل الذي يعظّم الإنتاجية ويرفع جودة المخرجات، بناءً على النتائج التي ستكشف عنها الدراسة حول أبعاد الاستخدام الأكثر تأثيراً</w:t>
      </w:r>
      <w:r w:rsidRPr="003308BD">
        <w:rPr>
          <w:rFonts w:ascii="Simplified Arabic" w:eastAsia="Times New Roman" w:hAnsi="Simplified Arabic" w:cs="Simplified Arabic"/>
          <w:color w:val="000000" w:themeColor="text1"/>
          <w:kern w:val="0"/>
          <w:sz w:val="28"/>
          <w:szCs w:val="28"/>
          <w14:ligatures w14:val="none"/>
        </w:rPr>
        <w:t>.</w:t>
      </w:r>
    </w:p>
    <w:p w14:paraId="7171077D"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دعم جهود التحول الرقمي في المملكة العربية السعودية بما يتوافق مع مستهدفات رؤية 2030، من خلال تقديم توصيات عملية تسهم في تسريع تبني تقنيات الذكاء الاصطناعي التوليدي في القطاع الخدمي وتحسين تنافسيته على المستويين المحلي والإقليمي</w:t>
      </w:r>
      <w:r w:rsidRPr="003308BD">
        <w:rPr>
          <w:rFonts w:ascii="Simplified Arabic" w:eastAsia="Times New Roman" w:hAnsi="Simplified Arabic" w:cs="Simplified Arabic"/>
          <w:color w:val="000000" w:themeColor="text1"/>
          <w:kern w:val="0"/>
          <w:sz w:val="28"/>
          <w:szCs w:val="28"/>
          <w14:ligatures w14:val="none"/>
        </w:rPr>
        <w:t>.</w:t>
      </w:r>
    </w:p>
    <w:p w14:paraId="183942E7"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تمكين المديرين التنفيذيين ومديري العمليات من تحديد أبعاد الذكاء الاصطناعي التوليدي الأكثر فاعلية في تعزيز الإنتاجية وجودة المخرجات، مما يساعدهم على توجيه الموارد والاستثمارات نحو الأدوات والتطبيقات ذات العائد الأعلى</w:t>
      </w:r>
      <w:r w:rsidRPr="003308BD">
        <w:rPr>
          <w:rFonts w:ascii="Simplified Arabic" w:eastAsia="Times New Roman" w:hAnsi="Simplified Arabic" w:cs="Simplified Arabic"/>
          <w:color w:val="000000" w:themeColor="text1"/>
          <w:kern w:val="0"/>
          <w:sz w:val="28"/>
          <w:szCs w:val="28"/>
          <w14:ligatures w14:val="none"/>
        </w:rPr>
        <w:t>.</w:t>
      </w:r>
    </w:p>
    <w:p w14:paraId="67C84F23"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تقديم مؤشرات عملية للشركات الخدمية حول التحديات والمعوقات المحتملة لاستخدام أدوات الذكاء الاصطناعي التوليدي في بيئة العمل، وكيفية التعامل معها لتحقيق أقصى استفادة ممكنة مع الحفاظ على جودة المخرجات ودقتها</w:t>
      </w:r>
      <w:r w:rsidRPr="003308BD">
        <w:rPr>
          <w:rFonts w:ascii="Simplified Arabic" w:eastAsia="Times New Roman" w:hAnsi="Simplified Arabic" w:cs="Simplified Arabic"/>
          <w:color w:val="000000" w:themeColor="text1"/>
          <w:kern w:val="0"/>
          <w:sz w:val="28"/>
          <w:szCs w:val="28"/>
          <w14:ligatures w14:val="none"/>
        </w:rPr>
        <w:t>.</w:t>
      </w:r>
    </w:p>
    <w:p w14:paraId="0A90ECE7" w14:textId="77777777" w:rsidR="00273F31" w:rsidRPr="003308BD" w:rsidRDefault="00273F31" w:rsidP="00CF7599">
      <w:pPr>
        <w:pStyle w:val="a6"/>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تعزيز القدرة التنافسية للشركات الخدمية السعودية من خلال تقديم رؤى تطبيقية حول كيفية دمج أدوات الذكاء الاصطناعي التوليدي في العمليات اليومية بما يحقق التميز التشغيلي ورضا العملاء</w:t>
      </w:r>
      <w:r w:rsidRPr="003308BD">
        <w:rPr>
          <w:rFonts w:ascii="Simplified Arabic" w:eastAsia="Times New Roman" w:hAnsi="Simplified Arabic" w:cs="Simplified Arabic"/>
          <w:color w:val="000000" w:themeColor="text1"/>
          <w:kern w:val="0"/>
          <w:sz w:val="28"/>
          <w:szCs w:val="28"/>
          <w14:ligatures w14:val="none"/>
        </w:rPr>
        <w:t>.</w:t>
      </w:r>
    </w:p>
    <w:p w14:paraId="2089CD34" w14:textId="3FFD342F" w:rsidR="00CF7599"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825626"/>
      <w:r w:rsidRPr="003308BD">
        <w:rPr>
          <w:rFonts w:ascii="Simplified Arabic" w:eastAsia="Times New Roman" w:hAnsi="Simplified Arabic" w:cs="Simplified Arabic"/>
          <w:b/>
          <w:bCs/>
          <w:color w:val="000000" w:themeColor="text1"/>
          <w:kern w:val="0"/>
          <w:sz w:val="36"/>
          <w:szCs w:val="36"/>
          <w:rtl/>
          <w14:ligatures w14:val="none"/>
        </w:rPr>
        <w:t>4.1 أهداف الدراسة</w:t>
      </w:r>
      <w:bookmarkEnd w:id="10"/>
    </w:p>
    <w:p w14:paraId="10CCBE93"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تهدف هذه الدراسة إلى دراسة أثر استخدام أدوات الذكاء الاصطناعي التوليدي بأبعاده (توليد المحتوى والنصوص، تحليل البيانات واستخلاص الرؤى، أتمتة المهام الروتينية، دعم اتخاذ القرار)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3BCAEE41"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3308BD">
        <w:rPr>
          <w:rFonts w:ascii="Simplified Arabic" w:eastAsia="Times New Roman" w:hAnsi="Simplified Arabic" w:cs="Simplified Arabic"/>
          <w:b/>
          <w:bCs/>
          <w:color w:val="000000" w:themeColor="text1"/>
          <w:kern w:val="0"/>
          <w:sz w:val="28"/>
          <w:szCs w:val="28"/>
          <w14:ligatures w14:val="none"/>
        </w:rPr>
        <w:t>:</w:t>
      </w:r>
    </w:p>
    <w:p w14:paraId="7322F792"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التعرف على مستوى استخدام أدوات الذكاء الاصطناعي التوليدي بأبعادها الأربعة (توليد المحتوى والنصوص، تحليل البيانات واستخلاص الرؤى، أتمتة المهام الروتينية، دعم اتخاذ القرار) لدى موظفي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1F809294"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التعرف على مستوى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2283F908"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قياس أثر استخدام أدوات توليد المحتوى والنصوص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3BF56366"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قياس أثر استخدام أدوات تحليل البيانات واستخلاص الرؤى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4FF3226F"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قياس أثر استخدام أدوات أتمتة المهام الروتينية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3D7CE91F"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قياس أثر استخدام أدوات دعم اتخاذ القرار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7C081A35"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تحديد البُعد الأكثر تأثيراً من أبعاد أدوات الذكاء الاصطناعي التوليدي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4FF77DDF" w14:textId="77777777" w:rsidR="00273F31" w:rsidRPr="003308BD" w:rsidRDefault="00273F31" w:rsidP="00CF7599">
      <w:pPr>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تقديم توصيات عملية وتطبيقية للشركات الخدمية بمدينة الرياض حول الاستخدام الأمثل لأدوات الذكاء الاصطناعي التوليدي لتعزيز إنتاجية الموظفين ورفع جودة المخرجات</w:t>
      </w:r>
      <w:r w:rsidRPr="003308BD">
        <w:rPr>
          <w:rFonts w:ascii="Simplified Arabic" w:eastAsia="Times New Roman" w:hAnsi="Simplified Arabic" w:cs="Simplified Arabic"/>
          <w:color w:val="000000" w:themeColor="text1"/>
          <w:kern w:val="0"/>
          <w:sz w:val="28"/>
          <w:szCs w:val="28"/>
          <w14:ligatures w14:val="none"/>
        </w:rPr>
        <w:t>.</w:t>
      </w:r>
    </w:p>
    <w:p w14:paraId="3F22A337" w14:textId="77777777" w:rsidR="00CF7599" w:rsidRPr="003308BD" w:rsidRDefault="00CF7599" w:rsidP="00CF75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825627"/>
      <w:r w:rsidRPr="003308BD">
        <w:rPr>
          <w:rFonts w:ascii="Simplified Arabic" w:eastAsia="Times New Roman" w:hAnsi="Simplified Arabic" w:cs="Simplified Arabic"/>
          <w:b/>
          <w:bCs/>
          <w:color w:val="000000" w:themeColor="text1"/>
          <w:kern w:val="0"/>
          <w:sz w:val="36"/>
          <w:szCs w:val="36"/>
          <w:rtl/>
          <w14:ligatures w14:val="none"/>
        </w:rPr>
        <w:t>5.1 أسئلة الدراسة</w:t>
      </w:r>
      <w:bookmarkEnd w:id="11"/>
    </w:p>
    <w:p w14:paraId="7D67F786" w14:textId="2EDC5304" w:rsidR="00CF7599" w:rsidRPr="003308BD" w:rsidRDefault="00CF7599"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8BD">
        <w:rPr>
          <w:rFonts w:ascii="Simplified Arabic" w:eastAsia="Times New Roman" w:hAnsi="Simplified Arabic" w:cs="Simplified Arabic"/>
          <w:b/>
          <w:bCs/>
          <w:color w:val="000000" w:themeColor="text1"/>
          <w:kern w:val="0"/>
          <w:sz w:val="32"/>
          <w:szCs w:val="32"/>
          <w:rtl/>
          <w14:ligatures w14:val="none"/>
        </w:rPr>
        <w:t>السؤال الرئيسي</w:t>
      </w:r>
    </w:p>
    <w:p w14:paraId="76044922"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أثر استخدام أدوات الذكاء الاصطناعي التوليدي على إنتاجية الموظفين وجودة المخرجات في الشركات الخدمية بمدينة الرياض؟</w:t>
      </w:r>
    </w:p>
    <w:p w14:paraId="66EC774F"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3308BD">
        <w:rPr>
          <w:rFonts w:ascii="Simplified Arabic" w:eastAsia="Times New Roman" w:hAnsi="Simplified Arabic" w:cs="Simplified Arabic"/>
          <w:b/>
          <w:bCs/>
          <w:color w:val="000000" w:themeColor="text1"/>
          <w:kern w:val="0"/>
          <w:sz w:val="28"/>
          <w:szCs w:val="28"/>
          <w14:ligatures w14:val="none"/>
        </w:rPr>
        <w:t>:</w:t>
      </w:r>
    </w:p>
    <w:p w14:paraId="18A9FC8D"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مستوى استخدام أدوات الذكاء الاصطناعي التوليدي بأبعادها (توليد المحتوى والنصوص، تحليل البيانات واستخلاص الرؤى، أتمتة المهام الروتينية، دعم اتخاذ القرار) لدى موظفي الشركات الخدمية بمدينة الرياض؟</w:t>
      </w:r>
    </w:p>
    <w:p w14:paraId="4C4A6172"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مستوى إنتاجية الموظفين وجودة المخرجات في الشركات الخدمية بمدينة الرياض؟</w:t>
      </w:r>
    </w:p>
    <w:p w14:paraId="5C894368"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أثر استخدام أدوات توليد المحتوى والنصوص على إنتاجية الموظفين وجودة المخرجات في الشركات الخدمية بمدينة الرياض؟</w:t>
      </w:r>
    </w:p>
    <w:p w14:paraId="18EBC353"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أثر استخدام أدوات تحليل البيانات واستخلاص الرؤى على إنتاجية الموظفين وجودة المخرجات في الشركات الخدمية بمدينة الرياض؟</w:t>
      </w:r>
    </w:p>
    <w:p w14:paraId="27B11920"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أثر استخدام أدوات أتمتة المهام الروتينية على إنتاجية الموظفين وجودة المخرجات في الشركات الخدمية بمدينة الرياض؟</w:t>
      </w:r>
    </w:p>
    <w:p w14:paraId="501DAF86"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ما أثر استخدام أدوات دعم اتخاذ القرار على إنتاجية الموظفين وجودة المخرجات في الشركات الخدمية بمدينة الرياض؟</w:t>
      </w:r>
    </w:p>
    <w:p w14:paraId="1DE38BC9"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ما البُعد الأكثر تأثيراً من أبعاد أدوات الذكاء الاصطناعي التوليدي على إنتاجية الموظفين وجودة المخرجات في الشركات الخدمية بمدينة الرياض؟</w:t>
      </w:r>
    </w:p>
    <w:p w14:paraId="3D766B45" w14:textId="77777777" w:rsidR="00273F31" w:rsidRPr="003308BD" w:rsidRDefault="00273F31" w:rsidP="00CF7599">
      <w:pPr>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أثر استخدام أدوات الذكاء الاصطناعي التوليدي على إنتاجية الموظفين وجودة المخرجات تُعزى إلى المتغيرات الديموغرافية (الجنس، العمر، المؤهل العلمي، سنوات الخبرة، المستوى الوظيفي)؟</w:t>
      </w:r>
    </w:p>
    <w:p w14:paraId="6BCE06AF" w14:textId="77777777" w:rsidR="00CF7599" w:rsidRPr="003308BD" w:rsidRDefault="00CF7599" w:rsidP="00CF75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25628"/>
      <w:r w:rsidRPr="003308BD">
        <w:rPr>
          <w:rFonts w:ascii="Simplified Arabic" w:eastAsia="Times New Roman" w:hAnsi="Simplified Arabic" w:cs="Simplified Arabic"/>
          <w:b/>
          <w:bCs/>
          <w:color w:val="000000" w:themeColor="text1"/>
          <w:kern w:val="0"/>
          <w:sz w:val="36"/>
          <w:szCs w:val="36"/>
          <w:rtl/>
          <w14:ligatures w14:val="none"/>
        </w:rPr>
        <w:t>6.1 فروض الدراسة</w:t>
      </w:r>
      <w:bookmarkEnd w:id="12"/>
    </w:p>
    <w:p w14:paraId="044A8335" w14:textId="59E3599D" w:rsidR="00CF7599" w:rsidRPr="003308BD" w:rsidRDefault="00CF7599"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8BD">
        <w:rPr>
          <w:rFonts w:ascii="Simplified Arabic" w:eastAsia="Times New Roman" w:hAnsi="Simplified Arabic" w:cs="Simplified Arabic"/>
          <w:b/>
          <w:bCs/>
          <w:color w:val="000000" w:themeColor="text1"/>
          <w:kern w:val="0"/>
          <w:sz w:val="32"/>
          <w:szCs w:val="32"/>
          <w:rtl/>
          <w14:ligatures w14:val="none"/>
        </w:rPr>
        <w:t>الفرض الرئيسي</w:t>
      </w:r>
    </w:p>
    <w:p w14:paraId="28386E52" w14:textId="77777777" w:rsidR="00273F31" w:rsidRPr="003308BD" w:rsidRDefault="00273F31" w:rsidP="00CF7599">
      <w:pPr>
        <w:pStyle w:val="a6"/>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14:ligatures w14:val="none"/>
        </w:rPr>
        <w:t>H</w:t>
      </w:r>
      <w:r w:rsidRPr="003308BD">
        <w:rPr>
          <w:rFonts w:ascii="Times New Roman" w:eastAsia="Times New Roman" w:hAnsi="Times New Roman" w:cs="Times New Roman"/>
          <w:color w:val="000000" w:themeColor="text1"/>
          <w:kern w:val="0"/>
          <w:sz w:val="28"/>
          <w:szCs w:val="28"/>
          <w14:ligatures w14:val="none"/>
        </w:rPr>
        <w:t>₀</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Cambria" w:eastAsia="Times New Roman" w:hAnsi="Cambria" w:cs="Cambria"/>
          <w:color w:val="000000" w:themeColor="text1"/>
          <w:kern w:val="0"/>
          <w:sz w:val="28"/>
          <w:szCs w:val="28"/>
          <w14:ligatures w14:val="none"/>
        </w:rPr>
        <w:t>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Times New Roman" w:eastAsia="Times New Roman" w:hAnsi="Times New Roman" w:cs="Times New Roman"/>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14:ligatures w14:val="none"/>
        </w:rPr>
        <w:t xml:space="preserve"> 0.05) </w:t>
      </w:r>
      <w:r w:rsidRPr="003308BD">
        <w:rPr>
          <w:rFonts w:ascii="Simplified Arabic" w:eastAsia="Times New Roman" w:hAnsi="Simplified Arabic" w:cs="Simplified Arabic"/>
          <w:color w:val="000000" w:themeColor="text1"/>
          <w:kern w:val="0"/>
          <w:sz w:val="28"/>
          <w:szCs w:val="28"/>
          <w:rtl/>
          <w14:ligatures w14:val="none"/>
        </w:rPr>
        <w:t>لاستخدام أدوات الذكاء الاصطناعي التوليدي بأبعاده (توليد المحتوى والنصوص، تحليل البيانات واستخلاص الرؤى، أتمتة المهام الروتينية، دعم اتخاذ القرار)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7BE65F36"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3308BD">
        <w:rPr>
          <w:rFonts w:ascii="Simplified Arabic" w:eastAsia="Times New Roman" w:hAnsi="Simplified Arabic" w:cs="Simplified Arabic"/>
          <w:b/>
          <w:bCs/>
          <w:color w:val="000000" w:themeColor="text1"/>
          <w:kern w:val="0"/>
          <w:sz w:val="28"/>
          <w:szCs w:val="28"/>
          <w14:ligatures w14:val="none"/>
        </w:rPr>
        <w:t>:</w:t>
      </w:r>
    </w:p>
    <w:p w14:paraId="4FDF999F" w14:textId="77777777" w:rsidR="00273F31" w:rsidRPr="003308BD" w:rsidRDefault="00273F31" w:rsidP="00CF7599">
      <w:pPr>
        <w:pStyle w:val="a6"/>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14:ligatures w14:val="none"/>
        </w:rPr>
        <w:t>H</w:t>
      </w:r>
      <w:r w:rsidRPr="003308BD">
        <w:rPr>
          <w:rFonts w:ascii="Times New Roman" w:eastAsia="Times New Roman" w:hAnsi="Times New Roman" w:cs="Times New Roman"/>
          <w:color w:val="000000" w:themeColor="text1"/>
          <w:kern w:val="0"/>
          <w:sz w:val="28"/>
          <w:szCs w:val="28"/>
          <w14:ligatures w14:val="none"/>
        </w:rPr>
        <w:t>₀₁</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Cambria" w:eastAsia="Times New Roman" w:hAnsi="Cambria" w:cs="Cambria"/>
          <w:color w:val="000000" w:themeColor="text1"/>
          <w:kern w:val="0"/>
          <w:sz w:val="28"/>
          <w:szCs w:val="28"/>
          <w14:ligatures w14:val="none"/>
        </w:rPr>
        <w:t>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Times New Roman" w:eastAsia="Times New Roman" w:hAnsi="Times New Roman" w:cs="Times New Roman"/>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14:ligatures w14:val="none"/>
        </w:rPr>
        <w:t xml:space="preserve"> 0.05) </w:t>
      </w:r>
      <w:r w:rsidRPr="003308BD">
        <w:rPr>
          <w:rFonts w:ascii="Simplified Arabic" w:eastAsia="Times New Roman" w:hAnsi="Simplified Arabic" w:cs="Simplified Arabic"/>
          <w:color w:val="000000" w:themeColor="text1"/>
          <w:kern w:val="0"/>
          <w:sz w:val="28"/>
          <w:szCs w:val="28"/>
          <w:rtl/>
          <w14:ligatures w14:val="none"/>
        </w:rPr>
        <w:t>لاستخدام أدوات توليد المحتوى والنصوص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50153E1B" w14:textId="77777777" w:rsidR="00273F31" w:rsidRPr="003308BD" w:rsidRDefault="00273F31" w:rsidP="00CF7599">
      <w:pPr>
        <w:pStyle w:val="a6"/>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14:ligatures w14:val="none"/>
        </w:rPr>
        <w:t>H</w:t>
      </w:r>
      <w:r w:rsidRPr="003308BD">
        <w:rPr>
          <w:rFonts w:ascii="Times New Roman" w:eastAsia="Times New Roman" w:hAnsi="Times New Roman" w:cs="Times New Roman"/>
          <w:color w:val="000000" w:themeColor="text1"/>
          <w:kern w:val="0"/>
          <w:sz w:val="28"/>
          <w:szCs w:val="28"/>
          <w14:ligatures w14:val="none"/>
        </w:rPr>
        <w:t>₀₂</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Cambria" w:eastAsia="Times New Roman" w:hAnsi="Cambria" w:cs="Cambria"/>
          <w:color w:val="000000" w:themeColor="text1"/>
          <w:kern w:val="0"/>
          <w:sz w:val="28"/>
          <w:szCs w:val="28"/>
          <w14:ligatures w14:val="none"/>
        </w:rPr>
        <w:t>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Times New Roman" w:eastAsia="Times New Roman" w:hAnsi="Times New Roman" w:cs="Times New Roman"/>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14:ligatures w14:val="none"/>
        </w:rPr>
        <w:t xml:space="preserve"> 0.05) </w:t>
      </w:r>
      <w:r w:rsidRPr="003308BD">
        <w:rPr>
          <w:rFonts w:ascii="Simplified Arabic" w:eastAsia="Times New Roman" w:hAnsi="Simplified Arabic" w:cs="Simplified Arabic"/>
          <w:color w:val="000000" w:themeColor="text1"/>
          <w:kern w:val="0"/>
          <w:sz w:val="28"/>
          <w:szCs w:val="28"/>
          <w:rtl/>
          <w14:ligatures w14:val="none"/>
        </w:rPr>
        <w:t>لاستخدام أدوات تحليل البيانات واستخلاص الرؤى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59FC6760" w14:textId="77777777" w:rsidR="00273F31" w:rsidRPr="003308BD" w:rsidRDefault="00273F31" w:rsidP="00CF7599">
      <w:pPr>
        <w:pStyle w:val="a6"/>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14:ligatures w14:val="none"/>
        </w:rPr>
        <w:t>H</w:t>
      </w:r>
      <w:r w:rsidRPr="003308BD">
        <w:rPr>
          <w:rFonts w:ascii="Times New Roman" w:eastAsia="Times New Roman" w:hAnsi="Times New Roman" w:cs="Times New Roman"/>
          <w:color w:val="000000" w:themeColor="text1"/>
          <w:kern w:val="0"/>
          <w:sz w:val="28"/>
          <w:szCs w:val="28"/>
          <w14:ligatures w14:val="none"/>
        </w:rPr>
        <w:t>₀₃</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Cambria" w:eastAsia="Times New Roman" w:hAnsi="Cambria" w:cs="Cambria"/>
          <w:color w:val="000000" w:themeColor="text1"/>
          <w:kern w:val="0"/>
          <w:sz w:val="28"/>
          <w:szCs w:val="28"/>
          <w14:ligatures w14:val="none"/>
        </w:rPr>
        <w:t>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Times New Roman" w:eastAsia="Times New Roman" w:hAnsi="Times New Roman" w:cs="Times New Roman"/>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14:ligatures w14:val="none"/>
        </w:rPr>
        <w:t xml:space="preserve"> 0.05) </w:t>
      </w:r>
      <w:r w:rsidRPr="003308BD">
        <w:rPr>
          <w:rFonts w:ascii="Simplified Arabic" w:eastAsia="Times New Roman" w:hAnsi="Simplified Arabic" w:cs="Simplified Arabic"/>
          <w:color w:val="000000" w:themeColor="text1"/>
          <w:kern w:val="0"/>
          <w:sz w:val="28"/>
          <w:szCs w:val="28"/>
          <w:rtl/>
          <w14:ligatures w14:val="none"/>
        </w:rPr>
        <w:t>لاستخدام أدوات أتمتة المهام الروتينية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4316B859" w14:textId="77777777" w:rsidR="00273F31" w:rsidRPr="003308BD" w:rsidRDefault="00273F31" w:rsidP="00CF7599">
      <w:pPr>
        <w:pStyle w:val="a6"/>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14:ligatures w14:val="none"/>
        </w:rPr>
        <w:t>H</w:t>
      </w:r>
      <w:r w:rsidRPr="003308BD">
        <w:rPr>
          <w:rFonts w:ascii="Times New Roman" w:eastAsia="Times New Roman" w:hAnsi="Times New Roman" w:cs="Times New Roman"/>
          <w:color w:val="000000" w:themeColor="text1"/>
          <w:kern w:val="0"/>
          <w:sz w:val="28"/>
          <w:szCs w:val="28"/>
          <w14:ligatures w14:val="none"/>
        </w:rPr>
        <w:t>₀₄</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Cambria" w:eastAsia="Times New Roman" w:hAnsi="Cambria" w:cs="Cambria"/>
          <w:color w:val="000000" w:themeColor="text1"/>
          <w:kern w:val="0"/>
          <w:sz w:val="28"/>
          <w:szCs w:val="28"/>
          <w14:ligatures w14:val="none"/>
        </w:rPr>
        <w:t>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Times New Roman" w:eastAsia="Times New Roman" w:hAnsi="Times New Roman" w:cs="Times New Roman"/>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14:ligatures w14:val="none"/>
        </w:rPr>
        <w:t xml:space="preserve"> 0.05) </w:t>
      </w:r>
      <w:r w:rsidRPr="003308BD">
        <w:rPr>
          <w:rFonts w:ascii="Simplified Arabic" w:eastAsia="Times New Roman" w:hAnsi="Simplified Arabic" w:cs="Simplified Arabic"/>
          <w:color w:val="000000" w:themeColor="text1"/>
          <w:kern w:val="0"/>
          <w:sz w:val="28"/>
          <w:szCs w:val="28"/>
          <w:rtl/>
          <w14:ligatures w14:val="none"/>
        </w:rPr>
        <w:t>لاستخدام أدوات دعم اتخاذ القرار على إنتاجية الموظفين وجودة المخرجات في الشركات الخدمية بمدينة الرياض</w:t>
      </w:r>
      <w:r w:rsidRPr="003308BD">
        <w:rPr>
          <w:rFonts w:ascii="Simplified Arabic" w:eastAsia="Times New Roman" w:hAnsi="Simplified Arabic" w:cs="Simplified Arabic"/>
          <w:color w:val="000000" w:themeColor="text1"/>
          <w:kern w:val="0"/>
          <w:sz w:val="28"/>
          <w:szCs w:val="28"/>
          <w14:ligatures w14:val="none"/>
        </w:rPr>
        <w:t>.</w:t>
      </w:r>
    </w:p>
    <w:p w14:paraId="23EF8730" w14:textId="77777777" w:rsidR="00CF7599" w:rsidRPr="003308BD" w:rsidRDefault="00CF7599" w:rsidP="00CF75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825629"/>
      <w:bookmarkStart w:id="14" w:name="_Toc169790501"/>
      <w:bookmarkEnd w:id="5"/>
      <w:r w:rsidRPr="003308BD">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3"/>
    </w:p>
    <w:p w14:paraId="79D491EB" w14:textId="3721FDB3" w:rsidR="00CF7599" w:rsidRPr="003308BD" w:rsidRDefault="00CF7599"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8BD">
        <w:rPr>
          <w:rFonts w:ascii="Simplified Arabic" w:eastAsia="Times New Roman" w:hAnsi="Simplified Arabic" w:cs="Simplified Arabic"/>
          <w:b/>
          <w:bCs/>
          <w:color w:val="000000" w:themeColor="text1"/>
          <w:kern w:val="0"/>
          <w:sz w:val="32"/>
          <w:szCs w:val="32"/>
          <w:rtl/>
          <w14:ligatures w14:val="none"/>
        </w:rPr>
        <w:t>المحور الأول: دراسات تناولت المتغير المستقل (أدوات الذكاء الاصطناعي التوليدي) وعلاقته بمتغيرات أخرى</w:t>
      </w:r>
    </w:p>
    <w:p w14:paraId="1325B272"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 (المصاروة والسرحان، 2021) بعنوان: "أثر الذكاء الاصطناعي في الأداء المؤسسي: متغير وسيط رأس المال الفكري في البنوك التجارية في الأردن</w:t>
      </w:r>
      <w:r w:rsidRPr="003308BD">
        <w:rPr>
          <w:rFonts w:ascii="Simplified Arabic" w:eastAsia="Times New Roman" w:hAnsi="Simplified Arabic" w:cs="Simplified Arabic"/>
          <w:b/>
          <w:bCs/>
          <w:color w:val="000000" w:themeColor="text1"/>
          <w:kern w:val="0"/>
          <w:sz w:val="28"/>
          <w:szCs w:val="28"/>
          <w14:ligatures w14:val="none"/>
        </w:rPr>
        <w:t>"</w:t>
      </w:r>
    </w:p>
    <w:p w14:paraId="283B8240"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واستخدمت الدراسة المنهج الوصفي التحليلي، وتكونت العينة الطبقية العشوائية المتناسبة من (338) إدارياً من الإداريين في البنوك التجارية الأردنية البالغ عددها (16) بنكاً تجارياً، وشملت العينة (مدير، رئيس قسم، مشرف، إداري). وتم تطوير استبانة مكونة من (38) فقرة، واستخدم برنامج</w:t>
      </w:r>
      <w:r w:rsidRPr="003308BD">
        <w:rPr>
          <w:rFonts w:ascii="Simplified Arabic" w:eastAsia="Times New Roman" w:hAnsi="Simplified Arabic" w:cs="Simplified Arabic"/>
          <w:color w:val="000000" w:themeColor="text1"/>
          <w:kern w:val="0"/>
          <w:sz w:val="28"/>
          <w:szCs w:val="28"/>
          <w14:ligatures w14:val="none"/>
        </w:rPr>
        <w:t xml:space="preserve"> SPSS </w:t>
      </w:r>
      <w:r w:rsidRPr="003308BD">
        <w:rPr>
          <w:rFonts w:ascii="Simplified Arabic" w:eastAsia="Times New Roman" w:hAnsi="Simplified Arabic" w:cs="Simplified Arabic"/>
          <w:color w:val="000000" w:themeColor="text1"/>
          <w:kern w:val="0"/>
          <w:sz w:val="28"/>
          <w:szCs w:val="28"/>
          <w:rtl/>
          <w14:ligatures w14:val="none"/>
        </w:rPr>
        <w:t>لتحليل البيانات وتحليل المسار</w:t>
      </w:r>
      <w:r w:rsidRPr="003308BD">
        <w:rPr>
          <w:rFonts w:ascii="Simplified Arabic" w:eastAsia="Times New Roman" w:hAnsi="Simplified Arabic" w:cs="Simplified Arabic"/>
          <w:color w:val="000000" w:themeColor="text1"/>
          <w:kern w:val="0"/>
          <w:sz w:val="28"/>
          <w:szCs w:val="28"/>
          <w14:ligatures w14:val="none"/>
        </w:rPr>
        <w:t xml:space="preserve"> (Path Analysis) </w:t>
      </w:r>
      <w:r w:rsidRPr="003308BD">
        <w:rPr>
          <w:rFonts w:ascii="Simplified Arabic" w:eastAsia="Times New Roman" w:hAnsi="Simplified Arabic" w:cs="Simplified Arabic"/>
          <w:color w:val="000000" w:themeColor="text1"/>
          <w:kern w:val="0"/>
          <w:sz w:val="28"/>
          <w:szCs w:val="28"/>
          <w:rtl/>
          <w14:ligatures w14:val="none"/>
        </w:rPr>
        <w:t>باستخدام برنامج</w:t>
      </w:r>
      <w:r w:rsidRPr="003308BD">
        <w:rPr>
          <w:rFonts w:ascii="Simplified Arabic" w:eastAsia="Times New Roman" w:hAnsi="Simplified Arabic" w:cs="Simplified Arabic"/>
          <w:color w:val="000000" w:themeColor="text1"/>
          <w:kern w:val="0"/>
          <w:sz w:val="28"/>
          <w:szCs w:val="28"/>
          <w14:ligatures w14:val="none"/>
        </w:rPr>
        <w:t xml:space="preserve"> AMOS. </w:t>
      </w:r>
      <w:r w:rsidRPr="003308BD">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للذكاء الاصطناعي بأبعاده في الأداء المؤسسي، ووجود أثر للذكاء الاصطناعي في رأس المال الفكري، ووجود أثر لرأس المال الفكري في الأداء المؤسسي، فضلاً عن وجود أثر للذكاء الاصطناعي في الأداء المؤسسي من خلال رأس المال الفكري كمتغير وسيط. وأوصت الدراسة بضرورة اهتمام إدارة البنوك بالنظم الخبيرة التي يوفرها الذكاء الاصطناعي لاكتساب المعرفة من قواعد البيانات، وإيجاد أنظمة تعالج الأخطاء المحاسبية بشكل منطقي ومبرمج، وإعادة تقييم العمليات الداخلية باستمرار بما </w:t>
      </w:r>
      <w:proofErr w:type="spellStart"/>
      <w:r w:rsidRPr="003308BD">
        <w:rPr>
          <w:rFonts w:ascii="Simplified Arabic" w:eastAsia="Times New Roman" w:hAnsi="Simplified Arabic" w:cs="Simplified Arabic"/>
          <w:color w:val="000000" w:themeColor="text1"/>
          <w:kern w:val="0"/>
          <w:sz w:val="28"/>
          <w:szCs w:val="28"/>
          <w:rtl/>
          <w14:ligatures w14:val="none"/>
        </w:rPr>
        <w:t>يتواءم</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مع التغييرات في بيئة العمل الخارجية</w:t>
      </w:r>
      <w:r w:rsidRPr="003308BD">
        <w:rPr>
          <w:rFonts w:ascii="Simplified Arabic" w:eastAsia="Times New Roman" w:hAnsi="Simplified Arabic" w:cs="Simplified Arabic"/>
          <w:color w:val="000000" w:themeColor="text1"/>
          <w:kern w:val="0"/>
          <w:sz w:val="28"/>
          <w:szCs w:val="28"/>
          <w14:ligatures w14:val="none"/>
        </w:rPr>
        <w:t>.</w:t>
      </w:r>
    </w:p>
    <w:p w14:paraId="576EC4BF"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 (طيبي ومولاي، 2023) بعنوان</w:t>
      </w:r>
      <w:r w:rsidRPr="003308BD">
        <w:rPr>
          <w:rFonts w:ascii="Simplified Arabic" w:eastAsia="Times New Roman" w:hAnsi="Simplified Arabic" w:cs="Simplified Arabic"/>
          <w:b/>
          <w:bCs/>
          <w:color w:val="000000" w:themeColor="text1"/>
          <w:kern w:val="0"/>
          <w:sz w:val="28"/>
          <w:szCs w:val="28"/>
          <w14:ligatures w14:val="none"/>
        </w:rPr>
        <w:t>: "</w:t>
      </w:r>
      <w:r w:rsidRPr="003308BD">
        <w:rPr>
          <w:rFonts w:ascii="Simplified Arabic" w:eastAsia="Times New Roman" w:hAnsi="Simplified Arabic" w:cs="Simplified Arabic"/>
          <w:b/>
          <w:bCs/>
          <w:color w:val="000000" w:themeColor="text1"/>
          <w:kern w:val="0"/>
          <w:sz w:val="28"/>
          <w:szCs w:val="28"/>
          <w:rtl/>
          <w14:ligatures w14:val="none"/>
        </w:rPr>
        <w:t>أثر الذكاء الاصطناعي على أداء البنوك التجارية: دراسة حالة البنوك التجارية لولايتي البيض وتيارت</w:t>
      </w:r>
      <w:r w:rsidRPr="003308BD">
        <w:rPr>
          <w:rFonts w:ascii="Simplified Arabic" w:eastAsia="Times New Roman" w:hAnsi="Simplified Arabic" w:cs="Simplified Arabic"/>
          <w:b/>
          <w:bCs/>
          <w:color w:val="000000" w:themeColor="text1"/>
          <w:kern w:val="0"/>
          <w:sz w:val="28"/>
          <w:szCs w:val="28"/>
          <w14:ligatures w14:val="none"/>
        </w:rPr>
        <w:t>"</w:t>
      </w:r>
    </w:p>
    <w:p w14:paraId="4F7EAD4D"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الذكاء الاصطناعي بأبعاده (النظم الخبيرة، معالجة اللغة الطبيعية، التعلم الآلي) على أداء البنوك التجارية في ولايتي البيض وتيارت بالجزائر. واستخدمت الدراسة المنهج الوصفي التحليلي مع استخدام نمذجة المعادلات الهيكلية، وتكونت عينة الدراسة من (100) موظف من موظفي البنوك التجارية. وتم الاستعانة ببرنامجي</w:t>
      </w:r>
      <w:r w:rsidRPr="003308BD">
        <w:rPr>
          <w:rFonts w:ascii="Simplified Arabic" w:eastAsia="Times New Roman" w:hAnsi="Simplified Arabic" w:cs="Simplified Arabic"/>
          <w:color w:val="000000" w:themeColor="text1"/>
          <w:kern w:val="0"/>
          <w:sz w:val="28"/>
          <w:szCs w:val="28"/>
          <w14:ligatures w14:val="none"/>
        </w:rPr>
        <w:t xml:space="preserve"> SPSS v23 </w:t>
      </w:r>
      <w:r w:rsidRPr="003308BD">
        <w:rPr>
          <w:rFonts w:ascii="Simplified Arabic" w:eastAsia="Times New Roman" w:hAnsi="Simplified Arabic" w:cs="Simplified Arabic"/>
          <w:color w:val="000000" w:themeColor="text1"/>
          <w:kern w:val="0"/>
          <w:sz w:val="28"/>
          <w:szCs w:val="28"/>
          <w:rtl/>
          <w14:ligatures w14:val="none"/>
        </w:rPr>
        <w:t>و</w:t>
      </w:r>
      <w:r w:rsidRPr="003308BD">
        <w:rPr>
          <w:rFonts w:ascii="Simplified Arabic" w:eastAsia="Times New Roman" w:hAnsi="Simplified Arabic" w:cs="Simplified Arabic"/>
          <w:color w:val="000000" w:themeColor="text1"/>
          <w:kern w:val="0"/>
          <w:sz w:val="28"/>
          <w:szCs w:val="28"/>
          <w14:ligatures w14:val="none"/>
        </w:rPr>
        <w:t xml:space="preserve">AMOS v23 </w:t>
      </w:r>
      <w:r w:rsidRPr="003308BD">
        <w:rPr>
          <w:rFonts w:ascii="Simplified Arabic" w:eastAsia="Times New Roman" w:hAnsi="Simplified Arabic" w:cs="Simplified Arabic"/>
          <w:color w:val="000000" w:themeColor="text1"/>
          <w:kern w:val="0"/>
          <w:sz w:val="28"/>
          <w:szCs w:val="28"/>
          <w:rtl/>
          <w14:ligatures w14:val="none"/>
        </w:rPr>
        <w:t xml:space="preserve">لاختبار فرضيات </w:t>
      </w:r>
      <w:r w:rsidRPr="003308BD">
        <w:rPr>
          <w:rFonts w:ascii="Simplified Arabic" w:eastAsia="Times New Roman" w:hAnsi="Simplified Arabic" w:cs="Simplified Arabic"/>
          <w:color w:val="000000" w:themeColor="text1"/>
          <w:kern w:val="0"/>
          <w:sz w:val="28"/>
          <w:szCs w:val="28"/>
          <w:rtl/>
          <w14:ligatures w14:val="none"/>
        </w:rPr>
        <w:lastRenderedPageBreak/>
        <w:t>الدراسة. وتوصلت نتائج الدراسة إلى وجود أثر ذي دلالة معنوية للذكاء الاصطناعي على أداء البنوك التجارية. وأوصت الدراسة بضرورة اهتمام إدارة البنوك بتبني تقنيات الذكاء الاصطناعي وتطوير بنيتها التحتية الرقمية لتحسين الأداء المؤسسي وتعزيز القدرة التنافسية</w:t>
      </w:r>
      <w:r w:rsidRPr="003308BD">
        <w:rPr>
          <w:rFonts w:ascii="Simplified Arabic" w:eastAsia="Times New Roman" w:hAnsi="Simplified Arabic" w:cs="Simplified Arabic"/>
          <w:color w:val="000000" w:themeColor="text1"/>
          <w:kern w:val="0"/>
          <w:sz w:val="28"/>
          <w:szCs w:val="28"/>
          <w14:ligatures w14:val="none"/>
        </w:rPr>
        <w:t>.</w:t>
      </w:r>
    </w:p>
    <w:p w14:paraId="54CA4CDD" w14:textId="77777777" w:rsidR="0057545F" w:rsidRPr="003308BD" w:rsidRDefault="0057545F"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 (</w:t>
      </w:r>
      <w:proofErr w:type="spellStart"/>
      <w:r w:rsidRPr="003308BD">
        <w:rPr>
          <w:rFonts w:ascii="Simplified Arabic" w:eastAsia="Times New Roman" w:hAnsi="Simplified Arabic" w:cs="Simplified Arabic"/>
          <w:b/>
          <w:bCs/>
          <w:color w:val="000000" w:themeColor="text1"/>
          <w:kern w:val="0"/>
          <w:sz w:val="28"/>
          <w:szCs w:val="28"/>
          <w:rtl/>
          <w14:ligatures w14:val="none"/>
        </w:rPr>
        <w:t>بامردوف</w:t>
      </w:r>
      <w:proofErr w:type="spellEnd"/>
      <w:r w:rsidRPr="003308BD">
        <w:rPr>
          <w:rFonts w:ascii="Simplified Arabic" w:eastAsia="Times New Roman" w:hAnsi="Simplified Arabic" w:cs="Simplified Arabic"/>
          <w:b/>
          <w:bCs/>
          <w:color w:val="000000" w:themeColor="text1"/>
          <w:kern w:val="0"/>
          <w:sz w:val="28"/>
          <w:szCs w:val="28"/>
          <w:rtl/>
          <w14:ligatures w14:val="none"/>
        </w:rPr>
        <w:t xml:space="preserve"> ومجلد، 2025) بعنوان</w:t>
      </w:r>
      <w:r w:rsidRPr="003308BD">
        <w:rPr>
          <w:rFonts w:ascii="Simplified Arabic" w:eastAsia="Times New Roman" w:hAnsi="Simplified Arabic" w:cs="Simplified Arabic"/>
          <w:b/>
          <w:bCs/>
          <w:color w:val="000000" w:themeColor="text1"/>
          <w:kern w:val="0"/>
          <w:sz w:val="28"/>
          <w:szCs w:val="28"/>
          <w14:ligatures w14:val="none"/>
        </w:rPr>
        <w:t>: "</w:t>
      </w:r>
      <w:r w:rsidRPr="003308BD">
        <w:rPr>
          <w:rFonts w:ascii="Simplified Arabic" w:eastAsia="Times New Roman" w:hAnsi="Simplified Arabic" w:cs="Simplified Arabic"/>
          <w:b/>
          <w:bCs/>
          <w:color w:val="000000" w:themeColor="text1"/>
          <w:kern w:val="0"/>
          <w:sz w:val="28"/>
          <w:szCs w:val="28"/>
          <w:rtl/>
          <w14:ligatures w14:val="none"/>
        </w:rPr>
        <w:t>أثر استخدام الذكاء الاصطناعي على الرضا الوظيفي: دراسة ميدانية على الموظفين الإداريين بجامعة الملك عبدالعزيز</w:t>
      </w:r>
      <w:r w:rsidRPr="003308BD">
        <w:rPr>
          <w:rFonts w:ascii="Simplified Arabic" w:eastAsia="Times New Roman" w:hAnsi="Simplified Arabic" w:cs="Simplified Arabic"/>
          <w:b/>
          <w:bCs/>
          <w:color w:val="000000" w:themeColor="text1"/>
          <w:kern w:val="0"/>
          <w:sz w:val="28"/>
          <w:szCs w:val="28"/>
          <w14:ligatures w14:val="none"/>
        </w:rPr>
        <w:t>"</w:t>
      </w:r>
    </w:p>
    <w:p w14:paraId="6FF3AF52" w14:textId="77777777" w:rsidR="0057545F" w:rsidRPr="003308BD" w:rsidRDefault="0057545F"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استخدام الذكاء الاصطناعي بأبعاده (روبوتات الدردشة، الأتمتة الذكية، أنظمة دعم القرار) على الرضا الوظيفي لدى الموظفين الإداريين بجامعة الملك عبدالعزيز بالمملكة العربية السعودية. واستخدمت الدراسة المنهج الوصفي التحليلي، وتكونت عينة الدراسة من الموظفين الإداريين بالجامعة، وتم جمع البيانات عبر استبانة مصممة لهذا الغرض. وتوصلت نتائج الدراسة إلى وجود أثر ذي دلالة إحصائية موجبة لاستخدام الذكاء الاصطناعي على الرضا الوظيفي للموظفين الإداريين. وأوصت الدراسة بضرورة تعزيز تبني تطبيقات الذكاء الاصطناعي في بيئة العمل الإداري الجامعي، والعمل على تدريب الموظفين على استخدام هذه التقنيات لرفع مستوى رضاهم الوظيفي وتحسين أدائهم</w:t>
      </w:r>
      <w:r w:rsidRPr="003308BD">
        <w:rPr>
          <w:rFonts w:ascii="Simplified Arabic" w:eastAsia="Times New Roman" w:hAnsi="Simplified Arabic" w:cs="Simplified Arabic"/>
          <w:color w:val="000000" w:themeColor="text1"/>
          <w:kern w:val="0"/>
          <w:sz w:val="28"/>
          <w:szCs w:val="28"/>
          <w14:ligatures w14:val="none"/>
        </w:rPr>
        <w:t>.</w:t>
      </w:r>
    </w:p>
    <w:p w14:paraId="154C497D"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w:t>
      </w:r>
      <w:r w:rsidRPr="003308B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b/>
          <w:bCs/>
          <w:color w:val="000000" w:themeColor="text1"/>
          <w:kern w:val="0"/>
          <w:sz w:val="28"/>
          <w:szCs w:val="28"/>
          <w14:ligatures w14:val="none"/>
        </w:rPr>
        <w:t>Budhwar</w:t>
      </w:r>
      <w:proofErr w:type="spellEnd"/>
      <w:r w:rsidRPr="003308BD">
        <w:rPr>
          <w:rFonts w:ascii="Simplified Arabic" w:eastAsia="Times New Roman" w:hAnsi="Simplified Arabic" w:cs="Simplified Arabic"/>
          <w:b/>
          <w:bCs/>
          <w:color w:val="000000" w:themeColor="text1"/>
          <w:kern w:val="0"/>
          <w:sz w:val="28"/>
          <w:szCs w:val="28"/>
          <w14:ligatures w14:val="none"/>
        </w:rPr>
        <w:t xml:space="preserve">, Chowdhury, Wood, </w:t>
      </w:r>
      <w:proofErr w:type="spellStart"/>
      <w:r w:rsidRPr="003308BD">
        <w:rPr>
          <w:rFonts w:ascii="Simplified Arabic" w:eastAsia="Times New Roman" w:hAnsi="Simplified Arabic" w:cs="Simplified Arabic"/>
          <w:b/>
          <w:bCs/>
          <w:color w:val="000000" w:themeColor="text1"/>
          <w:kern w:val="0"/>
          <w:sz w:val="28"/>
          <w:szCs w:val="28"/>
          <w14:ligatures w14:val="none"/>
        </w:rPr>
        <w:t>Aguinis</w:t>
      </w:r>
      <w:proofErr w:type="spellEnd"/>
      <w:r w:rsidRPr="003308BD">
        <w:rPr>
          <w:rFonts w:ascii="Simplified Arabic" w:eastAsia="Times New Roman" w:hAnsi="Simplified Arabic" w:cs="Simplified Arabic"/>
          <w:b/>
          <w:bCs/>
          <w:color w:val="000000" w:themeColor="text1"/>
          <w:kern w:val="0"/>
          <w:sz w:val="28"/>
          <w:szCs w:val="28"/>
          <w14:ligatures w14:val="none"/>
        </w:rPr>
        <w:t xml:space="preserve"> et al., 2023) </w:t>
      </w:r>
      <w:r w:rsidRPr="003308BD">
        <w:rPr>
          <w:rFonts w:ascii="Simplified Arabic" w:eastAsia="Times New Roman" w:hAnsi="Simplified Arabic" w:cs="Simplified Arabic"/>
          <w:b/>
          <w:bCs/>
          <w:color w:val="000000" w:themeColor="text1"/>
          <w:kern w:val="0"/>
          <w:sz w:val="28"/>
          <w:szCs w:val="28"/>
          <w:rtl/>
          <w14:ligatures w14:val="none"/>
        </w:rPr>
        <w:t>بعنوان</w:t>
      </w:r>
      <w:r w:rsidRPr="003308BD">
        <w:rPr>
          <w:rFonts w:ascii="Simplified Arabic" w:eastAsia="Times New Roman" w:hAnsi="Simplified Arabic" w:cs="Simplified Arabic"/>
          <w:b/>
          <w:bCs/>
          <w:color w:val="000000" w:themeColor="text1"/>
          <w:kern w:val="0"/>
          <w:sz w:val="28"/>
          <w:szCs w:val="28"/>
          <w14:ligatures w14:val="none"/>
        </w:rPr>
        <w:t>: "Human Resource Management in the Age of Generative Artificial Intelligence: Perspectives and Research Directions on ChatGPT"</w:t>
      </w:r>
    </w:p>
    <w:p w14:paraId="2AAC0293"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تأثير الذكاء الاصطناعي التوليدي بأبعاده (روبوتات المحادثة الذكية، النماذج اللغوية الكبيرة، أتمتة العمليات) على إدارة الموارد البشرية بأبعادها (الاستقطاب والتوظيف، التدريب والتطوير، إدارة الأداء، تخطيط القوى العاملة) في عصر تقنيات الذكاء الاصطناعي التوليدي وتحديداً</w:t>
      </w:r>
      <w:r w:rsidRPr="003308BD">
        <w:rPr>
          <w:rFonts w:ascii="Simplified Arabic" w:eastAsia="Times New Roman" w:hAnsi="Simplified Arabic" w:cs="Simplified Arabic"/>
          <w:color w:val="000000" w:themeColor="text1"/>
          <w:kern w:val="0"/>
          <w:sz w:val="28"/>
          <w:szCs w:val="28"/>
          <w14:ligatures w14:val="none"/>
        </w:rPr>
        <w:t xml:space="preserve"> ChatGPT. </w:t>
      </w:r>
      <w:r w:rsidRPr="003308BD">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التحليلي النقدي القائم على مراجعة الأدبيات ووجهات نظر الخبراء، وتكونت من مساهمات بحثية متعددة لفريق دولي من الباحثين المتخصصين في إدارة الموارد البشرية. وتوصلت نتائج الدراسة إلى أن الذكاء الاصطناعي التوليدي يُحدث تحولاً جذرياً في ممارسات إدارة الموارد البشرية، ويوفر فرصاً هائلة لتحسين كفاءة عمليات التوظيف والتدريب وإدارة الأداء، إلا أنه يطرح تحديات تتعلق بالخصوصية والتحيز الخوارزمي والأبعاد الأخلاقية. وأوصت الدراسة بضرورة تطوير أطر </w:t>
      </w:r>
      <w:r w:rsidRPr="003308BD">
        <w:rPr>
          <w:rFonts w:ascii="Simplified Arabic" w:eastAsia="Times New Roman" w:hAnsi="Simplified Arabic" w:cs="Simplified Arabic"/>
          <w:color w:val="000000" w:themeColor="text1"/>
          <w:kern w:val="0"/>
          <w:sz w:val="28"/>
          <w:szCs w:val="28"/>
          <w:rtl/>
          <w14:ligatures w14:val="none"/>
        </w:rPr>
        <w:lastRenderedPageBreak/>
        <w:t>نظرية وعملية لدمج الذكاء الاصطناعي التوليدي في ممارسات الموارد البشرية بشكل مسؤول وأخلاقي، مع التركيز على التكامل بين القدرات البشرية والتقنية</w:t>
      </w:r>
      <w:r w:rsidRPr="003308BD">
        <w:rPr>
          <w:rFonts w:ascii="Simplified Arabic" w:eastAsia="Times New Roman" w:hAnsi="Simplified Arabic" w:cs="Simplified Arabic"/>
          <w:color w:val="000000" w:themeColor="text1"/>
          <w:kern w:val="0"/>
          <w:sz w:val="28"/>
          <w:szCs w:val="28"/>
          <w14:ligatures w14:val="none"/>
        </w:rPr>
        <w:t>.</w:t>
      </w:r>
    </w:p>
    <w:p w14:paraId="4AF72FC3" w14:textId="77777777" w:rsidR="0057545F" w:rsidRPr="003308BD" w:rsidRDefault="0057545F"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w:t>
      </w:r>
      <w:r w:rsidRPr="003308BD">
        <w:rPr>
          <w:rFonts w:ascii="Simplified Arabic" w:eastAsia="Times New Roman" w:hAnsi="Simplified Arabic" w:cs="Simplified Arabic"/>
          <w:b/>
          <w:bCs/>
          <w:color w:val="000000" w:themeColor="text1"/>
          <w:kern w:val="0"/>
          <w:sz w:val="28"/>
          <w:szCs w:val="28"/>
          <w14:ligatures w14:val="none"/>
        </w:rPr>
        <w:t xml:space="preserve"> (Al Naqbi, </w:t>
      </w:r>
      <w:proofErr w:type="spellStart"/>
      <w:r w:rsidRPr="003308BD">
        <w:rPr>
          <w:rFonts w:ascii="Simplified Arabic" w:eastAsia="Times New Roman" w:hAnsi="Simplified Arabic" w:cs="Simplified Arabic"/>
          <w:b/>
          <w:bCs/>
          <w:color w:val="000000" w:themeColor="text1"/>
          <w:kern w:val="0"/>
          <w:sz w:val="28"/>
          <w:szCs w:val="28"/>
          <w14:ligatures w14:val="none"/>
        </w:rPr>
        <w:t>Bahroun</w:t>
      </w:r>
      <w:proofErr w:type="spellEnd"/>
      <w:r w:rsidRPr="003308BD">
        <w:rPr>
          <w:rFonts w:ascii="Simplified Arabic" w:eastAsia="Times New Roman" w:hAnsi="Simplified Arabic" w:cs="Simplified Arabic"/>
          <w:b/>
          <w:bCs/>
          <w:color w:val="000000" w:themeColor="text1"/>
          <w:kern w:val="0"/>
          <w:sz w:val="28"/>
          <w:szCs w:val="28"/>
          <w14:ligatures w14:val="none"/>
        </w:rPr>
        <w:t xml:space="preserve"> &amp; Ahmed, 2024) </w:t>
      </w:r>
      <w:r w:rsidRPr="003308BD">
        <w:rPr>
          <w:rFonts w:ascii="Simplified Arabic" w:eastAsia="Times New Roman" w:hAnsi="Simplified Arabic" w:cs="Simplified Arabic"/>
          <w:b/>
          <w:bCs/>
          <w:color w:val="000000" w:themeColor="text1"/>
          <w:kern w:val="0"/>
          <w:sz w:val="28"/>
          <w:szCs w:val="28"/>
          <w:rtl/>
          <w14:ligatures w14:val="none"/>
        </w:rPr>
        <w:t>بعنوان</w:t>
      </w:r>
      <w:r w:rsidRPr="003308BD">
        <w:rPr>
          <w:rFonts w:ascii="Simplified Arabic" w:eastAsia="Times New Roman" w:hAnsi="Simplified Arabic" w:cs="Simplified Arabic"/>
          <w:b/>
          <w:bCs/>
          <w:color w:val="000000" w:themeColor="text1"/>
          <w:kern w:val="0"/>
          <w:sz w:val="28"/>
          <w:szCs w:val="28"/>
          <w14:ligatures w14:val="none"/>
        </w:rPr>
        <w:t>: "Enhancing Work Productivity through Generative Artificial Intelligence: A Comprehensive Literature Review"</w:t>
      </w:r>
    </w:p>
    <w:p w14:paraId="07F01F17" w14:textId="77777777" w:rsidR="0057545F" w:rsidRPr="003308BD" w:rsidRDefault="0057545F"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دور الذكاء الاصطناعي التوليدي بأبعاده (روبوتات المحادثة والوكلاء الذكيين، نماذج الذكاء الاصطناعي التوليدي، خوارزميات وتقنيات الذكاء الاصطناعي) في تعزيز إنتاجية العمل عبر مختلف القطاعات المهنية. واستخدمت الدراسة منهج المراجعة المنهجية للأدبيات وفق أسلوب</w:t>
      </w:r>
      <w:r w:rsidRPr="003308BD">
        <w:rPr>
          <w:rFonts w:ascii="Simplified Arabic" w:eastAsia="Times New Roman" w:hAnsi="Simplified Arabic" w:cs="Simplified Arabic"/>
          <w:color w:val="000000" w:themeColor="text1"/>
          <w:kern w:val="0"/>
          <w:sz w:val="28"/>
          <w:szCs w:val="28"/>
          <w14:ligatures w14:val="none"/>
        </w:rPr>
        <w:t xml:space="preserve"> PRISMA</w:t>
      </w:r>
      <w:r w:rsidRPr="003308BD">
        <w:rPr>
          <w:rFonts w:ascii="Simplified Arabic" w:eastAsia="Times New Roman" w:hAnsi="Simplified Arabic" w:cs="Simplified Arabic"/>
          <w:color w:val="000000" w:themeColor="text1"/>
          <w:kern w:val="0"/>
          <w:sz w:val="28"/>
          <w:szCs w:val="28"/>
          <w:rtl/>
          <w14:ligatures w14:val="none"/>
        </w:rPr>
        <w:t>، وتكونت عينة الدراسة من (159) بحثاً ومنشوراً علمياً مستخلصاً من قاعدة بيانات</w:t>
      </w:r>
      <w:r w:rsidRPr="003308BD">
        <w:rPr>
          <w:rFonts w:ascii="Simplified Arabic" w:eastAsia="Times New Roman" w:hAnsi="Simplified Arabic" w:cs="Simplified Arabic"/>
          <w:color w:val="000000" w:themeColor="text1"/>
          <w:kern w:val="0"/>
          <w:sz w:val="28"/>
          <w:szCs w:val="28"/>
          <w14:ligatures w14:val="none"/>
        </w:rPr>
        <w:t xml:space="preserve"> Scopus </w:t>
      </w:r>
      <w:r w:rsidRPr="003308BD">
        <w:rPr>
          <w:rFonts w:ascii="Simplified Arabic" w:eastAsia="Times New Roman" w:hAnsi="Simplified Arabic" w:cs="Simplified Arabic"/>
          <w:color w:val="000000" w:themeColor="text1"/>
          <w:kern w:val="0"/>
          <w:sz w:val="28"/>
          <w:szCs w:val="28"/>
          <w:rtl/>
          <w14:ligatures w14:val="none"/>
        </w:rPr>
        <w:t xml:space="preserve">خلال الفترة من 2014 إلى سبتمبر 2023، وأُجري تحليل محتوى شامل وتحليل </w:t>
      </w:r>
      <w:proofErr w:type="spellStart"/>
      <w:r w:rsidRPr="003308BD">
        <w:rPr>
          <w:rFonts w:ascii="Simplified Arabic" w:eastAsia="Times New Roman" w:hAnsi="Simplified Arabic" w:cs="Simplified Arabic"/>
          <w:color w:val="000000" w:themeColor="text1"/>
          <w:kern w:val="0"/>
          <w:sz w:val="28"/>
          <w:szCs w:val="28"/>
          <w:rtl/>
          <w14:ligatures w14:val="none"/>
        </w:rPr>
        <w:t>ببليومتري</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وتوصلت نتائج الدراسة إلى أن الذكاء الاصطناعي التوليدي يسهم بشكل ملحوظ في تعزيز الأداء المؤسسي وإنتاجية العمل في قطاعات </w:t>
      </w:r>
      <w:proofErr w:type="spellStart"/>
      <w:r w:rsidRPr="003308BD">
        <w:rPr>
          <w:rFonts w:ascii="Simplified Arabic" w:eastAsia="Times New Roman" w:hAnsi="Simplified Arabic" w:cs="Simplified Arabic"/>
          <w:color w:val="000000" w:themeColor="text1"/>
          <w:kern w:val="0"/>
          <w:sz w:val="28"/>
          <w:szCs w:val="28"/>
          <w:rtl/>
          <w14:ligatures w14:val="none"/>
        </w:rPr>
        <w:t>الأكاديميا</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والبحث العلمي والهندسة والتكنولوجيا والاتصالات والأعمال التجارية، كما أن أدوات المحادثة الذكية وبخاصة</w:t>
      </w:r>
      <w:r w:rsidRPr="003308BD">
        <w:rPr>
          <w:rFonts w:ascii="Simplified Arabic" w:eastAsia="Times New Roman" w:hAnsi="Simplified Arabic" w:cs="Simplified Arabic"/>
          <w:color w:val="000000" w:themeColor="text1"/>
          <w:kern w:val="0"/>
          <w:sz w:val="28"/>
          <w:szCs w:val="28"/>
          <w14:ligatures w14:val="none"/>
        </w:rPr>
        <w:t xml:space="preserve"> ChatGPT </w:t>
      </w:r>
      <w:r w:rsidRPr="003308BD">
        <w:rPr>
          <w:rFonts w:ascii="Simplified Arabic" w:eastAsia="Times New Roman" w:hAnsi="Simplified Arabic" w:cs="Simplified Arabic"/>
          <w:color w:val="000000" w:themeColor="text1"/>
          <w:kern w:val="0"/>
          <w:sz w:val="28"/>
          <w:szCs w:val="28"/>
          <w:rtl/>
          <w14:ligatures w14:val="none"/>
        </w:rPr>
        <w:t>تمثل محوراً رئيسياً في تطور الذكاء الاصطناعي التوليدي</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وأوصت الدراسة بضرورة التركيز على تحسين تصميم أدوات الذكاء الاصطناعي التوليدي والتخطيط الاستراتيجي طويل المدى لتقييم أثرها على تجربة المستخدمين، مع مراعاة التحديات الأخلاقية المرتبطة باستخدامها</w:t>
      </w:r>
      <w:r w:rsidRPr="003308BD">
        <w:rPr>
          <w:rFonts w:ascii="Simplified Arabic" w:eastAsia="Times New Roman" w:hAnsi="Simplified Arabic" w:cs="Simplified Arabic"/>
          <w:color w:val="000000" w:themeColor="text1"/>
          <w:kern w:val="0"/>
          <w:sz w:val="28"/>
          <w:szCs w:val="28"/>
          <w14:ligatures w14:val="none"/>
        </w:rPr>
        <w:t>.</w:t>
      </w:r>
    </w:p>
    <w:p w14:paraId="50020B48" w14:textId="77777777" w:rsidR="0057545F" w:rsidRPr="003308BD" w:rsidRDefault="0057545F"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4107547"/>
      <w:r w:rsidRPr="003308BD">
        <w:rPr>
          <w:rFonts w:ascii="Simplified Arabic" w:eastAsia="Times New Roman" w:hAnsi="Simplified Arabic" w:cs="Simplified Arabic"/>
          <w:b/>
          <w:bCs/>
          <w:color w:val="000000" w:themeColor="text1"/>
          <w:kern w:val="0"/>
          <w:sz w:val="32"/>
          <w:szCs w:val="32"/>
          <w:rtl/>
          <w14:ligatures w14:val="none"/>
        </w:rPr>
        <w:t>المحور الثاني: دراسات تناولت المتغير التابع (إنتاجية الموظفين وجودة المخرجات) وعلاقته بمتغيرات أخرى</w:t>
      </w:r>
      <w:bookmarkEnd w:id="15"/>
    </w:p>
    <w:p w14:paraId="111FB7F1"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 xml:space="preserve">دراسة (العتوم والحوامدة، 2024) بعنوان: "أثر نظام العمل المرن على إنتاجية الموظفين في شركة هواوي تكنولوجي </w:t>
      </w:r>
      <w:proofErr w:type="spellStart"/>
      <w:r w:rsidRPr="003308BD">
        <w:rPr>
          <w:rFonts w:ascii="Simplified Arabic" w:eastAsia="Times New Roman" w:hAnsi="Simplified Arabic" w:cs="Simplified Arabic"/>
          <w:b/>
          <w:bCs/>
          <w:color w:val="000000" w:themeColor="text1"/>
          <w:kern w:val="0"/>
          <w:sz w:val="28"/>
          <w:szCs w:val="28"/>
          <w:rtl/>
          <w14:ligatures w14:val="none"/>
        </w:rPr>
        <w:t>كوبارتيف</w:t>
      </w:r>
      <w:proofErr w:type="spellEnd"/>
      <w:r w:rsidRPr="003308BD">
        <w:rPr>
          <w:rFonts w:ascii="Simplified Arabic" w:eastAsia="Times New Roman" w:hAnsi="Simplified Arabic" w:cs="Simplified Arabic"/>
          <w:b/>
          <w:bCs/>
          <w:color w:val="000000" w:themeColor="text1"/>
          <w:kern w:val="0"/>
          <w:sz w:val="28"/>
          <w:szCs w:val="28"/>
          <w:rtl/>
          <w14:ligatures w14:val="none"/>
        </w:rPr>
        <w:t xml:space="preserve"> / الأردن</w:t>
      </w:r>
      <w:r w:rsidRPr="003308BD">
        <w:rPr>
          <w:rFonts w:ascii="Simplified Arabic" w:eastAsia="Times New Roman" w:hAnsi="Simplified Arabic" w:cs="Simplified Arabic"/>
          <w:b/>
          <w:bCs/>
          <w:color w:val="000000" w:themeColor="text1"/>
          <w:kern w:val="0"/>
          <w:sz w:val="28"/>
          <w:szCs w:val="28"/>
          <w14:ligatures w14:val="none"/>
        </w:rPr>
        <w:t>"</w:t>
      </w:r>
    </w:p>
    <w:p w14:paraId="08E049A2"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نظام العمل المرن بأبعاده (مرونة الوقت، مرونة المكان، التناوب الوظيفي) على إنتاجية الموظفين بأبعادها (كفاءة الأداء، جودة المخرجات، الالتزام الوظيفي) في شركة هواوي تكنولوجي </w:t>
      </w:r>
      <w:proofErr w:type="spellStart"/>
      <w:r w:rsidRPr="003308BD">
        <w:rPr>
          <w:rFonts w:ascii="Simplified Arabic" w:eastAsia="Times New Roman" w:hAnsi="Simplified Arabic" w:cs="Simplified Arabic"/>
          <w:color w:val="000000" w:themeColor="text1"/>
          <w:kern w:val="0"/>
          <w:sz w:val="28"/>
          <w:szCs w:val="28"/>
          <w:rtl/>
          <w14:ligatures w14:val="none"/>
        </w:rPr>
        <w:t>كوبارتيف</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في الأردن. واستخدمت الدراسة المنهج الوصفي التحليلي، وتكونت العينة من موظفي الشركة، وتم جمع البيانات عبر استبانة مصممة لهذا الغرض. وتوصلت نتائج الدراسة إلى </w:t>
      </w:r>
      <w:r w:rsidRPr="003308BD">
        <w:rPr>
          <w:rFonts w:ascii="Simplified Arabic" w:eastAsia="Times New Roman" w:hAnsi="Simplified Arabic" w:cs="Simplified Arabic"/>
          <w:color w:val="000000" w:themeColor="text1"/>
          <w:kern w:val="0"/>
          <w:sz w:val="28"/>
          <w:szCs w:val="28"/>
          <w:rtl/>
          <w14:ligatures w14:val="none"/>
        </w:rPr>
        <w:lastRenderedPageBreak/>
        <w:t>وجود أثر ذي دلالة إحصائية لنظام العمل المرن على إنتاجية الموظفين في الشركة. وأوصت الدراسة بضرورة تبني المنظمات لأنظمة العمل المرنة وتطوير سياسات واضحة تدعم تطبيقها، مع الحرص على توفير الأدوات التكنولوجية اللازمة لضمان استمرارية الإنتاجية وجودة الأداء</w:t>
      </w:r>
      <w:r w:rsidRPr="003308BD">
        <w:rPr>
          <w:rFonts w:ascii="Simplified Arabic" w:eastAsia="Times New Roman" w:hAnsi="Simplified Arabic" w:cs="Simplified Arabic"/>
          <w:color w:val="000000" w:themeColor="text1"/>
          <w:kern w:val="0"/>
          <w:sz w:val="28"/>
          <w:szCs w:val="28"/>
          <w14:ligatures w14:val="none"/>
        </w:rPr>
        <w:t>.</w:t>
      </w:r>
    </w:p>
    <w:p w14:paraId="2EC12CFA"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 (</w:t>
      </w:r>
      <w:proofErr w:type="spellStart"/>
      <w:r w:rsidRPr="003308BD">
        <w:rPr>
          <w:rFonts w:ascii="Simplified Arabic" w:eastAsia="Times New Roman" w:hAnsi="Simplified Arabic" w:cs="Simplified Arabic"/>
          <w:b/>
          <w:bCs/>
          <w:color w:val="000000" w:themeColor="text1"/>
          <w:kern w:val="0"/>
          <w:sz w:val="28"/>
          <w:szCs w:val="28"/>
          <w:rtl/>
          <w14:ligatures w14:val="none"/>
        </w:rPr>
        <w:t>الدرادكة</w:t>
      </w:r>
      <w:proofErr w:type="spellEnd"/>
      <w:r w:rsidRPr="003308BD">
        <w:rPr>
          <w:rFonts w:ascii="Simplified Arabic" w:eastAsia="Times New Roman" w:hAnsi="Simplified Arabic" w:cs="Simplified Arabic"/>
          <w:b/>
          <w:bCs/>
          <w:color w:val="000000" w:themeColor="text1"/>
          <w:kern w:val="0"/>
          <w:sz w:val="28"/>
          <w:szCs w:val="28"/>
          <w:rtl/>
          <w14:ligatures w14:val="none"/>
        </w:rPr>
        <w:t xml:space="preserve"> والزعبي، 2024) بعنوان: "أثر الذكاء الاصطناعي في تحسين الكفاءة اللوجستية: الدور الوسيط لجدارات الموارد البشرية في مجمع الملك الحسين للأعمال</w:t>
      </w:r>
      <w:r w:rsidRPr="003308BD">
        <w:rPr>
          <w:rFonts w:ascii="Simplified Arabic" w:eastAsia="Times New Roman" w:hAnsi="Simplified Arabic" w:cs="Simplified Arabic"/>
          <w:b/>
          <w:bCs/>
          <w:color w:val="000000" w:themeColor="text1"/>
          <w:kern w:val="0"/>
          <w:sz w:val="28"/>
          <w:szCs w:val="28"/>
          <w14:ligatures w14:val="none"/>
        </w:rPr>
        <w:t>"</w:t>
      </w:r>
    </w:p>
    <w:p w14:paraId="43E73DD3"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الذكاء الاصطناعي بأبعاده (التعلم الآلي، الأتمتة الذكية، تحليل البيانات الضخمة) على تحسين الكفاءة اللوجستية بأبعادها (كفاءة التخزين، كفاءة النقل، كفاءة التوزيع) مع دراسة الدور الوسيط لجدارات الموارد البشرية في مجمع الملك الحسين للأعمال في الأردن. واستخدمت الدراسة المنهج الوصفي التحليلي، وتكونت العينة من العاملين في المجمع، وتم جمع البيانات عبر استبانة شاملة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للذكاء الاصطناعي في تحسين الكفاءة اللوجستية، وأن جدارات الموارد البشرية تلعب دوراً وسيطاً مهماً في هذه العلاقة. وأوصت الدراسة بضرورة الاستثمار في تطوير جدارات الموارد البشرية الرقمية لتعظيم الاستفادة من تقنيات الذكاء الاصطناعي في تحسين العمليات اللوجستية</w:t>
      </w:r>
      <w:r w:rsidRPr="003308BD">
        <w:rPr>
          <w:rFonts w:ascii="Simplified Arabic" w:eastAsia="Times New Roman" w:hAnsi="Simplified Arabic" w:cs="Simplified Arabic"/>
          <w:color w:val="000000" w:themeColor="text1"/>
          <w:kern w:val="0"/>
          <w:sz w:val="28"/>
          <w:szCs w:val="28"/>
          <w14:ligatures w14:val="none"/>
        </w:rPr>
        <w:t>.</w:t>
      </w:r>
    </w:p>
    <w:p w14:paraId="79779F52" w14:textId="77777777" w:rsidR="0057545F" w:rsidRPr="003308BD" w:rsidRDefault="0057545F"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 (علي، 2025) بعنوان: "تأثير بيئة العمل المرنة على إنتاجية الموظفين: دراسة استطلاعية في شركة زين العراق للاتصالات</w:t>
      </w:r>
      <w:r w:rsidRPr="003308BD">
        <w:rPr>
          <w:rFonts w:ascii="Simplified Arabic" w:eastAsia="Times New Roman" w:hAnsi="Simplified Arabic" w:cs="Simplified Arabic"/>
          <w:b/>
          <w:bCs/>
          <w:color w:val="000000" w:themeColor="text1"/>
          <w:kern w:val="0"/>
          <w:sz w:val="28"/>
          <w:szCs w:val="28"/>
          <w14:ligatures w14:val="none"/>
        </w:rPr>
        <w:t>"</w:t>
      </w:r>
    </w:p>
    <w:p w14:paraId="7D2808A4" w14:textId="77777777" w:rsidR="0057545F" w:rsidRPr="003308BD" w:rsidRDefault="0057545F"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تأثير بيئة العمل المرنة بأبعادها (العمل عن بعد، ساعات العمل المرنة، المرونة المكانية) على إنتاجية الموظفين بأبعادها (مستوى الأداء، الرضا الوظيفي، التوازن بين العمل والحياة) في شركة زين العراق للاتصالات. واستخدمت الدراسة المنهج الوصفي التحليلي، وتكونت العينة العشوائية من (174) موظفاً من مختلف الأقسام، شملت العاملين في ظل أنظمة عمل مرنة وآخرين في ظل ساعات العمل التقليدية لإجراء تحليل مقارن. وتم جمع البيانات باستخدام استبانة منظمة وتحليلها باستخدام برنامج</w:t>
      </w:r>
      <w:r w:rsidRPr="003308BD">
        <w:rPr>
          <w:rFonts w:ascii="Simplified Arabic" w:eastAsia="Times New Roman" w:hAnsi="Simplified Arabic" w:cs="Simplified Arabic"/>
          <w:color w:val="000000" w:themeColor="text1"/>
          <w:kern w:val="0"/>
          <w:sz w:val="28"/>
          <w:szCs w:val="28"/>
          <w14:ligatures w14:val="none"/>
        </w:rPr>
        <w:t xml:space="preserve"> SPSS </w:t>
      </w:r>
      <w:r w:rsidRPr="003308BD">
        <w:rPr>
          <w:rFonts w:ascii="Simplified Arabic" w:eastAsia="Times New Roman" w:hAnsi="Simplified Arabic" w:cs="Simplified Arabic"/>
          <w:color w:val="000000" w:themeColor="text1"/>
          <w:kern w:val="0"/>
          <w:sz w:val="28"/>
          <w:szCs w:val="28"/>
          <w:rtl/>
          <w14:ligatures w14:val="none"/>
        </w:rPr>
        <w:t xml:space="preserve">بتطبيق الإحصاء الوصفي وتحليل الارتباط والانحدار المتعدد. وتوصلت نتائج الدراسة إلى وجود علاقة إيجابية قوية بين بيئة العمل المرنة وزيادة إنتاجية الموظفين، فضلاً عن تعزيز التوازن بين العمل والحياة والرضا الوظيفي، مع وجود بعض المخاوف المتعلقة بالتواصل بين أعضاء الفريق في بيئات العمل عن بعد. وأوصت الدراسة بأن تطبيق نماذج العمل المرن يمكن أن يعزز الإنتاجية ورفاهية </w:t>
      </w:r>
      <w:r w:rsidRPr="003308BD">
        <w:rPr>
          <w:rFonts w:ascii="Simplified Arabic" w:eastAsia="Times New Roman" w:hAnsi="Simplified Arabic" w:cs="Simplified Arabic"/>
          <w:color w:val="000000" w:themeColor="text1"/>
          <w:kern w:val="0"/>
          <w:sz w:val="28"/>
          <w:szCs w:val="28"/>
          <w:rtl/>
          <w14:ligatures w14:val="none"/>
        </w:rPr>
        <w:lastRenderedPageBreak/>
        <w:t>الموظفين بشكل ملحوظ إذا أُحسنت إدارته، مع ضرورة استثمار المنظمات في البنية التحتية والتدريب لتعظيم فوائد أنظمة العمل المرنة</w:t>
      </w:r>
      <w:r w:rsidRPr="003308BD">
        <w:rPr>
          <w:rFonts w:ascii="Simplified Arabic" w:eastAsia="Times New Roman" w:hAnsi="Simplified Arabic" w:cs="Simplified Arabic"/>
          <w:color w:val="000000" w:themeColor="text1"/>
          <w:kern w:val="0"/>
          <w:sz w:val="28"/>
          <w:szCs w:val="28"/>
          <w14:ligatures w14:val="none"/>
        </w:rPr>
        <w:t>.</w:t>
      </w:r>
    </w:p>
    <w:p w14:paraId="35EBB6EE" w14:textId="77777777" w:rsidR="00CF7599" w:rsidRPr="003308BD" w:rsidRDefault="00CF7599"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w:t>
      </w:r>
      <w:r w:rsidRPr="003308B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b/>
          <w:bCs/>
          <w:color w:val="000000" w:themeColor="text1"/>
          <w:kern w:val="0"/>
          <w:sz w:val="28"/>
          <w:szCs w:val="28"/>
          <w14:ligatures w14:val="none"/>
        </w:rPr>
        <w:t>Lazaroiu</w:t>
      </w:r>
      <w:proofErr w:type="spellEnd"/>
      <w:r w:rsidRPr="003308BD">
        <w:rPr>
          <w:rFonts w:ascii="Simplified Arabic" w:eastAsia="Times New Roman" w:hAnsi="Simplified Arabic" w:cs="Simplified Arabic"/>
          <w:b/>
          <w:bCs/>
          <w:color w:val="000000" w:themeColor="text1"/>
          <w:kern w:val="0"/>
          <w:sz w:val="28"/>
          <w:szCs w:val="28"/>
          <w14:ligatures w14:val="none"/>
        </w:rPr>
        <w:t xml:space="preserve"> &amp; Rogalska, 2023) </w:t>
      </w:r>
      <w:r w:rsidRPr="003308BD">
        <w:rPr>
          <w:rFonts w:ascii="Simplified Arabic" w:eastAsia="Times New Roman" w:hAnsi="Simplified Arabic" w:cs="Simplified Arabic"/>
          <w:b/>
          <w:bCs/>
          <w:color w:val="000000" w:themeColor="text1"/>
          <w:kern w:val="0"/>
          <w:sz w:val="28"/>
          <w:szCs w:val="28"/>
          <w:rtl/>
          <w14:ligatures w14:val="none"/>
        </w:rPr>
        <w:t>بعنوان</w:t>
      </w:r>
      <w:r w:rsidRPr="003308BD">
        <w:rPr>
          <w:rFonts w:ascii="Simplified Arabic" w:eastAsia="Times New Roman" w:hAnsi="Simplified Arabic" w:cs="Simplified Arabic"/>
          <w:b/>
          <w:bCs/>
          <w:color w:val="000000" w:themeColor="text1"/>
          <w:kern w:val="0"/>
          <w:sz w:val="28"/>
          <w:szCs w:val="28"/>
          <w14:ligatures w14:val="none"/>
        </w:rPr>
        <w:t>: "How Generative Artificial Intelligence Technologies Shape Partial Job Displacement and Labor Productivity Growth"</w:t>
      </w:r>
    </w:p>
    <w:p w14:paraId="2ED5A3A6" w14:textId="77777777" w:rsidR="00CF7599" w:rsidRPr="003308BD" w:rsidRDefault="00CF7599"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كيفية تشكيل تقنيات الذكاء الاصطناعي التوليدي بأبعادها (النماذج اللغوية الكبيرة، أنظمة توليد المحتوى، أتمتة المهام المعرفية) للإزاحة الجزئية للوظائف ونمو إنتاجية العمل. واستخدمت الدراسة المنهج التحليلي النقدي القائم على مراجعة الأدبيات والتحليل النظري للعلاقة بين الذكاء الاصطناعي التوليدي وديناميكيات سوق العمل. وتوصلت نتائج الدراسة إلى أن تقنيات الذكاء الاصطناعي التوليدي تُعيد تشكيل هيكل سوق العمل من خلال الإزاحة الجزئية لبعض المهام الوظيفية، مع تحقيق نمو ملحوظ في إنتاجية العمل، وأن هذه التقنيات لا تُلغي الوظائف بالكامل وإنما تُعيد توزيع المهام بين العنصر البشري والأنظمة الذكية. وأوصت الدراسة بضرورة تطوير سياسات عمل مرنة تتكيف مع التحولات التي يفرضها الذكاء الاصطناعي التوليدي، والاستثمار في برامج إعادة تأهيل وتدريب الموظفين لضمان الاستفادة المثلى من مكاسب الإنتاجية مع التخفيف من آثار الإزاحة الوظيفية</w:t>
      </w:r>
      <w:r w:rsidRPr="003308BD">
        <w:rPr>
          <w:rFonts w:ascii="Simplified Arabic" w:eastAsia="Times New Roman" w:hAnsi="Simplified Arabic" w:cs="Simplified Arabic"/>
          <w:color w:val="000000" w:themeColor="text1"/>
          <w:kern w:val="0"/>
          <w:sz w:val="28"/>
          <w:szCs w:val="28"/>
          <w14:ligatures w14:val="none"/>
        </w:rPr>
        <w:t>.</w:t>
      </w:r>
    </w:p>
    <w:p w14:paraId="1A608327" w14:textId="77777777" w:rsidR="0057545F" w:rsidRPr="003308BD" w:rsidRDefault="0057545F"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دراسة</w:t>
      </w:r>
      <w:r w:rsidRPr="003308BD">
        <w:rPr>
          <w:rFonts w:ascii="Simplified Arabic" w:eastAsia="Times New Roman" w:hAnsi="Simplified Arabic" w:cs="Simplified Arabic"/>
          <w:b/>
          <w:bCs/>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b/>
          <w:bCs/>
          <w:color w:val="000000" w:themeColor="text1"/>
          <w:kern w:val="0"/>
          <w:sz w:val="28"/>
          <w:szCs w:val="28"/>
          <w14:ligatures w14:val="none"/>
        </w:rPr>
        <w:t>Puppione</w:t>
      </w:r>
      <w:proofErr w:type="spellEnd"/>
      <w:r w:rsidRPr="003308BD">
        <w:rPr>
          <w:rFonts w:ascii="Simplified Arabic" w:eastAsia="Times New Roman" w:hAnsi="Simplified Arabic" w:cs="Simplified Arabic"/>
          <w:b/>
          <w:bCs/>
          <w:color w:val="000000" w:themeColor="text1"/>
          <w:kern w:val="0"/>
          <w:sz w:val="28"/>
          <w:szCs w:val="28"/>
          <w14:ligatures w14:val="none"/>
        </w:rPr>
        <w:t xml:space="preserve">, 2025) </w:t>
      </w:r>
      <w:r w:rsidRPr="003308BD">
        <w:rPr>
          <w:rFonts w:ascii="Simplified Arabic" w:eastAsia="Times New Roman" w:hAnsi="Simplified Arabic" w:cs="Simplified Arabic"/>
          <w:b/>
          <w:bCs/>
          <w:color w:val="000000" w:themeColor="text1"/>
          <w:kern w:val="0"/>
          <w:sz w:val="28"/>
          <w:szCs w:val="28"/>
          <w:rtl/>
          <w14:ligatures w14:val="none"/>
        </w:rPr>
        <w:t>بعنوان</w:t>
      </w:r>
      <w:r w:rsidRPr="003308BD">
        <w:rPr>
          <w:rFonts w:ascii="Simplified Arabic" w:eastAsia="Times New Roman" w:hAnsi="Simplified Arabic" w:cs="Simplified Arabic"/>
          <w:b/>
          <w:bCs/>
          <w:color w:val="000000" w:themeColor="text1"/>
          <w:kern w:val="0"/>
          <w:sz w:val="28"/>
          <w:szCs w:val="28"/>
          <w14:ligatures w14:val="none"/>
        </w:rPr>
        <w:t>: "Can Generative Artificial Intelligence Productivity Tools Support Workplace Learning? A Qualitative Study on Employee Perceptions in a Multinational Corporation"</w:t>
      </w:r>
    </w:p>
    <w:p w14:paraId="03943E5F" w14:textId="77777777" w:rsidR="0057545F" w:rsidRPr="003308BD" w:rsidRDefault="0057545F"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هدفت هذه الدراسة إلى التعرف على تصورات الموظفين وتجاربهم الفعلية حول تأثير أدوات الإنتاجية المدعومة بالذكاء الاصطناعي التوليدي وتحديداً</w:t>
      </w:r>
      <w:r w:rsidRPr="003308BD">
        <w:rPr>
          <w:rFonts w:ascii="Simplified Arabic" w:eastAsia="Times New Roman" w:hAnsi="Simplified Arabic" w:cs="Simplified Arabic"/>
          <w:color w:val="000000" w:themeColor="text1"/>
          <w:kern w:val="0"/>
          <w:sz w:val="28"/>
          <w:szCs w:val="28"/>
          <w14:ligatures w14:val="none"/>
        </w:rPr>
        <w:t xml:space="preserve"> Microsoft 365 Copilot </w:t>
      </w:r>
      <w:r w:rsidRPr="003308BD">
        <w:rPr>
          <w:rFonts w:ascii="Simplified Arabic" w:eastAsia="Times New Roman" w:hAnsi="Simplified Arabic" w:cs="Simplified Arabic"/>
          <w:color w:val="000000" w:themeColor="text1"/>
          <w:kern w:val="0"/>
          <w:sz w:val="28"/>
          <w:szCs w:val="28"/>
          <w:rtl/>
          <w14:ligatures w14:val="none"/>
        </w:rPr>
        <w:t xml:space="preserve">بأبعاده (دعم المهام، العمل ذو المعنى، الثقافة التنظيمية، التنشئة الاجتماعية التنظيمية) على عمليات التعلم الفردية والجماعية في بيئة العمل في شركة تصنيع متعددة الجنسيات مقرها أوروبا. واستخدمت الدراسة المنهج النوعي القائم على التحليل الموضوعي الانعكاسي، وتكونت العينة من (357) مشاركاً من أصل (802) موظف حصلوا على تراخيص استخدام الأداة، وتم جمع البيانات عبر استبيان يتضمن أسئلة مفتوحة ومغلقة مع التركيز على </w:t>
      </w:r>
      <w:r w:rsidRPr="003308BD">
        <w:rPr>
          <w:rFonts w:ascii="Simplified Arabic" w:eastAsia="Times New Roman" w:hAnsi="Simplified Arabic" w:cs="Simplified Arabic"/>
          <w:color w:val="000000" w:themeColor="text1"/>
          <w:kern w:val="0"/>
          <w:sz w:val="28"/>
          <w:szCs w:val="28"/>
          <w:rtl/>
          <w14:ligatures w14:val="none"/>
        </w:rPr>
        <w:lastRenderedPageBreak/>
        <w:t xml:space="preserve">الإجابات النوعية، واستُخدم برنامج </w:t>
      </w:r>
      <w:r w:rsidRPr="003308BD">
        <w:rPr>
          <w:rFonts w:ascii="Simplified Arabic" w:eastAsia="Times New Roman" w:hAnsi="Simplified Arabic" w:cs="Simplified Arabic"/>
          <w:color w:val="000000" w:themeColor="text1"/>
          <w:kern w:val="0"/>
          <w:sz w:val="28"/>
          <w:szCs w:val="28"/>
          <w14:ligatures w14:val="none"/>
        </w:rPr>
        <w:t xml:space="preserve">NVivo </w:t>
      </w:r>
      <w:r w:rsidRPr="003308BD">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أربعة محاور رئيسية تسهم في التعلم في بيئة العمل: على المستوى الفردي يُحوّل دعم المهام ممارسات العمل ويسهّل مسارات التعلم الرسمية وغير الرسمية، ويعزز العمل ذو المعنى المعرفة الأساسية للموظفين؛ وعلى المستوى التنظيمي تُبرز الثقافة التنظيمية أهمية توفير بيئة داعمة لدمج الذكاء الاصطناعي، وتُسلّط التنشئة الاجتماعية التنظيمية الضوء على تأثيرها في تماسك الفريق وعمليات مشاركة المعرفة غير الرسمية. وأوصت الدراسة بضرورة تصميم برامج تدريبية مستهدفة تعزز تنمية المهارات الفردية ومشاركة المعرفة التعاونية، وتبني ثقافة تنظيمية داعمة تضع الذكاء الاصطناعي كمورد مكمّل للعمل البشري</w:t>
      </w:r>
      <w:r w:rsidRPr="003308BD">
        <w:rPr>
          <w:rFonts w:ascii="Simplified Arabic" w:eastAsia="Times New Roman" w:hAnsi="Simplified Arabic" w:cs="Simplified Arabic"/>
          <w:color w:val="000000" w:themeColor="text1"/>
          <w:kern w:val="0"/>
          <w:sz w:val="28"/>
          <w:szCs w:val="28"/>
          <w14:ligatures w14:val="none"/>
        </w:rPr>
        <w:t>.</w:t>
      </w:r>
    </w:p>
    <w:p w14:paraId="7F0DB2CE" w14:textId="36B4B8AD" w:rsidR="00CF7599" w:rsidRPr="003308BD" w:rsidRDefault="00CF7599" w:rsidP="00CF759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24107548"/>
      <w:bookmarkStart w:id="17" w:name="_Toc233825630"/>
      <w:r w:rsidRPr="003308BD">
        <w:rPr>
          <w:rFonts w:ascii="Simplified Arabic" w:hAnsi="Simplified Arabic" w:cs="Simplified Arabic" w:hint="cs"/>
          <w:b/>
          <w:bCs/>
          <w:color w:val="000000" w:themeColor="text1"/>
          <w:sz w:val="36"/>
          <w:szCs w:val="36"/>
          <w:rtl/>
        </w:rPr>
        <w:t>8.1 الفجوة البحثية</w:t>
      </w:r>
      <w:bookmarkEnd w:id="16"/>
      <w:bookmarkEnd w:id="17"/>
    </w:p>
    <w:p w14:paraId="30DFF6B2" w14:textId="77777777" w:rsidR="00273F31" w:rsidRPr="003308BD" w:rsidRDefault="00273F31" w:rsidP="00CF7599">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3308BD">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الحالية، يتبيّن وجود فجوة بحثية واضحة تتجلى في عدة مستويات. فعلى مستوى المتغير المستقل، ركّزت غالبية الدراسات العربية على تناول الذكاء الاصطناعي بمفهومه العام والشامل دون التخصيص في أدوات الذكاء الاصطناعي "التوليدي" تحديداً، كما في دراسة (</w:t>
      </w:r>
      <w:proofErr w:type="spellStart"/>
      <w:r w:rsidRPr="003308BD">
        <w:rPr>
          <w:rFonts w:ascii="Simplified Arabic" w:hAnsi="Simplified Arabic" w:cs="Simplified Arabic"/>
          <w:color w:val="000000" w:themeColor="text1"/>
          <w:sz w:val="28"/>
          <w:szCs w:val="28"/>
          <w:rtl/>
        </w:rPr>
        <w:t>بامردوف</w:t>
      </w:r>
      <w:proofErr w:type="spellEnd"/>
      <w:r w:rsidRPr="003308BD">
        <w:rPr>
          <w:rFonts w:ascii="Simplified Arabic" w:hAnsi="Simplified Arabic" w:cs="Simplified Arabic"/>
          <w:color w:val="000000" w:themeColor="text1"/>
          <w:sz w:val="28"/>
          <w:szCs w:val="28"/>
          <w:rtl/>
        </w:rPr>
        <w:t xml:space="preserve"> ومجلد، 2025) التي ربطته بالرضا الوظيفي، ودراسة (المصاروة والسرحان، 2021) التي ربطته بالأداء المؤسسي، ودراسة (طيبي ومولاي، 2023) التي ربطته بأداء البنوك التجارية، ودراسة (</w:t>
      </w:r>
      <w:proofErr w:type="spellStart"/>
      <w:r w:rsidRPr="003308BD">
        <w:rPr>
          <w:rFonts w:ascii="Simplified Arabic" w:hAnsi="Simplified Arabic" w:cs="Simplified Arabic"/>
          <w:color w:val="000000" w:themeColor="text1"/>
          <w:sz w:val="28"/>
          <w:szCs w:val="28"/>
          <w:rtl/>
        </w:rPr>
        <w:t>الدرادكة</w:t>
      </w:r>
      <w:proofErr w:type="spellEnd"/>
      <w:r w:rsidRPr="003308BD">
        <w:rPr>
          <w:rFonts w:ascii="Simplified Arabic" w:hAnsi="Simplified Arabic" w:cs="Simplified Arabic"/>
          <w:color w:val="000000" w:themeColor="text1"/>
          <w:sz w:val="28"/>
          <w:szCs w:val="28"/>
          <w:rtl/>
        </w:rPr>
        <w:t xml:space="preserve"> والزعبي، 2024) التي ربطته بالكفاءة اللوجستية، وهو ما يعني أن البُعد التوليدي للذكاء الاصطناعي بأدواته المتمايزة لم يحظَ بدراسة مستقلة ومتعمقة في السياق العربي. وعلى مستوى المتغير التابع، تناولت الدراسات السابقة إنتاجية الموظفين في علاقتها بمتغيرات مغايرة كبيئة العمل المرنة في دراسة (علي، 2025) ونظام العمل المرن في دراسة (العتوم والحوامدة، 2024)، دون أن تربطها بأدوات الذكاء الاصطناعي التوليدي تحديداً. أما على مستوى الدراسات الأجنبية، فرغم تناولها للذكاء الاصطناعي التوليدي بشكل أكثر تخصصاً كما في دراسة</w:t>
      </w:r>
      <w:r w:rsidRPr="003308BD">
        <w:rPr>
          <w:rFonts w:ascii="Simplified Arabic" w:hAnsi="Simplified Arabic" w:cs="Simplified Arabic"/>
          <w:color w:val="000000" w:themeColor="text1"/>
          <w:sz w:val="28"/>
          <w:szCs w:val="28"/>
        </w:rPr>
        <w:t xml:space="preserve"> (Al </w:t>
      </w:r>
      <w:proofErr w:type="spellStart"/>
      <w:r w:rsidRPr="003308BD">
        <w:rPr>
          <w:rFonts w:ascii="Simplified Arabic" w:hAnsi="Simplified Arabic" w:cs="Simplified Arabic"/>
          <w:color w:val="000000" w:themeColor="text1"/>
          <w:sz w:val="28"/>
          <w:szCs w:val="28"/>
        </w:rPr>
        <w:t>Naqbi</w:t>
      </w:r>
      <w:proofErr w:type="spellEnd"/>
      <w:r w:rsidRPr="003308BD">
        <w:rPr>
          <w:rFonts w:ascii="Simplified Arabic" w:hAnsi="Simplified Arabic" w:cs="Simplified Arabic"/>
          <w:color w:val="000000" w:themeColor="text1"/>
          <w:sz w:val="28"/>
          <w:szCs w:val="28"/>
        </w:rPr>
        <w:t xml:space="preserve"> et al., 2024) </w:t>
      </w:r>
      <w:r w:rsidRPr="003308BD">
        <w:rPr>
          <w:rFonts w:ascii="Simplified Arabic" w:hAnsi="Simplified Arabic" w:cs="Simplified Arabic"/>
          <w:color w:val="000000" w:themeColor="text1"/>
          <w:sz w:val="28"/>
          <w:szCs w:val="28"/>
          <w:rtl/>
        </w:rPr>
        <w:t xml:space="preserve">ودراسة </w:t>
      </w:r>
      <w:r w:rsidRPr="003308BD">
        <w:rPr>
          <w:rFonts w:ascii="Simplified Arabic" w:hAnsi="Simplified Arabic" w:cs="Simplified Arabic"/>
          <w:color w:val="000000" w:themeColor="text1"/>
          <w:sz w:val="28"/>
          <w:szCs w:val="28"/>
        </w:rPr>
        <w:t xml:space="preserve">(Callari &amp; </w:t>
      </w:r>
      <w:proofErr w:type="spellStart"/>
      <w:r w:rsidRPr="003308BD">
        <w:rPr>
          <w:rFonts w:ascii="Simplified Arabic" w:hAnsi="Simplified Arabic" w:cs="Simplified Arabic"/>
          <w:color w:val="000000" w:themeColor="text1"/>
          <w:sz w:val="28"/>
          <w:szCs w:val="28"/>
        </w:rPr>
        <w:t>Puppione</w:t>
      </w:r>
      <w:proofErr w:type="spellEnd"/>
      <w:r w:rsidRPr="003308BD">
        <w:rPr>
          <w:rFonts w:ascii="Simplified Arabic" w:hAnsi="Simplified Arabic" w:cs="Simplified Arabic"/>
          <w:color w:val="000000" w:themeColor="text1"/>
          <w:sz w:val="28"/>
          <w:szCs w:val="28"/>
        </w:rPr>
        <w:t xml:space="preserve">, 2025) </w:t>
      </w:r>
      <w:r w:rsidRPr="003308BD">
        <w:rPr>
          <w:rFonts w:ascii="Simplified Arabic" w:hAnsi="Simplified Arabic" w:cs="Simplified Arabic"/>
          <w:color w:val="000000" w:themeColor="text1"/>
          <w:sz w:val="28"/>
          <w:szCs w:val="28"/>
          <w:rtl/>
        </w:rPr>
        <w:t>ودراسة</w:t>
      </w:r>
      <w:r w:rsidRPr="003308BD">
        <w:rPr>
          <w:rFonts w:ascii="Simplified Arabic" w:hAnsi="Simplified Arabic" w:cs="Simplified Arabic"/>
          <w:color w:val="000000" w:themeColor="text1"/>
          <w:sz w:val="28"/>
          <w:szCs w:val="28"/>
        </w:rPr>
        <w:t xml:space="preserve"> (</w:t>
      </w:r>
      <w:proofErr w:type="spellStart"/>
      <w:r w:rsidRPr="003308BD">
        <w:rPr>
          <w:rFonts w:ascii="Simplified Arabic" w:hAnsi="Simplified Arabic" w:cs="Simplified Arabic"/>
          <w:color w:val="000000" w:themeColor="text1"/>
          <w:sz w:val="28"/>
          <w:szCs w:val="28"/>
        </w:rPr>
        <w:t>Budhwar</w:t>
      </w:r>
      <w:proofErr w:type="spellEnd"/>
      <w:r w:rsidRPr="003308BD">
        <w:rPr>
          <w:rFonts w:ascii="Simplified Arabic" w:hAnsi="Simplified Arabic" w:cs="Simplified Arabic"/>
          <w:color w:val="000000" w:themeColor="text1"/>
          <w:sz w:val="28"/>
          <w:szCs w:val="28"/>
        </w:rPr>
        <w:t xml:space="preserve"> et al., 2023)</w:t>
      </w:r>
      <w:r w:rsidRPr="003308BD">
        <w:rPr>
          <w:rFonts w:ascii="Simplified Arabic" w:hAnsi="Simplified Arabic" w:cs="Simplified Arabic"/>
          <w:color w:val="000000" w:themeColor="text1"/>
          <w:sz w:val="28"/>
          <w:szCs w:val="28"/>
          <w:rtl/>
        </w:rPr>
        <w:t xml:space="preserve">، إلا أنها أُجريت في سياقات بيئية وثقافية وتنظيمية مختلفة عن السياق السعودي، ولم تجمع بين إنتاجية الموظفين وجودة المخرجات كمتغير تابع موحّد في القطاع الخدمي. وبناءً عليه، فإن الفجوة البحثية التي تسعى الدراسة الحالية إلى سدّها تتمثل في ندرة الدراسات —العربية والسعودية على وجه الخصوص— التي تناولت أثر استخدام أدوات الذكاء الاصطناعي التوليدي بأبعاده المحددة </w:t>
      </w:r>
      <w:r w:rsidRPr="003308BD">
        <w:rPr>
          <w:rFonts w:ascii="Simplified Arabic" w:hAnsi="Simplified Arabic" w:cs="Simplified Arabic"/>
          <w:color w:val="000000" w:themeColor="text1"/>
          <w:sz w:val="28"/>
          <w:szCs w:val="28"/>
        </w:rPr>
        <w:t>(</w:t>
      </w:r>
      <w:r w:rsidRPr="003308BD">
        <w:rPr>
          <w:rFonts w:ascii="Simplified Arabic" w:hAnsi="Simplified Arabic" w:cs="Simplified Arabic"/>
          <w:color w:val="000000" w:themeColor="text1"/>
          <w:sz w:val="28"/>
          <w:szCs w:val="28"/>
          <w:rtl/>
        </w:rPr>
        <w:t xml:space="preserve">توليد المحتوى والنصوص، تحليل البيانات واستخلاص الرؤى، أتمتة المهام الروتينية، دعم اتخاذ القرار) على إنتاجية الموظفين وجودة المخرجات معاً </w:t>
      </w:r>
      <w:r w:rsidRPr="003308BD">
        <w:rPr>
          <w:rFonts w:ascii="Simplified Arabic" w:hAnsi="Simplified Arabic" w:cs="Simplified Arabic"/>
          <w:color w:val="000000" w:themeColor="text1"/>
          <w:sz w:val="28"/>
          <w:szCs w:val="28"/>
          <w:rtl/>
        </w:rPr>
        <w:lastRenderedPageBreak/>
        <w:t>في بيئة الشركات الخدمية بمدينة الرياض، مما يجعل هذه الدراسة إسهاماً علمياً نوعياً يُثري الأدبيات البحثية ويُقدّم أدلة ميدانية تُرشد الممارسة الإدارية في هذا الميدان الحيوي والمتجدد</w:t>
      </w:r>
      <w:r w:rsidRPr="003308BD">
        <w:rPr>
          <w:rFonts w:ascii="Simplified Arabic" w:hAnsi="Simplified Arabic" w:cs="Simplified Arabic"/>
          <w:color w:val="000000" w:themeColor="text1"/>
          <w:sz w:val="28"/>
          <w:szCs w:val="28"/>
        </w:rPr>
        <w:t>.</w:t>
      </w:r>
    </w:p>
    <w:p w14:paraId="09DDCA22" w14:textId="77777777" w:rsidR="00CF7599" w:rsidRPr="003308BD" w:rsidRDefault="00CF7599" w:rsidP="00CF75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825631"/>
      <w:bookmarkStart w:id="19" w:name="_Toc169790502"/>
      <w:bookmarkEnd w:id="14"/>
      <w:r w:rsidRPr="003308BD">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633F6480" w14:textId="1CA02E34" w:rsidR="00CF7599" w:rsidRPr="003308BD" w:rsidRDefault="00CF7599"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8BD">
        <w:rPr>
          <w:rFonts w:ascii="Simplified Arabic" w:eastAsia="Times New Roman" w:hAnsi="Simplified Arabic" w:cs="Simplified Arabic"/>
          <w:b/>
          <w:bCs/>
          <w:color w:val="000000" w:themeColor="text1"/>
          <w:kern w:val="0"/>
          <w:sz w:val="32"/>
          <w:szCs w:val="32"/>
          <w:rtl/>
          <w14:ligatures w14:val="none"/>
        </w:rPr>
        <w:t xml:space="preserve"> أولاً: الذكاء الاصطناعي التوليدي (</w:t>
      </w:r>
      <w:r w:rsidRPr="003308BD">
        <w:rPr>
          <w:rFonts w:ascii="Simplified Arabic" w:eastAsia="Times New Roman" w:hAnsi="Simplified Arabic" w:cs="Simplified Arabic"/>
          <w:b/>
          <w:bCs/>
          <w:color w:val="000000" w:themeColor="text1"/>
          <w:kern w:val="0"/>
          <w:sz w:val="32"/>
          <w:szCs w:val="32"/>
          <w14:ligatures w14:val="none"/>
        </w:rPr>
        <w:t>Generative Artificial Intelligence</w:t>
      </w:r>
      <w:r w:rsidRPr="003308BD">
        <w:rPr>
          <w:rFonts w:ascii="Simplified Arabic" w:eastAsia="Times New Roman" w:hAnsi="Simplified Arabic" w:cs="Simplified Arabic"/>
          <w:b/>
          <w:bCs/>
          <w:color w:val="000000" w:themeColor="text1"/>
          <w:kern w:val="0"/>
          <w:sz w:val="32"/>
          <w:szCs w:val="32"/>
          <w:rtl/>
          <w14:ligatures w14:val="none"/>
        </w:rPr>
        <w:t>)</w:t>
      </w:r>
    </w:p>
    <w:p w14:paraId="16F24986"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يُعرَّف الذكاء الاصطناعي التوليدي بأنه فرع متقدم من فروع الذكاء الاصطناعي يعتمد على نماذج التعلم العميق</w:t>
      </w:r>
      <w:r w:rsidRPr="003308BD">
        <w:rPr>
          <w:rFonts w:ascii="Simplified Arabic" w:eastAsia="Times New Roman" w:hAnsi="Simplified Arabic" w:cs="Simplified Arabic"/>
          <w:color w:val="000000" w:themeColor="text1"/>
          <w:kern w:val="0"/>
          <w:sz w:val="28"/>
          <w:szCs w:val="28"/>
          <w14:ligatures w14:val="none"/>
        </w:rPr>
        <w:t xml:space="preserve"> (Deep Learning Models) </w:t>
      </w:r>
      <w:r w:rsidRPr="003308BD">
        <w:rPr>
          <w:rFonts w:ascii="Simplified Arabic" w:eastAsia="Times New Roman" w:hAnsi="Simplified Arabic" w:cs="Simplified Arabic"/>
          <w:color w:val="000000" w:themeColor="text1"/>
          <w:kern w:val="0"/>
          <w:sz w:val="28"/>
          <w:szCs w:val="28"/>
          <w:rtl/>
          <w14:ligatures w14:val="none"/>
        </w:rPr>
        <w:t>القادرة على إنتاج محتوى جديد ومبتكر يشمل النصوص والصور والأكواد البرمجية والتحليلات وغيرها، وذلك بناءً على الأنماط والبنى التي تعلّمتها من كميات ضخمة من البيانات المدرَّبة عليها</w:t>
      </w:r>
      <w:r w:rsidRPr="003308BD">
        <w:rPr>
          <w:rFonts w:ascii="Simplified Arabic" w:eastAsia="Times New Roman" w:hAnsi="Simplified Arabic" w:cs="Simplified Arabic"/>
          <w:color w:val="000000" w:themeColor="text1"/>
          <w:kern w:val="0"/>
          <w:sz w:val="28"/>
          <w:szCs w:val="28"/>
          <w14:ligatures w14:val="none"/>
        </w:rPr>
        <w:t xml:space="preserve"> (Al Naqbi, </w:t>
      </w:r>
      <w:proofErr w:type="spellStart"/>
      <w:r w:rsidRPr="003308BD">
        <w:rPr>
          <w:rFonts w:ascii="Simplified Arabic" w:eastAsia="Times New Roman" w:hAnsi="Simplified Arabic" w:cs="Simplified Arabic"/>
          <w:color w:val="000000" w:themeColor="text1"/>
          <w:kern w:val="0"/>
          <w:sz w:val="28"/>
          <w:szCs w:val="28"/>
          <w14:ligatures w14:val="none"/>
        </w:rPr>
        <w:t>Bahroun</w:t>
      </w:r>
      <w:proofErr w:type="spellEnd"/>
      <w:r w:rsidRPr="003308BD">
        <w:rPr>
          <w:rFonts w:ascii="Simplified Arabic" w:eastAsia="Times New Roman" w:hAnsi="Simplified Arabic" w:cs="Simplified Arabic"/>
          <w:color w:val="000000" w:themeColor="text1"/>
          <w:kern w:val="0"/>
          <w:sz w:val="28"/>
          <w:szCs w:val="28"/>
          <w14:ligatures w14:val="none"/>
        </w:rPr>
        <w:t xml:space="preserve"> &amp; Ahmed, 2024). </w:t>
      </w:r>
      <w:r w:rsidRPr="003308BD">
        <w:rPr>
          <w:rFonts w:ascii="Simplified Arabic" w:eastAsia="Times New Roman" w:hAnsi="Simplified Arabic" w:cs="Simplified Arabic"/>
          <w:color w:val="000000" w:themeColor="text1"/>
          <w:kern w:val="0"/>
          <w:sz w:val="28"/>
          <w:szCs w:val="28"/>
          <w:rtl/>
          <w14:ligatures w14:val="none"/>
        </w:rPr>
        <w:t xml:space="preserve">ويتميز عن الذكاء الاصطناعي التقليدي في أنه لا يقتصر على تصنيف البيانات أو التنبؤ بالنتائج بل يتجاوز ذلك إلى إنشاء محتوى أصيل لم يكن موجوداً من قبل، مما يجعله أداة تحويلية في بيئة العمل المؤسسي </w:t>
      </w:r>
      <w:r w:rsidRPr="003308BD">
        <w:rPr>
          <w:rFonts w:ascii="Simplified Arabic" w:eastAsia="Times New Roman" w:hAnsi="Simplified Arabic" w:cs="Simplified Arabic"/>
          <w:color w:val="000000" w:themeColor="text1"/>
          <w:kern w:val="0"/>
          <w:sz w:val="28"/>
          <w:szCs w:val="28"/>
          <w14:ligatures w14:val="none"/>
        </w:rPr>
        <w:t>(</w:t>
      </w:r>
      <w:proofErr w:type="spellStart"/>
      <w:r w:rsidRPr="003308BD">
        <w:rPr>
          <w:rFonts w:ascii="Simplified Arabic" w:eastAsia="Times New Roman" w:hAnsi="Simplified Arabic" w:cs="Simplified Arabic"/>
          <w:color w:val="000000" w:themeColor="text1"/>
          <w:kern w:val="0"/>
          <w:sz w:val="28"/>
          <w:szCs w:val="28"/>
          <w14:ligatures w14:val="none"/>
        </w:rPr>
        <w:t>Budhwar</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2023). </w:t>
      </w:r>
      <w:r w:rsidRPr="003308BD">
        <w:rPr>
          <w:rFonts w:ascii="Simplified Arabic" w:eastAsia="Times New Roman" w:hAnsi="Simplified Arabic" w:cs="Simplified Arabic"/>
          <w:color w:val="000000" w:themeColor="text1"/>
          <w:kern w:val="0"/>
          <w:sz w:val="28"/>
          <w:szCs w:val="28"/>
          <w:rtl/>
          <w14:ligatures w14:val="none"/>
        </w:rPr>
        <w:t>وقد شهدت أدوات الذكاء الاصطناعي التوليدي انتشاراً واسعاً في المنظمات بعد إطلاق نموذج</w:t>
      </w:r>
      <w:r w:rsidRPr="003308BD">
        <w:rPr>
          <w:rFonts w:ascii="Simplified Arabic" w:eastAsia="Times New Roman" w:hAnsi="Simplified Arabic" w:cs="Simplified Arabic"/>
          <w:color w:val="000000" w:themeColor="text1"/>
          <w:kern w:val="0"/>
          <w:sz w:val="28"/>
          <w:szCs w:val="28"/>
          <w14:ligatures w14:val="none"/>
        </w:rPr>
        <w:t xml:space="preserve"> ChatGPT </w:t>
      </w:r>
      <w:r w:rsidRPr="003308BD">
        <w:rPr>
          <w:rFonts w:ascii="Simplified Arabic" w:eastAsia="Times New Roman" w:hAnsi="Simplified Arabic" w:cs="Simplified Arabic"/>
          <w:color w:val="000000" w:themeColor="text1"/>
          <w:kern w:val="0"/>
          <w:sz w:val="28"/>
          <w:szCs w:val="28"/>
          <w:rtl/>
          <w14:ligatures w14:val="none"/>
        </w:rPr>
        <w:t>عام 2022م، حيث أصبحت هذه الأدوات تُستخدم على نطاق واسع في مختلف المهام المهنية بدءاً من صياغة المحتوى وانتهاءً بدعم القرارات الاستراتيجية</w:t>
      </w:r>
      <w:r w:rsidRPr="003308BD">
        <w:rPr>
          <w:rFonts w:ascii="Simplified Arabic" w:eastAsia="Times New Roman" w:hAnsi="Simplified Arabic" w:cs="Simplified Arabic"/>
          <w:color w:val="000000" w:themeColor="text1"/>
          <w:kern w:val="0"/>
          <w:sz w:val="28"/>
          <w:szCs w:val="28"/>
          <w14:ligatures w14:val="none"/>
        </w:rPr>
        <w:t>.</w:t>
      </w:r>
    </w:p>
    <w:p w14:paraId="67FB485C"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وتتناول هذه الدراسة أدوات الذكاء الاصطناعي التوليدي من خلال أربعة أبعاد رئيسية تعكس أنماط استخدامها في بيئة العمل</w:t>
      </w:r>
      <w:r w:rsidRPr="003308BD">
        <w:rPr>
          <w:rFonts w:ascii="Simplified Arabic" w:eastAsia="Times New Roman" w:hAnsi="Simplified Arabic" w:cs="Simplified Arabic"/>
          <w:color w:val="000000" w:themeColor="text1"/>
          <w:kern w:val="0"/>
          <w:sz w:val="28"/>
          <w:szCs w:val="28"/>
          <w14:ligatures w14:val="none"/>
        </w:rPr>
        <w:t>:</w:t>
      </w:r>
    </w:p>
    <w:p w14:paraId="2E13D17B"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البُعد الأول — توليد المحتوى والنصوص</w:t>
      </w:r>
      <w:r w:rsidRPr="003308BD">
        <w:rPr>
          <w:rFonts w:ascii="Simplified Arabic" w:eastAsia="Times New Roman" w:hAnsi="Simplified Arabic" w:cs="Simplified Arabic"/>
          <w:color w:val="000000" w:themeColor="text1"/>
          <w:kern w:val="0"/>
          <w:sz w:val="28"/>
          <w:szCs w:val="28"/>
          <w14:ligatures w14:val="none"/>
        </w:rPr>
        <w:t xml:space="preserve"> (Content and Text Generation): </w:t>
      </w:r>
      <w:r w:rsidRPr="003308BD">
        <w:rPr>
          <w:rFonts w:ascii="Simplified Arabic" w:eastAsia="Times New Roman" w:hAnsi="Simplified Arabic" w:cs="Simplified Arabic"/>
          <w:color w:val="000000" w:themeColor="text1"/>
          <w:kern w:val="0"/>
          <w:sz w:val="28"/>
          <w:szCs w:val="28"/>
          <w:rtl/>
          <w14:ligatures w14:val="none"/>
        </w:rPr>
        <w:t>يُشير هذا البُعد إلى قدرة أدوات الذكاء الاصطناعي التوليدي على إنشاء نصوص مكتوبة جديدة تشمل التقارير والمراسلات والعروض التقديمية والملخصات والمحتوى التسويقي وغيرها من أشكال المحتوى الكتابي الذي يحتاجه الموظف في أداء مهامه اليومية. ويعتمد هذا البُعد على النماذج اللغوية الكبيرة</w:t>
      </w:r>
      <w:r w:rsidRPr="003308BD">
        <w:rPr>
          <w:rFonts w:ascii="Simplified Arabic" w:eastAsia="Times New Roman" w:hAnsi="Simplified Arabic" w:cs="Simplified Arabic"/>
          <w:color w:val="000000" w:themeColor="text1"/>
          <w:kern w:val="0"/>
          <w:sz w:val="28"/>
          <w:szCs w:val="28"/>
          <w14:ligatures w14:val="none"/>
        </w:rPr>
        <w:t xml:space="preserve"> (Large Language Models) </w:t>
      </w:r>
      <w:r w:rsidRPr="003308BD">
        <w:rPr>
          <w:rFonts w:ascii="Simplified Arabic" w:eastAsia="Times New Roman" w:hAnsi="Simplified Arabic" w:cs="Simplified Arabic"/>
          <w:color w:val="000000" w:themeColor="text1"/>
          <w:kern w:val="0"/>
          <w:sz w:val="28"/>
          <w:szCs w:val="28"/>
          <w:rtl/>
          <w14:ligatures w14:val="none"/>
        </w:rPr>
        <w:t>التي تُنتج نصوصاً متماسكة وسياقية بناءً على المدخلات والتعليمات التي يقدمها المستخدم</w:t>
      </w:r>
      <w:r w:rsidRPr="003308BD">
        <w:rPr>
          <w:rFonts w:ascii="Simplified Arabic" w:eastAsia="Times New Roman" w:hAnsi="Simplified Arabic" w:cs="Simplified Arabic"/>
          <w:color w:val="000000" w:themeColor="text1"/>
          <w:kern w:val="0"/>
          <w:sz w:val="28"/>
          <w:szCs w:val="28"/>
          <w14:ligatures w14:val="none"/>
        </w:rPr>
        <w:t xml:space="preserve"> (Ljungholm &amp; Popescu, 2023).</w:t>
      </w:r>
    </w:p>
    <w:p w14:paraId="49583047"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البُعد الثاني — تحليل البيانات واستخلاص الرؤى</w:t>
      </w:r>
      <w:r w:rsidRPr="003308BD">
        <w:rPr>
          <w:rFonts w:ascii="Simplified Arabic" w:eastAsia="Times New Roman" w:hAnsi="Simplified Arabic" w:cs="Simplified Arabic"/>
          <w:color w:val="000000" w:themeColor="text1"/>
          <w:kern w:val="0"/>
          <w:sz w:val="28"/>
          <w:szCs w:val="28"/>
          <w14:ligatures w14:val="none"/>
        </w:rPr>
        <w:t xml:space="preserve"> (Data Analysis and Insight Extraction): </w:t>
      </w:r>
      <w:r w:rsidRPr="003308BD">
        <w:rPr>
          <w:rFonts w:ascii="Simplified Arabic" w:eastAsia="Times New Roman" w:hAnsi="Simplified Arabic" w:cs="Simplified Arabic"/>
          <w:color w:val="000000" w:themeColor="text1"/>
          <w:kern w:val="0"/>
          <w:sz w:val="28"/>
          <w:szCs w:val="28"/>
          <w:rtl/>
          <w14:ligatures w14:val="none"/>
        </w:rPr>
        <w:t xml:space="preserve">يُعبّر هذا البُعد عن استخدام أدوات الذكاء الاصطناعي التوليدي في معالجة مجموعات البيانات وتحليلها </w:t>
      </w:r>
      <w:r w:rsidRPr="003308BD">
        <w:rPr>
          <w:rFonts w:ascii="Simplified Arabic" w:eastAsia="Times New Roman" w:hAnsi="Simplified Arabic" w:cs="Simplified Arabic"/>
          <w:color w:val="000000" w:themeColor="text1"/>
          <w:kern w:val="0"/>
          <w:sz w:val="28"/>
          <w:szCs w:val="28"/>
          <w:rtl/>
          <w14:ligatures w14:val="none"/>
        </w:rPr>
        <w:lastRenderedPageBreak/>
        <w:t>واستنباط أنماط واتجاهات ورؤى ذات قيمة مضافة تدعم عمليات التخطيط والتقييم. وتتيح هذه الأدوات للموظفين استكشاف البيانات بطرق تفاعلية وتوليد تقارير تحليلية وتصورات بيانية تُسهم في تسريع فهم المعلومات واستيعابها (الورداني وآخرون، 2026)</w:t>
      </w:r>
      <w:r w:rsidRPr="003308BD">
        <w:rPr>
          <w:rFonts w:ascii="Simplified Arabic" w:eastAsia="Times New Roman" w:hAnsi="Simplified Arabic" w:cs="Simplified Arabic"/>
          <w:color w:val="000000" w:themeColor="text1"/>
          <w:kern w:val="0"/>
          <w:sz w:val="28"/>
          <w:szCs w:val="28"/>
          <w14:ligatures w14:val="none"/>
        </w:rPr>
        <w:t>.</w:t>
      </w:r>
    </w:p>
    <w:p w14:paraId="5740F067"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البُعد الثالث — أتمتة المهام الروتينية</w:t>
      </w:r>
      <w:r w:rsidRPr="003308BD">
        <w:rPr>
          <w:rFonts w:ascii="Simplified Arabic" w:eastAsia="Times New Roman" w:hAnsi="Simplified Arabic" w:cs="Simplified Arabic"/>
          <w:color w:val="000000" w:themeColor="text1"/>
          <w:kern w:val="0"/>
          <w:sz w:val="28"/>
          <w:szCs w:val="28"/>
          <w14:ligatures w14:val="none"/>
        </w:rPr>
        <w:t xml:space="preserve"> (Routine Task Automation): </w:t>
      </w:r>
      <w:r w:rsidRPr="003308BD">
        <w:rPr>
          <w:rFonts w:ascii="Simplified Arabic" w:eastAsia="Times New Roman" w:hAnsi="Simplified Arabic" w:cs="Simplified Arabic"/>
          <w:color w:val="000000" w:themeColor="text1"/>
          <w:kern w:val="0"/>
          <w:sz w:val="28"/>
          <w:szCs w:val="28"/>
          <w:rtl/>
          <w14:ligatures w14:val="none"/>
        </w:rPr>
        <w:t>يتعلق هذا البُعد بتوظيف أدوات الذكاء الاصطناعي التوليدي في أتمتة المهام المتكررة والروتينية التي تستهلك جزءاً كبيراً من وقت الموظف وجهده، مثل جدولة الاجتماعات وتلخيص المحاضر وتصنيف البريد الإلكتروني وإعداد النماذج الإدارية. ويُسهم هذا البُعد في تحرير الموظف من الأعباء الإدارية الروتينية وتمكينه من توجيه طاقته نحو المهام ذات القيمة الأعلى التي تتطلب تفكيراً إبداعياً وتحليلياً</w:t>
      </w:r>
      <w:r w:rsidRPr="003308BD">
        <w:rPr>
          <w:rFonts w:ascii="Simplified Arabic" w:eastAsia="Times New Roman" w:hAnsi="Simplified Arabic" w:cs="Simplified Arabic"/>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color w:val="000000" w:themeColor="text1"/>
          <w:kern w:val="0"/>
          <w:sz w:val="28"/>
          <w:szCs w:val="28"/>
          <w14:ligatures w14:val="none"/>
        </w:rPr>
        <w:t>Puppione</w:t>
      </w:r>
      <w:proofErr w:type="spellEnd"/>
      <w:r w:rsidRPr="003308BD">
        <w:rPr>
          <w:rFonts w:ascii="Simplified Arabic" w:eastAsia="Times New Roman" w:hAnsi="Simplified Arabic" w:cs="Simplified Arabic"/>
          <w:color w:val="000000" w:themeColor="text1"/>
          <w:kern w:val="0"/>
          <w:sz w:val="28"/>
          <w:szCs w:val="28"/>
          <w14:ligatures w14:val="none"/>
        </w:rPr>
        <w:t>, 2025).</w:t>
      </w:r>
    </w:p>
    <w:p w14:paraId="71538CBC" w14:textId="6A1B0D93"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البُعد الرابع — دعم اتخاذ القرار</w:t>
      </w:r>
      <w:r w:rsidRPr="003308BD">
        <w:rPr>
          <w:rFonts w:ascii="Simplified Arabic" w:eastAsia="Times New Roman" w:hAnsi="Simplified Arabic" w:cs="Simplified Arabic"/>
          <w:color w:val="000000" w:themeColor="text1"/>
          <w:kern w:val="0"/>
          <w:sz w:val="28"/>
          <w:szCs w:val="28"/>
          <w14:ligatures w14:val="none"/>
        </w:rPr>
        <w:t xml:space="preserve"> (Decision-Making Support): </w:t>
      </w:r>
      <w:r w:rsidRPr="003308BD">
        <w:rPr>
          <w:rFonts w:ascii="Simplified Arabic" w:eastAsia="Times New Roman" w:hAnsi="Simplified Arabic" w:cs="Simplified Arabic"/>
          <w:color w:val="000000" w:themeColor="text1"/>
          <w:kern w:val="0"/>
          <w:sz w:val="28"/>
          <w:szCs w:val="28"/>
          <w:rtl/>
          <w14:ligatures w14:val="none"/>
        </w:rPr>
        <w:t xml:space="preserve">يُشير هذا البُعد إلى دور أدوات الذكاء الاصطناعي التوليدي في مساعدة الموظفين والمديرين على اتخاذ قرارات أكثر دقة وسرعة من خلال توفير بدائل مقترحة وتحليلات سيناريو وتوصيات مبنية على البيانات المتاحة. وتعمل هذه الأدوات كمستشار رقمي يُقدّم رؤى تحليلية تُقلّل من حالة عدم اليقين وتُعزّز من جودة القرارات المتخذة على مختلف المستويات الإدارية </w:t>
      </w:r>
    </w:p>
    <w:p w14:paraId="2D4B0906"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107551"/>
      <w:r w:rsidRPr="003308BD">
        <w:rPr>
          <w:rFonts w:ascii="Simplified Arabic" w:eastAsia="Times New Roman" w:hAnsi="Simplified Arabic" w:cs="Simplified Arabic"/>
          <w:b/>
          <w:bCs/>
          <w:color w:val="000000" w:themeColor="text1"/>
          <w:kern w:val="0"/>
          <w:sz w:val="32"/>
          <w:szCs w:val="32"/>
          <w:rtl/>
          <w14:ligatures w14:val="none"/>
        </w:rPr>
        <w:t>ثانياً: إنتاجية الموظفين وجودة المخرجات</w:t>
      </w:r>
      <w:r w:rsidRPr="003308BD">
        <w:rPr>
          <w:rFonts w:ascii="Simplified Arabic" w:eastAsia="Times New Roman" w:hAnsi="Simplified Arabic" w:cs="Simplified Arabic"/>
          <w:b/>
          <w:bCs/>
          <w:color w:val="000000" w:themeColor="text1"/>
          <w:kern w:val="0"/>
          <w:sz w:val="32"/>
          <w:szCs w:val="32"/>
          <w14:ligatures w14:val="none"/>
        </w:rPr>
        <w:t xml:space="preserve"> (Employee Productivity and Output Quality)</w:t>
      </w:r>
      <w:bookmarkEnd w:id="20"/>
    </w:p>
    <w:p w14:paraId="32A6076B"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تُعرَّف إنتاجية الموظفين بأنها مقياس لكفاءة وفعالية الموظف في تحويل المدخلات المتاحة له من وقت وجهد وموارد إلى مخرجات عمل ذات قيمة تُسهم في تحقيق الأهداف التنظيمية (علي، 2025)</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وتتجاوز الإنتاجية المفهوم الضيق لكمية العمل المنجز لتشمل نوعية هذا العمل ومدى مطابقته للمعايير والتوقعات المحددة. أما جودة المخرجات فتُشير إلى مستوى الدقة والإتقان والملاءمة الذي تتسم به نتائج العمل ومدى تلبيتها لمتطلبات العملاء الداخليين والخارجيين والمعايير التنظيمية المعتمدة (العتوم والحوامدة، 2024). وتتناول هذه الدراسة إنتاجية الموظفين وجودة المخرجات كمتغير تابع أحادي المحور يجمع بين البُعدين معاً، انطلاقاً من أن الإنتاجية الحقيقية لا تتحقق إلا بتوافر كل من الكفاءة الكمية والنوعية في آن واحد</w:t>
      </w:r>
      <w:r w:rsidRPr="003308BD">
        <w:rPr>
          <w:rFonts w:ascii="Simplified Arabic" w:eastAsia="Times New Roman" w:hAnsi="Simplified Arabic" w:cs="Simplified Arabic"/>
          <w:color w:val="000000" w:themeColor="text1"/>
          <w:kern w:val="0"/>
          <w:sz w:val="28"/>
          <w:szCs w:val="28"/>
          <w14:ligatures w14:val="none"/>
        </w:rPr>
        <w:t>.</w:t>
      </w:r>
    </w:p>
    <w:p w14:paraId="26775E5A"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107552"/>
      <w:r w:rsidRPr="003308BD">
        <w:rPr>
          <w:rFonts w:ascii="Simplified Arabic" w:eastAsia="Times New Roman" w:hAnsi="Simplified Arabic" w:cs="Simplified Arabic"/>
          <w:b/>
          <w:bCs/>
          <w:color w:val="000000" w:themeColor="text1"/>
          <w:kern w:val="0"/>
          <w:sz w:val="32"/>
          <w:szCs w:val="32"/>
          <w:rtl/>
          <w14:ligatures w14:val="none"/>
        </w:rPr>
        <w:lastRenderedPageBreak/>
        <w:t>ثالثاً: الأسس النظرية المفسّرة للعلاقة بين متغيرات الدراسة</w:t>
      </w:r>
      <w:bookmarkEnd w:id="21"/>
    </w:p>
    <w:p w14:paraId="4C6B6B4D"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تستند هذه الدراسة في تفسير العلاقة بين متغيراتها إلى عدة نظريات ونماذج علمية راسخة. فمن ناحية، يُوفّر نموذج قبول التكنولوجيا</w:t>
      </w:r>
      <w:r w:rsidRPr="003308BD">
        <w:rPr>
          <w:rFonts w:ascii="Simplified Arabic" w:eastAsia="Times New Roman" w:hAnsi="Simplified Arabic" w:cs="Simplified Arabic"/>
          <w:color w:val="000000" w:themeColor="text1"/>
          <w:kern w:val="0"/>
          <w:sz w:val="28"/>
          <w:szCs w:val="28"/>
          <w14:ligatures w14:val="none"/>
        </w:rPr>
        <w:t xml:space="preserve"> (Technology Acceptance Model - TAM) </w:t>
      </w:r>
      <w:r w:rsidRPr="003308BD">
        <w:rPr>
          <w:rFonts w:ascii="Simplified Arabic" w:eastAsia="Times New Roman" w:hAnsi="Simplified Arabic" w:cs="Simplified Arabic"/>
          <w:color w:val="000000" w:themeColor="text1"/>
          <w:kern w:val="0"/>
          <w:sz w:val="28"/>
          <w:szCs w:val="28"/>
          <w:rtl/>
          <w14:ligatures w14:val="none"/>
        </w:rPr>
        <w:t>الذي طوّره</w:t>
      </w:r>
      <w:r w:rsidRPr="003308BD">
        <w:rPr>
          <w:rFonts w:ascii="Simplified Arabic" w:eastAsia="Times New Roman" w:hAnsi="Simplified Arabic" w:cs="Simplified Arabic"/>
          <w:color w:val="000000" w:themeColor="text1"/>
          <w:kern w:val="0"/>
          <w:sz w:val="28"/>
          <w:szCs w:val="28"/>
          <w14:ligatures w14:val="none"/>
        </w:rPr>
        <w:t xml:space="preserve"> Davis </w:t>
      </w:r>
      <w:r w:rsidRPr="003308BD">
        <w:rPr>
          <w:rFonts w:ascii="Simplified Arabic" w:eastAsia="Times New Roman" w:hAnsi="Simplified Arabic" w:cs="Simplified Arabic"/>
          <w:color w:val="000000" w:themeColor="text1"/>
          <w:kern w:val="0"/>
          <w:sz w:val="28"/>
          <w:szCs w:val="28"/>
          <w:rtl/>
          <w14:ligatures w14:val="none"/>
        </w:rPr>
        <w:t>عام 1989 إطاراً تفسيرياً لفهم محددات تبني الموظفين لأدوات الذكاء الاصطناعي التوليدي، حيث يفترض أن سهولة الاستخدام المُدرَكة والفائدة المُدرَكة هما المحددان الرئيسيان لقبول التكنولوجيا واستخدامها. ومن ناحية أخرى، يُقدّم إطار رأس المال الاجتماعي التقني</w:t>
      </w:r>
      <w:r w:rsidRPr="003308BD">
        <w:rPr>
          <w:rFonts w:ascii="Simplified Arabic" w:eastAsia="Times New Roman" w:hAnsi="Simplified Arabic" w:cs="Simplified Arabic"/>
          <w:color w:val="000000" w:themeColor="text1"/>
          <w:kern w:val="0"/>
          <w:sz w:val="28"/>
          <w:szCs w:val="28"/>
          <w14:ligatures w14:val="none"/>
        </w:rPr>
        <w:t xml:space="preserve"> (Sociotechnical Capital Framework) </w:t>
      </w:r>
      <w:r w:rsidRPr="003308BD">
        <w:rPr>
          <w:rFonts w:ascii="Simplified Arabic" w:eastAsia="Times New Roman" w:hAnsi="Simplified Arabic" w:cs="Simplified Arabic"/>
          <w:color w:val="000000" w:themeColor="text1"/>
          <w:kern w:val="0"/>
          <w:sz w:val="28"/>
          <w:szCs w:val="28"/>
          <w:rtl/>
          <w14:ligatures w14:val="none"/>
        </w:rPr>
        <w:t>الذي تبنّته دراسة</w:t>
      </w:r>
      <w:r w:rsidRPr="003308BD">
        <w:rPr>
          <w:rFonts w:ascii="Simplified Arabic" w:eastAsia="Times New Roman" w:hAnsi="Simplified Arabic" w:cs="Simplified Arabic"/>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color w:val="000000" w:themeColor="text1"/>
          <w:kern w:val="0"/>
          <w:sz w:val="28"/>
          <w:szCs w:val="28"/>
          <w14:ligatures w14:val="none"/>
        </w:rPr>
        <w:t>Puppione</w:t>
      </w:r>
      <w:proofErr w:type="spellEnd"/>
      <w:r w:rsidRPr="003308BD">
        <w:rPr>
          <w:rFonts w:ascii="Simplified Arabic" w:eastAsia="Times New Roman" w:hAnsi="Simplified Arabic" w:cs="Simplified Arabic"/>
          <w:color w:val="000000" w:themeColor="text1"/>
          <w:kern w:val="0"/>
          <w:sz w:val="28"/>
          <w:szCs w:val="28"/>
          <w14:ligatures w14:val="none"/>
        </w:rPr>
        <w:t xml:space="preserve">, 2025) </w:t>
      </w:r>
      <w:r w:rsidRPr="003308BD">
        <w:rPr>
          <w:rFonts w:ascii="Simplified Arabic" w:eastAsia="Times New Roman" w:hAnsi="Simplified Arabic" w:cs="Simplified Arabic"/>
          <w:color w:val="000000" w:themeColor="text1"/>
          <w:kern w:val="0"/>
          <w:sz w:val="28"/>
          <w:szCs w:val="28"/>
          <w:rtl/>
          <w14:ligatures w14:val="none"/>
        </w:rPr>
        <w:t>رؤية مكملة تُؤكد أن الميزة التنافسية تتحقق من التعاون الفعّال بين العنصر البشري والتكنولوجيا داخل المنظمة، وأن أدوات الذكاء الاصطناعي التوليدي ينبغي أن تُوظَّف بوصفها أدوات مُعزّزة للقدرات البشرية لا بديلاً عنها. كما تستند الدراسة إلى نظرية خصائص الوظيفة</w:t>
      </w:r>
      <w:r w:rsidRPr="003308BD">
        <w:rPr>
          <w:rFonts w:ascii="Simplified Arabic" w:eastAsia="Times New Roman" w:hAnsi="Simplified Arabic" w:cs="Simplified Arabic"/>
          <w:color w:val="000000" w:themeColor="text1"/>
          <w:kern w:val="0"/>
          <w:sz w:val="28"/>
          <w:szCs w:val="28"/>
          <w14:ligatures w14:val="none"/>
        </w:rPr>
        <w:t xml:space="preserve"> (Job Characteristics Theory) </w:t>
      </w:r>
      <w:r w:rsidRPr="003308BD">
        <w:rPr>
          <w:rFonts w:ascii="Simplified Arabic" w:eastAsia="Times New Roman" w:hAnsi="Simplified Arabic" w:cs="Simplified Arabic"/>
          <w:color w:val="000000" w:themeColor="text1"/>
          <w:kern w:val="0"/>
          <w:sz w:val="28"/>
          <w:szCs w:val="28"/>
          <w:rtl/>
          <w14:ligatures w14:val="none"/>
        </w:rPr>
        <w:t xml:space="preserve">التي وضعها </w:t>
      </w:r>
      <w:r w:rsidRPr="003308BD">
        <w:rPr>
          <w:rFonts w:ascii="Simplified Arabic" w:eastAsia="Times New Roman" w:hAnsi="Simplified Arabic" w:cs="Simplified Arabic"/>
          <w:color w:val="000000" w:themeColor="text1"/>
          <w:kern w:val="0"/>
          <w:sz w:val="28"/>
          <w:szCs w:val="28"/>
          <w14:ligatures w14:val="none"/>
        </w:rPr>
        <w:t xml:space="preserve">Hackman </w:t>
      </w:r>
      <w:r w:rsidRPr="003308BD">
        <w:rPr>
          <w:rFonts w:ascii="Simplified Arabic" w:eastAsia="Times New Roman" w:hAnsi="Simplified Arabic" w:cs="Simplified Arabic"/>
          <w:color w:val="000000" w:themeColor="text1"/>
          <w:kern w:val="0"/>
          <w:sz w:val="28"/>
          <w:szCs w:val="28"/>
          <w:rtl/>
          <w14:ligatures w14:val="none"/>
        </w:rPr>
        <w:t>و</w:t>
      </w:r>
      <w:r w:rsidRPr="003308BD">
        <w:rPr>
          <w:rFonts w:ascii="Simplified Arabic" w:eastAsia="Times New Roman" w:hAnsi="Simplified Arabic" w:cs="Simplified Arabic"/>
          <w:color w:val="000000" w:themeColor="text1"/>
          <w:kern w:val="0"/>
          <w:sz w:val="28"/>
          <w:szCs w:val="28"/>
          <w14:ligatures w14:val="none"/>
        </w:rPr>
        <w:t xml:space="preserve">Oldham </w:t>
      </w:r>
      <w:r w:rsidRPr="003308BD">
        <w:rPr>
          <w:rFonts w:ascii="Simplified Arabic" w:eastAsia="Times New Roman" w:hAnsi="Simplified Arabic" w:cs="Simplified Arabic"/>
          <w:color w:val="000000" w:themeColor="text1"/>
          <w:kern w:val="0"/>
          <w:sz w:val="28"/>
          <w:szCs w:val="28"/>
          <w:rtl/>
          <w14:ligatures w14:val="none"/>
        </w:rPr>
        <w:t>والتي تُفسّر كيف أن إثراء محتوى العمل وتعزيز استقلالية الموظف يُسهمان في رفع مستوى الإنتاجية والرضا الوظيفي، وهو ما تُحققه أدوات الذكاء الاصطناعي التوليدي حين تُحرّر الموظف من المهام الروتينية وتُتيح له التركيز على مهام أكثر تعقيداً ومعنى</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Lazaroiu</w:t>
      </w:r>
      <w:proofErr w:type="spellEnd"/>
      <w:r w:rsidRPr="003308BD">
        <w:rPr>
          <w:rFonts w:ascii="Simplified Arabic" w:eastAsia="Times New Roman" w:hAnsi="Simplified Arabic" w:cs="Simplified Arabic"/>
          <w:color w:val="000000" w:themeColor="text1"/>
          <w:kern w:val="0"/>
          <w:sz w:val="28"/>
          <w:szCs w:val="28"/>
          <w14:ligatures w14:val="none"/>
        </w:rPr>
        <w:t xml:space="preserve"> &amp; Rogalska, 2023).</w:t>
      </w:r>
    </w:p>
    <w:p w14:paraId="50004330"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107553"/>
      <w:r w:rsidRPr="003308BD">
        <w:rPr>
          <w:rFonts w:ascii="Simplified Arabic" w:eastAsia="Times New Roman" w:hAnsi="Simplified Arabic" w:cs="Simplified Arabic"/>
          <w:b/>
          <w:bCs/>
          <w:color w:val="000000" w:themeColor="text1"/>
          <w:kern w:val="0"/>
          <w:sz w:val="32"/>
          <w:szCs w:val="32"/>
          <w:rtl/>
          <w14:ligatures w14:val="none"/>
        </w:rPr>
        <w:t>رابعاً: التعريفات الإجرائية لمصطلحات الدراسة</w:t>
      </w:r>
      <w:bookmarkEnd w:id="22"/>
    </w:p>
    <w:p w14:paraId="351E5697"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أدوات الذكاء الاصطناعي التوليدي</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تُعرَّف إجرائياً في هذه الدراسة بأنها التطبيقات والبرامج المعتمدة على نماذج الذكاء الاصطناعي التوليدي مثل</w:t>
      </w:r>
      <w:r w:rsidRPr="003308BD">
        <w:rPr>
          <w:rFonts w:ascii="Simplified Arabic" w:eastAsia="Times New Roman" w:hAnsi="Simplified Arabic" w:cs="Simplified Arabic"/>
          <w:color w:val="000000" w:themeColor="text1"/>
          <w:kern w:val="0"/>
          <w:sz w:val="28"/>
          <w:szCs w:val="28"/>
          <w14:ligatures w14:val="none"/>
        </w:rPr>
        <w:t xml:space="preserve"> ChatGPT </w:t>
      </w:r>
      <w:r w:rsidRPr="003308BD">
        <w:rPr>
          <w:rFonts w:ascii="Simplified Arabic" w:eastAsia="Times New Roman" w:hAnsi="Simplified Arabic" w:cs="Simplified Arabic"/>
          <w:color w:val="000000" w:themeColor="text1"/>
          <w:kern w:val="0"/>
          <w:sz w:val="28"/>
          <w:szCs w:val="28"/>
          <w:rtl/>
          <w14:ligatures w14:val="none"/>
        </w:rPr>
        <w:t>و</w:t>
      </w:r>
      <w:r w:rsidRPr="003308BD">
        <w:rPr>
          <w:rFonts w:ascii="Simplified Arabic" w:eastAsia="Times New Roman" w:hAnsi="Simplified Arabic" w:cs="Simplified Arabic"/>
          <w:color w:val="000000" w:themeColor="text1"/>
          <w:kern w:val="0"/>
          <w:sz w:val="28"/>
          <w:szCs w:val="28"/>
          <w14:ligatures w14:val="none"/>
        </w:rPr>
        <w:t xml:space="preserve">Microsoft Copilot </w:t>
      </w:r>
      <w:r w:rsidRPr="003308BD">
        <w:rPr>
          <w:rFonts w:ascii="Simplified Arabic" w:eastAsia="Times New Roman" w:hAnsi="Simplified Arabic" w:cs="Simplified Arabic"/>
          <w:color w:val="000000" w:themeColor="text1"/>
          <w:kern w:val="0"/>
          <w:sz w:val="28"/>
          <w:szCs w:val="28"/>
          <w:rtl/>
          <w14:ligatures w14:val="none"/>
        </w:rPr>
        <w:t>و</w:t>
      </w:r>
      <w:r w:rsidRPr="003308BD">
        <w:rPr>
          <w:rFonts w:ascii="Simplified Arabic" w:eastAsia="Times New Roman" w:hAnsi="Simplified Arabic" w:cs="Simplified Arabic"/>
          <w:color w:val="000000" w:themeColor="text1"/>
          <w:kern w:val="0"/>
          <w:sz w:val="28"/>
          <w:szCs w:val="28"/>
          <w14:ligatures w14:val="none"/>
        </w:rPr>
        <w:t xml:space="preserve">Gemini </w:t>
      </w:r>
      <w:r w:rsidRPr="003308BD">
        <w:rPr>
          <w:rFonts w:ascii="Simplified Arabic" w:eastAsia="Times New Roman" w:hAnsi="Simplified Arabic" w:cs="Simplified Arabic"/>
          <w:color w:val="000000" w:themeColor="text1"/>
          <w:kern w:val="0"/>
          <w:sz w:val="28"/>
          <w:szCs w:val="28"/>
          <w:rtl/>
          <w14:ligatures w14:val="none"/>
        </w:rPr>
        <w:t>وغيرها، والتي يستخدمها موظفو الشركات الخدمية بمدينة الرياض في أداء مهامهم الوظيفية اليومية من حيث توليد المحتوى والنصوص وتحليل البيانات واستخلاص الرؤى وأتمتة المهام الروتينية ودعم اتخاذ القرار، ويُقاس هذا المتغير بالدرجة التي يحصل عليها المستجيب على فقرات الاستبانة المخصصة له والبالغ عددها (16) فقرة</w:t>
      </w:r>
      <w:r w:rsidRPr="003308BD">
        <w:rPr>
          <w:rFonts w:ascii="Simplified Arabic" w:eastAsia="Times New Roman" w:hAnsi="Simplified Arabic" w:cs="Simplified Arabic"/>
          <w:color w:val="000000" w:themeColor="text1"/>
          <w:kern w:val="0"/>
          <w:sz w:val="28"/>
          <w:szCs w:val="28"/>
          <w14:ligatures w14:val="none"/>
        </w:rPr>
        <w:t>.</w:t>
      </w:r>
    </w:p>
    <w:p w14:paraId="67ECA3A3"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إنتاجية الموظفين وجودة المخرجات</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 xml:space="preserve">تُعرَّف إجرائياً في هذه الدراسة بأنها مستوى كفاءة وفعالية الموظف في إنجاز مهامه الوظيفية من حيث حجم العمل المنجز وسرعته ودقته، ومدى مطابقة مخرجات عمله لمعايير الجودة والتوقعات التنظيمية المعتمدة، وذلك في ضوء استخدامه لأدوات الذكاء الاصطناعي </w:t>
      </w:r>
      <w:r w:rsidRPr="003308BD">
        <w:rPr>
          <w:rFonts w:ascii="Simplified Arabic" w:eastAsia="Times New Roman" w:hAnsi="Simplified Arabic" w:cs="Simplified Arabic"/>
          <w:color w:val="000000" w:themeColor="text1"/>
          <w:kern w:val="0"/>
          <w:sz w:val="28"/>
          <w:szCs w:val="28"/>
          <w:rtl/>
          <w14:ligatures w14:val="none"/>
        </w:rPr>
        <w:lastRenderedPageBreak/>
        <w:t xml:space="preserve">التوليدي، ويُقاس هذا المتغير بالدرجة التي يحصل عليها المستجيب على فقرات الاستبانة المخصصة له والبالغ عددها </w:t>
      </w:r>
      <w:r w:rsidRPr="003308BD">
        <w:rPr>
          <w:rFonts w:ascii="Simplified Arabic" w:eastAsia="Times New Roman" w:hAnsi="Simplified Arabic" w:cs="Simplified Arabic"/>
          <w:color w:val="000000" w:themeColor="text1"/>
          <w:kern w:val="0"/>
          <w:sz w:val="28"/>
          <w:szCs w:val="28"/>
          <w14:ligatures w14:val="none"/>
        </w:rPr>
        <w:t xml:space="preserve">(10) </w:t>
      </w:r>
      <w:r w:rsidRPr="003308BD">
        <w:rPr>
          <w:rFonts w:ascii="Simplified Arabic" w:eastAsia="Times New Roman" w:hAnsi="Simplified Arabic" w:cs="Simplified Arabic"/>
          <w:color w:val="000000" w:themeColor="text1"/>
          <w:kern w:val="0"/>
          <w:sz w:val="28"/>
          <w:szCs w:val="28"/>
          <w:rtl/>
          <w14:ligatures w14:val="none"/>
        </w:rPr>
        <w:t>فقرات</w:t>
      </w:r>
      <w:r w:rsidRPr="003308BD">
        <w:rPr>
          <w:rFonts w:ascii="Simplified Arabic" w:eastAsia="Times New Roman" w:hAnsi="Simplified Arabic" w:cs="Simplified Arabic"/>
          <w:color w:val="000000" w:themeColor="text1"/>
          <w:kern w:val="0"/>
          <w:sz w:val="28"/>
          <w:szCs w:val="28"/>
          <w14:ligatures w14:val="none"/>
        </w:rPr>
        <w:t>.</w:t>
      </w:r>
    </w:p>
    <w:p w14:paraId="7C4E9AAC"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الشركات الخدمية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تُعرَّف إجرائياً في هذه الدراسة بأنها المنظمات العاملة في القطاع الخدمي بمدينة الرياض والتي يتمحور نشاطها الرئيسي حول تقديم خدمات غير ملموسة للعملاء، وتشمل شركات الاتصالات وتقنية المعلومات والخدمات المالية والاستشارات والخدمات اللوجستية والضيافة وغيرها من الشركات الخدمية التي يستخدم موظفوها أدوات الذكاء الاصطناعي التوليدي في أداء مهامهم</w:t>
      </w:r>
      <w:r w:rsidRPr="003308BD">
        <w:rPr>
          <w:rFonts w:ascii="Simplified Arabic" w:eastAsia="Times New Roman" w:hAnsi="Simplified Arabic" w:cs="Simplified Arabic"/>
          <w:color w:val="000000" w:themeColor="text1"/>
          <w:kern w:val="0"/>
          <w:sz w:val="28"/>
          <w:szCs w:val="28"/>
          <w14:ligatures w14:val="none"/>
        </w:rPr>
        <w:t>.</w:t>
      </w:r>
    </w:p>
    <w:p w14:paraId="3BF4BB42" w14:textId="592FCD3F" w:rsidR="00CF7599"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825632"/>
      <w:bookmarkStart w:id="24" w:name="_Toc169790506"/>
      <w:bookmarkEnd w:id="19"/>
      <w:r w:rsidRPr="003308BD">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6A5D1DED"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يُمكّن من وصف الظاهرة محل الدراسة وصفاً دقيقاً وتحليل العلاقات بين متغيراتها بشكل كمي ومنهجي. ويُعد هذا المنهج من أنسب المناهج البحثية في دراسات الأثر والعلاقة بين المتغيرات، حيث سيتيح للباحث قياس أثر استخدام أدوات الذكاء الاصطناعي التوليدي بأبعاده الأربعة (توليد المحتوى والنصوص، تحليل البيانات واستخلاص الرؤى، أتمتة المهام الروتينية، دعم اتخاذ القرار</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على إنتاجية الموظفين وجودة المخرجات في الشركات الخدمية بمدينة الرياض، من خلال جمع البيانات الكمية وتحليلها إحصائياً لاختبار فرضيات الدراسة والإجابة عن تساؤلاتها</w:t>
      </w:r>
      <w:r w:rsidRPr="003308BD">
        <w:rPr>
          <w:rFonts w:ascii="Simplified Arabic" w:eastAsia="Times New Roman" w:hAnsi="Simplified Arabic" w:cs="Simplified Arabic"/>
          <w:color w:val="000000" w:themeColor="text1"/>
          <w:kern w:val="0"/>
          <w:sz w:val="28"/>
          <w:szCs w:val="28"/>
          <w14:ligatures w14:val="none"/>
        </w:rPr>
        <w:t>.</w:t>
      </w:r>
    </w:p>
    <w:p w14:paraId="1151EAD6"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وسيتم في إطار هذا المنهج تصميم استبانة كأداة رئيسية لجمع البيانات الأولية من أفراد عينة الدراسة، حيث ستُوزَّع على موظفي الشركات الخدمية بمدينة الرياض ممن يستخدمون أدوات الذكاء الاصطناعي التوليدي في أداء مهامهم الوظيفية. وسيجري تحليل البيانات المجمعة باستخدام الأساليب الإحصائية الوصفية والاستدلالية المناسبة، وذلك بالاستعانة ببرنامج الحزم الإحصائية للعلوم الاجتماعية</w:t>
      </w:r>
      <w:r w:rsidRPr="003308BD">
        <w:rPr>
          <w:rFonts w:ascii="Simplified Arabic" w:eastAsia="Times New Roman" w:hAnsi="Simplified Arabic" w:cs="Simplified Arabic"/>
          <w:color w:val="000000" w:themeColor="text1"/>
          <w:kern w:val="0"/>
          <w:sz w:val="28"/>
          <w:szCs w:val="28"/>
          <w14:ligatures w14:val="none"/>
        </w:rPr>
        <w:t xml:space="preserve"> (SPSS)</w:t>
      </w:r>
      <w:r w:rsidRPr="003308BD">
        <w:rPr>
          <w:rFonts w:ascii="Simplified Arabic" w:eastAsia="Times New Roman" w:hAnsi="Simplified Arabic" w:cs="Simplified Arabic"/>
          <w:color w:val="000000" w:themeColor="text1"/>
          <w:kern w:val="0"/>
          <w:sz w:val="28"/>
          <w:szCs w:val="28"/>
          <w:rtl/>
          <w14:ligatures w14:val="none"/>
        </w:rPr>
        <w:t>، بهدف الوصول إلى نتائج علمية دقيقة وموثوقة يمكن تعميمها والاستفادة منها في تقديم توصيات عملية قابلة للتطبيق</w:t>
      </w:r>
      <w:r w:rsidRPr="003308BD">
        <w:rPr>
          <w:rFonts w:ascii="Simplified Arabic" w:eastAsia="Times New Roman" w:hAnsi="Simplified Arabic" w:cs="Simplified Arabic"/>
          <w:color w:val="000000" w:themeColor="text1"/>
          <w:kern w:val="0"/>
          <w:sz w:val="28"/>
          <w:szCs w:val="28"/>
          <w14:ligatures w14:val="none"/>
        </w:rPr>
        <w:t>.</w:t>
      </w:r>
    </w:p>
    <w:p w14:paraId="49FF91A0" w14:textId="084193C5" w:rsidR="00273F31"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24107555"/>
      <w:bookmarkStart w:id="26" w:name="_Toc233825633"/>
      <w:r w:rsidRPr="003308BD">
        <w:rPr>
          <w:rFonts w:ascii="Simplified Arabic" w:eastAsia="Times New Roman" w:hAnsi="Simplified Arabic" w:cs="Simplified Arabic" w:hint="cs"/>
          <w:b/>
          <w:bCs/>
          <w:color w:val="000000" w:themeColor="text1"/>
          <w:kern w:val="0"/>
          <w:sz w:val="36"/>
          <w:szCs w:val="36"/>
          <w:rtl/>
          <w14:ligatures w14:val="none"/>
        </w:rPr>
        <w:t xml:space="preserve">11.1 </w:t>
      </w:r>
      <w:r w:rsidR="00273F31" w:rsidRPr="003308BD">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5"/>
      <w:bookmarkEnd w:id="26"/>
    </w:p>
    <w:p w14:paraId="6C8288D4"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الموظفين العاملين في الشركات الخدمية بمدينة الرياض الذين يستخدمون أدوات الذكاء الاصطناعي التوليدي في أداء مهامهم الوظيفية. وتُعد مدينة الرياض بيئة مثالية </w:t>
      </w:r>
      <w:r w:rsidRPr="003308BD">
        <w:rPr>
          <w:rFonts w:ascii="Simplified Arabic" w:eastAsia="Times New Roman" w:hAnsi="Simplified Arabic" w:cs="Simplified Arabic"/>
          <w:color w:val="000000" w:themeColor="text1"/>
          <w:kern w:val="0"/>
          <w:sz w:val="28"/>
          <w:szCs w:val="28"/>
          <w:rtl/>
          <w14:ligatures w14:val="none"/>
        </w:rPr>
        <w:lastRenderedPageBreak/>
        <w:t>لإجراء هذه الدراسة نظراً لكونها العاصمة الاقتصادية والإدارية للمملكة العربية السعودية، والتي تحتضن العدد الأكبر من الشركات الخدمية الكبرى والمتوسطة التي تتسارع في تبني تقنيات الذكاء الاصطناعي التوليدي ضمن عملياتها التشغيلية، بما يتوافق مع مستهدفات رؤية المملكة 2030 في مجال التحول الرقمي</w:t>
      </w:r>
      <w:r w:rsidRPr="003308BD">
        <w:rPr>
          <w:rFonts w:ascii="Simplified Arabic" w:eastAsia="Times New Roman" w:hAnsi="Simplified Arabic" w:cs="Simplified Arabic"/>
          <w:color w:val="000000" w:themeColor="text1"/>
          <w:kern w:val="0"/>
          <w:sz w:val="28"/>
          <w:szCs w:val="28"/>
          <w14:ligatures w14:val="none"/>
        </w:rPr>
        <w:t>.</w:t>
      </w:r>
    </w:p>
    <w:p w14:paraId="66C827D2"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ونظراً لصعوبة الحصر الشامل لمجتمع الدراسة، سيتم اعتماد أسلوب العينة العشوائية الميسرة</w:t>
      </w:r>
      <w:r w:rsidRPr="003308BD">
        <w:rPr>
          <w:rFonts w:ascii="Simplified Arabic" w:eastAsia="Times New Roman" w:hAnsi="Simplified Arabic" w:cs="Simplified Arabic"/>
          <w:color w:val="000000" w:themeColor="text1"/>
          <w:kern w:val="0"/>
          <w:sz w:val="28"/>
          <w:szCs w:val="28"/>
          <w14:ligatures w14:val="none"/>
        </w:rPr>
        <w:t xml:space="preserve"> (Convenience Random Sampling) </w:t>
      </w:r>
      <w:r w:rsidRPr="003308BD">
        <w:rPr>
          <w:rFonts w:ascii="Simplified Arabic" w:eastAsia="Times New Roman" w:hAnsi="Simplified Arabic" w:cs="Simplified Arabic"/>
          <w:color w:val="000000" w:themeColor="text1"/>
          <w:kern w:val="0"/>
          <w:sz w:val="28"/>
          <w:szCs w:val="28"/>
          <w:rtl/>
          <w14:ligatures w14:val="none"/>
        </w:rPr>
        <w:t xml:space="preserve">في اختيار أفراد العينة، وسيُستهدف الحصول على عينة لا تقل عن (384) مفردة وفقاً لمعادلة ستيفن </w:t>
      </w:r>
      <w:proofErr w:type="spellStart"/>
      <w:r w:rsidRPr="003308BD">
        <w:rPr>
          <w:rFonts w:ascii="Simplified Arabic" w:eastAsia="Times New Roman" w:hAnsi="Simplified Arabic" w:cs="Simplified Arabic"/>
          <w:color w:val="000000" w:themeColor="text1"/>
          <w:kern w:val="0"/>
          <w:sz w:val="28"/>
          <w:szCs w:val="28"/>
          <w:rtl/>
          <w14:ligatures w14:val="none"/>
        </w:rPr>
        <w:t>ثامبسون</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لحساب حجم العينة عند مستوى ثقة (95%) وهامش خطأ (5%) للمجتمعات غير المحددة. وسيتم توزيع الاستبانة إلكترونياً عبر منصات الاستبيانات الرقمية على موظفين من شركات خدمية متنوعة تشمل قطاعات الاتصالات وتقنية المعلومات والخدمات المالية والاستشارات والخدمات اللوجستية والضيافة، مع مراعاة التنوع في المستويات الوظيفية والخبرات العملية والمؤهلات العلمية، لضمان تمثيل العينة لمجتمع الدراسة بشكل كافٍ وتحقيق درجة مقبولة من التعميم</w:t>
      </w:r>
      <w:r w:rsidRPr="003308BD">
        <w:rPr>
          <w:rFonts w:ascii="Simplified Arabic" w:eastAsia="Times New Roman" w:hAnsi="Simplified Arabic" w:cs="Simplified Arabic"/>
          <w:color w:val="000000" w:themeColor="text1"/>
          <w:kern w:val="0"/>
          <w:sz w:val="28"/>
          <w:szCs w:val="28"/>
          <w14:ligatures w14:val="none"/>
        </w:rPr>
        <w:t>.</w:t>
      </w:r>
    </w:p>
    <w:p w14:paraId="235F7D96" w14:textId="35F5E8EC" w:rsidR="00273F31"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4107556"/>
      <w:bookmarkStart w:id="28" w:name="_Toc233825634"/>
      <w:r w:rsidRPr="003308BD">
        <w:rPr>
          <w:rFonts w:ascii="Simplified Arabic" w:eastAsia="Times New Roman" w:hAnsi="Simplified Arabic" w:cs="Simplified Arabic" w:hint="cs"/>
          <w:b/>
          <w:bCs/>
          <w:color w:val="000000" w:themeColor="text1"/>
          <w:kern w:val="0"/>
          <w:sz w:val="36"/>
          <w:szCs w:val="36"/>
          <w:rtl/>
          <w14:ligatures w14:val="none"/>
        </w:rPr>
        <w:t xml:space="preserve">12.1 </w:t>
      </w:r>
      <w:r w:rsidR="00273F31" w:rsidRPr="003308BD">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7"/>
      <w:bookmarkEnd w:id="28"/>
    </w:p>
    <w:p w14:paraId="2161B8FD" w14:textId="77777777" w:rsidR="00273F31" w:rsidRPr="003308BD" w:rsidRDefault="00273F31"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سيتم الاعتماد على مصدرين رئيسيين لجمع البيانات</w:t>
      </w:r>
      <w:r w:rsidRPr="003308BD">
        <w:rPr>
          <w:rFonts w:ascii="Simplified Arabic" w:eastAsia="Times New Roman" w:hAnsi="Simplified Arabic" w:cs="Simplified Arabic"/>
          <w:b/>
          <w:bCs/>
          <w:color w:val="000000" w:themeColor="text1"/>
          <w:kern w:val="0"/>
          <w:sz w:val="28"/>
          <w:szCs w:val="28"/>
          <w14:ligatures w14:val="none"/>
        </w:rPr>
        <w:t>:</w:t>
      </w:r>
    </w:p>
    <w:p w14:paraId="3D027F0D"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المصادر الثانوية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ستشمل الكتب والمراجع العلمية العربية والأجنبية، والدوريات والمجلات العلمية المحكّمة، والرسائل الجامعية (ماجستير ودكتوراه)، والتقارير والمنشورات الرسمية، وقواعد البيانات الإلكترونية مثل</w:t>
      </w:r>
      <w:r w:rsidRPr="003308BD">
        <w:rPr>
          <w:rFonts w:ascii="Simplified Arabic" w:eastAsia="Times New Roman" w:hAnsi="Simplified Arabic" w:cs="Simplified Arabic"/>
          <w:color w:val="000000" w:themeColor="text1"/>
          <w:kern w:val="0"/>
          <w:sz w:val="28"/>
          <w:szCs w:val="28"/>
          <w14:ligatures w14:val="none"/>
        </w:rPr>
        <w:t xml:space="preserve"> Scopus </w:t>
      </w:r>
      <w:r w:rsidRPr="003308BD">
        <w:rPr>
          <w:rFonts w:ascii="Simplified Arabic" w:eastAsia="Times New Roman" w:hAnsi="Simplified Arabic" w:cs="Simplified Arabic"/>
          <w:color w:val="000000" w:themeColor="text1"/>
          <w:kern w:val="0"/>
          <w:sz w:val="28"/>
          <w:szCs w:val="28"/>
          <w:rtl/>
          <w14:ligatures w14:val="none"/>
        </w:rPr>
        <w:t>و</w:t>
      </w:r>
      <w:r w:rsidRPr="003308BD">
        <w:rPr>
          <w:rFonts w:ascii="Simplified Arabic" w:eastAsia="Times New Roman" w:hAnsi="Simplified Arabic" w:cs="Simplified Arabic"/>
          <w:color w:val="000000" w:themeColor="text1"/>
          <w:kern w:val="0"/>
          <w:sz w:val="28"/>
          <w:szCs w:val="28"/>
          <w14:ligatures w14:val="none"/>
        </w:rPr>
        <w:t xml:space="preserve">Web of Science </w:t>
      </w:r>
      <w:r w:rsidRPr="003308BD">
        <w:rPr>
          <w:rFonts w:ascii="Simplified Arabic" w:eastAsia="Times New Roman" w:hAnsi="Simplified Arabic" w:cs="Simplified Arabic"/>
          <w:color w:val="000000" w:themeColor="text1"/>
          <w:kern w:val="0"/>
          <w:sz w:val="28"/>
          <w:szCs w:val="28"/>
          <w:rtl/>
          <w14:ligatures w14:val="none"/>
        </w:rPr>
        <w:t>والمنظومة</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Mandumah</w:t>
      </w:r>
      <w:proofErr w:type="spellEnd"/>
      <w:r w:rsidRPr="003308BD">
        <w:rPr>
          <w:rFonts w:ascii="Simplified Arabic" w:eastAsia="Times New Roman" w:hAnsi="Simplified Arabic" w:cs="Simplified Arabic"/>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 ذات الصلة وتطوير أداة الدراسة</w:t>
      </w:r>
      <w:r w:rsidRPr="003308BD">
        <w:rPr>
          <w:rFonts w:ascii="Simplified Arabic" w:eastAsia="Times New Roman" w:hAnsi="Simplified Arabic" w:cs="Simplified Arabic"/>
          <w:color w:val="000000" w:themeColor="text1"/>
          <w:kern w:val="0"/>
          <w:sz w:val="28"/>
          <w:szCs w:val="28"/>
          <w14:ligatures w14:val="none"/>
        </w:rPr>
        <w:t>.</w:t>
      </w:r>
    </w:p>
    <w:p w14:paraId="23D0F7F5"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المصادر الأولية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ستتمثل في الاستبانة التي سيتم تصميمها خصيصاً لأغراض هذه الدراسة، والتي ستُوزَّع إلكترونياً على أفراد عينة الدراسة من موظفي الشركات الخدمية بمدينة الرياض، لجمع البيانات الميدانية المتعلقة بمتغيرات الدراسة واختبار فرضياتها</w:t>
      </w:r>
      <w:r w:rsidRPr="003308BD">
        <w:rPr>
          <w:rFonts w:ascii="Simplified Arabic" w:eastAsia="Times New Roman" w:hAnsi="Simplified Arabic" w:cs="Simplified Arabic"/>
          <w:color w:val="000000" w:themeColor="text1"/>
          <w:kern w:val="0"/>
          <w:sz w:val="28"/>
          <w:szCs w:val="28"/>
          <w14:ligatures w14:val="none"/>
        </w:rPr>
        <w:t>.</w:t>
      </w:r>
    </w:p>
    <w:p w14:paraId="00FC48B2" w14:textId="62C0B265" w:rsidR="00273F31"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4107557"/>
      <w:bookmarkStart w:id="30" w:name="_Toc233825635"/>
      <w:r w:rsidRPr="003308BD">
        <w:rPr>
          <w:rFonts w:ascii="Simplified Arabic" w:eastAsia="Times New Roman" w:hAnsi="Simplified Arabic" w:cs="Simplified Arabic" w:hint="cs"/>
          <w:b/>
          <w:bCs/>
          <w:color w:val="000000" w:themeColor="text1"/>
          <w:kern w:val="0"/>
          <w:sz w:val="36"/>
          <w:szCs w:val="36"/>
          <w:rtl/>
          <w14:ligatures w14:val="none"/>
        </w:rPr>
        <w:t xml:space="preserve">13.1 </w:t>
      </w:r>
      <w:r w:rsidR="00273F31" w:rsidRPr="003308BD">
        <w:rPr>
          <w:rFonts w:ascii="Simplified Arabic" w:eastAsia="Times New Roman" w:hAnsi="Simplified Arabic" w:cs="Simplified Arabic"/>
          <w:b/>
          <w:bCs/>
          <w:color w:val="000000" w:themeColor="text1"/>
          <w:kern w:val="0"/>
          <w:sz w:val="36"/>
          <w:szCs w:val="36"/>
          <w:rtl/>
          <w14:ligatures w14:val="none"/>
        </w:rPr>
        <w:t>أداة الدراسة</w:t>
      </w:r>
      <w:bookmarkEnd w:id="29"/>
      <w:bookmarkEnd w:id="30"/>
    </w:p>
    <w:p w14:paraId="697D801F"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سيتم تصميم استبانة كأداة رئيسية لجمع البيانات الأولية، وستتكون من ثلاثة أقسام رئيسية على النحو التالي</w:t>
      </w:r>
      <w:r w:rsidRPr="003308BD">
        <w:rPr>
          <w:rFonts w:ascii="Simplified Arabic" w:eastAsia="Times New Roman" w:hAnsi="Simplified Arabic" w:cs="Simplified Arabic"/>
          <w:b/>
          <w:bCs/>
          <w:color w:val="000000" w:themeColor="text1"/>
          <w:kern w:val="0"/>
          <w:sz w:val="28"/>
          <w:szCs w:val="28"/>
          <w14:ligatures w14:val="none"/>
        </w:rPr>
        <w:t>:</w:t>
      </w:r>
    </w:p>
    <w:p w14:paraId="0EA90C98" w14:textId="77777777" w:rsidR="00273F31" w:rsidRPr="003308BD" w:rsidRDefault="00273F31"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lastRenderedPageBreak/>
        <w:t>القسم الأول</w:t>
      </w:r>
      <w:r w:rsidRPr="003308BD">
        <w:rPr>
          <w:rFonts w:ascii="Simplified Arabic" w:eastAsia="Times New Roman" w:hAnsi="Simplified Arabic" w:cs="Simplified Arabic"/>
          <w:color w:val="000000" w:themeColor="text1"/>
          <w:kern w:val="0"/>
          <w:sz w:val="28"/>
          <w:szCs w:val="28"/>
          <w:rtl/>
          <w14:ligatures w14:val="none"/>
        </w:rPr>
        <w:t>: البيانات الديموغرافية، ويتضمن (5) فقرات تتعلق بالخصائص الشخصية والوظيفية لأفراد عينة الدراسة، وهي: الجنس، العمر، المؤهل العلمي، سنوات الخبرة، والمستوى الوظيفي</w:t>
      </w:r>
      <w:r w:rsidRPr="003308BD">
        <w:rPr>
          <w:rFonts w:ascii="Simplified Arabic" w:eastAsia="Times New Roman" w:hAnsi="Simplified Arabic" w:cs="Simplified Arabic"/>
          <w:color w:val="000000" w:themeColor="text1"/>
          <w:kern w:val="0"/>
          <w:sz w:val="28"/>
          <w:szCs w:val="28"/>
          <w14:ligatures w14:val="none"/>
        </w:rPr>
        <w:t>.</w:t>
      </w:r>
    </w:p>
    <w:p w14:paraId="0654CE4E" w14:textId="77777777" w:rsidR="00273F31" w:rsidRPr="003308BD" w:rsidRDefault="00273F31"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القسم الثاني</w:t>
      </w:r>
      <w:r w:rsidRPr="003308BD">
        <w:rPr>
          <w:rFonts w:ascii="Simplified Arabic" w:eastAsia="Times New Roman" w:hAnsi="Simplified Arabic" w:cs="Simplified Arabic"/>
          <w:color w:val="000000" w:themeColor="text1"/>
          <w:kern w:val="0"/>
          <w:sz w:val="28"/>
          <w:szCs w:val="28"/>
          <w:rtl/>
          <w14:ligatures w14:val="none"/>
        </w:rPr>
        <w:t>: المتغير المستقل (أدوات الذكاء الاصطناعي التوليدي)، ويتكون من (16) فقرة موزعة على أربعة أبعاد بواقع (4) فقرات لكل بُعد، وذلك على النحو التالي: البُعد الأول "توليد المحتوى والنصوص" ويتضمن</w:t>
      </w:r>
      <w:r w:rsidRPr="003308BD">
        <w:rPr>
          <w:rFonts w:ascii="Simplified Arabic" w:eastAsia="Times New Roman" w:hAnsi="Simplified Arabic" w:cs="Simplified Arabic"/>
          <w:color w:val="000000" w:themeColor="text1"/>
          <w:kern w:val="0"/>
          <w:sz w:val="28"/>
          <w:szCs w:val="28"/>
          <w14:ligatures w14:val="none"/>
        </w:rPr>
        <w:t xml:space="preserve"> (4) </w:t>
      </w:r>
      <w:r w:rsidRPr="003308BD">
        <w:rPr>
          <w:rFonts w:ascii="Simplified Arabic" w:eastAsia="Times New Roman" w:hAnsi="Simplified Arabic" w:cs="Simplified Arabic"/>
          <w:color w:val="000000" w:themeColor="text1"/>
          <w:kern w:val="0"/>
          <w:sz w:val="28"/>
          <w:szCs w:val="28"/>
          <w:rtl/>
          <w14:ligatures w14:val="none"/>
        </w:rPr>
        <w:t xml:space="preserve">فقرات، والبُعد الثاني "تحليل البيانات واستخلاص الرؤى" ويتضمن (4) فقرات، والبُعد الثالث "أتمتة المهام الروتينية" ويتضمن (4) فقرات، والبُعد الرابع </w:t>
      </w:r>
      <w:r w:rsidRPr="003308BD">
        <w:rPr>
          <w:rFonts w:ascii="Simplified Arabic" w:eastAsia="Times New Roman" w:hAnsi="Simplified Arabic" w:cs="Simplified Arabic"/>
          <w:color w:val="000000" w:themeColor="text1"/>
          <w:kern w:val="0"/>
          <w:sz w:val="28"/>
          <w:szCs w:val="28"/>
          <w14:ligatures w14:val="none"/>
        </w:rPr>
        <w:t>"</w:t>
      </w:r>
      <w:r w:rsidRPr="003308BD">
        <w:rPr>
          <w:rFonts w:ascii="Simplified Arabic" w:eastAsia="Times New Roman" w:hAnsi="Simplified Arabic" w:cs="Simplified Arabic"/>
          <w:color w:val="000000" w:themeColor="text1"/>
          <w:kern w:val="0"/>
          <w:sz w:val="28"/>
          <w:szCs w:val="28"/>
          <w:rtl/>
          <w14:ligatures w14:val="none"/>
        </w:rPr>
        <w:t>دعم اتخاذ القرار" ويتضمن (4) فقرات</w:t>
      </w:r>
      <w:r w:rsidRPr="003308BD">
        <w:rPr>
          <w:rFonts w:ascii="Simplified Arabic" w:eastAsia="Times New Roman" w:hAnsi="Simplified Arabic" w:cs="Simplified Arabic"/>
          <w:color w:val="000000" w:themeColor="text1"/>
          <w:kern w:val="0"/>
          <w:sz w:val="28"/>
          <w:szCs w:val="28"/>
          <w14:ligatures w14:val="none"/>
        </w:rPr>
        <w:t>.</w:t>
      </w:r>
    </w:p>
    <w:p w14:paraId="7E7B4AD1" w14:textId="77777777" w:rsidR="00273F31" w:rsidRPr="003308BD" w:rsidRDefault="00273F31" w:rsidP="00CF7599">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القسم الثالث</w:t>
      </w:r>
      <w:r w:rsidRPr="003308BD">
        <w:rPr>
          <w:rFonts w:ascii="Simplified Arabic" w:eastAsia="Times New Roman" w:hAnsi="Simplified Arabic" w:cs="Simplified Arabic"/>
          <w:color w:val="000000" w:themeColor="text1"/>
          <w:kern w:val="0"/>
          <w:sz w:val="28"/>
          <w:szCs w:val="28"/>
          <w:rtl/>
          <w14:ligatures w14:val="none"/>
        </w:rPr>
        <w:t>: المتغير التابع (إنتاجية الموظفين وجودة المخرجات)، ويتكون من (10) فقرات في محور واحد تقيس مستوى إنتاجية الموظفين وجودة مخرجاتهم في ضوء استخدام أدوات الذكاء الاصطناعي التوليدي</w:t>
      </w:r>
      <w:r w:rsidRPr="003308BD">
        <w:rPr>
          <w:rFonts w:ascii="Simplified Arabic" w:eastAsia="Times New Roman" w:hAnsi="Simplified Arabic" w:cs="Simplified Arabic"/>
          <w:color w:val="000000" w:themeColor="text1"/>
          <w:kern w:val="0"/>
          <w:sz w:val="28"/>
          <w:szCs w:val="28"/>
          <w14:ligatures w14:val="none"/>
        </w:rPr>
        <w:t>.</w:t>
      </w:r>
    </w:p>
    <w:p w14:paraId="5AF234E0"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(5) فقرات للبيانات الديموغرافية، أي ما مجموعه (31) فقرة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 xml:space="preserve">وسيتم قياس استجابات أفراد العينة باستخدام مقياس </w:t>
      </w:r>
      <w:proofErr w:type="spellStart"/>
      <w:r w:rsidRPr="003308BD">
        <w:rPr>
          <w:rFonts w:ascii="Simplified Arabic" w:eastAsia="Times New Roman" w:hAnsi="Simplified Arabic" w:cs="Simplified Arabic"/>
          <w:color w:val="000000" w:themeColor="text1"/>
          <w:kern w:val="0"/>
          <w:sz w:val="28"/>
          <w:szCs w:val="28"/>
          <w:rtl/>
          <w14:ligatures w14:val="none"/>
        </w:rPr>
        <w:t>ليكرت</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الخماسي</w:t>
      </w:r>
      <w:r w:rsidRPr="003308BD">
        <w:rPr>
          <w:rFonts w:ascii="Simplified Arabic" w:eastAsia="Times New Roman" w:hAnsi="Simplified Arabic" w:cs="Simplified Arabic"/>
          <w:color w:val="000000" w:themeColor="text1"/>
          <w:kern w:val="0"/>
          <w:sz w:val="28"/>
          <w:szCs w:val="28"/>
          <w14:ligatures w14:val="none"/>
        </w:rPr>
        <w:t xml:space="preserve"> (Likert Scale) </w:t>
      </w:r>
      <w:r w:rsidRPr="003308BD">
        <w:rPr>
          <w:rFonts w:ascii="Simplified Arabic" w:eastAsia="Times New Roman" w:hAnsi="Simplified Arabic" w:cs="Simplified Arabic"/>
          <w:color w:val="000000" w:themeColor="text1"/>
          <w:kern w:val="0"/>
          <w:sz w:val="28"/>
          <w:szCs w:val="28"/>
          <w:rtl/>
          <w14:ligatures w14:val="none"/>
        </w:rPr>
        <w:t xml:space="preserve">المتدرج من (1) بشدة غير موافق إلى (5) موافق بشدة. وستُعرض الاستبانة على مجموعة من المحكّمين المتخصصين للتحقق من صدقها الظاهري وصدق المحتوى، كما سيُحسب معامل ألفا </w:t>
      </w:r>
      <w:proofErr w:type="spellStart"/>
      <w:r w:rsidRPr="003308BD">
        <w:rPr>
          <w:rFonts w:ascii="Simplified Arabic" w:eastAsia="Times New Roman" w:hAnsi="Simplified Arabic" w:cs="Simplified Arabic"/>
          <w:color w:val="000000" w:themeColor="text1"/>
          <w:kern w:val="0"/>
          <w:sz w:val="28"/>
          <w:szCs w:val="28"/>
          <w:rtl/>
          <w14:ligatures w14:val="none"/>
        </w:rPr>
        <w:t>كرونباخ</w:t>
      </w:r>
      <w:proofErr w:type="spellEnd"/>
      <w:r w:rsidRPr="003308BD">
        <w:rPr>
          <w:rFonts w:ascii="Simplified Arabic" w:eastAsia="Times New Roman" w:hAnsi="Simplified Arabic" w:cs="Simplified Arabic"/>
          <w:color w:val="000000" w:themeColor="text1"/>
          <w:kern w:val="0"/>
          <w:sz w:val="28"/>
          <w:szCs w:val="28"/>
          <w14:ligatures w14:val="none"/>
        </w:rPr>
        <w:t xml:space="preserve"> (Cronbach's Alpha) </w:t>
      </w:r>
      <w:r w:rsidRPr="003308BD">
        <w:rPr>
          <w:rFonts w:ascii="Simplified Arabic" w:eastAsia="Times New Roman" w:hAnsi="Simplified Arabic" w:cs="Simplified Arabic"/>
          <w:color w:val="000000" w:themeColor="text1"/>
          <w:kern w:val="0"/>
          <w:sz w:val="28"/>
          <w:szCs w:val="28"/>
          <w:rtl/>
          <w14:ligatures w14:val="none"/>
        </w:rPr>
        <w:t>للتأكد من ثباتها واتساقها الداخلي</w:t>
      </w:r>
      <w:r w:rsidRPr="003308BD">
        <w:rPr>
          <w:rFonts w:ascii="Simplified Arabic" w:eastAsia="Times New Roman" w:hAnsi="Simplified Arabic" w:cs="Simplified Arabic"/>
          <w:color w:val="000000" w:themeColor="text1"/>
          <w:kern w:val="0"/>
          <w:sz w:val="28"/>
          <w:szCs w:val="28"/>
          <w14:ligatures w14:val="none"/>
        </w:rPr>
        <w:t>.</w:t>
      </w:r>
    </w:p>
    <w:p w14:paraId="66DDDA8F" w14:textId="206D6A55" w:rsidR="00273F31"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4107558"/>
      <w:bookmarkStart w:id="32" w:name="_Toc233825636"/>
      <w:r w:rsidRPr="003308BD">
        <w:rPr>
          <w:rFonts w:ascii="Simplified Arabic" w:eastAsia="Times New Roman" w:hAnsi="Simplified Arabic" w:cs="Simplified Arabic" w:hint="cs"/>
          <w:b/>
          <w:bCs/>
          <w:color w:val="000000" w:themeColor="text1"/>
          <w:kern w:val="0"/>
          <w:sz w:val="36"/>
          <w:szCs w:val="36"/>
          <w:rtl/>
          <w14:ligatures w14:val="none"/>
        </w:rPr>
        <w:t xml:space="preserve">14.1 </w:t>
      </w:r>
      <w:r w:rsidR="00273F31" w:rsidRPr="003308BD">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1"/>
      <w:bookmarkEnd w:id="32"/>
    </w:p>
    <w:p w14:paraId="68169429" w14:textId="77777777" w:rsidR="00273F31" w:rsidRPr="003308BD" w:rsidRDefault="00273F31"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3308BD">
        <w:rPr>
          <w:rFonts w:ascii="Simplified Arabic" w:eastAsia="Times New Roman" w:hAnsi="Simplified Arabic" w:cs="Simplified Arabic"/>
          <w:color w:val="000000" w:themeColor="text1"/>
          <w:kern w:val="0"/>
          <w:sz w:val="28"/>
          <w:szCs w:val="28"/>
          <w14:ligatures w14:val="none"/>
        </w:rPr>
        <w:t xml:space="preserve"> (SPSS)</w:t>
      </w:r>
      <w:r w:rsidRPr="003308BD">
        <w:rPr>
          <w:rFonts w:ascii="Simplified Arabic" w:eastAsia="Times New Roman" w:hAnsi="Simplified Arabic" w:cs="Simplified Arabic"/>
          <w:color w:val="000000" w:themeColor="text1"/>
          <w:kern w:val="0"/>
          <w:sz w:val="28"/>
          <w:szCs w:val="28"/>
          <w:rtl/>
          <w14:ligatures w14:val="none"/>
        </w:rPr>
        <w:t>، وسيُستعان بالأساليب الإحصائية التالية</w:t>
      </w:r>
      <w:r w:rsidRPr="003308BD">
        <w:rPr>
          <w:rFonts w:ascii="Simplified Arabic" w:eastAsia="Times New Roman" w:hAnsi="Simplified Arabic" w:cs="Simplified Arabic"/>
          <w:color w:val="000000" w:themeColor="text1"/>
          <w:kern w:val="0"/>
          <w:sz w:val="28"/>
          <w:szCs w:val="28"/>
          <w14:ligatures w14:val="none"/>
        </w:rPr>
        <w:t>:</w:t>
      </w:r>
    </w:p>
    <w:p w14:paraId="453EDE88" w14:textId="77777777" w:rsidR="00273F31" w:rsidRPr="003308BD" w:rsidRDefault="00273F31" w:rsidP="00CF7599">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الأساليب الوصفية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أفراد عينة الدراسة الديموغرافية، والمتوسطات الحسابية والانحرافات المعيارية لتحديد مستوى استجابات أفراد العينة تجاه محاور الدراسة وفقراتها وترتيبها حسب الأهمية النسبية</w:t>
      </w:r>
      <w:r w:rsidRPr="003308BD">
        <w:rPr>
          <w:rFonts w:ascii="Simplified Arabic" w:eastAsia="Times New Roman" w:hAnsi="Simplified Arabic" w:cs="Simplified Arabic"/>
          <w:color w:val="000000" w:themeColor="text1"/>
          <w:kern w:val="0"/>
          <w:sz w:val="28"/>
          <w:szCs w:val="28"/>
          <w14:ligatures w14:val="none"/>
        </w:rPr>
        <w:t>.</w:t>
      </w:r>
    </w:p>
    <w:p w14:paraId="17EBE7FE" w14:textId="77777777" w:rsidR="00273F31" w:rsidRPr="003308BD" w:rsidRDefault="00273F31" w:rsidP="00CF7599">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اختبارات الصدق والثبات</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3308BD">
        <w:rPr>
          <w:rFonts w:ascii="Simplified Arabic" w:eastAsia="Times New Roman" w:hAnsi="Simplified Arabic" w:cs="Simplified Arabic"/>
          <w:color w:val="000000" w:themeColor="text1"/>
          <w:kern w:val="0"/>
          <w:sz w:val="28"/>
          <w:szCs w:val="28"/>
          <w:rtl/>
          <w14:ligatures w14:val="none"/>
        </w:rPr>
        <w:t>كرونباخ</w:t>
      </w:r>
      <w:proofErr w:type="spellEnd"/>
      <w:r w:rsidRPr="003308BD">
        <w:rPr>
          <w:rFonts w:ascii="Simplified Arabic" w:eastAsia="Times New Roman" w:hAnsi="Simplified Arabic" w:cs="Simplified Arabic"/>
          <w:color w:val="000000" w:themeColor="text1"/>
          <w:kern w:val="0"/>
          <w:sz w:val="28"/>
          <w:szCs w:val="28"/>
          <w14:ligatures w14:val="none"/>
        </w:rPr>
        <w:t xml:space="preserve"> (Cronbach's Alpha) </w:t>
      </w:r>
      <w:r w:rsidRPr="003308BD">
        <w:rPr>
          <w:rFonts w:ascii="Simplified Arabic" w:eastAsia="Times New Roman" w:hAnsi="Simplified Arabic" w:cs="Simplified Arabic"/>
          <w:color w:val="000000" w:themeColor="text1"/>
          <w:kern w:val="0"/>
          <w:sz w:val="28"/>
          <w:szCs w:val="28"/>
          <w:rtl/>
          <w14:ligatures w14:val="none"/>
        </w:rPr>
        <w:t>لقياس ثبات أداة الدراسة واتساقها الداخلي، ومعامل ارتباط بيرسون</w:t>
      </w:r>
      <w:r w:rsidRPr="003308BD">
        <w:rPr>
          <w:rFonts w:ascii="Simplified Arabic" w:eastAsia="Times New Roman" w:hAnsi="Simplified Arabic" w:cs="Simplified Arabic"/>
          <w:color w:val="000000" w:themeColor="text1"/>
          <w:kern w:val="0"/>
          <w:sz w:val="28"/>
          <w:szCs w:val="28"/>
          <w14:ligatures w14:val="none"/>
        </w:rPr>
        <w:t xml:space="preserve"> (Pearson Correlation) </w:t>
      </w:r>
      <w:r w:rsidRPr="003308BD">
        <w:rPr>
          <w:rFonts w:ascii="Simplified Arabic" w:eastAsia="Times New Roman" w:hAnsi="Simplified Arabic" w:cs="Simplified Arabic"/>
          <w:color w:val="000000" w:themeColor="text1"/>
          <w:kern w:val="0"/>
          <w:sz w:val="28"/>
          <w:szCs w:val="28"/>
          <w:rtl/>
          <w14:ligatures w14:val="none"/>
        </w:rPr>
        <w:t>لقياس صدق الاتساق الداخلي بين فقرات كل بُعد والدرجة الكلية للبُعد الذي تنتمي إليه</w:t>
      </w:r>
      <w:r w:rsidRPr="003308BD">
        <w:rPr>
          <w:rFonts w:ascii="Simplified Arabic" w:eastAsia="Times New Roman" w:hAnsi="Simplified Arabic" w:cs="Simplified Arabic"/>
          <w:color w:val="000000" w:themeColor="text1"/>
          <w:kern w:val="0"/>
          <w:sz w:val="28"/>
          <w:szCs w:val="28"/>
          <w14:ligatures w14:val="none"/>
        </w:rPr>
        <w:t>.</w:t>
      </w:r>
    </w:p>
    <w:p w14:paraId="502FB3EB" w14:textId="77777777" w:rsidR="00273F31" w:rsidRPr="003308BD" w:rsidRDefault="00273F31" w:rsidP="00CF7599">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الأساليب الاستدلالية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تحليل الانحدار البسيط</w:t>
      </w:r>
      <w:r w:rsidRPr="003308BD">
        <w:rPr>
          <w:rFonts w:ascii="Simplified Arabic" w:eastAsia="Times New Roman" w:hAnsi="Simplified Arabic" w:cs="Simplified Arabic"/>
          <w:color w:val="000000" w:themeColor="text1"/>
          <w:kern w:val="0"/>
          <w:sz w:val="28"/>
          <w:szCs w:val="28"/>
          <w14:ligatures w14:val="none"/>
        </w:rPr>
        <w:t xml:space="preserve"> (Simple Regression Analysis) </w:t>
      </w:r>
      <w:r w:rsidRPr="003308BD">
        <w:rPr>
          <w:rFonts w:ascii="Simplified Arabic" w:eastAsia="Times New Roman" w:hAnsi="Simplified Arabic" w:cs="Simplified Arabic"/>
          <w:color w:val="000000" w:themeColor="text1"/>
          <w:kern w:val="0"/>
          <w:sz w:val="28"/>
          <w:szCs w:val="28"/>
          <w:rtl/>
          <w14:ligatures w14:val="none"/>
        </w:rPr>
        <w:t xml:space="preserve">لقياس أثر كل بُعد من أبعاد المتغير المستقل على المتغير التابع على حدة، وتحليل الانحدار المتعدد </w:t>
      </w:r>
      <w:r w:rsidRPr="003308BD">
        <w:rPr>
          <w:rFonts w:ascii="Simplified Arabic" w:eastAsia="Times New Roman" w:hAnsi="Simplified Arabic" w:cs="Simplified Arabic"/>
          <w:color w:val="000000" w:themeColor="text1"/>
          <w:kern w:val="0"/>
          <w:sz w:val="28"/>
          <w:szCs w:val="28"/>
          <w14:ligatures w14:val="none"/>
        </w:rPr>
        <w:t xml:space="preserve">(Multiple Regression Analysis) </w:t>
      </w:r>
      <w:r w:rsidRPr="003308BD">
        <w:rPr>
          <w:rFonts w:ascii="Simplified Arabic" w:eastAsia="Times New Roman" w:hAnsi="Simplified Arabic" w:cs="Simplified Arabic"/>
          <w:color w:val="000000" w:themeColor="text1"/>
          <w:kern w:val="0"/>
          <w:sz w:val="28"/>
          <w:szCs w:val="28"/>
          <w:rtl/>
          <w14:ligatures w14:val="none"/>
        </w:rPr>
        <w:t>لقياس الأثر المشترك لأبعاد المتغير المستقل مجتمعة على المتغير التابع وتحديد القدرة التفسيرية للنموذج، واختبار</w:t>
      </w:r>
      <w:r w:rsidRPr="003308BD">
        <w:rPr>
          <w:rFonts w:ascii="Simplified Arabic" w:eastAsia="Times New Roman" w:hAnsi="Simplified Arabic" w:cs="Simplified Arabic"/>
          <w:color w:val="000000" w:themeColor="text1"/>
          <w:kern w:val="0"/>
          <w:sz w:val="28"/>
          <w:szCs w:val="28"/>
          <w14:ligatures w14:val="none"/>
        </w:rPr>
        <w:t xml:space="preserve"> (T-Test) </w:t>
      </w:r>
      <w:r w:rsidRPr="003308BD">
        <w:rPr>
          <w:rFonts w:ascii="Simplified Arabic" w:eastAsia="Times New Roman" w:hAnsi="Simplified Arabic" w:cs="Simplified Arabic"/>
          <w:color w:val="000000" w:themeColor="text1"/>
          <w:kern w:val="0"/>
          <w:sz w:val="28"/>
          <w:szCs w:val="28"/>
          <w:rtl/>
          <w14:ligatures w14:val="none"/>
        </w:rPr>
        <w:t>للعينات المستقلة للكشف عن الفروق تبعاً لمتغير الجنس، وتحليل التباين الأحادي</w:t>
      </w:r>
      <w:r w:rsidRPr="003308BD">
        <w:rPr>
          <w:rFonts w:ascii="Simplified Arabic" w:eastAsia="Times New Roman" w:hAnsi="Simplified Arabic" w:cs="Simplified Arabic"/>
          <w:color w:val="000000" w:themeColor="text1"/>
          <w:kern w:val="0"/>
          <w:sz w:val="28"/>
          <w:szCs w:val="28"/>
          <w14:ligatures w14:val="none"/>
        </w:rPr>
        <w:t xml:space="preserve"> (One-Way ANOVA) </w:t>
      </w:r>
      <w:r w:rsidRPr="003308BD">
        <w:rPr>
          <w:rFonts w:ascii="Simplified Arabic" w:eastAsia="Times New Roman" w:hAnsi="Simplified Arabic" w:cs="Simplified Arabic"/>
          <w:color w:val="000000" w:themeColor="text1"/>
          <w:kern w:val="0"/>
          <w:sz w:val="28"/>
          <w:szCs w:val="28"/>
          <w:rtl/>
          <w14:ligatures w14:val="none"/>
        </w:rPr>
        <w:t>للكشف عن الفروق تبعاً لمتغيرات العمر والمؤهل العلمي وسنوات الخبرة والمستوى الوظيفي، واختبار المقارنات البعدية</w:t>
      </w:r>
      <w:r w:rsidRPr="003308BD">
        <w:rPr>
          <w:rFonts w:ascii="Simplified Arabic" w:eastAsia="Times New Roman" w:hAnsi="Simplified Arabic" w:cs="Simplified Arabic"/>
          <w:color w:val="000000" w:themeColor="text1"/>
          <w:kern w:val="0"/>
          <w:sz w:val="28"/>
          <w:szCs w:val="28"/>
          <w14:ligatures w14:val="none"/>
        </w:rPr>
        <w:t xml:space="preserve"> (Post Hoc Tests) </w:t>
      </w:r>
      <w:r w:rsidRPr="003308BD">
        <w:rPr>
          <w:rFonts w:ascii="Simplified Arabic" w:eastAsia="Times New Roman" w:hAnsi="Simplified Arabic" w:cs="Simplified Arabic"/>
          <w:color w:val="000000" w:themeColor="text1"/>
          <w:kern w:val="0"/>
          <w:sz w:val="28"/>
          <w:szCs w:val="28"/>
          <w:rtl/>
          <w14:ligatures w14:val="none"/>
        </w:rPr>
        <w:t>بأسلوب شيفيه</w:t>
      </w:r>
      <w:r w:rsidRPr="003308BD">
        <w:rPr>
          <w:rFonts w:ascii="Simplified Arabic" w:eastAsia="Times New Roman" w:hAnsi="Simplified Arabic" w:cs="Simplified Arabic"/>
          <w:color w:val="000000" w:themeColor="text1"/>
          <w:kern w:val="0"/>
          <w:sz w:val="28"/>
          <w:szCs w:val="28"/>
          <w14:ligatures w14:val="none"/>
        </w:rPr>
        <w:t xml:space="preserve"> (Scheffé) </w:t>
      </w:r>
      <w:r w:rsidRPr="003308BD">
        <w:rPr>
          <w:rFonts w:ascii="Simplified Arabic" w:eastAsia="Times New Roman" w:hAnsi="Simplified Arabic" w:cs="Simplified Arabic"/>
          <w:color w:val="000000" w:themeColor="text1"/>
          <w:kern w:val="0"/>
          <w:sz w:val="28"/>
          <w:szCs w:val="28"/>
          <w:rtl/>
          <w14:ligatures w14:val="none"/>
        </w:rPr>
        <w:t>لتحديد اتجاه الفروق ومصدرها في حال ثبوت دلالتها الإحصائية، ومعامل تضخم التباين</w:t>
      </w:r>
      <w:r w:rsidRPr="003308BD">
        <w:rPr>
          <w:rFonts w:ascii="Simplified Arabic" w:eastAsia="Times New Roman" w:hAnsi="Simplified Arabic" w:cs="Simplified Arabic"/>
          <w:color w:val="000000" w:themeColor="text1"/>
          <w:kern w:val="0"/>
          <w:sz w:val="28"/>
          <w:szCs w:val="28"/>
          <w14:ligatures w14:val="none"/>
        </w:rPr>
        <w:t xml:space="preserve"> (VIF) </w:t>
      </w:r>
      <w:r w:rsidRPr="003308BD">
        <w:rPr>
          <w:rFonts w:ascii="Simplified Arabic" w:eastAsia="Times New Roman" w:hAnsi="Simplified Arabic" w:cs="Simplified Arabic"/>
          <w:color w:val="000000" w:themeColor="text1"/>
          <w:kern w:val="0"/>
          <w:sz w:val="28"/>
          <w:szCs w:val="28"/>
          <w:rtl/>
          <w14:ligatures w14:val="none"/>
        </w:rPr>
        <w:t>واختبار التحمل</w:t>
      </w:r>
      <w:r w:rsidRPr="003308BD">
        <w:rPr>
          <w:rFonts w:ascii="Simplified Arabic" w:eastAsia="Times New Roman" w:hAnsi="Simplified Arabic" w:cs="Simplified Arabic"/>
          <w:color w:val="000000" w:themeColor="text1"/>
          <w:kern w:val="0"/>
          <w:sz w:val="28"/>
          <w:szCs w:val="28"/>
          <w14:ligatures w14:val="none"/>
        </w:rPr>
        <w:t xml:space="preserve"> (Tolerance) </w:t>
      </w:r>
      <w:r w:rsidRPr="003308BD">
        <w:rPr>
          <w:rFonts w:ascii="Simplified Arabic" w:eastAsia="Times New Roman" w:hAnsi="Simplified Arabic" w:cs="Simplified Arabic"/>
          <w:color w:val="000000" w:themeColor="text1"/>
          <w:kern w:val="0"/>
          <w:sz w:val="28"/>
          <w:szCs w:val="28"/>
          <w:rtl/>
          <w14:ligatures w14:val="none"/>
        </w:rPr>
        <w:t xml:space="preserve">للتحقق من عدم وجود مشكلة الارتباط الخطي المتعدد </w:t>
      </w:r>
      <w:r w:rsidRPr="003308BD">
        <w:rPr>
          <w:rFonts w:ascii="Simplified Arabic" w:eastAsia="Times New Roman" w:hAnsi="Simplified Arabic" w:cs="Simplified Arabic"/>
          <w:color w:val="000000" w:themeColor="text1"/>
          <w:kern w:val="0"/>
          <w:sz w:val="28"/>
          <w:szCs w:val="28"/>
          <w14:ligatures w14:val="none"/>
        </w:rPr>
        <w:t xml:space="preserve">(Multicollinearity) </w:t>
      </w:r>
      <w:r w:rsidRPr="003308BD">
        <w:rPr>
          <w:rFonts w:ascii="Simplified Arabic" w:eastAsia="Times New Roman" w:hAnsi="Simplified Arabic" w:cs="Simplified Arabic"/>
          <w:color w:val="000000" w:themeColor="text1"/>
          <w:kern w:val="0"/>
          <w:sz w:val="28"/>
          <w:szCs w:val="28"/>
          <w:rtl/>
          <w14:ligatures w14:val="none"/>
        </w:rPr>
        <w:t>بين المتغيرات المستقلة</w:t>
      </w:r>
      <w:r w:rsidRPr="003308BD">
        <w:rPr>
          <w:rFonts w:ascii="Simplified Arabic" w:eastAsia="Times New Roman" w:hAnsi="Simplified Arabic" w:cs="Simplified Arabic"/>
          <w:color w:val="000000" w:themeColor="text1"/>
          <w:kern w:val="0"/>
          <w:sz w:val="28"/>
          <w:szCs w:val="28"/>
          <w14:ligatures w14:val="none"/>
        </w:rPr>
        <w:t>.</w:t>
      </w:r>
    </w:p>
    <w:p w14:paraId="59830C14" w14:textId="38BAB52C" w:rsidR="00273F31" w:rsidRPr="003308BD" w:rsidRDefault="00CF7599" w:rsidP="00CF75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4107559"/>
      <w:bookmarkStart w:id="34" w:name="_Toc233825637"/>
      <w:r w:rsidRPr="003308BD">
        <w:rPr>
          <w:rFonts w:ascii="Simplified Arabic" w:eastAsia="Times New Roman" w:hAnsi="Simplified Arabic" w:cs="Simplified Arabic" w:hint="cs"/>
          <w:b/>
          <w:bCs/>
          <w:color w:val="000000" w:themeColor="text1"/>
          <w:kern w:val="0"/>
          <w:sz w:val="36"/>
          <w:szCs w:val="36"/>
          <w:rtl/>
          <w14:ligatures w14:val="none"/>
        </w:rPr>
        <w:t xml:space="preserve">15.1 </w:t>
      </w:r>
      <w:r w:rsidR="00273F31" w:rsidRPr="003308BD">
        <w:rPr>
          <w:rFonts w:ascii="Simplified Arabic" w:eastAsia="Times New Roman" w:hAnsi="Simplified Arabic" w:cs="Simplified Arabic"/>
          <w:b/>
          <w:bCs/>
          <w:color w:val="000000" w:themeColor="text1"/>
          <w:kern w:val="0"/>
          <w:sz w:val="36"/>
          <w:szCs w:val="36"/>
          <w:rtl/>
          <w14:ligatures w14:val="none"/>
        </w:rPr>
        <w:t>حدود الدراسة</w:t>
      </w:r>
      <w:bookmarkEnd w:id="33"/>
      <w:bookmarkEnd w:id="34"/>
    </w:p>
    <w:p w14:paraId="13734358" w14:textId="77777777" w:rsidR="00273F31" w:rsidRPr="003308BD" w:rsidRDefault="00273F31" w:rsidP="00CF7599">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الحدود الموضوعية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ستقتصر هذه الدراسة على دراسة أثر استخدام أدوات الذكاء الاصطناعي التوليدي بأبعاده الأربعة (توليد المحتوى والنصوص، تحليل البيانات واستخلاص الرؤى، أتمتة المهام الروتينية، دعم اتخاذ القرار) على إنتاجية الموظفين وجودة المخرجات</w:t>
      </w:r>
      <w:r w:rsidRPr="003308BD">
        <w:rPr>
          <w:rFonts w:ascii="Simplified Arabic" w:eastAsia="Times New Roman" w:hAnsi="Simplified Arabic" w:cs="Simplified Arabic"/>
          <w:color w:val="000000" w:themeColor="text1"/>
          <w:kern w:val="0"/>
          <w:sz w:val="28"/>
          <w:szCs w:val="28"/>
          <w14:ligatures w14:val="none"/>
        </w:rPr>
        <w:t>.</w:t>
      </w:r>
    </w:p>
    <w:p w14:paraId="47EB45E9" w14:textId="77777777" w:rsidR="00273F31" w:rsidRPr="003308BD" w:rsidRDefault="00273F31" w:rsidP="00CF7599">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الحدود المكانية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ستُطبَّق هذه الدراسة على الشركات الخدمية العاملة في مدينة الرياض بالمملكة العربية السعودية</w:t>
      </w:r>
      <w:r w:rsidRPr="003308BD">
        <w:rPr>
          <w:rFonts w:ascii="Simplified Arabic" w:eastAsia="Times New Roman" w:hAnsi="Simplified Arabic" w:cs="Simplified Arabic"/>
          <w:color w:val="000000" w:themeColor="text1"/>
          <w:kern w:val="0"/>
          <w:sz w:val="28"/>
          <w:szCs w:val="28"/>
          <w14:ligatures w14:val="none"/>
        </w:rPr>
        <w:t>.</w:t>
      </w:r>
    </w:p>
    <w:p w14:paraId="27E5C54D" w14:textId="77777777" w:rsidR="00273F31" w:rsidRPr="003308BD" w:rsidRDefault="00273F31" w:rsidP="00CF7599">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الحدود البشرية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ستستهدف هذه الدراسة موظفي الشركات الخدمية بمدينة الرياض الذين يستخدمون أدوات الذكاء الاصطناعي التوليدي في أداء مهامهم الوظيفية</w:t>
      </w:r>
      <w:r w:rsidRPr="003308BD">
        <w:rPr>
          <w:rFonts w:ascii="Simplified Arabic" w:eastAsia="Times New Roman" w:hAnsi="Simplified Arabic" w:cs="Simplified Arabic"/>
          <w:color w:val="000000" w:themeColor="text1"/>
          <w:kern w:val="0"/>
          <w:sz w:val="28"/>
          <w:szCs w:val="28"/>
          <w14:ligatures w14:val="none"/>
        </w:rPr>
        <w:t>.</w:t>
      </w:r>
    </w:p>
    <w:p w14:paraId="34CEE3A7" w14:textId="77777777" w:rsidR="00273F31" w:rsidRPr="003308BD" w:rsidRDefault="00273F31" w:rsidP="00CF7599">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3308BD">
        <w:rPr>
          <w:rFonts w:ascii="Simplified Arabic" w:eastAsia="Times New Roman" w:hAnsi="Simplified Arabic" w:cs="Simplified Arabic"/>
          <w:color w:val="000000" w:themeColor="text1"/>
          <w:kern w:val="0"/>
          <w:sz w:val="28"/>
          <w:szCs w:val="28"/>
          <w:rtl/>
          <w14:ligatures w14:val="none"/>
        </w:rPr>
        <w:t>الحدود الزمانية</w:t>
      </w:r>
      <w:r w:rsidRPr="003308BD">
        <w:rPr>
          <w:rFonts w:ascii="Simplified Arabic" w:eastAsia="Times New Roman" w:hAnsi="Simplified Arabic" w:cs="Simplified Arabic"/>
          <w:color w:val="000000" w:themeColor="text1"/>
          <w:kern w:val="0"/>
          <w:sz w:val="28"/>
          <w:szCs w:val="28"/>
          <w14:ligatures w14:val="none"/>
        </w:rPr>
        <w:t xml:space="preserve">: </w:t>
      </w:r>
      <w:r w:rsidRPr="003308BD">
        <w:rPr>
          <w:rFonts w:ascii="Simplified Arabic" w:eastAsia="Times New Roman" w:hAnsi="Simplified Arabic" w:cs="Simplified Arabic"/>
          <w:color w:val="000000" w:themeColor="text1"/>
          <w:kern w:val="0"/>
          <w:sz w:val="28"/>
          <w:szCs w:val="28"/>
          <w:rtl/>
          <w14:ligatures w14:val="none"/>
        </w:rPr>
        <w:t>سيتم تطبيق هذه الدراسة وجمع بياناتها الميدانية خلال الفصل الدراسي الثاني من العام الجامعي 1447هـ / 2025-2026م</w:t>
      </w:r>
      <w:r w:rsidRPr="003308BD">
        <w:rPr>
          <w:rFonts w:ascii="Simplified Arabic" w:eastAsia="Times New Roman" w:hAnsi="Simplified Arabic" w:cs="Simplified Arabic"/>
          <w:color w:val="000000" w:themeColor="text1"/>
          <w:kern w:val="0"/>
          <w:sz w:val="28"/>
          <w:szCs w:val="28"/>
          <w14:ligatures w14:val="none"/>
        </w:rPr>
        <w:t>.</w:t>
      </w:r>
    </w:p>
    <w:p w14:paraId="31895375" w14:textId="279680DD" w:rsidR="00A91793" w:rsidRPr="003308BD" w:rsidRDefault="00CF7599" w:rsidP="00CF7599">
      <w:pPr>
        <w:jc w:val="center"/>
        <w:outlineLvl w:val="0"/>
        <w:rPr>
          <w:rFonts w:ascii="Simplified Arabic" w:eastAsia="Times New Roman" w:hAnsi="Simplified Arabic" w:cs="Simplified Arabic"/>
          <w:b/>
          <w:bCs/>
          <w:color w:val="000000" w:themeColor="text1"/>
          <w:kern w:val="0"/>
          <w:sz w:val="40"/>
          <w:szCs w:val="40"/>
          <w14:ligatures w14:val="none"/>
        </w:rPr>
      </w:pPr>
      <w:r w:rsidRPr="003308BD">
        <w:rPr>
          <w:rFonts w:ascii="Simplified Arabic" w:eastAsia="Times New Roman" w:hAnsi="Simplified Arabic" w:cs="Simplified Arabic"/>
          <w:b/>
          <w:bCs/>
          <w:color w:val="000000" w:themeColor="text1"/>
          <w:kern w:val="0"/>
          <w:sz w:val="40"/>
          <w:szCs w:val="40"/>
          <w:rtl/>
          <w14:ligatures w14:val="none"/>
        </w:rPr>
        <w:br w:type="page"/>
      </w:r>
      <w:bookmarkStart w:id="35" w:name="_Toc233825638"/>
      <w:r w:rsidRPr="003308BD">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A91793" w:rsidRPr="003308BD">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7C536F7D" w14:textId="77777777" w:rsidR="00A91793" w:rsidRPr="003308BD" w:rsidRDefault="00A91793" w:rsidP="00CF759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3825639"/>
      <w:r w:rsidRPr="003308BD">
        <w:rPr>
          <w:rFonts w:ascii="Simplified Arabic" w:eastAsia="Times New Roman" w:hAnsi="Simplified Arabic" w:cs="Simplified Arabic"/>
          <w:b/>
          <w:bCs/>
          <w:color w:val="000000" w:themeColor="text1"/>
          <w:kern w:val="0"/>
          <w:sz w:val="36"/>
          <w:szCs w:val="36"/>
          <w:rtl/>
          <w14:ligatures w14:val="none"/>
        </w:rPr>
        <w:t>المبحث الأول: أدوات الذكاء الاصطناعي التوليدي</w:t>
      </w:r>
      <w:bookmarkEnd w:id="36"/>
    </w:p>
    <w:p w14:paraId="27E91343" w14:textId="75A0DE48"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825640"/>
      <w:r w:rsidRPr="003308BD">
        <w:rPr>
          <w:rFonts w:ascii="Simplified Arabic" w:eastAsia="Times New Roman" w:hAnsi="Simplified Arabic" w:cs="Simplified Arabic" w:hint="cs"/>
          <w:b/>
          <w:bCs/>
          <w:color w:val="000000" w:themeColor="text1"/>
          <w:kern w:val="0"/>
          <w:sz w:val="32"/>
          <w:szCs w:val="32"/>
          <w:rtl/>
          <w14:ligatures w14:val="none"/>
        </w:rPr>
        <w:t xml:space="preserve">1.1.2 </w:t>
      </w:r>
      <w:r w:rsidR="00A91793" w:rsidRPr="003308BD">
        <w:rPr>
          <w:rFonts w:ascii="Simplified Arabic" w:eastAsia="Times New Roman" w:hAnsi="Simplified Arabic" w:cs="Simplified Arabic"/>
          <w:b/>
          <w:bCs/>
          <w:color w:val="000000" w:themeColor="text1"/>
          <w:kern w:val="0"/>
          <w:sz w:val="32"/>
          <w:szCs w:val="32"/>
          <w:rtl/>
          <w14:ligatures w14:val="none"/>
        </w:rPr>
        <w:t>تمهيد</w:t>
      </w:r>
      <w:bookmarkEnd w:id="37"/>
    </w:p>
    <w:p w14:paraId="3394A6C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شهد العقد الأخير تحوّلات جوهرية في طبيعة الأدوات التقنية التي تستند إليها منظمات الأعمال في إدارة عملياتها وتطوير مخرجاتها، وقد جاء بروز أدوات الذكاء الاصطناعي التوليدي بوصفه نقلة نوعية تتجاوز الأنماط التقليدية للأتمتة والمعالجة الآلية، إذ لم تعد التقنية مقتصرة على تنفيذ الأوامر المبرمجة سلفاً، بل امتدت لتشمل توليد محتوى جديد ومبتكر يحاكي الإنتاج البشري في النص والصورة والصوت والبرمجة. وقد فرض هذا التحول على الباحثين في مجال إدارة الأعمال ضرورة إعادة النظر في الأطر المفاهيمية التي تحكم فهم العلاقة بين الإنسان والآلة في بيئة العمل، وفي طبيعة المهام التي يمكن إسنادها للأنظمة الذكية، وفي حدود الاعتماد عليها في صنع القرار وإدارة المعرفة</w:t>
      </w:r>
      <w:r w:rsidRPr="003308BD">
        <w:rPr>
          <w:rFonts w:ascii="Simplified Arabic" w:eastAsia="Times New Roman" w:hAnsi="Simplified Arabic" w:cs="Simplified Arabic"/>
          <w:color w:val="000000" w:themeColor="text1"/>
          <w:kern w:val="0"/>
          <w:sz w:val="28"/>
          <w:szCs w:val="28"/>
          <w14:ligatures w14:val="none"/>
        </w:rPr>
        <w:t>.</w:t>
      </w:r>
    </w:p>
    <w:p w14:paraId="68CE743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ويكتسب هذا المبحث أهمية بالغة لكونه يؤسس الفهم النظري للمتغير المستقل في الدراسة الحالية، عبر تتبع التعريفات والمداخل النظرية والأبعاد التي طرحها الباحثون لمفهوم أدوات الذكاء الاصطناعي التوليدي، وصولاً إلى صياغة تصور متكامل يربط هذه الأدوات بسياق الشركات الخدمية ومتطلبات إنتاجية الموظفين. ويسعى المبحث إلى تقديم معالجة نظرية متدرجة تبدأ من الإطار المفاهيمي، مروراً بالأهمية والأهداف والخصائص والمداخل النظرية، وانتهاءً بالأبعاد التشغيلية التي اعتمدتها الدراسة، مع الإشارة إلى أبرز العناوين البحثية ذات الصلة التي أسهمت في بلورة هذا التصور</w:t>
      </w:r>
      <w:r w:rsidRPr="003308BD">
        <w:rPr>
          <w:rFonts w:ascii="Simplified Arabic" w:eastAsia="Times New Roman" w:hAnsi="Simplified Arabic" w:cs="Simplified Arabic"/>
          <w:color w:val="000000" w:themeColor="text1"/>
          <w:kern w:val="0"/>
          <w:sz w:val="28"/>
          <w:szCs w:val="28"/>
          <w14:ligatures w14:val="none"/>
        </w:rPr>
        <w:t>.</w:t>
      </w:r>
    </w:p>
    <w:p w14:paraId="534E0321" w14:textId="2CD87D79"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825641"/>
      <w:r w:rsidRPr="003308BD">
        <w:rPr>
          <w:rFonts w:ascii="Simplified Arabic" w:eastAsia="Times New Roman" w:hAnsi="Simplified Arabic" w:cs="Simplified Arabic" w:hint="cs"/>
          <w:b/>
          <w:bCs/>
          <w:color w:val="000000" w:themeColor="text1"/>
          <w:kern w:val="0"/>
          <w:sz w:val="32"/>
          <w:szCs w:val="32"/>
          <w:rtl/>
          <w14:ligatures w14:val="none"/>
        </w:rPr>
        <w:t xml:space="preserve">2.1.2 </w:t>
      </w:r>
      <w:r w:rsidR="00A91793" w:rsidRPr="003308BD">
        <w:rPr>
          <w:rFonts w:ascii="Simplified Arabic" w:eastAsia="Times New Roman" w:hAnsi="Simplified Arabic" w:cs="Simplified Arabic"/>
          <w:b/>
          <w:bCs/>
          <w:color w:val="000000" w:themeColor="text1"/>
          <w:kern w:val="0"/>
          <w:sz w:val="32"/>
          <w:szCs w:val="32"/>
          <w:rtl/>
          <w14:ligatures w14:val="none"/>
        </w:rPr>
        <w:t>المفهوم</w:t>
      </w:r>
      <w:bookmarkEnd w:id="38"/>
    </w:p>
    <w:p w14:paraId="72DAE0F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تتعدد التعريفات التي تناولت أدوات الذكاء الاصطناعي التوليدي تبعاً للزاوية التي ينظر منها كل باحث، فمنهم من ركّز على الطبيعة التقنية للأداة بوصفها منظومة خوارزمية، ومنهم من توقف عند وظيفتها الإنتاجية، ومنهم من أدمجها في سياق التحول التنظيمي والاستراتيجي. وفي هذا الإطار، يُعرَّف الذكاء الاصطناعي التوليدي بوصفه فئة متقدمة من الأنظمة الحاسوبية القائمة على نماذج التعلم العميق وشبكات المحولات، التي تمتلك القدرة على إنتاج مخرجات أصيلة من نصوص ورموز برمجية وتمثيلات بصرية بناءً </w:t>
      </w:r>
      <w:r w:rsidRPr="003308BD">
        <w:rPr>
          <w:rFonts w:ascii="Simplified Arabic" w:eastAsia="Times New Roman" w:hAnsi="Simplified Arabic" w:cs="Simplified Arabic"/>
          <w:color w:val="000000" w:themeColor="text1"/>
          <w:kern w:val="0"/>
          <w:sz w:val="28"/>
          <w:szCs w:val="28"/>
          <w:rtl/>
          <w14:ligatures w14:val="none"/>
        </w:rPr>
        <w:lastRenderedPageBreak/>
        <w:t>على ما تتلقاه من مدخلات لغوية، وذلك من خلال عمليات التدريب على كميات هائلة من البيانات غير المهيكلة (المحمدي والقيسي، 2025)</w:t>
      </w:r>
      <w:r w:rsidRPr="003308BD">
        <w:rPr>
          <w:rFonts w:ascii="Simplified Arabic" w:eastAsia="Times New Roman" w:hAnsi="Simplified Arabic" w:cs="Simplified Arabic"/>
          <w:color w:val="000000" w:themeColor="text1"/>
          <w:kern w:val="0"/>
          <w:sz w:val="28"/>
          <w:szCs w:val="28"/>
          <w14:ligatures w14:val="none"/>
        </w:rPr>
        <w:t>.</w:t>
      </w:r>
    </w:p>
    <w:p w14:paraId="51F4D3E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وفي سياق تنظيمي أوسع، يُنظر إلى هذه الأدوات باعتبارها امتداداً وظيفياً للذكاء الاصطناعي التقليدي، غير أنها تختلف عنه في كونها لا تكتفي بالتصنيف والتنبؤ والتحليل، بل تتجاوز ذلك إلى إنتاج محتوى جديد لم يكن موجوداً في قاعدة بياناتها الأصلية، وهو ما يجعلها أداة استراتيجية في صياغة السياسات والمحادثات الذكية داخل المؤسسات (محمد والمكي، 2025). ومن منظور إداري، تُوصف هذه الأدوات بأنها منظومة من التطبيقات التقنية القادرة على دعم العمليات الإدارية عبر إنتاج توصيات وقرارات ومحتوى وظيفي يخفف العبء عن الكوادر البشرية ويعيد توزيع الجهد نحو المهام ذات القيمة المضافة الأعلى (حراز وآخرون، 2025)</w:t>
      </w:r>
      <w:r w:rsidRPr="003308BD">
        <w:rPr>
          <w:rFonts w:ascii="Simplified Arabic" w:eastAsia="Times New Roman" w:hAnsi="Simplified Arabic" w:cs="Simplified Arabic"/>
          <w:color w:val="000000" w:themeColor="text1"/>
          <w:kern w:val="0"/>
          <w:sz w:val="28"/>
          <w:szCs w:val="28"/>
          <w14:ligatures w14:val="none"/>
        </w:rPr>
        <w:t>.</w:t>
      </w:r>
    </w:p>
    <w:p w14:paraId="3872D223"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زاوية مغايرة، تُقدَّم أدوات الذكاء الاصطناعي التوليدي بوصفها بنية تحتية معرفية تمكّن المنظمات من إعادة تشكيل عملياتها الداخلية، إذ تتيح إنتاج محتوى وظيفي ومعلوماتي بسرعة ودقة، وتسهم في تطوير نماذج العمل وتحسين تفاعل الموظف مع البيئة الرقمية المحيطة به</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Budhwar</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2023). </w:t>
      </w:r>
      <w:r w:rsidRPr="003308BD">
        <w:rPr>
          <w:rFonts w:ascii="Simplified Arabic" w:eastAsia="Times New Roman" w:hAnsi="Simplified Arabic" w:cs="Simplified Arabic"/>
          <w:color w:val="000000" w:themeColor="text1"/>
          <w:kern w:val="0"/>
          <w:sz w:val="28"/>
          <w:szCs w:val="28"/>
          <w:rtl/>
          <w14:ligatures w14:val="none"/>
        </w:rPr>
        <w:t>كما يُنظر إليها بوصفها امتداداً متطوراً للأنظمة الذكية التي تتجاوز الاستجابة المبرمجة إلى الإبداع الحسابي، عبر توظيف نماذج لغوية كبيرة قادرة على فهم السياق وإنتاج مخرجات تتسم بالمرونة الدلالية والتنوع التعبيري</w:t>
      </w:r>
      <w:r w:rsidRPr="003308BD">
        <w:rPr>
          <w:rFonts w:ascii="Simplified Arabic" w:eastAsia="Times New Roman" w:hAnsi="Simplified Arabic" w:cs="Simplified Arabic"/>
          <w:color w:val="000000" w:themeColor="text1"/>
          <w:kern w:val="0"/>
          <w:sz w:val="28"/>
          <w:szCs w:val="28"/>
          <w14:ligatures w14:val="none"/>
        </w:rPr>
        <w:t xml:space="preserve"> (Alghamdi, 2025).</w:t>
      </w:r>
    </w:p>
    <w:p w14:paraId="27F4548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منظور وظيفي تطبيقي، تُعرَّف بأنها تقنيات حاسوبية متقدمة قادرة على محاكاة الأنماط الإبداعية للعقل البشري في إنتاج المحتوى وحل المشكلات غير المهيكلة، مما يجعلها مختلفة جوهرياً عن أنظمة الأتمتة التقليدية القائمة على القواعد الجامدة</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Lazaroiu</w:t>
      </w:r>
      <w:proofErr w:type="spellEnd"/>
      <w:r w:rsidRPr="003308BD">
        <w:rPr>
          <w:rFonts w:ascii="Simplified Arabic" w:eastAsia="Times New Roman" w:hAnsi="Simplified Arabic" w:cs="Simplified Arabic"/>
          <w:color w:val="000000" w:themeColor="text1"/>
          <w:kern w:val="0"/>
          <w:sz w:val="28"/>
          <w:szCs w:val="28"/>
          <w14:ligatures w14:val="none"/>
        </w:rPr>
        <w:t xml:space="preserve"> &amp; Rogalska, 2023). </w:t>
      </w:r>
      <w:r w:rsidRPr="003308BD">
        <w:rPr>
          <w:rFonts w:ascii="Simplified Arabic" w:eastAsia="Times New Roman" w:hAnsi="Simplified Arabic" w:cs="Simplified Arabic"/>
          <w:color w:val="000000" w:themeColor="text1"/>
          <w:kern w:val="0"/>
          <w:sz w:val="28"/>
          <w:szCs w:val="28"/>
          <w:rtl/>
          <w14:ligatures w14:val="none"/>
        </w:rPr>
        <w:t>ويُضاف إلى ذلك تعريف يربطها بسياق إدارة المواهب والأداء، إذ تُوصف بأنها أدوات قادرة على إعادة تشكيل مهام العمل وإعادة توزيع الأدوار بين الإنسان والآلة بما يحقق توازناً جديداً في منظومة الإنتاج</w:t>
      </w:r>
      <w:r w:rsidRPr="003308BD">
        <w:rPr>
          <w:rFonts w:ascii="Simplified Arabic" w:eastAsia="Times New Roman" w:hAnsi="Simplified Arabic" w:cs="Simplified Arabic"/>
          <w:color w:val="000000" w:themeColor="text1"/>
          <w:kern w:val="0"/>
          <w:sz w:val="28"/>
          <w:szCs w:val="28"/>
          <w14:ligatures w14:val="none"/>
        </w:rPr>
        <w:t xml:space="preserve"> (Ljungholm &amp; Popescu, 2023).</w:t>
      </w:r>
    </w:p>
    <w:p w14:paraId="635C2B71"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وفي امتداد لهذه المعالجات، تُقدَّم أدوات الذكاء الاصطناعي التوليدي بوصفها وسائط تكنولوجية تدعم التعلم في بيئة العمل وتسهم في تطوير الكفاءات المهنية للموظفين عبر توفير محتوى تعليمي مخصص يتكيف مع احتياجات الفرد ومستوى أدائه</w:t>
      </w:r>
      <w:r w:rsidRPr="003308BD">
        <w:rPr>
          <w:rFonts w:ascii="Simplified Arabic" w:eastAsia="Times New Roman" w:hAnsi="Simplified Arabic" w:cs="Simplified Arabic"/>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color w:val="000000" w:themeColor="text1"/>
          <w:kern w:val="0"/>
          <w:sz w:val="28"/>
          <w:szCs w:val="28"/>
          <w14:ligatures w14:val="none"/>
        </w:rPr>
        <w:t>Puppione</w:t>
      </w:r>
      <w:proofErr w:type="spellEnd"/>
      <w:r w:rsidRPr="003308BD">
        <w:rPr>
          <w:rFonts w:ascii="Simplified Arabic" w:eastAsia="Times New Roman" w:hAnsi="Simplified Arabic" w:cs="Simplified Arabic"/>
          <w:color w:val="000000" w:themeColor="text1"/>
          <w:kern w:val="0"/>
          <w:sz w:val="28"/>
          <w:szCs w:val="28"/>
          <w14:ligatures w14:val="none"/>
        </w:rPr>
        <w:t xml:space="preserve">, 2025). </w:t>
      </w:r>
      <w:r w:rsidRPr="003308BD">
        <w:rPr>
          <w:rFonts w:ascii="Simplified Arabic" w:eastAsia="Times New Roman" w:hAnsi="Simplified Arabic" w:cs="Simplified Arabic"/>
          <w:color w:val="000000" w:themeColor="text1"/>
          <w:kern w:val="0"/>
          <w:sz w:val="28"/>
          <w:szCs w:val="28"/>
          <w:rtl/>
          <w14:ligatures w14:val="none"/>
        </w:rPr>
        <w:t xml:space="preserve">ومن منظور اقتصادي </w:t>
      </w:r>
      <w:r w:rsidRPr="003308BD">
        <w:rPr>
          <w:rFonts w:ascii="Simplified Arabic" w:eastAsia="Times New Roman" w:hAnsi="Simplified Arabic" w:cs="Simplified Arabic"/>
          <w:color w:val="000000" w:themeColor="text1"/>
          <w:kern w:val="0"/>
          <w:sz w:val="28"/>
          <w:szCs w:val="28"/>
          <w:rtl/>
          <w14:ligatures w14:val="none"/>
        </w:rPr>
        <w:lastRenderedPageBreak/>
        <w:t>تجريبي، يُنظر إليها بوصفها تقنيات تتدخل في بنية المهنة ذاتها، إذ تعيد تعريف ما يمكن للموظف القيام به وما يمكن إسناده إلى النظام، مما يجعلها ذات أثر مزدوج في طبيعة العمل وفي العائد منه</w:t>
      </w:r>
      <w:r w:rsidRPr="003308BD">
        <w:rPr>
          <w:rFonts w:ascii="Simplified Arabic" w:eastAsia="Times New Roman" w:hAnsi="Simplified Arabic" w:cs="Simplified Arabic"/>
          <w:color w:val="000000" w:themeColor="text1"/>
          <w:kern w:val="0"/>
          <w:sz w:val="28"/>
          <w:szCs w:val="28"/>
          <w14:ligatures w14:val="none"/>
        </w:rPr>
        <w:t xml:space="preserve"> (Noy &amp; Zhang, 2023).</w:t>
      </w:r>
    </w:p>
    <w:p w14:paraId="61FB6AC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ويرى الباحث في ضوء ما تقدم أن أدوات الذكاء الاصطناعي التوليدي تمثّل منظومة متكاملة من التطبيقات التقنية القائمة على نماذج التعلم العميق، التي تجمع بين القدرة على فهم السياق وإنتاج محتوى جديد ودعم العمليات المعرفية والإدارية داخل المنظمة، بحيث تُسهم في تحويل بيئة العمل من نمط الاستجابة الآلية إلى نمط الشراكة الإنتاجية بين الموظف والنظام الذكي، وتتجاوز كونها أداة تقنية إلى كونها رافداً استراتيجياً يعيد تشكيل أنماط الأداء ومستويات الإنتاجية في الشركات الخدمية على وجه الخصوص</w:t>
      </w:r>
      <w:r w:rsidRPr="003308BD">
        <w:rPr>
          <w:rFonts w:ascii="Simplified Arabic" w:eastAsia="Times New Roman" w:hAnsi="Simplified Arabic" w:cs="Simplified Arabic"/>
          <w:color w:val="000000" w:themeColor="text1"/>
          <w:kern w:val="0"/>
          <w:sz w:val="28"/>
          <w:szCs w:val="28"/>
          <w14:ligatures w14:val="none"/>
        </w:rPr>
        <w:t>.</w:t>
      </w:r>
    </w:p>
    <w:p w14:paraId="053D8276" w14:textId="625E4125"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825642"/>
      <w:r w:rsidRPr="003308BD">
        <w:rPr>
          <w:rFonts w:ascii="Simplified Arabic" w:eastAsia="Times New Roman" w:hAnsi="Simplified Arabic" w:cs="Simplified Arabic" w:hint="cs"/>
          <w:b/>
          <w:bCs/>
          <w:color w:val="000000" w:themeColor="text1"/>
          <w:kern w:val="0"/>
          <w:sz w:val="32"/>
          <w:szCs w:val="32"/>
          <w:rtl/>
          <w14:ligatures w14:val="none"/>
        </w:rPr>
        <w:t xml:space="preserve">3.1.2 </w:t>
      </w:r>
      <w:r w:rsidR="00A91793" w:rsidRPr="003308BD">
        <w:rPr>
          <w:rFonts w:ascii="Simplified Arabic" w:eastAsia="Times New Roman" w:hAnsi="Simplified Arabic" w:cs="Simplified Arabic"/>
          <w:b/>
          <w:bCs/>
          <w:color w:val="000000" w:themeColor="text1"/>
          <w:kern w:val="0"/>
          <w:sz w:val="32"/>
          <w:szCs w:val="32"/>
          <w:rtl/>
          <w14:ligatures w14:val="none"/>
        </w:rPr>
        <w:t>النشأة والتطور</w:t>
      </w:r>
      <w:bookmarkEnd w:id="39"/>
    </w:p>
    <w:p w14:paraId="23C294A1"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لم تظهر أدوات الذكاء الاصطناعي التوليدي بوصفها قفزة تقنية معزولة، بل جاءت تتويجاً لمسار طويل من التطور في حقول التعلم الآلي ومعالجة اللغات الطبيعية والشبكات العصبية العميقة، إذ مرّت بمراحل متدرجة بدأت بأنظمة الخبرة المبكرة التي اعتمدت على القواعد المنطقية الصريحة، ثم انتقلت إلى نماذج التعلم الإحصائي، وصولاً إلى الجيل الحالي القائم على نماذج المحولات والشبكات التوليدية التنافسية (العلوان، 2020). وقد أسهمت الطفرة في القدرات الحاسوبية وتوفر البيانات الضخمة في تسريع هذا التحول، فأصبحت النماذج قادرة على التدرب على مليارات المعاملات وإنتاج مخرجات تقترب في جودتها من المخرجات البشرية</w:t>
      </w:r>
      <w:r w:rsidRPr="003308BD">
        <w:rPr>
          <w:rFonts w:ascii="Simplified Arabic" w:eastAsia="Times New Roman" w:hAnsi="Simplified Arabic" w:cs="Simplified Arabic"/>
          <w:color w:val="000000" w:themeColor="text1"/>
          <w:kern w:val="0"/>
          <w:sz w:val="28"/>
          <w:szCs w:val="28"/>
          <w14:ligatures w14:val="none"/>
        </w:rPr>
        <w:t>.</w:t>
      </w:r>
    </w:p>
    <w:p w14:paraId="7ACC9AF5"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ويُلاحظ أن المرحلة الراهنة من تطور هذه الأدوات تتميز بالانتقال من النماذج المتخصصة في مهمة واحدة إلى النماذج العامة متعددة الاستخدامات، التي تستطيع التعامل مع طيف واسع من المهام النصية والبصرية والتحليلية ضمن منصة واحدة، وهو ما يفتح آفاقاً جديدة لتوظيفها في مختلف القطاعات الاقتصادية والخدمية (الفزاري والشاوي، 2024). كما يتجلى التطور في الانتقال من الاستخدام الفردي للأدوات إلى تكاملها مع أنظمة المؤسسة، بحيث تصبح جزءاً من البنية التحتية التشغيلية وليست مجرد تطبيقات مساعدة منفصلة</w:t>
      </w:r>
      <w:r w:rsidRPr="003308BD">
        <w:rPr>
          <w:rFonts w:ascii="Simplified Arabic" w:eastAsia="Times New Roman" w:hAnsi="Simplified Arabic" w:cs="Simplified Arabic"/>
          <w:color w:val="000000" w:themeColor="text1"/>
          <w:kern w:val="0"/>
          <w:sz w:val="28"/>
          <w:szCs w:val="28"/>
          <w14:ligatures w14:val="none"/>
        </w:rPr>
        <w:t>.</w:t>
      </w:r>
    </w:p>
    <w:p w14:paraId="1661AB3B" w14:textId="4DD9D1FB"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825643"/>
      <w:r w:rsidRPr="003308BD">
        <w:rPr>
          <w:rFonts w:ascii="Simplified Arabic" w:eastAsia="Times New Roman" w:hAnsi="Simplified Arabic" w:cs="Simplified Arabic" w:hint="cs"/>
          <w:b/>
          <w:bCs/>
          <w:color w:val="000000" w:themeColor="text1"/>
          <w:kern w:val="0"/>
          <w:sz w:val="32"/>
          <w:szCs w:val="32"/>
          <w:rtl/>
          <w14:ligatures w14:val="none"/>
        </w:rPr>
        <w:t xml:space="preserve">4.1.2 </w:t>
      </w:r>
      <w:r w:rsidR="00A91793" w:rsidRPr="003308BD">
        <w:rPr>
          <w:rFonts w:ascii="Simplified Arabic" w:eastAsia="Times New Roman" w:hAnsi="Simplified Arabic" w:cs="Simplified Arabic"/>
          <w:b/>
          <w:bCs/>
          <w:color w:val="000000" w:themeColor="text1"/>
          <w:kern w:val="0"/>
          <w:sz w:val="32"/>
          <w:szCs w:val="32"/>
          <w:rtl/>
          <w14:ligatures w14:val="none"/>
        </w:rPr>
        <w:t>الأهمية</w:t>
      </w:r>
      <w:bookmarkEnd w:id="40"/>
    </w:p>
    <w:p w14:paraId="3BF2C49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تنبع أهمية أدوات الذكاء الاصطناعي التوليدي من كونها تتقاطع مع أبعاد متعددة في منظومة العمل الحديث، وتُحدث تحولاً عميقاً في طريقة أداء المهام وإدارة الموارد البشرية والمعلوماتية، ولذلك تنوعت الزوايا التي تناول بها الباحثون هذه الأهمية وتباينت مستويات تحليلهم لها بين البعد التقني والبعد التنظيمي والبعد الاستراتيجي</w:t>
      </w:r>
      <w:r w:rsidRPr="003308BD">
        <w:rPr>
          <w:rFonts w:ascii="Simplified Arabic" w:eastAsia="Times New Roman" w:hAnsi="Simplified Arabic" w:cs="Simplified Arabic"/>
          <w:color w:val="000000" w:themeColor="text1"/>
          <w:kern w:val="0"/>
          <w:sz w:val="28"/>
          <w:szCs w:val="28"/>
          <w14:ligatures w14:val="none"/>
        </w:rPr>
        <w:t>.</w:t>
      </w:r>
    </w:p>
    <w:p w14:paraId="6B6C734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ويشير عبدالفتاح وأبو قلة (2024) إلى أن أهمية هذه الأدوات تتجلى في عدة محاور، أولها قدرتها على تحسين كفاءة إدارة المشاريع من خلال تسريع عمليات التخطيط والمتابعة وتقليص الفجوة بين المراحل المختلفة لدورة حياة المشروع، وثانيها إسهامها في رفع جودة المخرجات عبر توفير أدوات تحليلية متقدمة تكشف عن الأنماط الخفية في البيانات، وثالثها قدرتها على ترشيد استخدام الموارد المالية والبشرية بما يحقق التوازن بين الكلفة والعائد، ورابعها دورها في تعزيز الميزة التنافسية للمنظمة من خلال تمكينها من الاستجابة السريعة لتغيرات السوق والبيئة الخارجية</w:t>
      </w:r>
      <w:r w:rsidRPr="003308BD">
        <w:rPr>
          <w:rFonts w:ascii="Simplified Arabic" w:eastAsia="Times New Roman" w:hAnsi="Simplified Arabic" w:cs="Simplified Arabic"/>
          <w:color w:val="000000" w:themeColor="text1"/>
          <w:kern w:val="0"/>
          <w:sz w:val="28"/>
          <w:szCs w:val="28"/>
          <w14:ligatures w14:val="none"/>
        </w:rPr>
        <w:t>.</w:t>
      </w:r>
    </w:p>
    <w:p w14:paraId="3A8F3AE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ويرى اللهيبي وسماكة (2024) أن أهمية هذه الأدوات في القطاع الخدمي تنبثق من كونها تعيد تشكيل آليات التفاعل مع العملاء وتطور قنوات التواصل، إذ تتيح إنتاج محتوى تسويقي مخصص يتناسب مع تفضيلات كل شريحة من العملاء، فضلاً عن تمكين المؤسسات من تحليل سلوك المستهلكين بعمق أكبر، واستباق احتياجاتهم، وتحسين تجربة الخدمة المقدمة بما يعزز ولاء العملاء ويرفع من مستوى رضاهم عن المنظمة</w:t>
      </w:r>
      <w:r w:rsidRPr="003308BD">
        <w:rPr>
          <w:rFonts w:ascii="Simplified Arabic" w:eastAsia="Times New Roman" w:hAnsi="Simplified Arabic" w:cs="Simplified Arabic"/>
          <w:color w:val="000000" w:themeColor="text1"/>
          <w:kern w:val="0"/>
          <w:sz w:val="28"/>
          <w:szCs w:val="28"/>
          <w14:ligatures w14:val="none"/>
        </w:rPr>
        <w:t>.</w:t>
      </w:r>
    </w:p>
    <w:p w14:paraId="23D31D6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ويذهب الورداني وآخرون (2026) إلى أن الأهمية المركزية لهذه الأدوات تكمن في تطوير منظومة دعم القرار داخل المنظمة، إذ تتيح للإدارة الوصول إلى رؤى تحليلية معمقة مستندة إلى بيانات شاملة ومحدّثة، وتختصر الوقت اللازم لإعداد التقارير المالية والإدارية، وتزيد من دقة التنبؤات المستقبلية، وتحسن من قدرة المنظمة على إدارة المخاطر، وتسهم في إرساء ثقافة القرار المبني على الدليل بدلاً من القرار القائم على الحدس والخبرة الفردية</w:t>
      </w:r>
      <w:r w:rsidRPr="003308BD">
        <w:rPr>
          <w:rFonts w:ascii="Simplified Arabic" w:eastAsia="Times New Roman" w:hAnsi="Simplified Arabic" w:cs="Simplified Arabic"/>
          <w:color w:val="000000" w:themeColor="text1"/>
          <w:kern w:val="0"/>
          <w:sz w:val="28"/>
          <w:szCs w:val="28"/>
          <w14:ligatures w14:val="none"/>
        </w:rPr>
        <w:t>.</w:t>
      </w:r>
    </w:p>
    <w:p w14:paraId="751C2427"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ويُضيف فراج وأبو زيد (2024) أن أهمية أدوات الذكاء الاصطناعي التوليدي تتعدى الجانب التشغيلي لتشمل البعد النوعي للخدمة المقدمة، إذ تسهم في رفع مستوى جودة الخدمات عبر تقليل الأخطاء البشرية، وتوحيد معايير التقديم، وتسريع الاستجابة، وتخصيص الخدمة بحسب خصوصية كل متلقٍ، مما ينعكس على رضا المستفيدين وعلى السمعة المؤسسية للمنظمة الخدمية</w:t>
      </w:r>
      <w:r w:rsidRPr="003308BD">
        <w:rPr>
          <w:rFonts w:ascii="Simplified Arabic" w:eastAsia="Times New Roman" w:hAnsi="Simplified Arabic" w:cs="Simplified Arabic"/>
          <w:color w:val="000000" w:themeColor="text1"/>
          <w:kern w:val="0"/>
          <w:sz w:val="28"/>
          <w:szCs w:val="28"/>
          <w14:ligatures w14:val="none"/>
        </w:rPr>
        <w:t>.</w:t>
      </w:r>
    </w:p>
    <w:p w14:paraId="53A3D24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ومن منظور أوسع، يبرز</w:t>
      </w:r>
      <w:r w:rsidRPr="003308BD">
        <w:rPr>
          <w:rFonts w:ascii="Simplified Arabic" w:eastAsia="Times New Roman" w:hAnsi="Simplified Arabic" w:cs="Simplified Arabic"/>
          <w:color w:val="000000" w:themeColor="text1"/>
          <w:kern w:val="0"/>
          <w:sz w:val="28"/>
          <w:szCs w:val="28"/>
          <w14:ligatures w14:val="none"/>
        </w:rPr>
        <w:t xml:space="preserve"> Al Naqbi et al. (2024) </w:t>
      </w:r>
      <w:r w:rsidRPr="003308BD">
        <w:rPr>
          <w:rFonts w:ascii="Simplified Arabic" w:eastAsia="Times New Roman" w:hAnsi="Simplified Arabic" w:cs="Simplified Arabic"/>
          <w:color w:val="000000" w:themeColor="text1"/>
          <w:kern w:val="0"/>
          <w:sz w:val="28"/>
          <w:szCs w:val="28"/>
          <w:rtl/>
          <w14:ligatures w14:val="none"/>
        </w:rPr>
        <w:t>أن الأهمية تتجلى في الإسهام المباشر في رفع إنتاجية بيئة العمل من خلال إعادة هندسة سير العمل، وتوفير وقت الموظف للتركيز على المهام الإبداعية والتحليلية، وتقليص زمن إنجاز المهام المتكررة، وتحسين جودة المخرجات النهائية، وتعزيز قدرة المؤسسة على التكيف مع متغيرات بيئة الأعمال الرقمية</w:t>
      </w:r>
      <w:r w:rsidRPr="003308BD">
        <w:rPr>
          <w:rFonts w:ascii="Simplified Arabic" w:eastAsia="Times New Roman" w:hAnsi="Simplified Arabic" w:cs="Simplified Arabic"/>
          <w:color w:val="000000" w:themeColor="text1"/>
          <w:kern w:val="0"/>
          <w:sz w:val="28"/>
          <w:szCs w:val="28"/>
          <w14:ligatures w14:val="none"/>
        </w:rPr>
        <w:t>.</w:t>
      </w:r>
    </w:p>
    <w:p w14:paraId="4EC77743"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ويُشير</w:t>
      </w:r>
      <w:r w:rsidRPr="003308BD">
        <w:rPr>
          <w:rFonts w:ascii="Simplified Arabic" w:eastAsia="Times New Roman" w:hAnsi="Simplified Arabic" w:cs="Simplified Arabic"/>
          <w:color w:val="000000" w:themeColor="text1"/>
          <w:kern w:val="0"/>
          <w:sz w:val="28"/>
          <w:szCs w:val="28"/>
          <w14:ligatures w14:val="none"/>
        </w:rPr>
        <w:t xml:space="preserve"> Alghamdi (2025) </w:t>
      </w:r>
      <w:r w:rsidRPr="003308BD">
        <w:rPr>
          <w:rFonts w:ascii="Simplified Arabic" w:eastAsia="Times New Roman" w:hAnsi="Simplified Arabic" w:cs="Simplified Arabic"/>
          <w:color w:val="000000" w:themeColor="text1"/>
          <w:kern w:val="0"/>
          <w:sz w:val="28"/>
          <w:szCs w:val="28"/>
          <w:rtl/>
          <w14:ligatures w14:val="none"/>
        </w:rPr>
        <w:t>إلى أن الأهمية تمتد إلى البعد الابتكاري داخل المنظمة، إذ تُسهم هذه الأدوات في إيجاد بيئة عمل محفزة على الإبداع، وتمكين الموظفين من تجريب أفكار جديدة دون تحمل تكلفة عالية للفشل، وفتح المجال أمام تطوير منتجات وخدمات لم تكن ممكنة بالاعتماد على الأدوات التقليدية، مما يجعلها رافعة استراتيجية لتعزيز الأداء التنظيمي الشامل</w:t>
      </w:r>
      <w:r w:rsidRPr="003308BD">
        <w:rPr>
          <w:rFonts w:ascii="Simplified Arabic" w:eastAsia="Times New Roman" w:hAnsi="Simplified Arabic" w:cs="Simplified Arabic"/>
          <w:color w:val="000000" w:themeColor="text1"/>
          <w:kern w:val="0"/>
          <w:sz w:val="28"/>
          <w:szCs w:val="28"/>
          <w14:ligatures w14:val="none"/>
        </w:rPr>
        <w:t>.</w:t>
      </w:r>
    </w:p>
    <w:p w14:paraId="55373462" w14:textId="3F32C130"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825644"/>
      <w:r w:rsidRPr="003308BD">
        <w:rPr>
          <w:rFonts w:ascii="Simplified Arabic" w:eastAsia="Times New Roman" w:hAnsi="Simplified Arabic" w:cs="Simplified Arabic" w:hint="cs"/>
          <w:b/>
          <w:bCs/>
          <w:color w:val="000000" w:themeColor="text1"/>
          <w:kern w:val="0"/>
          <w:sz w:val="32"/>
          <w:szCs w:val="32"/>
          <w:rtl/>
          <w14:ligatures w14:val="none"/>
        </w:rPr>
        <w:t xml:space="preserve">5.1.2 </w:t>
      </w:r>
      <w:r w:rsidR="00A91793" w:rsidRPr="003308BD">
        <w:rPr>
          <w:rFonts w:ascii="Simplified Arabic" w:eastAsia="Times New Roman" w:hAnsi="Simplified Arabic" w:cs="Simplified Arabic"/>
          <w:b/>
          <w:bCs/>
          <w:color w:val="000000" w:themeColor="text1"/>
          <w:kern w:val="0"/>
          <w:sz w:val="32"/>
          <w:szCs w:val="32"/>
          <w:rtl/>
          <w14:ligatures w14:val="none"/>
        </w:rPr>
        <w:t>الأهداف</w:t>
      </w:r>
      <w:bookmarkEnd w:id="41"/>
    </w:p>
    <w:p w14:paraId="41E174C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تتمحور الأهداف التي تسعى المنظمات لتحقيقها من خلال تبني أدوات الذكاء الاصطناعي التوليدي حول جملة من الغايات التي يمكن استخلاصها من المعالجات النظرية المتعددة، وتتقاطع هذه الأهداف فيما بينها لتشكّل منظومة متكاملة تخدم الرؤية الاستراتيجية للمنظمة</w:t>
      </w:r>
      <w:r w:rsidRPr="003308BD">
        <w:rPr>
          <w:rFonts w:ascii="Simplified Arabic" w:eastAsia="Times New Roman" w:hAnsi="Simplified Arabic" w:cs="Simplified Arabic"/>
          <w:color w:val="000000" w:themeColor="text1"/>
          <w:kern w:val="0"/>
          <w:sz w:val="28"/>
          <w:szCs w:val="28"/>
          <w14:ligatures w14:val="none"/>
        </w:rPr>
        <w:t>.</w:t>
      </w:r>
    </w:p>
    <w:p w14:paraId="014A0D0E"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ويرى مهران ورضوان (2024) أن الأهداف التي تسعى المنظمات لتحقيقها من توظيف هذه الأدوات تتمثل في عدة نقاط، تشمل: تطوير ممارسات إدارة الموارد البشرية بما يتماشى مع متطلبات العصر الرقمي، وأتمتة العمليات الإدارية الروتينية لتحرير الكوادر البشرية من الأعباء التشغيلية، وتحسين عمليات الاستقطاب والاختيار من خلال تحليل البيانات الوظيفية للمرشحين بدقة أعلى، ودعم برامج التدريب والتطوير عبر تخصيص المحتوى التدريبي وفق احتياجات كل موظف، وتعزيز قدرات تخطيط القوى العاملة من خلال نماذج تنبؤية أكثر دقة</w:t>
      </w:r>
      <w:r w:rsidRPr="003308BD">
        <w:rPr>
          <w:rFonts w:ascii="Simplified Arabic" w:eastAsia="Times New Roman" w:hAnsi="Simplified Arabic" w:cs="Simplified Arabic"/>
          <w:color w:val="000000" w:themeColor="text1"/>
          <w:kern w:val="0"/>
          <w:sz w:val="28"/>
          <w:szCs w:val="28"/>
          <w14:ligatures w14:val="none"/>
        </w:rPr>
        <w:t>.</w:t>
      </w:r>
    </w:p>
    <w:p w14:paraId="10E370E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ويذهب عبدالمنعم (2023) إلى أن الأهداف تشمل تحقيق الرشاقة الاستراتيجية للمنظمة، ورفع مستوى الجدارات الرقمية للعاملين، وتمكين المنظمة من الاستجابة السريعة للتغيرات في بيئة الأعمال، وتطوير القدرات التحليلية للإدارة، وبناء ثقافة تنظيمية داعمة للتحول الرقمي</w:t>
      </w:r>
      <w:r w:rsidRPr="003308BD">
        <w:rPr>
          <w:rFonts w:ascii="Simplified Arabic" w:eastAsia="Times New Roman" w:hAnsi="Simplified Arabic" w:cs="Simplified Arabic"/>
          <w:color w:val="000000" w:themeColor="text1"/>
          <w:kern w:val="0"/>
          <w:sz w:val="28"/>
          <w:szCs w:val="28"/>
          <w14:ligatures w14:val="none"/>
        </w:rPr>
        <w:t>.</w:t>
      </w:r>
    </w:p>
    <w:p w14:paraId="006E5AA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ويُوضح المصاروة والسرحان (2021) أن الأهداف تمتد لتشمل تحسين الأداء المؤسسي بصورة شاملة، وتعظيم العائد من رأس المال الفكري داخل المنظمة، ورفع كفاءة العمليات المصرفية، وتحسين جودة الخدمات المقدمة للعملاء، وتقليص الفجوة بين المنظمة ومنافسيها في السوق</w:t>
      </w:r>
      <w:r w:rsidRPr="003308BD">
        <w:rPr>
          <w:rFonts w:ascii="Simplified Arabic" w:eastAsia="Times New Roman" w:hAnsi="Simplified Arabic" w:cs="Simplified Arabic"/>
          <w:color w:val="000000" w:themeColor="text1"/>
          <w:kern w:val="0"/>
          <w:sz w:val="28"/>
          <w:szCs w:val="28"/>
          <w14:ligatures w14:val="none"/>
        </w:rPr>
        <w:t>.</w:t>
      </w:r>
    </w:p>
    <w:p w14:paraId="24999C9E"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كما يُضيف طيبي ومولاي (2023) أن الأهداف تتضمن تحسين الأداء التشغيلي للمنظمات، وزيادة قدرتها على إدارة المخاطر، وتطوير منتجاتها وخدماتها، والوصول إلى شرائح جديدة من العملاء، وتقليص التكاليف التشغيلية بما يعزز الربحية على المدى البعيد</w:t>
      </w:r>
      <w:r w:rsidRPr="003308BD">
        <w:rPr>
          <w:rFonts w:ascii="Simplified Arabic" w:eastAsia="Times New Roman" w:hAnsi="Simplified Arabic" w:cs="Simplified Arabic"/>
          <w:color w:val="000000" w:themeColor="text1"/>
          <w:kern w:val="0"/>
          <w:sz w:val="28"/>
          <w:szCs w:val="28"/>
          <w14:ligatures w14:val="none"/>
        </w:rPr>
        <w:t>.</w:t>
      </w:r>
    </w:p>
    <w:p w14:paraId="341A1B9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ويُكمل</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Budhwar</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(2023) </w:t>
      </w:r>
      <w:r w:rsidRPr="003308BD">
        <w:rPr>
          <w:rFonts w:ascii="Simplified Arabic" w:eastAsia="Times New Roman" w:hAnsi="Simplified Arabic" w:cs="Simplified Arabic"/>
          <w:color w:val="000000" w:themeColor="text1"/>
          <w:kern w:val="0"/>
          <w:sz w:val="28"/>
          <w:szCs w:val="28"/>
          <w:rtl/>
          <w14:ligatures w14:val="none"/>
        </w:rPr>
        <w:t>هذه الرؤية بالإشارة إلى أن الأهداف تشمل إعادة هيكلة العلاقة بين الإنسان والآلة في بيئة العمل، وتطوير نماذج توظيف هجينة، وتحسين تجربة الموظف، وتعزيز الالتزام التنظيمي، وتقليص الفجوات في الأداء بين الوحدات المختلفة داخل المنظمة</w:t>
      </w:r>
      <w:r w:rsidRPr="003308BD">
        <w:rPr>
          <w:rFonts w:ascii="Simplified Arabic" w:eastAsia="Times New Roman" w:hAnsi="Simplified Arabic" w:cs="Simplified Arabic"/>
          <w:color w:val="000000" w:themeColor="text1"/>
          <w:kern w:val="0"/>
          <w:sz w:val="28"/>
          <w:szCs w:val="28"/>
          <w14:ligatures w14:val="none"/>
        </w:rPr>
        <w:t>.</w:t>
      </w:r>
    </w:p>
    <w:p w14:paraId="68A1A122" w14:textId="196FC76E"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25645"/>
      <w:r w:rsidRPr="003308BD">
        <w:rPr>
          <w:rFonts w:ascii="Simplified Arabic" w:eastAsia="Times New Roman" w:hAnsi="Simplified Arabic" w:cs="Simplified Arabic" w:hint="cs"/>
          <w:b/>
          <w:bCs/>
          <w:color w:val="000000" w:themeColor="text1"/>
          <w:kern w:val="0"/>
          <w:sz w:val="32"/>
          <w:szCs w:val="32"/>
          <w:rtl/>
          <w14:ligatures w14:val="none"/>
        </w:rPr>
        <w:t xml:space="preserve">6.1.2 </w:t>
      </w:r>
      <w:r w:rsidR="00A91793" w:rsidRPr="003308BD">
        <w:rPr>
          <w:rFonts w:ascii="Simplified Arabic" w:eastAsia="Times New Roman" w:hAnsi="Simplified Arabic" w:cs="Simplified Arabic"/>
          <w:b/>
          <w:bCs/>
          <w:color w:val="000000" w:themeColor="text1"/>
          <w:kern w:val="0"/>
          <w:sz w:val="32"/>
          <w:szCs w:val="32"/>
          <w:rtl/>
          <w14:ligatures w14:val="none"/>
        </w:rPr>
        <w:t>الخصائص</w:t>
      </w:r>
      <w:bookmarkEnd w:id="42"/>
    </w:p>
    <w:p w14:paraId="1BAF8C6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تتسم أدوات الذكاء الاصطناعي التوليدي بجملة من الخصائص التي تميزها عن غيرها من التطبيقات التقنية، ومن أبرزها القدرة على التوليد الذاتي للمحتوى، إذ لا تكتفي بمعالجة المدخلات وإنتاج مخرجات تصنيفية، بل تنتج محتوى جديداً يستجيب لطبيعة السياق المطروح. كما تتميز بالقدرة على التعلم المستمر من التغذية الراجعة، مما يجعلها أكثر دقة وتكيفاً مع مرور الوقت (الغامدي، 2025)</w:t>
      </w:r>
      <w:r w:rsidRPr="003308BD">
        <w:rPr>
          <w:rFonts w:ascii="Simplified Arabic" w:eastAsia="Times New Roman" w:hAnsi="Simplified Arabic" w:cs="Simplified Arabic"/>
          <w:color w:val="000000" w:themeColor="text1"/>
          <w:kern w:val="0"/>
          <w:sz w:val="28"/>
          <w:szCs w:val="28"/>
          <w14:ligatures w14:val="none"/>
        </w:rPr>
        <w:t>.</w:t>
      </w:r>
    </w:p>
    <w:p w14:paraId="38AA8A0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ومن خصائصها كذلك المرونة في التعامل مع مختلف صيغ البيانات، سواء كانت نصوصاً أو صوراً أو </w:t>
      </w:r>
      <w:proofErr w:type="spellStart"/>
      <w:r w:rsidRPr="003308BD">
        <w:rPr>
          <w:rFonts w:ascii="Simplified Arabic" w:eastAsia="Times New Roman" w:hAnsi="Simplified Arabic" w:cs="Simplified Arabic"/>
          <w:color w:val="000000" w:themeColor="text1"/>
          <w:kern w:val="0"/>
          <w:sz w:val="28"/>
          <w:szCs w:val="28"/>
          <w:rtl/>
          <w14:ligatures w14:val="none"/>
        </w:rPr>
        <w:t>أكواداً</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برمجية، فضلاً عن قدرتها على فهم السياق الدلالي للمحادثات وإنتاج استجابات تتسم بالاتساق المعرفي. كما تتميز بقابليتها للتكامل مع منظومات العمل القائمة، وإمكانية تخصيصها لتلبية متطلبات قطاعات بعينها، وتوفيرها واجهات تفاعلية بسيطة تتيح للمستخدمين غير المتخصصين الاستفادة من قدراتها المتقدمة (الشروف وآخرون، 2023)</w:t>
      </w:r>
      <w:r w:rsidRPr="003308BD">
        <w:rPr>
          <w:rFonts w:ascii="Simplified Arabic" w:eastAsia="Times New Roman" w:hAnsi="Simplified Arabic" w:cs="Simplified Arabic"/>
          <w:color w:val="000000" w:themeColor="text1"/>
          <w:kern w:val="0"/>
          <w:sz w:val="28"/>
          <w:szCs w:val="28"/>
          <w14:ligatures w14:val="none"/>
        </w:rPr>
        <w:t>.</w:t>
      </w:r>
    </w:p>
    <w:p w14:paraId="017E58B6" w14:textId="6C2BBA78"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825646"/>
      <w:r w:rsidRPr="003308BD">
        <w:rPr>
          <w:rFonts w:ascii="Simplified Arabic" w:eastAsia="Times New Roman" w:hAnsi="Simplified Arabic" w:cs="Simplified Arabic" w:hint="cs"/>
          <w:b/>
          <w:bCs/>
          <w:color w:val="000000" w:themeColor="text1"/>
          <w:kern w:val="0"/>
          <w:sz w:val="32"/>
          <w:szCs w:val="32"/>
          <w:rtl/>
          <w14:ligatures w14:val="none"/>
        </w:rPr>
        <w:t xml:space="preserve">7.1.2 </w:t>
      </w:r>
      <w:r w:rsidR="00A91793" w:rsidRPr="003308BD">
        <w:rPr>
          <w:rFonts w:ascii="Simplified Arabic" w:eastAsia="Times New Roman" w:hAnsi="Simplified Arabic" w:cs="Simplified Arabic"/>
          <w:b/>
          <w:bCs/>
          <w:color w:val="000000" w:themeColor="text1"/>
          <w:kern w:val="0"/>
          <w:sz w:val="32"/>
          <w:szCs w:val="32"/>
          <w:rtl/>
          <w14:ligatures w14:val="none"/>
        </w:rPr>
        <w:t>المداخل النظرية المفسرة</w:t>
      </w:r>
      <w:bookmarkEnd w:id="43"/>
    </w:p>
    <w:p w14:paraId="671DDEA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تتعدد المداخل النظرية التي يمكن من خلالها فهم ظاهرة أدوات الذكاء الاصطناعي التوليدي وتفسير أثرها في بيئة العمل، وأبرز هذه المداخل المدخل القائم على الموارد، الذي ينظر إلى هذه الأدوات بوصفها </w:t>
      </w:r>
      <w:r w:rsidRPr="003308BD">
        <w:rPr>
          <w:rFonts w:ascii="Simplified Arabic" w:eastAsia="Times New Roman" w:hAnsi="Simplified Arabic" w:cs="Simplified Arabic"/>
          <w:color w:val="000000" w:themeColor="text1"/>
          <w:kern w:val="0"/>
          <w:sz w:val="28"/>
          <w:szCs w:val="28"/>
          <w:rtl/>
          <w14:ligatures w14:val="none"/>
        </w:rPr>
        <w:lastRenderedPageBreak/>
        <w:t>مورداً استراتيجياً يمكّن المنظمة من بناء ميزة تنافسية مستدامة، شريطة أن تكون مدمجة في النسيج التنظيمي ومرتبطة بقدرات بشرية مكملة (</w:t>
      </w:r>
      <w:proofErr w:type="spellStart"/>
      <w:r w:rsidRPr="003308BD">
        <w:rPr>
          <w:rFonts w:ascii="Simplified Arabic" w:eastAsia="Times New Roman" w:hAnsi="Simplified Arabic" w:cs="Simplified Arabic"/>
          <w:color w:val="000000" w:themeColor="text1"/>
          <w:kern w:val="0"/>
          <w:sz w:val="28"/>
          <w:szCs w:val="28"/>
          <w:rtl/>
          <w14:ligatures w14:val="none"/>
        </w:rPr>
        <w:t>الدرادكة</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والزعبي، 2024)</w:t>
      </w:r>
      <w:r w:rsidRPr="003308BD">
        <w:rPr>
          <w:rFonts w:ascii="Simplified Arabic" w:eastAsia="Times New Roman" w:hAnsi="Simplified Arabic" w:cs="Simplified Arabic"/>
          <w:color w:val="000000" w:themeColor="text1"/>
          <w:kern w:val="0"/>
          <w:sz w:val="28"/>
          <w:szCs w:val="28"/>
          <w14:ligatures w14:val="none"/>
        </w:rPr>
        <w:t>.</w:t>
      </w:r>
    </w:p>
    <w:p w14:paraId="7FF2E69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وثمة المدخل </w:t>
      </w:r>
      <w:proofErr w:type="spellStart"/>
      <w:r w:rsidRPr="003308BD">
        <w:rPr>
          <w:rFonts w:ascii="Simplified Arabic" w:eastAsia="Times New Roman" w:hAnsi="Simplified Arabic" w:cs="Simplified Arabic"/>
          <w:color w:val="000000" w:themeColor="text1"/>
          <w:kern w:val="0"/>
          <w:sz w:val="28"/>
          <w:szCs w:val="28"/>
          <w:rtl/>
          <w14:ligatures w14:val="none"/>
        </w:rPr>
        <w:t>السوسيوتقني</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الذي يؤكد أن نجاح توظيف هذه الأدوات لا يتوقف على البعد التقني وحده، بل يستلزم انسجاماً بين النظام التقني والنظام الاجتماعي داخل المنظمة، بحيث يتم تطوير الهياكل والثقافة التنظيمية بالتوازي مع تبني التقنية. ويأتي بعد ذلك مدخل القدرات الديناميكية الذي ينظر إلى توظيف هذه الأدوات بوصفه قدرة تنظيمية تتيح للمنظمة إعادة تكوين مواردها استجابة لتغيرات البيئة، وتجديد كفاءاتها بما يحفظ لها مكانتها التنافسية (</w:t>
      </w:r>
      <w:proofErr w:type="spellStart"/>
      <w:r w:rsidRPr="003308BD">
        <w:rPr>
          <w:rFonts w:ascii="Simplified Arabic" w:eastAsia="Times New Roman" w:hAnsi="Simplified Arabic" w:cs="Simplified Arabic"/>
          <w:color w:val="000000" w:themeColor="text1"/>
          <w:kern w:val="0"/>
          <w:sz w:val="28"/>
          <w:szCs w:val="28"/>
          <w:rtl/>
          <w14:ligatures w14:val="none"/>
        </w:rPr>
        <w:t>بامردوف</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ومجلد، 2025)</w:t>
      </w:r>
      <w:r w:rsidRPr="003308BD">
        <w:rPr>
          <w:rFonts w:ascii="Simplified Arabic" w:eastAsia="Times New Roman" w:hAnsi="Simplified Arabic" w:cs="Simplified Arabic"/>
          <w:color w:val="000000" w:themeColor="text1"/>
          <w:kern w:val="0"/>
          <w:sz w:val="28"/>
          <w:szCs w:val="28"/>
          <w14:ligatures w14:val="none"/>
        </w:rPr>
        <w:t>.</w:t>
      </w:r>
    </w:p>
    <w:p w14:paraId="2485DA59" w14:textId="7166B9BD"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25647"/>
      <w:r w:rsidRPr="003308BD">
        <w:rPr>
          <w:rFonts w:ascii="Simplified Arabic" w:eastAsia="Times New Roman" w:hAnsi="Simplified Arabic" w:cs="Simplified Arabic" w:hint="cs"/>
          <w:b/>
          <w:bCs/>
          <w:color w:val="000000" w:themeColor="text1"/>
          <w:kern w:val="0"/>
          <w:sz w:val="32"/>
          <w:szCs w:val="32"/>
          <w:rtl/>
          <w14:ligatures w14:val="none"/>
        </w:rPr>
        <w:t xml:space="preserve">8.1.2 </w:t>
      </w:r>
      <w:r w:rsidR="00A91793" w:rsidRPr="003308BD">
        <w:rPr>
          <w:rFonts w:ascii="Simplified Arabic" w:eastAsia="Times New Roman" w:hAnsi="Simplified Arabic" w:cs="Simplified Arabic"/>
          <w:b/>
          <w:bCs/>
          <w:color w:val="000000" w:themeColor="text1"/>
          <w:kern w:val="0"/>
          <w:sz w:val="32"/>
          <w:szCs w:val="32"/>
          <w:rtl/>
          <w14:ligatures w14:val="none"/>
        </w:rPr>
        <w:t>أبعاد المتغير المستقل</w:t>
      </w:r>
      <w:bookmarkEnd w:id="44"/>
    </w:p>
    <w:p w14:paraId="3E163C8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تم تحديد أبعاد المتغير المستقل في الدراسة الحالية بناءً على المراجعة النظرية لأدبيات الموضوع، وفي ضوء ما طُرح في دراسة المحمدي والقيسي (2025) ودراسة محمد والمكي (2025) ودراسة الورداني وآخرون (2026) فيما يتعلق بأهم التطبيقات الوظيفية لأدوات الذكاء الاصطناعي التوليدي في بيئة الأعمال، إذ أبرزت هذه المعالجات أربعة أبعاد رئيسية تشكّل المظاهر الأكثر تجلياً لاستخدام هذه الأدوات في القطاع الخدمي، وهي: توليد المحتوى والنصوص، وتحليل البيانات واستخلاص الرؤى، وأتمتة المهام الروتينية، ودعم اتخاذ القرار</w:t>
      </w:r>
      <w:r w:rsidRPr="003308BD">
        <w:rPr>
          <w:rFonts w:ascii="Simplified Arabic" w:eastAsia="Times New Roman" w:hAnsi="Simplified Arabic" w:cs="Simplified Arabic"/>
          <w:color w:val="000000" w:themeColor="text1"/>
          <w:kern w:val="0"/>
          <w:sz w:val="28"/>
          <w:szCs w:val="28"/>
          <w14:ligatures w14:val="none"/>
        </w:rPr>
        <w:t>.</w:t>
      </w:r>
    </w:p>
    <w:p w14:paraId="761E0493" w14:textId="77777777" w:rsidR="00A91793" w:rsidRPr="003308BD" w:rsidRDefault="00A91793"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البُعد الأول: توليد المحتوى والنصوص</w:t>
      </w:r>
    </w:p>
    <w:p w14:paraId="78A2784E"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يُعدّ توليد المحتوى والنصوص الوظيفة الأكثر بروزاً في أدوات الذكاء الاصطناعي التوليدي، ويُقصد به قدرة هذه الأدوات على إنتاج محتوى لغوي مكتوب أو مرئي يستجيب لمتطلبات السياق الذي يحدده المستخدم، سواء تعلق الأمر بصياغة المراسلات الرسمية، أو إعداد التقارير الإدارية، أو إنشاء محتوى تسويقي، أو ترجمة المستندات بين اللغات المختلفة. ويستند هذا البعد إلى نماذج لغوية كبيرة دُرّبت على كميات هائلة من النصوص، مما يمنحها قدرة على فهم البنية اللغوية والسياق الدلالي وإنتاج مخرجات تتسم بالتماسك والملاءمة</w:t>
      </w:r>
      <w:r w:rsidRPr="003308BD">
        <w:rPr>
          <w:rFonts w:ascii="Simplified Arabic" w:eastAsia="Times New Roman" w:hAnsi="Simplified Arabic" w:cs="Simplified Arabic"/>
          <w:color w:val="000000" w:themeColor="text1"/>
          <w:kern w:val="0"/>
          <w:sz w:val="28"/>
          <w:szCs w:val="28"/>
          <w14:ligatures w14:val="none"/>
        </w:rPr>
        <w:t>.</w:t>
      </w:r>
    </w:p>
    <w:p w14:paraId="0BEE40C0"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وتكتسب وظيفة توليد المحتوى أهمية خاصة في الشركات الخدمية، إذ يستهلك إعداد المحتوى المكتوب جزءاً كبيراً من وقت العاملين، سواء في إعداد ردود رسمية للعملاء، أو صياغة الوثائق الإدارية، أو تطوير </w:t>
      </w:r>
      <w:r w:rsidRPr="003308BD">
        <w:rPr>
          <w:rFonts w:ascii="Simplified Arabic" w:eastAsia="Times New Roman" w:hAnsi="Simplified Arabic" w:cs="Simplified Arabic"/>
          <w:color w:val="000000" w:themeColor="text1"/>
          <w:kern w:val="0"/>
          <w:sz w:val="28"/>
          <w:szCs w:val="28"/>
          <w:rtl/>
          <w14:ligatures w14:val="none"/>
        </w:rPr>
        <w:lastRenderedPageBreak/>
        <w:t>المواد التعريفية بالخدمات. وتسهم هذه الأدوات في تقليص الزمن اللازم لإنتاج هذا المحتوى، ورفع جودته من حيث الدقة اللغوية والاتساق الأسلوبي، مع إتاحة المجال للموظف لتركيز جهده على الجوانب الإبداعية والتقييمية بدلاً من الانشغال بالصياغة الأولية (الغامدي، 2025)</w:t>
      </w:r>
      <w:r w:rsidRPr="003308BD">
        <w:rPr>
          <w:rFonts w:ascii="Simplified Arabic" w:eastAsia="Times New Roman" w:hAnsi="Simplified Arabic" w:cs="Simplified Arabic"/>
          <w:color w:val="000000" w:themeColor="text1"/>
          <w:kern w:val="0"/>
          <w:sz w:val="28"/>
          <w:szCs w:val="28"/>
          <w14:ligatures w14:val="none"/>
        </w:rPr>
        <w:t>.</w:t>
      </w:r>
    </w:p>
    <w:p w14:paraId="4E36B55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ويتميز هذا البعد بقدرته على التكيف مع متطلبات كل وظيفة على حدة، إذ يمكن توجيه الأداة لإنتاج محتوى يتناسب مع جمهور محدد، أو يلتزم بأسلوب مؤسسي بعينه، أو يستهدف غاية تواصلية معينة. كما يُلاحظ أن هذا البعد يفتح آفاقاً جديدة لتخصيص المحتوى الموجه للعملاء، بحيث يصبح كل تواصل مع العميل أكثر ملاءمة لخصوصيته واحتياجاته، مما ينعكس إيجاباً على جودة العلاقة بين المنظمة وعملائها</w:t>
      </w:r>
      <w:r w:rsidRPr="003308BD">
        <w:rPr>
          <w:rFonts w:ascii="Simplified Arabic" w:eastAsia="Times New Roman" w:hAnsi="Simplified Arabic" w:cs="Simplified Arabic"/>
          <w:color w:val="000000" w:themeColor="text1"/>
          <w:kern w:val="0"/>
          <w:sz w:val="28"/>
          <w:szCs w:val="28"/>
          <w14:ligatures w14:val="none"/>
        </w:rPr>
        <w:t>.</w:t>
      </w:r>
    </w:p>
    <w:p w14:paraId="23D73E78" w14:textId="77777777" w:rsidR="00A91793" w:rsidRPr="003308BD" w:rsidRDefault="00A91793"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البُعد الثاني: تحليل البيانات واستخلاص الرؤى</w:t>
      </w:r>
    </w:p>
    <w:p w14:paraId="13844B1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يمثّل تحليل البيانات واستخلاص الرؤى البعد الثاني الذي تتجلى فيه قدرات أدوات الذكاء الاصطناعي التوليدي، ويُقصد به توظيف هذه الأدوات في معالجة كميات كبيرة من البيانات المتنوعة، سواء كانت بيانات مهيكلة محفوظة في قواعد بيانات تقليدية، أو بيانات غير مهيكلة على شكل نصوص أو محادثات أو وثائق، بهدف استخراج أنماط ذات دلالة وتحويلها إلى رؤى قابلة للاستخدام في صنع القرار. ويتجاوز هذا البعد التحليل الإحصائي الوصفي إلى التحليل التشخيصي والتنبؤي والوصفي للسلوك المستقبلي</w:t>
      </w:r>
      <w:r w:rsidRPr="003308BD">
        <w:rPr>
          <w:rFonts w:ascii="Simplified Arabic" w:eastAsia="Times New Roman" w:hAnsi="Simplified Arabic" w:cs="Simplified Arabic"/>
          <w:color w:val="000000" w:themeColor="text1"/>
          <w:kern w:val="0"/>
          <w:sz w:val="28"/>
          <w:szCs w:val="28"/>
          <w14:ligatures w14:val="none"/>
        </w:rPr>
        <w:t>.</w:t>
      </w:r>
    </w:p>
    <w:p w14:paraId="5541DF30"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وتُسهم هذه الأدوات في تذليل صعوبة التعامل مع البيانات غير المهيكلة التي تُمثّل الجزء الأكبر من البيانات المتدفقة في الشركات الخدمية، كتعليقات العملاء وشكاواهم ومحادثاتهم مع خدمة العملاء، إذ تستطيع هذه الأدوات تحليل هذه البيانات بسرعة عالية وتحويلها إلى مؤشرات قابلة للقياس تخدم اتخاذ القرارات التشغيلية والاستراتيجية (الورداني وآخرون، 2026)</w:t>
      </w:r>
      <w:r w:rsidRPr="003308BD">
        <w:rPr>
          <w:rFonts w:ascii="Simplified Arabic" w:eastAsia="Times New Roman" w:hAnsi="Simplified Arabic" w:cs="Simplified Arabic"/>
          <w:color w:val="000000" w:themeColor="text1"/>
          <w:kern w:val="0"/>
          <w:sz w:val="28"/>
          <w:szCs w:val="28"/>
          <w14:ligatures w14:val="none"/>
        </w:rPr>
        <w:t>.</w:t>
      </w:r>
    </w:p>
    <w:p w14:paraId="5B1C1DD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ويتميز هذا البعد بقدرته على تقديم رؤى تفسيرية وليست مجرد بيانات رقمية، إذ تستطيع الأدوات التوليدية صياغة التحليل في صورة سردية مفهومة لغير المتخصصين، مما </w:t>
      </w:r>
      <w:proofErr w:type="spellStart"/>
      <w:r w:rsidRPr="003308BD">
        <w:rPr>
          <w:rFonts w:ascii="Simplified Arabic" w:eastAsia="Times New Roman" w:hAnsi="Simplified Arabic" w:cs="Simplified Arabic"/>
          <w:color w:val="000000" w:themeColor="text1"/>
          <w:kern w:val="0"/>
          <w:sz w:val="28"/>
          <w:szCs w:val="28"/>
          <w:rtl/>
          <w14:ligatures w14:val="none"/>
        </w:rPr>
        <w:t>يديمقراطية</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الوصول إلى التحليلات المتقدمة داخل المنظمة، ويتيح للمستويات الإدارية المختلفة الاستفادة من البيانات في عملها اليومي دون الحاجة إلى وسطاء تقنيين. كما يتميز بقدرته على التعامل مع مصادر متعددة للبيانات بشكل متزامن، وربط هذه المصادر فيما بينها للوصول إلى صورة شمولية لظاهرة الأعمال محل التحليل</w:t>
      </w:r>
      <w:r w:rsidRPr="003308BD">
        <w:rPr>
          <w:rFonts w:ascii="Simplified Arabic" w:eastAsia="Times New Roman" w:hAnsi="Simplified Arabic" w:cs="Simplified Arabic"/>
          <w:color w:val="000000" w:themeColor="text1"/>
          <w:kern w:val="0"/>
          <w:sz w:val="28"/>
          <w:szCs w:val="28"/>
          <w14:ligatures w14:val="none"/>
        </w:rPr>
        <w:t>.</w:t>
      </w:r>
    </w:p>
    <w:p w14:paraId="60B27090"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ويُلاحظ أن هذا البعد يُعزز ثقافة القرار المبني على الدليل داخل المنظمة، إذ يجعل البيانات والرؤى المستخلصة منها متاحة في الوقت المناسب وبالشكل المناسب، مما يقلل الاعتماد على الحدس والخبرة الفردية في القضايا التي يمكن أن تستفيد من التحليل العلمي. وفي السياق الخدمي على وجه التحديد، يُسهم هذا البعد في فهم سلوك العملاء فهماً أعمق، والتنبؤ باحتياجاتهم المستقبلية، وتطوير العروض الخدمية بما يتناسب مع هذه الاحتياجات</w:t>
      </w:r>
      <w:r w:rsidRPr="003308BD">
        <w:rPr>
          <w:rFonts w:ascii="Simplified Arabic" w:eastAsia="Times New Roman" w:hAnsi="Simplified Arabic" w:cs="Simplified Arabic"/>
          <w:color w:val="000000" w:themeColor="text1"/>
          <w:kern w:val="0"/>
          <w:sz w:val="28"/>
          <w:szCs w:val="28"/>
          <w14:ligatures w14:val="none"/>
        </w:rPr>
        <w:t>.</w:t>
      </w:r>
    </w:p>
    <w:p w14:paraId="389536E1" w14:textId="77777777" w:rsidR="00A91793" w:rsidRPr="003308BD" w:rsidRDefault="00A91793"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t>البُعد الثالث: أتمتة المهام الروتينية</w:t>
      </w:r>
    </w:p>
    <w:p w14:paraId="4F67252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تُمثّل أتمتة المهام الروتينية البعد الثالث لأدوات الذكاء الاصطناعي التوليدي، ويُقصد بها قدرة هذه الأدوات على تنفيذ المهام المتكررة ذات الطابع النمطي بصورة مستقلة، أو شبه مستقلة، عن التدخل البشري المباشر. وتختلف الأتمتة في سياق الذكاء الاصطناعي التوليدي عن الأتمتة التقليدية في كونها لا تقتصر على المهام ذات القواعد الصارمة، بل تمتد لتشمل مهام تتطلب قدراً من الفهم </w:t>
      </w:r>
      <w:proofErr w:type="spellStart"/>
      <w:r w:rsidRPr="003308BD">
        <w:rPr>
          <w:rFonts w:ascii="Simplified Arabic" w:eastAsia="Times New Roman" w:hAnsi="Simplified Arabic" w:cs="Simplified Arabic"/>
          <w:color w:val="000000" w:themeColor="text1"/>
          <w:kern w:val="0"/>
          <w:sz w:val="28"/>
          <w:szCs w:val="28"/>
          <w:rtl/>
          <w14:ligatures w14:val="none"/>
        </w:rPr>
        <w:t>السياقي</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واتخاذ قرارات تنفيذية محدودة</w:t>
      </w:r>
      <w:r w:rsidRPr="003308BD">
        <w:rPr>
          <w:rFonts w:ascii="Simplified Arabic" w:eastAsia="Times New Roman" w:hAnsi="Simplified Arabic" w:cs="Simplified Arabic"/>
          <w:color w:val="000000" w:themeColor="text1"/>
          <w:kern w:val="0"/>
          <w:sz w:val="28"/>
          <w:szCs w:val="28"/>
          <w14:ligatures w14:val="none"/>
        </w:rPr>
        <w:t>.</w:t>
      </w:r>
    </w:p>
    <w:p w14:paraId="4309846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وتشمل المهام القابلة للأتمتة في الشركات الخدمية طيفاً واسعاً من الأنشطة، كإدخال البيانات، ومعالجة الطلبات الروتينية، والرد على الاستفسارات المتكررة، وإعداد التقارير الدورية، ومتابعة المواعيد، وتصنيف المراسلات الإلكترونية. وعندما تُسند هذه المهام إلى الأدوات التوليدية، يتفرغ الموظف للمهام ذات القيمة المضافة الأعلى، كالتفكير الاستراتيجي وحل المشكلات المعقدة وبناء العلاقات مع العملاء (الشروف وآخرون، 2023)</w:t>
      </w:r>
      <w:r w:rsidRPr="003308BD">
        <w:rPr>
          <w:rFonts w:ascii="Simplified Arabic" w:eastAsia="Times New Roman" w:hAnsi="Simplified Arabic" w:cs="Simplified Arabic"/>
          <w:color w:val="000000" w:themeColor="text1"/>
          <w:kern w:val="0"/>
          <w:sz w:val="28"/>
          <w:szCs w:val="28"/>
          <w14:ligatures w14:val="none"/>
        </w:rPr>
        <w:t>.</w:t>
      </w:r>
    </w:p>
    <w:p w14:paraId="5F29AD4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ويتميز هذا البعد بإسهامه في تقليل معدل الأخطاء البشرية الناتجة عن الإرهاق أو التكرار، ورفع مستوى الاتساق في تنفيذ المهام، وضمان التزام المنظمة بمعاييرها التشغيلية الموحدة. كما يتميز بقدرته على العمل المتواصل دون انقطاع، مما يتيح للمنظمة تقديم خدماتها على مدار الساعة، ويوسّع نطاق الاستجابة لاحتياجات العملاء</w:t>
      </w:r>
      <w:r w:rsidRPr="003308BD">
        <w:rPr>
          <w:rFonts w:ascii="Simplified Arabic" w:eastAsia="Times New Roman" w:hAnsi="Simplified Arabic" w:cs="Simplified Arabic"/>
          <w:color w:val="000000" w:themeColor="text1"/>
          <w:kern w:val="0"/>
          <w:sz w:val="28"/>
          <w:szCs w:val="28"/>
          <w14:ligatures w14:val="none"/>
        </w:rPr>
        <w:t>.</w:t>
      </w:r>
    </w:p>
    <w:p w14:paraId="5CE93D4E"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ويُلاحظ أن أتمتة المهام الروتينية بأدوات الذكاء الاصطناعي التوليدي تختلف عن الأتمتة التقليدية بقدرتها على التعلم والتحسن مع مرور الوقت، بحيث تصبح أكثر دقة في تنفيذ المهام، وأكثر قدرة على التعامل مع الحالات الاستثنائية. كما تختلف بقدرتها على التواصل اللغوي الطبيعي مع المستخدمين، مما يجعل تفاعل الموظف مع النظام أقل تعقيداً وأكثر سلاسة</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Lazaroiu</w:t>
      </w:r>
      <w:proofErr w:type="spellEnd"/>
      <w:r w:rsidRPr="003308BD">
        <w:rPr>
          <w:rFonts w:ascii="Simplified Arabic" w:eastAsia="Times New Roman" w:hAnsi="Simplified Arabic" w:cs="Simplified Arabic"/>
          <w:color w:val="000000" w:themeColor="text1"/>
          <w:kern w:val="0"/>
          <w:sz w:val="28"/>
          <w:szCs w:val="28"/>
          <w14:ligatures w14:val="none"/>
        </w:rPr>
        <w:t xml:space="preserve"> &amp; Rogalska, 2023).</w:t>
      </w:r>
    </w:p>
    <w:p w14:paraId="7AE1C23B" w14:textId="77777777" w:rsidR="00A91793" w:rsidRPr="003308BD" w:rsidRDefault="00A91793" w:rsidP="00CF75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8BD">
        <w:rPr>
          <w:rFonts w:ascii="Simplified Arabic" w:eastAsia="Times New Roman" w:hAnsi="Simplified Arabic" w:cs="Simplified Arabic"/>
          <w:b/>
          <w:bCs/>
          <w:color w:val="000000" w:themeColor="text1"/>
          <w:kern w:val="0"/>
          <w:sz w:val="28"/>
          <w:szCs w:val="28"/>
          <w:rtl/>
          <w14:ligatures w14:val="none"/>
        </w:rPr>
        <w:lastRenderedPageBreak/>
        <w:t>البُعد الرابع: دعم اتخاذ القرار</w:t>
      </w:r>
    </w:p>
    <w:p w14:paraId="41E55D0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يمثّل دعم اتخاذ القرار البعد الرابع لأدوات الذكاء الاصطناعي التوليدي، ويُقصد به توظيف هذه الأدوات بوصفها مساعداً ذكياً يقدم لمتخذي القرار في المنظمة معلومات وتحليلات وسيناريوهات بديلة تُسهم في تحسين جودة القرارات المتخذة. ويختلف هذا البعد عن سابقيه في كونه يتعامل مع مهام ذات طابع تقديري واستراتيجي، تتطلب موازنة بين عوامل متعددة وتقدير مخاطر مستقبلية</w:t>
      </w:r>
      <w:r w:rsidRPr="003308BD">
        <w:rPr>
          <w:rFonts w:ascii="Simplified Arabic" w:eastAsia="Times New Roman" w:hAnsi="Simplified Arabic" w:cs="Simplified Arabic"/>
          <w:color w:val="000000" w:themeColor="text1"/>
          <w:kern w:val="0"/>
          <w:sz w:val="28"/>
          <w:szCs w:val="28"/>
          <w14:ligatures w14:val="none"/>
        </w:rPr>
        <w:t>.</w:t>
      </w:r>
    </w:p>
    <w:p w14:paraId="172E984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وتُسهم هذه الأدوات في دعم القرار من خلال جملة من المسارات، إذ تستطيع تحليل خيارات القرار المتاحة، ومقارنة سيناريوهات بديلة، والتنبؤ بالنتائج المحتملة لكل سيناريو، وتقديم توصيات مدعومة بالأدلة، فضلاً عن قدرتها على إثارة أسئلة لم يفكر فيها متخذ القرار، وتوسيع زاوية نظره إلى المشكلة المطروحة. وفي البيئة الخدمية، يصبح هذا البعد ذا أهمية خاصة في القرارات المتعلقة بتطوير الخدمات، وإدارة العلاقة مع العملاء، وتخصيص الموارد، وإدارة المخاطر التشغيلية (محمد والمكي، 2025)</w:t>
      </w:r>
      <w:r w:rsidRPr="003308BD">
        <w:rPr>
          <w:rFonts w:ascii="Simplified Arabic" w:eastAsia="Times New Roman" w:hAnsi="Simplified Arabic" w:cs="Simplified Arabic"/>
          <w:color w:val="000000" w:themeColor="text1"/>
          <w:kern w:val="0"/>
          <w:sz w:val="28"/>
          <w:szCs w:val="28"/>
          <w14:ligatures w14:val="none"/>
        </w:rPr>
        <w:t>.</w:t>
      </w:r>
    </w:p>
    <w:p w14:paraId="7195BC1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ويتميز هذا البعد بقدرته على تكامل البيانات التاريخية مع المعطيات الراهنة لإنتاج رؤية متكاملة لظرف القرار، وقدرته على تحليل البيئة الخارجية للمنظمة من خلال متابعة المؤشرات السوقية والمنافسة والاتجاهات العامة. كما يتميز بقدرته على إعداد ملخصات تنفيذية للمعلومات المعقدة، وتقديمها بصيغة تناسب طبيعة عمل القيادات الإدارية، مما يختصر الوقت اللازم لاتخاذ القرار ويرفع من جودته</w:t>
      </w:r>
      <w:r w:rsidRPr="003308BD">
        <w:rPr>
          <w:rFonts w:ascii="Simplified Arabic" w:eastAsia="Times New Roman" w:hAnsi="Simplified Arabic" w:cs="Simplified Arabic"/>
          <w:color w:val="000000" w:themeColor="text1"/>
          <w:kern w:val="0"/>
          <w:sz w:val="28"/>
          <w:szCs w:val="28"/>
          <w14:ligatures w14:val="none"/>
        </w:rPr>
        <w:t>.</w:t>
      </w:r>
    </w:p>
    <w:p w14:paraId="185E347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ويُلاحظ أن دعم اتخاذ القرار بأدوات الذكاء الاصطناعي التوليدي لا يلغي دور متخذ القرار البشري، بل يعزّزه ويزوّده بأدوات أكثر قدرة على معالجة التعقيد، فيما تبقى المسؤولية النهائية عن القرار ومحاكمته الأخلاقية والاستراتيجية في يد الإنسان</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Budhwar</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2023). </w:t>
      </w:r>
      <w:r w:rsidRPr="003308BD">
        <w:rPr>
          <w:rFonts w:ascii="Simplified Arabic" w:eastAsia="Times New Roman" w:hAnsi="Simplified Arabic" w:cs="Simplified Arabic"/>
          <w:color w:val="000000" w:themeColor="text1"/>
          <w:kern w:val="0"/>
          <w:sz w:val="28"/>
          <w:szCs w:val="28"/>
          <w:rtl/>
          <w14:ligatures w14:val="none"/>
        </w:rPr>
        <w:t>وهذا التكامل بين الذكاء البشري والذكاء الآلي يُمثّل النموذج الأمثل لتوظيف هذه الأدوات في القرارات الإدارية</w:t>
      </w:r>
      <w:r w:rsidRPr="003308BD">
        <w:rPr>
          <w:rFonts w:ascii="Simplified Arabic" w:eastAsia="Times New Roman" w:hAnsi="Simplified Arabic" w:cs="Simplified Arabic"/>
          <w:color w:val="000000" w:themeColor="text1"/>
          <w:kern w:val="0"/>
          <w:sz w:val="28"/>
          <w:szCs w:val="28"/>
          <w14:ligatures w14:val="none"/>
        </w:rPr>
        <w:t>.</w:t>
      </w:r>
    </w:p>
    <w:p w14:paraId="7110BA22" w14:textId="0C3C6D6A" w:rsidR="00A91793" w:rsidRPr="003308BD" w:rsidRDefault="00CF7599" w:rsidP="00CF7599">
      <w:pPr>
        <w:spacing w:before="100" w:beforeAutospacing="1" w:after="100" w:afterAutospacing="1" w:line="276" w:lineRule="auto"/>
        <w:ind w:firstLine="425"/>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825648"/>
      <w:r w:rsidRPr="003308BD">
        <w:rPr>
          <w:rFonts w:ascii="Simplified Arabic" w:eastAsia="Times New Roman" w:hAnsi="Simplified Arabic" w:cs="Simplified Arabic" w:hint="cs"/>
          <w:b/>
          <w:bCs/>
          <w:color w:val="000000" w:themeColor="text1"/>
          <w:kern w:val="0"/>
          <w:sz w:val="32"/>
          <w:szCs w:val="32"/>
          <w:rtl/>
          <w14:ligatures w14:val="none"/>
        </w:rPr>
        <w:t xml:space="preserve">9.1.2 </w:t>
      </w:r>
      <w:r w:rsidR="00A91793" w:rsidRPr="003308BD">
        <w:rPr>
          <w:rFonts w:ascii="Simplified Arabic" w:eastAsia="Times New Roman" w:hAnsi="Simplified Arabic" w:cs="Simplified Arabic"/>
          <w:b/>
          <w:bCs/>
          <w:color w:val="000000" w:themeColor="text1"/>
          <w:kern w:val="0"/>
          <w:sz w:val="32"/>
          <w:szCs w:val="32"/>
          <w:rtl/>
          <w14:ligatures w14:val="none"/>
        </w:rPr>
        <w:t>متطلبات تبني أدوات الذكاء الاصطناعي التوليدي في الشركات الخدمية</w:t>
      </w:r>
      <w:bookmarkEnd w:id="45"/>
    </w:p>
    <w:p w14:paraId="29C1ADED"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يستلزم التبني الفعال لأدوات الذكاء الاصطناعي التوليدي في الشركات الخدمية توافر جملة من المتطلبات التي تُهيئ البيئة التنظيمية لاستيعاب هذه التقنية والاستفادة القصوى منها. ومن أبرز هذه المتطلبات توافر بنية تحتية رقمية متقدمة قادرة على دعم تشغيل النماذج الذكية ومعالجة البيانات بكفاءة </w:t>
      </w:r>
      <w:r w:rsidRPr="003308BD">
        <w:rPr>
          <w:rFonts w:ascii="Simplified Arabic" w:eastAsia="Times New Roman" w:hAnsi="Simplified Arabic" w:cs="Simplified Arabic"/>
          <w:color w:val="000000" w:themeColor="text1"/>
          <w:kern w:val="0"/>
          <w:sz w:val="28"/>
          <w:szCs w:val="28"/>
          <w:rtl/>
          <w14:ligatures w14:val="none"/>
        </w:rPr>
        <w:lastRenderedPageBreak/>
        <w:t>عالية، فضلاً عن وجود قاعدة بيانات منظمة وموثوقة تُمثل المادة الخام التي تُغذى بها الأدوات التوليدية (عبدالفتاح وأبو قلة، 2024)</w:t>
      </w:r>
      <w:r w:rsidRPr="003308BD">
        <w:rPr>
          <w:rFonts w:ascii="Simplified Arabic" w:eastAsia="Times New Roman" w:hAnsi="Simplified Arabic" w:cs="Simplified Arabic"/>
          <w:color w:val="000000" w:themeColor="text1"/>
          <w:kern w:val="0"/>
          <w:sz w:val="28"/>
          <w:szCs w:val="28"/>
          <w14:ligatures w14:val="none"/>
        </w:rPr>
        <w:t>.</w:t>
      </w:r>
    </w:p>
    <w:p w14:paraId="063A3571"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وتشمل المتطلبات كذلك تطوير الكوادر البشرية وتأهيلها للتفاعل مع هذه الأدوات، عبر برامج تدريبية تستهدف بناء جدارات رقمية تمكّن الموظفين من استخدام الأدوات بكفاءة، وفهم مخرجاتها، وتقييم مدى ملاءمتها للسياق الوظيفي. كما تشمل بناء ثقافة تنظيمية داعمة للتحول الرقمي، وتشمل تطوير السياسات والإجراءات المنظمة لاستخدام هذه الأدوات، وضمان الالتزام بالمعايير الأخلاقية المتعلقة بحماية البيانات وخصوصية المستخدمين</w:t>
      </w:r>
      <w:r w:rsidRPr="003308BD">
        <w:rPr>
          <w:rFonts w:ascii="Simplified Arabic" w:eastAsia="Times New Roman" w:hAnsi="Simplified Arabic" w:cs="Simplified Arabic"/>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color w:val="000000" w:themeColor="text1"/>
          <w:kern w:val="0"/>
          <w:sz w:val="28"/>
          <w:szCs w:val="28"/>
          <w14:ligatures w14:val="none"/>
        </w:rPr>
        <w:t>Puppione</w:t>
      </w:r>
      <w:proofErr w:type="spellEnd"/>
      <w:r w:rsidRPr="003308BD">
        <w:rPr>
          <w:rFonts w:ascii="Simplified Arabic" w:eastAsia="Times New Roman" w:hAnsi="Simplified Arabic" w:cs="Simplified Arabic"/>
          <w:color w:val="000000" w:themeColor="text1"/>
          <w:kern w:val="0"/>
          <w:sz w:val="28"/>
          <w:szCs w:val="28"/>
          <w14:ligatures w14:val="none"/>
        </w:rPr>
        <w:t>, 2025).</w:t>
      </w:r>
    </w:p>
    <w:p w14:paraId="6BA9F5F0" w14:textId="6A654BC4" w:rsidR="00A91793" w:rsidRPr="003308BD" w:rsidRDefault="00CF7599" w:rsidP="00CF7599">
      <w:pPr>
        <w:jc w:val="center"/>
        <w:outlineLvl w:val="1"/>
        <w:rPr>
          <w:rFonts w:ascii="Simplified Arabic" w:eastAsia="Times New Roman" w:hAnsi="Simplified Arabic" w:cs="Simplified Arabic"/>
          <w:b/>
          <w:bCs/>
          <w:color w:val="000000" w:themeColor="text1"/>
          <w:kern w:val="0"/>
          <w:sz w:val="36"/>
          <w:szCs w:val="36"/>
          <w14:ligatures w14:val="none"/>
        </w:rPr>
      </w:pPr>
      <w:r w:rsidRPr="003308BD">
        <w:rPr>
          <w:rFonts w:ascii="Simplified Arabic" w:eastAsia="Times New Roman" w:hAnsi="Simplified Arabic" w:cs="Simplified Arabic"/>
          <w:b/>
          <w:bCs/>
          <w:color w:val="000000" w:themeColor="text1"/>
          <w:kern w:val="0"/>
          <w:sz w:val="36"/>
          <w:szCs w:val="36"/>
          <w14:ligatures w14:val="none"/>
        </w:rPr>
        <w:br w:type="page"/>
      </w:r>
      <w:bookmarkStart w:id="46" w:name="_Toc233825649"/>
      <w:r w:rsidR="00A91793" w:rsidRPr="003308BD">
        <w:rPr>
          <w:rFonts w:ascii="Simplified Arabic" w:eastAsia="Times New Roman" w:hAnsi="Simplified Arabic" w:cs="Simplified Arabic"/>
          <w:b/>
          <w:bCs/>
          <w:color w:val="000000" w:themeColor="text1"/>
          <w:kern w:val="0"/>
          <w:sz w:val="36"/>
          <w:szCs w:val="36"/>
          <w:rtl/>
          <w14:ligatures w14:val="none"/>
        </w:rPr>
        <w:lastRenderedPageBreak/>
        <w:t>المبحث الثاني: إنتاجية الموظفين وجودة المخرجات</w:t>
      </w:r>
      <w:bookmarkEnd w:id="46"/>
    </w:p>
    <w:p w14:paraId="724CDBFD" w14:textId="52A15B36"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825650"/>
      <w:r w:rsidRPr="003308BD">
        <w:rPr>
          <w:rFonts w:ascii="Simplified Arabic" w:eastAsia="Times New Roman" w:hAnsi="Simplified Arabic" w:cs="Simplified Arabic" w:hint="cs"/>
          <w:b/>
          <w:bCs/>
          <w:color w:val="000000" w:themeColor="text1"/>
          <w:kern w:val="0"/>
          <w:sz w:val="32"/>
          <w:szCs w:val="32"/>
          <w:rtl/>
          <w14:ligatures w14:val="none"/>
        </w:rPr>
        <w:t xml:space="preserve">1.2.2 </w:t>
      </w:r>
      <w:r w:rsidR="00A91793" w:rsidRPr="003308BD">
        <w:rPr>
          <w:rFonts w:ascii="Simplified Arabic" w:eastAsia="Times New Roman" w:hAnsi="Simplified Arabic" w:cs="Simplified Arabic"/>
          <w:b/>
          <w:bCs/>
          <w:color w:val="000000" w:themeColor="text1"/>
          <w:kern w:val="0"/>
          <w:sz w:val="32"/>
          <w:szCs w:val="32"/>
          <w:rtl/>
          <w14:ligatures w14:val="none"/>
        </w:rPr>
        <w:t>تمهيد</w:t>
      </w:r>
      <w:bookmarkEnd w:id="47"/>
    </w:p>
    <w:p w14:paraId="09A07705"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تحتل إنتاجية الموظفين موقعاً مركزياً في الفكر الإداري المعاصر، إذ تُعدّ المقياس الأكثر دلالة على كفاءة المنظمة في توظيف مواردها البشرية وتحويلها إلى مخرجات ذات قيمة. وقد تطور مفهوم الإنتاجية تطوراً ملحوظاً خلال العقود الأخيرة، فلم يعد مقتصراً على البعد الكمي المتمثل في حجم المخرجات في وحدة الزمن، بل امتد ليشمل البعد النوعي الذي يقيس جودة هذه المخرجات ومدى ملاءمتها لتطلعات العملاء وأصحاب المصلحة. وفي البيئة الخدمية على وجه التحديد، يصبح البعد النوعي أكثر أهمية من البعد الكمي، إذ تُقاس قيمة الخدمة بمدى استيفائها لمعايير الجودة والملاءمة، وليس بحجم الإنتاج المجرد</w:t>
      </w:r>
      <w:r w:rsidRPr="003308BD">
        <w:rPr>
          <w:rFonts w:ascii="Simplified Arabic" w:eastAsia="Times New Roman" w:hAnsi="Simplified Arabic" w:cs="Simplified Arabic"/>
          <w:color w:val="000000" w:themeColor="text1"/>
          <w:kern w:val="0"/>
          <w:sz w:val="28"/>
          <w:szCs w:val="28"/>
          <w14:ligatures w14:val="none"/>
        </w:rPr>
        <w:t>.</w:t>
      </w:r>
    </w:p>
    <w:p w14:paraId="6C02A2E7"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ويأتي هذا المبحث ليؤسس الفهم النظري للمتغير التابع في الدراسة الحالية، من خلال تتبع المعالجات المفاهيمية لإنتاجية الموظفين وجودة المخرجات، واستعراض المداخل النظرية التي تفسر هذه الظاهرة، وتحليل العوامل المؤثرة فيها، والإشارة إلى الأبعاد التي تعتمدها الدراسة في قياسها. ويسعى المبحث إلى تقديم معالجة متدرجة تبرز التطور المفاهيمي للموضوع، وتُبيّن نقاط التقاطع بين الإنتاجية والجودة، وتُمهّد للربط النظري بين هذا المتغير وأدوات الذكاء الاصطناعي التوليدي بوصفها متغيراً مستقلاً</w:t>
      </w:r>
      <w:r w:rsidRPr="003308BD">
        <w:rPr>
          <w:rFonts w:ascii="Simplified Arabic" w:eastAsia="Times New Roman" w:hAnsi="Simplified Arabic" w:cs="Simplified Arabic"/>
          <w:color w:val="000000" w:themeColor="text1"/>
          <w:kern w:val="0"/>
          <w:sz w:val="28"/>
          <w:szCs w:val="28"/>
          <w14:ligatures w14:val="none"/>
        </w:rPr>
        <w:t>.</w:t>
      </w:r>
    </w:p>
    <w:p w14:paraId="3C305893" w14:textId="3E2F82FF"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825651"/>
      <w:r w:rsidRPr="003308BD">
        <w:rPr>
          <w:rFonts w:ascii="Simplified Arabic" w:eastAsia="Times New Roman" w:hAnsi="Simplified Arabic" w:cs="Simplified Arabic" w:hint="cs"/>
          <w:b/>
          <w:bCs/>
          <w:color w:val="000000" w:themeColor="text1"/>
          <w:kern w:val="0"/>
          <w:sz w:val="32"/>
          <w:szCs w:val="32"/>
          <w:rtl/>
          <w14:ligatures w14:val="none"/>
        </w:rPr>
        <w:t xml:space="preserve">2.2.2 </w:t>
      </w:r>
      <w:r w:rsidR="00A91793" w:rsidRPr="003308BD">
        <w:rPr>
          <w:rFonts w:ascii="Simplified Arabic" w:eastAsia="Times New Roman" w:hAnsi="Simplified Arabic" w:cs="Simplified Arabic"/>
          <w:b/>
          <w:bCs/>
          <w:color w:val="000000" w:themeColor="text1"/>
          <w:kern w:val="0"/>
          <w:sz w:val="32"/>
          <w:szCs w:val="32"/>
          <w:rtl/>
          <w14:ligatures w14:val="none"/>
        </w:rPr>
        <w:t>المفهوم</w:t>
      </w:r>
      <w:bookmarkEnd w:id="48"/>
    </w:p>
    <w:p w14:paraId="25C2E588"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تتعدد التعريفات التي وضعها الباحثون لمفهوم إنتاجية الموظفين وجودة المخرجات، وتتباين زوايا المعالجة بين المنظور الاقتصادي الذي يركز على العائد من العمل، والمنظور الإداري الذي يربط الإنتاجية بفاعلية العمليات، والمنظور السلوكي الذي يتناول الإنتاجية بوصفها انعكاساً لدافعية الموظف والتزامه. ومن منظور تكاملي، تُعرَّف إنتاجية الموظفين بأنها العلاقة بين حجم المخرجات التي ينتجها الموظف ومستوى جودتها من جهة، وبين المدخلات المستخدمة في إنتاج هذه المخرجات من وقت وجهد وموارد من جهة أخرى، بحيث تعكس هذه العلاقة كفاءة الموظف وفاعليته في أداء المهام المنوطة به (علي، 2025)</w:t>
      </w:r>
      <w:r w:rsidRPr="003308BD">
        <w:rPr>
          <w:rFonts w:ascii="Simplified Arabic" w:eastAsia="Times New Roman" w:hAnsi="Simplified Arabic" w:cs="Simplified Arabic"/>
          <w:color w:val="000000" w:themeColor="text1"/>
          <w:kern w:val="0"/>
          <w:sz w:val="28"/>
          <w:szCs w:val="28"/>
          <w14:ligatures w14:val="none"/>
        </w:rPr>
        <w:t>.</w:t>
      </w:r>
    </w:p>
    <w:p w14:paraId="40EC5BF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ومن زاوية أكثر شمولية، يُنظر إلى إنتاجية الموظفين بوصفها مفهوماً مركباً يدمج بين بُعدَي الكفاءة والفاعلية، فالكفاءة تتعلق بالاستخدام الأمثل للموارد المتاحة، أما الفاعلية فتتعلق ببلوغ الأهداف المرجوة بالمستوى المطلوب من الجودة، ولا يمكن الحديث عن إنتاجية حقيقية في غياب أي من هذين البعدين </w:t>
      </w:r>
      <w:r w:rsidRPr="003308BD">
        <w:rPr>
          <w:rFonts w:ascii="Simplified Arabic" w:eastAsia="Times New Roman" w:hAnsi="Simplified Arabic" w:cs="Simplified Arabic"/>
          <w:color w:val="000000" w:themeColor="text1"/>
          <w:kern w:val="0"/>
          <w:sz w:val="28"/>
          <w:szCs w:val="28"/>
          <w:rtl/>
          <w14:ligatures w14:val="none"/>
        </w:rPr>
        <w:lastRenderedPageBreak/>
        <w:t>(العتوم والحوامدة، 2024). ويُضاف إلى ذلك تعريف يربط الإنتاجية بمستوى الانخراط الوظيفي للموظف، إذ تُوصف بأنها المحصلة التي تنتج عن تفاعل الموظف مع بيئة عمله وانخراطه في مهامه بمستوى يتجاوز الحد الأدنى من المتطلبات الوظيفية</w:t>
      </w:r>
      <w:r w:rsidRPr="003308BD">
        <w:rPr>
          <w:rFonts w:ascii="Simplified Arabic" w:eastAsia="Times New Roman" w:hAnsi="Simplified Arabic" w:cs="Simplified Arabic"/>
          <w:color w:val="000000" w:themeColor="text1"/>
          <w:kern w:val="0"/>
          <w:sz w:val="28"/>
          <w:szCs w:val="28"/>
          <w14:ligatures w14:val="none"/>
        </w:rPr>
        <w:t xml:space="preserve"> (Abdelwahed &amp; </w:t>
      </w:r>
      <w:proofErr w:type="spellStart"/>
      <w:r w:rsidRPr="003308BD">
        <w:rPr>
          <w:rFonts w:ascii="Simplified Arabic" w:eastAsia="Times New Roman" w:hAnsi="Simplified Arabic" w:cs="Simplified Arabic"/>
          <w:color w:val="000000" w:themeColor="text1"/>
          <w:kern w:val="0"/>
          <w:sz w:val="28"/>
          <w:szCs w:val="28"/>
          <w14:ligatures w14:val="none"/>
        </w:rPr>
        <w:t>Doghan</w:t>
      </w:r>
      <w:proofErr w:type="spellEnd"/>
      <w:r w:rsidRPr="003308BD">
        <w:rPr>
          <w:rFonts w:ascii="Simplified Arabic" w:eastAsia="Times New Roman" w:hAnsi="Simplified Arabic" w:cs="Simplified Arabic"/>
          <w:color w:val="000000" w:themeColor="text1"/>
          <w:kern w:val="0"/>
          <w:sz w:val="28"/>
          <w:szCs w:val="28"/>
          <w14:ligatures w14:val="none"/>
        </w:rPr>
        <w:t>, 2023).</w:t>
      </w:r>
    </w:p>
    <w:p w14:paraId="4691BA9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منظور تكنولوجي، تُعرَّف إنتاجية الموظفين في عصر التحول الرقمي بأنها القدرة على إنجاز المهام الموكلة بصورة فعالة من خلال التوظيف الذكي للأدوات التقنية المتاحة، بحيث يصبح الموظف عنصراً منتجاً في منظومة هجينة تتكامل فيها قدرات الإنسان مع إمكانات الآلة</w:t>
      </w:r>
      <w:r w:rsidRPr="003308BD">
        <w:rPr>
          <w:rFonts w:ascii="Simplified Arabic" w:eastAsia="Times New Roman" w:hAnsi="Simplified Arabic" w:cs="Simplified Arabic"/>
          <w:color w:val="000000" w:themeColor="text1"/>
          <w:kern w:val="0"/>
          <w:sz w:val="28"/>
          <w:szCs w:val="28"/>
          <w14:ligatures w14:val="none"/>
        </w:rPr>
        <w:t xml:space="preserve"> (Al </w:t>
      </w:r>
      <w:proofErr w:type="spellStart"/>
      <w:r w:rsidRPr="003308BD">
        <w:rPr>
          <w:rFonts w:ascii="Simplified Arabic" w:eastAsia="Times New Roman" w:hAnsi="Simplified Arabic" w:cs="Simplified Arabic"/>
          <w:color w:val="000000" w:themeColor="text1"/>
          <w:kern w:val="0"/>
          <w:sz w:val="28"/>
          <w:szCs w:val="28"/>
          <w14:ligatures w14:val="none"/>
        </w:rPr>
        <w:t>Naqbi</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2024). </w:t>
      </w:r>
      <w:r w:rsidRPr="003308BD">
        <w:rPr>
          <w:rFonts w:ascii="Simplified Arabic" w:eastAsia="Times New Roman" w:hAnsi="Simplified Arabic" w:cs="Simplified Arabic"/>
          <w:color w:val="000000" w:themeColor="text1"/>
          <w:kern w:val="0"/>
          <w:sz w:val="28"/>
          <w:szCs w:val="28"/>
          <w:rtl/>
          <w14:ligatures w14:val="none"/>
        </w:rPr>
        <w:t>ومن زاوية أكثر تخصصاً، يُربط مفهوم الإنتاجية بسياق المهنة المعرفية، فتُعرَّف بوصفها مقدار المهام المعرفية التي يستطيع الموظف إنجازها بمستوى مقبول من الجودة في وحدة الزمن، مع أخذ تعقيد هذه المهام ودرجة الإبداع التي تتطلبها في الاعتبار</w:t>
      </w:r>
      <w:r w:rsidRPr="003308BD">
        <w:rPr>
          <w:rFonts w:ascii="Simplified Arabic" w:eastAsia="Times New Roman" w:hAnsi="Simplified Arabic" w:cs="Simplified Arabic"/>
          <w:color w:val="000000" w:themeColor="text1"/>
          <w:kern w:val="0"/>
          <w:sz w:val="28"/>
          <w:szCs w:val="28"/>
          <w14:ligatures w14:val="none"/>
        </w:rPr>
        <w:t xml:space="preserve"> (Noy &amp; Zhang, 2023).</w:t>
      </w:r>
    </w:p>
    <w:p w14:paraId="5FB14B10"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أما جودة المخرجات بوصفها بُعداً متلازماً مع الإنتاجية، فتُعرَّف بأنها مجموع الخصائص والسمات التي تتسم بها مخرجات الموظف، والتي تجعلها قادرة على تلبية الاحتياجات الصريحة والضمنية للعملاء والمستفيدين، وتشمل هذه الخصائص الدقة والاكتمال والملاءمة والاتساق والقابلية للاستخدام (فراج وأبو زيد، 2024). ومن منظور تكاملي، يُنظر إلى جودة المخرجات بوصفها المقابل النوعي للبعد الكمي للإنتاجية، إذ لا يمكن الفصل بين كم ما يُنتجه الموظف ونوعيته، خاصة في البيئة الخدمية التي تُقاس فيها قيمة الإنتاج بمدى تحقيقه لرضا المستفيدين (اللهيبي وسماكة، 2024)</w:t>
      </w:r>
      <w:r w:rsidRPr="003308BD">
        <w:rPr>
          <w:rFonts w:ascii="Simplified Arabic" w:eastAsia="Times New Roman" w:hAnsi="Simplified Arabic" w:cs="Simplified Arabic"/>
          <w:color w:val="000000" w:themeColor="text1"/>
          <w:kern w:val="0"/>
          <w:sz w:val="28"/>
          <w:szCs w:val="28"/>
          <w14:ligatures w14:val="none"/>
        </w:rPr>
        <w:t>.</w:t>
      </w:r>
    </w:p>
    <w:p w14:paraId="2F9994D5"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منظور سلوكي تنظيمي، يُربط مفهوم إنتاجية الموظفين بمستوى رفاهيته في بيئة العمل، إذ تُوصف الإنتاجية بأنها محصلة لتوازن الموظف النفسي والمهني، وتفاعله الإيجابي مع زملائه ومديريه، وإحساسه بقيمة عمله وتأثيره في المنظمة</w:t>
      </w:r>
      <w:r w:rsidRPr="003308BD">
        <w:rPr>
          <w:rFonts w:ascii="Simplified Arabic" w:eastAsia="Times New Roman" w:hAnsi="Simplified Arabic" w:cs="Simplified Arabic"/>
          <w:color w:val="000000" w:themeColor="text1"/>
          <w:kern w:val="0"/>
          <w:sz w:val="28"/>
          <w:szCs w:val="28"/>
          <w14:ligatures w14:val="none"/>
        </w:rPr>
        <w:t xml:space="preserve"> (Ljungholm &amp; Popescu, 2023). </w:t>
      </w:r>
      <w:r w:rsidRPr="003308BD">
        <w:rPr>
          <w:rFonts w:ascii="Simplified Arabic" w:eastAsia="Times New Roman" w:hAnsi="Simplified Arabic" w:cs="Simplified Arabic"/>
          <w:color w:val="000000" w:themeColor="text1"/>
          <w:kern w:val="0"/>
          <w:sz w:val="28"/>
          <w:szCs w:val="28"/>
          <w:rtl/>
          <w14:ligatures w14:val="none"/>
        </w:rPr>
        <w:t>ومن منظور أوسع، يُنظر إلى إنتاجية الموظفين في سياق المنظمة بوصفها العامل المحدد للأداء التنظيمي الشامل، إذ تشكّل اللبنة الأساسية التي يتراكم عليها الأداء على مستوى الوحدات والإدارات والمنظمة ككل</w:t>
      </w:r>
      <w:r w:rsidRPr="003308BD">
        <w:rPr>
          <w:rFonts w:ascii="Simplified Arabic" w:eastAsia="Times New Roman" w:hAnsi="Simplified Arabic" w:cs="Simplified Arabic"/>
          <w:color w:val="000000" w:themeColor="text1"/>
          <w:kern w:val="0"/>
          <w:sz w:val="28"/>
          <w:szCs w:val="28"/>
          <w14:ligatures w14:val="none"/>
        </w:rPr>
        <w:t xml:space="preserve"> (Alghamdi, 2025).</w:t>
      </w:r>
    </w:p>
    <w:p w14:paraId="31EF780F"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ويرى الباحث في ضوء ما تقدم أن إنتاجية الموظفين وجودة المخرجات تمثلان مفهوماً مركباً ومتعدد الأبعاد، يجمع بين البعد الكمي المتعلق بحجم المهام المنجزة في وحدة الزمن، والبعد النوعي المتعلق بمستوى الدقة والاكتمال والملاءمة لما يُنتجه الموظف، والبعد السلوكي المتعلق بانخراطه في عمله ومستوى التزامه به، والبعد التكنولوجي المتعلق بقدرته على توظيف الأدوات الرقمية المتاحة في تطوير أدائه. ويُمثّل هذا </w:t>
      </w:r>
      <w:r w:rsidRPr="003308BD">
        <w:rPr>
          <w:rFonts w:ascii="Simplified Arabic" w:eastAsia="Times New Roman" w:hAnsi="Simplified Arabic" w:cs="Simplified Arabic"/>
          <w:color w:val="000000" w:themeColor="text1"/>
          <w:kern w:val="0"/>
          <w:sz w:val="28"/>
          <w:szCs w:val="28"/>
          <w:rtl/>
          <w14:ligatures w14:val="none"/>
        </w:rPr>
        <w:lastRenderedPageBreak/>
        <w:t>المفهوم المحصلة النهائية لتفاعل الموظف مع بيئة عمله المادية والاجتماعية والتقنية، ويعكس قدرة المنظمة على تهيئة الظروف الملائمة لتعظيم الاستفادة من مواردها البشرية</w:t>
      </w:r>
      <w:r w:rsidRPr="003308BD">
        <w:rPr>
          <w:rFonts w:ascii="Simplified Arabic" w:eastAsia="Times New Roman" w:hAnsi="Simplified Arabic" w:cs="Simplified Arabic"/>
          <w:color w:val="000000" w:themeColor="text1"/>
          <w:kern w:val="0"/>
          <w:sz w:val="28"/>
          <w:szCs w:val="28"/>
          <w14:ligatures w14:val="none"/>
        </w:rPr>
        <w:t>.</w:t>
      </w:r>
    </w:p>
    <w:p w14:paraId="4ADDB8A2" w14:textId="6CFCB3E2"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825652"/>
      <w:r w:rsidRPr="003308BD">
        <w:rPr>
          <w:rFonts w:ascii="Simplified Arabic" w:eastAsia="Times New Roman" w:hAnsi="Simplified Arabic" w:cs="Simplified Arabic" w:hint="cs"/>
          <w:b/>
          <w:bCs/>
          <w:color w:val="000000" w:themeColor="text1"/>
          <w:kern w:val="0"/>
          <w:sz w:val="32"/>
          <w:szCs w:val="32"/>
          <w:rtl/>
          <w14:ligatures w14:val="none"/>
        </w:rPr>
        <w:t xml:space="preserve">3.2.2 </w:t>
      </w:r>
      <w:r w:rsidR="00A91793" w:rsidRPr="003308BD">
        <w:rPr>
          <w:rFonts w:ascii="Simplified Arabic" w:eastAsia="Times New Roman" w:hAnsi="Simplified Arabic" w:cs="Simplified Arabic"/>
          <w:b/>
          <w:bCs/>
          <w:color w:val="000000" w:themeColor="text1"/>
          <w:kern w:val="0"/>
          <w:sz w:val="32"/>
          <w:szCs w:val="32"/>
          <w:rtl/>
          <w14:ligatures w14:val="none"/>
        </w:rPr>
        <w:t>التطور التاريخي لمفهوم الإنتاجية</w:t>
      </w:r>
      <w:bookmarkEnd w:id="49"/>
    </w:p>
    <w:p w14:paraId="3700E8E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شهد مفهوم إنتاجية الموظفين تطوراً ملحوظاً عبر مراحل متعاقبة ارتبطت بتطور الفكر الإداري ذاته، إذ بدأ المفهوم في مرحلته الأولى بصبغة كمية بحتة، تأثراً بحركة الإدارة العلمية التي ركزت على قياس الإنتاج بوحدات قابلة للعدّ، والبحث عن السبل التي تقلص زمن إنجاز المهمة وترفع من حجم المخرجات. وقد انعكست هذه الرؤية على ممارسات قياس الأداء التي اعتمدت على المؤشرات الكمية بصورة أساسية، وأهملت في كثير من الأحيان البعد النوعي للعمل</w:t>
      </w:r>
      <w:r w:rsidRPr="003308BD">
        <w:rPr>
          <w:rFonts w:ascii="Simplified Arabic" w:eastAsia="Times New Roman" w:hAnsi="Simplified Arabic" w:cs="Simplified Arabic"/>
          <w:color w:val="000000" w:themeColor="text1"/>
          <w:kern w:val="0"/>
          <w:sz w:val="28"/>
          <w:szCs w:val="28"/>
          <w14:ligatures w14:val="none"/>
        </w:rPr>
        <w:t>.</w:t>
      </w:r>
    </w:p>
    <w:p w14:paraId="38F2EB43"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وفي مرحلة لاحقة، أسهمت حركة العلاقات الإنسانية في توسيع نطاق مفهوم الإنتاجية، فلم تعد تُنظر إليها بوصفها نتاجاً ميكانيكياً للجهد البدني، بل بوصفها محصلة لتفاعل الموظف مع بيئة عمله الاجتماعية، ومستوى رضاه الوظيفي، وجودة علاقاته مع زملائه ورؤسائه. وقد أعاد هذا التحول صياغة الفهم النظري للإنتاجية، وأبرز أهمية العوامل النفسية والاجتماعية في تفسيرها (</w:t>
      </w:r>
      <w:proofErr w:type="spellStart"/>
      <w:r w:rsidRPr="003308BD">
        <w:rPr>
          <w:rFonts w:ascii="Simplified Arabic" w:eastAsia="Times New Roman" w:hAnsi="Simplified Arabic" w:cs="Simplified Arabic"/>
          <w:color w:val="000000" w:themeColor="text1"/>
          <w:kern w:val="0"/>
          <w:sz w:val="28"/>
          <w:szCs w:val="28"/>
          <w:rtl/>
          <w14:ligatures w14:val="none"/>
        </w:rPr>
        <w:t>بامردوف</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ومجلد، 2025)</w:t>
      </w:r>
      <w:r w:rsidRPr="003308BD">
        <w:rPr>
          <w:rFonts w:ascii="Simplified Arabic" w:eastAsia="Times New Roman" w:hAnsi="Simplified Arabic" w:cs="Simplified Arabic"/>
          <w:color w:val="000000" w:themeColor="text1"/>
          <w:kern w:val="0"/>
          <w:sz w:val="28"/>
          <w:szCs w:val="28"/>
          <w14:ligatures w14:val="none"/>
        </w:rPr>
        <w:t>.</w:t>
      </w:r>
    </w:p>
    <w:p w14:paraId="5A3835E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ثم جاءت مرحلة إدارة الجودة الشاملة لتُحدث تحولاً جوهرياً في الفهم، إذ أكدت على أن الإنتاجية لا يمكن فصلها عن الجودة، وأن المنتج أو الخدمة الذي لا يستوفي معايير الجودة لا يُعدّ إنتاجاً حقيقياً مهما كان حجمه الكمي. وأخيراً، جاءت مرحلة التحول الرقمي والذكاء الاصطناعي لتعيد تشكيل المفهوم مرة أخرى، إذ أصبحت الإنتاجية تُقاس بقدرة الموظف على توظيف الأدوات الرقمية، والتكامل مع الأنظمة الذكية، وإنتاج محتوى معرفي يضيف قيمة لا يمكن للآلة وحدها إنتاجها</w:t>
      </w:r>
      <w:r w:rsidRPr="003308BD">
        <w:rPr>
          <w:rFonts w:ascii="Simplified Arabic" w:eastAsia="Times New Roman" w:hAnsi="Simplified Arabic" w:cs="Simplified Arabic"/>
          <w:color w:val="000000" w:themeColor="text1"/>
          <w:kern w:val="0"/>
          <w:sz w:val="28"/>
          <w:szCs w:val="28"/>
          <w14:ligatures w14:val="none"/>
        </w:rPr>
        <w:t>.</w:t>
      </w:r>
    </w:p>
    <w:p w14:paraId="39794446" w14:textId="40194550"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825653"/>
      <w:r w:rsidRPr="003308BD">
        <w:rPr>
          <w:rFonts w:ascii="Simplified Arabic" w:eastAsia="Times New Roman" w:hAnsi="Simplified Arabic" w:cs="Simplified Arabic" w:hint="cs"/>
          <w:b/>
          <w:bCs/>
          <w:color w:val="000000" w:themeColor="text1"/>
          <w:kern w:val="0"/>
          <w:sz w:val="32"/>
          <w:szCs w:val="32"/>
          <w:rtl/>
          <w14:ligatures w14:val="none"/>
        </w:rPr>
        <w:t xml:space="preserve">4.2.2 </w:t>
      </w:r>
      <w:r w:rsidR="00A91793" w:rsidRPr="003308BD">
        <w:rPr>
          <w:rFonts w:ascii="Simplified Arabic" w:eastAsia="Times New Roman" w:hAnsi="Simplified Arabic" w:cs="Simplified Arabic"/>
          <w:b/>
          <w:bCs/>
          <w:color w:val="000000" w:themeColor="text1"/>
          <w:kern w:val="0"/>
          <w:sz w:val="32"/>
          <w:szCs w:val="32"/>
          <w:rtl/>
          <w14:ligatures w14:val="none"/>
        </w:rPr>
        <w:t>الأهمية</w:t>
      </w:r>
      <w:bookmarkEnd w:id="50"/>
    </w:p>
    <w:p w14:paraId="7C3D0B57"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تنبع أهمية إنتاجية الموظفين وجودة المخرجات من كونها تمثّل المحصلة النهائية لجهود المنظمة في إدارة مواردها البشرية، والمؤشر الأكثر دلالة على قدرتها على تحقيق أهدافها الاستراتيجية والتشغيلية، ومن هنا تنوعت الزوايا التي تناول بها الباحثون هذه الأهمية وتعددت مستويات تحليلهم لها</w:t>
      </w:r>
      <w:r w:rsidRPr="003308BD">
        <w:rPr>
          <w:rFonts w:ascii="Simplified Arabic" w:eastAsia="Times New Roman" w:hAnsi="Simplified Arabic" w:cs="Simplified Arabic"/>
          <w:color w:val="000000" w:themeColor="text1"/>
          <w:kern w:val="0"/>
          <w:sz w:val="28"/>
          <w:szCs w:val="28"/>
          <w14:ligatures w14:val="none"/>
        </w:rPr>
        <w:t>.</w:t>
      </w:r>
    </w:p>
    <w:p w14:paraId="4CE9079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ويشير العتوم والحوامدة (2024) إلى أن أهمية إنتاجية الموظفين تتجلى في جملة من النقاط، تشمل: أنها تمثّل المؤشر المباشر لقدرة المنظمة على تحقيق أهدافها، وأنها تعكس مدى نجاح ممارسات الإدارة في توظيف الموارد البشرية، وأنها تُسهم في تحقيق الميزة التنافسية للمنظمة في بيئة الأعمال، وأنها تؤثر تأثيراً مباشراً على ربحية المنظمة واستدامتها المالية، وأنها تنعكس على رضا العملاء وولائهم للمنظمة من خلال جودة الخدمات المقدمة إليهم</w:t>
      </w:r>
      <w:r w:rsidRPr="003308BD">
        <w:rPr>
          <w:rFonts w:ascii="Simplified Arabic" w:eastAsia="Times New Roman" w:hAnsi="Simplified Arabic" w:cs="Simplified Arabic"/>
          <w:color w:val="000000" w:themeColor="text1"/>
          <w:kern w:val="0"/>
          <w:sz w:val="28"/>
          <w:szCs w:val="28"/>
          <w14:ligatures w14:val="none"/>
        </w:rPr>
        <w:t>.</w:t>
      </w:r>
    </w:p>
    <w:p w14:paraId="22D5C10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ويرى علي (2025) أن أهمية الإنتاجية تتعدى البعد المؤسسي لتشمل البعد الاقتصادي الكلي، إذ تُسهم إنتاجية الموظفين في المنظمات الفردية في رفع مستوى الإنتاجية الوطنية، وتعزيز قدرة الاقتصاد على المنافسة، وخلق فرص عمل جديدة، وتحسين مستوى المعيشة، وبناء قاعدة إنتاجية مستدامة قادرة على تلبية احتياجات المجتمع. كما تُسهم في تطوير المهارات البشرية وبناء كوادر مؤهلة قادرة على التكيف مع متغيرات سوق العمل</w:t>
      </w:r>
      <w:r w:rsidRPr="003308BD">
        <w:rPr>
          <w:rFonts w:ascii="Simplified Arabic" w:eastAsia="Times New Roman" w:hAnsi="Simplified Arabic" w:cs="Simplified Arabic"/>
          <w:color w:val="000000" w:themeColor="text1"/>
          <w:kern w:val="0"/>
          <w:sz w:val="28"/>
          <w:szCs w:val="28"/>
          <w14:ligatures w14:val="none"/>
        </w:rPr>
        <w:t>.</w:t>
      </w:r>
    </w:p>
    <w:p w14:paraId="7D5A8C05"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ويذهب</w:t>
      </w:r>
      <w:r w:rsidRPr="003308BD">
        <w:rPr>
          <w:rFonts w:ascii="Simplified Arabic" w:eastAsia="Times New Roman" w:hAnsi="Simplified Arabic" w:cs="Simplified Arabic"/>
          <w:color w:val="000000" w:themeColor="text1"/>
          <w:kern w:val="0"/>
          <w:sz w:val="28"/>
          <w:szCs w:val="28"/>
          <w14:ligatures w14:val="none"/>
        </w:rPr>
        <w:t xml:space="preserve"> Abdelwahed and </w:t>
      </w:r>
      <w:proofErr w:type="spellStart"/>
      <w:r w:rsidRPr="003308BD">
        <w:rPr>
          <w:rFonts w:ascii="Simplified Arabic" w:eastAsia="Times New Roman" w:hAnsi="Simplified Arabic" w:cs="Simplified Arabic"/>
          <w:color w:val="000000" w:themeColor="text1"/>
          <w:kern w:val="0"/>
          <w:sz w:val="28"/>
          <w:szCs w:val="28"/>
          <w14:ligatures w14:val="none"/>
        </w:rPr>
        <w:t>Doghan</w:t>
      </w:r>
      <w:proofErr w:type="spellEnd"/>
      <w:r w:rsidRPr="003308BD">
        <w:rPr>
          <w:rFonts w:ascii="Simplified Arabic" w:eastAsia="Times New Roman" w:hAnsi="Simplified Arabic" w:cs="Simplified Arabic"/>
          <w:color w:val="000000" w:themeColor="text1"/>
          <w:kern w:val="0"/>
          <w:sz w:val="28"/>
          <w:szCs w:val="28"/>
          <w14:ligatures w14:val="none"/>
        </w:rPr>
        <w:t xml:space="preserve"> (2023) </w:t>
      </w:r>
      <w:r w:rsidRPr="003308BD">
        <w:rPr>
          <w:rFonts w:ascii="Simplified Arabic" w:eastAsia="Times New Roman" w:hAnsi="Simplified Arabic" w:cs="Simplified Arabic"/>
          <w:color w:val="000000" w:themeColor="text1"/>
          <w:kern w:val="0"/>
          <w:sz w:val="28"/>
          <w:szCs w:val="28"/>
          <w:rtl/>
          <w14:ligatures w14:val="none"/>
        </w:rPr>
        <w:t>إلى أن أهمية إنتاجية الموظفين تتجلى في كونها مدخلاً لفهم العلاقة بين الانخراط الوظيفي والأداء التنظيمي، إذ يُمثّل ارتفاع الإنتاجية انعكاساً لمستوى الانخراط، ودلالة على نجاح المنظمة في تهيئة بيئة عمل محفزة، ومؤشراً على فاعلية سياسات الموارد البشرية، وعنصراً مساعداً في بناء ثقافة تنظيمية إيجابية، وعاملاً مساهماً في تقليل معدلات الدوران الوظيفي والاحتفاظ بالكفاءات</w:t>
      </w:r>
      <w:r w:rsidRPr="003308BD">
        <w:rPr>
          <w:rFonts w:ascii="Simplified Arabic" w:eastAsia="Times New Roman" w:hAnsi="Simplified Arabic" w:cs="Simplified Arabic"/>
          <w:color w:val="000000" w:themeColor="text1"/>
          <w:kern w:val="0"/>
          <w:sz w:val="28"/>
          <w:szCs w:val="28"/>
          <w14:ligatures w14:val="none"/>
        </w:rPr>
        <w:t>.</w:t>
      </w:r>
    </w:p>
    <w:p w14:paraId="15BA864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ويُضيف</w:t>
      </w:r>
      <w:r w:rsidRPr="003308BD">
        <w:rPr>
          <w:rFonts w:ascii="Simplified Arabic" w:eastAsia="Times New Roman" w:hAnsi="Simplified Arabic" w:cs="Simplified Arabic"/>
          <w:color w:val="000000" w:themeColor="text1"/>
          <w:kern w:val="0"/>
          <w:sz w:val="28"/>
          <w:szCs w:val="28"/>
          <w14:ligatures w14:val="none"/>
        </w:rPr>
        <w:t xml:space="preserve"> Al Naqbi et al. (2024) </w:t>
      </w:r>
      <w:r w:rsidRPr="003308BD">
        <w:rPr>
          <w:rFonts w:ascii="Simplified Arabic" w:eastAsia="Times New Roman" w:hAnsi="Simplified Arabic" w:cs="Simplified Arabic"/>
          <w:color w:val="000000" w:themeColor="text1"/>
          <w:kern w:val="0"/>
          <w:sz w:val="28"/>
          <w:szCs w:val="28"/>
          <w:rtl/>
          <w14:ligatures w14:val="none"/>
        </w:rPr>
        <w:t>أن أهمية الإنتاجية في عصر التحول الرقمي تتصل بمدى قدرة المنظمة على الاستفادة من التقنيات الحديثة، وأن ارتفاع الإنتاجية يدل على نجاح المنظمة في دمج التقنية في عملياتها، وتمكين الموظفين من توظيفها، وتحويل الاستثمار التقني إلى عائد ملموس على مستوى الأداء. كما تدل على وجود توازن صحي بين الإنسان والآلة في بيئة العمل، وعلى نجاح المنظمة في إدارة التحول الرقمي</w:t>
      </w:r>
      <w:r w:rsidRPr="003308BD">
        <w:rPr>
          <w:rFonts w:ascii="Simplified Arabic" w:eastAsia="Times New Roman" w:hAnsi="Simplified Arabic" w:cs="Simplified Arabic"/>
          <w:color w:val="000000" w:themeColor="text1"/>
          <w:kern w:val="0"/>
          <w:sz w:val="28"/>
          <w:szCs w:val="28"/>
          <w14:ligatures w14:val="none"/>
        </w:rPr>
        <w:t>.</w:t>
      </w:r>
    </w:p>
    <w:p w14:paraId="2FBEA31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ويُشير</w:t>
      </w:r>
      <w:r w:rsidRPr="003308BD">
        <w:rPr>
          <w:rFonts w:ascii="Simplified Arabic" w:eastAsia="Times New Roman" w:hAnsi="Simplified Arabic" w:cs="Simplified Arabic"/>
          <w:color w:val="000000" w:themeColor="text1"/>
          <w:kern w:val="0"/>
          <w:sz w:val="28"/>
          <w:szCs w:val="28"/>
          <w14:ligatures w14:val="none"/>
        </w:rPr>
        <w:t xml:space="preserve"> Noy and Zhang (2023) </w:t>
      </w:r>
      <w:r w:rsidRPr="003308BD">
        <w:rPr>
          <w:rFonts w:ascii="Simplified Arabic" w:eastAsia="Times New Roman" w:hAnsi="Simplified Arabic" w:cs="Simplified Arabic"/>
          <w:color w:val="000000" w:themeColor="text1"/>
          <w:kern w:val="0"/>
          <w:sz w:val="28"/>
          <w:szCs w:val="28"/>
          <w:rtl/>
          <w14:ligatures w14:val="none"/>
        </w:rPr>
        <w:t>إلى أن أهمية إنتاجية الموظفين في المهن المعرفية تكتسب بُعداً إضافياً، إذ تعكس قدرة المنظمة على توظيف رأس مالها المعرفي وتحويله إلى قيمة اقتصادية، وتُسهم في تحديد مدى تنافسية المنظمة في الاقتصاد المعرفي، وتعكس مستوى الاستثمار في تطوير الكفاءات، وتُمثّل أساساً لاتخاذ القرارات المتعلقة بتطوير الهياكل الوظيفية وإعادة توزيع المهام</w:t>
      </w:r>
      <w:r w:rsidRPr="003308BD">
        <w:rPr>
          <w:rFonts w:ascii="Simplified Arabic" w:eastAsia="Times New Roman" w:hAnsi="Simplified Arabic" w:cs="Simplified Arabic"/>
          <w:color w:val="000000" w:themeColor="text1"/>
          <w:kern w:val="0"/>
          <w:sz w:val="28"/>
          <w:szCs w:val="28"/>
          <w14:ligatures w14:val="none"/>
        </w:rPr>
        <w:t>.</w:t>
      </w:r>
    </w:p>
    <w:p w14:paraId="3F82A961"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ومن منظور أوسع، يبرز</w:t>
      </w:r>
      <w:r w:rsidRPr="003308BD">
        <w:rPr>
          <w:rFonts w:ascii="Simplified Arabic" w:eastAsia="Times New Roman" w:hAnsi="Simplified Arabic" w:cs="Simplified Arabic"/>
          <w:color w:val="000000" w:themeColor="text1"/>
          <w:kern w:val="0"/>
          <w:sz w:val="28"/>
          <w:szCs w:val="28"/>
          <w14:ligatures w14:val="none"/>
        </w:rPr>
        <w:t xml:space="preserve"> Alghamdi (2025) </w:t>
      </w:r>
      <w:r w:rsidRPr="003308BD">
        <w:rPr>
          <w:rFonts w:ascii="Simplified Arabic" w:eastAsia="Times New Roman" w:hAnsi="Simplified Arabic" w:cs="Simplified Arabic"/>
          <w:color w:val="000000" w:themeColor="text1"/>
          <w:kern w:val="0"/>
          <w:sz w:val="28"/>
          <w:szCs w:val="28"/>
          <w:rtl/>
          <w14:ligatures w14:val="none"/>
        </w:rPr>
        <w:t>أن الأهمية تمتد لتشمل البعد الابتكاري، إذ يُعدّ مستوى الإنتاجية مؤشراً على قدرة المنظمة على الابتكار وتطوير منتجات وخدمات جديدة، فالموظف المنتج هو الموظف القادر على المساهمة في عمليات الابتكار التنظيمي، وعلى تقديم أفكار تطويرية، وعلى التكيف مع متطلبات التغيير المستمر في بيئة الأعمال</w:t>
      </w:r>
      <w:r w:rsidRPr="003308BD">
        <w:rPr>
          <w:rFonts w:ascii="Simplified Arabic" w:eastAsia="Times New Roman" w:hAnsi="Simplified Arabic" w:cs="Simplified Arabic"/>
          <w:color w:val="000000" w:themeColor="text1"/>
          <w:kern w:val="0"/>
          <w:sz w:val="28"/>
          <w:szCs w:val="28"/>
          <w14:ligatures w14:val="none"/>
        </w:rPr>
        <w:t>.</w:t>
      </w:r>
    </w:p>
    <w:p w14:paraId="12A8BECA" w14:textId="4C6123BB"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825654"/>
      <w:r w:rsidRPr="003308BD">
        <w:rPr>
          <w:rFonts w:ascii="Simplified Arabic" w:eastAsia="Times New Roman" w:hAnsi="Simplified Arabic" w:cs="Simplified Arabic" w:hint="cs"/>
          <w:b/>
          <w:bCs/>
          <w:color w:val="000000" w:themeColor="text1"/>
          <w:kern w:val="0"/>
          <w:sz w:val="32"/>
          <w:szCs w:val="32"/>
          <w:rtl/>
          <w14:ligatures w14:val="none"/>
        </w:rPr>
        <w:t xml:space="preserve">5.2.2 </w:t>
      </w:r>
      <w:r w:rsidR="00A91793" w:rsidRPr="003308BD">
        <w:rPr>
          <w:rFonts w:ascii="Simplified Arabic" w:eastAsia="Times New Roman" w:hAnsi="Simplified Arabic" w:cs="Simplified Arabic"/>
          <w:b/>
          <w:bCs/>
          <w:color w:val="000000" w:themeColor="text1"/>
          <w:kern w:val="0"/>
          <w:sz w:val="32"/>
          <w:szCs w:val="32"/>
          <w:rtl/>
          <w14:ligatures w14:val="none"/>
        </w:rPr>
        <w:t>الأهداف</w:t>
      </w:r>
      <w:bookmarkEnd w:id="51"/>
    </w:p>
    <w:p w14:paraId="6EAC08F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تتعدد الأهداف التي تسعى المنظمات لتحقيقها من خلال الاهتمام بإنتاجية الموظفين وجودة المخرجات، وتتقاطع هذه الأهداف لتشكّل منظومة متكاملة تخدم الرؤية الاستراتيجية للمنظمة وتُسهم في تعزيز قدرتها التنافسية</w:t>
      </w:r>
      <w:r w:rsidRPr="003308BD">
        <w:rPr>
          <w:rFonts w:ascii="Simplified Arabic" w:eastAsia="Times New Roman" w:hAnsi="Simplified Arabic" w:cs="Simplified Arabic"/>
          <w:color w:val="000000" w:themeColor="text1"/>
          <w:kern w:val="0"/>
          <w:sz w:val="28"/>
          <w:szCs w:val="28"/>
          <w14:ligatures w14:val="none"/>
        </w:rPr>
        <w:t>.</w:t>
      </w:r>
    </w:p>
    <w:p w14:paraId="58E11E2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ويرى العتوم والحوامدة (2024) أن الأهداف تتمحور حول عدة نقاط، تشمل: رفع الكفاءة التشغيلية للمنظمة من خلال تقليص الزمن اللازم لإنجاز المهام، وتعظيم العائد من ساعات العمل المدفوعة، وتحسين جودة الخدمات والمنتجات بما يلبي توقعات العملاء، وتقليص معدلات الأخطاء والإعادة في العمل، وتعزيز قدرة المنظمة على الاستجابة لتغيرات الطلب في السوق</w:t>
      </w:r>
      <w:r w:rsidRPr="003308BD">
        <w:rPr>
          <w:rFonts w:ascii="Simplified Arabic" w:eastAsia="Times New Roman" w:hAnsi="Simplified Arabic" w:cs="Simplified Arabic"/>
          <w:color w:val="000000" w:themeColor="text1"/>
          <w:kern w:val="0"/>
          <w:sz w:val="28"/>
          <w:szCs w:val="28"/>
          <w14:ligatures w14:val="none"/>
        </w:rPr>
        <w:t>.</w:t>
      </w:r>
    </w:p>
    <w:p w14:paraId="4F4DEAE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ويذهب علي (2025) إلى أن الأهداف تشمل تطوير بيئة عمل محفزة على الإنتاج، ورفع مستوى الرضا الوظيفي للموظفين، وتقليص معدلات التغيب والدوران الوظيفي، وبناء فرق عمل عالية الأداء، وتعزيز ثقافة التميز داخل المنظمة. كما تشمل تطوير ممارسات الإدارة بما يخدم تحقيق التوازن بين متطلبات الإنتاج ومتطلبات العاملين</w:t>
      </w:r>
      <w:r w:rsidRPr="003308BD">
        <w:rPr>
          <w:rFonts w:ascii="Simplified Arabic" w:eastAsia="Times New Roman" w:hAnsi="Simplified Arabic" w:cs="Simplified Arabic"/>
          <w:color w:val="000000" w:themeColor="text1"/>
          <w:kern w:val="0"/>
          <w:sz w:val="28"/>
          <w:szCs w:val="28"/>
          <w14:ligatures w14:val="none"/>
        </w:rPr>
        <w:t>.</w:t>
      </w:r>
    </w:p>
    <w:p w14:paraId="7B3A4123"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ويُكمل</w:t>
      </w:r>
      <w:r w:rsidRPr="003308BD">
        <w:rPr>
          <w:rFonts w:ascii="Simplified Arabic" w:eastAsia="Times New Roman" w:hAnsi="Simplified Arabic" w:cs="Simplified Arabic"/>
          <w:color w:val="000000" w:themeColor="text1"/>
          <w:kern w:val="0"/>
          <w:sz w:val="28"/>
          <w:szCs w:val="28"/>
          <w14:ligatures w14:val="none"/>
        </w:rPr>
        <w:t xml:space="preserve"> Abdelwahed and </w:t>
      </w:r>
      <w:proofErr w:type="spellStart"/>
      <w:r w:rsidRPr="003308BD">
        <w:rPr>
          <w:rFonts w:ascii="Simplified Arabic" w:eastAsia="Times New Roman" w:hAnsi="Simplified Arabic" w:cs="Simplified Arabic"/>
          <w:color w:val="000000" w:themeColor="text1"/>
          <w:kern w:val="0"/>
          <w:sz w:val="28"/>
          <w:szCs w:val="28"/>
          <w14:ligatures w14:val="none"/>
        </w:rPr>
        <w:t>Doghan</w:t>
      </w:r>
      <w:proofErr w:type="spellEnd"/>
      <w:r w:rsidRPr="003308BD">
        <w:rPr>
          <w:rFonts w:ascii="Simplified Arabic" w:eastAsia="Times New Roman" w:hAnsi="Simplified Arabic" w:cs="Simplified Arabic"/>
          <w:color w:val="000000" w:themeColor="text1"/>
          <w:kern w:val="0"/>
          <w:sz w:val="28"/>
          <w:szCs w:val="28"/>
          <w14:ligatures w14:val="none"/>
        </w:rPr>
        <w:t xml:space="preserve"> (2023) </w:t>
      </w:r>
      <w:r w:rsidRPr="003308BD">
        <w:rPr>
          <w:rFonts w:ascii="Simplified Arabic" w:eastAsia="Times New Roman" w:hAnsi="Simplified Arabic" w:cs="Simplified Arabic"/>
          <w:color w:val="000000" w:themeColor="text1"/>
          <w:kern w:val="0"/>
          <w:sz w:val="28"/>
          <w:szCs w:val="28"/>
          <w:rtl/>
          <w14:ligatures w14:val="none"/>
        </w:rPr>
        <w:t>هذه الرؤية بالإشارة إلى أن الأهداف تتضمن تعزيز الانخراط الوظيفي للموظفين، وبناء التزامهم بأهداف المنظمة، وتطوير قدراتهم على العمل الجماعي، وتنمية إحساسهم بالمسؤولية تجاه جودة مخرجاتهم، وتمكينهم من المشاركة في عمليات تحسين الأداء</w:t>
      </w:r>
      <w:r w:rsidRPr="003308BD">
        <w:rPr>
          <w:rFonts w:ascii="Simplified Arabic" w:eastAsia="Times New Roman" w:hAnsi="Simplified Arabic" w:cs="Simplified Arabic"/>
          <w:color w:val="000000" w:themeColor="text1"/>
          <w:kern w:val="0"/>
          <w:sz w:val="28"/>
          <w:szCs w:val="28"/>
          <w14:ligatures w14:val="none"/>
        </w:rPr>
        <w:t>.</w:t>
      </w:r>
    </w:p>
    <w:p w14:paraId="04E1E104"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ويُضيف</w:t>
      </w:r>
      <w:r w:rsidRPr="003308BD">
        <w:rPr>
          <w:rFonts w:ascii="Simplified Arabic" w:eastAsia="Times New Roman" w:hAnsi="Simplified Arabic" w:cs="Simplified Arabic"/>
          <w:color w:val="000000" w:themeColor="text1"/>
          <w:kern w:val="0"/>
          <w:sz w:val="28"/>
          <w:szCs w:val="28"/>
          <w14:ligatures w14:val="none"/>
        </w:rPr>
        <w:t xml:space="preserve"> Ljungholm and Popescu (2023) </w:t>
      </w:r>
      <w:r w:rsidRPr="003308BD">
        <w:rPr>
          <w:rFonts w:ascii="Simplified Arabic" w:eastAsia="Times New Roman" w:hAnsi="Simplified Arabic" w:cs="Simplified Arabic"/>
          <w:color w:val="000000" w:themeColor="text1"/>
          <w:kern w:val="0"/>
          <w:sz w:val="28"/>
          <w:szCs w:val="28"/>
          <w:rtl/>
          <w14:ligatures w14:val="none"/>
        </w:rPr>
        <w:t>أن الأهداف تشمل تحقيق التوازن بين الإنتاجية والرفاهية المهنية للموظفين، وبناء علاقة صحية بين الموظف ومنظومة العمل، وضمان استدامة الأداء على المدى البعيد دون الإضرار بالصحة النفسية للعاملين، وتطوير ممارسات إدارة المواهب بما يخدم تعظيم الإسهام الإنتاجي لكل موظف</w:t>
      </w:r>
      <w:r w:rsidRPr="003308BD">
        <w:rPr>
          <w:rFonts w:ascii="Simplified Arabic" w:eastAsia="Times New Roman" w:hAnsi="Simplified Arabic" w:cs="Simplified Arabic"/>
          <w:color w:val="000000" w:themeColor="text1"/>
          <w:kern w:val="0"/>
          <w:sz w:val="28"/>
          <w:szCs w:val="28"/>
          <w14:ligatures w14:val="none"/>
        </w:rPr>
        <w:t>.</w:t>
      </w:r>
    </w:p>
    <w:p w14:paraId="68820F5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كما يُشير فراج وأبو زيد (2024) إلى أن الأهداف في القطاع الخدمي تتمحور حول رفع مستوى جودة الخدمات المقدمة، وتقليص زمن الاستجابة لطلبات العملاء، وتطوير معايير موحدة للأداء الخدمي، وضمان اتساق الجودة عبر مختلف نقاط التقديم، وبناء سمعة مؤسسية إيجابية تستند إلى تميز المخرجات الخدمية</w:t>
      </w:r>
      <w:r w:rsidRPr="003308BD">
        <w:rPr>
          <w:rFonts w:ascii="Simplified Arabic" w:eastAsia="Times New Roman" w:hAnsi="Simplified Arabic" w:cs="Simplified Arabic"/>
          <w:color w:val="000000" w:themeColor="text1"/>
          <w:kern w:val="0"/>
          <w:sz w:val="28"/>
          <w:szCs w:val="28"/>
          <w14:ligatures w14:val="none"/>
        </w:rPr>
        <w:t>.</w:t>
      </w:r>
    </w:p>
    <w:p w14:paraId="6092B7D2" w14:textId="6F210228"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825655"/>
      <w:r w:rsidRPr="003308BD">
        <w:rPr>
          <w:rFonts w:ascii="Simplified Arabic" w:eastAsia="Times New Roman" w:hAnsi="Simplified Arabic" w:cs="Simplified Arabic" w:hint="cs"/>
          <w:b/>
          <w:bCs/>
          <w:color w:val="000000" w:themeColor="text1"/>
          <w:kern w:val="0"/>
          <w:sz w:val="32"/>
          <w:szCs w:val="32"/>
          <w:rtl/>
          <w14:ligatures w14:val="none"/>
        </w:rPr>
        <w:t xml:space="preserve">6.2.2 </w:t>
      </w:r>
      <w:r w:rsidR="00A91793" w:rsidRPr="003308BD">
        <w:rPr>
          <w:rFonts w:ascii="Simplified Arabic" w:eastAsia="Times New Roman" w:hAnsi="Simplified Arabic" w:cs="Simplified Arabic"/>
          <w:b/>
          <w:bCs/>
          <w:color w:val="000000" w:themeColor="text1"/>
          <w:kern w:val="0"/>
          <w:sz w:val="32"/>
          <w:szCs w:val="32"/>
          <w:rtl/>
          <w14:ligatures w14:val="none"/>
        </w:rPr>
        <w:t>العوامل المؤثرة في إنتاجية الموظفين وجودة المخرجات</w:t>
      </w:r>
      <w:bookmarkEnd w:id="52"/>
    </w:p>
    <w:p w14:paraId="77A2D6DE"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تتأثر إنتاجية الموظفين وجودة مخرجاتهم بمنظومة معقدة من العوامل التي يمكن تصنيفها إلى عوامل تنظيمية وعوامل فردية وعوامل تقنية وعوامل بيئية. وتشمل العوامل التنظيمية الهيكل التنظيمي للمنظمة، ونمط القيادة السائد، وثقافة المنظمة، وأنظمة الحوافز والمكافآت، وممارسات إدارة الموارد البشرية، وجودة بيئة العمل المادية (العتوم والحوامدة، 2024)</w:t>
      </w:r>
      <w:r w:rsidRPr="003308BD">
        <w:rPr>
          <w:rFonts w:ascii="Simplified Arabic" w:eastAsia="Times New Roman" w:hAnsi="Simplified Arabic" w:cs="Simplified Arabic"/>
          <w:color w:val="000000" w:themeColor="text1"/>
          <w:kern w:val="0"/>
          <w:sz w:val="28"/>
          <w:szCs w:val="28"/>
          <w14:ligatures w14:val="none"/>
        </w:rPr>
        <w:t>.</w:t>
      </w:r>
    </w:p>
    <w:p w14:paraId="3D19EBD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أما العوامل الفردية فتتضمن مستوى التعليم والتدريب الذي حصل عليه الموظف، ومهاراته المهنية، ودافعيته نحو العمل، وحالته الصحية والنفسية، وانخراطه في مهامه، ومدى انسجامه مع متطلبات وظيفته. وتشمل العوامل التقنية البنية التحتية الرقمية المتاحة، ومدى توفر الأدوات والتطبيقات الحديثة، ومستوى التكامل بين الأنظمة المستخدمة، وقدرة الموظف على توظيف هذه الأدوات في عمله (المصاروة والسرحان، 2021)</w:t>
      </w:r>
      <w:r w:rsidRPr="003308BD">
        <w:rPr>
          <w:rFonts w:ascii="Simplified Arabic" w:eastAsia="Times New Roman" w:hAnsi="Simplified Arabic" w:cs="Simplified Arabic"/>
          <w:color w:val="000000" w:themeColor="text1"/>
          <w:kern w:val="0"/>
          <w:sz w:val="28"/>
          <w:szCs w:val="28"/>
          <w14:ligatures w14:val="none"/>
        </w:rPr>
        <w:t>.</w:t>
      </w:r>
    </w:p>
    <w:p w14:paraId="2679BE9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وتشمل العوامل البيئية الظروف الاقتصادية المحيطة بالمنظمة، وطبيعة المنافسة في السوق، والتشريعات المنظمة لقطاع العمل، والتطورات التكنولوجية في القطاع، والتوقعات المتغيرة للعملاء وأصحاب المصلحة. ويُلاحظ أن هذه العوامل تتفاعل فيما بينها بصورة مركبة، بحيث لا يمكن تفسير مستوى الإنتاجية بعامل واحد بمعزل عن العوامل الأخرى، وإنما يستلزم الأمر تحليلاً شمولياً يأخذ في الاعتبار التفاعل بين مختلف هذه العوامل</w:t>
      </w:r>
      <w:r w:rsidRPr="003308BD">
        <w:rPr>
          <w:rFonts w:ascii="Simplified Arabic" w:eastAsia="Times New Roman" w:hAnsi="Simplified Arabic" w:cs="Simplified Arabic"/>
          <w:color w:val="000000" w:themeColor="text1"/>
          <w:kern w:val="0"/>
          <w:sz w:val="28"/>
          <w:szCs w:val="28"/>
          <w14:ligatures w14:val="none"/>
        </w:rPr>
        <w:t>.</w:t>
      </w:r>
    </w:p>
    <w:p w14:paraId="2790BF9B" w14:textId="443DA276"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825656"/>
      <w:r w:rsidRPr="003308BD">
        <w:rPr>
          <w:rFonts w:ascii="Simplified Arabic" w:eastAsia="Times New Roman" w:hAnsi="Simplified Arabic" w:cs="Simplified Arabic" w:hint="cs"/>
          <w:b/>
          <w:bCs/>
          <w:color w:val="000000" w:themeColor="text1"/>
          <w:kern w:val="0"/>
          <w:sz w:val="32"/>
          <w:szCs w:val="32"/>
          <w:rtl/>
          <w14:ligatures w14:val="none"/>
        </w:rPr>
        <w:t xml:space="preserve">7.2.2 </w:t>
      </w:r>
      <w:r w:rsidR="00A91793" w:rsidRPr="003308BD">
        <w:rPr>
          <w:rFonts w:ascii="Simplified Arabic" w:eastAsia="Times New Roman" w:hAnsi="Simplified Arabic" w:cs="Simplified Arabic"/>
          <w:b/>
          <w:bCs/>
          <w:color w:val="000000" w:themeColor="text1"/>
          <w:kern w:val="0"/>
          <w:sz w:val="32"/>
          <w:szCs w:val="32"/>
          <w:rtl/>
          <w14:ligatures w14:val="none"/>
        </w:rPr>
        <w:t>المداخل النظرية المفسرة لإنتاجية الموظفين</w:t>
      </w:r>
      <w:bookmarkEnd w:id="53"/>
    </w:p>
    <w:p w14:paraId="77136B9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تتعدد المداخل النظرية التي يمكن من خلالها تفسير ظاهرة إنتاجية الموظفين وجودة المخرجات، وأبرز هذه المداخل المدخل الاقتصادي الذي ينظر إلى الإنتاجية بوصفها دالة في كمية المدخلات وجودتها، ويسعى إلى تحديد التركيبة المثلى من المدخلات التي تعظّم المخرجات (علي، 2025)</w:t>
      </w:r>
      <w:r w:rsidRPr="003308BD">
        <w:rPr>
          <w:rFonts w:ascii="Simplified Arabic" w:eastAsia="Times New Roman" w:hAnsi="Simplified Arabic" w:cs="Simplified Arabic"/>
          <w:color w:val="000000" w:themeColor="text1"/>
          <w:kern w:val="0"/>
          <w:sz w:val="28"/>
          <w:szCs w:val="28"/>
          <w14:ligatures w14:val="none"/>
        </w:rPr>
        <w:t>.</w:t>
      </w:r>
    </w:p>
    <w:p w14:paraId="3F141265"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ويأتي بعد ذلك المدخل السلوكي الذي يركز على العوامل النفسية والاجتماعية المؤثرة في سلوك الموظف الإنتاجي، ويتناول مفاهيم الدافعية والرضا الوظيفي والالتزام التنظيمي بوصفها محددات أساسية للإنتاجية. ويتكامل مع هذا المدخل مدخل رأس المال البشري الذي ينظر إلى الموظف بوصفه استثماراً يمكن تنميته من خلال التعليم والتدريب وبناء الخبرات، ويرى أن إنتاجية الموظف تتحدد بحجم الاستثمار في رأسماله البشري ونوعيته (المصاروة والسرحان، 2021)</w:t>
      </w:r>
      <w:r w:rsidRPr="003308BD">
        <w:rPr>
          <w:rFonts w:ascii="Simplified Arabic" w:eastAsia="Times New Roman" w:hAnsi="Simplified Arabic" w:cs="Simplified Arabic"/>
          <w:color w:val="000000" w:themeColor="text1"/>
          <w:kern w:val="0"/>
          <w:sz w:val="28"/>
          <w:szCs w:val="28"/>
          <w14:ligatures w14:val="none"/>
        </w:rPr>
        <w:t>.</w:t>
      </w:r>
    </w:p>
    <w:p w14:paraId="0012748D"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المداخل المعاصرة، يبرز مدخل الانخراط الوظيفي الذي يضع الانخراط بوصفه متغيراً مفسراً للإنتاجية، ويُبيّن أن الموظف المنخرط في عمله، أي المتفاعل معه عقلياً وعاطفياً، يكون أكثر إنتاجية وأعلى جودة في مخرجاته. ويضاف إلى ذلك مدخل الاقتران بين الإنسان والآلة الذي ظهر مع التحول الرقمي، ويرى أن إنتاجية الموظف في العصر الراهن لم تعد دالة في قدراته الفردية وحدها، بل في قدرته على التكامل مع الأدوات الذكية المتاحة</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Budhwar</w:t>
      </w:r>
      <w:proofErr w:type="spellEnd"/>
      <w:r w:rsidRPr="003308BD">
        <w:rPr>
          <w:rFonts w:ascii="Simplified Arabic" w:eastAsia="Times New Roman" w:hAnsi="Simplified Arabic" w:cs="Simplified Arabic"/>
          <w:color w:val="000000" w:themeColor="text1"/>
          <w:kern w:val="0"/>
          <w:sz w:val="28"/>
          <w:szCs w:val="28"/>
          <w14:ligatures w14:val="none"/>
        </w:rPr>
        <w:t xml:space="preserve"> et al., 2023).</w:t>
      </w:r>
    </w:p>
    <w:p w14:paraId="5F0E001D" w14:textId="008F9210"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825657"/>
      <w:r w:rsidRPr="003308BD">
        <w:rPr>
          <w:rFonts w:ascii="Simplified Arabic" w:eastAsia="Times New Roman" w:hAnsi="Simplified Arabic" w:cs="Simplified Arabic" w:hint="cs"/>
          <w:b/>
          <w:bCs/>
          <w:color w:val="000000" w:themeColor="text1"/>
          <w:kern w:val="0"/>
          <w:sz w:val="32"/>
          <w:szCs w:val="32"/>
          <w:rtl/>
          <w14:ligatures w14:val="none"/>
        </w:rPr>
        <w:t xml:space="preserve">8.2.2 </w:t>
      </w:r>
      <w:r w:rsidR="00A91793" w:rsidRPr="003308BD">
        <w:rPr>
          <w:rFonts w:ascii="Simplified Arabic" w:eastAsia="Times New Roman" w:hAnsi="Simplified Arabic" w:cs="Simplified Arabic"/>
          <w:b/>
          <w:bCs/>
          <w:color w:val="000000" w:themeColor="text1"/>
          <w:kern w:val="0"/>
          <w:sz w:val="32"/>
          <w:szCs w:val="32"/>
          <w:rtl/>
          <w14:ligatures w14:val="none"/>
        </w:rPr>
        <w:t>أبعاد المتغير التابع</w:t>
      </w:r>
      <w:bookmarkEnd w:id="54"/>
    </w:p>
    <w:p w14:paraId="37274FE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بناءً على المراجعة النظرية لأدبيات الموضوع، وفي ضوء ما طُرح في دراسة علي (2025) ودراسة العتوم والحوامدة (2024) ودراسة</w:t>
      </w:r>
      <w:r w:rsidRPr="003308BD">
        <w:rPr>
          <w:rFonts w:ascii="Simplified Arabic" w:eastAsia="Times New Roman" w:hAnsi="Simplified Arabic" w:cs="Simplified Arabic"/>
          <w:color w:val="000000" w:themeColor="text1"/>
          <w:kern w:val="0"/>
          <w:sz w:val="28"/>
          <w:szCs w:val="28"/>
          <w14:ligatures w14:val="none"/>
        </w:rPr>
        <w:t xml:space="preserve"> Abdelwahed and </w:t>
      </w:r>
      <w:proofErr w:type="spellStart"/>
      <w:r w:rsidRPr="003308BD">
        <w:rPr>
          <w:rFonts w:ascii="Simplified Arabic" w:eastAsia="Times New Roman" w:hAnsi="Simplified Arabic" w:cs="Simplified Arabic"/>
          <w:color w:val="000000" w:themeColor="text1"/>
          <w:kern w:val="0"/>
          <w:sz w:val="28"/>
          <w:szCs w:val="28"/>
          <w14:ligatures w14:val="none"/>
        </w:rPr>
        <w:t>Doghan</w:t>
      </w:r>
      <w:proofErr w:type="spellEnd"/>
      <w:r w:rsidRPr="003308BD">
        <w:rPr>
          <w:rFonts w:ascii="Simplified Arabic" w:eastAsia="Times New Roman" w:hAnsi="Simplified Arabic" w:cs="Simplified Arabic"/>
          <w:color w:val="000000" w:themeColor="text1"/>
          <w:kern w:val="0"/>
          <w:sz w:val="28"/>
          <w:szCs w:val="28"/>
          <w14:ligatures w14:val="none"/>
        </w:rPr>
        <w:t xml:space="preserve"> (2023) </w:t>
      </w:r>
      <w:r w:rsidRPr="003308BD">
        <w:rPr>
          <w:rFonts w:ascii="Simplified Arabic" w:eastAsia="Times New Roman" w:hAnsi="Simplified Arabic" w:cs="Simplified Arabic"/>
          <w:color w:val="000000" w:themeColor="text1"/>
          <w:kern w:val="0"/>
          <w:sz w:val="28"/>
          <w:szCs w:val="28"/>
          <w:rtl/>
          <w14:ligatures w14:val="none"/>
        </w:rPr>
        <w:t>فيما يتعلق بأهم مظاهر إنتاجية الموظفين وجودة المخرجات في البيئة المعاصرة، إذ تناولت الدراسة الحالية المتغير التابع بوصفه محوراً واحداً يقيس مستوى إنتاجية الموظفين وجودة مخرجاتهم في ضوء استخدام أدوات الذكاء الاصطناعي التوليدي</w:t>
      </w:r>
      <w:r w:rsidRPr="003308BD">
        <w:rPr>
          <w:rFonts w:ascii="Simplified Arabic" w:eastAsia="Times New Roman" w:hAnsi="Simplified Arabic" w:cs="Simplified Arabic"/>
          <w:color w:val="000000" w:themeColor="text1"/>
          <w:kern w:val="0"/>
          <w:sz w:val="28"/>
          <w:szCs w:val="28"/>
          <w14:ligatures w14:val="none"/>
        </w:rPr>
        <w:t>.</w:t>
      </w:r>
    </w:p>
    <w:p w14:paraId="7A30F93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ويتضمن هذا المحور جملة من المظاهر التي تتقاطع لتشكّل صورة متكاملة لإنتاجية الموظف في البيئة الرقمية المعاصرة. ومن أبرز هذه المظاهر حجم الإنتاج في وحدة الزمن، الذي يُمثّل البعد الكمي للإنتاجية ويعكس قدرة الموظف على إنجاز عدد أكبر من المهام في الفترة الزمنية ذاتها بفضل التوظيف الذكي للأدوات الرقمية، إذ تتيح هذه الأدوات اختصار الزمن اللازم لإنجاز المهام الروتينية وتوجيه الجهد نحو المهام ذات القيمة الأعلى</w:t>
      </w:r>
      <w:r w:rsidRPr="003308BD">
        <w:rPr>
          <w:rFonts w:ascii="Simplified Arabic" w:eastAsia="Times New Roman" w:hAnsi="Simplified Arabic" w:cs="Simplified Arabic"/>
          <w:color w:val="000000" w:themeColor="text1"/>
          <w:kern w:val="0"/>
          <w:sz w:val="28"/>
          <w:szCs w:val="28"/>
          <w14:ligatures w14:val="none"/>
        </w:rPr>
        <w:t>.</w:t>
      </w:r>
    </w:p>
    <w:p w14:paraId="43D61BA2"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 xml:space="preserve">ويتضمن المحور كذلك دقة المخرجات وخلوها من الأخطاء، وهو بُعد نوعي يعكس قدرة الموظف على إنتاج مخرجات تستوفي معايير الجودة المطلوبة، وتقلّ فيها الأخطاء بفضل دعم الأدوات الذكية في المراجعة </w:t>
      </w:r>
      <w:r w:rsidRPr="003308BD">
        <w:rPr>
          <w:rFonts w:ascii="Simplified Arabic" w:eastAsia="Times New Roman" w:hAnsi="Simplified Arabic" w:cs="Simplified Arabic"/>
          <w:color w:val="000000" w:themeColor="text1"/>
          <w:kern w:val="0"/>
          <w:sz w:val="28"/>
          <w:szCs w:val="28"/>
          <w:rtl/>
          <w14:ligatures w14:val="none"/>
        </w:rPr>
        <w:lastRenderedPageBreak/>
        <w:t>والتدقيق، وتتسم بالاتساق والملاءمة لمتطلبات السياق الوظيفي. ويُمثّل هذا البعد جسر التواصل بين البعدين الكمي والنوعي للإنتاجية، إذ لا يمكن اعتبار الإنتاج الكمي ذا قيمة في غياب الدقة والاكتمال</w:t>
      </w:r>
      <w:r w:rsidRPr="003308BD">
        <w:rPr>
          <w:rFonts w:ascii="Simplified Arabic" w:eastAsia="Times New Roman" w:hAnsi="Simplified Arabic" w:cs="Simplified Arabic"/>
          <w:color w:val="000000" w:themeColor="text1"/>
          <w:kern w:val="0"/>
          <w:sz w:val="28"/>
          <w:szCs w:val="28"/>
          <w14:ligatures w14:val="none"/>
        </w:rPr>
        <w:t>.</w:t>
      </w:r>
    </w:p>
    <w:p w14:paraId="07EEEF8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ويشمل المحور كذلك سرعة الاستجابة لمتطلبات العمل، التي تعكس قدرة الموظف على التفاعل السريع مع الطلبات الواردة سواء من العملاء الداخليين أو الخارجيين، وتقليص زمن الانتظار، وتلبية الاحتياجات في الوقت المناسب. ويكتسب هذا البعد أهمية خاصة في الشركات الخدمية التي يُمثّل فيها زمن الاستجابة عنصراً حاسماً في تجربة العميل ورضاه عن الخدمة المقدمة (اللهيبي وسماكة، 2024)</w:t>
      </w:r>
      <w:r w:rsidRPr="003308BD">
        <w:rPr>
          <w:rFonts w:ascii="Simplified Arabic" w:eastAsia="Times New Roman" w:hAnsi="Simplified Arabic" w:cs="Simplified Arabic"/>
          <w:color w:val="000000" w:themeColor="text1"/>
          <w:kern w:val="0"/>
          <w:sz w:val="28"/>
          <w:szCs w:val="28"/>
          <w14:ligatures w14:val="none"/>
        </w:rPr>
        <w:t>.</w:t>
      </w:r>
    </w:p>
    <w:p w14:paraId="74686B3A"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ويتضمن كذلك جودة المحتوى المنتج ومستوى تماسكه، الذي يعكس قدرة الموظف على إنتاج محتوى مكتوب أو تحليلي يتسم بالعمق والتنظيم والوضوح، ويستوفي متطلبات الجمهور المستهدف، ويُسهم في تحقيق الغاية التواصلية أو التحليلية المرجوة. ويُلاحظ أن أدوات الذكاء الاصطناعي التوليدي تُسهم في رفع مستوى هذا البُعد من خلال دعم الموظف في صياغة المحتوى ومراجعته (الغامدي، 2025)</w:t>
      </w:r>
      <w:r w:rsidRPr="003308BD">
        <w:rPr>
          <w:rFonts w:ascii="Simplified Arabic" w:eastAsia="Times New Roman" w:hAnsi="Simplified Arabic" w:cs="Simplified Arabic"/>
          <w:color w:val="000000" w:themeColor="text1"/>
          <w:kern w:val="0"/>
          <w:sz w:val="28"/>
          <w:szCs w:val="28"/>
          <w14:ligatures w14:val="none"/>
        </w:rPr>
        <w:t>.</w:t>
      </w:r>
    </w:p>
    <w:p w14:paraId="64E69810"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مظاهر المحور أيضاً القدرة على إنجاز المهام المعقدة، التي تعكس قدرة الموظف على التعامل مع المهام التي تتطلب تحليلاً متعدد الأبعاد ودمج معطيات متنوعة، إذ تُسهم الأدوات الذكية في تمكين الموظف من تجاوز قيود قدراته الفردية ومعالجة كميات أكبر من المعلومات بصورة فعالة، مما يوسّع نطاق المهام التي يمكنه إنجازها</w:t>
      </w:r>
      <w:r w:rsidRPr="003308BD">
        <w:rPr>
          <w:rFonts w:ascii="Simplified Arabic" w:eastAsia="Times New Roman" w:hAnsi="Simplified Arabic" w:cs="Simplified Arabic"/>
          <w:color w:val="000000" w:themeColor="text1"/>
          <w:kern w:val="0"/>
          <w:sz w:val="28"/>
          <w:szCs w:val="28"/>
          <w14:ligatures w14:val="none"/>
        </w:rPr>
        <w:t>.</w:t>
      </w:r>
    </w:p>
    <w:p w14:paraId="7D6491B9"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ويتضمن المحور كذلك مستوى الإبداع والابتكار في الحلول المقدمة، الذي يعكس قدرة الموظف على تجاوز الحلول النمطية وتقديم رؤى جديدة للمشكلات المطروحة. وتُسهم الأدوات التوليدية في تنشيط هذا البعد من خلال توفير منصة لتجريب الأفكار، واستكشاف بدائل متعددة، والاستفادة من قدرات النموذج على توليد رؤى لم يكن الموظف ليفكر فيها بمعزل عن هذه الأدوات</w:t>
      </w:r>
      <w:r w:rsidRPr="003308BD">
        <w:rPr>
          <w:rFonts w:ascii="Simplified Arabic" w:eastAsia="Times New Roman" w:hAnsi="Simplified Arabic" w:cs="Simplified Arabic"/>
          <w:color w:val="000000" w:themeColor="text1"/>
          <w:kern w:val="0"/>
          <w:sz w:val="28"/>
          <w:szCs w:val="28"/>
          <w14:ligatures w14:val="none"/>
        </w:rPr>
        <w:t xml:space="preserve"> (Alghamdi, 2025).</w:t>
      </w:r>
    </w:p>
    <w:p w14:paraId="16376656"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المظاهر كذلك القدرة على التعلم المستمر وتطوير الذات، التي تعكس قدرة الموظف على الاستفادة من تفاعله مع الأدوات الذكية في تنمية مهاراته وتوسيع معارفه، وتكوين خبرات جديدة تُسهم في رفع إنتاجيته على المدى البعيد. ويُمثّل هذا البعد ضماناً لاستدامة الإنتاجية، إذ لا يكفي تحقيق مستوى عالٍ من الإنتاج في لحظة معينة، بل يلزم الحفاظ على هذا المستوى وتطويره مع تغير متطلبات العمل</w:t>
      </w:r>
      <w:r w:rsidRPr="003308BD">
        <w:rPr>
          <w:rFonts w:ascii="Simplified Arabic" w:eastAsia="Times New Roman" w:hAnsi="Simplified Arabic" w:cs="Simplified Arabic"/>
          <w:color w:val="000000" w:themeColor="text1"/>
          <w:kern w:val="0"/>
          <w:sz w:val="28"/>
          <w:szCs w:val="28"/>
          <w14:ligatures w14:val="none"/>
        </w:rPr>
        <w:t xml:space="preserve"> (Callari &amp; </w:t>
      </w:r>
      <w:proofErr w:type="spellStart"/>
      <w:r w:rsidRPr="003308BD">
        <w:rPr>
          <w:rFonts w:ascii="Simplified Arabic" w:eastAsia="Times New Roman" w:hAnsi="Simplified Arabic" w:cs="Simplified Arabic"/>
          <w:color w:val="000000" w:themeColor="text1"/>
          <w:kern w:val="0"/>
          <w:sz w:val="28"/>
          <w:szCs w:val="28"/>
          <w14:ligatures w14:val="none"/>
        </w:rPr>
        <w:t>Puppione</w:t>
      </w:r>
      <w:proofErr w:type="spellEnd"/>
      <w:r w:rsidRPr="003308BD">
        <w:rPr>
          <w:rFonts w:ascii="Simplified Arabic" w:eastAsia="Times New Roman" w:hAnsi="Simplified Arabic" w:cs="Simplified Arabic"/>
          <w:color w:val="000000" w:themeColor="text1"/>
          <w:kern w:val="0"/>
          <w:sz w:val="28"/>
          <w:szCs w:val="28"/>
          <w14:ligatures w14:val="none"/>
        </w:rPr>
        <w:t>, 2025).</w:t>
      </w:r>
    </w:p>
    <w:p w14:paraId="665DBC18"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ويتضمن المحور مستوى رضا العملاء عن المخرجات، الذي يُمثّل المقياس النهائي لجودة العمل في القطاع الخدمي، إذ لا قيمة لإنتاجية الموظف إذا لم تنعكس على رضا العملاء وثقتهم بالخدمة المقدمة. ويُسهم هذا البعد في ربط الإنتاجية الفردية للموظف بالأداء الكلي للمنظمة وسمعتها في السوق</w:t>
      </w:r>
      <w:r w:rsidRPr="003308BD">
        <w:rPr>
          <w:rFonts w:ascii="Simplified Arabic" w:eastAsia="Times New Roman" w:hAnsi="Simplified Arabic" w:cs="Simplified Arabic"/>
          <w:color w:val="000000" w:themeColor="text1"/>
          <w:kern w:val="0"/>
          <w:sz w:val="28"/>
          <w:szCs w:val="28"/>
          <w14:ligatures w14:val="none"/>
        </w:rPr>
        <w:t>.</w:t>
      </w:r>
    </w:p>
    <w:p w14:paraId="3505D02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ومن مظاهر المحور كذلك القدرة على إدارة الوقت بفاعلية، التي تعكس قدرة الموظف على ترتيب أولوياته وتوزيع وقته بين مهامه المختلفة بصورة تخدم تحقيق أهدافه. وتُسهم الأدوات الذكية في رفع هذا البعد من خلال إعفاء الموظف من المهام التي تستهلك وقته دون عائد مكافئ، وتمكينه من التركيز على المهام ذات الأولوية الأعلى</w:t>
      </w:r>
      <w:r w:rsidRPr="003308BD">
        <w:rPr>
          <w:rFonts w:ascii="Simplified Arabic" w:eastAsia="Times New Roman" w:hAnsi="Simplified Arabic" w:cs="Simplified Arabic"/>
          <w:color w:val="000000" w:themeColor="text1"/>
          <w:kern w:val="0"/>
          <w:sz w:val="28"/>
          <w:szCs w:val="28"/>
          <w14:ligatures w14:val="none"/>
        </w:rPr>
        <w:t>.</w:t>
      </w:r>
    </w:p>
    <w:p w14:paraId="3B0FC73B"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ويتضمن المحور أخيراً مستوى الانسجام مع منظومة العمل الرقمية، الذي يعكس قدرة الموظف على التكامل مع الأدوات الذكية المتاحة، وتوظيفها بكفاءة، وتحويلها إلى مصدر للقيمة المضافة في عمله. ويُمثّل هذا البعد المعيار الذي يُميّز الموظف المنتج في العصر الرقمي عن غيره، إذ لم يعد الاعتماد على القدرات الفردية وحدها كافياً لتحقيق إنتاجية متميزة</w:t>
      </w:r>
      <w:r w:rsidRPr="003308BD">
        <w:rPr>
          <w:rFonts w:ascii="Simplified Arabic" w:eastAsia="Times New Roman" w:hAnsi="Simplified Arabic" w:cs="Simplified Arabic"/>
          <w:color w:val="000000" w:themeColor="text1"/>
          <w:kern w:val="0"/>
          <w:sz w:val="28"/>
          <w:szCs w:val="28"/>
          <w14:ligatures w14:val="none"/>
        </w:rPr>
        <w:t xml:space="preserve"> (</w:t>
      </w:r>
      <w:proofErr w:type="spellStart"/>
      <w:r w:rsidRPr="003308BD">
        <w:rPr>
          <w:rFonts w:ascii="Simplified Arabic" w:eastAsia="Times New Roman" w:hAnsi="Simplified Arabic" w:cs="Simplified Arabic"/>
          <w:color w:val="000000" w:themeColor="text1"/>
          <w:kern w:val="0"/>
          <w:sz w:val="28"/>
          <w:szCs w:val="28"/>
          <w14:ligatures w14:val="none"/>
        </w:rPr>
        <w:t>Lazaroiu</w:t>
      </w:r>
      <w:proofErr w:type="spellEnd"/>
      <w:r w:rsidRPr="003308BD">
        <w:rPr>
          <w:rFonts w:ascii="Simplified Arabic" w:eastAsia="Times New Roman" w:hAnsi="Simplified Arabic" w:cs="Simplified Arabic"/>
          <w:color w:val="000000" w:themeColor="text1"/>
          <w:kern w:val="0"/>
          <w:sz w:val="28"/>
          <w:szCs w:val="28"/>
          <w14:ligatures w14:val="none"/>
        </w:rPr>
        <w:t xml:space="preserve"> &amp; Rogalska, 2023).</w:t>
      </w:r>
    </w:p>
    <w:p w14:paraId="675AF274" w14:textId="06BE60F6" w:rsidR="00A91793" w:rsidRPr="003308BD" w:rsidRDefault="00CF7599" w:rsidP="00CF759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825658"/>
      <w:r w:rsidRPr="003308BD">
        <w:rPr>
          <w:rFonts w:ascii="Simplified Arabic" w:eastAsia="Times New Roman" w:hAnsi="Simplified Arabic" w:cs="Simplified Arabic" w:hint="cs"/>
          <w:b/>
          <w:bCs/>
          <w:color w:val="000000" w:themeColor="text1"/>
          <w:kern w:val="0"/>
          <w:sz w:val="32"/>
          <w:szCs w:val="32"/>
          <w:rtl/>
          <w14:ligatures w14:val="none"/>
        </w:rPr>
        <w:t xml:space="preserve">9.2.2 </w:t>
      </w:r>
      <w:r w:rsidR="00A91793" w:rsidRPr="003308BD">
        <w:rPr>
          <w:rFonts w:ascii="Simplified Arabic" w:eastAsia="Times New Roman" w:hAnsi="Simplified Arabic" w:cs="Simplified Arabic"/>
          <w:b/>
          <w:bCs/>
          <w:color w:val="000000" w:themeColor="text1"/>
          <w:kern w:val="0"/>
          <w:sz w:val="32"/>
          <w:szCs w:val="32"/>
          <w:rtl/>
          <w14:ligatures w14:val="none"/>
        </w:rPr>
        <w:t>العلاقة بين أدوات الذكاء الاصطناعي التوليدي وإنتاجية الموظفين</w:t>
      </w:r>
      <w:bookmarkEnd w:id="55"/>
    </w:p>
    <w:p w14:paraId="27144C0C"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تُمثّل العلاقة بين أدوات الذكاء الاصطناعي التوليدي وإنتاجية الموظفين موضوع الدراسة الحالية، وتستلزم تحليلاً نظرياً يبيّن المسارات التي يمكن أن تؤثر من خلالها هذه الأدوات على المتغير التابع. وتتجلى هذه العلاقة في عدة مسارات، أولها مسار مباشر يتعلق بقدرة هذه الأدوات على إنجاز المهام نيابة عن الموظف، أو دعمه في إنجازها بصورة أسرع وأدق، مما يرفع من حجم الإنتاج وجودته. وثانيها مسار غير مباشر يتعلق بتحرير وقت الموظف من المهام الروتينية وتمكينه من التركيز على المهام الإبداعية والتحليلية ذات القيمة المضافة الأعلى (مهران ورضوان، 2024)</w:t>
      </w:r>
      <w:r w:rsidRPr="003308BD">
        <w:rPr>
          <w:rFonts w:ascii="Simplified Arabic" w:eastAsia="Times New Roman" w:hAnsi="Simplified Arabic" w:cs="Simplified Arabic"/>
          <w:color w:val="000000" w:themeColor="text1"/>
          <w:kern w:val="0"/>
          <w:sz w:val="28"/>
          <w:szCs w:val="28"/>
          <w14:ligatures w14:val="none"/>
        </w:rPr>
        <w:t>.</w:t>
      </w:r>
    </w:p>
    <w:p w14:paraId="50B61E28"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t>وثمة مسار ثالث يتعلق بدور هذه الأدوات في تنمية قدرات الموظف ذاتها، إذ يُمثّل التفاعل المستمر مع الأدوات الذكية فرصة لتعلم مستمر يثري معارف الموظف ويوسّع مهاراته، مما يرفع من إنتاجيته على المدى البعيد. ومسار رابع يتعلق بإعادة تشكيل بيئة العمل وثقافة المنظمة بصورة تدعم الإنتاجية، إذ يستلزم تبني هذه الأدوات تطوير الممارسات الإدارية وأنماط العمل وأنظمة الحوافز بما ينسجم مع الواقع الجديد</w:t>
      </w:r>
      <w:r w:rsidRPr="003308BD">
        <w:rPr>
          <w:rFonts w:ascii="Simplified Arabic" w:eastAsia="Times New Roman" w:hAnsi="Simplified Arabic" w:cs="Simplified Arabic"/>
          <w:color w:val="000000" w:themeColor="text1"/>
          <w:kern w:val="0"/>
          <w:sz w:val="28"/>
          <w:szCs w:val="28"/>
          <w14:ligatures w14:val="none"/>
        </w:rPr>
        <w:t>.</w:t>
      </w:r>
    </w:p>
    <w:p w14:paraId="75AFCE67" w14:textId="77777777" w:rsidR="00A91793" w:rsidRPr="003308BD" w:rsidRDefault="00A91793" w:rsidP="00CF75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8BD">
        <w:rPr>
          <w:rFonts w:ascii="Simplified Arabic" w:eastAsia="Times New Roman" w:hAnsi="Simplified Arabic" w:cs="Simplified Arabic"/>
          <w:color w:val="000000" w:themeColor="text1"/>
          <w:kern w:val="0"/>
          <w:sz w:val="28"/>
          <w:szCs w:val="28"/>
          <w:rtl/>
          <w14:ligatures w14:val="none"/>
        </w:rPr>
        <w:lastRenderedPageBreak/>
        <w:t>ويُلاحظ أن العلاقة بين المتغيرين ليست علاقة خطية بسيطة، بل علاقة معقدة تتأثر بمتغيرات وسيطة عديدة، كمستوى الجدارات الرقمية للموظفين، وثقافة المنظمة، ونمط القيادة، ومستوى الدعم الذي تقدمه الإدارة العليا، ودرجة تكامل هذه الأدوات مع منظومات العمل القائمة (</w:t>
      </w:r>
      <w:proofErr w:type="spellStart"/>
      <w:r w:rsidRPr="003308BD">
        <w:rPr>
          <w:rFonts w:ascii="Simplified Arabic" w:eastAsia="Times New Roman" w:hAnsi="Simplified Arabic" w:cs="Simplified Arabic"/>
          <w:color w:val="000000" w:themeColor="text1"/>
          <w:kern w:val="0"/>
          <w:sz w:val="28"/>
          <w:szCs w:val="28"/>
          <w:rtl/>
          <w14:ligatures w14:val="none"/>
        </w:rPr>
        <w:t>الدرادكة</w:t>
      </w:r>
      <w:proofErr w:type="spellEnd"/>
      <w:r w:rsidRPr="003308BD">
        <w:rPr>
          <w:rFonts w:ascii="Simplified Arabic" w:eastAsia="Times New Roman" w:hAnsi="Simplified Arabic" w:cs="Simplified Arabic"/>
          <w:color w:val="000000" w:themeColor="text1"/>
          <w:kern w:val="0"/>
          <w:sz w:val="28"/>
          <w:szCs w:val="28"/>
          <w:rtl/>
          <w14:ligatures w14:val="none"/>
        </w:rPr>
        <w:t xml:space="preserve"> والزعبي، 2024)</w:t>
      </w:r>
      <w:r w:rsidRPr="003308BD">
        <w:rPr>
          <w:rFonts w:ascii="Simplified Arabic" w:eastAsia="Times New Roman" w:hAnsi="Simplified Arabic" w:cs="Simplified Arabic"/>
          <w:color w:val="000000" w:themeColor="text1"/>
          <w:kern w:val="0"/>
          <w:sz w:val="28"/>
          <w:szCs w:val="28"/>
          <w14:ligatures w14:val="none"/>
        </w:rPr>
        <w:t>.</w:t>
      </w:r>
    </w:p>
    <w:p w14:paraId="42AB8FA8" w14:textId="33716A46" w:rsidR="003308BD" w:rsidRPr="003308BD" w:rsidRDefault="00CF7599" w:rsidP="00702D20">
      <w:pPr>
        <w:jc w:val="center"/>
        <w:outlineLvl w:val="0"/>
        <w:rPr>
          <w:rFonts w:ascii="Simplified Arabic" w:hAnsi="Simplified Arabic" w:cs="Simplified Arabic"/>
          <w:b/>
          <w:bCs/>
          <w:color w:val="000000" w:themeColor="text1"/>
          <w:szCs w:val="28"/>
          <w:rtl/>
        </w:rPr>
        <w:sectPr w:rsidR="003308BD" w:rsidRPr="003308BD" w:rsidSect="00CF7599">
          <w:footerReference w:type="default" r:id="rId10"/>
          <w:pgSz w:w="11906" w:h="16838" w:code="9"/>
          <w:pgMar w:top="1134" w:right="1701" w:bottom="1134" w:left="1134" w:header="720" w:footer="720" w:gutter="0"/>
          <w:pgNumType w:start="1"/>
          <w:cols w:space="708"/>
          <w:bidi/>
          <w:rtlGutter/>
          <w:docGrid w:linePitch="360"/>
        </w:sectPr>
      </w:pPr>
      <w:r w:rsidRPr="003308BD">
        <w:rPr>
          <w:rFonts w:ascii="Simplified Arabic" w:eastAsia="Times New Roman" w:hAnsi="Simplified Arabic" w:cs="Simplified Arabic"/>
          <w:b/>
          <w:bCs/>
          <w:color w:val="000000" w:themeColor="text1"/>
          <w:kern w:val="0"/>
          <w:sz w:val="40"/>
          <w:szCs w:val="40"/>
          <w:rtl/>
          <w14:ligatures w14:val="none"/>
        </w:rPr>
        <w:br w:type="page"/>
      </w:r>
      <w:bookmarkEnd w:id="24"/>
    </w:p>
    <w:p w14:paraId="29D4231B" w14:textId="3C227B82" w:rsidR="0081623B" w:rsidRPr="003308BD" w:rsidRDefault="00E27D3B" w:rsidP="00CF75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308BD">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F1BE128">
            <wp:simplePos x="0" y="0"/>
            <wp:positionH relativeFrom="column">
              <wp:posOffset>4240530</wp:posOffset>
            </wp:positionH>
            <wp:positionV relativeFrom="paragraph">
              <wp:posOffset>0</wp:posOffset>
            </wp:positionV>
            <wp:extent cx="1400175" cy="1296670"/>
            <wp:effectExtent l="0" t="0" r="9525" b="0"/>
            <wp:wrapTight wrapText="bothSides">
              <wp:wrapPolygon edited="0">
                <wp:start x="0" y="0"/>
                <wp:lineTo x="0" y="21262"/>
                <wp:lineTo x="21453" y="21262"/>
                <wp:lineTo x="2145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296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308BD">
        <w:rPr>
          <w:rFonts w:asciiTheme="majorBidi" w:eastAsia="Calibri" w:hAnsiTheme="majorBidi" w:cstheme="majorBidi"/>
          <w:b/>
          <w:bCs/>
          <w:color w:val="000000" w:themeColor="text1"/>
          <w:kern w:val="0"/>
          <w:sz w:val="32"/>
          <w:szCs w:val="32"/>
          <w:lang w:bidi="ar-EG"/>
          <w14:ligatures w14:val="none"/>
        </w:rPr>
        <w:t>Mid</w:t>
      </w:r>
      <w:r w:rsidR="000D353F" w:rsidRPr="003308BD">
        <w:rPr>
          <w:rFonts w:asciiTheme="majorBidi" w:eastAsia="Calibri" w:hAnsiTheme="majorBidi" w:cstheme="majorBidi"/>
          <w:b/>
          <w:bCs/>
          <w:color w:val="000000" w:themeColor="text1"/>
          <w:kern w:val="0"/>
          <w:sz w:val="32"/>
          <w:szCs w:val="32"/>
          <w:lang w:bidi="ar-EG"/>
          <w14:ligatures w14:val="none"/>
        </w:rPr>
        <w:t xml:space="preserve"> </w:t>
      </w:r>
      <w:r w:rsidR="0081623B" w:rsidRPr="003308BD">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308BD" w:rsidRDefault="0081623B" w:rsidP="00CF75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308BD">
        <w:rPr>
          <w:rFonts w:asciiTheme="majorBidi" w:eastAsia="Calibri" w:hAnsiTheme="majorBidi" w:cstheme="majorBidi"/>
          <w:b/>
          <w:bCs/>
          <w:color w:val="000000" w:themeColor="text1"/>
          <w:kern w:val="0"/>
          <w:sz w:val="32"/>
          <w:szCs w:val="32"/>
          <w:lang w:bidi="ar-EG"/>
          <w14:ligatures w14:val="none"/>
        </w:rPr>
        <w:t>College of Management</w:t>
      </w:r>
    </w:p>
    <w:p w14:paraId="0479A04F" w14:textId="6F5E61F8" w:rsidR="0081623B" w:rsidRPr="003308BD" w:rsidRDefault="00857739" w:rsidP="00CF75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308BD">
        <w:rPr>
          <w:rFonts w:asciiTheme="majorBidi" w:eastAsia="Calibri" w:hAnsiTheme="majorBidi" w:cstheme="majorBidi"/>
          <w:b/>
          <w:bCs/>
          <w:color w:val="000000" w:themeColor="text1"/>
          <w:kern w:val="0"/>
          <w:sz w:val="32"/>
          <w:szCs w:val="32"/>
          <w:lang w:bidi="ar-EG"/>
          <w14:ligatures w14:val="none"/>
        </w:rPr>
        <w:t xml:space="preserve">Department of </w:t>
      </w:r>
      <w:r w:rsidR="004E5715" w:rsidRPr="003308BD">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3308BD" w:rsidRDefault="00CC6261" w:rsidP="00CF75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8169CC0" w14:textId="77777777" w:rsidR="004E5715" w:rsidRPr="003308BD" w:rsidRDefault="004E5715" w:rsidP="003308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308BD">
        <w:rPr>
          <w:rFonts w:asciiTheme="majorBidi" w:eastAsia="Calibri" w:hAnsiTheme="majorBidi" w:cstheme="majorBidi"/>
          <w:b/>
          <w:bCs/>
          <w:color w:val="000000" w:themeColor="text1"/>
          <w:kern w:val="0"/>
          <w:sz w:val="40"/>
          <w:szCs w:val="40"/>
          <w:lang w:bidi="ar-EG"/>
          <w14:ligatures w14:val="none"/>
        </w:rPr>
        <w:t>The Impact of Utilizing Generative Artificial Intelligence Tools in the Workplace on Employee Productivity and Output Quality: A Field Study on Service Sector Employees in Riyadh</w:t>
      </w:r>
    </w:p>
    <w:p w14:paraId="06882B73" w14:textId="489A0A4D" w:rsidR="004E5715" w:rsidRPr="003308BD" w:rsidRDefault="004E5715" w:rsidP="00CF75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4532F5F" w14:textId="7F40D16E" w:rsidR="000D353F" w:rsidRPr="003308BD" w:rsidRDefault="000D353F" w:rsidP="003308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308BD">
        <w:rPr>
          <w:rFonts w:asciiTheme="majorBidi" w:eastAsia="Calibri" w:hAnsiTheme="majorBidi" w:cstheme="majorBidi"/>
          <w:b/>
          <w:bCs/>
          <w:color w:val="000000" w:themeColor="text1"/>
          <w:kern w:val="0"/>
          <w:sz w:val="36"/>
          <w:szCs w:val="36"/>
          <w:lang w:bidi="ar-EG"/>
          <w14:ligatures w14:val="none"/>
        </w:rPr>
        <w:t xml:space="preserve">Prepared </w:t>
      </w:r>
      <w:proofErr w:type="spellStart"/>
      <w:proofErr w:type="gramStart"/>
      <w:r w:rsidRPr="003308BD">
        <w:rPr>
          <w:rFonts w:asciiTheme="majorBidi" w:eastAsia="Calibri" w:hAnsiTheme="majorBidi" w:cstheme="majorBidi"/>
          <w:b/>
          <w:bCs/>
          <w:color w:val="000000" w:themeColor="text1"/>
          <w:kern w:val="0"/>
          <w:sz w:val="36"/>
          <w:szCs w:val="36"/>
          <w:lang w:bidi="ar-EG"/>
          <w14:ligatures w14:val="none"/>
        </w:rPr>
        <w:t>by:</w:t>
      </w:r>
      <w:r w:rsidR="00987B31">
        <w:rPr>
          <w:rFonts w:asciiTheme="majorBidi" w:eastAsia="Calibri" w:hAnsiTheme="majorBidi" w:cstheme="majorBidi"/>
          <w:b/>
          <w:bCs/>
          <w:color w:val="000000" w:themeColor="text1"/>
          <w:kern w:val="0"/>
          <w:sz w:val="36"/>
          <w:szCs w:val="36"/>
          <w:lang w:bidi="ar-EG"/>
          <w14:ligatures w14:val="none"/>
        </w:rPr>
        <w:t>adib</w:t>
      </w:r>
      <w:proofErr w:type="spellEnd"/>
      <w:proofErr w:type="gramEnd"/>
      <w:r w:rsidR="00987B31">
        <w:rPr>
          <w:rFonts w:asciiTheme="majorBidi" w:eastAsia="Calibri" w:hAnsiTheme="majorBidi" w:cstheme="majorBidi"/>
          <w:b/>
          <w:bCs/>
          <w:color w:val="000000" w:themeColor="text1"/>
          <w:kern w:val="0"/>
          <w:sz w:val="36"/>
          <w:szCs w:val="36"/>
          <w:lang w:bidi="ar-EG"/>
          <w14:ligatures w14:val="none"/>
        </w:rPr>
        <w:t xml:space="preserve"> </w:t>
      </w:r>
      <w:proofErr w:type="spellStart"/>
      <w:r w:rsidR="00987B31">
        <w:rPr>
          <w:rFonts w:asciiTheme="majorBidi" w:eastAsia="Calibri" w:hAnsiTheme="majorBidi" w:cstheme="majorBidi"/>
          <w:b/>
          <w:bCs/>
          <w:color w:val="000000" w:themeColor="text1"/>
          <w:kern w:val="0"/>
          <w:sz w:val="36"/>
          <w:szCs w:val="36"/>
          <w:lang w:bidi="ar-EG"/>
          <w14:ligatures w14:val="none"/>
        </w:rPr>
        <w:t>aalsadoon</w:t>
      </w:r>
      <w:proofErr w:type="spellEnd"/>
    </w:p>
    <w:p w14:paraId="3ADE4991" w14:textId="77777777" w:rsidR="00987B31" w:rsidRPr="00987B31" w:rsidRDefault="00987B31" w:rsidP="00987B3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87B31">
        <w:rPr>
          <w:rFonts w:asciiTheme="majorBidi" w:eastAsia="Calibri" w:hAnsiTheme="majorBidi" w:cstheme="majorBidi"/>
          <w:b/>
          <w:bCs/>
          <w:color w:val="000000" w:themeColor="text1"/>
          <w:kern w:val="0"/>
          <w:sz w:val="36"/>
          <w:szCs w:val="36"/>
          <w:lang w:bidi="ar-EG"/>
          <w14:ligatures w14:val="none"/>
        </w:rPr>
        <w:t>Student ID Number/253002109</w:t>
      </w:r>
    </w:p>
    <w:p w14:paraId="2F3EAB91" w14:textId="77777777" w:rsidR="003308BD" w:rsidRPr="003308BD" w:rsidRDefault="003308BD" w:rsidP="003308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248A49B" w14:textId="77777777" w:rsidR="003308BD" w:rsidRPr="003308BD" w:rsidRDefault="003308BD" w:rsidP="003308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308BD" w:rsidRPr="003308BD" w14:paraId="39618F09" w14:textId="77777777" w:rsidTr="00A11F0B">
        <w:tc>
          <w:tcPr>
            <w:tcW w:w="4530" w:type="dxa"/>
          </w:tcPr>
          <w:p w14:paraId="2831A346" w14:textId="77777777" w:rsidR="003308BD" w:rsidRPr="003308BD" w:rsidRDefault="003308BD"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8BD">
              <w:rPr>
                <w:rFonts w:asciiTheme="majorBidi" w:eastAsia="Calibri" w:hAnsiTheme="majorBidi" w:cstheme="majorBidi"/>
                <w:b/>
                <w:bCs/>
                <w:color w:val="000000" w:themeColor="text1"/>
                <w:kern w:val="0"/>
                <w:sz w:val="36"/>
                <w:szCs w:val="36"/>
                <w:lang w:bidi="ar-EG"/>
                <w14:ligatures w14:val="none"/>
              </w:rPr>
              <w:t>Main supervisor</w:t>
            </w:r>
            <w:r w:rsidRPr="003308BD">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35184D5" w14:textId="77777777" w:rsidR="003308BD" w:rsidRPr="003308BD" w:rsidRDefault="003308BD"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8BD">
              <w:rPr>
                <w:rFonts w:asciiTheme="majorBidi" w:eastAsia="Calibri" w:hAnsiTheme="majorBidi" w:cstheme="majorBidi"/>
                <w:b/>
                <w:bCs/>
                <w:color w:val="000000" w:themeColor="text1"/>
                <w:kern w:val="0"/>
                <w:sz w:val="36"/>
                <w:szCs w:val="36"/>
                <w:lang w:bidi="ar-EG"/>
                <w14:ligatures w14:val="none"/>
              </w:rPr>
              <w:t>Second supervisor</w:t>
            </w:r>
            <w:r w:rsidRPr="003308BD">
              <w:rPr>
                <w:rFonts w:asciiTheme="majorBidi" w:eastAsia="Calibri" w:hAnsiTheme="majorBidi" w:cstheme="majorBidi"/>
                <w:b/>
                <w:bCs/>
                <w:color w:val="000000" w:themeColor="text1"/>
                <w:kern w:val="0"/>
                <w:sz w:val="36"/>
                <w:szCs w:val="36"/>
                <w:rtl/>
                <w:lang w:bidi="ar-EG"/>
                <w14:ligatures w14:val="none"/>
              </w:rPr>
              <w:t>/</w:t>
            </w:r>
          </w:p>
        </w:tc>
      </w:tr>
      <w:tr w:rsidR="003308BD" w:rsidRPr="003308BD" w14:paraId="561D37AF" w14:textId="77777777" w:rsidTr="00A11F0B">
        <w:tc>
          <w:tcPr>
            <w:tcW w:w="4530" w:type="dxa"/>
          </w:tcPr>
          <w:p w14:paraId="6EB913D3" w14:textId="77777777" w:rsidR="003308BD" w:rsidRPr="003308BD" w:rsidRDefault="003308BD"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8BD">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D3A7166" w14:textId="77777777" w:rsidR="003308BD" w:rsidRPr="003308BD" w:rsidRDefault="003308BD"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8BD">
              <w:rPr>
                <w:rFonts w:asciiTheme="majorBidi" w:eastAsia="Calibri" w:hAnsiTheme="majorBidi" w:cstheme="majorBidi"/>
                <w:color w:val="000000" w:themeColor="text1"/>
                <w:kern w:val="0"/>
                <w:sz w:val="36"/>
                <w:szCs w:val="36"/>
                <w:lang w:bidi="ar-EG"/>
                <w14:ligatures w14:val="none"/>
              </w:rPr>
              <w:t>Dr. Fayez Jarad</w:t>
            </w:r>
          </w:p>
        </w:tc>
      </w:tr>
    </w:tbl>
    <w:p w14:paraId="39EE286A" w14:textId="77777777" w:rsidR="003308BD" w:rsidRPr="003308BD" w:rsidRDefault="003308BD" w:rsidP="003308B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308BD">
        <w:rPr>
          <w:rFonts w:asciiTheme="majorBidi" w:eastAsia="Calibri" w:hAnsiTheme="majorBidi" w:cstheme="majorBidi"/>
          <w:color w:val="000000" w:themeColor="text1"/>
          <w:kern w:val="0"/>
          <w:sz w:val="36"/>
          <w:szCs w:val="36"/>
          <w:rtl/>
          <w:lang w:bidi="ar-EG"/>
          <w14:ligatures w14:val="none"/>
        </w:rPr>
        <w:t>1448 – 2026</w:t>
      </w:r>
    </w:p>
    <w:p w14:paraId="07DF9A5D" w14:textId="77777777" w:rsidR="003308BD" w:rsidRPr="003308BD" w:rsidRDefault="003308BD" w:rsidP="003308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B2478B8" w14:textId="77777777" w:rsidR="00623FC1" w:rsidRPr="003308BD" w:rsidRDefault="00623FC1" w:rsidP="00CF75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0431ADA" w14:textId="77777777" w:rsidR="00623FC1" w:rsidRPr="003308BD" w:rsidRDefault="00623FC1" w:rsidP="00CF75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081CE18" w14:textId="77777777" w:rsidR="00623FC1" w:rsidRPr="003308BD" w:rsidRDefault="00623FC1" w:rsidP="00CF75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85A26BC" w:rsidR="009125CE" w:rsidRPr="003308BD" w:rsidRDefault="009125CE" w:rsidP="00CF759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308BD" w:rsidSect="00CF759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6062A" w14:textId="77777777" w:rsidR="003518B3" w:rsidRDefault="003518B3" w:rsidP="009125CE">
      <w:pPr>
        <w:spacing w:after="0" w:line="240" w:lineRule="auto"/>
      </w:pPr>
      <w:r>
        <w:separator/>
      </w:r>
    </w:p>
  </w:endnote>
  <w:endnote w:type="continuationSeparator" w:id="0">
    <w:p w14:paraId="05E1C41E" w14:textId="77777777" w:rsidR="003518B3" w:rsidRDefault="003518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AA69" w14:textId="77777777" w:rsidR="00CF7599" w:rsidRPr="009F789D" w:rsidRDefault="00CF7599" w:rsidP="00CF7599">
    <w:pPr>
      <w:pStyle w:val="a4"/>
      <w:tabs>
        <w:tab w:val="left" w:pos="434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21962006"/>
      <w:docPartObj>
        <w:docPartGallery w:val="Page Numbers (Bottom of Page)"/>
        <w:docPartUnique/>
      </w:docPartObj>
    </w:sdtPr>
    <w:sdtEndPr>
      <w:rPr>
        <w:rFonts w:ascii="Simplified Arabic" w:hAnsi="Simplified Arabic" w:cs="Simplified Arabic"/>
        <w:b/>
        <w:bCs/>
        <w:noProof/>
        <w:sz w:val="24"/>
        <w:szCs w:val="24"/>
      </w:rPr>
    </w:sdtEndPr>
    <w:sdtContent>
      <w:p w14:paraId="0DD72977" w14:textId="77777777" w:rsidR="00CF7599" w:rsidRDefault="00CF7599">
        <w:pPr>
          <w:pStyle w:val="a4"/>
          <w:jc w:val="center"/>
        </w:pPr>
        <w:r>
          <w:rPr>
            <w:noProof/>
          </w:rPr>
          <mc:AlternateContent>
            <mc:Choice Requires="wps">
              <w:drawing>
                <wp:inline distT="0" distB="0" distL="0" distR="0" wp14:anchorId="4BD0186C" wp14:editId="0945BA4C">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EACC78C"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125E6EDF" w14:textId="668C1717" w:rsidR="00CF7599" w:rsidRPr="00CF7599" w:rsidRDefault="00CF7599" w:rsidP="00CF7599">
        <w:pPr>
          <w:pStyle w:val="a4"/>
          <w:jc w:val="center"/>
          <w:rPr>
            <w:rFonts w:ascii="Simplified Arabic" w:hAnsi="Simplified Arabic" w:cs="Simplified Arabic"/>
            <w:b/>
            <w:bCs/>
            <w:sz w:val="24"/>
            <w:szCs w:val="24"/>
          </w:rPr>
        </w:pPr>
        <w:r w:rsidRPr="00CF7599">
          <w:rPr>
            <w:rFonts w:ascii="Simplified Arabic" w:hAnsi="Simplified Arabic" w:cs="Simplified Arabic"/>
            <w:b/>
            <w:bCs/>
            <w:sz w:val="24"/>
            <w:szCs w:val="24"/>
          </w:rPr>
          <w:fldChar w:fldCharType="begin"/>
        </w:r>
        <w:r w:rsidRPr="00CF7599">
          <w:rPr>
            <w:rFonts w:ascii="Simplified Arabic" w:hAnsi="Simplified Arabic" w:cs="Simplified Arabic"/>
            <w:b/>
            <w:bCs/>
            <w:sz w:val="24"/>
            <w:szCs w:val="24"/>
          </w:rPr>
          <w:instrText xml:space="preserve"> PAGE    \* MERGEFORMAT </w:instrText>
        </w:r>
        <w:r w:rsidRPr="00CF7599">
          <w:rPr>
            <w:rFonts w:ascii="Simplified Arabic" w:hAnsi="Simplified Arabic" w:cs="Simplified Arabic"/>
            <w:b/>
            <w:bCs/>
            <w:sz w:val="24"/>
            <w:szCs w:val="24"/>
          </w:rPr>
          <w:fldChar w:fldCharType="separate"/>
        </w:r>
        <w:r w:rsidR="00987B31">
          <w:rPr>
            <w:rFonts w:ascii="Simplified Arabic" w:hAnsi="Simplified Arabic" w:cs="Simplified Arabic"/>
            <w:b/>
            <w:bCs/>
            <w:noProof/>
            <w:sz w:val="24"/>
            <w:szCs w:val="24"/>
            <w:rtl/>
          </w:rPr>
          <w:t>41</w:t>
        </w:r>
        <w:r w:rsidRPr="00CF7599">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2A26" w14:textId="1C06D1F3" w:rsidR="003308BD" w:rsidRPr="00CF7599" w:rsidRDefault="003308BD" w:rsidP="003308BD">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5BEB9" w14:textId="77777777" w:rsidR="003518B3" w:rsidRDefault="003518B3" w:rsidP="009125CE">
      <w:pPr>
        <w:spacing w:after="0" w:line="240" w:lineRule="auto"/>
      </w:pPr>
      <w:r>
        <w:separator/>
      </w:r>
    </w:p>
  </w:footnote>
  <w:footnote w:type="continuationSeparator" w:id="0">
    <w:p w14:paraId="5EAAA925" w14:textId="77777777" w:rsidR="003518B3" w:rsidRDefault="003518B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E1604"/>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6D61"/>
    <w:multiLevelType w:val="multilevel"/>
    <w:tmpl w:val="B6348B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A7027E5"/>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735E2"/>
    <w:multiLevelType w:val="multilevel"/>
    <w:tmpl w:val="D7A2DC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27920"/>
    <w:multiLevelType w:val="hybridMultilevel"/>
    <w:tmpl w:val="40A461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27F7D"/>
    <w:multiLevelType w:val="hybridMultilevel"/>
    <w:tmpl w:val="BF5CD8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230410"/>
    <w:multiLevelType w:val="hybridMultilevel"/>
    <w:tmpl w:val="38880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482F11"/>
    <w:multiLevelType w:val="hybridMultilevel"/>
    <w:tmpl w:val="D564F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7FF53E7"/>
    <w:multiLevelType w:val="hybridMultilevel"/>
    <w:tmpl w:val="0228006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8397F3F"/>
    <w:multiLevelType w:val="multilevel"/>
    <w:tmpl w:val="AE600B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7B0FB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01203D"/>
    <w:multiLevelType w:val="hybridMultilevel"/>
    <w:tmpl w:val="1DEE9CF0"/>
    <w:lvl w:ilvl="0" w:tplc="F26EE70A">
      <w:start w:val="1"/>
      <w:numFmt w:val="decimal"/>
      <w:lvlText w:val="%1."/>
      <w:lvlJc w:val="left"/>
      <w:pPr>
        <w:ind w:left="756" w:hanging="39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CC7A7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9073DF"/>
    <w:multiLevelType w:val="multilevel"/>
    <w:tmpl w:val="1DC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9426F0"/>
    <w:multiLevelType w:val="hybridMultilevel"/>
    <w:tmpl w:val="F13666D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AA36324"/>
    <w:multiLevelType w:val="multilevel"/>
    <w:tmpl w:val="54CE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665780"/>
    <w:multiLevelType w:val="hybridMultilevel"/>
    <w:tmpl w:val="14541942"/>
    <w:lvl w:ilvl="0" w:tplc="04090001">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33980741"/>
    <w:multiLevelType w:val="hybridMultilevel"/>
    <w:tmpl w:val="0C2AF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2A0DCD"/>
    <w:multiLevelType w:val="multilevel"/>
    <w:tmpl w:val="D7A2DC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B4728A"/>
    <w:multiLevelType w:val="multilevel"/>
    <w:tmpl w:val="D7A2DC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8F26A8"/>
    <w:multiLevelType w:val="multilevel"/>
    <w:tmpl w:val="D7A2DC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2B2591"/>
    <w:multiLevelType w:val="hybridMultilevel"/>
    <w:tmpl w:val="DB76F6A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CB630A7"/>
    <w:multiLevelType w:val="hybridMultilevel"/>
    <w:tmpl w:val="53C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8C6F8D"/>
    <w:multiLevelType w:val="multilevel"/>
    <w:tmpl w:val="66E6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115AAB"/>
    <w:multiLevelType w:val="multilevel"/>
    <w:tmpl w:val="1EF4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9E4FA7"/>
    <w:multiLevelType w:val="multilevel"/>
    <w:tmpl w:val="F3D0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E52F0"/>
    <w:multiLevelType w:val="hybridMultilevel"/>
    <w:tmpl w:val="35F67C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62416C"/>
    <w:multiLevelType w:val="hybridMultilevel"/>
    <w:tmpl w:val="24121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A5598B"/>
    <w:multiLevelType w:val="hybridMultilevel"/>
    <w:tmpl w:val="D0886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B14736"/>
    <w:multiLevelType w:val="multilevel"/>
    <w:tmpl w:val="6240C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08306F"/>
    <w:multiLevelType w:val="multilevel"/>
    <w:tmpl w:val="9CB2E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960D67"/>
    <w:multiLevelType w:val="multilevel"/>
    <w:tmpl w:val="D7A2DC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E67CE3"/>
    <w:multiLevelType w:val="multilevel"/>
    <w:tmpl w:val="AE30F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EE4CF4"/>
    <w:multiLevelType w:val="multilevel"/>
    <w:tmpl w:val="B6348B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A4076FF"/>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35240A"/>
    <w:multiLevelType w:val="hybridMultilevel"/>
    <w:tmpl w:val="C08EBEB6"/>
    <w:lvl w:ilvl="0" w:tplc="46D6F5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A577F1"/>
    <w:multiLevelType w:val="multilevel"/>
    <w:tmpl w:val="562A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DE5DB2"/>
    <w:multiLevelType w:val="hybridMultilevel"/>
    <w:tmpl w:val="7ED8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1F2E52"/>
    <w:multiLevelType w:val="multilevel"/>
    <w:tmpl w:val="51D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BF71245"/>
    <w:multiLevelType w:val="hybridMultilevel"/>
    <w:tmpl w:val="E9B08BEE"/>
    <w:lvl w:ilvl="0" w:tplc="17F2F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584596">
    <w:abstractNumId w:val="9"/>
  </w:num>
  <w:num w:numId="2" w16cid:durableId="781846882">
    <w:abstractNumId w:val="42"/>
  </w:num>
  <w:num w:numId="3" w16cid:durableId="1830511009">
    <w:abstractNumId w:val="39"/>
  </w:num>
  <w:num w:numId="4" w16cid:durableId="1439330758">
    <w:abstractNumId w:val="0"/>
  </w:num>
  <w:num w:numId="5" w16cid:durableId="450827056">
    <w:abstractNumId w:val="6"/>
  </w:num>
  <w:num w:numId="6" w16cid:durableId="1582593688">
    <w:abstractNumId w:val="47"/>
  </w:num>
  <w:num w:numId="7" w16cid:durableId="794952957">
    <w:abstractNumId w:val="11"/>
  </w:num>
  <w:num w:numId="8" w16cid:durableId="515464705">
    <w:abstractNumId w:val="21"/>
  </w:num>
  <w:num w:numId="9" w16cid:durableId="495195988">
    <w:abstractNumId w:val="1"/>
  </w:num>
  <w:num w:numId="10" w16cid:durableId="1733120314">
    <w:abstractNumId w:val="17"/>
  </w:num>
  <w:num w:numId="11" w16cid:durableId="847334885">
    <w:abstractNumId w:val="16"/>
  </w:num>
  <w:num w:numId="12" w16cid:durableId="282425645">
    <w:abstractNumId w:val="46"/>
  </w:num>
  <w:num w:numId="13" w16cid:durableId="464391699">
    <w:abstractNumId w:val="45"/>
  </w:num>
  <w:num w:numId="14" w16cid:durableId="1297906530">
    <w:abstractNumId w:val="27"/>
  </w:num>
  <w:num w:numId="15" w16cid:durableId="1458142216">
    <w:abstractNumId w:val="8"/>
  </w:num>
  <w:num w:numId="16" w16cid:durableId="1847595109">
    <w:abstractNumId w:val="3"/>
  </w:num>
  <w:num w:numId="17" w16cid:durableId="375282374">
    <w:abstractNumId w:val="48"/>
  </w:num>
  <w:num w:numId="18" w16cid:durableId="1912766053">
    <w:abstractNumId w:val="41"/>
  </w:num>
  <w:num w:numId="19" w16cid:durableId="2084449177">
    <w:abstractNumId w:val="43"/>
  </w:num>
  <w:num w:numId="20" w16cid:durableId="1955207543">
    <w:abstractNumId w:val="13"/>
  </w:num>
  <w:num w:numId="21" w16cid:durableId="1782066952">
    <w:abstractNumId w:val="15"/>
  </w:num>
  <w:num w:numId="22" w16cid:durableId="804853064">
    <w:abstractNumId w:val="38"/>
  </w:num>
  <w:num w:numId="23" w16cid:durableId="2061905086">
    <w:abstractNumId w:val="14"/>
  </w:num>
  <w:num w:numId="24" w16cid:durableId="105195118">
    <w:abstractNumId w:val="2"/>
  </w:num>
  <w:num w:numId="25" w16cid:durableId="1036614133">
    <w:abstractNumId w:val="30"/>
  </w:num>
  <w:num w:numId="26" w16cid:durableId="1145052158">
    <w:abstractNumId w:val="44"/>
  </w:num>
  <w:num w:numId="27" w16cid:durableId="1358777776">
    <w:abstractNumId w:val="35"/>
  </w:num>
  <w:num w:numId="28" w16cid:durableId="948396350">
    <w:abstractNumId w:val="20"/>
  </w:num>
  <w:num w:numId="29" w16cid:durableId="1045443663">
    <w:abstractNumId w:val="32"/>
  </w:num>
  <w:num w:numId="30" w16cid:durableId="247153807">
    <w:abstractNumId w:val="22"/>
  </w:num>
  <w:num w:numId="31" w16cid:durableId="1814174833">
    <w:abstractNumId w:val="28"/>
  </w:num>
  <w:num w:numId="32" w16cid:durableId="406849134">
    <w:abstractNumId w:val="29"/>
  </w:num>
  <w:num w:numId="33" w16cid:durableId="1424958586">
    <w:abstractNumId w:val="37"/>
  </w:num>
  <w:num w:numId="34" w16cid:durableId="1195117851">
    <w:abstractNumId w:val="34"/>
  </w:num>
  <w:num w:numId="35" w16cid:durableId="1850824692">
    <w:abstractNumId w:val="36"/>
  </w:num>
  <w:num w:numId="36" w16cid:durableId="1474832944">
    <w:abstractNumId w:val="24"/>
  </w:num>
  <w:num w:numId="37" w16cid:durableId="173688918">
    <w:abstractNumId w:val="33"/>
  </w:num>
  <w:num w:numId="38" w16cid:durableId="531767693">
    <w:abstractNumId w:val="23"/>
  </w:num>
  <w:num w:numId="39" w16cid:durableId="2027515394">
    <w:abstractNumId w:val="4"/>
  </w:num>
  <w:num w:numId="40" w16cid:durableId="199435945">
    <w:abstractNumId w:val="25"/>
  </w:num>
  <w:num w:numId="41" w16cid:durableId="1030298953">
    <w:abstractNumId w:val="7"/>
  </w:num>
  <w:num w:numId="42" w16cid:durableId="1429961555">
    <w:abstractNumId w:val="10"/>
  </w:num>
  <w:num w:numId="43" w16cid:durableId="1470708026">
    <w:abstractNumId w:val="31"/>
  </w:num>
  <w:num w:numId="44" w16cid:durableId="121534020">
    <w:abstractNumId w:val="12"/>
  </w:num>
  <w:num w:numId="45" w16cid:durableId="1642540079">
    <w:abstractNumId w:val="26"/>
  </w:num>
  <w:num w:numId="46" w16cid:durableId="1325209179">
    <w:abstractNumId w:val="5"/>
  </w:num>
  <w:num w:numId="47" w16cid:durableId="401293214">
    <w:abstractNumId w:val="19"/>
  </w:num>
  <w:num w:numId="48" w16cid:durableId="991175925">
    <w:abstractNumId w:val="18"/>
  </w:num>
  <w:num w:numId="49" w16cid:durableId="269893735">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4554E"/>
    <w:rsid w:val="00052AB0"/>
    <w:rsid w:val="00053122"/>
    <w:rsid w:val="000543EF"/>
    <w:rsid w:val="000602CA"/>
    <w:rsid w:val="000610C9"/>
    <w:rsid w:val="00061FA2"/>
    <w:rsid w:val="00064FF1"/>
    <w:rsid w:val="00067938"/>
    <w:rsid w:val="0007370A"/>
    <w:rsid w:val="00074727"/>
    <w:rsid w:val="000769E1"/>
    <w:rsid w:val="00080B3D"/>
    <w:rsid w:val="000842EB"/>
    <w:rsid w:val="00093973"/>
    <w:rsid w:val="00094E98"/>
    <w:rsid w:val="000A06E6"/>
    <w:rsid w:val="000A2ED4"/>
    <w:rsid w:val="000A4AC3"/>
    <w:rsid w:val="000A4DAE"/>
    <w:rsid w:val="000A5859"/>
    <w:rsid w:val="000A6930"/>
    <w:rsid w:val="000C4130"/>
    <w:rsid w:val="000C46EE"/>
    <w:rsid w:val="000C6F98"/>
    <w:rsid w:val="000D03ED"/>
    <w:rsid w:val="000D2E22"/>
    <w:rsid w:val="000D353F"/>
    <w:rsid w:val="000D4A1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431DE"/>
    <w:rsid w:val="00250D99"/>
    <w:rsid w:val="00251BCA"/>
    <w:rsid w:val="00256363"/>
    <w:rsid w:val="00260558"/>
    <w:rsid w:val="0026283D"/>
    <w:rsid w:val="00270FB5"/>
    <w:rsid w:val="00273F31"/>
    <w:rsid w:val="00274BDE"/>
    <w:rsid w:val="002766BC"/>
    <w:rsid w:val="00280068"/>
    <w:rsid w:val="002828EF"/>
    <w:rsid w:val="00286958"/>
    <w:rsid w:val="00295477"/>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16696"/>
    <w:rsid w:val="00323FD3"/>
    <w:rsid w:val="003308BD"/>
    <w:rsid w:val="00333A26"/>
    <w:rsid w:val="0033775D"/>
    <w:rsid w:val="00341565"/>
    <w:rsid w:val="0034173E"/>
    <w:rsid w:val="00341900"/>
    <w:rsid w:val="00343EE8"/>
    <w:rsid w:val="003518B3"/>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5D45"/>
    <w:rsid w:val="003D6376"/>
    <w:rsid w:val="003E29FB"/>
    <w:rsid w:val="003E3EBB"/>
    <w:rsid w:val="003E7CB6"/>
    <w:rsid w:val="003F1F10"/>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706B4"/>
    <w:rsid w:val="004708AB"/>
    <w:rsid w:val="00470A2D"/>
    <w:rsid w:val="00473631"/>
    <w:rsid w:val="00474A1C"/>
    <w:rsid w:val="00475C10"/>
    <w:rsid w:val="00476ADB"/>
    <w:rsid w:val="0047707D"/>
    <w:rsid w:val="00482056"/>
    <w:rsid w:val="00482616"/>
    <w:rsid w:val="00491EAB"/>
    <w:rsid w:val="004A035D"/>
    <w:rsid w:val="004A04D1"/>
    <w:rsid w:val="004A1755"/>
    <w:rsid w:val="004A3EBD"/>
    <w:rsid w:val="004B118D"/>
    <w:rsid w:val="004B1EF3"/>
    <w:rsid w:val="004B352F"/>
    <w:rsid w:val="004C0303"/>
    <w:rsid w:val="004C3BAD"/>
    <w:rsid w:val="004C4331"/>
    <w:rsid w:val="004D23E7"/>
    <w:rsid w:val="004D6581"/>
    <w:rsid w:val="004D6B08"/>
    <w:rsid w:val="004E439C"/>
    <w:rsid w:val="004E5715"/>
    <w:rsid w:val="004F1444"/>
    <w:rsid w:val="004F2475"/>
    <w:rsid w:val="004F2BEE"/>
    <w:rsid w:val="004F3AF6"/>
    <w:rsid w:val="00513B3A"/>
    <w:rsid w:val="005146DA"/>
    <w:rsid w:val="0051585E"/>
    <w:rsid w:val="00522010"/>
    <w:rsid w:val="0052581D"/>
    <w:rsid w:val="005423FA"/>
    <w:rsid w:val="00543B11"/>
    <w:rsid w:val="00544E3F"/>
    <w:rsid w:val="00545455"/>
    <w:rsid w:val="005459E0"/>
    <w:rsid w:val="00545E45"/>
    <w:rsid w:val="00550EC8"/>
    <w:rsid w:val="005527F0"/>
    <w:rsid w:val="00557A05"/>
    <w:rsid w:val="00557B85"/>
    <w:rsid w:val="0057545F"/>
    <w:rsid w:val="0058591B"/>
    <w:rsid w:val="00586F13"/>
    <w:rsid w:val="00590B27"/>
    <w:rsid w:val="00591C45"/>
    <w:rsid w:val="00597F74"/>
    <w:rsid w:val="005A4FB6"/>
    <w:rsid w:val="005A755A"/>
    <w:rsid w:val="005B112C"/>
    <w:rsid w:val="005B2F92"/>
    <w:rsid w:val="005B5824"/>
    <w:rsid w:val="005B7D85"/>
    <w:rsid w:val="005D0E3A"/>
    <w:rsid w:val="005D1F90"/>
    <w:rsid w:val="005D25AE"/>
    <w:rsid w:val="005D2620"/>
    <w:rsid w:val="005D5DB7"/>
    <w:rsid w:val="005E37C2"/>
    <w:rsid w:val="005E3F86"/>
    <w:rsid w:val="005E4AF3"/>
    <w:rsid w:val="005F2722"/>
    <w:rsid w:val="005F467A"/>
    <w:rsid w:val="006020A6"/>
    <w:rsid w:val="006044AD"/>
    <w:rsid w:val="006111E3"/>
    <w:rsid w:val="006112DD"/>
    <w:rsid w:val="0061146E"/>
    <w:rsid w:val="00617C5B"/>
    <w:rsid w:val="00623FC1"/>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97921"/>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2D20"/>
    <w:rsid w:val="0070333D"/>
    <w:rsid w:val="00705AF7"/>
    <w:rsid w:val="00706E7F"/>
    <w:rsid w:val="0071504C"/>
    <w:rsid w:val="007178EE"/>
    <w:rsid w:val="00724F0F"/>
    <w:rsid w:val="007301E5"/>
    <w:rsid w:val="00731DC0"/>
    <w:rsid w:val="00741B9A"/>
    <w:rsid w:val="00744CC2"/>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09B4"/>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4F47"/>
    <w:rsid w:val="008156EA"/>
    <w:rsid w:val="0081623B"/>
    <w:rsid w:val="00821534"/>
    <w:rsid w:val="0083081C"/>
    <w:rsid w:val="00831F14"/>
    <w:rsid w:val="008332E4"/>
    <w:rsid w:val="0083662A"/>
    <w:rsid w:val="0084024D"/>
    <w:rsid w:val="00846CF1"/>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0D2C"/>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4DC7"/>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87B31"/>
    <w:rsid w:val="00994120"/>
    <w:rsid w:val="009A1D10"/>
    <w:rsid w:val="009A209E"/>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483A"/>
    <w:rsid w:val="00A2564F"/>
    <w:rsid w:val="00A30D10"/>
    <w:rsid w:val="00A31A25"/>
    <w:rsid w:val="00A348C1"/>
    <w:rsid w:val="00A3547E"/>
    <w:rsid w:val="00A35B21"/>
    <w:rsid w:val="00A40ADE"/>
    <w:rsid w:val="00A44EBE"/>
    <w:rsid w:val="00A4659A"/>
    <w:rsid w:val="00A50745"/>
    <w:rsid w:val="00A55EF3"/>
    <w:rsid w:val="00A57461"/>
    <w:rsid w:val="00A71BCE"/>
    <w:rsid w:val="00A71E73"/>
    <w:rsid w:val="00A74F76"/>
    <w:rsid w:val="00A761BE"/>
    <w:rsid w:val="00A823EC"/>
    <w:rsid w:val="00A840CF"/>
    <w:rsid w:val="00A86E11"/>
    <w:rsid w:val="00A91793"/>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03DC"/>
    <w:rsid w:val="00B31E1F"/>
    <w:rsid w:val="00B346DF"/>
    <w:rsid w:val="00B36FBC"/>
    <w:rsid w:val="00B4269F"/>
    <w:rsid w:val="00B4357C"/>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CF7599"/>
    <w:rsid w:val="00D043D4"/>
    <w:rsid w:val="00D1053F"/>
    <w:rsid w:val="00D10F38"/>
    <w:rsid w:val="00D1454F"/>
    <w:rsid w:val="00D216C5"/>
    <w:rsid w:val="00D22171"/>
    <w:rsid w:val="00D274B5"/>
    <w:rsid w:val="00D27AED"/>
    <w:rsid w:val="00D30845"/>
    <w:rsid w:val="00D3210F"/>
    <w:rsid w:val="00D32470"/>
    <w:rsid w:val="00D33051"/>
    <w:rsid w:val="00D417B5"/>
    <w:rsid w:val="00D45DDF"/>
    <w:rsid w:val="00D5653F"/>
    <w:rsid w:val="00D57D04"/>
    <w:rsid w:val="00D60743"/>
    <w:rsid w:val="00D806A2"/>
    <w:rsid w:val="00D83FF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2F5"/>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07FA"/>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42A4"/>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2935"/>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A917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A91793"/>
    <w:rPr>
      <w:i/>
      <w:iCs/>
    </w:rPr>
  </w:style>
  <w:style w:type="table" w:styleId="4-2">
    <w:name w:val="Grid Table 4 Accent 2"/>
    <w:basedOn w:val="a1"/>
    <w:uiPriority w:val="49"/>
    <w:rsid w:val="00CF759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1">
    <w:name w:val="Grid Table 4 Accent 1"/>
    <w:basedOn w:val="a1"/>
    <w:uiPriority w:val="49"/>
    <w:rsid w:val="00CF759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4A3EB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4351047">
      <w:bodyDiv w:val="1"/>
      <w:marLeft w:val="0"/>
      <w:marRight w:val="0"/>
      <w:marTop w:val="0"/>
      <w:marBottom w:val="0"/>
      <w:divBdr>
        <w:top w:val="none" w:sz="0" w:space="0" w:color="auto"/>
        <w:left w:val="none" w:sz="0" w:space="0" w:color="auto"/>
        <w:bottom w:val="none" w:sz="0" w:space="0" w:color="auto"/>
        <w:right w:val="none" w:sz="0" w:space="0" w:color="auto"/>
      </w:divBdr>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4024228">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022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571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215183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4822950">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70665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67484598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488815">
      <w:bodyDiv w:val="1"/>
      <w:marLeft w:val="0"/>
      <w:marRight w:val="0"/>
      <w:marTop w:val="0"/>
      <w:marBottom w:val="0"/>
      <w:divBdr>
        <w:top w:val="none" w:sz="0" w:space="0" w:color="auto"/>
        <w:left w:val="none" w:sz="0" w:space="0" w:color="auto"/>
        <w:bottom w:val="none" w:sz="0" w:space="0" w:color="auto"/>
        <w:right w:val="none" w:sz="0" w:space="0" w:color="auto"/>
      </w:divBdr>
    </w:div>
    <w:div w:id="730807353">
      <w:bodyDiv w:val="1"/>
      <w:marLeft w:val="0"/>
      <w:marRight w:val="0"/>
      <w:marTop w:val="0"/>
      <w:marBottom w:val="0"/>
      <w:divBdr>
        <w:top w:val="none" w:sz="0" w:space="0" w:color="auto"/>
        <w:left w:val="none" w:sz="0" w:space="0" w:color="auto"/>
        <w:bottom w:val="none" w:sz="0" w:space="0" w:color="auto"/>
        <w:right w:val="none" w:sz="0" w:space="0" w:color="auto"/>
      </w:divBdr>
    </w:div>
    <w:div w:id="741802855">
      <w:bodyDiv w:val="1"/>
      <w:marLeft w:val="0"/>
      <w:marRight w:val="0"/>
      <w:marTop w:val="0"/>
      <w:marBottom w:val="0"/>
      <w:divBdr>
        <w:top w:val="none" w:sz="0" w:space="0" w:color="auto"/>
        <w:left w:val="none" w:sz="0" w:space="0" w:color="auto"/>
        <w:bottom w:val="none" w:sz="0" w:space="0" w:color="auto"/>
        <w:right w:val="none" w:sz="0" w:space="0" w:color="auto"/>
      </w:divBdr>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3039728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60110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85549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264460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80458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7075019">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64F1E6-4E5D-4159-B750-6A596AD5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11015</Words>
  <Characters>62786</Characters>
  <Application>Microsoft Office Word</Application>
  <DocSecurity>0</DocSecurity>
  <Lines>523</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أسيل أديب عبدالرحمن السعدون</cp:lastModifiedBy>
  <cp:revision>2</cp:revision>
  <cp:lastPrinted>2026-07-01T16:25:00Z</cp:lastPrinted>
  <dcterms:created xsi:type="dcterms:W3CDTF">2026-07-14T14:37:00Z</dcterms:created>
  <dcterms:modified xsi:type="dcterms:W3CDTF">2026-07-14T14:37:00Z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