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BB056" w14:textId="77777777" w:rsidR="00D325CE" w:rsidRPr="00671E4E" w:rsidRDefault="00D325CE" w:rsidP="00671E4E">
      <w:pPr>
        <w:spacing w:after="200" w:line="360" w:lineRule="auto"/>
        <w:jc w:val="both"/>
        <w:rPr>
          <w:rFonts w:ascii="Times New Roman" w:eastAsia="Times New Roman" w:hAnsi="Times New Roman" w:cs="Times New Roman"/>
          <w:color w:val="000000" w:themeColor="text1"/>
          <w:sz w:val="24"/>
          <w:szCs w:val="24"/>
          <w:rtl/>
        </w:rPr>
      </w:pPr>
      <w:bookmarkStart w:id="0" w:name="_Toc192272606"/>
      <w:r w:rsidRPr="00671E4E">
        <w:rPr>
          <w:rFonts w:ascii="Times New Roman" w:eastAsia="Times New Roman" w:hAnsi="Times New Roman" w:cs="Times New Roman"/>
          <w:noProof/>
          <w:color w:val="000000" w:themeColor="text1"/>
          <w:sz w:val="24"/>
          <w:szCs w:val="24"/>
        </w:rPr>
        <w:drawing>
          <wp:anchor distT="0" distB="0" distL="114300" distR="114300" simplePos="0" relativeHeight="251729408" behindDoc="0" locked="0" layoutInCell="1" allowOverlap="1" wp14:anchorId="615C4571" wp14:editId="2BE0E4AE">
            <wp:simplePos x="0" y="0"/>
            <wp:positionH relativeFrom="column">
              <wp:posOffset>-396240</wp:posOffset>
            </wp:positionH>
            <wp:positionV relativeFrom="paragraph">
              <wp:posOffset>271780</wp:posOffset>
            </wp:positionV>
            <wp:extent cx="2346248" cy="1108953"/>
            <wp:effectExtent l="0" t="0" r="0" b="0"/>
            <wp:wrapSquare wrapText="bothSides"/>
            <wp:docPr id="97558564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671E4E">
        <w:rPr>
          <w:rFonts w:ascii="Traditional Arabic" w:eastAsia="Calibri" w:hAnsi="Traditional Arabic" w:cs="Traditional Arabic"/>
          <w:b/>
          <w:bCs/>
          <w:noProof/>
          <w:color w:val="000000" w:themeColor="text1"/>
          <w:sz w:val="24"/>
          <w:szCs w:val="24"/>
          <w:rtl/>
        </w:rPr>
        <mc:AlternateContent>
          <mc:Choice Requires="wps">
            <w:drawing>
              <wp:anchor distT="0" distB="0" distL="114300" distR="114300" simplePos="0" relativeHeight="251730432" behindDoc="0" locked="0" layoutInCell="1" allowOverlap="1" wp14:anchorId="6DB1BEE0" wp14:editId="56F48525">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F7450C7" w14:textId="77777777" w:rsidR="00D325CE" w:rsidRPr="0039166C" w:rsidRDefault="00D325CE" w:rsidP="00D325CE">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1C4BBF6E" w14:textId="77777777" w:rsidR="00D325CE" w:rsidRPr="0039166C" w:rsidRDefault="00D325CE" w:rsidP="00D325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B1BEE0" id="Rectangle 53" o:spid="_x0000_s1026" style="position:absolute;left:0;text-align:left;margin-left:332.3pt;margin-top:12.05pt;width:114.8pt;height:1in;z-index:251730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2F7450C7" w14:textId="77777777" w:rsidR="00D325CE" w:rsidRPr="0039166C" w:rsidRDefault="00D325CE" w:rsidP="00D325CE">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1C4BBF6E" w14:textId="77777777" w:rsidR="00D325CE" w:rsidRPr="0039166C" w:rsidRDefault="00D325CE" w:rsidP="00D325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2A890C1" w14:textId="77777777" w:rsidR="00D325CE" w:rsidRPr="00671E4E" w:rsidRDefault="00D325CE" w:rsidP="00671E4E">
      <w:pPr>
        <w:spacing w:after="200" w:line="360" w:lineRule="auto"/>
        <w:jc w:val="both"/>
        <w:rPr>
          <w:rFonts w:ascii="Times New Roman" w:eastAsia="Times New Roman" w:hAnsi="Times New Roman" w:cs="Times New Roman"/>
          <w:color w:val="000000" w:themeColor="text1"/>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325CE" w:rsidRPr="00671E4E" w14:paraId="74E6D2CF" w14:textId="77777777" w:rsidTr="009B3D3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7C64130" w14:textId="77777777" w:rsidR="00D325CE" w:rsidRPr="00671E4E" w:rsidRDefault="00D325CE" w:rsidP="00671E4E">
            <w:pPr>
              <w:spacing w:after="0" w:line="360" w:lineRule="auto"/>
              <w:jc w:val="both"/>
              <w:rPr>
                <w:rFonts w:ascii="Times New Roman" w:eastAsia="Times New Roman" w:hAnsi="Times New Roman" w:cs="Times New Roman"/>
                <w:color w:val="000000" w:themeColor="text1"/>
                <w:sz w:val="24"/>
                <w:szCs w:val="24"/>
                <w:rtl/>
              </w:rPr>
            </w:pPr>
          </w:p>
          <w:p w14:paraId="1BBF98B2" w14:textId="77777777" w:rsidR="00D325CE" w:rsidRPr="00671E4E" w:rsidRDefault="00D325CE" w:rsidP="00671E4E">
            <w:pPr>
              <w:spacing w:after="0" w:line="360" w:lineRule="auto"/>
              <w:jc w:val="both"/>
              <w:rPr>
                <w:rFonts w:ascii="Times New Roman" w:eastAsia="Times New Roman" w:hAnsi="Times New Roman" w:cs="Times New Roman"/>
                <w:color w:val="000000" w:themeColor="text1"/>
                <w:sz w:val="24"/>
                <w:szCs w:val="24"/>
              </w:rPr>
            </w:pPr>
          </w:p>
          <w:p w14:paraId="2051985E" w14:textId="77777777" w:rsidR="00D325CE" w:rsidRPr="00671E4E" w:rsidRDefault="00D325CE" w:rsidP="00671E4E">
            <w:pPr>
              <w:spacing w:after="0" w:line="360" w:lineRule="auto"/>
              <w:jc w:val="both"/>
              <w:rPr>
                <w:rFonts w:ascii="Times New Roman" w:eastAsia="Times New Roman" w:hAnsi="Times New Roman" w:cs="Times New Roman"/>
                <w:color w:val="000000" w:themeColor="text1"/>
                <w:sz w:val="24"/>
                <w:szCs w:val="24"/>
              </w:rPr>
            </w:pPr>
          </w:p>
          <w:p w14:paraId="754F0E5C" w14:textId="77777777" w:rsidR="00D325CE" w:rsidRPr="00671E4E" w:rsidRDefault="00D325CE" w:rsidP="00671E4E">
            <w:pPr>
              <w:spacing w:before="60" w:after="0" w:line="360" w:lineRule="auto"/>
              <w:jc w:val="both"/>
              <w:rPr>
                <w:rFonts w:ascii="Times New Roman" w:eastAsia="Times New Roman" w:hAnsi="Times New Roman" w:cs="Times New Roman"/>
                <w:color w:val="000000" w:themeColor="text1"/>
                <w:sz w:val="24"/>
                <w:szCs w:val="24"/>
              </w:rPr>
            </w:pPr>
          </w:p>
        </w:tc>
      </w:tr>
    </w:tbl>
    <w:p w14:paraId="563244E9" w14:textId="37FAC436" w:rsidR="00D325CE" w:rsidRPr="001F6CBD" w:rsidRDefault="00D325CE" w:rsidP="001F6CBD">
      <w:pPr>
        <w:bidi/>
        <w:spacing w:after="80" w:line="360" w:lineRule="auto"/>
        <w:jc w:val="center"/>
        <w:rPr>
          <w:rFonts w:ascii="Times New Roman" w:eastAsia="Arial Unicode MS" w:hAnsi="Times New Roman" w:cs="Times New Roman"/>
          <w:b/>
          <w:bCs/>
          <w:color w:val="000000" w:themeColor="text1"/>
          <w:sz w:val="40"/>
          <w:szCs w:val="40"/>
          <w:bdr w:val="nil"/>
          <w:rtl/>
          <w:lang w:val="ar-SA"/>
          <w14:textOutline w14:w="0" w14:cap="flat" w14:cmpd="sng" w14:algn="ctr">
            <w14:noFill/>
            <w14:prstDash w14:val="solid"/>
            <w14:bevel/>
          </w14:textOutline>
        </w:rPr>
      </w:pPr>
      <w:r w:rsidRPr="001F6CBD">
        <w:rPr>
          <w:rFonts w:ascii="Times New Roman" w:eastAsia="Arial Unicode MS" w:hAnsi="Times New Roman" w:cs="Times New Roman"/>
          <w:b/>
          <w:bCs/>
          <w:color w:val="000000" w:themeColor="text1"/>
          <w:sz w:val="40"/>
          <w:szCs w:val="40"/>
          <w:bdr w:val="nil"/>
          <w:rtl/>
          <w:lang w:val="ar-SA"/>
          <w14:textOutline w14:w="0" w14:cap="flat" w14:cmpd="sng" w14:algn="ctr">
            <w14:noFill/>
            <w14:prstDash w14:val="solid"/>
            <w14:bevel/>
          </w14:textOutline>
        </w:rPr>
        <w:t>تأثير التحول الرقمي على الأداء التعليمي: الدور الوسيط للقيادة التحويلية لدى العاملين في كليات الشرق العربي بالرياض</w:t>
      </w:r>
    </w:p>
    <w:p w14:paraId="618A8645" w14:textId="77777777" w:rsidR="00D325CE" w:rsidRPr="001F6CBD" w:rsidRDefault="00D325CE" w:rsidP="001F6CBD">
      <w:pPr>
        <w:bidi/>
        <w:spacing w:after="80" w:line="360" w:lineRule="auto"/>
        <w:jc w:val="center"/>
        <w:rPr>
          <w:rFonts w:ascii="Times New Roman" w:eastAsia="Times New Roman" w:hAnsi="Times New Roman" w:cs="Times New Roman"/>
          <w:b/>
          <w:bCs/>
          <w:color w:val="000000" w:themeColor="text1"/>
          <w:sz w:val="28"/>
          <w:szCs w:val="28"/>
        </w:rPr>
      </w:pPr>
    </w:p>
    <w:p w14:paraId="29F55BD4" w14:textId="77777777" w:rsidR="00D325CE" w:rsidRPr="001F6CBD" w:rsidRDefault="00D325CE" w:rsidP="001F6CBD">
      <w:pPr>
        <w:bidi/>
        <w:spacing w:after="80" w:line="360" w:lineRule="auto"/>
        <w:jc w:val="center"/>
        <w:rPr>
          <w:rFonts w:ascii="Times New Roman" w:eastAsia="Times New Roman" w:hAnsi="Times New Roman" w:cs="Times New Roman"/>
          <w:color w:val="000000" w:themeColor="text1"/>
          <w:sz w:val="28"/>
          <w:szCs w:val="28"/>
          <w:rtl/>
        </w:rPr>
      </w:pPr>
      <w:r w:rsidRPr="001F6CBD">
        <w:rPr>
          <w:rFonts w:ascii="Times New Roman" w:eastAsia="Times New Roman" w:hAnsi="Times New Roman" w:cs="Times New Roman" w:hint="cs"/>
          <w:color w:val="000000" w:themeColor="text1"/>
          <w:sz w:val="28"/>
          <w:szCs w:val="28"/>
          <w:rtl/>
        </w:rPr>
        <w:t>إعداد</w:t>
      </w:r>
    </w:p>
    <w:p w14:paraId="44D0A696" w14:textId="77777777" w:rsidR="00D325CE" w:rsidRPr="001F6CBD" w:rsidRDefault="00D325CE" w:rsidP="001F6CBD">
      <w:pPr>
        <w:bidi/>
        <w:spacing w:after="60" w:line="360" w:lineRule="auto"/>
        <w:jc w:val="center"/>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pPr>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 xml:space="preserve">هيا </w:t>
      </w:r>
      <w:proofErr w:type="spellStart"/>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ابراهيم</w:t>
      </w:r>
      <w:proofErr w:type="spellEnd"/>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 xml:space="preserve"> </w:t>
      </w:r>
      <w:proofErr w:type="gramStart"/>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عبدالرحمن</w:t>
      </w:r>
      <w:proofErr w:type="gramEnd"/>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 xml:space="preserve"> </w:t>
      </w:r>
      <w:proofErr w:type="spellStart"/>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ال</w:t>
      </w:r>
      <w:proofErr w:type="spellEnd"/>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 xml:space="preserve"> تويم</w:t>
      </w:r>
    </w:p>
    <w:p w14:paraId="1393A8C7" w14:textId="77777777" w:rsidR="00D325CE" w:rsidRPr="001F6CBD" w:rsidRDefault="00D325CE" w:rsidP="001F6CBD">
      <w:pPr>
        <w:bidi/>
        <w:spacing w:after="60" w:line="360" w:lineRule="auto"/>
        <w:jc w:val="center"/>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pPr>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الرقم الأكاديمي</w:t>
      </w:r>
    </w:p>
    <w:p w14:paraId="22BE9D6E" w14:textId="77777777" w:rsidR="00D325CE" w:rsidRPr="001F6CBD" w:rsidRDefault="00D325CE" w:rsidP="001F6CBD">
      <w:pPr>
        <w:bidi/>
        <w:spacing w:after="60" w:line="360" w:lineRule="auto"/>
        <w:jc w:val="center"/>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pPr>
      <w:r w:rsidRPr="001F6CBD">
        <w:rPr>
          <w:rFonts w:ascii="Simplified Arabic" w:eastAsia="Arial Unicode MS" w:hAnsi="Simplified Arabic" w:cs="Simplified Arabic"/>
          <w:b/>
          <w:bCs/>
          <w:color w:val="000000" w:themeColor="text1"/>
          <w:sz w:val="28"/>
          <w:szCs w:val="28"/>
          <w:u w:color="0000FF"/>
          <w:bdr w:val="nil"/>
          <w:rtl/>
          <w:lang w:val="ar-SA"/>
          <w14:textOutline w14:w="12700" w14:cap="flat" w14:cmpd="sng" w14:algn="ctr">
            <w14:noFill/>
            <w14:prstDash w14:val="solid"/>
            <w14:miter w14:lim="400000"/>
          </w14:textOutline>
        </w:rPr>
        <w:t>233000986</w:t>
      </w:r>
    </w:p>
    <w:p w14:paraId="05AA5537" w14:textId="77777777" w:rsidR="00D325CE" w:rsidRPr="001F6CBD" w:rsidRDefault="00D325CE" w:rsidP="001F6CBD">
      <w:pPr>
        <w:bidi/>
        <w:spacing w:after="60" w:line="360" w:lineRule="auto"/>
        <w:jc w:val="center"/>
        <w:rPr>
          <w:rFonts w:ascii="Times New Roman" w:eastAsia="Times New Roman" w:hAnsi="Times New Roman" w:cs="Times New Roman"/>
          <w:color w:val="000000" w:themeColor="text1"/>
          <w:sz w:val="28"/>
          <w:szCs w:val="28"/>
        </w:rPr>
      </w:pPr>
    </w:p>
    <w:p w14:paraId="256023BA" w14:textId="77777777" w:rsidR="00D325CE" w:rsidRPr="001F6CBD" w:rsidRDefault="00D325CE" w:rsidP="001F6CBD">
      <w:pPr>
        <w:bidi/>
        <w:spacing w:after="60" w:line="360" w:lineRule="auto"/>
        <w:jc w:val="center"/>
        <w:rPr>
          <w:rFonts w:ascii="Times New Roman" w:eastAsia="Times New Roman" w:hAnsi="Times New Roman" w:cs="Times New Roman"/>
          <w:color w:val="000000" w:themeColor="text1"/>
          <w:sz w:val="28"/>
          <w:szCs w:val="28"/>
          <w:rtl/>
        </w:rPr>
      </w:pPr>
      <w:bookmarkStart w:id="1" w:name="OLE_LINK2"/>
      <w:r w:rsidRPr="001F6CBD">
        <w:rPr>
          <w:rFonts w:ascii="Times New Roman" w:eastAsia="Times New Roman" w:hAnsi="Times New Roman" w:cs="Times New Roman"/>
          <w:color w:val="000000" w:themeColor="text1"/>
          <w:sz w:val="28"/>
          <w:szCs w:val="28"/>
          <w:rtl/>
        </w:rPr>
        <w:t xml:space="preserve">رسالة مقدمة </w:t>
      </w:r>
      <w:proofErr w:type="gramStart"/>
      <w:r w:rsidRPr="001F6CBD">
        <w:rPr>
          <w:rFonts w:ascii="Times New Roman" w:eastAsia="Times New Roman" w:hAnsi="Times New Roman" w:cs="Times New Roman"/>
          <w:color w:val="000000" w:themeColor="text1"/>
          <w:sz w:val="28"/>
          <w:szCs w:val="28"/>
          <w:rtl/>
        </w:rPr>
        <w:t xml:space="preserve">إلى </w:t>
      </w:r>
      <w:r w:rsidRPr="001F6CBD">
        <w:rPr>
          <w:rFonts w:ascii="Times New Roman" w:eastAsia="Times New Roman" w:hAnsi="Times New Roman" w:cs="Times New Roman" w:hint="cs"/>
          <w:color w:val="000000" w:themeColor="text1"/>
          <w:sz w:val="28"/>
          <w:szCs w:val="28"/>
          <w:rtl/>
        </w:rPr>
        <w:t xml:space="preserve"> برنامج</w:t>
      </w:r>
      <w:proofErr w:type="gramEnd"/>
      <w:r w:rsidRPr="001F6CBD">
        <w:rPr>
          <w:rFonts w:ascii="Times New Roman" w:eastAsia="Times New Roman" w:hAnsi="Times New Roman" w:cs="Times New Roman" w:hint="cs"/>
          <w:color w:val="000000" w:themeColor="text1"/>
          <w:sz w:val="28"/>
          <w:szCs w:val="28"/>
          <w:rtl/>
        </w:rPr>
        <w:t xml:space="preserve"> الدكتوراة</w:t>
      </w:r>
    </w:p>
    <w:p w14:paraId="74475FB3" w14:textId="77777777" w:rsidR="00D325CE" w:rsidRPr="001F6CBD" w:rsidRDefault="00D325CE" w:rsidP="001F6CBD">
      <w:pPr>
        <w:bidi/>
        <w:spacing w:after="0" w:line="360" w:lineRule="auto"/>
        <w:jc w:val="center"/>
        <w:rPr>
          <w:rFonts w:ascii="Times New Roman" w:eastAsia="Times New Roman" w:hAnsi="Times New Roman" w:cs="Times New Roman"/>
          <w:b/>
          <w:bCs/>
          <w:color w:val="000000" w:themeColor="text1"/>
          <w:sz w:val="28"/>
          <w:szCs w:val="28"/>
        </w:rPr>
      </w:pPr>
      <w:r w:rsidRPr="001F6CBD">
        <w:rPr>
          <w:rFonts w:ascii="Times New Roman" w:eastAsia="Times New Roman" w:hAnsi="Times New Roman" w:cs="Times New Roman"/>
          <w:b/>
          <w:bCs/>
          <w:color w:val="000000" w:themeColor="text1"/>
          <w:sz w:val="28"/>
          <w:szCs w:val="28"/>
          <w:rtl/>
        </w:rPr>
        <w:t xml:space="preserve">كجزء من متطلبات نيل درجة </w:t>
      </w:r>
      <w:r w:rsidRPr="001F6CBD">
        <w:rPr>
          <w:rFonts w:ascii="Times New Roman" w:eastAsia="Times New Roman" w:hAnsi="Times New Roman" w:cs="Times New Roman" w:hint="cs"/>
          <w:b/>
          <w:bCs/>
          <w:color w:val="000000" w:themeColor="text1"/>
          <w:sz w:val="28"/>
          <w:szCs w:val="28"/>
          <w:rtl/>
        </w:rPr>
        <w:t>دكتوراه</w:t>
      </w:r>
      <w:r w:rsidRPr="001F6CBD">
        <w:rPr>
          <w:rFonts w:ascii="Times New Roman" w:eastAsia="Times New Roman" w:hAnsi="Times New Roman" w:cs="Times New Roman"/>
          <w:b/>
          <w:bCs/>
          <w:color w:val="000000" w:themeColor="text1"/>
          <w:sz w:val="28"/>
          <w:szCs w:val="28"/>
          <w:rtl/>
        </w:rPr>
        <w:t xml:space="preserve"> </w:t>
      </w:r>
      <w:r w:rsidRPr="001F6CBD">
        <w:rPr>
          <w:rFonts w:ascii="Times New Roman" w:eastAsia="Times New Roman" w:hAnsi="Times New Roman" w:cs="Times New Roman" w:hint="cs"/>
          <w:b/>
          <w:bCs/>
          <w:color w:val="000000" w:themeColor="text1"/>
          <w:sz w:val="28"/>
          <w:szCs w:val="28"/>
          <w:rtl/>
        </w:rPr>
        <w:t xml:space="preserve">الفلسفة </w:t>
      </w:r>
      <w:proofErr w:type="gramStart"/>
      <w:r w:rsidRPr="001F6CBD">
        <w:rPr>
          <w:rFonts w:ascii="Times New Roman" w:eastAsia="Times New Roman" w:hAnsi="Times New Roman" w:cs="Times New Roman"/>
          <w:b/>
          <w:bCs/>
          <w:color w:val="000000" w:themeColor="text1"/>
          <w:sz w:val="28"/>
          <w:szCs w:val="28"/>
          <w:rtl/>
        </w:rPr>
        <w:t xml:space="preserve">في </w:t>
      </w:r>
      <w:r w:rsidRPr="001F6CBD">
        <w:rPr>
          <w:rFonts w:ascii="Times New Roman" w:eastAsia="Times New Roman" w:hAnsi="Times New Roman" w:cs="Times New Roman" w:hint="cs"/>
          <w:b/>
          <w:bCs/>
          <w:color w:val="000000" w:themeColor="text1"/>
          <w:sz w:val="28"/>
          <w:szCs w:val="28"/>
          <w:rtl/>
        </w:rPr>
        <w:t xml:space="preserve"> </w:t>
      </w:r>
      <w:proofErr w:type="spellStart"/>
      <w:r w:rsidRPr="001F6CBD">
        <w:rPr>
          <w:rFonts w:ascii="Times New Roman" w:eastAsia="Times New Roman" w:hAnsi="Times New Roman" w:cs="Times New Roman" w:hint="cs"/>
          <w:b/>
          <w:bCs/>
          <w:color w:val="000000" w:themeColor="text1"/>
          <w:sz w:val="28"/>
          <w:szCs w:val="28"/>
          <w:rtl/>
        </w:rPr>
        <w:t>الادارة</w:t>
      </w:r>
      <w:proofErr w:type="spellEnd"/>
      <w:proofErr w:type="gramEnd"/>
    </w:p>
    <w:bookmarkEnd w:id="1"/>
    <w:p w14:paraId="712F3AA7" w14:textId="77777777" w:rsidR="00D325CE" w:rsidRPr="001F6CBD" w:rsidRDefault="00D325CE" w:rsidP="001F6CBD">
      <w:pPr>
        <w:bidi/>
        <w:spacing w:after="0" w:line="360" w:lineRule="auto"/>
        <w:jc w:val="center"/>
        <w:rPr>
          <w:rFonts w:ascii="Times New Roman" w:eastAsia="Times New Roman" w:hAnsi="Times New Roman" w:cs="Times New Roman"/>
          <w:color w:val="000000" w:themeColor="text1"/>
          <w:sz w:val="28"/>
          <w:szCs w:val="28"/>
          <w:rtl/>
        </w:rPr>
      </w:pPr>
    </w:p>
    <w:p w14:paraId="1E787862" w14:textId="77777777" w:rsidR="00D325CE" w:rsidRPr="001F6CBD" w:rsidRDefault="00D325CE" w:rsidP="001F6CBD">
      <w:pPr>
        <w:bidi/>
        <w:spacing w:after="0" w:line="360" w:lineRule="auto"/>
        <w:jc w:val="center"/>
        <w:rPr>
          <w:rFonts w:ascii="Times New Roman" w:eastAsia="Times New Roman" w:hAnsi="Times New Roman" w:cs="Times New Roman"/>
          <w:color w:val="000000" w:themeColor="text1"/>
          <w:sz w:val="28"/>
          <w:szCs w:val="28"/>
          <w:rtl/>
        </w:rPr>
      </w:pPr>
    </w:p>
    <w:p w14:paraId="0EAF01E6" w14:textId="77777777" w:rsidR="00D325CE" w:rsidRPr="001F6CBD" w:rsidRDefault="00D325CE" w:rsidP="001F6CBD">
      <w:pPr>
        <w:tabs>
          <w:tab w:val="left" w:pos="3666"/>
        </w:tabs>
        <w:bidi/>
        <w:spacing w:after="0" w:line="360" w:lineRule="auto"/>
        <w:jc w:val="center"/>
        <w:rPr>
          <w:rFonts w:ascii="Traditional Arabic" w:eastAsia="Calibri" w:hAnsi="Traditional Arabic" w:cs="Traditional Arabic"/>
          <w:b/>
          <w:bCs/>
          <w:color w:val="000000" w:themeColor="text1"/>
          <w:sz w:val="28"/>
          <w:szCs w:val="28"/>
          <w:rtl/>
          <w:lang w:bidi="ar-EG"/>
        </w:rPr>
      </w:pPr>
      <w:r w:rsidRPr="001F6CBD">
        <w:rPr>
          <w:rFonts w:ascii="Times New Roman" w:eastAsia="Times New Roman" w:hAnsi="Times New Roman" w:cs="Times New Roman"/>
          <w:color w:val="000000" w:themeColor="text1"/>
          <w:sz w:val="28"/>
          <w:szCs w:val="28"/>
          <w:rtl/>
        </w:rPr>
        <w:t>العام الجامعي</w:t>
      </w:r>
      <w:r w:rsidRPr="001F6CBD">
        <w:rPr>
          <w:rFonts w:ascii="Times New Roman" w:eastAsia="Times New Roman" w:hAnsi="Times New Roman" w:cs="Times New Roman"/>
          <w:color w:val="000000" w:themeColor="text1"/>
          <w:sz w:val="28"/>
          <w:szCs w:val="28"/>
        </w:rPr>
        <w:t>2026 </w:t>
      </w:r>
      <w:r w:rsidRPr="001F6CBD">
        <w:rPr>
          <w:rFonts w:ascii="Times New Roman" w:eastAsia="Times New Roman" w:hAnsi="Times New Roman" w:cs="Times New Roman"/>
          <w:color w:val="000000" w:themeColor="text1"/>
          <w:sz w:val="28"/>
          <w:szCs w:val="28"/>
          <w:rtl/>
        </w:rPr>
        <w:t>م</w:t>
      </w:r>
      <w:r w:rsidRPr="001F6CBD">
        <w:rPr>
          <w:rFonts w:ascii="Times New Roman" w:eastAsia="Times New Roman" w:hAnsi="Times New Roman" w:cs="Times New Roman"/>
          <w:b/>
          <w:bCs/>
          <w:color w:val="000000" w:themeColor="text1"/>
          <w:sz w:val="28"/>
          <w:szCs w:val="28"/>
          <w:rtl/>
        </w:rPr>
        <w:t> </w:t>
      </w:r>
      <w:r w:rsidRPr="001F6CBD">
        <w:rPr>
          <w:rFonts w:ascii="Times New Roman" w:eastAsia="Times New Roman" w:hAnsi="Times New Roman" w:cs="Times New Roman"/>
          <w:b/>
          <w:bCs/>
          <w:color w:val="000000" w:themeColor="text1"/>
          <w:sz w:val="28"/>
          <w:szCs w:val="28"/>
        </w:rPr>
        <w:br/>
      </w:r>
      <w:r w:rsidRPr="001F6CBD">
        <w:rPr>
          <w:rFonts w:ascii="Traditional Arabic" w:eastAsia="Calibri" w:hAnsi="Traditional Arabic" w:cs="Traditional Arabic"/>
          <w:b/>
          <w:bCs/>
          <w:color w:val="000000" w:themeColor="text1"/>
          <w:sz w:val="28"/>
          <w:szCs w:val="28"/>
          <w:rtl/>
          <w:lang w:bidi="ar-EG"/>
        </w:rPr>
        <w:t xml:space="preserve">1447ه‍ - </w:t>
      </w:r>
      <w:r w:rsidRPr="001F6CBD">
        <w:rPr>
          <w:rFonts w:ascii="Traditional Arabic" w:eastAsia="Calibri" w:hAnsi="Traditional Arabic" w:cs="Traditional Arabic" w:hint="cs"/>
          <w:b/>
          <w:bCs/>
          <w:color w:val="000000" w:themeColor="text1"/>
          <w:sz w:val="28"/>
          <w:szCs w:val="28"/>
          <w:rtl/>
          <w:lang w:bidi="ar-EG"/>
        </w:rPr>
        <w:t>1448ه</w:t>
      </w:r>
    </w:p>
    <w:p w14:paraId="6AE8942B" w14:textId="77777777" w:rsidR="00D325CE" w:rsidRPr="00671E4E" w:rsidRDefault="00D325CE" w:rsidP="00671E4E">
      <w:pPr>
        <w:tabs>
          <w:tab w:val="left" w:pos="3666"/>
        </w:tabs>
        <w:bidi/>
        <w:spacing w:after="0" w:line="360" w:lineRule="auto"/>
        <w:jc w:val="both"/>
        <w:rPr>
          <w:rFonts w:ascii="Traditional Arabic" w:eastAsia="Calibri" w:hAnsi="Traditional Arabic" w:cs="Traditional Arabic"/>
          <w:b/>
          <w:bCs/>
          <w:color w:val="000000" w:themeColor="text1"/>
          <w:sz w:val="24"/>
          <w:szCs w:val="24"/>
          <w:rtl/>
          <w:lang w:bidi="ar-EG"/>
        </w:rPr>
      </w:pPr>
    </w:p>
    <w:p w14:paraId="778917A0" w14:textId="77777777" w:rsidR="00D325CE" w:rsidRPr="00671E4E" w:rsidRDefault="00D325CE" w:rsidP="00671E4E">
      <w:pPr>
        <w:bidi/>
        <w:spacing w:after="200" w:line="360" w:lineRule="auto"/>
        <w:jc w:val="both"/>
        <w:rPr>
          <w:rFonts w:ascii="Times New Roman" w:hAnsi="Times New Roman" w:cs="Traditional Arabic" w:hint="cs"/>
          <w:b/>
          <w:bCs/>
          <w:color w:val="000000" w:themeColor="text1"/>
          <w:sz w:val="24"/>
          <w:szCs w:val="24"/>
          <w:rtl/>
          <w:lang w:bidi="ar-EG"/>
        </w:rPr>
      </w:pPr>
      <w:r w:rsidRPr="00671E4E">
        <w:rPr>
          <w:rFonts w:ascii="Times New Roman" w:hAnsi="Times New Roman" w:cs="Traditional Arabic"/>
          <w:b/>
          <w:bCs/>
          <w:color w:val="000000" w:themeColor="text1"/>
          <w:sz w:val="24"/>
          <w:szCs w:val="24"/>
          <w:rtl/>
          <w:lang w:bidi="ar-EG"/>
        </w:rPr>
        <w:br w:type="page"/>
      </w:r>
    </w:p>
    <w:p w14:paraId="1EB7034A" w14:textId="00A605F4" w:rsidR="00476CBD" w:rsidRPr="00671E4E" w:rsidRDefault="00476CBD" w:rsidP="00671E4E">
      <w:pPr>
        <w:bidi/>
        <w:spacing w:before="100" w:beforeAutospacing="1" w:after="0"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hint="cs"/>
          <w:b/>
          <w:bCs/>
          <w:color w:val="000000" w:themeColor="text1"/>
          <w:sz w:val="24"/>
          <w:szCs w:val="24"/>
          <w:rtl/>
        </w:rPr>
        <w:lastRenderedPageBreak/>
        <w:t>قائمة المحتويات</w:t>
      </w:r>
      <w:bookmarkEnd w:id="0"/>
    </w:p>
    <w:sdt>
      <w:sdtPr>
        <w:rPr>
          <w:rFonts w:asciiTheme="minorHAnsi" w:eastAsiaTheme="minorHAnsi" w:hAnsiTheme="minorHAnsi" w:cs="Traditional Arabic"/>
          <w:color w:val="000000" w:themeColor="text1"/>
          <w:sz w:val="24"/>
          <w:szCs w:val="24"/>
          <w:rtl/>
        </w:rPr>
        <w:id w:val="-87780616"/>
        <w:docPartObj>
          <w:docPartGallery w:val="Table of Contents"/>
          <w:docPartUnique/>
        </w:docPartObj>
      </w:sdtPr>
      <w:sdtEndPr>
        <w:rPr>
          <w:b/>
          <w:bCs/>
          <w:noProof/>
        </w:rPr>
      </w:sdtEndPr>
      <w:sdtContent>
        <w:p w14:paraId="2DC69491" w14:textId="243522BB" w:rsidR="00476CBD" w:rsidRPr="00671E4E" w:rsidRDefault="00476CBD" w:rsidP="00671E4E">
          <w:pPr>
            <w:pStyle w:val="af"/>
            <w:bidi/>
            <w:spacing w:line="360" w:lineRule="auto"/>
            <w:jc w:val="both"/>
            <w:rPr>
              <w:rFonts w:cs="Traditional Arabic"/>
              <w:color w:val="000000" w:themeColor="text1"/>
              <w:sz w:val="24"/>
              <w:szCs w:val="24"/>
            </w:rPr>
          </w:pPr>
        </w:p>
        <w:p w14:paraId="37D8DD0C" w14:textId="7E5BCB84" w:rsidR="007810E9" w:rsidRPr="00671E4E" w:rsidRDefault="00476CBD" w:rsidP="00671E4E">
          <w:pPr>
            <w:pStyle w:val="11"/>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r w:rsidRPr="00671E4E">
            <w:rPr>
              <w:rFonts w:cs="Traditional Arabic"/>
              <w:color w:val="000000" w:themeColor="text1"/>
              <w:sz w:val="24"/>
              <w:szCs w:val="24"/>
            </w:rPr>
            <w:fldChar w:fldCharType="begin"/>
          </w:r>
          <w:r w:rsidRPr="00671E4E">
            <w:rPr>
              <w:rFonts w:cs="Traditional Arabic"/>
              <w:color w:val="000000" w:themeColor="text1"/>
              <w:sz w:val="24"/>
              <w:szCs w:val="24"/>
            </w:rPr>
            <w:instrText xml:space="preserve"> TOC \o "1-3" \h \z \u </w:instrText>
          </w:r>
          <w:r w:rsidRPr="00671E4E">
            <w:rPr>
              <w:rFonts w:cs="Traditional Arabic"/>
              <w:color w:val="000000" w:themeColor="text1"/>
              <w:sz w:val="24"/>
              <w:szCs w:val="24"/>
            </w:rPr>
            <w:fldChar w:fldCharType="separate"/>
          </w:r>
          <w:hyperlink w:anchor="_Toc192272606" w:history="1">
            <w:r w:rsidR="007810E9" w:rsidRPr="00671E4E">
              <w:rPr>
                <w:rStyle w:val="Hyperlink"/>
                <w:rFonts w:ascii="Times New Roman" w:hAnsi="Times New Roman" w:cs="Traditional Arabic"/>
                <w:b/>
                <w:bCs/>
                <w:noProof/>
                <w:color w:val="000000" w:themeColor="text1"/>
                <w:sz w:val="24"/>
                <w:szCs w:val="24"/>
                <w:rtl/>
              </w:rPr>
              <w:t>قائمة المحتويات</w:t>
            </w:r>
            <w:r w:rsidR="007810E9" w:rsidRPr="00671E4E">
              <w:rPr>
                <w:rFonts w:cs="Traditional Arabic"/>
                <w:noProof/>
                <w:webHidden/>
                <w:color w:val="000000" w:themeColor="text1"/>
                <w:sz w:val="24"/>
                <w:szCs w:val="24"/>
                <w:rtl/>
              </w:rPr>
              <w:tab/>
            </w:r>
            <w:r w:rsidR="007810E9" w:rsidRPr="00671E4E">
              <w:rPr>
                <w:rFonts w:cs="Traditional Arabic"/>
                <w:noProof/>
                <w:webHidden/>
                <w:color w:val="000000" w:themeColor="text1"/>
                <w:sz w:val="24"/>
                <w:szCs w:val="24"/>
                <w:rtl/>
              </w:rPr>
              <w:fldChar w:fldCharType="begin"/>
            </w:r>
            <w:r w:rsidR="007810E9" w:rsidRPr="00671E4E">
              <w:rPr>
                <w:rFonts w:cs="Traditional Arabic"/>
                <w:noProof/>
                <w:webHidden/>
                <w:color w:val="000000" w:themeColor="text1"/>
                <w:sz w:val="24"/>
                <w:szCs w:val="24"/>
                <w:rtl/>
              </w:rPr>
              <w:instrText xml:space="preserve"> </w:instrText>
            </w:r>
            <w:r w:rsidR="007810E9" w:rsidRPr="00671E4E">
              <w:rPr>
                <w:rFonts w:cs="Traditional Arabic"/>
                <w:noProof/>
                <w:webHidden/>
                <w:color w:val="000000" w:themeColor="text1"/>
                <w:sz w:val="24"/>
                <w:szCs w:val="24"/>
              </w:rPr>
              <w:instrText>PAGEREF</w:instrText>
            </w:r>
            <w:r w:rsidR="007810E9" w:rsidRPr="00671E4E">
              <w:rPr>
                <w:rFonts w:cs="Traditional Arabic"/>
                <w:noProof/>
                <w:webHidden/>
                <w:color w:val="000000" w:themeColor="text1"/>
                <w:sz w:val="24"/>
                <w:szCs w:val="24"/>
                <w:rtl/>
              </w:rPr>
              <w:instrText xml:space="preserve"> _</w:instrText>
            </w:r>
            <w:r w:rsidR="007810E9" w:rsidRPr="00671E4E">
              <w:rPr>
                <w:rFonts w:cs="Traditional Arabic"/>
                <w:noProof/>
                <w:webHidden/>
                <w:color w:val="000000" w:themeColor="text1"/>
                <w:sz w:val="24"/>
                <w:szCs w:val="24"/>
              </w:rPr>
              <w:instrText>Toc192272606 \h</w:instrText>
            </w:r>
            <w:r w:rsidR="007810E9" w:rsidRPr="00671E4E">
              <w:rPr>
                <w:rFonts w:cs="Traditional Arabic"/>
                <w:noProof/>
                <w:webHidden/>
                <w:color w:val="000000" w:themeColor="text1"/>
                <w:sz w:val="24"/>
                <w:szCs w:val="24"/>
                <w:rtl/>
              </w:rPr>
              <w:instrText xml:space="preserve"> </w:instrText>
            </w:r>
            <w:r w:rsidR="007810E9" w:rsidRPr="00671E4E">
              <w:rPr>
                <w:rFonts w:cs="Traditional Arabic"/>
                <w:noProof/>
                <w:webHidden/>
                <w:color w:val="000000" w:themeColor="text1"/>
                <w:sz w:val="24"/>
                <w:szCs w:val="24"/>
                <w:rtl/>
              </w:rPr>
            </w:r>
            <w:r w:rsidR="007810E9" w:rsidRPr="00671E4E">
              <w:rPr>
                <w:rFonts w:cs="Traditional Arabic"/>
                <w:noProof/>
                <w:webHidden/>
                <w:color w:val="000000" w:themeColor="text1"/>
                <w:sz w:val="24"/>
                <w:szCs w:val="24"/>
                <w:rtl/>
              </w:rPr>
              <w:fldChar w:fldCharType="separate"/>
            </w:r>
            <w:r w:rsidR="00C84626" w:rsidRPr="00671E4E">
              <w:rPr>
                <w:rFonts w:cs="Traditional Arabic" w:hint="eastAsia"/>
                <w:noProof/>
                <w:webHidden/>
                <w:color w:val="000000" w:themeColor="text1"/>
                <w:sz w:val="24"/>
                <w:szCs w:val="24"/>
                <w:rtl/>
              </w:rPr>
              <w:t>‌ب</w:t>
            </w:r>
            <w:r w:rsidR="007810E9" w:rsidRPr="00671E4E">
              <w:rPr>
                <w:rFonts w:cs="Traditional Arabic"/>
                <w:noProof/>
                <w:webHidden/>
                <w:color w:val="000000" w:themeColor="text1"/>
                <w:sz w:val="24"/>
                <w:szCs w:val="24"/>
                <w:rtl/>
              </w:rPr>
              <w:fldChar w:fldCharType="end"/>
            </w:r>
          </w:hyperlink>
        </w:p>
        <w:p w14:paraId="15A4DF04" w14:textId="3732A969" w:rsidR="007810E9" w:rsidRPr="00671E4E" w:rsidRDefault="007810E9" w:rsidP="00671E4E">
          <w:pPr>
            <w:pStyle w:val="11"/>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07" w:history="1">
            <w:r w:rsidRPr="00671E4E">
              <w:rPr>
                <w:rStyle w:val="Hyperlink"/>
                <w:rFonts w:ascii="Times New Roman" w:hAnsi="Times New Roman" w:cs="Traditional Arabic"/>
                <w:b/>
                <w:bCs/>
                <w:noProof/>
                <w:color w:val="000000" w:themeColor="text1"/>
                <w:sz w:val="24"/>
                <w:szCs w:val="24"/>
                <w:rtl/>
                <w:lang w:bidi="ar-EG"/>
              </w:rPr>
              <w:t>الفصل الأول: المقدمة والإطار النظري</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Toc192272607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1</w:t>
            </w:r>
            <w:r w:rsidRPr="00671E4E">
              <w:rPr>
                <w:rFonts w:cs="Traditional Arabic"/>
                <w:noProof/>
                <w:webHidden/>
                <w:color w:val="000000" w:themeColor="text1"/>
                <w:sz w:val="24"/>
                <w:szCs w:val="24"/>
                <w:rtl/>
              </w:rPr>
              <w:fldChar w:fldCharType="end"/>
            </w:r>
          </w:hyperlink>
        </w:p>
        <w:p w14:paraId="710C6522" w14:textId="0871F962"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08" w:history="1">
            <w:r w:rsidRPr="00671E4E">
              <w:rPr>
                <w:rStyle w:val="Hyperlink"/>
                <w:rFonts w:ascii="Times New Roman" w:hAnsi="Times New Roman" w:cs="Traditional Arabic"/>
                <w:b/>
                <w:bCs/>
                <w:noProof/>
                <w:color w:val="000000" w:themeColor="text1"/>
                <w:sz w:val="24"/>
                <w:szCs w:val="24"/>
                <w:rtl/>
              </w:rPr>
              <w:t>1.1 مقدمة الدراسة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Toc192272608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1</w:t>
            </w:r>
            <w:r w:rsidRPr="00671E4E">
              <w:rPr>
                <w:rFonts w:cs="Traditional Arabic"/>
                <w:noProof/>
                <w:webHidden/>
                <w:color w:val="000000" w:themeColor="text1"/>
                <w:sz w:val="24"/>
                <w:szCs w:val="24"/>
                <w:rtl/>
              </w:rPr>
              <w:fldChar w:fldCharType="end"/>
            </w:r>
          </w:hyperlink>
        </w:p>
        <w:p w14:paraId="0390AA8A" w14:textId="14DD8839"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09" w:history="1">
            <w:r w:rsidRPr="00671E4E">
              <w:rPr>
                <w:rStyle w:val="Hyperlink"/>
                <w:rFonts w:ascii="Times New Roman" w:hAnsi="Times New Roman" w:cs="Traditional Arabic"/>
                <w:b/>
                <w:bCs/>
                <w:noProof/>
                <w:color w:val="000000" w:themeColor="text1"/>
                <w:sz w:val="24"/>
                <w:szCs w:val="24"/>
                <w:rtl/>
              </w:rPr>
              <w:t>2.1 مشكلة الدراسة وأسئلتها:</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Toc192272609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3</w:t>
            </w:r>
            <w:r w:rsidRPr="00671E4E">
              <w:rPr>
                <w:rFonts w:cs="Traditional Arabic"/>
                <w:noProof/>
                <w:webHidden/>
                <w:color w:val="000000" w:themeColor="text1"/>
                <w:sz w:val="24"/>
                <w:szCs w:val="24"/>
                <w:rtl/>
              </w:rPr>
              <w:fldChar w:fldCharType="end"/>
            </w:r>
          </w:hyperlink>
        </w:p>
        <w:p w14:paraId="5FEB13DF" w14:textId="7F40574A"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10" w:history="1">
            <w:r w:rsidRPr="00671E4E">
              <w:rPr>
                <w:rStyle w:val="Hyperlink"/>
                <w:rFonts w:ascii="Times New Roman" w:hAnsi="Times New Roman" w:cs="Traditional Arabic"/>
                <w:b/>
                <w:bCs/>
                <w:noProof/>
                <w:color w:val="000000" w:themeColor="text1"/>
                <w:sz w:val="24"/>
                <w:szCs w:val="24"/>
                <w:rtl/>
              </w:rPr>
              <w:t>3.1 أهمية الدراسة (النظرية والتطبيقية):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Toc192272610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5</w:t>
            </w:r>
            <w:r w:rsidRPr="00671E4E">
              <w:rPr>
                <w:rFonts w:cs="Traditional Arabic"/>
                <w:noProof/>
                <w:webHidden/>
                <w:color w:val="000000" w:themeColor="text1"/>
                <w:sz w:val="24"/>
                <w:szCs w:val="24"/>
                <w:rtl/>
              </w:rPr>
              <w:fldChar w:fldCharType="end"/>
            </w:r>
          </w:hyperlink>
        </w:p>
        <w:p w14:paraId="58664480" w14:textId="5592CED9" w:rsidR="007810E9" w:rsidRPr="00671E4E" w:rsidRDefault="007810E9" w:rsidP="00671E4E">
          <w:pPr>
            <w:pStyle w:val="30"/>
            <w:tabs>
              <w:tab w:val="right" w:leader="dot" w:pos="8493"/>
            </w:tabs>
            <w:bidi/>
            <w:spacing w:after="0" w:line="360" w:lineRule="auto"/>
            <w:jc w:val="both"/>
            <w:rPr>
              <w:rFonts w:eastAsiaTheme="minorEastAsia" w:cs="Traditional Arabic"/>
              <w:noProof/>
              <w:color w:val="000000" w:themeColor="text1"/>
              <w:kern w:val="2"/>
              <w:sz w:val="24"/>
              <w:szCs w:val="24"/>
              <w:rtl/>
              <w14:ligatures w14:val="standardContextual"/>
            </w:rPr>
          </w:pPr>
          <w:hyperlink w:anchor="_Toc192272611" w:history="1">
            <w:r w:rsidRPr="00671E4E">
              <w:rPr>
                <w:rStyle w:val="Hyperlink"/>
                <w:rFonts w:ascii="Times New Roman" w:hAnsi="Times New Roman" w:cs="Traditional Arabic"/>
                <w:b/>
                <w:bCs/>
                <w:noProof/>
                <w:color w:val="000000" w:themeColor="text1"/>
                <w:sz w:val="24"/>
                <w:szCs w:val="24"/>
                <w:rtl/>
              </w:rPr>
              <w:t>1.3.1 أهمية الدراسة النظرية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Toc192272611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5</w:t>
            </w:r>
            <w:r w:rsidRPr="00671E4E">
              <w:rPr>
                <w:rFonts w:cs="Traditional Arabic"/>
                <w:noProof/>
                <w:webHidden/>
                <w:color w:val="000000" w:themeColor="text1"/>
                <w:sz w:val="24"/>
                <w:szCs w:val="24"/>
                <w:rtl/>
              </w:rPr>
              <w:fldChar w:fldCharType="end"/>
            </w:r>
          </w:hyperlink>
        </w:p>
        <w:p w14:paraId="665ED151" w14:textId="7E05F897" w:rsidR="007810E9" w:rsidRPr="00671E4E" w:rsidRDefault="007810E9" w:rsidP="00671E4E">
          <w:pPr>
            <w:pStyle w:val="30"/>
            <w:tabs>
              <w:tab w:val="right" w:leader="dot" w:pos="8493"/>
            </w:tabs>
            <w:bidi/>
            <w:spacing w:after="0" w:line="360" w:lineRule="auto"/>
            <w:jc w:val="both"/>
            <w:rPr>
              <w:rFonts w:eastAsiaTheme="minorEastAsia" w:cs="Traditional Arabic"/>
              <w:noProof/>
              <w:color w:val="000000" w:themeColor="text1"/>
              <w:kern w:val="2"/>
              <w:sz w:val="24"/>
              <w:szCs w:val="24"/>
              <w:rtl/>
              <w14:ligatures w14:val="standardContextual"/>
            </w:rPr>
          </w:pPr>
          <w:hyperlink w:anchor="_Toc192272612" w:history="1">
            <w:r w:rsidRPr="00671E4E">
              <w:rPr>
                <w:rStyle w:val="Hyperlink"/>
                <w:rFonts w:ascii="Times New Roman" w:hAnsi="Times New Roman" w:cs="Traditional Arabic"/>
                <w:b/>
                <w:bCs/>
                <w:noProof/>
                <w:color w:val="000000" w:themeColor="text1"/>
                <w:sz w:val="24"/>
                <w:szCs w:val="24"/>
                <w:rtl/>
              </w:rPr>
              <w:t>2.3.1 أهمية الدراسة التطبيقية: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Toc192272612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5</w:t>
            </w:r>
            <w:r w:rsidRPr="00671E4E">
              <w:rPr>
                <w:rFonts w:cs="Traditional Arabic"/>
                <w:noProof/>
                <w:webHidden/>
                <w:color w:val="000000" w:themeColor="text1"/>
                <w:sz w:val="24"/>
                <w:szCs w:val="24"/>
                <w:rtl/>
              </w:rPr>
              <w:fldChar w:fldCharType="end"/>
            </w:r>
          </w:hyperlink>
        </w:p>
        <w:p w14:paraId="5E910311" w14:textId="2083AAAB"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13" w:history="1">
            <w:r w:rsidRPr="00671E4E">
              <w:rPr>
                <w:rStyle w:val="Hyperlink"/>
                <w:rFonts w:ascii="Times New Roman" w:hAnsi="Times New Roman" w:cs="Traditional Arabic"/>
                <w:b/>
                <w:bCs/>
                <w:noProof/>
                <w:color w:val="000000" w:themeColor="text1"/>
                <w:sz w:val="24"/>
                <w:szCs w:val="24"/>
                <w:rtl/>
              </w:rPr>
              <w:t>4.1 أهداف الدراسة: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Toc192272613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6</w:t>
            </w:r>
            <w:r w:rsidRPr="00671E4E">
              <w:rPr>
                <w:rFonts w:cs="Traditional Arabic"/>
                <w:noProof/>
                <w:webHidden/>
                <w:color w:val="000000" w:themeColor="text1"/>
                <w:sz w:val="24"/>
                <w:szCs w:val="24"/>
                <w:rtl/>
              </w:rPr>
              <w:fldChar w:fldCharType="end"/>
            </w:r>
          </w:hyperlink>
        </w:p>
        <w:p w14:paraId="7C2F7991" w14:textId="3CEDA19B"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14" w:history="1">
            <w:r w:rsidRPr="00671E4E">
              <w:rPr>
                <w:rStyle w:val="Hyperlink"/>
                <w:rFonts w:ascii="Times New Roman" w:hAnsi="Times New Roman" w:cs="Traditional Arabic"/>
                <w:b/>
                <w:bCs/>
                <w:noProof/>
                <w:color w:val="000000" w:themeColor="text1"/>
                <w:sz w:val="24"/>
                <w:szCs w:val="24"/>
                <w:rtl/>
              </w:rPr>
              <w:t>5.1 فرضيات الدراسة: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Toc192272614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6</w:t>
            </w:r>
            <w:r w:rsidRPr="00671E4E">
              <w:rPr>
                <w:rFonts w:cs="Traditional Arabic"/>
                <w:noProof/>
                <w:webHidden/>
                <w:color w:val="000000" w:themeColor="text1"/>
                <w:sz w:val="24"/>
                <w:szCs w:val="24"/>
                <w:rtl/>
              </w:rPr>
              <w:fldChar w:fldCharType="end"/>
            </w:r>
          </w:hyperlink>
        </w:p>
        <w:p w14:paraId="44579A13" w14:textId="34E44F84"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15" w:history="1">
            <w:r w:rsidRPr="00671E4E">
              <w:rPr>
                <w:rStyle w:val="Hyperlink"/>
                <w:rFonts w:ascii="Times New Roman" w:hAnsi="Times New Roman" w:cs="Traditional Arabic"/>
                <w:b/>
                <w:bCs/>
                <w:noProof/>
                <w:color w:val="000000" w:themeColor="text1"/>
                <w:sz w:val="24"/>
                <w:szCs w:val="24"/>
                <w:rtl/>
              </w:rPr>
              <w:t>6.1 نموذج الدراسة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Toc192272615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7</w:t>
            </w:r>
            <w:r w:rsidRPr="00671E4E">
              <w:rPr>
                <w:rFonts w:cs="Traditional Arabic"/>
                <w:noProof/>
                <w:webHidden/>
                <w:color w:val="000000" w:themeColor="text1"/>
                <w:sz w:val="24"/>
                <w:szCs w:val="24"/>
                <w:rtl/>
              </w:rPr>
              <w:fldChar w:fldCharType="end"/>
            </w:r>
          </w:hyperlink>
        </w:p>
        <w:p w14:paraId="6FBEA20B" w14:textId="532D90AD" w:rsidR="007810E9" w:rsidRPr="00671E4E" w:rsidRDefault="007810E9" w:rsidP="00671E4E">
          <w:pPr>
            <w:pStyle w:val="20"/>
            <w:tabs>
              <w:tab w:val="right" w:leader="dot" w:pos="8493"/>
            </w:tabs>
            <w:bidi/>
            <w:spacing w:line="360" w:lineRule="auto"/>
            <w:jc w:val="both"/>
            <w:rPr>
              <w:rFonts w:eastAsiaTheme="minorEastAsia" w:cs="Traditional Arabic"/>
              <w:noProof/>
              <w:color w:val="000000" w:themeColor="text1"/>
              <w:kern w:val="2"/>
              <w:sz w:val="24"/>
              <w:szCs w:val="24"/>
              <w:rtl/>
              <w14:ligatures w14:val="standardContextual"/>
            </w:rPr>
          </w:pPr>
          <w:hyperlink w:anchor="_Toc192272616" w:history="1">
            <w:r w:rsidRPr="00671E4E">
              <w:rPr>
                <w:rStyle w:val="Hyperlink"/>
                <w:rFonts w:ascii="Times New Roman" w:hAnsi="Times New Roman" w:cs="Traditional Arabic"/>
                <w:b/>
                <w:bCs/>
                <w:noProof/>
                <w:color w:val="000000" w:themeColor="text1"/>
                <w:sz w:val="24"/>
                <w:szCs w:val="24"/>
                <w:rtl/>
              </w:rPr>
              <w:t>7.1 مصطلحات الدراسة وتعريفاتها الإجرائية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Toc192272616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9</w:t>
            </w:r>
            <w:r w:rsidRPr="00671E4E">
              <w:rPr>
                <w:rFonts w:cs="Traditional Arabic"/>
                <w:noProof/>
                <w:webHidden/>
                <w:color w:val="000000" w:themeColor="text1"/>
                <w:sz w:val="24"/>
                <w:szCs w:val="24"/>
                <w:rtl/>
              </w:rPr>
              <w:fldChar w:fldCharType="end"/>
            </w:r>
          </w:hyperlink>
        </w:p>
        <w:p w14:paraId="7F5B6359" w14:textId="1F8883A4" w:rsidR="007810E9" w:rsidRPr="00671E4E" w:rsidRDefault="007810E9" w:rsidP="00671E4E">
          <w:pPr>
            <w:pStyle w:val="11"/>
            <w:tabs>
              <w:tab w:val="right" w:leader="dot" w:pos="8493"/>
            </w:tabs>
            <w:bidi/>
            <w:spacing w:after="0" w:line="360" w:lineRule="auto"/>
            <w:jc w:val="both"/>
            <w:rPr>
              <w:rFonts w:eastAsiaTheme="minorEastAsia" w:cs="Traditional Arabic"/>
              <w:noProof/>
              <w:color w:val="000000" w:themeColor="text1"/>
              <w:kern w:val="2"/>
              <w:sz w:val="24"/>
              <w:szCs w:val="24"/>
              <w:rtl/>
              <w14:ligatures w14:val="standardContextual"/>
            </w:rPr>
          </w:pPr>
          <w:hyperlink w:anchor="_Toc192272617" w:history="1">
            <w:r w:rsidRPr="00671E4E">
              <w:rPr>
                <w:rStyle w:val="Hyperlink"/>
                <w:rFonts w:ascii="Times New Roman" w:hAnsi="Times New Roman" w:cs="Traditional Arabic"/>
                <w:b/>
                <w:bCs/>
                <w:noProof/>
                <w:color w:val="000000" w:themeColor="text1"/>
                <w:sz w:val="24"/>
                <w:szCs w:val="24"/>
                <w:rtl/>
              </w:rPr>
              <w:t>المراجع:</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Toc192272617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12</w:t>
            </w:r>
            <w:r w:rsidRPr="00671E4E">
              <w:rPr>
                <w:rFonts w:cs="Traditional Arabic"/>
                <w:noProof/>
                <w:webHidden/>
                <w:color w:val="000000" w:themeColor="text1"/>
                <w:sz w:val="24"/>
                <w:szCs w:val="24"/>
                <w:rtl/>
              </w:rPr>
              <w:fldChar w:fldCharType="end"/>
            </w:r>
          </w:hyperlink>
        </w:p>
        <w:p w14:paraId="6FFF4823" w14:textId="4AB5B1FA" w:rsidR="007810E9" w:rsidRPr="00671E4E" w:rsidRDefault="007810E9" w:rsidP="00671E4E">
          <w:pPr>
            <w:pStyle w:val="20"/>
            <w:tabs>
              <w:tab w:val="right" w:leader="dot" w:pos="8493"/>
            </w:tabs>
            <w:bidi/>
            <w:spacing w:after="0" w:line="360" w:lineRule="auto"/>
            <w:jc w:val="both"/>
            <w:rPr>
              <w:rFonts w:eastAsiaTheme="minorEastAsia" w:cs="Traditional Arabic"/>
              <w:noProof/>
              <w:color w:val="000000" w:themeColor="text1"/>
              <w:kern w:val="2"/>
              <w:sz w:val="24"/>
              <w:szCs w:val="24"/>
              <w:rtl/>
              <w14:ligatures w14:val="standardContextual"/>
            </w:rPr>
          </w:pPr>
          <w:hyperlink w:anchor="_Toc192272618" w:history="1">
            <w:r w:rsidRPr="00671E4E">
              <w:rPr>
                <w:rStyle w:val="Hyperlink"/>
                <w:rFonts w:ascii="Times New Roman" w:hAnsi="Times New Roman" w:cs="Traditional Arabic"/>
                <w:b/>
                <w:bCs/>
                <w:noProof/>
                <w:color w:val="000000" w:themeColor="text1"/>
                <w:sz w:val="24"/>
                <w:szCs w:val="24"/>
                <w:rtl/>
              </w:rPr>
              <w:t>المراجع العربية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Toc192272618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97</w:t>
            </w:r>
            <w:r w:rsidRPr="00671E4E">
              <w:rPr>
                <w:rFonts w:cs="Traditional Arabic"/>
                <w:noProof/>
                <w:webHidden/>
                <w:color w:val="000000" w:themeColor="text1"/>
                <w:sz w:val="24"/>
                <w:szCs w:val="24"/>
                <w:rtl/>
              </w:rPr>
              <w:fldChar w:fldCharType="end"/>
            </w:r>
          </w:hyperlink>
        </w:p>
        <w:p w14:paraId="2F7F5BD4" w14:textId="520F1222" w:rsidR="007810E9" w:rsidRPr="00671E4E" w:rsidRDefault="007810E9" w:rsidP="00671E4E">
          <w:pPr>
            <w:pStyle w:val="20"/>
            <w:tabs>
              <w:tab w:val="right" w:leader="dot" w:pos="8493"/>
            </w:tabs>
            <w:bidi/>
            <w:spacing w:after="0" w:line="360" w:lineRule="auto"/>
            <w:jc w:val="both"/>
            <w:rPr>
              <w:rFonts w:eastAsiaTheme="minorEastAsia" w:cs="Traditional Arabic"/>
              <w:noProof/>
              <w:color w:val="000000" w:themeColor="text1"/>
              <w:kern w:val="2"/>
              <w:sz w:val="24"/>
              <w:szCs w:val="24"/>
              <w:rtl/>
              <w14:ligatures w14:val="standardContextual"/>
            </w:rPr>
          </w:pPr>
          <w:hyperlink w:anchor="_Toc192272619" w:history="1">
            <w:r w:rsidRPr="00671E4E">
              <w:rPr>
                <w:rStyle w:val="Hyperlink"/>
                <w:rFonts w:ascii="Times New Roman" w:hAnsi="Times New Roman" w:cs="Traditional Arabic"/>
                <w:b/>
                <w:bCs/>
                <w:noProof/>
                <w:color w:val="000000" w:themeColor="text1"/>
                <w:sz w:val="24"/>
                <w:szCs w:val="24"/>
                <w:rtl/>
              </w:rPr>
              <w:t>المراجع الأجنبية</w:t>
            </w:r>
            <w:r w:rsidRPr="00671E4E">
              <w:rPr>
                <w:rFonts w:cs="Traditional Arabic"/>
                <w:noProof/>
                <w:webHidden/>
                <w:color w:val="000000" w:themeColor="text1"/>
                <w:sz w:val="24"/>
                <w:szCs w:val="24"/>
                <w:rtl/>
              </w:rPr>
              <w:tab/>
            </w:r>
            <w:r w:rsidRPr="00671E4E">
              <w:rPr>
                <w:rFonts w:cs="Traditional Arabic"/>
                <w:noProof/>
                <w:webHidden/>
                <w:color w:val="000000" w:themeColor="text1"/>
                <w:sz w:val="24"/>
                <w:szCs w:val="24"/>
                <w:rtl/>
              </w:rPr>
              <w:fldChar w:fldCharType="begin"/>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Pr>
              <w:instrText>PAGEREF</w:instrText>
            </w:r>
            <w:r w:rsidRPr="00671E4E">
              <w:rPr>
                <w:rFonts w:cs="Traditional Arabic"/>
                <w:noProof/>
                <w:webHidden/>
                <w:color w:val="000000" w:themeColor="text1"/>
                <w:sz w:val="24"/>
                <w:szCs w:val="24"/>
                <w:rtl/>
              </w:rPr>
              <w:instrText xml:space="preserve"> _</w:instrText>
            </w:r>
            <w:r w:rsidRPr="00671E4E">
              <w:rPr>
                <w:rFonts w:cs="Traditional Arabic"/>
                <w:noProof/>
                <w:webHidden/>
                <w:color w:val="000000" w:themeColor="text1"/>
                <w:sz w:val="24"/>
                <w:szCs w:val="24"/>
              </w:rPr>
              <w:instrText>Toc192272619 \h</w:instrText>
            </w:r>
            <w:r w:rsidRPr="00671E4E">
              <w:rPr>
                <w:rFonts w:cs="Traditional Arabic"/>
                <w:noProof/>
                <w:webHidden/>
                <w:color w:val="000000" w:themeColor="text1"/>
                <w:sz w:val="24"/>
                <w:szCs w:val="24"/>
                <w:rtl/>
              </w:rPr>
              <w:instrText xml:space="preserve"> </w:instrText>
            </w:r>
            <w:r w:rsidRPr="00671E4E">
              <w:rPr>
                <w:rFonts w:cs="Traditional Arabic"/>
                <w:noProof/>
                <w:webHidden/>
                <w:color w:val="000000" w:themeColor="text1"/>
                <w:sz w:val="24"/>
                <w:szCs w:val="24"/>
                <w:rtl/>
              </w:rPr>
            </w:r>
            <w:r w:rsidRPr="00671E4E">
              <w:rPr>
                <w:rFonts w:cs="Traditional Arabic"/>
                <w:noProof/>
                <w:webHidden/>
                <w:color w:val="000000" w:themeColor="text1"/>
                <w:sz w:val="24"/>
                <w:szCs w:val="24"/>
                <w:rtl/>
              </w:rPr>
              <w:fldChar w:fldCharType="separate"/>
            </w:r>
            <w:r w:rsidR="00C84626" w:rsidRPr="00671E4E">
              <w:rPr>
                <w:rFonts w:cs="Traditional Arabic"/>
                <w:noProof/>
                <w:webHidden/>
                <w:color w:val="000000" w:themeColor="text1"/>
                <w:sz w:val="24"/>
                <w:szCs w:val="24"/>
                <w:rtl/>
              </w:rPr>
              <w:t>104</w:t>
            </w:r>
            <w:r w:rsidRPr="00671E4E">
              <w:rPr>
                <w:rFonts w:cs="Traditional Arabic"/>
                <w:noProof/>
                <w:webHidden/>
                <w:color w:val="000000" w:themeColor="text1"/>
                <w:sz w:val="24"/>
                <w:szCs w:val="24"/>
                <w:rtl/>
              </w:rPr>
              <w:fldChar w:fldCharType="end"/>
            </w:r>
          </w:hyperlink>
        </w:p>
        <w:p w14:paraId="363E518C" w14:textId="43F2AA42" w:rsidR="00476CBD" w:rsidRPr="00671E4E" w:rsidRDefault="00476CBD" w:rsidP="00671E4E">
          <w:pPr>
            <w:bidi/>
            <w:spacing w:line="360" w:lineRule="auto"/>
            <w:jc w:val="both"/>
            <w:rPr>
              <w:color w:val="000000" w:themeColor="text1"/>
              <w:sz w:val="24"/>
              <w:szCs w:val="24"/>
            </w:rPr>
          </w:pPr>
          <w:r w:rsidRPr="00671E4E">
            <w:rPr>
              <w:rFonts w:cs="Traditional Arabic"/>
              <w:b/>
              <w:bCs/>
              <w:noProof/>
              <w:color w:val="000000" w:themeColor="text1"/>
              <w:sz w:val="24"/>
              <w:szCs w:val="24"/>
            </w:rPr>
            <w:fldChar w:fldCharType="end"/>
          </w:r>
        </w:p>
      </w:sdtContent>
    </w:sdt>
    <w:p w14:paraId="43383E71" w14:textId="77777777" w:rsidR="00397C0D" w:rsidRPr="00671E4E" w:rsidRDefault="00397C0D" w:rsidP="00671E4E">
      <w:pPr>
        <w:spacing w:after="200" w:line="360" w:lineRule="auto"/>
        <w:jc w:val="both"/>
        <w:rPr>
          <w:rFonts w:ascii="Times New Roman" w:hAnsi="Times New Roman" w:cs="Traditional Arabic"/>
          <w:b/>
          <w:bCs/>
          <w:color w:val="000000" w:themeColor="text1"/>
          <w:sz w:val="24"/>
          <w:szCs w:val="24"/>
          <w:rtl/>
          <w:lang w:bidi="ar-EG"/>
        </w:rPr>
      </w:pPr>
      <w:r w:rsidRPr="00671E4E">
        <w:rPr>
          <w:rFonts w:ascii="Times New Roman" w:hAnsi="Times New Roman" w:cs="Traditional Arabic"/>
          <w:b/>
          <w:bCs/>
          <w:color w:val="000000" w:themeColor="text1"/>
          <w:sz w:val="24"/>
          <w:szCs w:val="24"/>
          <w:rtl/>
          <w:lang w:bidi="ar-EG"/>
        </w:rPr>
        <w:br w:type="page"/>
      </w:r>
    </w:p>
    <w:p w14:paraId="47C016BD" w14:textId="77777777" w:rsidR="00476CBD" w:rsidRPr="00671E4E" w:rsidRDefault="00476CBD" w:rsidP="00671E4E">
      <w:p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tl/>
          <w:lang w:bidi="ar-EG"/>
        </w:rPr>
        <w:sectPr w:rsidR="00476CBD" w:rsidRPr="00671E4E"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1F6CBD" w:rsidRDefault="00397C0D" w:rsidP="001F6CBD">
      <w:pPr>
        <w:bidi/>
        <w:spacing w:before="100" w:beforeAutospacing="1" w:after="100" w:afterAutospacing="1" w:line="360" w:lineRule="auto"/>
        <w:jc w:val="center"/>
        <w:outlineLvl w:val="0"/>
        <w:rPr>
          <w:rFonts w:ascii="Times New Roman" w:hAnsi="Times New Roman" w:cs="Traditional Arabic"/>
          <w:b/>
          <w:bCs/>
          <w:color w:val="000000" w:themeColor="text1"/>
          <w:sz w:val="28"/>
          <w:szCs w:val="28"/>
          <w:rtl/>
          <w:lang w:bidi="ar-EG"/>
        </w:rPr>
      </w:pPr>
      <w:bookmarkStart w:id="2" w:name="_Toc192272607"/>
      <w:r w:rsidRPr="001F6CBD">
        <w:rPr>
          <w:rFonts w:ascii="Times New Roman" w:hAnsi="Times New Roman" w:cs="Traditional Arabic" w:hint="cs"/>
          <w:b/>
          <w:bCs/>
          <w:color w:val="000000" w:themeColor="text1"/>
          <w:sz w:val="28"/>
          <w:szCs w:val="28"/>
          <w:rtl/>
          <w:lang w:bidi="ar-EG"/>
        </w:rPr>
        <w:lastRenderedPageBreak/>
        <w:t>الفصل الأول: المقدمة والإطار النظري</w:t>
      </w:r>
      <w:bookmarkEnd w:id="2"/>
    </w:p>
    <w:p w14:paraId="02B695D8" w14:textId="49A6EC45" w:rsidR="00C11026" w:rsidRPr="00671E4E" w:rsidRDefault="00283AD4"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3" w:name="_Toc192272608"/>
      <w:r w:rsidRPr="00671E4E">
        <w:rPr>
          <w:rFonts w:ascii="Times New Roman" w:hAnsi="Times New Roman" w:cs="Traditional Arabic" w:hint="cs"/>
          <w:b/>
          <w:bCs/>
          <w:color w:val="000000" w:themeColor="text1"/>
          <w:sz w:val="24"/>
          <w:szCs w:val="24"/>
          <w:rtl/>
        </w:rPr>
        <w:t xml:space="preserve">1.1 </w:t>
      </w:r>
      <w:r w:rsidR="00C11026" w:rsidRPr="00671E4E">
        <w:rPr>
          <w:rFonts w:ascii="Times New Roman" w:hAnsi="Times New Roman" w:cs="Traditional Arabic" w:hint="cs"/>
          <w:b/>
          <w:bCs/>
          <w:color w:val="000000" w:themeColor="text1"/>
          <w:sz w:val="24"/>
          <w:szCs w:val="24"/>
          <w:rtl/>
        </w:rPr>
        <w:t>مقدمة الدراسة</w:t>
      </w:r>
      <w:bookmarkEnd w:id="3"/>
    </w:p>
    <w:p w14:paraId="506A12F9" w14:textId="1373D9A5" w:rsidR="00AB5DDC" w:rsidRPr="00671E4E" w:rsidRDefault="00AB5D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مع تزايد التطور التكنولوجي والرقمي، أصبح التحول الرقمي ضرورة ملحة للمنظمات التي تسعى إلى تحسين أعمالها وخدماتها الإدارية والتجارية والتنظيمية</w:t>
      </w:r>
      <w:r w:rsidRPr="00671E4E">
        <w:rPr>
          <w:rFonts w:ascii="Times New Roman" w:eastAsia="Calibri" w:hAnsi="Times New Roman" w:cs="Traditional Arabic" w:hint="cs"/>
          <w:color w:val="000000" w:themeColor="text1"/>
          <w:kern w:val="2"/>
          <w:sz w:val="24"/>
          <w:szCs w:val="24"/>
          <w:rtl/>
          <w14:ligatures w14:val="standardContextual"/>
        </w:rPr>
        <w:t>،</w:t>
      </w:r>
      <w:r w:rsidR="003A619C" w:rsidRPr="00671E4E">
        <w:rPr>
          <w:rFonts w:ascii="Times New Roman" w:eastAsia="Calibri" w:hAnsi="Times New Roman" w:cs="Traditional Arabic" w:hint="cs"/>
          <w:color w:val="000000" w:themeColor="text1"/>
          <w:kern w:val="2"/>
          <w:sz w:val="24"/>
          <w:szCs w:val="24"/>
          <w:rtl/>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يعد التحول الرقمي انتقالاً جوهرياً من النظم التقليدية إلى نظم رقمية تسهل تقديم الخدمات وإيصالها للمستفيدين بشكل أفضل</w:t>
      </w:r>
      <w:r w:rsidRPr="00671E4E">
        <w:rPr>
          <w:rFonts w:ascii="Times New Roman" w:eastAsia="Calibri" w:hAnsi="Times New Roman" w:cs="Traditional Arabic" w:hint="cs"/>
          <w:color w:val="000000" w:themeColor="text1"/>
          <w:kern w:val="2"/>
          <w:sz w:val="24"/>
          <w:szCs w:val="24"/>
          <w:rtl/>
          <w14:ligatures w14:val="standardContextual"/>
        </w:rPr>
        <w:t>،</w:t>
      </w:r>
      <w:r w:rsidR="003A619C" w:rsidRPr="00671E4E">
        <w:rPr>
          <w:rFonts w:ascii="Times New Roman" w:eastAsia="Calibri" w:hAnsi="Times New Roman" w:cs="Traditional Arabic" w:hint="cs"/>
          <w:color w:val="000000" w:themeColor="text1"/>
          <w:kern w:val="2"/>
          <w:sz w:val="24"/>
          <w:szCs w:val="24"/>
          <w:rtl/>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ف</w:t>
      </w:r>
      <w:r w:rsidRPr="00671E4E">
        <w:rPr>
          <w:rFonts w:ascii="Times New Roman" w:eastAsia="Calibri" w:hAnsi="Times New Roman" w:cs="Traditional Arabic"/>
          <w:color w:val="000000" w:themeColor="text1"/>
          <w:kern w:val="2"/>
          <w:sz w:val="24"/>
          <w:szCs w:val="24"/>
          <w:rtl/>
          <w14:ligatures w14:val="standardContextual"/>
        </w:rPr>
        <w:t xml:space="preserve">لم يعد هذا التحول مقتصراً على استخدام التكنولوجيا الحديثة، بل أصبح برنامجاً شاملاً يمس مختلف أوجه عمل المنظمات داخلياً وخارجياً، بهدف تبسيط العمليات ورفع الكفاءة وتحقيق قيمة </w:t>
      </w:r>
      <w:proofErr w:type="gramStart"/>
      <w:r w:rsidRPr="00671E4E">
        <w:rPr>
          <w:rFonts w:ascii="Times New Roman" w:eastAsia="Calibri" w:hAnsi="Times New Roman" w:cs="Traditional Arabic"/>
          <w:color w:val="000000" w:themeColor="text1"/>
          <w:kern w:val="2"/>
          <w:sz w:val="24"/>
          <w:szCs w:val="24"/>
          <w:rtl/>
          <w14:ligatures w14:val="standardContextual"/>
        </w:rPr>
        <w:t>مضافة</w:t>
      </w:r>
      <w:r w:rsidRPr="00671E4E">
        <w:rPr>
          <w:rFonts w:ascii="Times New Roman" w:eastAsia="Calibri" w:hAnsi="Times New Roman" w:cs="Traditional Arabic"/>
          <w:color w:val="000000" w:themeColor="text1"/>
          <w:kern w:val="2"/>
          <w:sz w:val="24"/>
          <w:szCs w:val="24"/>
          <w14:ligatures w14:val="standardContextual"/>
        </w:rPr>
        <w:t>.</w:t>
      </w:r>
      <w:r w:rsidR="00047049" w:rsidRPr="00671E4E">
        <w:rPr>
          <w:rFonts w:ascii="Times New Roman" w:eastAsia="Calibri" w:hAnsi="Times New Roman" w:cs="Traditional Arabic"/>
          <w:color w:val="000000" w:themeColor="text1"/>
          <w:kern w:val="2"/>
          <w:sz w:val="24"/>
          <w:szCs w:val="24"/>
          <w14:ligatures w14:val="standardContextual"/>
        </w:rPr>
        <w:t>(</w:t>
      </w:r>
      <w:proofErr w:type="gramEnd"/>
      <w:r w:rsidR="00047049" w:rsidRPr="00671E4E">
        <w:rPr>
          <w:rFonts w:asciiTheme="majorBidi" w:hAnsiTheme="majorBidi" w:cstheme="majorBidi"/>
          <w:noProof/>
          <w:color w:val="000000" w:themeColor="text1"/>
          <w:sz w:val="24"/>
          <w:szCs w:val="24"/>
        </w:rPr>
        <w:t xml:space="preserve"> </w:t>
      </w:r>
      <w:proofErr w:type="spellStart"/>
      <w:r w:rsidR="00047049" w:rsidRPr="00671E4E">
        <w:rPr>
          <w:rFonts w:ascii="Times New Roman" w:eastAsia="Calibri" w:hAnsi="Times New Roman" w:cs="Traditional Arabic"/>
          <w:color w:val="000000" w:themeColor="text1"/>
          <w:kern w:val="2"/>
          <w:sz w:val="24"/>
          <w:szCs w:val="24"/>
          <w14:ligatures w14:val="standardContextual"/>
        </w:rPr>
        <w:t>Alzuod</w:t>
      </w:r>
      <w:proofErr w:type="spellEnd"/>
      <w:r w:rsidR="00047049" w:rsidRPr="00671E4E">
        <w:rPr>
          <w:rFonts w:ascii="Times New Roman" w:eastAsia="Calibri" w:hAnsi="Times New Roman" w:cs="Traditional Arabic"/>
          <w:color w:val="000000" w:themeColor="text1"/>
          <w:kern w:val="2"/>
          <w:sz w:val="24"/>
          <w:szCs w:val="24"/>
          <w14:ligatures w14:val="standardContextual"/>
        </w:rPr>
        <w:t xml:space="preserve"> etal.,2023)</w:t>
      </w:r>
    </w:p>
    <w:p w14:paraId="099A493F" w14:textId="1DB52866" w:rsidR="003A251B" w:rsidRPr="00671E4E" w:rsidRDefault="003A251B"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 xml:space="preserve">تسعى المنظمات باستمرار إلى تطوير وتحسين الأعمال والخدمات الإدارية التي تقدمها، مع التركيز على تبسيط إيصال هذه الخدمات إلى المستفيدين بأكثر الطرق فعالية ، </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تتجه منظمات الأعمال حول العالم نحو اعتماد أنظمة رقمية لتقديم خدماتها بشكل إلكتروني يتناسب مع متطلبات العملاء، مما يمثل تحولاً جذرياً من الأساليب التقليدية إلى الرقمية</w:t>
      </w:r>
      <w:r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rtl/>
          <w14:ligatures w14:val="standardContextual"/>
        </w:rPr>
        <w:t xml:space="preserve"> وقد شهد العقدان الماضيان بروز مفاهيم جديدة أثرت بشكل كبير في عالم الأعمال، مثل الثورة المعرفية، والتكنولوجية، والرقمية، مما جعل التحول الرقمي أولوية قصوى للمنظمات الحكومية والخاصة على حد سواء (مكاوي، 2020)</w:t>
      </w:r>
      <w:r w:rsidRPr="00671E4E">
        <w:rPr>
          <w:rFonts w:ascii="Times New Roman" w:eastAsia="Calibri" w:hAnsi="Times New Roman" w:cs="Traditional Arabic"/>
          <w:color w:val="000000" w:themeColor="text1"/>
          <w:kern w:val="2"/>
          <w:sz w:val="24"/>
          <w:szCs w:val="24"/>
          <w14:ligatures w14:val="standardContextual"/>
        </w:rPr>
        <w:t>.</w:t>
      </w:r>
    </w:p>
    <w:p w14:paraId="0AD7187A" w14:textId="78D2BCC9" w:rsidR="00C97B69" w:rsidRPr="00671E4E" w:rsidRDefault="00C97B69"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يتجاوز التحول الرقمي مجرد اعتماد التقنيات الحديثة داخل المنظمات ليشمل تطبيق برنامج شامل يهدف إلى تسهيل وتسريع تقديم الخدمات، سواء من حيث أساليب العمل الداخلية أو طرق تقديم الخدمات للجمهور والوصول إلى المستهلك النهائي، سواء كانوا منظمات أو أفرادًا. ووفقًا لتقرير صادر عن المؤسسة الدولية للبيانات</w:t>
      </w:r>
      <w:r w:rsidRPr="00671E4E">
        <w:rPr>
          <w:rFonts w:ascii="Times New Roman" w:eastAsia="Calibri" w:hAnsi="Times New Roman" w:cs="Traditional Arabic"/>
          <w:color w:val="000000" w:themeColor="text1"/>
          <w:kern w:val="2"/>
          <w:sz w:val="24"/>
          <w:szCs w:val="24"/>
          <w14:ligatures w14:val="standardContextual"/>
        </w:rPr>
        <w:t xml:space="preserve"> (IDS)</w:t>
      </w:r>
      <w:r w:rsidRPr="00671E4E">
        <w:rPr>
          <w:rFonts w:ascii="Times New Roman" w:eastAsia="Calibri" w:hAnsi="Times New Roman" w:cs="Traditional Arabic"/>
          <w:color w:val="000000" w:themeColor="text1"/>
          <w:kern w:val="2"/>
          <w:sz w:val="24"/>
          <w:szCs w:val="24"/>
          <w:rtl/>
          <w14:ligatures w14:val="standardContextual"/>
        </w:rPr>
        <w:t>، فإنه من المتوقع أن يتجاوز حجم الإنفاق العالمي على مبادرات التحول الرقمي 45 تريليون دولار بحلول عام 2025. كما قُدر حجم الاقتصاد الرقمي العالمي بنحو 11.5 تريليون دولار في عام 2019، بما يمثل 15.5% من الناتج العالمي. وبحلول عام 2022، توقعت التقارير أن تتلاشى نحو 75 مليون وظيفة بسبب الروبوتات، في حين سيؤدي الاعتماد عليها إلى استحداث 133 مليون وظيفة جديدة، مما يشكل زيادة صافية قدرها 64 مليون وظيفة (موقع البنك الدولي، 2020)</w:t>
      </w:r>
      <w:r w:rsidRPr="00671E4E">
        <w:rPr>
          <w:rFonts w:ascii="Times New Roman" w:eastAsia="Calibri" w:hAnsi="Times New Roman" w:cs="Traditional Arabic"/>
          <w:color w:val="000000" w:themeColor="text1"/>
          <w:kern w:val="2"/>
          <w:sz w:val="24"/>
          <w:szCs w:val="24"/>
          <w14:ligatures w14:val="standardContextual"/>
        </w:rPr>
        <w:t>.</w:t>
      </w:r>
    </w:p>
    <w:p w14:paraId="6D6149D3" w14:textId="3C57D9A2" w:rsidR="00BC6CF7" w:rsidRPr="00671E4E" w:rsidRDefault="00BC6CF7"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يمثل التحول الرقمي تحولاً جذرياً في الأنشطة التعليمية والتجارية والتنظيمية من خلال النماذج التي تتيح استغلال الفرص والاستجابة للتغيرات العالمية عبر دمج التقنيات الرقمية. فرض التطور التكنولوجي استخدام البرامج والتطبيقات الإلكترونية في مختلف مجالات الحياة، مما يسهم في خلق قيمة مضافة، تقديم خدمات جديدة، واكتساب مرونة عالية للتكيف مع بيئات الأعمال المتغيرة</w:t>
      </w:r>
      <w:r w:rsidRPr="00671E4E">
        <w:rPr>
          <w:rFonts w:ascii="Times New Roman" w:eastAsia="Calibri" w:hAnsi="Times New Roman" w:cs="Traditional Arabic"/>
          <w:color w:val="000000" w:themeColor="text1"/>
          <w:kern w:val="2"/>
          <w:sz w:val="24"/>
          <w:szCs w:val="24"/>
          <w14:ligatures w14:val="standardContextual"/>
        </w:rPr>
        <w:t xml:space="preserve"> </w:t>
      </w:r>
      <w:r w:rsidR="00283AD4" w:rsidRPr="00671E4E">
        <w:rPr>
          <w:rFonts w:ascii="Times New Roman" w:eastAsia="Calibri" w:hAnsi="Times New Roman" w:cs="Traditional Arabic"/>
          <w:color w:val="000000" w:themeColor="text1"/>
          <w:kern w:val="2"/>
          <w:sz w:val="24"/>
          <w:szCs w:val="24"/>
          <w:rtl/>
          <w14:ligatures w14:val="standardContextual"/>
        </w:rPr>
        <w:t>موقع</w:t>
      </w:r>
      <w:r w:rsidR="00283AD4" w:rsidRPr="00671E4E">
        <w:rPr>
          <w:rFonts w:ascii="Times New Roman" w:eastAsia="Calibri" w:hAnsi="Times New Roman" w:cs="Traditional Arabic"/>
          <w:color w:val="000000" w:themeColor="text1"/>
          <w:kern w:val="2"/>
          <w:sz w:val="24"/>
          <w:szCs w:val="24"/>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w:t>
      </w:r>
      <w:proofErr w:type="spellStart"/>
      <w:r w:rsidRPr="00671E4E">
        <w:rPr>
          <w:rFonts w:ascii="Times New Roman" w:eastAsia="Calibri" w:hAnsi="Times New Roman" w:cs="Traditional Arabic"/>
          <w:color w:val="000000" w:themeColor="text1"/>
          <w:kern w:val="2"/>
          <w:sz w:val="24"/>
          <w:szCs w:val="24"/>
          <w14:ligatures w14:val="standardContextual"/>
        </w:rPr>
        <w:t>iscoop</w:t>
      </w:r>
      <w:proofErr w:type="spellEnd"/>
      <w:r w:rsidRPr="00671E4E">
        <w:rPr>
          <w:rFonts w:ascii="Times New Roman" w:eastAsia="Calibri" w:hAnsi="Times New Roman" w:cs="Traditional Arabic"/>
          <w:color w:val="000000" w:themeColor="text1"/>
          <w:kern w:val="2"/>
          <w:sz w:val="24"/>
          <w:szCs w:val="24"/>
          <w:rtl/>
          <w14:ligatures w14:val="standardContextual"/>
        </w:rPr>
        <w:t>، 2020</w:t>
      </w:r>
      <w:r w:rsidR="00F563C4" w:rsidRPr="00671E4E">
        <w:rPr>
          <w:rFonts w:ascii="Times New Roman" w:eastAsia="Calibri" w:hAnsi="Times New Roman" w:cs="Traditional Arabic" w:hint="cs"/>
          <w:color w:val="000000" w:themeColor="text1"/>
          <w:kern w:val="2"/>
          <w:sz w:val="24"/>
          <w:szCs w:val="24"/>
          <w:rtl/>
          <w14:ligatures w14:val="standardContextual"/>
        </w:rPr>
        <w:t xml:space="preserve">؛ </w:t>
      </w:r>
      <w:proofErr w:type="spellStart"/>
      <w:r w:rsidR="00F563C4" w:rsidRPr="00671E4E">
        <w:rPr>
          <w:rFonts w:ascii="Times New Roman" w:eastAsia="Calibri" w:hAnsi="Times New Roman" w:cs="Traditional Arabic"/>
          <w:color w:val="000000" w:themeColor="text1"/>
          <w:kern w:val="2"/>
          <w:sz w:val="24"/>
          <w:szCs w:val="24"/>
          <w14:ligatures w14:val="standardContextual"/>
        </w:rPr>
        <w:t>Milenkova</w:t>
      </w:r>
      <w:proofErr w:type="spellEnd"/>
      <w:r w:rsidR="00F563C4" w:rsidRPr="00671E4E">
        <w:rPr>
          <w:rFonts w:ascii="Times New Roman" w:eastAsia="Calibri" w:hAnsi="Times New Roman" w:cs="Traditional Arabic"/>
          <w:color w:val="000000" w:themeColor="text1"/>
          <w:kern w:val="2"/>
          <w:sz w:val="24"/>
          <w:szCs w:val="24"/>
          <w14:ligatures w14:val="standardContextual"/>
        </w:rPr>
        <w:t xml:space="preserve"> &amp; Manov, 2022</w:t>
      </w:r>
      <w:r w:rsidR="00F563C4"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14:ligatures w14:val="standardContextual"/>
        </w:rPr>
        <w:t>.</w:t>
      </w:r>
    </w:p>
    <w:p w14:paraId="386D1667" w14:textId="7B541DD0" w:rsidR="009F4A53" w:rsidRPr="00671E4E" w:rsidRDefault="00BC6CF7"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lastRenderedPageBreak/>
        <w:t>و</w:t>
      </w:r>
      <w:r w:rsidR="009F4A53" w:rsidRPr="00671E4E">
        <w:rPr>
          <w:rFonts w:ascii="Times New Roman" w:eastAsia="Calibri" w:hAnsi="Times New Roman" w:cs="Traditional Arabic"/>
          <w:color w:val="000000" w:themeColor="text1"/>
          <w:kern w:val="2"/>
          <w:sz w:val="24"/>
          <w:szCs w:val="24"/>
          <w:rtl/>
          <w14:ligatures w14:val="standardContextual"/>
        </w:rPr>
        <w:t xml:space="preserve">أصبح التحول الرقمي من الضروريات بالنسبة لكافة المنظمات والهيئات التي تسعى إلى. التطوير وتحسين خدماتها وتسهيل وصولها للمستفيدين، والتحول الرقمي لا يعني فقط تطبيق التكنولوجيا داخل </w:t>
      </w:r>
      <w:proofErr w:type="gramStart"/>
      <w:r w:rsidR="009F4A53" w:rsidRPr="00671E4E">
        <w:rPr>
          <w:rFonts w:ascii="Times New Roman" w:eastAsia="Calibri" w:hAnsi="Times New Roman" w:cs="Traditional Arabic"/>
          <w:color w:val="000000" w:themeColor="text1"/>
          <w:kern w:val="2"/>
          <w:sz w:val="24"/>
          <w:szCs w:val="24"/>
          <w:rtl/>
          <w14:ligatures w14:val="standardContextual"/>
        </w:rPr>
        <w:t>المنظمة</w:t>
      </w:r>
      <w:proofErr w:type="gramEnd"/>
      <w:r w:rsidR="009F4A53" w:rsidRPr="00671E4E">
        <w:rPr>
          <w:rFonts w:ascii="Times New Roman" w:eastAsia="Calibri" w:hAnsi="Times New Roman" w:cs="Traditional Arabic"/>
          <w:color w:val="000000" w:themeColor="text1"/>
          <w:kern w:val="2"/>
          <w:sz w:val="24"/>
          <w:szCs w:val="24"/>
          <w:rtl/>
          <w14:ligatures w14:val="standardContextual"/>
        </w:rPr>
        <w:t xml:space="preserve"> بل هو برنامج شامل كامل يمس المنظمات ويمس طريقة وأسلوب عملها داخلياً وأيضا كيفية تقديم الخدمات للجمهور المستهدف لجعل الخدمات تتم بشكل أسهل وأسرع. (</w:t>
      </w:r>
      <w:r w:rsidR="00DE21E0" w:rsidRPr="00671E4E">
        <w:rPr>
          <w:rFonts w:ascii="Times New Roman" w:eastAsia="Calibri" w:hAnsi="Times New Roman" w:cs="Traditional Arabic"/>
          <w:color w:val="000000" w:themeColor="text1"/>
          <w:kern w:val="2"/>
          <w:sz w:val="24"/>
          <w:szCs w:val="24"/>
          <w14:ligatures w14:val="standardContextual"/>
        </w:rPr>
        <w:t>Azhar,2021</w:t>
      </w:r>
      <w:r w:rsidR="009F4A53" w:rsidRPr="00671E4E">
        <w:rPr>
          <w:rFonts w:ascii="Times New Roman" w:eastAsia="Calibri" w:hAnsi="Times New Roman" w:cs="Traditional Arabic"/>
          <w:color w:val="000000" w:themeColor="text1"/>
          <w:kern w:val="2"/>
          <w:sz w:val="24"/>
          <w:szCs w:val="24"/>
          <w:rtl/>
          <w14:ligatures w14:val="standardContextual"/>
        </w:rPr>
        <w:t>)</w:t>
      </w:r>
    </w:p>
    <w:p w14:paraId="3EEC4CBB" w14:textId="11EF3701" w:rsidR="00156C1D" w:rsidRPr="00671E4E" w:rsidRDefault="00156C1D"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 xml:space="preserve">يُعتبر التحول الرقمي ضرورة مُلحة للمؤسسات التي تسعى للحفاظ على مركزها التنافسي في الساحة العالمية. يمثل هذا التحول أحد محاور التعليم العالي، حيث تزداد المؤسسات تبنيًا لأفضل </w:t>
      </w:r>
      <w:proofErr w:type="spellStart"/>
      <w:proofErr w:type="gramStart"/>
      <w:r w:rsidRPr="00671E4E">
        <w:rPr>
          <w:rFonts w:ascii="Times New Roman" w:eastAsia="Calibri" w:hAnsi="Times New Roman" w:cs="Traditional Arabic"/>
          <w:color w:val="000000" w:themeColor="text1"/>
          <w:kern w:val="2"/>
          <w:sz w:val="24"/>
          <w:szCs w:val="24"/>
          <w:rtl/>
          <w14:ligatures w14:val="standardContextual"/>
        </w:rPr>
        <w:t>الطرق</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وفقًا</w:t>
      </w:r>
      <w:proofErr w:type="spellEnd"/>
      <w:proofErr w:type="gramEnd"/>
      <w:r w:rsidRPr="00671E4E">
        <w:rPr>
          <w:rFonts w:ascii="Times New Roman" w:eastAsia="Calibri" w:hAnsi="Times New Roman" w:cs="Traditional Arabic"/>
          <w:color w:val="000000" w:themeColor="text1"/>
          <w:kern w:val="2"/>
          <w:sz w:val="24"/>
          <w:szCs w:val="24"/>
          <w:rtl/>
          <w14:ligatures w14:val="standardContextual"/>
        </w:rPr>
        <w:t xml:space="preserve"> لـ</w:t>
      </w:r>
      <w:r w:rsidRPr="00671E4E">
        <w:rPr>
          <w:rFonts w:ascii="Times New Roman" w:eastAsia="Calibri" w:hAnsi="Times New Roman" w:cs="Traditional Arabic"/>
          <w:color w:val="000000" w:themeColor="text1"/>
          <w:kern w:val="2"/>
          <w:sz w:val="24"/>
          <w:szCs w:val="24"/>
          <w14:ligatures w14:val="standardContextual"/>
        </w:rPr>
        <w:t xml:space="preserve"> Faria </w:t>
      </w:r>
      <w:r w:rsidR="001F6CBD">
        <w:rPr>
          <w:rFonts w:ascii="Times New Roman" w:eastAsia="Calibri" w:hAnsi="Times New Roman" w:cs="Traditional Arabic"/>
          <w:color w:val="000000" w:themeColor="text1"/>
          <w:kern w:val="2"/>
          <w:sz w:val="24"/>
          <w:szCs w:val="24"/>
          <w14:ligatures w14:val="standardContextual"/>
        </w:rPr>
        <w:t>&amp;</w:t>
      </w:r>
      <w:proofErr w:type="gramStart"/>
      <w:r w:rsidRPr="00671E4E">
        <w:rPr>
          <w:rFonts w:ascii="Times New Roman" w:eastAsia="Calibri" w:hAnsi="Times New Roman" w:cs="Traditional Arabic"/>
          <w:color w:val="000000" w:themeColor="text1"/>
          <w:kern w:val="2"/>
          <w:sz w:val="24"/>
          <w:szCs w:val="24"/>
          <w14:ligatures w14:val="standardContextual"/>
        </w:rPr>
        <w:t>Nóvoa</w:t>
      </w:r>
      <w:r w:rsidR="001F6CBD">
        <w:rPr>
          <w:rFonts w:ascii="Times New Roman" w:eastAsia="Calibri" w:hAnsi="Times New Roman" w:cs="Traditional Arabic"/>
          <w:color w:val="000000" w:themeColor="text1"/>
          <w:kern w:val="2"/>
          <w:sz w:val="24"/>
          <w:szCs w:val="24"/>
          <w14:ligatures w14:val="standardContextual"/>
        </w:rPr>
        <w:t>(</w:t>
      </w:r>
      <w:proofErr w:type="gramEnd"/>
      <w:r w:rsidR="001F6CBD">
        <w:rPr>
          <w:rFonts w:ascii="Times New Roman" w:eastAsia="Calibri" w:hAnsi="Times New Roman" w:cs="Traditional Arabic"/>
          <w:color w:val="000000" w:themeColor="text1"/>
          <w:kern w:val="2"/>
          <w:sz w:val="24"/>
          <w:szCs w:val="24"/>
          <w14:ligatures w14:val="standardContextual"/>
        </w:rPr>
        <w:t>2020)</w:t>
      </w:r>
      <w:r w:rsidRPr="00671E4E">
        <w:rPr>
          <w:rFonts w:ascii="Times New Roman" w:eastAsia="Calibri" w:hAnsi="Times New Roman" w:cs="Traditional Arabic"/>
          <w:color w:val="000000" w:themeColor="text1"/>
          <w:kern w:val="2"/>
          <w:sz w:val="24"/>
          <w:szCs w:val="24"/>
          <w14:ligatures w14:val="standardContextual"/>
        </w:rPr>
        <w:t xml:space="preserve"> </w:t>
      </w:r>
      <w:r w:rsidRPr="00671E4E">
        <w:rPr>
          <w:rFonts w:ascii="Times New Roman" w:eastAsia="Calibri" w:hAnsi="Times New Roman" w:cs="Traditional Arabic"/>
          <w:color w:val="000000" w:themeColor="text1"/>
          <w:kern w:val="2"/>
          <w:sz w:val="24"/>
          <w:szCs w:val="24"/>
          <w:rtl/>
          <w14:ligatures w14:val="standardContextual"/>
        </w:rPr>
        <w:t>فإن التحول الرقمي في التعليم الجامعي في آسيا يعتمد على التدريب الفردي، توفير المحتوى، وتطوير المهارات الأساسية للفرد المعني بالتعلم الاجتماعي؛ ويتطلب التحول التعليمي الرقمي مراقبة تقييم المهارات الجديدة لتحقيق أفضل النتائج الممكنة، وفهم التعليم الرقمي كبديل للتعليم المباشر وجهًا لوجه والتعليم عن بُعد الذي يدمج التقنيات الرقمية</w:t>
      </w:r>
      <w:r w:rsidRPr="00671E4E">
        <w:rPr>
          <w:rFonts w:ascii="Times New Roman" w:eastAsia="Calibri" w:hAnsi="Times New Roman" w:cs="Traditional Arabic"/>
          <w:color w:val="000000" w:themeColor="text1"/>
          <w:kern w:val="2"/>
          <w:sz w:val="24"/>
          <w:szCs w:val="24"/>
          <w14:ligatures w14:val="standardContextual"/>
        </w:rPr>
        <w:t>.</w:t>
      </w:r>
    </w:p>
    <w:p w14:paraId="600846CF" w14:textId="5742C420" w:rsidR="009F4A53" w:rsidRPr="00671E4E" w:rsidRDefault="009F4A53"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أصبح الأداء من المفاهيم المهمة في المنظمات لذا تسعى جميع المنظمات لخلق سياسات وآليات عمل جديدة لرفع الأداء التنظيمي لديها من خلال إدارة عملياتها الداخلية والخارجية والإسهام في تحقيق أهدافها التنظيمية، والأداء هو قدرة المنظمة على استخدام الموارد المتاحة بكفاءة وذلك للحصول على مخرجات متجانسة ضمن</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Pr="00671E4E">
        <w:rPr>
          <w:rFonts w:ascii="Times New Roman" w:eastAsia="Calibri" w:hAnsi="Times New Roman" w:cs="Traditional Arabic"/>
          <w:color w:val="000000" w:themeColor="text1"/>
          <w:kern w:val="2"/>
          <w:sz w:val="24"/>
          <w:szCs w:val="24"/>
          <w:rtl/>
          <w14:ligatures w14:val="standardContextual"/>
        </w:rPr>
        <w:t>الأهداف المخطط لها سابقاً (</w:t>
      </w:r>
      <w:r w:rsidR="00D448CE" w:rsidRPr="00671E4E">
        <w:rPr>
          <w:rFonts w:ascii="Times New Roman" w:eastAsia="Calibri" w:hAnsi="Times New Roman" w:cs="Traditional Arabic"/>
          <w:color w:val="000000" w:themeColor="text1"/>
          <w:kern w:val="2"/>
          <w:sz w:val="24"/>
          <w:szCs w:val="24"/>
          <w14:ligatures w14:val="standardContextual"/>
        </w:rPr>
        <w:t>De Waal,Etal,</w:t>
      </w:r>
      <w:proofErr w:type="gramStart"/>
      <w:r w:rsidR="00D448CE" w:rsidRPr="00671E4E">
        <w:rPr>
          <w:rFonts w:ascii="Times New Roman" w:eastAsia="Calibri" w:hAnsi="Times New Roman" w:cs="Traditional Arabic"/>
          <w:color w:val="000000" w:themeColor="text1"/>
          <w:kern w:val="2"/>
          <w:sz w:val="24"/>
          <w:szCs w:val="24"/>
          <w14:ligatures w14:val="standardContextual"/>
        </w:rPr>
        <w:t xml:space="preserve">2023 </w:t>
      </w:r>
      <w:r w:rsidRPr="00671E4E">
        <w:rPr>
          <w:rFonts w:ascii="Times New Roman" w:eastAsia="Calibri" w:hAnsi="Times New Roman" w:cs="Traditional Arabic"/>
          <w:color w:val="000000" w:themeColor="text1"/>
          <w:kern w:val="2"/>
          <w:sz w:val="24"/>
          <w:szCs w:val="24"/>
          <w:rtl/>
          <w14:ligatures w14:val="standardContextual"/>
        </w:rPr>
        <w:t>)</w:t>
      </w:r>
      <w:proofErr w:type="gramEnd"/>
      <w:r w:rsidRPr="00671E4E">
        <w:rPr>
          <w:rFonts w:ascii="Times New Roman" w:eastAsia="Calibri" w:hAnsi="Times New Roman" w:cs="Traditional Arabic"/>
          <w:color w:val="000000" w:themeColor="text1"/>
          <w:kern w:val="2"/>
          <w:sz w:val="24"/>
          <w:szCs w:val="24"/>
          <w:rtl/>
          <w14:ligatures w14:val="standardContextual"/>
        </w:rPr>
        <w:t xml:space="preserve"> </w:t>
      </w:r>
    </w:p>
    <w:p w14:paraId="583637DF" w14:textId="1371C329" w:rsidR="00286C12" w:rsidRPr="00671E4E" w:rsidRDefault="00047049"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يُعد مدخل القيادة التحويلية أحد المداخل البارزة التي حظيت بمكانة رئيسية خلال العقدين الأخيرين من القرن العشرين وبداية القرن الحالي</w:t>
      </w:r>
      <w:r w:rsidRPr="00671E4E">
        <w:rPr>
          <w:rFonts w:ascii="Times New Roman" w:eastAsia="Calibri" w:hAnsi="Times New Roman" w:cs="Traditional Arabic" w:hint="cs"/>
          <w:color w:val="000000" w:themeColor="text1"/>
          <w:kern w:val="2"/>
          <w:sz w:val="24"/>
          <w:szCs w:val="24"/>
          <w:rtl/>
          <w14:ligatures w14:val="standardContextual"/>
        </w:rPr>
        <w:t>، و</w:t>
      </w:r>
      <w:r w:rsidRPr="00671E4E">
        <w:rPr>
          <w:rFonts w:ascii="Times New Roman" w:eastAsia="Calibri" w:hAnsi="Times New Roman" w:cs="Traditional Arabic"/>
          <w:color w:val="000000" w:themeColor="text1"/>
          <w:kern w:val="2"/>
          <w:sz w:val="24"/>
          <w:szCs w:val="24"/>
          <w:rtl/>
          <w14:ligatures w14:val="standardContextual"/>
        </w:rPr>
        <w:t>يتمثل الدور الأساسي لهذا المدخل في تطوير قدرات المرؤوسين وتحسين أدائهم، حيث يعمل القائد التحويلي على استثمار الطاقات الكامنة لدى</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00286C12" w:rsidRPr="00671E4E">
        <w:rPr>
          <w:rFonts w:ascii="Times New Roman" w:eastAsia="Calibri" w:hAnsi="Times New Roman" w:cs="Traditional Arabic"/>
          <w:color w:val="000000" w:themeColor="text1"/>
          <w:kern w:val="2"/>
          <w:sz w:val="24"/>
          <w:szCs w:val="24"/>
          <w:rtl/>
          <w14:ligatures w14:val="standardContextual"/>
        </w:rPr>
        <w:t>المرؤوسين بحيث يزيد قدرتهم لإنجاز الالتزامات الحالية والمستقبلية المطلوبة منهم، فإذا كانت القيادة تعني القدرة على التأثير في الآخرين من خلال الاتصال ليسعوا بحماس والتزام إلى أداء مثمر يحقق أهدافاً مخططة، فإن القيادة التحويلية نمط يعمل على توسيع اهتمامات المرؤوسين وتنشيطها وتعميق مستوى إدراك هؤلاء المرؤوسين وقبولهم لرؤية الجماعة وأهدافها، مع توسيع مداركهم للنظر إلى ما هو أبعد من اهتماماتهم الذاتية من أجل الصالح العام للمنظمة (الزومان،2021)</w:t>
      </w:r>
    </w:p>
    <w:p w14:paraId="20C2158B" w14:textId="39206731" w:rsidR="00C77BF0" w:rsidRPr="00671E4E" w:rsidRDefault="00C77BF0"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 xml:space="preserve">يرتبط التحول الرقمي ارتباطاً وثيقاً بالقيادة التحويلية من خلال تأثيرهما المتكامل على تحسين الأداء التنظيمي، لا سيما الأداء التعليمي، حيث يسهم التحول الرقمي في توفير تقنيات حديثة تدعم جودة العمليات التعليمية، بينما تسهم القيادة التحويلية في تحفيز الموارد البشرية وتوجيهها لتحقيق هذه </w:t>
      </w:r>
      <w:proofErr w:type="gramStart"/>
      <w:r w:rsidRPr="00671E4E">
        <w:rPr>
          <w:rFonts w:ascii="Times New Roman" w:eastAsia="Calibri" w:hAnsi="Times New Roman" w:cs="Traditional Arabic"/>
          <w:color w:val="000000" w:themeColor="text1"/>
          <w:kern w:val="2"/>
          <w:sz w:val="24"/>
          <w:szCs w:val="24"/>
          <w:rtl/>
          <w14:ligatures w14:val="standardContextual"/>
        </w:rPr>
        <w:t>التحسينات ،</w:t>
      </w:r>
      <w:proofErr w:type="gramEnd"/>
      <w:r w:rsidRPr="00671E4E">
        <w:rPr>
          <w:rFonts w:ascii="Times New Roman" w:eastAsia="Calibri" w:hAnsi="Times New Roman" w:cs="Traditional Arabic"/>
          <w:color w:val="000000" w:themeColor="text1"/>
          <w:kern w:val="2"/>
          <w:sz w:val="24"/>
          <w:szCs w:val="24"/>
          <w:rtl/>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يمثل الأداء التنظيمي مؤشراً رئيسياً يعكس قدرة المنظمة على إدارة مواردها بفعالية لتحقيق أهدافها</w:t>
      </w:r>
      <w:r w:rsidRPr="00671E4E">
        <w:rPr>
          <w:rFonts w:ascii="Times New Roman" w:eastAsia="Calibri" w:hAnsi="Times New Roman" w:cs="Traditional Arabic"/>
          <w:color w:val="000000" w:themeColor="text1"/>
          <w:kern w:val="2"/>
          <w:sz w:val="24"/>
          <w:szCs w:val="24"/>
          <w14:ligatures w14:val="standardContextual"/>
        </w:rPr>
        <w:t xml:space="preserve"> (De Waal, Etal, 2023).</w:t>
      </w:r>
    </w:p>
    <w:p w14:paraId="2C127CEE" w14:textId="77777777" w:rsidR="00D73C80" w:rsidRPr="00671E4E" w:rsidRDefault="00D73C80"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p>
    <w:p w14:paraId="71C1BE44" w14:textId="77777777" w:rsidR="00D73C80" w:rsidRPr="00671E4E" w:rsidRDefault="00D73C80"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p>
    <w:p w14:paraId="6654D88D" w14:textId="42BB61FE" w:rsidR="00436B59" w:rsidRPr="00671E4E" w:rsidRDefault="007E0BF8"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4" w:name="_Toc192272609"/>
      <w:r w:rsidRPr="00671E4E">
        <w:rPr>
          <w:rFonts w:ascii="Times New Roman" w:hAnsi="Times New Roman" w:cs="Traditional Arabic" w:hint="cs"/>
          <w:b/>
          <w:bCs/>
          <w:color w:val="000000" w:themeColor="text1"/>
          <w:sz w:val="24"/>
          <w:szCs w:val="24"/>
          <w:rtl/>
        </w:rPr>
        <w:lastRenderedPageBreak/>
        <w:t xml:space="preserve">2.1 </w:t>
      </w:r>
      <w:r w:rsidR="00883E09" w:rsidRPr="00671E4E">
        <w:rPr>
          <w:rFonts w:ascii="Times New Roman" w:hAnsi="Times New Roman" w:cs="Traditional Arabic" w:hint="cs"/>
          <w:b/>
          <w:bCs/>
          <w:color w:val="000000" w:themeColor="text1"/>
          <w:sz w:val="24"/>
          <w:szCs w:val="24"/>
          <w:rtl/>
        </w:rPr>
        <w:t>مشكلة الدراسة</w:t>
      </w:r>
      <w:r w:rsidR="00231AB1" w:rsidRPr="00671E4E">
        <w:rPr>
          <w:rFonts w:ascii="Times New Roman" w:hAnsi="Times New Roman" w:cs="Traditional Arabic" w:hint="cs"/>
          <w:b/>
          <w:bCs/>
          <w:color w:val="000000" w:themeColor="text1"/>
          <w:sz w:val="24"/>
          <w:szCs w:val="24"/>
          <w:rtl/>
        </w:rPr>
        <w:t xml:space="preserve"> وأسئلتها</w:t>
      </w:r>
      <w:r w:rsidR="00436B59" w:rsidRPr="00671E4E">
        <w:rPr>
          <w:rFonts w:ascii="Times New Roman" w:hAnsi="Times New Roman" w:cs="Traditional Arabic"/>
          <w:b/>
          <w:bCs/>
          <w:color w:val="000000" w:themeColor="text1"/>
          <w:sz w:val="24"/>
          <w:szCs w:val="24"/>
          <w:rtl/>
        </w:rPr>
        <w:t>:</w:t>
      </w:r>
      <w:bookmarkEnd w:id="4"/>
      <w:r w:rsidR="00436B59" w:rsidRPr="00671E4E">
        <w:rPr>
          <w:rFonts w:ascii="Times New Roman" w:hAnsi="Times New Roman" w:cs="Traditional Arabic"/>
          <w:b/>
          <w:bCs/>
          <w:color w:val="000000" w:themeColor="text1"/>
          <w:sz w:val="24"/>
          <w:szCs w:val="24"/>
          <w:rtl/>
        </w:rPr>
        <w:t xml:space="preserve"> </w:t>
      </w:r>
      <w:r w:rsidR="007F4183" w:rsidRPr="00671E4E">
        <w:rPr>
          <w:rFonts w:ascii="Times New Roman" w:hAnsi="Times New Roman" w:cs="Traditional Arabic" w:hint="cs"/>
          <w:b/>
          <w:bCs/>
          <w:color w:val="000000" w:themeColor="text1"/>
          <w:sz w:val="24"/>
          <w:szCs w:val="24"/>
          <w:rtl/>
        </w:rPr>
        <w:t xml:space="preserve">  </w:t>
      </w:r>
    </w:p>
    <w:p w14:paraId="1635FDF3" w14:textId="67FADF03" w:rsidR="00974523" w:rsidRPr="00671E4E" w:rsidRDefault="00974523"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يشهد التعليم العالي تحولاً جذرياً مدفوعاً بالتطورات التكنولوجية المتسارعة، حيث أصبح التحول الرقمي ضرورة استراتيجية لتحسين الأداء التعليمي وتعزيز جودة الخدمات المقدمة</w:t>
      </w:r>
      <w:r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rtl/>
          <w14:ligatures w14:val="standardContextual"/>
        </w:rPr>
        <w:t xml:space="preserve"> وقد أظهرت جائحة كورونا أهمية التحول الرقمي كأداة فعالة لمواكبة التغيرات السريعة في البيئة العالمية، مما دفع المؤسسات التعليمية إلى تبني تقنيات رقمية لتلبية احتياجات التعليم عن بعد وضمان استمرارية العمليات الأكاديمية والإدارية</w:t>
      </w:r>
      <w:r w:rsidRPr="00671E4E">
        <w:rPr>
          <w:rFonts w:ascii="Times New Roman" w:eastAsia="Calibri" w:hAnsi="Times New Roman" w:cs="Traditional Arabic" w:hint="cs"/>
          <w:color w:val="000000" w:themeColor="text1"/>
          <w:kern w:val="2"/>
          <w:sz w:val="24"/>
          <w:szCs w:val="24"/>
          <w:rtl/>
          <w14:ligatures w14:val="standardContextual"/>
        </w:rPr>
        <w:t xml:space="preserve">، وفرض </w:t>
      </w:r>
      <w:r w:rsidRPr="00671E4E">
        <w:rPr>
          <w:rFonts w:ascii="Times New Roman" w:eastAsia="Calibri" w:hAnsi="Times New Roman" w:cs="Traditional Arabic"/>
          <w:color w:val="000000" w:themeColor="text1"/>
          <w:kern w:val="2"/>
          <w:sz w:val="24"/>
          <w:szCs w:val="24"/>
          <w:rtl/>
          <w14:ligatures w14:val="standardContextual"/>
        </w:rPr>
        <w:t xml:space="preserve"> التحول على المؤسسات التعليمية إعادة التفكير في استراتيجياتها وهياكلها التنظيمية بهدف تحقيق التكيف مع المتطلبات الحديثة وتلبية تطلعات المستفيدين (مكاوي، 2020)</w:t>
      </w:r>
      <w:r w:rsidRPr="00671E4E">
        <w:rPr>
          <w:rFonts w:ascii="Times New Roman" w:eastAsia="Calibri" w:hAnsi="Times New Roman" w:cs="Traditional Arabic"/>
          <w:color w:val="000000" w:themeColor="text1"/>
          <w:kern w:val="2"/>
          <w:sz w:val="24"/>
          <w:szCs w:val="24"/>
          <w14:ligatures w14:val="standardContextual"/>
        </w:rPr>
        <w:t>.</w:t>
      </w:r>
    </w:p>
    <w:p w14:paraId="305C0435" w14:textId="6F08824D" w:rsidR="00974523" w:rsidRPr="00671E4E" w:rsidRDefault="00974523"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ورغم الجهود المبذولة لتبني التحول الرقمي في المؤسسات التعليمية، إلا أنها لا تزال تواجه تحديات كبيرة تعيق تحقيق الاستفادة الكاملة من الإمكانات الرقمية</w:t>
      </w:r>
      <w:r w:rsidRPr="00671E4E">
        <w:rPr>
          <w:rFonts w:ascii="Times New Roman" w:eastAsia="Calibri" w:hAnsi="Times New Roman" w:cs="Traditional Arabic" w:hint="cs"/>
          <w:color w:val="000000" w:themeColor="text1"/>
          <w:kern w:val="2"/>
          <w:sz w:val="24"/>
          <w:szCs w:val="24"/>
          <w:rtl/>
          <w14:ligatures w14:val="standardContextual"/>
        </w:rPr>
        <w:t>،</w:t>
      </w:r>
      <w:r w:rsidR="009C65EC" w:rsidRPr="00671E4E">
        <w:rPr>
          <w:rFonts w:ascii="Times New Roman" w:eastAsia="Calibri" w:hAnsi="Times New Roman" w:cs="Traditional Arabic" w:hint="cs"/>
          <w:color w:val="000000" w:themeColor="text1"/>
          <w:kern w:val="2"/>
          <w:sz w:val="24"/>
          <w:szCs w:val="24"/>
          <w:rtl/>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 xml:space="preserve"> تؤكد الدراسات السابقة، مثل دراسة </w:t>
      </w:r>
      <w:proofErr w:type="spellStart"/>
      <w:r w:rsidRPr="00671E4E">
        <w:rPr>
          <w:rFonts w:ascii="Times New Roman" w:eastAsia="Calibri" w:hAnsi="Times New Roman" w:cs="Traditional Arabic"/>
          <w:color w:val="000000" w:themeColor="text1"/>
          <w:kern w:val="2"/>
          <w:sz w:val="24"/>
          <w:szCs w:val="24"/>
          <w:rtl/>
          <w14:ligatures w14:val="standardContextual"/>
        </w:rPr>
        <w:t>المقيطي</w:t>
      </w:r>
      <w:proofErr w:type="spellEnd"/>
      <w:r w:rsidRPr="00671E4E">
        <w:rPr>
          <w:rFonts w:ascii="Times New Roman" w:eastAsia="Calibri" w:hAnsi="Times New Roman" w:cs="Traditional Arabic"/>
          <w:color w:val="000000" w:themeColor="text1"/>
          <w:kern w:val="2"/>
          <w:sz w:val="24"/>
          <w:szCs w:val="24"/>
          <w:rtl/>
          <w14:ligatures w14:val="standardContextual"/>
        </w:rPr>
        <w:t xml:space="preserve"> (2021) وجميعي (2023) وأسعد وجنبلاط (2022)، أن التعليم التقليدي لم يعد كافياً لتحقيق الأهداف التعليمية في عصر التكنولوجيا المتقدمة ، </w:t>
      </w:r>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تعاني العديد من المؤسسات من قصور في استغلال عناصر التحول الرقمي بشكل شامل لتحسين الأداء التعليمي، خاصة في ظل غياب استراتيجيات واضحة لتعزيز الكفاءة وتحقيق التميز في العمليات الأكاديمية والإدارية</w:t>
      </w:r>
      <w:r w:rsidRPr="00671E4E">
        <w:rPr>
          <w:rFonts w:ascii="Times New Roman" w:eastAsia="Calibri" w:hAnsi="Times New Roman" w:cs="Traditional Arabic"/>
          <w:color w:val="000000" w:themeColor="text1"/>
          <w:kern w:val="2"/>
          <w:sz w:val="24"/>
          <w:szCs w:val="24"/>
          <w14:ligatures w14:val="standardContextual"/>
        </w:rPr>
        <w:t>.</w:t>
      </w:r>
    </w:p>
    <w:p w14:paraId="551A302E" w14:textId="67F0900B" w:rsidR="00974523" w:rsidRPr="00671E4E" w:rsidRDefault="00974523"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proofErr w:type="gramStart"/>
      <w:r w:rsidRPr="00671E4E">
        <w:rPr>
          <w:rFonts w:ascii="Times New Roman" w:eastAsia="Calibri" w:hAnsi="Times New Roman" w:cs="Traditional Arabic" w:hint="cs"/>
          <w:color w:val="000000" w:themeColor="text1"/>
          <w:kern w:val="2"/>
          <w:sz w:val="24"/>
          <w:szCs w:val="24"/>
          <w:rtl/>
          <w14:ligatures w14:val="standardContextual"/>
        </w:rPr>
        <w:t>و</w:t>
      </w:r>
      <w:r w:rsidRPr="00671E4E">
        <w:rPr>
          <w:rFonts w:ascii="Times New Roman" w:eastAsia="Calibri" w:hAnsi="Times New Roman" w:cs="Traditional Arabic"/>
          <w:color w:val="000000" w:themeColor="text1"/>
          <w:kern w:val="2"/>
          <w:sz w:val="24"/>
          <w:szCs w:val="24"/>
          <w:rtl/>
          <w14:ligatures w14:val="standardContextual"/>
        </w:rPr>
        <w:t xml:space="preserve"> تعتبر</w:t>
      </w:r>
      <w:proofErr w:type="gramEnd"/>
      <w:r w:rsidRPr="00671E4E">
        <w:rPr>
          <w:rFonts w:ascii="Times New Roman" w:eastAsia="Calibri" w:hAnsi="Times New Roman" w:cs="Traditional Arabic"/>
          <w:color w:val="000000" w:themeColor="text1"/>
          <w:kern w:val="2"/>
          <w:sz w:val="24"/>
          <w:szCs w:val="24"/>
          <w:rtl/>
          <w14:ligatures w14:val="standardContextual"/>
        </w:rPr>
        <w:t xml:space="preserve"> القيادة التحويلية عنصراً حيوياً في دعم التحول الرقمي وتعزيز فعاليته، نظراً لدورها في تحفيز الموارد البشرية وتوجيهها نحو تحقيق التغيير الإيجابي</w:t>
      </w:r>
      <w:r w:rsidR="00AE3281" w:rsidRPr="00671E4E">
        <w:rPr>
          <w:rFonts w:ascii="Times New Roman" w:eastAsia="Calibri" w:hAnsi="Times New Roman" w:cs="Traditional Arabic" w:hint="cs"/>
          <w:color w:val="000000" w:themeColor="text1"/>
          <w:kern w:val="2"/>
          <w:sz w:val="24"/>
          <w:szCs w:val="24"/>
          <w:rtl/>
          <w14:ligatures w14:val="standardContextual"/>
        </w:rPr>
        <w:t>، وتسهم</w:t>
      </w:r>
      <w:r w:rsidRPr="00671E4E">
        <w:rPr>
          <w:rFonts w:ascii="Times New Roman" w:eastAsia="Calibri" w:hAnsi="Times New Roman" w:cs="Traditional Arabic"/>
          <w:color w:val="000000" w:themeColor="text1"/>
          <w:kern w:val="2"/>
          <w:sz w:val="24"/>
          <w:szCs w:val="24"/>
          <w:rtl/>
          <w14:ligatures w14:val="standardContextual"/>
        </w:rPr>
        <w:t xml:space="preserve"> القيادة التحويلية في توسيع مدارك العاملين وتعزيز التزامهم بالأهداف التنظيمية، مما يجعلها عاملاً محورياً في استثمار الإمكانات الرقمية بشكل أمثل</w:t>
      </w:r>
      <w:r w:rsidR="00AE3281"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rtl/>
          <w14:ligatures w14:val="standardContextual"/>
        </w:rPr>
        <w:t xml:space="preserve"> ومع ذلك، لا تزال العلاقة بين التحول الرقمي والقيادة التحويلية وتأثيرها على الأداء التعليمي غير واضحة بما يكفي في الأدبيات، مما يعكس فجوة بحثية تحتاج إلى معالجة ودراسة معمقة (الزومان، 2021)</w:t>
      </w:r>
      <w:r w:rsidRPr="00671E4E">
        <w:rPr>
          <w:rFonts w:ascii="Times New Roman" w:eastAsia="Calibri" w:hAnsi="Times New Roman" w:cs="Traditional Arabic"/>
          <w:color w:val="000000" w:themeColor="text1"/>
          <w:kern w:val="2"/>
          <w:sz w:val="24"/>
          <w:szCs w:val="24"/>
          <w14:ligatures w14:val="standardContextual"/>
        </w:rPr>
        <w:t>.</w:t>
      </w:r>
    </w:p>
    <w:p w14:paraId="68B74720" w14:textId="4E2EB937" w:rsidR="00974523" w:rsidRPr="00671E4E" w:rsidRDefault="00AE3281"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و</w:t>
      </w:r>
      <w:r w:rsidR="00974523" w:rsidRPr="00671E4E">
        <w:rPr>
          <w:rFonts w:ascii="Times New Roman" w:eastAsia="Calibri" w:hAnsi="Times New Roman" w:cs="Traditional Arabic"/>
          <w:color w:val="000000" w:themeColor="text1"/>
          <w:kern w:val="2"/>
          <w:sz w:val="24"/>
          <w:szCs w:val="24"/>
          <w:rtl/>
          <w14:ligatures w14:val="standardContextual"/>
        </w:rPr>
        <w:t xml:space="preserve">تشير دراسة استطلاعية أجريت على كليات الشرق العربي بالرياض إلى وجود فجوات كبيرة بين التوقعات والواقع في تطبيق التحول </w:t>
      </w:r>
      <w:proofErr w:type="spellStart"/>
      <w:proofErr w:type="gramStart"/>
      <w:r w:rsidR="00974523" w:rsidRPr="00671E4E">
        <w:rPr>
          <w:rFonts w:ascii="Times New Roman" w:eastAsia="Calibri" w:hAnsi="Times New Roman" w:cs="Traditional Arabic"/>
          <w:color w:val="000000" w:themeColor="text1"/>
          <w:kern w:val="2"/>
          <w:sz w:val="24"/>
          <w:szCs w:val="24"/>
          <w:rtl/>
          <w14:ligatures w14:val="standardContextual"/>
        </w:rPr>
        <w:t>الرقمي</w:t>
      </w:r>
      <w:r w:rsidRPr="00671E4E">
        <w:rPr>
          <w:rFonts w:ascii="Times New Roman" w:eastAsia="Calibri" w:hAnsi="Times New Roman" w:cs="Traditional Arabic" w:hint="cs"/>
          <w:color w:val="000000" w:themeColor="text1"/>
          <w:kern w:val="2"/>
          <w:sz w:val="24"/>
          <w:szCs w:val="24"/>
          <w:rtl/>
          <w14:ligatures w14:val="standardContextual"/>
        </w:rPr>
        <w:t>،و</w:t>
      </w:r>
      <w:proofErr w:type="spellEnd"/>
      <w:proofErr w:type="gramEnd"/>
      <w:r w:rsidR="00974523" w:rsidRPr="00671E4E">
        <w:rPr>
          <w:rFonts w:ascii="Times New Roman" w:eastAsia="Calibri" w:hAnsi="Times New Roman" w:cs="Traditional Arabic"/>
          <w:color w:val="000000" w:themeColor="text1"/>
          <w:kern w:val="2"/>
          <w:sz w:val="24"/>
          <w:szCs w:val="24"/>
          <w:rtl/>
          <w14:ligatures w14:val="standardContextual"/>
        </w:rPr>
        <w:t xml:space="preserve"> أظهرت النتائج ضعفاً في مجالات مثل الاستراتيجية الرقمية، التغيرات الهيكلية، البنية التحتية الرقمية، المهارات الرقمية، والحوكمة الرقمية</w:t>
      </w:r>
      <w:r w:rsidRPr="00671E4E">
        <w:rPr>
          <w:rFonts w:ascii="Times New Roman" w:eastAsia="Calibri" w:hAnsi="Times New Roman" w:cs="Traditional Arabic" w:hint="cs"/>
          <w:color w:val="000000" w:themeColor="text1"/>
          <w:kern w:val="2"/>
          <w:sz w:val="24"/>
          <w:szCs w:val="24"/>
          <w:rtl/>
          <w14:ligatures w14:val="standardContextual"/>
        </w:rPr>
        <w:t>،</w:t>
      </w:r>
      <w:r w:rsidR="00974523" w:rsidRPr="00671E4E">
        <w:rPr>
          <w:rFonts w:ascii="Times New Roman" w:eastAsia="Calibri" w:hAnsi="Times New Roman" w:cs="Traditional Arabic"/>
          <w:color w:val="000000" w:themeColor="text1"/>
          <w:kern w:val="2"/>
          <w:sz w:val="24"/>
          <w:szCs w:val="24"/>
          <w:rtl/>
          <w14:ligatures w14:val="standardContextual"/>
        </w:rPr>
        <w:t xml:space="preserve"> كما أظهرت النتائج أن القيادة التحويلية لم تُستثمر بالشكل المطلوب لتحفيز التحول الرقمي وتحسين الأداء التعليمي</w:t>
      </w:r>
      <w:r w:rsidR="00974523" w:rsidRPr="00671E4E">
        <w:rPr>
          <w:rFonts w:ascii="Times New Roman" w:eastAsia="Calibri" w:hAnsi="Times New Roman" w:cs="Traditional Arabic"/>
          <w:color w:val="000000" w:themeColor="text1"/>
          <w:kern w:val="2"/>
          <w:sz w:val="24"/>
          <w:szCs w:val="24"/>
          <w14:ligatures w14:val="standardContextual"/>
        </w:rPr>
        <w:t xml:space="preserve"> (Marques et al., 2019).</w:t>
      </w:r>
    </w:p>
    <w:p w14:paraId="5A307E79" w14:textId="71846458" w:rsidR="00974523" w:rsidRPr="00671E4E" w:rsidRDefault="00974523"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t xml:space="preserve">بناءً على ما سبق، تسعى الدراسة الحالية إلى سد الفجوة البحثية من خلال استكشاف العلاقة بين التحول الرقمي والأداء التعليمي، مع دراسة القيادة التحويلية كمتغير وسيط يساهم في تحسين مخرجات التحول الرقمي. </w:t>
      </w:r>
    </w:p>
    <w:p w14:paraId="274AF415" w14:textId="0819A704" w:rsidR="00BE418E" w:rsidRPr="00671E4E" w:rsidRDefault="00BE4F5E" w:rsidP="00671E4E">
      <w:pPr>
        <w:bidi/>
        <w:spacing w:before="100" w:beforeAutospacing="1" w:after="100" w:afterAutospacing="1" w:line="360" w:lineRule="auto"/>
        <w:jc w:val="both"/>
        <w:rPr>
          <w:rFonts w:ascii="Times New Roman" w:eastAsia="Calibri" w:hAnsi="Times New Roman" w:cs="Traditional Arabic"/>
          <w:b/>
          <w:bCs/>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وتتمثل مشكلة الدراسة في التساؤل </w:t>
      </w:r>
      <w:r w:rsidR="009C65EC" w:rsidRPr="00671E4E">
        <w:rPr>
          <w:rFonts w:ascii="Times New Roman" w:eastAsia="Calibri" w:hAnsi="Times New Roman" w:cs="Traditional Arabic" w:hint="cs"/>
          <w:b/>
          <w:bCs/>
          <w:color w:val="000000" w:themeColor="text1"/>
          <w:kern w:val="2"/>
          <w:sz w:val="24"/>
          <w:szCs w:val="24"/>
          <w:rtl/>
          <w14:ligatures w14:val="standardContextual"/>
        </w:rPr>
        <w:t>التالي</w:t>
      </w:r>
      <w:r w:rsidR="0069209F" w:rsidRPr="00671E4E">
        <w:rPr>
          <w:rFonts w:ascii="Times New Roman" w:eastAsia="Calibri" w:hAnsi="Times New Roman" w:cs="Traditional Arabic" w:hint="cs"/>
          <w:b/>
          <w:bCs/>
          <w:color w:val="000000" w:themeColor="text1"/>
          <w:kern w:val="2"/>
          <w:sz w:val="24"/>
          <w:szCs w:val="24"/>
          <w:rtl/>
          <w14:ligatures w14:val="standardContextual"/>
        </w:rPr>
        <w:t>:</w:t>
      </w:r>
      <w:r w:rsidR="000042BD" w:rsidRPr="00671E4E">
        <w:rPr>
          <w:rFonts w:ascii="Times New Roman" w:eastAsia="Calibri" w:hAnsi="Times New Roman" w:cs="Traditional Arabic"/>
          <w:b/>
          <w:bCs/>
          <w:color w:val="000000" w:themeColor="text1"/>
          <w:kern w:val="2"/>
          <w:sz w:val="24"/>
          <w:szCs w:val="24"/>
          <w:rtl/>
          <w14:ligatures w14:val="standardContextual"/>
        </w:rPr>
        <w:t xml:space="preserve"> </w:t>
      </w:r>
    </w:p>
    <w:p w14:paraId="4C925262" w14:textId="66590CA5" w:rsidR="00BE418E" w:rsidRPr="00671E4E" w:rsidRDefault="0051068E" w:rsidP="00671E4E">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color w:val="000000" w:themeColor="text1"/>
          <w:sz w:val="24"/>
          <w:szCs w:val="24"/>
        </w:rPr>
      </w:pPr>
      <w:bookmarkStart w:id="5" w:name="_Hlk184976047"/>
      <w:r w:rsidRPr="00671E4E">
        <w:rPr>
          <w:rFonts w:ascii="Times New Roman" w:eastAsia="Calibri" w:hAnsi="Times New Roman" w:cs="Traditional Arabic" w:hint="cs"/>
          <w:color w:val="000000" w:themeColor="text1"/>
          <w:sz w:val="24"/>
          <w:szCs w:val="24"/>
          <w:rtl/>
        </w:rPr>
        <w:lastRenderedPageBreak/>
        <w:t>هل يوجد</w:t>
      </w:r>
      <w:r w:rsidR="00BE418E" w:rsidRPr="00671E4E">
        <w:rPr>
          <w:rFonts w:ascii="Times New Roman" w:eastAsia="Calibri" w:hAnsi="Times New Roman" w:cs="Traditional Arabic"/>
          <w:color w:val="000000" w:themeColor="text1"/>
          <w:sz w:val="24"/>
          <w:szCs w:val="24"/>
          <w:rtl/>
        </w:rPr>
        <w:t xml:space="preserve"> </w:t>
      </w:r>
      <w:bookmarkEnd w:id="5"/>
      <w:r w:rsidR="00BE418E" w:rsidRPr="00671E4E">
        <w:rPr>
          <w:rFonts w:ascii="Times New Roman" w:eastAsia="Calibri" w:hAnsi="Times New Roman" w:cs="Traditional Arabic"/>
          <w:color w:val="000000" w:themeColor="text1"/>
          <w:sz w:val="24"/>
          <w:szCs w:val="24"/>
          <w:rtl/>
        </w:rPr>
        <w:t xml:space="preserve">تأثير </w:t>
      </w:r>
      <w:r w:rsidR="00047049" w:rsidRPr="00671E4E">
        <w:rPr>
          <w:rFonts w:ascii="Times New Roman" w:eastAsia="Calibri" w:hAnsi="Times New Roman" w:cs="Traditional Arabic" w:hint="cs"/>
          <w:color w:val="000000" w:themeColor="text1"/>
          <w:sz w:val="24"/>
          <w:szCs w:val="24"/>
          <w:rtl/>
        </w:rPr>
        <w:t>ل</w:t>
      </w:r>
      <w:r w:rsidR="00BE418E" w:rsidRPr="00671E4E">
        <w:rPr>
          <w:rFonts w:ascii="Times New Roman" w:eastAsia="Calibri" w:hAnsi="Times New Roman" w:cs="Traditional Arabic"/>
          <w:color w:val="000000" w:themeColor="text1"/>
          <w:sz w:val="24"/>
          <w:szCs w:val="24"/>
          <w:rtl/>
        </w:rPr>
        <w:t xml:space="preserve">لتحول الرقمي بأبعاده </w:t>
      </w:r>
      <w:r w:rsidR="00BE418E" w:rsidRPr="00671E4E">
        <w:rPr>
          <w:rFonts w:ascii="Times New Roman" w:eastAsia="Calibri" w:hAnsi="Times New Roman" w:cs="Traditional Arabic" w:hint="cs"/>
          <w:color w:val="000000" w:themeColor="text1"/>
          <w:sz w:val="24"/>
          <w:szCs w:val="24"/>
          <w:rtl/>
        </w:rPr>
        <w:t>(</w:t>
      </w:r>
      <w:r w:rsidR="00BE418E" w:rsidRPr="00671E4E">
        <w:rPr>
          <w:rFonts w:ascii="Times New Roman" w:eastAsia="Calibri" w:hAnsi="Times New Roman" w:cs="Traditional Arabic"/>
          <w:color w:val="000000" w:themeColor="text1"/>
          <w:sz w:val="24"/>
          <w:szCs w:val="24"/>
          <w:rtl/>
        </w:rPr>
        <w:t>الاستراتيجية الرقمية، التغيرات الهيكلية</w:t>
      </w:r>
      <w:r w:rsidR="00BE418E" w:rsidRPr="00671E4E">
        <w:rPr>
          <w:rFonts w:ascii="Times New Roman" w:eastAsia="Calibri" w:hAnsi="Times New Roman" w:cs="Traditional Arabic" w:hint="cs"/>
          <w:color w:val="000000" w:themeColor="text1"/>
          <w:sz w:val="24"/>
          <w:szCs w:val="24"/>
          <w:rtl/>
        </w:rPr>
        <w:t xml:space="preserve"> -</w:t>
      </w:r>
      <w:r w:rsidR="00BE418E" w:rsidRPr="00671E4E">
        <w:rPr>
          <w:rFonts w:ascii="Times New Roman" w:eastAsia="Calibri" w:hAnsi="Times New Roman" w:cs="Traditional Arabic"/>
          <w:color w:val="000000" w:themeColor="text1"/>
          <w:sz w:val="24"/>
          <w:szCs w:val="24"/>
          <w:rtl/>
        </w:rPr>
        <w:t xml:space="preserve"> المهارات الرقمية) على الأداء التعليمي</w:t>
      </w:r>
      <w:r w:rsidR="00BE418E" w:rsidRPr="00671E4E">
        <w:rPr>
          <w:rFonts w:ascii="Times New Roman" w:eastAsia="Calibri" w:hAnsi="Times New Roman" w:cs="Traditional Arabic" w:hint="cs"/>
          <w:color w:val="000000" w:themeColor="text1"/>
          <w:sz w:val="24"/>
          <w:szCs w:val="24"/>
          <w:rtl/>
        </w:rPr>
        <w:t xml:space="preserve"> بأبعاده </w:t>
      </w:r>
      <w:r w:rsidR="00BE418E" w:rsidRPr="00671E4E">
        <w:rPr>
          <w:rFonts w:ascii="Times New Roman" w:eastAsia="Calibri" w:hAnsi="Times New Roman" w:cs="Traditional Arabic"/>
          <w:color w:val="000000" w:themeColor="text1"/>
          <w:sz w:val="24"/>
          <w:szCs w:val="24"/>
          <w:rtl/>
        </w:rPr>
        <w:t>في كليات الشرق العربي بالرياض؟</w:t>
      </w:r>
    </w:p>
    <w:p w14:paraId="5E87A038" w14:textId="1A63B214" w:rsidR="00BE418E" w:rsidRPr="00671E4E" w:rsidRDefault="0051068E" w:rsidP="00671E4E">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hint="cs"/>
          <w:color w:val="000000" w:themeColor="text1"/>
          <w:sz w:val="24"/>
          <w:szCs w:val="24"/>
          <w:rtl/>
        </w:rPr>
        <w:t>هل يوجد</w:t>
      </w:r>
      <w:r w:rsidRPr="00671E4E">
        <w:rPr>
          <w:rFonts w:ascii="Times New Roman" w:eastAsia="Calibri" w:hAnsi="Times New Roman" w:cs="Traditional Arabic"/>
          <w:color w:val="000000" w:themeColor="text1"/>
          <w:sz w:val="24"/>
          <w:szCs w:val="24"/>
          <w:rtl/>
        </w:rPr>
        <w:t xml:space="preserve"> </w:t>
      </w:r>
      <w:r w:rsidR="00BE418E" w:rsidRPr="00671E4E">
        <w:rPr>
          <w:rFonts w:ascii="Times New Roman" w:eastAsia="Calibri" w:hAnsi="Times New Roman" w:cs="Traditional Arabic"/>
          <w:color w:val="000000" w:themeColor="text1"/>
          <w:sz w:val="24"/>
          <w:szCs w:val="24"/>
          <w:rtl/>
        </w:rPr>
        <w:t xml:space="preserve">تأثير </w:t>
      </w:r>
      <w:r w:rsidR="00047049" w:rsidRPr="00671E4E">
        <w:rPr>
          <w:rFonts w:ascii="Times New Roman" w:eastAsia="Calibri" w:hAnsi="Times New Roman" w:cs="Traditional Arabic" w:hint="cs"/>
          <w:color w:val="000000" w:themeColor="text1"/>
          <w:sz w:val="24"/>
          <w:szCs w:val="24"/>
          <w:rtl/>
        </w:rPr>
        <w:t>ل</w:t>
      </w:r>
      <w:r w:rsidR="00BE418E" w:rsidRPr="00671E4E">
        <w:rPr>
          <w:rFonts w:ascii="Times New Roman" w:eastAsia="Calibri" w:hAnsi="Times New Roman" w:cs="Traditional Arabic"/>
          <w:color w:val="000000" w:themeColor="text1"/>
          <w:sz w:val="24"/>
          <w:szCs w:val="24"/>
          <w:rtl/>
        </w:rPr>
        <w:t xml:space="preserve">لقيادة التحويلية </w:t>
      </w:r>
      <w:r w:rsidR="00457676" w:rsidRPr="00671E4E">
        <w:rPr>
          <w:rFonts w:ascii="Times New Roman" w:eastAsia="Calibri" w:hAnsi="Times New Roman" w:cs="Traditional Arabic" w:hint="cs"/>
          <w:color w:val="000000" w:themeColor="text1"/>
          <w:sz w:val="24"/>
          <w:szCs w:val="24"/>
          <w:rtl/>
        </w:rPr>
        <w:t xml:space="preserve">بأبعادها (الدافعية </w:t>
      </w:r>
      <w:proofErr w:type="spellStart"/>
      <w:r w:rsidR="00457676" w:rsidRPr="00671E4E">
        <w:rPr>
          <w:rFonts w:ascii="Times New Roman" w:eastAsia="Calibri" w:hAnsi="Times New Roman" w:cs="Traditional Arabic" w:hint="cs"/>
          <w:color w:val="000000" w:themeColor="text1"/>
          <w:sz w:val="24"/>
          <w:szCs w:val="24"/>
          <w:rtl/>
        </w:rPr>
        <w:t>ال</w:t>
      </w:r>
      <w:r w:rsidR="009C65EC" w:rsidRPr="00671E4E">
        <w:rPr>
          <w:rFonts w:ascii="Times New Roman" w:eastAsia="Calibri" w:hAnsi="Times New Roman" w:cs="Traditional Arabic" w:hint="cs"/>
          <w:color w:val="000000" w:themeColor="text1"/>
          <w:sz w:val="24"/>
          <w:szCs w:val="24"/>
          <w:rtl/>
        </w:rPr>
        <w:t>إ</w:t>
      </w:r>
      <w:r w:rsidR="00457676" w:rsidRPr="00671E4E">
        <w:rPr>
          <w:rFonts w:ascii="Times New Roman" w:eastAsia="Calibri" w:hAnsi="Times New Roman" w:cs="Traditional Arabic" w:hint="cs"/>
          <w:color w:val="000000" w:themeColor="text1"/>
          <w:sz w:val="24"/>
          <w:szCs w:val="24"/>
          <w:rtl/>
        </w:rPr>
        <w:t>لهامية</w:t>
      </w:r>
      <w:proofErr w:type="spellEnd"/>
      <w:r w:rsidR="00457676" w:rsidRPr="00671E4E">
        <w:rPr>
          <w:rFonts w:ascii="Times New Roman" w:eastAsia="Calibri" w:hAnsi="Times New Roman" w:cs="Traditional Arabic" w:hint="cs"/>
          <w:color w:val="000000" w:themeColor="text1"/>
          <w:sz w:val="24"/>
          <w:szCs w:val="24"/>
          <w:rtl/>
        </w:rPr>
        <w:t xml:space="preserve"> -التأثير </w:t>
      </w:r>
      <w:r w:rsidR="009C65EC" w:rsidRPr="00671E4E">
        <w:rPr>
          <w:rFonts w:ascii="Times New Roman" w:eastAsia="Calibri" w:hAnsi="Times New Roman" w:cs="Traditional Arabic" w:hint="cs"/>
          <w:color w:val="000000" w:themeColor="text1"/>
          <w:sz w:val="24"/>
          <w:szCs w:val="24"/>
          <w:rtl/>
        </w:rPr>
        <w:t>المثالي</w:t>
      </w:r>
      <w:r w:rsidR="00457676" w:rsidRPr="00671E4E">
        <w:rPr>
          <w:rFonts w:ascii="Times New Roman" w:eastAsia="Calibri" w:hAnsi="Times New Roman" w:cs="Traditional Arabic" w:hint="cs"/>
          <w:color w:val="000000" w:themeColor="text1"/>
          <w:sz w:val="24"/>
          <w:szCs w:val="24"/>
          <w:rtl/>
        </w:rPr>
        <w:t xml:space="preserve"> </w:t>
      </w:r>
      <w:r w:rsidR="00457676" w:rsidRPr="00671E4E">
        <w:rPr>
          <w:rFonts w:ascii="Times New Roman" w:eastAsia="Calibri" w:hAnsi="Times New Roman" w:cs="Traditional Arabic"/>
          <w:color w:val="000000" w:themeColor="text1"/>
          <w:sz w:val="24"/>
          <w:szCs w:val="24"/>
          <w:rtl/>
        </w:rPr>
        <w:t>–</w:t>
      </w:r>
      <w:r w:rsidR="00457676" w:rsidRPr="00671E4E">
        <w:rPr>
          <w:rFonts w:ascii="Times New Roman" w:eastAsia="Calibri" w:hAnsi="Times New Roman" w:cs="Traditional Arabic" w:hint="cs"/>
          <w:color w:val="000000" w:themeColor="text1"/>
          <w:sz w:val="24"/>
          <w:szCs w:val="24"/>
          <w:rtl/>
        </w:rPr>
        <w:t xml:space="preserve"> الاعتبارات الفردية)</w:t>
      </w:r>
      <w:r w:rsidR="009C65EC" w:rsidRPr="00671E4E">
        <w:rPr>
          <w:rFonts w:ascii="Times New Roman" w:eastAsia="Calibri" w:hAnsi="Times New Roman" w:cs="Traditional Arabic" w:hint="cs"/>
          <w:color w:val="000000" w:themeColor="text1"/>
          <w:sz w:val="24"/>
          <w:szCs w:val="24"/>
          <w:rtl/>
        </w:rPr>
        <w:t xml:space="preserve"> </w:t>
      </w:r>
      <w:r w:rsidR="00BE418E" w:rsidRPr="00671E4E">
        <w:rPr>
          <w:rFonts w:ascii="Times New Roman" w:eastAsia="Calibri" w:hAnsi="Times New Roman" w:cs="Traditional Arabic"/>
          <w:color w:val="000000" w:themeColor="text1"/>
          <w:sz w:val="24"/>
          <w:szCs w:val="24"/>
          <w:rtl/>
        </w:rPr>
        <w:t xml:space="preserve">على الأداء التعليمي </w:t>
      </w:r>
      <w:r w:rsidR="00457676" w:rsidRPr="00671E4E">
        <w:rPr>
          <w:rFonts w:ascii="Times New Roman" w:eastAsia="Calibri" w:hAnsi="Times New Roman" w:cs="Traditional Arabic" w:hint="cs"/>
          <w:color w:val="000000" w:themeColor="text1"/>
          <w:sz w:val="24"/>
          <w:szCs w:val="24"/>
          <w:rtl/>
        </w:rPr>
        <w:t xml:space="preserve">بأبعاده </w:t>
      </w:r>
      <w:r w:rsidR="00BE418E" w:rsidRPr="00671E4E">
        <w:rPr>
          <w:rFonts w:ascii="Times New Roman" w:eastAsia="Calibri" w:hAnsi="Times New Roman" w:cs="Traditional Arabic"/>
          <w:color w:val="000000" w:themeColor="text1"/>
          <w:sz w:val="24"/>
          <w:szCs w:val="24"/>
          <w:rtl/>
        </w:rPr>
        <w:t>في كليات الشرق العربي بالرياض؟</w:t>
      </w:r>
    </w:p>
    <w:p w14:paraId="56F75091" w14:textId="7DB37564" w:rsidR="00BE418E" w:rsidRPr="00671E4E" w:rsidRDefault="0051068E" w:rsidP="00671E4E">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hint="cs"/>
          <w:color w:val="000000" w:themeColor="text1"/>
          <w:sz w:val="24"/>
          <w:szCs w:val="24"/>
          <w:rtl/>
        </w:rPr>
        <w:t xml:space="preserve">هل </w:t>
      </w:r>
      <w:r w:rsidR="007B39D4" w:rsidRPr="00671E4E">
        <w:rPr>
          <w:rFonts w:ascii="Times New Roman" w:eastAsia="Calibri" w:hAnsi="Times New Roman" w:cs="Traditional Arabic" w:hint="cs"/>
          <w:color w:val="000000" w:themeColor="text1"/>
          <w:sz w:val="24"/>
          <w:szCs w:val="24"/>
          <w:rtl/>
        </w:rPr>
        <w:t>ت</w:t>
      </w:r>
      <w:r w:rsidRPr="00671E4E">
        <w:rPr>
          <w:rFonts w:ascii="Times New Roman" w:eastAsia="Calibri" w:hAnsi="Times New Roman" w:cs="Traditional Arabic" w:hint="cs"/>
          <w:color w:val="000000" w:themeColor="text1"/>
          <w:sz w:val="24"/>
          <w:szCs w:val="24"/>
          <w:rtl/>
        </w:rPr>
        <w:t>وجد</w:t>
      </w:r>
      <w:r w:rsidRPr="00671E4E">
        <w:rPr>
          <w:rFonts w:ascii="Times New Roman" w:eastAsia="Calibri" w:hAnsi="Times New Roman" w:cs="Traditional Arabic"/>
          <w:color w:val="000000" w:themeColor="text1"/>
          <w:sz w:val="24"/>
          <w:szCs w:val="24"/>
          <w:rtl/>
        </w:rPr>
        <w:t xml:space="preserve"> </w:t>
      </w:r>
      <w:r w:rsidR="00BE418E" w:rsidRPr="00671E4E">
        <w:rPr>
          <w:rFonts w:ascii="Times New Roman" w:eastAsia="Calibri" w:hAnsi="Times New Roman" w:cs="Traditional Arabic"/>
          <w:color w:val="000000" w:themeColor="text1"/>
          <w:sz w:val="24"/>
          <w:szCs w:val="24"/>
          <w:rtl/>
        </w:rPr>
        <w:t>علاقة بين التحول الرقمي والقيادة التحويلية في كليات الشرق العربي بالرياض؟</w:t>
      </w:r>
    </w:p>
    <w:p w14:paraId="7A0CB642" w14:textId="1FDD893F" w:rsidR="00496D25" w:rsidRPr="00671E4E" w:rsidRDefault="0051068E" w:rsidP="00671E4E">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hint="cs"/>
          <w:color w:val="000000" w:themeColor="text1"/>
          <w:sz w:val="24"/>
          <w:szCs w:val="24"/>
          <w:rtl/>
        </w:rPr>
        <w:t>هل يوجد</w:t>
      </w:r>
      <w:r w:rsidRPr="00671E4E">
        <w:rPr>
          <w:rFonts w:ascii="Times New Roman" w:eastAsia="Calibri" w:hAnsi="Times New Roman" w:cs="Traditional Arabic"/>
          <w:color w:val="000000" w:themeColor="text1"/>
          <w:sz w:val="24"/>
          <w:szCs w:val="24"/>
          <w:rtl/>
        </w:rPr>
        <w:t xml:space="preserve"> </w:t>
      </w:r>
      <w:r w:rsidR="00BE418E" w:rsidRPr="00671E4E">
        <w:rPr>
          <w:rFonts w:ascii="Times New Roman" w:eastAsia="Calibri" w:hAnsi="Times New Roman" w:cs="Traditional Arabic"/>
          <w:color w:val="000000" w:themeColor="text1"/>
          <w:sz w:val="24"/>
          <w:szCs w:val="24"/>
          <w:rtl/>
        </w:rPr>
        <w:t xml:space="preserve">تأثير غير </w:t>
      </w:r>
      <w:r w:rsidR="007B39D4" w:rsidRPr="00671E4E">
        <w:rPr>
          <w:rFonts w:ascii="Times New Roman" w:eastAsia="Calibri" w:hAnsi="Times New Roman" w:cs="Traditional Arabic" w:hint="cs"/>
          <w:color w:val="000000" w:themeColor="text1"/>
          <w:sz w:val="24"/>
          <w:szCs w:val="24"/>
          <w:rtl/>
        </w:rPr>
        <w:t>م</w:t>
      </w:r>
      <w:r w:rsidR="00BE418E" w:rsidRPr="00671E4E">
        <w:rPr>
          <w:rFonts w:ascii="Times New Roman" w:eastAsia="Calibri" w:hAnsi="Times New Roman" w:cs="Traditional Arabic"/>
          <w:color w:val="000000" w:themeColor="text1"/>
          <w:sz w:val="24"/>
          <w:szCs w:val="24"/>
          <w:rtl/>
        </w:rPr>
        <w:t>باشر للتحول الرقمي على الأداء التعليمي من خلال توسط القيادة التحويلية في كليات الشرق العربي بالرياض؟</w:t>
      </w:r>
    </w:p>
    <w:p w14:paraId="15174074" w14:textId="219AD649" w:rsidR="00883E09" w:rsidRPr="00671E4E" w:rsidRDefault="007E0BF8"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6" w:name="_Hlk167305073"/>
      <w:bookmarkStart w:id="7" w:name="_Hlk167305567"/>
      <w:bookmarkStart w:id="8" w:name="_Toc192272610"/>
      <w:r w:rsidRPr="00671E4E">
        <w:rPr>
          <w:rFonts w:ascii="Times New Roman" w:hAnsi="Times New Roman" w:cs="Traditional Arabic" w:hint="cs"/>
          <w:b/>
          <w:bCs/>
          <w:color w:val="000000" w:themeColor="text1"/>
          <w:sz w:val="24"/>
          <w:szCs w:val="24"/>
          <w:rtl/>
        </w:rPr>
        <w:t xml:space="preserve">3.1 </w:t>
      </w:r>
      <w:r w:rsidR="00C11026" w:rsidRPr="00671E4E">
        <w:rPr>
          <w:rFonts w:ascii="Times New Roman" w:hAnsi="Times New Roman" w:cs="Traditional Arabic" w:hint="cs"/>
          <w:b/>
          <w:bCs/>
          <w:color w:val="000000" w:themeColor="text1"/>
          <w:sz w:val="24"/>
          <w:szCs w:val="24"/>
          <w:rtl/>
        </w:rPr>
        <w:t>أهمية الدراسة (</w:t>
      </w:r>
      <w:r w:rsidR="000A1E46" w:rsidRPr="00671E4E">
        <w:rPr>
          <w:rFonts w:ascii="Times New Roman" w:hAnsi="Times New Roman" w:cs="Traditional Arabic" w:hint="cs"/>
          <w:b/>
          <w:bCs/>
          <w:color w:val="000000" w:themeColor="text1"/>
          <w:sz w:val="24"/>
          <w:szCs w:val="24"/>
          <w:rtl/>
        </w:rPr>
        <w:t xml:space="preserve">النظرية </w:t>
      </w:r>
      <w:bookmarkEnd w:id="6"/>
      <w:r w:rsidR="000A1E46" w:rsidRPr="00671E4E">
        <w:rPr>
          <w:rFonts w:ascii="Times New Roman" w:hAnsi="Times New Roman" w:cs="Traditional Arabic" w:hint="cs"/>
          <w:b/>
          <w:bCs/>
          <w:color w:val="000000" w:themeColor="text1"/>
          <w:sz w:val="24"/>
          <w:szCs w:val="24"/>
          <w:rtl/>
        </w:rPr>
        <w:t>والتطبيقية</w:t>
      </w:r>
      <w:r w:rsidR="00C11026" w:rsidRPr="00671E4E">
        <w:rPr>
          <w:rFonts w:ascii="Times New Roman" w:hAnsi="Times New Roman" w:cs="Traditional Arabic" w:hint="cs"/>
          <w:b/>
          <w:bCs/>
          <w:color w:val="000000" w:themeColor="text1"/>
          <w:sz w:val="24"/>
          <w:szCs w:val="24"/>
          <w:rtl/>
        </w:rPr>
        <w:t>)</w:t>
      </w:r>
      <w:r w:rsidR="00883E09" w:rsidRPr="00671E4E">
        <w:rPr>
          <w:rFonts w:ascii="Times New Roman" w:hAnsi="Times New Roman" w:cs="Traditional Arabic"/>
          <w:b/>
          <w:bCs/>
          <w:color w:val="000000" w:themeColor="text1"/>
          <w:sz w:val="24"/>
          <w:szCs w:val="24"/>
          <w:rtl/>
        </w:rPr>
        <w:t>:</w:t>
      </w:r>
      <w:bookmarkEnd w:id="7"/>
      <w:bookmarkEnd w:id="8"/>
    </w:p>
    <w:p w14:paraId="2ABD80DA" w14:textId="4D851D72" w:rsidR="00C4040D" w:rsidRPr="00671E4E" w:rsidRDefault="00C4040D" w:rsidP="00671E4E">
      <w:pPr>
        <w:bidi/>
        <w:spacing w:before="100" w:beforeAutospacing="1" w:after="100" w:afterAutospacing="1" w:line="360" w:lineRule="auto"/>
        <w:ind w:left="281"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تكمن أهمية الدراسة من خلال ما ستقدمه من مساهمات ذات فائدة من الناحيتين النظرية وال</w:t>
      </w:r>
      <w:r w:rsidRPr="00671E4E">
        <w:rPr>
          <w:rFonts w:ascii="Times New Roman" w:hAnsi="Times New Roman" w:cs="Traditional Arabic" w:hint="cs"/>
          <w:color w:val="000000" w:themeColor="text1"/>
          <w:sz w:val="24"/>
          <w:szCs w:val="24"/>
          <w:rtl/>
        </w:rPr>
        <w:t xml:space="preserve">تطبيقية </w:t>
      </w:r>
      <w:r w:rsidRPr="00671E4E">
        <w:rPr>
          <w:rFonts w:ascii="Times New Roman" w:hAnsi="Times New Roman" w:cs="Traditional Arabic"/>
          <w:color w:val="000000" w:themeColor="text1"/>
          <w:sz w:val="24"/>
          <w:szCs w:val="24"/>
          <w:rtl/>
        </w:rPr>
        <w:t>فيما يخص فهم أثر</w:t>
      </w:r>
      <w:r w:rsidR="00466D89" w:rsidRPr="00671E4E">
        <w:rPr>
          <w:rFonts w:ascii="Times New Roman" w:hAnsi="Times New Roman" w:cs="Traditional Arabic"/>
          <w:color w:val="000000" w:themeColor="text1"/>
          <w:sz w:val="24"/>
          <w:szCs w:val="24"/>
          <w:rtl/>
        </w:rPr>
        <w:t xml:space="preserve"> التحول </w:t>
      </w:r>
      <w:r w:rsidR="009C65EC" w:rsidRPr="00671E4E">
        <w:rPr>
          <w:rFonts w:ascii="Times New Roman" w:hAnsi="Times New Roman" w:cs="Traditional Arabic" w:hint="cs"/>
          <w:color w:val="000000" w:themeColor="text1"/>
          <w:sz w:val="24"/>
          <w:szCs w:val="24"/>
          <w:rtl/>
        </w:rPr>
        <w:t>الرقمي</w:t>
      </w:r>
      <w:r w:rsidR="00466D89" w:rsidRPr="00671E4E">
        <w:rPr>
          <w:rFonts w:ascii="Times New Roman" w:hAnsi="Times New Roman" w:cs="Traditional Arabic"/>
          <w:color w:val="000000" w:themeColor="text1"/>
          <w:sz w:val="24"/>
          <w:szCs w:val="24"/>
          <w:rtl/>
        </w:rPr>
        <w:t xml:space="preserve"> على الأداء </w:t>
      </w:r>
      <w:r w:rsidR="009C65EC" w:rsidRPr="00671E4E">
        <w:rPr>
          <w:rFonts w:ascii="Times New Roman" w:hAnsi="Times New Roman" w:cs="Traditional Arabic" w:hint="cs"/>
          <w:color w:val="000000" w:themeColor="text1"/>
          <w:sz w:val="24"/>
          <w:szCs w:val="24"/>
          <w:rtl/>
        </w:rPr>
        <w:t>التعليمي</w:t>
      </w:r>
      <w:r w:rsidR="00466D89" w:rsidRPr="00671E4E">
        <w:rPr>
          <w:rFonts w:ascii="Times New Roman" w:hAnsi="Times New Roman" w:cs="Traditional Arabic"/>
          <w:color w:val="000000" w:themeColor="text1"/>
          <w:sz w:val="24"/>
          <w:szCs w:val="24"/>
          <w:rtl/>
        </w:rPr>
        <w:t xml:space="preserve">: الدور الوسيط للقيادة </w:t>
      </w:r>
      <w:r w:rsidR="009C65EC" w:rsidRPr="00671E4E">
        <w:rPr>
          <w:rFonts w:ascii="Times New Roman" w:hAnsi="Times New Roman" w:cs="Traditional Arabic" w:hint="cs"/>
          <w:color w:val="000000" w:themeColor="text1"/>
          <w:sz w:val="24"/>
          <w:szCs w:val="24"/>
          <w:rtl/>
        </w:rPr>
        <w:t>التحويلية على</w:t>
      </w:r>
      <w:r w:rsidR="00466D89" w:rsidRPr="00671E4E">
        <w:rPr>
          <w:rFonts w:ascii="Times New Roman" w:hAnsi="Times New Roman" w:cs="Traditional Arabic"/>
          <w:color w:val="000000" w:themeColor="text1"/>
          <w:sz w:val="24"/>
          <w:szCs w:val="24"/>
          <w:rtl/>
        </w:rPr>
        <w:t xml:space="preserve"> كليات الشرق </w:t>
      </w:r>
      <w:r w:rsidR="009C65EC" w:rsidRPr="00671E4E">
        <w:rPr>
          <w:rFonts w:ascii="Times New Roman" w:hAnsi="Times New Roman" w:cs="Traditional Arabic" w:hint="cs"/>
          <w:color w:val="000000" w:themeColor="text1"/>
          <w:sz w:val="24"/>
          <w:szCs w:val="24"/>
          <w:rtl/>
        </w:rPr>
        <w:t>العربي</w:t>
      </w:r>
      <w:r w:rsidR="00466D89" w:rsidRPr="00671E4E">
        <w:rPr>
          <w:rFonts w:ascii="Times New Roman" w:hAnsi="Times New Roman" w:cs="Traditional Arabic"/>
          <w:color w:val="000000" w:themeColor="text1"/>
          <w:sz w:val="24"/>
          <w:szCs w:val="24"/>
          <w:rtl/>
        </w:rPr>
        <w:t xml:space="preserve"> بالرياض</w:t>
      </w:r>
      <w:r w:rsidRPr="00671E4E">
        <w:rPr>
          <w:rFonts w:ascii="Times New Roman" w:hAnsi="Times New Roman" w:cs="Traditional Arabic"/>
          <w:color w:val="000000" w:themeColor="text1"/>
          <w:sz w:val="24"/>
          <w:szCs w:val="24"/>
          <w:rtl/>
        </w:rPr>
        <w:t xml:space="preserve">. فقد أصبح استخدام التكنولوجيا في إدارة الموارد البشرية ضرورة لا غنى </w:t>
      </w:r>
      <w:r w:rsidR="009C65EC" w:rsidRPr="00671E4E">
        <w:rPr>
          <w:rFonts w:ascii="Times New Roman" w:hAnsi="Times New Roman" w:cs="Traditional Arabic" w:hint="cs"/>
          <w:color w:val="000000" w:themeColor="text1"/>
          <w:sz w:val="24"/>
          <w:szCs w:val="24"/>
          <w:rtl/>
        </w:rPr>
        <w:t>عنها،</w:t>
      </w:r>
      <w:r w:rsidR="00321FB6" w:rsidRPr="00671E4E">
        <w:rPr>
          <w:rFonts w:ascii="Times New Roman" w:hAnsi="Times New Roman" w:cs="Traditional Arabic" w:hint="cs"/>
          <w:color w:val="000000" w:themeColor="text1"/>
          <w:sz w:val="24"/>
          <w:szCs w:val="24"/>
          <w:rtl/>
        </w:rPr>
        <w:t xml:space="preserve"> </w:t>
      </w:r>
      <w:r w:rsidR="00321FB6" w:rsidRPr="00671E4E">
        <w:rPr>
          <w:rFonts w:ascii="Times New Roman" w:hAnsi="Times New Roman" w:cs="Traditional Arabic"/>
          <w:color w:val="000000" w:themeColor="text1"/>
          <w:sz w:val="24"/>
          <w:szCs w:val="24"/>
          <w:rtl/>
        </w:rPr>
        <w:t>كما تقدم مساهمات قيمة للممارسات التطبيقية في تحسين الأداء التعليمي وتعزيز القيادة التحويلية كأداة حيوية في هذا السياق.</w:t>
      </w:r>
      <w:r w:rsidRPr="00671E4E">
        <w:rPr>
          <w:rFonts w:ascii="Times New Roman" w:hAnsi="Times New Roman" w:cs="Traditional Arabic"/>
          <w:color w:val="000000" w:themeColor="text1"/>
          <w:sz w:val="24"/>
          <w:szCs w:val="24"/>
          <w:rtl/>
        </w:rPr>
        <w:t>.</w:t>
      </w:r>
    </w:p>
    <w:p w14:paraId="18F78EF0" w14:textId="70880C18" w:rsidR="008E6FC7" w:rsidRPr="00671E4E" w:rsidRDefault="007E0BF8" w:rsidP="00671E4E">
      <w:pPr>
        <w:bidi/>
        <w:spacing w:before="100" w:beforeAutospacing="1" w:after="100" w:afterAutospacing="1" w:line="360" w:lineRule="auto"/>
        <w:jc w:val="both"/>
        <w:outlineLvl w:val="2"/>
        <w:rPr>
          <w:rFonts w:ascii="Times New Roman" w:hAnsi="Times New Roman" w:cs="Traditional Arabic"/>
          <w:b/>
          <w:bCs/>
          <w:color w:val="000000" w:themeColor="text1"/>
          <w:sz w:val="24"/>
          <w:szCs w:val="24"/>
          <w:rtl/>
        </w:rPr>
      </w:pPr>
      <w:bookmarkStart w:id="9" w:name="_Toc192272611"/>
      <w:r w:rsidRPr="00671E4E">
        <w:rPr>
          <w:rFonts w:ascii="Times New Roman" w:hAnsi="Times New Roman" w:cs="Traditional Arabic" w:hint="cs"/>
          <w:b/>
          <w:bCs/>
          <w:color w:val="000000" w:themeColor="text1"/>
          <w:sz w:val="24"/>
          <w:szCs w:val="24"/>
          <w:rtl/>
        </w:rPr>
        <w:t xml:space="preserve">1.3.1 </w:t>
      </w:r>
      <w:r w:rsidR="00BF0678" w:rsidRPr="00671E4E">
        <w:rPr>
          <w:rFonts w:ascii="Times New Roman" w:hAnsi="Times New Roman" w:cs="Traditional Arabic" w:hint="cs"/>
          <w:b/>
          <w:bCs/>
          <w:color w:val="000000" w:themeColor="text1"/>
          <w:sz w:val="24"/>
          <w:szCs w:val="24"/>
          <w:rtl/>
        </w:rPr>
        <w:t>أهمية الدراسة النظرية</w:t>
      </w:r>
      <w:bookmarkEnd w:id="9"/>
    </w:p>
    <w:p w14:paraId="4F02055D" w14:textId="5F26C139" w:rsidR="00EE53D8" w:rsidRPr="00671E4E" w:rsidRDefault="00717CC2" w:rsidP="00671E4E">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تسهم الدراسة في سد الفجوة البحثية المتعلقة بدراسة العلاقة بين التحول الرقمي والقيادة التحويلية وتأثيرهما على الأداء </w:t>
      </w:r>
      <w:r w:rsidR="009C65EC" w:rsidRPr="00671E4E">
        <w:rPr>
          <w:rFonts w:ascii="Times New Roman" w:hAnsi="Times New Roman" w:cs="Traditional Arabic" w:hint="cs"/>
          <w:color w:val="000000" w:themeColor="text1"/>
          <w:sz w:val="24"/>
          <w:szCs w:val="24"/>
          <w:rtl/>
        </w:rPr>
        <w:t>التعليمي، وتقدم</w:t>
      </w:r>
      <w:r w:rsidRPr="00671E4E">
        <w:rPr>
          <w:rFonts w:ascii="Times New Roman" w:hAnsi="Times New Roman" w:cs="Traditional Arabic"/>
          <w:color w:val="000000" w:themeColor="text1"/>
          <w:sz w:val="24"/>
          <w:szCs w:val="24"/>
          <w:rtl/>
        </w:rPr>
        <w:t xml:space="preserve"> إطارًا نظريًا جديدًا يدمج بين هذه المتغيرات الثلاثة مع التركيز على تأثير القيادة التحويلية كمتغير وسيط.</w:t>
      </w:r>
    </w:p>
    <w:p w14:paraId="65FEF2C3" w14:textId="31E50C16" w:rsidR="00B15883" w:rsidRPr="00671E4E" w:rsidRDefault="00B15883" w:rsidP="00671E4E">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تحفز الدراسة على إجراء مزيد من البحوث حول كيفية تأثير التكنولوجيا والابتكار على العمليات التعليمية والإدارية في الكليات والجامعات، مع التركيز على دور القيادة في هذا التحول</w:t>
      </w:r>
      <w:r w:rsidRPr="00671E4E">
        <w:rPr>
          <w:rFonts w:ascii="Times New Roman" w:hAnsi="Times New Roman" w:cs="Traditional Arabic" w:hint="cs"/>
          <w:color w:val="000000" w:themeColor="text1"/>
          <w:sz w:val="24"/>
          <w:szCs w:val="24"/>
          <w:rtl/>
        </w:rPr>
        <w:t xml:space="preserve"> </w:t>
      </w:r>
      <w:proofErr w:type="spellStart"/>
      <w:proofErr w:type="gramStart"/>
      <w:r w:rsidRPr="00671E4E">
        <w:rPr>
          <w:rFonts w:ascii="Times New Roman" w:hAnsi="Times New Roman" w:cs="Traditional Arabic" w:hint="cs"/>
          <w:color w:val="000000" w:themeColor="text1"/>
          <w:sz w:val="24"/>
          <w:szCs w:val="24"/>
          <w:rtl/>
        </w:rPr>
        <w:t>الرقمى</w:t>
      </w:r>
      <w:proofErr w:type="spellEnd"/>
      <w:r w:rsidRPr="00671E4E">
        <w:rPr>
          <w:rFonts w:ascii="Times New Roman" w:hAnsi="Times New Roman" w:cs="Traditional Arabic" w:hint="cs"/>
          <w:color w:val="000000" w:themeColor="text1"/>
          <w:sz w:val="24"/>
          <w:szCs w:val="24"/>
          <w:rtl/>
        </w:rPr>
        <w:t xml:space="preserve"> .</w:t>
      </w:r>
      <w:proofErr w:type="gramEnd"/>
    </w:p>
    <w:p w14:paraId="60F6E1D7" w14:textId="18488A0E" w:rsidR="00717CC2" w:rsidRPr="00671E4E" w:rsidRDefault="00B15883" w:rsidP="00671E4E">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تقديم الأساس النظري لإجراء دراسات تجريبية تستكشف تأثيرات التحول الرقمي المحددة في السياقات التعليمية المختلفة، وتقييم الأدوات والاستراتيجيات التي يمكن أن تعزز الأداء التعليمي.</w:t>
      </w:r>
    </w:p>
    <w:p w14:paraId="5FF6D53C" w14:textId="298F2512" w:rsidR="00BA3469" w:rsidRPr="00671E4E" w:rsidRDefault="007E0BF8" w:rsidP="00671E4E">
      <w:pPr>
        <w:bidi/>
        <w:spacing w:before="100" w:beforeAutospacing="1" w:after="100" w:afterAutospacing="1" w:line="360" w:lineRule="auto"/>
        <w:jc w:val="both"/>
        <w:outlineLvl w:val="2"/>
        <w:rPr>
          <w:rFonts w:ascii="Times New Roman" w:hAnsi="Times New Roman" w:cs="Traditional Arabic"/>
          <w:b/>
          <w:bCs/>
          <w:color w:val="000000" w:themeColor="text1"/>
          <w:sz w:val="24"/>
          <w:szCs w:val="24"/>
          <w:rtl/>
        </w:rPr>
      </w:pPr>
      <w:bookmarkStart w:id="10" w:name="_Toc192272612"/>
      <w:r w:rsidRPr="00671E4E">
        <w:rPr>
          <w:rFonts w:ascii="Times New Roman" w:hAnsi="Times New Roman" w:cs="Traditional Arabic" w:hint="cs"/>
          <w:b/>
          <w:bCs/>
          <w:color w:val="000000" w:themeColor="text1"/>
          <w:sz w:val="24"/>
          <w:szCs w:val="24"/>
          <w:rtl/>
        </w:rPr>
        <w:t xml:space="preserve">2.3.1 </w:t>
      </w:r>
      <w:r w:rsidR="00F81782" w:rsidRPr="00671E4E">
        <w:rPr>
          <w:rFonts w:ascii="Times New Roman" w:hAnsi="Times New Roman" w:cs="Traditional Arabic" w:hint="cs"/>
          <w:b/>
          <w:bCs/>
          <w:color w:val="000000" w:themeColor="text1"/>
          <w:sz w:val="24"/>
          <w:szCs w:val="24"/>
          <w:rtl/>
        </w:rPr>
        <w:t>أهمية الدراسة التطبيقية</w:t>
      </w:r>
      <w:r w:rsidR="00F81782" w:rsidRPr="00671E4E">
        <w:rPr>
          <w:rFonts w:ascii="Times New Roman" w:hAnsi="Times New Roman" w:cs="Traditional Arabic"/>
          <w:b/>
          <w:bCs/>
          <w:color w:val="000000" w:themeColor="text1"/>
          <w:sz w:val="24"/>
          <w:szCs w:val="24"/>
          <w:rtl/>
        </w:rPr>
        <w:t>:</w:t>
      </w:r>
      <w:bookmarkEnd w:id="10"/>
    </w:p>
    <w:p w14:paraId="6687E5C2" w14:textId="726FF762" w:rsidR="006442CA" w:rsidRPr="00671E4E" w:rsidRDefault="006442CA" w:rsidP="00671E4E">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تمكن المسؤولين القائمين على إدارة الأداء في </w:t>
      </w:r>
      <w:proofErr w:type="gramStart"/>
      <w:r w:rsidRPr="00671E4E">
        <w:rPr>
          <w:rFonts w:ascii="Times New Roman" w:hAnsi="Times New Roman" w:cs="Traditional Arabic"/>
          <w:color w:val="000000" w:themeColor="text1"/>
          <w:sz w:val="24"/>
          <w:szCs w:val="24"/>
          <w:rtl/>
        </w:rPr>
        <w:t>الكليات  من</w:t>
      </w:r>
      <w:proofErr w:type="gramEnd"/>
      <w:r w:rsidRPr="00671E4E">
        <w:rPr>
          <w:rFonts w:ascii="Times New Roman" w:hAnsi="Times New Roman" w:cs="Traditional Arabic"/>
          <w:color w:val="000000" w:themeColor="text1"/>
          <w:sz w:val="24"/>
          <w:szCs w:val="24"/>
          <w:rtl/>
        </w:rPr>
        <w:t xml:space="preserve"> تحديد نقاط القوة والضعف الداخلية، والعمل بكفاءة على تعزيز الجانب القوي منها، وتحييد الضعيف، أو تحويله لعناصر قوة تدعم مستويات الأداء فيها</w:t>
      </w:r>
      <w:r w:rsidRPr="00671E4E">
        <w:rPr>
          <w:rFonts w:ascii="Times New Roman" w:hAnsi="Times New Roman" w:cs="Traditional Arabic"/>
          <w:color w:val="000000" w:themeColor="text1"/>
          <w:sz w:val="24"/>
          <w:szCs w:val="24"/>
        </w:rPr>
        <w:t>.</w:t>
      </w:r>
    </w:p>
    <w:p w14:paraId="06862FAD" w14:textId="77777777" w:rsidR="006442CA" w:rsidRPr="00671E4E" w:rsidRDefault="006442CA" w:rsidP="00671E4E">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تقدم توصيات عملية لتطبيق التحول الرقمي بشكل فعال وتحسين جودة العمليات الأكاديمية والإدارية</w:t>
      </w:r>
      <w:r w:rsidRPr="00671E4E">
        <w:rPr>
          <w:rFonts w:ascii="Times New Roman" w:hAnsi="Times New Roman" w:cs="Traditional Arabic"/>
          <w:color w:val="000000" w:themeColor="text1"/>
          <w:sz w:val="24"/>
          <w:szCs w:val="24"/>
        </w:rPr>
        <w:t>.</w:t>
      </w:r>
    </w:p>
    <w:p w14:paraId="64DFBE69" w14:textId="77777777" w:rsidR="006442CA" w:rsidRPr="00671E4E" w:rsidRDefault="006442CA" w:rsidP="00671E4E">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تُساعد على توجيه استثمارات المؤسسات التعليمية نحو أبعاد التحول الرقمي الأكثر تأثيرًا في تحسين الأداء</w:t>
      </w:r>
      <w:r w:rsidRPr="00671E4E">
        <w:rPr>
          <w:rFonts w:ascii="Times New Roman" w:hAnsi="Times New Roman" w:cs="Traditional Arabic"/>
          <w:color w:val="000000" w:themeColor="text1"/>
          <w:sz w:val="24"/>
          <w:szCs w:val="24"/>
        </w:rPr>
        <w:t>.</w:t>
      </w:r>
    </w:p>
    <w:p w14:paraId="7698B5AE" w14:textId="6F26EB7E" w:rsidR="006442CA" w:rsidRPr="00671E4E" w:rsidRDefault="006442CA" w:rsidP="00671E4E">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تساهم الدراسة في تطوير فهم أفضل لطرق تحسين الأداء التنظيمي من خلال تدريب القادة في المؤسسات التعليمية على تطبيق مبادئ القيادة التحويلية</w:t>
      </w:r>
      <w:r w:rsidRPr="00671E4E">
        <w:rPr>
          <w:rFonts w:ascii="Times New Roman" w:hAnsi="Times New Roman" w:cs="Traditional Arabic"/>
          <w:color w:val="000000" w:themeColor="text1"/>
          <w:sz w:val="24"/>
          <w:szCs w:val="24"/>
        </w:rPr>
        <w:t>.</w:t>
      </w:r>
    </w:p>
    <w:p w14:paraId="5FC0A004" w14:textId="2C2BF24F" w:rsidR="001C7C30" w:rsidRPr="00671E4E" w:rsidRDefault="006442CA" w:rsidP="00671E4E">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تقدم الدراسة نموذجًا يمكن تكييفه وتطبيقه في مؤسسات تعليمية أخرى داخل المملكة أو خارجها، مما يوسع نطاق الاستفادة من النتائج والتوصيات</w:t>
      </w:r>
      <w:r w:rsidRPr="00671E4E">
        <w:rPr>
          <w:rFonts w:ascii="Times New Roman" w:hAnsi="Times New Roman" w:cs="Traditional Arabic"/>
          <w:color w:val="000000" w:themeColor="text1"/>
          <w:sz w:val="24"/>
          <w:szCs w:val="24"/>
        </w:rPr>
        <w:t>.</w:t>
      </w:r>
    </w:p>
    <w:p w14:paraId="0E8E9098" w14:textId="41E94BD7" w:rsidR="00A16E60" w:rsidRPr="00671E4E" w:rsidRDefault="007E0BF8"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11" w:name="_Toc192272613"/>
      <w:r w:rsidRPr="00671E4E">
        <w:rPr>
          <w:rFonts w:ascii="Times New Roman" w:hAnsi="Times New Roman" w:cs="Traditional Arabic" w:hint="cs"/>
          <w:b/>
          <w:bCs/>
          <w:color w:val="000000" w:themeColor="text1"/>
          <w:sz w:val="24"/>
          <w:szCs w:val="24"/>
          <w:rtl/>
        </w:rPr>
        <w:t xml:space="preserve">4.1 </w:t>
      </w:r>
      <w:r w:rsidR="00C11026" w:rsidRPr="00671E4E">
        <w:rPr>
          <w:rFonts w:ascii="Times New Roman" w:hAnsi="Times New Roman" w:cs="Traditional Arabic" w:hint="cs"/>
          <w:b/>
          <w:bCs/>
          <w:color w:val="000000" w:themeColor="text1"/>
          <w:sz w:val="24"/>
          <w:szCs w:val="24"/>
          <w:rtl/>
        </w:rPr>
        <w:t>أ</w:t>
      </w:r>
      <w:r w:rsidR="00A16E60" w:rsidRPr="00671E4E">
        <w:rPr>
          <w:rFonts w:ascii="Times New Roman" w:hAnsi="Times New Roman" w:cs="Traditional Arabic" w:hint="cs"/>
          <w:b/>
          <w:bCs/>
          <w:color w:val="000000" w:themeColor="text1"/>
          <w:sz w:val="24"/>
          <w:szCs w:val="24"/>
          <w:rtl/>
        </w:rPr>
        <w:t>هد</w:t>
      </w:r>
      <w:r w:rsidR="00C11026" w:rsidRPr="00671E4E">
        <w:rPr>
          <w:rFonts w:ascii="Times New Roman" w:hAnsi="Times New Roman" w:cs="Traditional Arabic" w:hint="cs"/>
          <w:b/>
          <w:bCs/>
          <w:color w:val="000000" w:themeColor="text1"/>
          <w:sz w:val="24"/>
          <w:szCs w:val="24"/>
          <w:rtl/>
        </w:rPr>
        <w:t>ا</w:t>
      </w:r>
      <w:r w:rsidR="00A16E60" w:rsidRPr="00671E4E">
        <w:rPr>
          <w:rFonts w:ascii="Times New Roman" w:hAnsi="Times New Roman" w:cs="Traditional Arabic" w:hint="cs"/>
          <w:b/>
          <w:bCs/>
          <w:color w:val="000000" w:themeColor="text1"/>
          <w:sz w:val="24"/>
          <w:szCs w:val="24"/>
          <w:rtl/>
        </w:rPr>
        <w:t>ف الدراسة</w:t>
      </w:r>
      <w:r w:rsidR="00A16E60" w:rsidRPr="00671E4E">
        <w:rPr>
          <w:rFonts w:ascii="Times New Roman" w:hAnsi="Times New Roman" w:cs="Traditional Arabic"/>
          <w:b/>
          <w:bCs/>
          <w:color w:val="000000" w:themeColor="text1"/>
          <w:sz w:val="24"/>
          <w:szCs w:val="24"/>
          <w:rtl/>
        </w:rPr>
        <w:t>:</w:t>
      </w:r>
      <w:bookmarkEnd w:id="11"/>
    </w:p>
    <w:p w14:paraId="1E4107FE" w14:textId="3E5A3E8B" w:rsidR="00397A68" w:rsidRPr="00671E4E" w:rsidRDefault="00397A68" w:rsidP="00671E4E">
      <w:pPr>
        <w:bidi/>
        <w:spacing w:before="100" w:beforeAutospacing="1" w:after="100" w:afterAutospacing="1" w:line="360" w:lineRule="auto"/>
        <w:ind w:left="281" w:firstLine="720"/>
        <w:jc w:val="both"/>
        <w:rPr>
          <w:rFonts w:ascii="Times New Roman" w:eastAsia="Calibri" w:hAnsi="Times New Roman" w:cs="Traditional Arabic"/>
          <w:color w:val="000000" w:themeColor="text1"/>
          <w:sz w:val="24"/>
          <w:szCs w:val="24"/>
          <w:rtl/>
          <w:lang w:bidi="ar-EG"/>
        </w:rPr>
      </w:pPr>
      <w:r w:rsidRPr="00671E4E">
        <w:rPr>
          <w:rFonts w:ascii="Times New Roman" w:eastAsia="Calibri" w:hAnsi="Times New Roman" w:cs="Traditional Arabic"/>
          <w:color w:val="000000" w:themeColor="text1"/>
          <w:sz w:val="24"/>
          <w:szCs w:val="24"/>
          <w:rtl/>
        </w:rPr>
        <w:t>هدف</w:t>
      </w:r>
      <w:r w:rsidRPr="00671E4E">
        <w:rPr>
          <w:rFonts w:ascii="Times New Roman" w:eastAsia="Calibri" w:hAnsi="Times New Roman" w:cs="Traditional Arabic" w:hint="cs"/>
          <w:color w:val="000000" w:themeColor="text1"/>
          <w:sz w:val="24"/>
          <w:szCs w:val="24"/>
          <w:rtl/>
        </w:rPr>
        <w:t>ت</w:t>
      </w:r>
      <w:r w:rsidRPr="00671E4E">
        <w:rPr>
          <w:rFonts w:ascii="Times New Roman" w:eastAsia="Calibri" w:hAnsi="Times New Roman" w:cs="Traditional Arabic"/>
          <w:color w:val="000000" w:themeColor="text1"/>
          <w:sz w:val="24"/>
          <w:szCs w:val="24"/>
          <w:rtl/>
        </w:rPr>
        <w:t xml:space="preserve"> الدراسة </w:t>
      </w:r>
      <w:r w:rsidRPr="00671E4E">
        <w:rPr>
          <w:rFonts w:ascii="Times New Roman" w:eastAsia="Calibri" w:hAnsi="Times New Roman" w:cs="Traditional Arabic" w:hint="cs"/>
          <w:color w:val="000000" w:themeColor="text1"/>
          <w:sz w:val="24"/>
          <w:szCs w:val="24"/>
          <w:rtl/>
        </w:rPr>
        <w:t xml:space="preserve">إلى التعرف </w:t>
      </w:r>
      <w:r w:rsidR="008E6FC7" w:rsidRPr="00671E4E">
        <w:rPr>
          <w:rFonts w:ascii="Times New Roman" w:eastAsia="Calibri" w:hAnsi="Times New Roman" w:cs="Traditional Arabic" w:hint="cs"/>
          <w:color w:val="000000" w:themeColor="text1"/>
          <w:sz w:val="24"/>
          <w:szCs w:val="24"/>
          <w:rtl/>
        </w:rPr>
        <w:t>على أثر</w:t>
      </w:r>
      <w:r w:rsidRPr="00671E4E">
        <w:rPr>
          <w:rFonts w:ascii="Times New Roman" w:eastAsia="Calibri" w:hAnsi="Times New Roman" w:cs="Traditional Arabic"/>
          <w:color w:val="000000" w:themeColor="text1"/>
          <w:sz w:val="24"/>
          <w:szCs w:val="24"/>
          <w:rtl/>
        </w:rPr>
        <w:t xml:space="preserve"> </w:t>
      </w:r>
      <w:r w:rsidR="00816EFF" w:rsidRPr="00671E4E">
        <w:rPr>
          <w:rFonts w:ascii="Times New Roman" w:eastAsia="Calibri" w:hAnsi="Times New Roman" w:cs="Traditional Arabic"/>
          <w:color w:val="000000" w:themeColor="text1"/>
          <w:sz w:val="24"/>
          <w:szCs w:val="24"/>
          <w:rtl/>
        </w:rPr>
        <w:t xml:space="preserve">التحول </w:t>
      </w:r>
      <w:r w:rsidR="009C65EC" w:rsidRPr="00671E4E">
        <w:rPr>
          <w:rFonts w:ascii="Times New Roman" w:eastAsia="Calibri" w:hAnsi="Times New Roman" w:cs="Traditional Arabic" w:hint="cs"/>
          <w:color w:val="000000" w:themeColor="text1"/>
          <w:sz w:val="24"/>
          <w:szCs w:val="24"/>
          <w:rtl/>
        </w:rPr>
        <w:t>الرقمي</w:t>
      </w:r>
      <w:r w:rsidR="00816EFF" w:rsidRPr="00671E4E">
        <w:rPr>
          <w:rFonts w:ascii="Times New Roman" w:eastAsia="Calibri" w:hAnsi="Times New Roman" w:cs="Traditional Arabic"/>
          <w:color w:val="000000" w:themeColor="text1"/>
          <w:sz w:val="24"/>
          <w:szCs w:val="24"/>
          <w:rtl/>
        </w:rPr>
        <w:t xml:space="preserve"> على الأداء </w:t>
      </w:r>
      <w:r w:rsidR="009C65EC" w:rsidRPr="00671E4E">
        <w:rPr>
          <w:rFonts w:ascii="Times New Roman" w:eastAsia="Calibri" w:hAnsi="Times New Roman" w:cs="Traditional Arabic" w:hint="cs"/>
          <w:color w:val="000000" w:themeColor="text1"/>
          <w:sz w:val="24"/>
          <w:szCs w:val="24"/>
          <w:rtl/>
        </w:rPr>
        <w:t>التعليمي</w:t>
      </w:r>
      <w:r w:rsidR="00816EFF" w:rsidRPr="00671E4E">
        <w:rPr>
          <w:rFonts w:ascii="Times New Roman" w:eastAsia="Calibri" w:hAnsi="Times New Roman" w:cs="Traditional Arabic" w:hint="cs"/>
          <w:color w:val="000000" w:themeColor="text1"/>
          <w:sz w:val="24"/>
          <w:szCs w:val="24"/>
          <w:rtl/>
        </w:rPr>
        <w:t xml:space="preserve"> من خلال توسط ا</w:t>
      </w:r>
      <w:r w:rsidR="00816EFF" w:rsidRPr="00671E4E">
        <w:rPr>
          <w:rFonts w:ascii="Times New Roman" w:eastAsia="Calibri" w:hAnsi="Times New Roman" w:cs="Traditional Arabic"/>
          <w:color w:val="000000" w:themeColor="text1"/>
          <w:sz w:val="24"/>
          <w:szCs w:val="24"/>
          <w:rtl/>
        </w:rPr>
        <w:t xml:space="preserve">لقيادة </w:t>
      </w:r>
      <w:proofErr w:type="gramStart"/>
      <w:r w:rsidR="00816EFF" w:rsidRPr="00671E4E">
        <w:rPr>
          <w:rFonts w:ascii="Times New Roman" w:eastAsia="Calibri" w:hAnsi="Times New Roman" w:cs="Traditional Arabic"/>
          <w:color w:val="000000" w:themeColor="text1"/>
          <w:sz w:val="24"/>
          <w:szCs w:val="24"/>
          <w:rtl/>
        </w:rPr>
        <w:t>التحويلية</w:t>
      </w:r>
      <w:r w:rsidR="00816EFF" w:rsidRPr="00671E4E">
        <w:rPr>
          <w:rFonts w:ascii="Times New Roman" w:eastAsia="Calibri" w:hAnsi="Times New Roman" w:cs="Traditional Arabic" w:hint="cs"/>
          <w:color w:val="000000" w:themeColor="text1"/>
          <w:sz w:val="24"/>
          <w:szCs w:val="24"/>
          <w:rtl/>
        </w:rPr>
        <w:t xml:space="preserve"> </w:t>
      </w:r>
      <w:r w:rsidR="00816EFF" w:rsidRPr="00671E4E">
        <w:rPr>
          <w:rFonts w:ascii="Times New Roman" w:eastAsia="Calibri" w:hAnsi="Times New Roman" w:cs="Traditional Arabic"/>
          <w:color w:val="000000" w:themeColor="text1"/>
          <w:sz w:val="24"/>
          <w:szCs w:val="24"/>
          <w:rtl/>
        </w:rPr>
        <w:t xml:space="preserve"> على</w:t>
      </w:r>
      <w:proofErr w:type="gramEnd"/>
      <w:r w:rsidR="00816EFF" w:rsidRPr="00671E4E">
        <w:rPr>
          <w:rFonts w:ascii="Times New Roman" w:eastAsia="Calibri" w:hAnsi="Times New Roman" w:cs="Traditional Arabic"/>
          <w:color w:val="000000" w:themeColor="text1"/>
          <w:sz w:val="24"/>
          <w:szCs w:val="24"/>
          <w:rtl/>
        </w:rPr>
        <w:t xml:space="preserve"> كليات الشرق </w:t>
      </w:r>
      <w:r w:rsidR="009C65EC" w:rsidRPr="00671E4E">
        <w:rPr>
          <w:rFonts w:ascii="Times New Roman" w:eastAsia="Calibri" w:hAnsi="Times New Roman" w:cs="Traditional Arabic" w:hint="cs"/>
          <w:color w:val="000000" w:themeColor="text1"/>
          <w:sz w:val="24"/>
          <w:szCs w:val="24"/>
          <w:rtl/>
        </w:rPr>
        <w:t>العربي</w:t>
      </w:r>
      <w:r w:rsidR="00816EFF" w:rsidRPr="00671E4E">
        <w:rPr>
          <w:rFonts w:ascii="Times New Roman" w:eastAsia="Calibri" w:hAnsi="Times New Roman" w:cs="Traditional Arabic"/>
          <w:color w:val="000000" w:themeColor="text1"/>
          <w:sz w:val="24"/>
          <w:szCs w:val="24"/>
          <w:rtl/>
        </w:rPr>
        <w:t xml:space="preserve"> بالرياض</w:t>
      </w:r>
      <w:r w:rsidR="000454A3" w:rsidRPr="00671E4E">
        <w:rPr>
          <w:rFonts w:ascii="Times New Roman" w:eastAsia="Calibri" w:hAnsi="Times New Roman" w:cs="Traditional Arabic" w:hint="cs"/>
          <w:color w:val="000000" w:themeColor="text1"/>
          <w:sz w:val="24"/>
          <w:szCs w:val="24"/>
          <w:rtl/>
        </w:rPr>
        <w:t xml:space="preserve"> </w:t>
      </w:r>
      <w:r w:rsidR="000454A3" w:rsidRPr="00671E4E">
        <w:rPr>
          <w:rFonts w:ascii="Times New Roman" w:eastAsia="Calibri" w:hAnsi="Times New Roman" w:cs="Traditional Arabic" w:hint="cs"/>
          <w:color w:val="000000" w:themeColor="text1"/>
          <w:sz w:val="24"/>
          <w:szCs w:val="24"/>
          <w:rtl/>
          <w:lang w:bidi="ar-EG"/>
        </w:rPr>
        <w:t xml:space="preserve">من </w:t>
      </w:r>
      <w:proofErr w:type="gramStart"/>
      <w:r w:rsidR="000454A3" w:rsidRPr="00671E4E">
        <w:rPr>
          <w:rFonts w:ascii="Times New Roman" w:eastAsia="Calibri" w:hAnsi="Times New Roman" w:cs="Traditional Arabic" w:hint="cs"/>
          <w:color w:val="000000" w:themeColor="text1"/>
          <w:sz w:val="24"/>
          <w:szCs w:val="24"/>
          <w:rtl/>
          <w:lang w:bidi="ar-EG"/>
        </w:rPr>
        <w:t>خلال  ما</w:t>
      </w:r>
      <w:proofErr w:type="gramEnd"/>
      <w:r w:rsidR="000454A3" w:rsidRPr="00671E4E">
        <w:rPr>
          <w:rFonts w:ascii="Times New Roman" w:eastAsia="Calibri" w:hAnsi="Times New Roman" w:cs="Traditional Arabic" w:hint="cs"/>
          <w:color w:val="000000" w:themeColor="text1"/>
          <w:sz w:val="24"/>
          <w:szCs w:val="24"/>
          <w:rtl/>
          <w:lang w:bidi="ar-EG"/>
        </w:rPr>
        <w:t xml:space="preserve"> </w:t>
      </w:r>
      <w:proofErr w:type="gramStart"/>
      <w:r w:rsidR="000454A3" w:rsidRPr="00671E4E">
        <w:rPr>
          <w:rFonts w:ascii="Times New Roman" w:eastAsia="Calibri" w:hAnsi="Times New Roman" w:cs="Traditional Arabic" w:hint="cs"/>
          <w:color w:val="000000" w:themeColor="text1"/>
          <w:sz w:val="24"/>
          <w:szCs w:val="24"/>
          <w:rtl/>
          <w:lang w:bidi="ar-EG"/>
        </w:rPr>
        <w:t>يلى :</w:t>
      </w:r>
      <w:proofErr w:type="gramEnd"/>
      <w:r w:rsidR="000454A3" w:rsidRPr="00671E4E">
        <w:rPr>
          <w:rFonts w:ascii="Times New Roman" w:eastAsia="Calibri" w:hAnsi="Times New Roman" w:cs="Traditional Arabic" w:hint="cs"/>
          <w:color w:val="000000" w:themeColor="text1"/>
          <w:sz w:val="24"/>
          <w:szCs w:val="24"/>
          <w:rtl/>
          <w:lang w:bidi="ar-EG"/>
        </w:rPr>
        <w:t xml:space="preserve"> </w:t>
      </w:r>
    </w:p>
    <w:p w14:paraId="552D66A9" w14:textId="4F4DBE47" w:rsidR="000454A3" w:rsidRPr="00671E4E" w:rsidRDefault="000454A3" w:rsidP="00671E4E">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color w:val="000000" w:themeColor="text1"/>
          <w:sz w:val="24"/>
          <w:szCs w:val="24"/>
          <w:rtl/>
        </w:rPr>
        <w:t xml:space="preserve">تحليل تأثير التحول الرقمي </w:t>
      </w:r>
      <w:r w:rsidR="00396D37" w:rsidRPr="00671E4E">
        <w:rPr>
          <w:rFonts w:ascii="Times New Roman" w:eastAsia="Calibri" w:hAnsi="Times New Roman" w:cs="Traditional Arabic"/>
          <w:color w:val="000000" w:themeColor="text1"/>
          <w:sz w:val="24"/>
          <w:szCs w:val="24"/>
          <w:rtl/>
        </w:rPr>
        <w:t xml:space="preserve">بأبعاده (الاستراتيجية الرقمية، التغيرات الهيكلية، المهارات الرقمية) على الأداء التعليمي بأبعاده في كليات الشرق العربي </w:t>
      </w:r>
      <w:proofErr w:type="gramStart"/>
      <w:r w:rsidR="00396D37" w:rsidRPr="00671E4E">
        <w:rPr>
          <w:rFonts w:ascii="Times New Roman" w:eastAsia="Calibri" w:hAnsi="Times New Roman" w:cs="Traditional Arabic"/>
          <w:color w:val="000000" w:themeColor="text1"/>
          <w:sz w:val="24"/>
          <w:szCs w:val="24"/>
          <w:rtl/>
        </w:rPr>
        <w:t xml:space="preserve">بالرياض </w:t>
      </w:r>
      <w:r w:rsidR="00396D37" w:rsidRPr="00671E4E">
        <w:rPr>
          <w:rFonts w:ascii="Times New Roman" w:eastAsia="Calibri" w:hAnsi="Times New Roman" w:cs="Traditional Arabic" w:hint="cs"/>
          <w:color w:val="000000" w:themeColor="text1"/>
          <w:sz w:val="24"/>
          <w:szCs w:val="24"/>
          <w:rtl/>
        </w:rPr>
        <w:t>,</w:t>
      </w:r>
      <w:proofErr w:type="gramEnd"/>
    </w:p>
    <w:p w14:paraId="5D733AF1" w14:textId="00B37324" w:rsidR="000454A3" w:rsidRPr="00671E4E" w:rsidRDefault="000454A3" w:rsidP="00671E4E">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color w:val="000000" w:themeColor="text1"/>
          <w:sz w:val="24"/>
          <w:szCs w:val="24"/>
          <w:rtl/>
        </w:rPr>
        <w:t xml:space="preserve">التحقق من تأثير القيادة التحويلية </w:t>
      </w:r>
      <w:r w:rsidR="00396D37" w:rsidRPr="00671E4E">
        <w:rPr>
          <w:rFonts w:ascii="Times New Roman" w:eastAsia="Calibri" w:hAnsi="Times New Roman" w:cs="Traditional Arabic"/>
          <w:color w:val="000000" w:themeColor="text1"/>
          <w:sz w:val="24"/>
          <w:szCs w:val="24"/>
          <w:rtl/>
        </w:rPr>
        <w:t xml:space="preserve">بأبعادها (الدافعية </w:t>
      </w:r>
      <w:proofErr w:type="spellStart"/>
      <w:r w:rsidR="00396D37" w:rsidRPr="00671E4E">
        <w:rPr>
          <w:rFonts w:ascii="Times New Roman" w:eastAsia="Calibri" w:hAnsi="Times New Roman" w:cs="Traditional Arabic"/>
          <w:color w:val="000000" w:themeColor="text1"/>
          <w:sz w:val="24"/>
          <w:szCs w:val="24"/>
          <w:rtl/>
        </w:rPr>
        <w:t>الإلهامية</w:t>
      </w:r>
      <w:proofErr w:type="spellEnd"/>
      <w:r w:rsidR="00396D37" w:rsidRPr="00671E4E">
        <w:rPr>
          <w:rFonts w:ascii="Times New Roman" w:eastAsia="Calibri" w:hAnsi="Times New Roman" w:cs="Traditional Arabic"/>
          <w:color w:val="000000" w:themeColor="text1"/>
          <w:sz w:val="24"/>
          <w:szCs w:val="24"/>
          <w:rtl/>
        </w:rPr>
        <w:t>، التأثير المثالي، الاعتبارات الفردية) على الأداء التعليمي بأبعاده في كليات الشرق العربي بالرياض</w:t>
      </w:r>
      <w:r w:rsidR="00396D37" w:rsidRPr="00671E4E">
        <w:rPr>
          <w:rFonts w:ascii="Times New Roman" w:eastAsia="Calibri" w:hAnsi="Times New Roman" w:cs="Traditional Arabic" w:hint="cs"/>
          <w:color w:val="000000" w:themeColor="text1"/>
          <w:sz w:val="24"/>
          <w:szCs w:val="24"/>
          <w:rtl/>
        </w:rPr>
        <w:t>.</w:t>
      </w:r>
    </w:p>
    <w:p w14:paraId="5622A556" w14:textId="4A800A9E" w:rsidR="000454A3" w:rsidRPr="00671E4E" w:rsidRDefault="000454A3" w:rsidP="00671E4E">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color w:val="000000" w:themeColor="text1"/>
          <w:sz w:val="24"/>
          <w:szCs w:val="24"/>
          <w:rtl/>
        </w:rPr>
        <w:t>استكشاف العلاقة بين التحول الرقمي والقيادة التحويلية</w:t>
      </w:r>
      <w:r w:rsidR="00396D37" w:rsidRPr="00671E4E">
        <w:rPr>
          <w:rFonts w:ascii="Times New Roman" w:eastAsia="Calibri" w:hAnsi="Times New Roman" w:cs="Traditional Arabic"/>
          <w:color w:val="000000" w:themeColor="text1"/>
          <w:sz w:val="24"/>
          <w:szCs w:val="24"/>
          <w:rtl/>
        </w:rPr>
        <w:t xml:space="preserve"> في كليات الشرق العربي بالرياض</w:t>
      </w:r>
      <w:r w:rsidR="00396D37" w:rsidRPr="00671E4E">
        <w:rPr>
          <w:rFonts w:ascii="Times New Roman" w:eastAsia="Calibri" w:hAnsi="Times New Roman" w:cs="Traditional Arabic"/>
          <w:b/>
          <w:bCs/>
          <w:color w:val="000000" w:themeColor="text1"/>
          <w:sz w:val="24"/>
          <w:szCs w:val="24"/>
          <w:rtl/>
        </w:rPr>
        <w:t>.</w:t>
      </w:r>
    </w:p>
    <w:p w14:paraId="5806A7E1" w14:textId="1A18F646" w:rsidR="00397A68" w:rsidRPr="00671E4E" w:rsidRDefault="00CE0661" w:rsidP="00671E4E">
      <w:pPr>
        <w:pStyle w:val="a3"/>
        <w:numPr>
          <w:ilvl w:val="0"/>
          <w:numId w:val="8"/>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 xml:space="preserve">تقييم الأثر غير المباشر </w:t>
      </w:r>
      <w:r w:rsidR="005F4E08" w:rsidRPr="00671E4E">
        <w:rPr>
          <w:rFonts w:ascii="Times New Roman" w:hAnsi="Times New Roman" w:cs="Traditional Arabic"/>
          <w:color w:val="000000" w:themeColor="text1"/>
          <w:sz w:val="24"/>
          <w:szCs w:val="24"/>
          <w:rtl/>
        </w:rPr>
        <w:t>للتحول الرقمي على الأداء التعليمي من خلال توسط القيادة التحويلية في كليات الشرق العربي بالرياض.</w:t>
      </w:r>
      <w:r w:rsidR="005F4E08" w:rsidRPr="00671E4E">
        <w:rPr>
          <w:rFonts w:ascii="Times New Roman" w:hAnsi="Times New Roman" w:cs="Traditional Arabic" w:hint="cs"/>
          <w:color w:val="000000" w:themeColor="text1"/>
          <w:sz w:val="24"/>
          <w:szCs w:val="24"/>
          <w:rtl/>
        </w:rPr>
        <w:t>.</w:t>
      </w:r>
    </w:p>
    <w:p w14:paraId="69389CED" w14:textId="12546532" w:rsidR="00A16E60" w:rsidRPr="00671E4E" w:rsidRDefault="007E0BF8" w:rsidP="00671E4E">
      <w:pPr>
        <w:bidi/>
        <w:spacing w:before="100" w:beforeAutospacing="1" w:after="0" w:line="360" w:lineRule="auto"/>
        <w:jc w:val="both"/>
        <w:outlineLvl w:val="1"/>
        <w:rPr>
          <w:rFonts w:ascii="Times New Roman" w:hAnsi="Times New Roman" w:cs="Traditional Arabic"/>
          <w:b/>
          <w:bCs/>
          <w:color w:val="000000" w:themeColor="text1"/>
          <w:sz w:val="24"/>
          <w:szCs w:val="24"/>
          <w:rtl/>
        </w:rPr>
      </w:pPr>
      <w:bookmarkStart w:id="12" w:name="_Toc192272614"/>
      <w:r w:rsidRPr="00671E4E">
        <w:rPr>
          <w:rFonts w:ascii="Times New Roman" w:hAnsi="Times New Roman" w:cs="Traditional Arabic" w:hint="cs"/>
          <w:b/>
          <w:bCs/>
          <w:color w:val="000000" w:themeColor="text1"/>
          <w:sz w:val="24"/>
          <w:szCs w:val="24"/>
          <w:rtl/>
        </w:rPr>
        <w:t xml:space="preserve">5.1 </w:t>
      </w:r>
      <w:r w:rsidR="00A16E60" w:rsidRPr="00671E4E">
        <w:rPr>
          <w:rFonts w:ascii="Times New Roman" w:hAnsi="Times New Roman" w:cs="Traditional Arabic" w:hint="cs"/>
          <w:b/>
          <w:bCs/>
          <w:color w:val="000000" w:themeColor="text1"/>
          <w:sz w:val="24"/>
          <w:szCs w:val="24"/>
          <w:rtl/>
        </w:rPr>
        <w:t>فرضيات الدراسة</w:t>
      </w:r>
      <w:r w:rsidR="00A16E60" w:rsidRPr="00671E4E">
        <w:rPr>
          <w:rFonts w:ascii="Times New Roman" w:hAnsi="Times New Roman" w:cs="Traditional Arabic"/>
          <w:b/>
          <w:bCs/>
          <w:color w:val="000000" w:themeColor="text1"/>
          <w:sz w:val="24"/>
          <w:szCs w:val="24"/>
          <w:rtl/>
        </w:rPr>
        <w:t>:</w:t>
      </w:r>
      <w:bookmarkEnd w:id="12"/>
    </w:p>
    <w:p w14:paraId="7705AF9E" w14:textId="2B628421" w:rsidR="00397A68" w:rsidRPr="00671E4E" w:rsidRDefault="00397A68" w:rsidP="00671E4E">
      <w:pPr>
        <w:tabs>
          <w:tab w:val="left" w:pos="2966"/>
        </w:tabs>
        <w:bidi/>
        <w:spacing w:after="0" w:line="360" w:lineRule="auto"/>
        <w:ind w:left="281"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color w:val="000000" w:themeColor="text1"/>
          <w:sz w:val="24"/>
          <w:szCs w:val="24"/>
          <w:rtl/>
        </w:rPr>
        <w:t>بناء</w:t>
      </w:r>
      <w:r w:rsidR="009C65EC" w:rsidRPr="00671E4E">
        <w:rPr>
          <w:rFonts w:ascii="Times New Roman" w:eastAsia="Calibri" w:hAnsi="Times New Roman" w:cs="Traditional Arabic" w:hint="cs"/>
          <w:color w:val="000000" w:themeColor="text1"/>
          <w:sz w:val="24"/>
          <w:szCs w:val="24"/>
          <w:rtl/>
        </w:rPr>
        <w:t xml:space="preserve">ً </w:t>
      </w:r>
      <w:r w:rsidRPr="00671E4E">
        <w:rPr>
          <w:rFonts w:ascii="Times New Roman" w:eastAsia="Calibri" w:hAnsi="Times New Roman" w:cs="Traditional Arabic"/>
          <w:color w:val="000000" w:themeColor="text1"/>
          <w:sz w:val="24"/>
          <w:szCs w:val="24"/>
          <w:rtl/>
        </w:rPr>
        <w:t xml:space="preserve">على ما تم عرضه من أهداف الدراسة ومشكلتها وأهميتها يمكننا تحديد فرضيات الدراسة من خلال فرضية رئيسية تتمثل في: </w:t>
      </w:r>
    </w:p>
    <w:p w14:paraId="248011F7" w14:textId="160B4C7D" w:rsidR="007577C6" w:rsidRPr="00671E4E" w:rsidRDefault="007577C6" w:rsidP="00671E4E">
      <w:pPr>
        <w:numPr>
          <w:ilvl w:val="0"/>
          <w:numId w:val="1"/>
        </w:numPr>
        <w:bidi/>
        <w:spacing w:after="100" w:afterAutospacing="1" w:line="360" w:lineRule="auto"/>
        <w:ind w:left="281"/>
        <w:jc w:val="both"/>
        <w:rPr>
          <w:rFonts w:ascii="Times New Roman" w:eastAsia="Calibri" w:hAnsi="Times New Roman" w:cs="Traditional Arabic"/>
          <w:b/>
          <w:bCs/>
          <w:color w:val="000000" w:themeColor="text1"/>
          <w:sz w:val="24"/>
          <w:szCs w:val="24"/>
        </w:rPr>
      </w:pPr>
      <w:r w:rsidRPr="00671E4E">
        <w:rPr>
          <w:rFonts w:ascii="Times New Roman" w:eastAsia="Calibri" w:hAnsi="Times New Roman" w:cs="Traditional Arabic" w:hint="cs"/>
          <w:b/>
          <w:bCs/>
          <w:color w:val="000000" w:themeColor="text1"/>
          <w:sz w:val="24"/>
          <w:szCs w:val="24"/>
          <w:rtl/>
        </w:rPr>
        <w:t xml:space="preserve">الفرضية </w:t>
      </w:r>
      <w:r w:rsidR="009C65EC" w:rsidRPr="00671E4E">
        <w:rPr>
          <w:rFonts w:ascii="Times New Roman" w:eastAsia="Calibri" w:hAnsi="Times New Roman" w:cs="Traditional Arabic" w:hint="cs"/>
          <w:b/>
          <w:bCs/>
          <w:color w:val="000000" w:themeColor="text1"/>
          <w:sz w:val="24"/>
          <w:szCs w:val="24"/>
          <w:rtl/>
        </w:rPr>
        <w:t>الأولى:</w:t>
      </w:r>
      <w:r w:rsidRPr="00671E4E">
        <w:rPr>
          <w:rFonts w:ascii="Times New Roman" w:eastAsia="Calibri" w:hAnsi="Times New Roman" w:cs="Traditional Arabic" w:hint="cs"/>
          <w:b/>
          <w:bCs/>
          <w:color w:val="000000" w:themeColor="text1"/>
          <w:sz w:val="24"/>
          <w:szCs w:val="24"/>
          <w:rtl/>
        </w:rPr>
        <w:t xml:space="preserve"> </w:t>
      </w:r>
      <w:r w:rsidRPr="00671E4E">
        <w:rPr>
          <w:rFonts w:ascii="Times New Roman" w:eastAsia="Calibri" w:hAnsi="Times New Roman" w:cs="Traditional Arabic"/>
          <w:color w:val="000000" w:themeColor="text1"/>
          <w:sz w:val="24"/>
          <w:szCs w:val="24"/>
          <w:rtl/>
        </w:rPr>
        <w:t>يوجد أثر ذو دلالة إحصائية عند مستوى دلالة (0.05</w:t>
      </w:r>
      <w:r w:rsidRPr="00671E4E">
        <w:rPr>
          <w:rFonts w:ascii="Cambria Math" w:eastAsia="Calibri" w:hAnsi="Cambria Math" w:cs="Cambria Math" w:hint="cs"/>
          <w:color w:val="000000" w:themeColor="text1"/>
          <w:sz w:val="24"/>
          <w:szCs w:val="24"/>
          <w:rtl/>
        </w:rPr>
        <w:t>≥</w:t>
      </w:r>
      <w:r w:rsidRPr="00671E4E">
        <w:rPr>
          <w:rFonts w:ascii="Times New Roman" w:eastAsia="Calibri" w:hAnsi="Times New Roman" w:cs="Traditional Arabic"/>
          <w:color w:val="000000" w:themeColor="text1"/>
          <w:sz w:val="24"/>
          <w:szCs w:val="24"/>
        </w:rPr>
        <w:t>α</w:t>
      </w:r>
      <w:r w:rsidRPr="00671E4E">
        <w:rPr>
          <w:rFonts w:ascii="Times New Roman" w:eastAsia="Calibri" w:hAnsi="Times New Roman" w:cs="Traditional Arabic"/>
          <w:color w:val="000000" w:themeColor="text1"/>
          <w:sz w:val="24"/>
          <w:szCs w:val="24"/>
          <w:rtl/>
        </w:rPr>
        <w:t>) للتحول الرقمي بأبعاده (الاستراتيجية الرقمية، التغيرات الهيكلية، المهارات الرقمية) على الأداء التعليمي بأبعاده في كليات الشرق العربي بالرياض.</w:t>
      </w:r>
    </w:p>
    <w:p w14:paraId="4387DE7C" w14:textId="4A8205CA" w:rsidR="007577C6" w:rsidRPr="00671E4E" w:rsidRDefault="007577C6" w:rsidP="00671E4E">
      <w:pPr>
        <w:numPr>
          <w:ilvl w:val="0"/>
          <w:numId w:val="1"/>
        </w:num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rPr>
      </w:pPr>
      <w:r w:rsidRPr="00671E4E">
        <w:rPr>
          <w:rFonts w:ascii="Times New Roman" w:eastAsia="Calibri" w:hAnsi="Times New Roman" w:cs="Traditional Arabic" w:hint="cs"/>
          <w:b/>
          <w:bCs/>
          <w:color w:val="000000" w:themeColor="text1"/>
          <w:sz w:val="24"/>
          <w:szCs w:val="24"/>
          <w:rtl/>
        </w:rPr>
        <w:t xml:space="preserve">الفرضية </w:t>
      </w:r>
      <w:r w:rsidR="009C65EC" w:rsidRPr="00671E4E">
        <w:rPr>
          <w:rFonts w:ascii="Times New Roman" w:eastAsia="Calibri" w:hAnsi="Times New Roman" w:cs="Traditional Arabic" w:hint="cs"/>
          <w:b/>
          <w:bCs/>
          <w:color w:val="000000" w:themeColor="text1"/>
          <w:sz w:val="24"/>
          <w:szCs w:val="24"/>
          <w:rtl/>
        </w:rPr>
        <w:t xml:space="preserve">الثانية: </w:t>
      </w:r>
      <w:r w:rsidR="009C65EC" w:rsidRPr="00671E4E">
        <w:rPr>
          <w:rFonts w:ascii="Times New Roman" w:eastAsia="Calibri" w:hAnsi="Times New Roman" w:cs="Traditional Arabic" w:hint="cs"/>
          <w:color w:val="000000" w:themeColor="text1"/>
          <w:sz w:val="24"/>
          <w:szCs w:val="24"/>
          <w:rtl/>
        </w:rPr>
        <w:t>يوجد</w:t>
      </w:r>
      <w:r w:rsidRPr="00671E4E">
        <w:rPr>
          <w:rFonts w:ascii="Times New Roman" w:eastAsia="Calibri" w:hAnsi="Times New Roman" w:cs="Traditional Arabic"/>
          <w:color w:val="000000" w:themeColor="text1"/>
          <w:sz w:val="24"/>
          <w:szCs w:val="24"/>
          <w:rtl/>
        </w:rPr>
        <w:t xml:space="preserve"> أثر ذو دلالة إحصائية عند مستوى دلالة (0.05</w:t>
      </w:r>
      <w:r w:rsidRPr="00671E4E">
        <w:rPr>
          <w:rFonts w:ascii="Cambria Math" w:eastAsia="Calibri" w:hAnsi="Cambria Math" w:cs="Cambria Math" w:hint="cs"/>
          <w:color w:val="000000" w:themeColor="text1"/>
          <w:sz w:val="24"/>
          <w:szCs w:val="24"/>
          <w:rtl/>
        </w:rPr>
        <w:t>≥</w:t>
      </w:r>
      <w:r w:rsidRPr="00671E4E">
        <w:rPr>
          <w:rFonts w:ascii="Times New Roman" w:eastAsia="Calibri" w:hAnsi="Times New Roman" w:cs="Traditional Arabic"/>
          <w:color w:val="000000" w:themeColor="text1"/>
          <w:sz w:val="24"/>
          <w:szCs w:val="24"/>
        </w:rPr>
        <w:t>α</w:t>
      </w:r>
      <w:r w:rsidRPr="00671E4E">
        <w:rPr>
          <w:rFonts w:ascii="Times New Roman" w:eastAsia="Calibri" w:hAnsi="Times New Roman" w:cs="Traditional Arabic"/>
          <w:color w:val="000000" w:themeColor="text1"/>
          <w:sz w:val="24"/>
          <w:szCs w:val="24"/>
          <w:rtl/>
        </w:rPr>
        <w:t xml:space="preserve">) للقيادة التحويلية بأبعادها (الدافعية </w:t>
      </w:r>
      <w:proofErr w:type="spellStart"/>
      <w:r w:rsidRPr="00671E4E">
        <w:rPr>
          <w:rFonts w:ascii="Times New Roman" w:eastAsia="Calibri" w:hAnsi="Times New Roman" w:cs="Traditional Arabic"/>
          <w:color w:val="000000" w:themeColor="text1"/>
          <w:sz w:val="24"/>
          <w:szCs w:val="24"/>
          <w:rtl/>
        </w:rPr>
        <w:t>الإلهامية</w:t>
      </w:r>
      <w:proofErr w:type="spellEnd"/>
      <w:r w:rsidRPr="00671E4E">
        <w:rPr>
          <w:rFonts w:ascii="Times New Roman" w:eastAsia="Calibri" w:hAnsi="Times New Roman" w:cs="Traditional Arabic"/>
          <w:color w:val="000000" w:themeColor="text1"/>
          <w:sz w:val="24"/>
          <w:szCs w:val="24"/>
          <w:rtl/>
        </w:rPr>
        <w:t>، التأثير المثالي، الاعتبارات الفردية) على الأداء التعليمي بأبعاده في كليات الشرق العربي بالرياض.</w:t>
      </w:r>
    </w:p>
    <w:p w14:paraId="14B24EF6" w14:textId="792500ED" w:rsidR="007577C6" w:rsidRPr="00671E4E" w:rsidRDefault="007577C6" w:rsidP="00671E4E">
      <w:pPr>
        <w:numPr>
          <w:ilvl w:val="0"/>
          <w:numId w:val="1"/>
        </w:num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rPr>
      </w:pPr>
      <w:r w:rsidRPr="00671E4E">
        <w:rPr>
          <w:rFonts w:ascii="Times New Roman" w:eastAsia="Calibri" w:hAnsi="Times New Roman" w:cs="Traditional Arabic" w:hint="cs"/>
          <w:b/>
          <w:bCs/>
          <w:color w:val="000000" w:themeColor="text1"/>
          <w:sz w:val="24"/>
          <w:szCs w:val="24"/>
          <w:rtl/>
        </w:rPr>
        <w:t xml:space="preserve">الفرضية </w:t>
      </w:r>
      <w:r w:rsidR="009C65EC" w:rsidRPr="00671E4E">
        <w:rPr>
          <w:rFonts w:ascii="Times New Roman" w:eastAsia="Calibri" w:hAnsi="Times New Roman" w:cs="Traditional Arabic" w:hint="cs"/>
          <w:b/>
          <w:bCs/>
          <w:color w:val="000000" w:themeColor="text1"/>
          <w:sz w:val="24"/>
          <w:szCs w:val="24"/>
          <w:rtl/>
        </w:rPr>
        <w:t>الثالثة:</w:t>
      </w:r>
      <w:r w:rsidRPr="00671E4E">
        <w:rPr>
          <w:rFonts w:ascii="Times New Roman" w:eastAsia="Calibri" w:hAnsi="Times New Roman" w:cs="Traditional Arabic" w:hint="cs"/>
          <w:b/>
          <w:bCs/>
          <w:color w:val="000000" w:themeColor="text1"/>
          <w:sz w:val="24"/>
          <w:szCs w:val="24"/>
          <w:rtl/>
        </w:rPr>
        <w:t xml:space="preserve"> </w:t>
      </w:r>
      <w:r w:rsidRPr="00671E4E">
        <w:rPr>
          <w:rFonts w:ascii="Times New Roman" w:eastAsia="Calibri" w:hAnsi="Times New Roman" w:cs="Traditional Arabic"/>
          <w:color w:val="000000" w:themeColor="text1"/>
          <w:sz w:val="24"/>
          <w:szCs w:val="24"/>
          <w:rtl/>
        </w:rPr>
        <w:t>توجد علاقة ذات دلالة إحصائية عند مستوى دلالة (0.05</w:t>
      </w:r>
      <w:r w:rsidRPr="00671E4E">
        <w:rPr>
          <w:rFonts w:ascii="Cambria Math" w:eastAsia="Calibri" w:hAnsi="Cambria Math" w:cs="Cambria Math" w:hint="cs"/>
          <w:color w:val="000000" w:themeColor="text1"/>
          <w:sz w:val="24"/>
          <w:szCs w:val="24"/>
          <w:rtl/>
        </w:rPr>
        <w:t>≥</w:t>
      </w:r>
      <w:r w:rsidRPr="00671E4E">
        <w:rPr>
          <w:rFonts w:ascii="Times New Roman" w:eastAsia="Calibri" w:hAnsi="Times New Roman" w:cs="Traditional Arabic"/>
          <w:color w:val="000000" w:themeColor="text1"/>
          <w:sz w:val="24"/>
          <w:szCs w:val="24"/>
        </w:rPr>
        <w:t>α</w:t>
      </w:r>
      <w:r w:rsidRPr="00671E4E">
        <w:rPr>
          <w:rFonts w:ascii="Times New Roman" w:eastAsia="Calibri" w:hAnsi="Times New Roman" w:cs="Traditional Arabic"/>
          <w:color w:val="000000" w:themeColor="text1"/>
          <w:sz w:val="24"/>
          <w:szCs w:val="24"/>
          <w:rtl/>
        </w:rPr>
        <w:t>) بين التحول الرقمي والقيادة التحويلية في كليات الشرق العربي بالرياض</w:t>
      </w:r>
      <w:r w:rsidRPr="00671E4E">
        <w:rPr>
          <w:rFonts w:ascii="Times New Roman" w:eastAsia="Calibri" w:hAnsi="Times New Roman" w:cs="Traditional Arabic"/>
          <w:b/>
          <w:bCs/>
          <w:color w:val="000000" w:themeColor="text1"/>
          <w:sz w:val="24"/>
          <w:szCs w:val="24"/>
          <w:rtl/>
        </w:rPr>
        <w:t>.</w:t>
      </w:r>
    </w:p>
    <w:p w14:paraId="5761A10B" w14:textId="5B53A2D3" w:rsidR="009D2B2D" w:rsidRPr="00671E4E" w:rsidRDefault="007577C6" w:rsidP="00671E4E">
      <w:pPr>
        <w:numPr>
          <w:ilvl w:val="0"/>
          <w:numId w:val="1"/>
        </w:numPr>
        <w:bidi/>
        <w:spacing w:before="100" w:beforeAutospacing="1" w:after="100" w:afterAutospacing="1" w:line="360" w:lineRule="auto"/>
        <w:ind w:left="281"/>
        <w:jc w:val="both"/>
        <w:rPr>
          <w:rFonts w:ascii="Times New Roman" w:hAnsi="Times New Roman" w:cs="Traditional Arabic"/>
          <w:b/>
          <w:bCs/>
          <w:color w:val="000000" w:themeColor="text1"/>
          <w:sz w:val="24"/>
          <w:szCs w:val="24"/>
          <w:u w:val="single"/>
        </w:rPr>
      </w:pPr>
      <w:r w:rsidRPr="00671E4E">
        <w:rPr>
          <w:rFonts w:ascii="Times New Roman" w:eastAsia="Calibri" w:hAnsi="Times New Roman" w:cs="Traditional Arabic" w:hint="cs"/>
          <w:b/>
          <w:bCs/>
          <w:color w:val="000000" w:themeColor="text1"/>
          <w:sz w:val="24"/>
          <w:szCs w:val="24"/>
          <w:rtl/>
        </w:rPr>
        <w:t xml:space="preserve">الفرضية </w:t>
      </w:r>
      <w:r w:rsidR="009C65EC" w:rsidRPr="00671E4E">
        <w:rPr>
          <w:rFonts w:ascii="Times New Roman" w:eastAsia="Calibri" w:hAnsi="Times New Roman" w:cs="Traditional Arabic" w:hint="cs"/>
          <w:b/>
          <w:bCs/>
          <w:color w:val="000000" w:themeColor="text1"/>
          <w:sz w:val="24"/>
          <w:szCs w:val="24"/>
          <w:rtl/>
        </w:rPr>
        <w:t>الرابعة:</w:t>
      </w:r>
      <w:r w:rsidRPr="00671E4E">
        <w:rPr>
          <w:rFonts w:ascii="Times New Roman" w:eastAsia="Calibri" w:hAnsi="Times New Roman" w:cs="Traditional Arabic" w:hint="cs"/>
          <w:b/>
          <w:bCs/>
          <w:color w:val="000000" w:themeColor="text1"/>
          <w:sz w:val="24"/>
          <w:szCs w:val="24"/>
          <w:rtl/>
        </w:rPr>
        <w:t xml:space="preserve"> </w:t>
      </w:r>
      <w:r w:rsidRPr="00671E4E">
        <w:rPr>
          <w:rFonts w:ascii="Times New Roman" w:eastAsia="Calibri" w:hAnsi="Times New Roman" w:cs="Traditional Arabic"/>
          <w:color w:val="000000" w:themeColor="text1"/>
          <w:sz w:val="24"/>
          <w:szCs w:val="24"/>
          <w:rtl/>
        </w:rPr>
        <w:t>يوجد أثر غير مباشر ذو دلالة إحصائية عند مستوى دلالة (0.05</w:t>
      </w:r>
      <w:r w:rsidRPr="00671E4E">
        <w:rPr>
          <w:rFonts w:ascii="Cambria Math" w:eastAsia="Calibri" w:hAnsi="Cambria Math" w:cs="Cambria Math" w:hint="cs"/>
          <w:color w:val="000000" w:themeColor="text1"/>
          <w:sz w:val="24"/>
          <w:szCs w:val="24"/>
          <w:rtl/>
        </w:rPr>
        <w:t>≥</w:t>
      </w:r>
      <w:r w:rsidRPr="00671E4E">
        <w:rPr>
          <w:rFonts w:ascii="Times New Roman" w:eastAsia="Calibri" w:hAnsi="Times New Roman" w:cs="Traditional Arabic"/>
          <w:color w:val="000000" w:themeColor="text1"/>
          <w:sz w:val="24"/>
          <w:szCs w:val="24"/>
        </w:rPr>
        <w:t>α</w:t>
      </w:r>
      <w:r w:rsidRPr="00671E4E">
        <w:rPr>
          <w:rFonts w:ascii="Times New Roman" w:eastAsia="Calibri" w:hAnsi="Times New Roman" w:cs="Traditional Arabic"/>
          <w:color w:val="000000" w:themeColor="text1"/>
          <w:sz w:val="24"/>
          <w:szCs w:val="24"/>
          <w:rtl/>
        </w:rPr>
        <w:t xml:space="preserve">) </w:t>
      </w:r>
      <w:bookmarkStart w:id="13" w:name="_Hlk184976815"/>
      <w:r w:rsidRPr="00671E4E">
        <w:rPr>
          <w:rFonts w:ascii="Times New Roman" w:eastAsia="Calibri" w:hAnsi="Times New Roman" w:cs="Traditional Arabic"/>
          <w:color w:val="000000" w:themeColor="text1"/>
          <w:sz w:val="24"/>
          <w:szCs w:val="24"/>
          <w:rtl/>
        </w:rPr>
        <w:t>للتحول الرقمي على الأداء التعليمي من خلال توسط القيادة التحويلية في كليات الشرق العربي بالرياض.</w:t>
      </w:r>
      <w:bookmarkEnd w:id="13"/>
    </w:p>
    <w:p w14:paraId="167CE554" w14:textId="010160E3" w:rsidR="00AD783C" w:rsidRPr="00671E4E" w:rsidRDefault="007E0BF8"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14" w:name="_Toc192272615"/>
      <w:r w:rsidRPr="00671E4E">
        <w:rPr>
          <w:rFonts w:ascii="Times New Roman" w:hAnsi="Times New Roman" w:cs="Traditional Arabic" w:hint="cs"/>
          <w:b/>
          <w:bCs/>
          <w:color w:val="000000" w:themeColor="text1"/>
          <w:sz w:val="24"/>
          <w:szCs w:val="24"/>
          <w:rtl/>
        </w:rPr>
        <w:lastRenderedPageBreak/>
        <w:t xml:space="preserve">6.1 </w:t>
      </w:r>
      <w:r w:rsidR="00AD783C" w:rsidRPr="00671E4E">
        <w:rPr>
          <w:rFonts w:ascii="Times New Roman" w:hAnsi="Times New Roman" w:cs="Traditional Arabic" w:hint="cs"/>
          <w:b/>
          <w:bCs/>
          <w:color w:val="000000" w:themeColor="text1"/>
          <w:sz w:val="24"/>
          <w:szCs w:val="24"/>
          <w:rtl/>
        </w:rPr>
        <w:t>نموذج الدراسة</w:t>
      </w:r>
      <w:bookmarkEnd w:id="14"/>
    </w:p>
    <w:p w14:paraId="67EF2BD9" w14:textId="50634B58" w:rsidR="00397A68" w:rsidRPr="00671E4E" w:rsidRDefault="00397A68" w:rsidP="00671E4E">
      <w:pPr>
        <w:bidi/>
        <w:spacing w:before="100" w:beforeAutospacing="1" w:after="100" w:afterAutospacing="1" w:line="360" w:lineRule="auto"/>
        <w:ind w:left="281" w:firstLine="720"/>
        <w:jc w:val="both"/>
        <w:rPr>
          <w:rFonts w:ascii="Times New Roman" w:eastAsia="Times New Roman" w:hAnsi="Times New Roman" w:cs="Traditional Arabic"/>
          <w:color w:val="000000" w:themeColor="text1"/>
          <w:sz w:val="24"/>
          <w:szCs w:val="24"/>
          <w:lang w:bidi="ar-JO"/>
        </w:rPr>
      </w:pPr>
      <w:r w:rsidRPr="00671E4E">
        <w:rPr>
          <w:rFonts w:ascii="Times New Roman" w:eastAsia="Times New Roman" w:hAnsi="Times New Roman" w:cs="Traditional Arabic"/>
          <w:color w:val="000000" w:themeColor="text1"/>
          <w:sz w:val="24"/>
          <w:szCs w:val="24"/>
          <w:rtl/>
          <w:lang w:bidi="ar-JO"/>
        </w:rPr>
        <w:t xml:space="preserve">يهدف هذا النموذج إلى </w:t>
      </w:r>
      <w:r w:rsidRPr="00671E4E">
        <w:rPr>
          <w:rFonts w:ascii="Times New Roman" w:eastAsia="Times New Roman" w:hAnsi="Times New Roman" w:cs="Traditional Arabic" w:hint="cs"/>
          <w:color w:val="000000" w:themeColor="text1"/>
          <w:sz w:val="24"/>
          <w:szCs w:val="24"/>
          <w:rtl/>
          <w:lang w:bidi="ar-JO"/>
        </w:rPr>
        <w:t xml:space="preserve">التعرف على أثر </w:t>
      </w:r>
      <w:r w:rsidR="0019238A" w:rsidRPr="00671E4E">
        <w:rPr>
          <w:rFonts w:ascii="Times New Roman" w:eastAsia="Times New Roman" w:hAnsi="Times New Roman" w:cs="Traditional Arabic"/>
          <w:color w:val="000000" w:themeColor="text1"/>
          <w:sz w:val="24"/>
          <w:szCs w:val="24"/>
          <w:rtl/>
        </w:rPr>
        <w:t xml:space="preserve">للتحول </w:t>
      </w:r>
      <w:r w:rsidR="009C65EC" w:rsidRPr="00671E4E">
        <w:rPr>
          <w:rFonts w:ascii="Times New Roman" w:eastAsia="Times New Roman" w:hAnsi="Times New Roman" w:cs="Traditional Arabic" w:hint="cs"/>
          <w:color w:val="000000" w:themeColor="text1"/>
          <w:sz w:val="24"/>
          <w:szCs w:val="24"/>
          <w:rtl/>
        </w:rPr>
        <w:t>الرقمي بأبعاده (</w:t>
      </w:r>
      <w:r w:rsidR="0019238A" w:rsidRPr="00671E4E">
        <w:rPr>
          <w:rFonts w:ascii="Times New Roman" w:eastAsia="Times New Roman" w:hAnsi="Times New Roman" w:cs="Traditional Arabic"/>
          <w:color w:val="000000" w:themeColor="text1"/>
          <w:sz w:val="24"/>
          <w:szCs w:val="24"/>
          <w:rtl/>
        </w:rPr>
        <w:t xml:space="preserve">الاستراتيجية الرقمية، </w:t>
      </w:r>
      <w:bookmarkStart w:id="15" w:name="_Hlk169041552"/>
      <w:r w:rsidR="0019238A" w:rsidRPr="00671E4E">
        <w:rPr>
          <w:rFonts w:ascii="Times New Roman" w:eastAsia="Times New Roman" w:hAnsi="Times New Roman" w:cs="Traditional Arabic"/>
          <w:color w:val="000000" w:themeColor="text1"/>
          <w:sz w:val="24"/>
          <w:szCs w:val="24"/>
          <w:rtl/>
        </w:rPr>
        <w:t>التغيرات الهيكلية</w:t>
      </w:r>
      <w:bookmarkEnd w:id="15"/>
      <w:r w:rsidR="00663219" w:rsidRPr="00671E4E">
        <w:rPr>
          <w:rFonts w:ascii="Times New Roman" w:eastAsia="Times New Roman" w:hAnsi="Times New Roman" w:cs="Traditional Arabic"/>
          <w:color w:val="000000" w:themeColor="text1"/>
          <w:sz w:val="24"/>
          <w:szCs w:val="24"/>
          <w:rtl/>
        </w:rPr>
        <w:t xml:space="preserve"> </w:t>
      </w:r>
      <w:r w:rsidR="0019238A" w:rsidRPr="00671E4E">
        <w:rPr>
          <w:rFonts w:ascii="Times New Roman" w:eastAsia="Times New Roman" w:hAnsi="Times New Roman" w:cs="Traditional Arabic"/>
          <w:color w:val="000000" w:themeColor="text1"/>
          <w:sz w:val="24"/>
          <w:szCs w:val="24"/>
          <w:rtl/>
        </w:rPr>
        <w:t xml:space="preserve">- المهارات الرقمية) في الأداء </w:t>
      </w:r>
      <w:r w:rsidR="009C65EC" w:rsidRPr="00671E4E">
        <w:rPr>
          <w:rFonts w:ascii="Times New Roman" w:eastAsia="Times New Roman" w:hAnsi="Times New Roman" w:cs="Traditional Arabic" w:hint="cs"/>
          <w:color w:val="000000" w:themeColor="text1"/>
          <w:sz w:val="24"/>
          <w:szCs w:val="24"/>
          <w:rtl/>
        </w:rPr>
        <w:t>التعليمي</w:t>
      </w:r>
      <w:r w:rsidR="0019238A" w:rsidRPr="00671E4E">
        <w:rPr>
          <w:rFonts w:ascii="Times New Roman" w:eastAsia="Times New Roman" w:hAnsi="Times New Roman" w:cs="Traditional Arabic"/>
          <w:color w:val="000000" w:themeColor="text1"/>
          <w:sz w:val="24"/>
          <w:szCs w:val="24"/>
          <w:rtl/>
        </w:rPr>
        <w:t xml:space="preserve"> بأبعادها </w:t>
      </w:r>
      <w:r w:rsidR="009C65EC" w:rsidRPr="00671E4E">
        <w:rPr>
          <w:rFonts w:ascii="Times New Roman" w:eastAsia="Times New Roman" w:hAnsi="Times New Roman" w:cs="Traditional Arabic" w:hint="cs"/>
          <w:color w:val="000000" w:themeColor="text1"/>
          <w:sz w:val="24"/>
          <w:szCs w:val="24"/>
          <w:rtl/>
        </w:rPr>
        <w:t>(جودة</w:t>
      </w:r>
      <w:r w:rsidR="0019238A" w:rsidRPr="00671E4E">
        <w:rPr>
          <w:rFonts w:ascii="Times New Roman" w:eastAsia="Times New Roman" w:hAnsi="Times New Roman" w:cs="Traditional Arabic"/>
          <w:color w:val="000000" w:themeColor="text1"/>
          <w:sz w:val="24"/>
          <w:szCs w:val="24"/>
          <w:rtl/>
        </w:rPr>
        <w:t xml:space="preserve"> الإدارة، جودة الموظفين التحسين </w:t>
      </w:r>
      <w:r w:rsidR="009C65EC" w:rsidRPr="00671E4E">
        <w:rPr>
          <w:rFonts w:ascii="Times New Roman" w:eastAsia="Times New Roman" w:hAnsi="Times New Roman" w:cs="Traditional Arabic" w:hint="cs"/>
          <w:color w:val="000000" w:themeColor="text1"/>
          <w:sz w:val="24"/>
          <w:szCs w:val="24"/>
          <w:rtl/>
        </w:rPr>
        <w:t>المستمر) من</w:t>
      </w:r>
      <w:r w:rsidR="0019238A" w:rsidRPr="00671E4E">
        <w:rPr>
          <w:rFonts w:ascii="Times New Roman" w:eastAsia="Times New Roman" w:hAnsi="Times New Roman" w:cs="Traditional Arabic"/>
          <w:color w:val="000000" w:themeColor="text1"/>
          <w:sz w:val="24"/>
          <w:szCs w:val="24"/>
          <w:rtl/>
        </w:rPr>
        <w:t xml:space="preserve"> خلال القيادة التحويلية كمتغير وسيط </w:t>
      </w:r>
      <w:r w:rsidR="009C65EC" w:rsidRPr="00671E4E">
        <w:rPr>
          <w:rFonts w:ascii="Times New Roman" w:eastAsia="Times New Roman" w:hAnsi="Times New Roman" w:cs="Traditional Arabic" w:hint="cs"/>
          <w:color w:val="000000" w:themeColor="text1"/>
          <w:sz w:val="24"/>
          <w:szCs w:val="24"/>
          <w:rtl/>
        </w:rPr>
        <w:t>في كليات</w:t>
      </w:r>
      <w:r w:rsidR="0019238A" w:rsidRPr="00671E4E">
        <w:rPr>
          <w:rFonts w:ascii="Times New Roman" w:eastAsia="Times New Roman" w:hAnsi="Times New Roman" w:cs="Traditional Arabic"/>
          <w:color w:val="000000" w:themeColor="text1"/>
          <w:sz w:val="24"/>
          <w:szCs w:val="24"/>
          <w:rtl/>
        </w:rPr>
        <w:t xml:space="preserve"> الشرق </w:t>
      </w:r>
      <w:r w:rsidR="009C65EC" w:rsidRPr="00671E4E">
        <w:rPr>
          <w:rFonts w:ascii="Times New Roman" w:eastAsia="Times New Roman" w:hAnsi="Times New Roman" w:cs="Traditional Arabic" w:hint="cs"/>
          <w:color w:val="000000" w:themeColor="text1"/>
          <w:sz w:val="24"/>
          <w:szCs w:val="24"/>
          <w:rtl/>
        </w:rPr>
        <w:t>العربي</w:t>
      </w:r>
      <w:r w:rsidR="0019238A" w:rsidRPr="00671E4E">
        <w:rPr>
          <w:rFonts w:ascii="Times New Roman" w:eastAsia="Times New Roman" w:hAnsi="Times New Roman" w:cs="Traditional Arabic"/>
          <w:color w:val="000000" w:themeColor="text1"/>
          <w:sz w:val="24"/>
          <w:szCs w:val="24"/>
          <w:rtl/>
        </w:rPr>
        <w:t xml:space="preserve"> </w:t>
      </w:r>
      <w:r w:rsidR="009C65EC" w:rsidRPr="00671E4E">
        <w:rPr>
          <w:rFonts w:ascii="Times New Roman" w:eastAsia="Times New Roman" w:hAnsi="Times New Roman" w:cs="Traditional Arabic" w:hint="cs"/>
          <w:color w:val="000000" w:themeColor="text1"/>
          <w:sz w:val="24"/>
          <w:szCs w:val="24"/>
          <w:rtl/>
        </w:rPr>
        <w:t>بالرياض. السعودية</w:t>
      </w:r>
      <w:r w:rsidRPr="00671E4E">
        <w:rPr>
          <w:rFonts w:ascii="Times New Roman" w:eastAsia="Times New Roman" w:hAnsi="Times New Roman" w:cs="Traditional Arabic"/>
          <w:color w:val="000000" w:themeColor="text1"/>
          <w:sz w:val="24"/>
          <w:szCs w:val="24"/>
          <w:rtl/>
          <w:lang w:bidi="ar-JO"/>
        </w:rPr>
        <w:t xml:space="preserve"> ويتضمن المتغيرات التالية</w:t>
      </w:r>
      <w:r w:rsidRPr="00671E4E">
        <w:rPr>
          <w:rFonts w:ascii="Times New Roman" w:eastAsia="Times New Roman" w:hAnsi="Times New Roman" w:cs="Traditional Arabic"/>
          <w:color w:val="000000" w:themeColor="text1"/>
          <w:sz w:val="24"/>
          <w:szCs w:val="24"/>
          <w:lang w:bidi="ar-JO"/>
        </w:rPr>
        <w:t>:</w:t>
      </w:r>
      <w:r w:rsidRPr="00671E4E">
        <w:rPr>
          <w:rFonts w:ascii="Times New Roman" w:eastAsia="Calibri" w:hAnsi="Times New Roman" w:cs="Traditional Arabic"/>
          <w:color w:val="000000" w:themeColor="text1"/>
          <w:sz w:val="24"/>
          <w:szCs w:val="24"/>
          <w:rtl/>
        </w:rPr>
        <w:t xml:space="preserve"> </w:t>
      </w:r>
    </w:p>
    <w:p w14:paraId="5D721100" w14:textId="37592E5B" w:rsidR="00397A68" w:rsidRPr="00671E4E" w:rsidRDefault="00397A68" w:rsidP="00671E4E">
      <w:pPr>
        <w:numPr>
          <w:ilvl w:val="0"/>
          <w:numId w:val="2"/>
        </w:numPr>
        <w:bidi/>
        <w:spacing w:before="100" w:beforeAutospacing="1" w:after="100" w:afterAutospacing="1" w:line="360" w:lineRule="auto"/>
        <w:ind w:left="281"/>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b/>
          <w:bCs/>
          <w:color w:val="000000" w:themeColor="text1"/>
          <w:sz w:val="24"/>
          <w:szCs w:val="24"/>
          <w:rtl/>
        </w:rPr>
        <w:t xml:space="preserve">المتغير </w:t>
      </w:r>
      <w:r w:rsidRPr="00671E4E">
        <w:rPr>
          <w:rFonts w:ascii="Times New Roman" w:eastAsia="Calibri" w:hAnsi="Times New Roman" w:cs="Traditional Arabic" w:hint="cs"/>
          <w:b/>
          <w:bCs/>
          <w:color w:val="000000" w:themeColor="text1"/>
          <w:sz w:val="24"/>
          <w:szCs w:val="24"/>
          <w:rtl/>
        </w:rPr>
        <w:t>المستقل</w:t>
      </w:r>
      <w:r w:rsidRPr="00671E4E">
        <w:rPr>
          <w:rFonts w:ascii="Times New Roman" w:eastAsia="Calibri" w:hAnsi="Times New Roman" w:cs="Traditional Arabic" w:hint="cs"/>
          <w:color w:val="000000" w:themeColor="text1"/>
          <w:sz w:val="24"/>
          <w:szCs w:val="24"/>
          <w:rtl/>
        </w:rPr>
        <w:t xml:space="preserve">: </w:t>
      </w:r>
      <w:r w:rsidR="0019238A" w:rsidRPr="00671E4E">
        <w:rPr>
          <w:rFonts w:ascii="Times New Roman" w:eastAsia="Calibri" w:hAnsi="Times New Roman" w:cs="Traditional Arabic"/>
          <w:color w:val="000000" w:themeColor="text1"/>
          <w:sz w:val="24"/>
          <w:szCs w:val="24"/>
          <w:rtl/>
        </w:rPr>
        <w:t xml:space="preserve">للتحول </w:t>
      </w:r>
      <w:r w:rsidR="009C65EC" w:rsidRPr="00671E4E">
        <w:rPr>
          <w:rFonts w:ascii="Times New Roman" w:eastAsia="Calibri" w:hAnsi="Times New Roman" w:cs="Traditional Arabic" w:hint="cs"/>
          <w:color w:val="000000" w:themeColor="text1"/>
          <w:sz w:val="24"/>
          <w:szCs w:val="24"/>
          <w:rtl/>
        </w:rPr>
        <w:t>الرقمي بأبعاده (</w:t>
      </w:r>
      <w:r w:rsidR="0019238A" w:rsidRPr="00671E4E">
        <w:rPr>
          <w:rFonts w:ascii="Times New Roman" w:eastAsia="Calibri" w:hAnsi="Times New Roman" w:cs="Traditional Arabic"/>
          <w:color w:val="000000" w:themeColor="text1"/>
          <w:sz w:val="24"/>
          <w:szCs w:val="24"/>
          <w:rtl/>
        </w:rPr>
        <w:t>الاستراتيجية الرقمية، التغيرات الهيكلية</w:t>
      </w:r>
      <w:r w:rsidR="0029057C" w:rsidRPr="00671E4E">
        <w:rPr>
          <w:rFonts w:ascii="Times New Roman" w:eastAsia="Calibri" w:hAnsi="Times New Roman" w:cs="Traditional Arabic"/>
          <w:color w:val="000000" w:themeColor="text1"/>
          <w:sz w:val="24"/>
          <w:szCs w:val="24"/>
          <w:rtl/>
        </w:rPr>
        <w:t xml:space="preserve"> </w:t>
      </w:r>
      <w:r w:rsidR="0019238A" w:rsidRPr="00671E4E">
        <w:rPr>
          <w:rFonts w:ascii="Times New Roman" w:eastAsia="Calibri" w:hAnsi="Times New Roman" w:cs="Traditional Arabic"/>
          <w:color w:val="000000" w:themeColor="text1"/>
          <w:sz w:val="24"/>
          <w:szCs w:val="24"/>
          <w:rtl/>
        </w:rPr>
        <w:t>- المهارات الرقمية)</w:t>
      </w:r>
      <w:r w:rsidR="0019238A" w:rsidRPr="00671E4E">
        <w:rPr>
          <w:rFonts w:ascii="Times New Roman" w:eastAsia="Calibri" w:hAnsi="Times New Roman" w:cs="Traditional Arabic" w:hint="cs"/>
          <w:color w:val="000000" w:themeColor="text1"/>
          <w:sz w:val="24"/>
          <w:szCs w:val="24"/>
          <w:rtl/>
        </w:rPr>
        <w:t xml:space="preserve"> </w:t>
      </w:r>
    </w:p>
    <w:p w14:paraId="209A0E57" w14:textId="14702CAE" w:rsidR="0019238A" w:rsidRPr="00671E4E" w:rsidRDefault="00397A68" w:rsidP="00671E4E">
      <w:pPr>
        <w:numPr>
          <w:ilvl w:val="0"/>
          <w:numId w:val="2"/>
        </w:num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rPr>
      </w:pPr>
      <w:r w:rsidRPr="00671E4E">
        <w:rPr>
          <w:rFonts w:ascii="Times New Roman" w:eastAsia="Calibri" w:hAnsi="Times New Roman" w:cs="Traditional Arabic"/>
          <w:b/>
          <w:bCs/>
          <w:color w:val="000000" w:themeColor="text1"/>
          <w:sz w:val="24"/>
          <w:szCs w:val="24"/>
          <w:rtl/>
        </w:rPr>
        <w:t xml:space="preserve">المتغير </w:t>
      </w:r>
      <w:r w:rsidRPr="00671E4E">
        <w:rPr>
          <w:rFonts w:ascii="Times New Roman" w:eastAsia="Calibri" w:hAnsi="Times New Roman" w:cs="Traditional Arabic" w:hint="cs"/>
          <w:b/>
          <w:bCs/>
          <w:color w:val="000000" w:themeColor="text1"/>
          <w:sz w:val="24"/>
          <w:szCs w:val="24"/>
          <w:rtl/>
        </w:rPr>
        <w:t>التابع:</w:t>
      </w:r>
      <w:r w:rsidRPr="00671E4E">
        <w:rPr>
          <w:rFonts w:ascii="Times New Roman" w:eastAsia="Times New Roman" w:hAnsi="Times New Roman" w:cs="Traditional Arabic"/>
          <w:color w:val="000000" w:themeColor="text1"/>
          <w:sz w:val="24"/>
          <w:szCs w:val="24"/>
          <w:rtl/>
          <w:lang w:bidi="ar-JO"/>
        </w:rPr>
        <w:t xml:space="preserve"> </w:t>
      </w:r>
      <w:r w:rsidR="0019238A" w:rsidRPr="00671E4E">
        <w:rPr>
          <w:rFonts w:ascii="Times New Roman" w:eastAsia="Times New Roman" w:hAnsi="Times New Roman" w:cs="Traditional Arabic"/>
          <w:color w:val="000000" w:themeColor="text1"/>
          <w:sz w:val="24"/>
          <w:szCs w:val="24"/>
          <w:rtl/>
          <w:lang w:bidi="ar-JO"/>
        </w:rPr>
        <w:t xml:space="preserve">الأداء </w:t>
      </w:r>
      <w:r w:rsidR="009C65EC" w:rsidRPr="00671E4E">
        <w:rPr>
          <w:rFonts w:ascii="Times New Roman" w:eastAsia="Times New Roman" w:hAnsi="Times New Roman" w:cs="Traditional Arabic" w:hint="cs"/>
          <w:color w:val="000000" w:themeColor="text1"/>
          <w:sz w:val="24"/>
          <w:szCs w:val="24"/>
          <w:rtl/>
          <w:lang w:bidi="ar-JO"/>
        </w:rPr>
        <w:t>التعليمي</w:t>
      </w:r>
      <w:r w:rsidR="0019238A" w:rsidRPr="00671E4E">
        <w:rPr>
          <w:rFonts w:ascii="Times New Roman" w:eastAsia="Times New Roman" w:hAnsi="Times New Roman" w:cs="Traditional Arabic"/>
          <w:color w:val="000000" w:themeColor="text1"/>
          <w:sz w:val="24"/>
          <w:szCs w:val="24"/>
          <w:rtl/>
          <w:lang w:bidi="ar-JO"/>
        </w:rPr>
        <w:t xml:space="preserve"> بأبعادها </w:t>
      </w:r>
      <w:bookmarkStart w:id="16" w:name="_Hlk169041666"/>
      <w:r w:rsidR="009C65EC" w:rsidRPr="00671E4E">
        <w:rPr>
          <w:rFonts w:ascii="Times New Roman" w:eastAsia="Times New Roman" w:hAnsi="Times New Roman" w:cs="Traditional Arabic" w:hint="cs"/>
          <w:color w:val="000000" w:themeColor="text1"/>
          <w:sz w:val="24"/>
          <w:szCs w:val="24"/>
          <w:rtl/>
          <w:lang w:bidi="ar-JO"/>
        </w:rPr>
        <w:t>(جودة</w:t>
      </w:r>
      <w:r w:rsidR="0019238A" w:rsidRPr="00671E4E">
        <w:rPr>
          <w:rFonts w:ascii="Times New Roman" w:eastAsia="Times New Roman" w:hAnsi="Times New Roman" w:cs="Traditional Arabic"/>
          <w:color w:val="000000" w:themeColor="text1"/>
          <w:sz w:val="24"/>
          <w:szCs w:val="24"/>
          <w:rtl/>
          <w:lang w:bidi="ar-JO"/>
        </w:rPr>
        <w:t xml:space="preserve"> الإدارة</w:t>
      </w:r>
      <w:bookmarkEnd w:id="16"/>
      <w:r w:rsidR="0019238A" w:rsidRPr="00671E4E">
        <w:rPr>
          <w:rFonts w:ascii="Times New Roman" w:eastAsia="Times New Roman" w:hAnsi="Times New Roman" w:cs="Traditional Arabic"/>
          <w:color w:val="000000" w:themeColor="text1"/>
          <w:sz w:val="24"/>
          <w:szCs w:val="24"/>
          <w:rtl/>
          <w:lang w:bidi="ar-JO"/>
        </w:rPr>
        <w:t xml:space="preserve">، جودة الموظفين </w:t>
      </w:r>
      <w:r w:rsidR="00C84257" w:rsidRPr="00671E4E">
        <w:rPr>
          <w:rFonts w:ascii="Times New Roman" w:eastAsia="Times New Roman" w:hAnsi="Times New Roman" w:cs="Traditional Arabic" w:hint="cs"/>
          <w:color w:val="000000" w:themeColor="text1"/>
          <w:sz w:val="24"/>
          <w:szCs w:val="24"/>
          <w:rtl/>
          <w:lang w:bidi="ar-JO"/>
        </w:rPr>
        <w:t>-</w:t>
      </w:r>
      <w:r w:rsidR="0019238A" w:rsidRPr="00671E4E">
        <w:rPr>
          <w:rFonts w:ascii="Times New Roman" w:eastAsia="Times New Roman" w:hAnsi="Times New Roman" w:cs="Traditional Arabic"/>
          <w:color w:val="000000" w:themeColor="text1"/>
          <w:sz w:val="24"/>
          <w:szCs w:val="24"/>
          <w:rtl/>
          <w:lang w:bidi="ar-JO"/>
        </w:rPr>
        <w:t>التحسين المستمر)</w:t>
      </w:r>
    </w:p>
    <w:p w14:paraId="1EE76CB7" w14:textId="69553570" w:rsidR="00397A68" w:rsidRPr="00671E4E" w:rsidRDefault="00397A68" w:rsidP="00671E4E">
      <w:pPr>
        <w:numPr>
          <w:ilvl w:val="0"/>
          <w:numId w:val="2"/>
        </w:num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rPr>
      </w:pPr>
      <w:r w:rsidRPr="00671E4E">
        <w:rPr>
          <w:rFonts w:ascii="Times New Roman" w:eastAsia="Calibri" w:hAnsi="Times New Roman" w:cs="Traditional Arabic" w:hint="cs"/>
          <w:b/>
          <w:bCs/>
          <w:color w:val="000000" w:themeColor="text1"/>
          <w:sz w:val="24"/>
          <w:szCs w:val="24"/>
          <w:rtl/>
        </w:rPr>
        <w:t xml:space="preserve">المتغير </w:t>
      </w:r>
      <w:r w:rsidR="009C65EC" w:rsidRPr="00671E4E">
        <w:rPr>
          <w:rFonts w:ascii="Times New Roman" w:eastAsia="Calibri" w:hAnsi="Times New Roman" w:cs="Traditional Arabic" w:hint="cs"/>
          <w:b/>
          <w:bCs/>
          <w:color w:val="000000" w:themeColor="text1"/>
          <w:sz w:val="24"/>
          <w:szCs w:val="24"/>
          <w:rtl/>
        </w:rPr>
        <w:t>الوسيط:</w:t>
      </w:r>
      <w:r w:rsidRPr="00671E4E">
        <w:rPr>
          <w:rFonts w:ascii="Times New Roman" w:eastAsia="Calibri" w:hAnsi="Times New Roman" w:cs="Traditional Arabic" w:hint="cs"/>
          <w:b/>
          <w:bCs/>
          <w:color w:val="000000" w:themeColor="text1"/>
          <w:sz w:val="24"/>
          <w:szCs w:val="24"/>
          <w:rtl/>
        </w:rPr>
        <w:t xml:space="preserve"> </w:t>
      </w:r>
      <w:r w:rsidR="0019238A" w:rsidRPr="00671E4E">
        <w:rPr>
          <w:rFonts w:ascii="Times New Roman" w:eastAsia="Calibri" w:hAnsi="Times New Roman" w:cs="Traditional Arabic"/>
          <w:color w:val="000000" w:themeColor="text1"/>
          <w:sz w:val="24"/>
          <w:szCs w:val="24"/>
          <w:rtl/>
        </w:rPr>
        <w:t>القيادة التحويلية</w:t>
      </w:r>
      <w:r w:rsidR="0019238A" w:rsidRPr="00671E4E">
        <w:rPr>
          <w:rFonts w:ascii="Times New Roman" w:eastAsia="Calibri" w:hAnsi="Times New Roman" w:cs="Traditional Arabic" w:hint="cs"/>
          <w:color w:val="000000" w:themeColor="text1"/>
          <w:sz w:val="24"/>
          <w:szCs w:val="24"/>
          <w:rtl/>
        </w:rPr>
        <w:t xml:space="preserve"> بأبعادها </w:t>
      </w:r>
      <w:r w:rsidR="00E8604C" w:rsidRPr="00671E4E">
        <w:rPr>
          <w:rFonts w:ascii="Times New Roman" w:eastAsia="Calibri" w:hAnsi="Times New Roman" w:cs="Traditional Arabic" w:hint="cs"/>
          <w:color w:val="000000" w:themeColor="text1"/>
          <w:sz w:val="24"/>
          <w:szCs w:val="24"/>
          <w:rtl/>
        </w:rPr>
        <w:t xml:space="preserve">(الدافعية </w:t>
      </w:r>
      <w:proofErr w:type="spellStart"/>
      <w:r w:rsidR="00E8604C" w:rsidRPr="00671E4E">
        <w:rPr>
          <w:rFonts w:ascii="Times New Roman" w:eastAsia="Calibri" w:hAnsi="Times New Roman" w:cs="Traditional Arabic" w:hint="cs"/>
          <w:color w:val="000000" w:themeColor="text1"/>
          <w:sz w:val="24"/>
          <w:szCs w:val="24"/>
          <w:rtl/>
        </w:rPr>
        <w:t>الالهامية</w:t>
      </w:r>
      <w:proofErr w:type="spellEnd"/>
      <w:r w:rsidR="00E8604C" w:rsidRPr="00671E4E">
        <w:rPr>
          <w:rFonts w:ascii="Times New Roman" w:eastAsia="Calibri" w:hAnsi="Times New Roman" w:cs="Traditional Arabic" w:hint="cs"/>
          <w:color w:val="000000" w:themeColor="text1"/>
          <w:sz w:val="24"/>
          <w:szCs w:val="24"/>
          <w:rtl/>
        </w:rPr>
        <w:t xml:space="preserve"> -التأثير </w:t>
      </w:r>
      <w:r w:rsidR="009C65EC" w:rsidRPr="00671E4E">
        <w:rPr>
          <w:rFonts w:ascii="Times New Roman" w:eastAsia="Calibri" w:hAnsi="Times New Roman" w:cs="Traditional Arabic" w:hint="cs"/>
          <w:color w:val="000000" w:themeColor="text1"/>
          <w:sz w:val="24"/>
          <w:szCs w:val="24"/>
          <w:rtl/>
        </w:rPr>
        <w:t>المثالي</w:t>
      </w:r>
      <w:r w:rsidR="00E8604C" w:rsidRPr="00671E4E">
        <w:rPr>
          <w:rFonts w:ascii="Times New Roman" w:eastAsia="Calibri" w:hAnsi="Times New Roman" w:cs="Traditional Arabic" w:hint="cs"/>
          <w:color w:val="000000" w:themeColor="text1"/>
          <w:sz w:val="24"/>
          <w:szCs w:val="24"/>
          <w:rtl/>
        </w:rPr>
        <w:t xml:space="preserve"> </w:t>
      </w:r>
      <w:r w:rsidR="00E8604C" w:rsidRPr="00671E4E">
        <w:rPr>
          <w:rFonts w:ascii="Times New Roman" w:eastAsia="Calibri" w:hAnsi="Times New Roman" w:cs="Traditional Arabic"/>
          <w:color w:val="000000" w:themeColor="text1"/>
          <w:sz w:val="24"/>
          <w:szCs w:val="24"/>
          <w:rtl/>
        </w:rPr>
        <w:t>–</w:t>
      </w:r>
      <w:r w:rsidR="00E8604C" w:rsidRPr="00671E4E">
        <w:rPr>
          <w:rFonts w:ascii="Times New Roman" w:eastAsia="Calibri" w:hAnsi="Times New Roman" w:cs="Traditional Arabic" w:hint="cs"/>
          <w:color w:val="000000" w:themeColor="text1"/>
          <w:sz w:val="24"/>
          <w:szCs w:val="24"/>
          <w:rtl/>
        </w:rPr>
        <w:t xml:space="preserve"> الاعتبارات الفردية)</w:t>
      </w:r>
    </w:p>
    <w:p w14:paraId="60C741CE" w14:textId="5EC5A68F" w:rsidR="00671E4E" w:rsidRPr="00671E4E" w:rsidRDefault="00671E4E" w:rsidP="00671E4E">
      <w:p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rtl/>
        </w:rPr>
      </w:pPr>
      <w:r w:rsidRPr="00671E4E">
        <w:rPr>
          <w:noProof/>
          <w:color w:val="000000" w:themeColor="text1"/>
        </w:rPr>
        <w:drawing>
          <wp:inline distT="0" distB="0" distL="0" distR="0" wp14:anchorId="2AE38281" wp14:editId="52A03A02">
            <wp:extent cx="5399405" cy="5585460"/>
            <wp:effectExtent l="0" t="0" r="0" b="0"/>
            <wp:docPr id="1689434365"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9405" cy="5585460"/>
                    </a:xfrm>
                    <a:prstGeom prst="rect">
                      <a:avLst/>
                    </a:prstGeom>
                    <a:noFill/>
                    <a:ln>
                      <a:noFill/>
                    </a:ln>
                  </pic:spPr>
                </pic:pic>
              </a:graphicData>
            </a:graphic>
          </wp:inline>
        </w:drawing>
      </w:r>
    </w:p>
    <w:p w14:paraId="59BBA661" w14:textId="73EA3CCB" w:rsidR="00AD783C" w:rsidRPr="00671E4E" w:rsidRDefault="007810E9" w:rsidP="00671E4E">
      <w:pPr>
        <w:bidi/>
        <w:spacing w:before="100" w:beforeAutospacing="1" w:after="100" w:afterAutospacing="1" w:line="360" w:lineRule="auto"/>
        <w:jc w:val="both"/>
        <w:outlineLvl w:val="1"/>
        <w:rPr>
          <w:rFonts w:ascii="Times New Roman" w:hAnsi="Times New Roman" w:cs="Traditional Arabic"/>
          <w:b/>
          <w:bCs/>
          <w:color w:val="000000" w:themeColor="text1"/>
          <w:sz w:val="24"/>
          <w:szCs w:val="24"/>
          <w:rtl/>
        </w:rPr>
      </w:pPr>
      <w:bookmarkStart w:id="17" w:name="_Toc192272616"/>
      <w:r w:rsidRPr="00671E4E">
        <w:rPr>
          <w:rFonts w:ascii="Times New Roman" w:hAnsi="Times New Roman" w:cs="Traditional Arabic" w:hint="cs"/>
          <w:b/>
          <w:bCs/>
          <w:color w:val="000000" w:themeColor="text1"/>
          <w:sz w:val="24"/>
          <w:szCs w:val="24"/>
          <w:rtl/>
        </w:rPr>
        <w:lastRenderedPageBreak/>
        <w:t>7</w:t>
      </w:r>
      <w:r w:rsidR="00692FB6" w:rsidRPr="00671E4E">
        <w:rPr>
          <w:rFonts w:ascii="Times New Roman" w:hAnsi="Times New Roman" w:cs="Traditional Arabic" w:hint="cs"/>
          <w:b/>
          <w:bCs/>
          <w:color w:val="000000" w:themeColor="text1"/>
          <w:sz w:val="24"/>
          <w:szCs w:val="24"/>
          <w:rtl/>
        </w:rPr>
        <w:t xml:space="preserve">.1 </w:t>
      </w:r>
      <w:r w:rsidR="00AD783C" w:rsidRPr="00671E4E">
        <w:rPr>
          <w:rFonts w:ascii="Times New Roman" w:hAnsi="Times New Roman" w:cs="Traditional Arabic" w:hint="cs"/>
          <w:b/>
          <w:bCs/>
          <w:color w:val="000000" w:themeColor="text1"/>
          <w:sz w:val="24"/>
          <w:szCs w:val="24"/>
          <w:rtl/>
        </w:rPr>
        <w:t>مصطلحات الدراسة وتعريفاتها الإجرائية</w:t>
      </w:r>
      <w:bookmarkEnd w:id="17"/>
    </w:p>
    <w:p w14:paraId="434D7C64" w14:textId="71636500" w:rsidR="00427BE4" w:rsidRPr="00671E4E" w:rsidRDefault="00427BE4"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التحول </w:t>
      </w:r>
      <w:r w:rsidR="00FC675D" w:rsidRPr="00671E4E">
        <w:rPr>
          <w:rFonts w:ascii="Times New Roman" w:eastAsia="Calibri" w:hAnsi="Times New Roman" w:cs="Traditional Arabic" w:hint="cs"/>
          <w:b/>
          <w:bCs/>
          <w:color w:val="000000" w:themeColor="text1"/>
          <w:kern w:val="2"/>
          <w:sz w:val="24"/>
          <w:szCs w:val="24"/>
          <w:rtl/>
          <w14:ligatures w14:val="standardContextual"/>
        </w:rPr>
        <w:t>الرقمي</w:t>
      </w:r>
      <w:r w:rsidR="00FC675D"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0068215A" w:rsidRPr="00671E4E">
        <w:rPr>
          <w:rFonts w:ascii="Times New Roman" w:eastAsia="Calibri" w:hAnsi="Times New Roman" w:cs="Traditional Arabic" w:hint="cs"/>
          <w:color w:val="000000" w:themeColor="text1"/>
          <w:kern w:val="2"/>
          <w:sz w:val="24"/>
          <w:szCs w:val="24"/>
          <w:rtl/>
          <w14:ligatures w14:val="standardContextual"/>
        </w:rPr>
        <w:t xml:space="preserve">يشير إلى استخدام تكنولوجيا المعلومات في الأنشطة والعمليات داخل المنظمة مما يجعلها أكثر قيمة وكفاءة وفاعلية، وبمعنى أشمل يوضح مدى التغيرات التي تدخلها التكنولوجيا الجديدة على أعمال </w:t>
      </w:r>
      <w:r w:rsidR="00FC675D" w:rsidRPr="00671E4E">
        <w:rPr>
          <w:rFonts w:ascii="Times New Roman" w:eastAsia="Calibri" w:hAnsi="Times New Roman" w:cs="Traditional Arabic" w:hint="cs"/>
          <w:color w:val="000000" w:themeColor="text1"/>
          <w:kern w:val="2"/>
          <w:sz w:val="24"/>
          <w:szCs w:val="24"/>
          <w:rtl/>
          <w14:ligatures w14:val="standardContextual"/>
        </w:rPr>
        <w:t>المنظمات</w:t>
      </w:r>
      <w:r w:rsidR="00FC675D" w:rsidRPr="00671E4E">
        <w:rPr>
          <w:rFonts w:ascii="Times New Roman" w:eastAsia="Calibri" w:hAnsi="Times New Roman" w:cs="Traditional Arabic" w:hint="cs"/>
          <w:color w:val="000000" w:themeColor="text1"/>
          <w:kern w:val="2"/>
          <w:sz w:val="24"/>
          <w:szCs w:val="24"/>
          <w:rtl/>
          <w:lang w:bidi="ar-EG"/>
          <w14:ligatures w14:val="standardContextual"/>
        </w:rPr>
        <w:t xml:space="preserve"> </w:t>
      </w:r>
      <w:r w:rsidR="00FC675D" w:rsidRPr="00671E4E">
        <w:rPr>
          <w:rFonts w:ascii="Times New Roman" w:eastAsia="Calibri" w:hAnsi="Times New Roman" w:cs="Traditional Arabic"/>
          <w:color w:val="000000" w:themeColor="text1"/>
          <w:kern w:val="2"/>
          <w:sz w:val="24"/>
          <w:szCs w:val="24"/>
          <w:rtl/>
          <w:lang w:bidi="ar-EG"/>
          <w14:ligatures w14:val="standardContextual"/>
        </w:rPr>
        <w:t>(</w:t>
      </w:r>
      <w:r w:rsidR="00880942" w:rsidRPr="00671E4E">
        <w:rPr>
          <w:rFonts w:ascii="Times New Roman" w:eastAsia="Calibri" w:hAnsi="Times New Roman" w:cs="Traditional Arabic" w:hint="cs"/>
          <w:color w:val="000000" w:themeColor="text1"/>
          <w:kern w:val="2"/>
          <w:sz w:val="24"/>
          <w:szCs w:val="24"/>
          <w:rtl/>
          <w:lang w:bidi="ar-EG"/>
          <w14:ligatures w14:val="standardContextual"/>
        </w:rPr>
        <w:t>رضوان وعصام،2023</w:t>
      </w:r>
      <w:proofErr w:type="gramStart"/>
      <w:r w:rsidR="00880942" w:rsidRPr="00671E4E">
        <w:rPr>
          <w:rFonts w:ascii="Times New Roman" w:eastAsia="Calibri" w:hAnsi="Times New Roman" w:cs="Traditional Arabic" w:hint="cs"/>
          <w:color w:val="000000" w:themeColor="text1"/>
          <w:kern w:val="2"/>
          <w:sz w:val="24"/>
          <w:szCs w:val="24"/>
          <w:rtl/>
          <w14:ligatures w14:val="standardContextual"/>
        </w:rPr>
        <w:t>) .</w:t>
      </w:r>
      <w:proofErr w:type="gramEnd"/>
    </w:p>
    <w:p w14:paraId="12E0A977" w14:textId="3EF08835" w:rsidR="000E6379" w:rsidRPr="00671E4E" w:rsidRDefault="000E6379"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b/>
          <w:bCs/>
          <w:color w:val="000000" w:themeColor="text1"/>
          <w:kern w:val="2"/>
          <w:sz w:val="24"/>
          <w:szCs w:val="24"/>
          <w:rtl/>
          <w14:ligatures w14:val="standardContextual"/>
        </w:rPr>
        <w:t>إجرائياً</w:t>
      </w:r>
      <w:r w:rsidRPr="00671E4E">
        <w:rPr>
          <w:rFonts w:ascii="Times New Roman" w:eastAsia="Calibri" w:hAnsi="Times New Roman" w:cs="Traditional Arabic" w:hint="cs"/>
          <w:b/>
          <w:b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rtl/>
          <w14:ligatures w14:val="standardContextual"/>
        </w:rPr>
        <w:t xml:space="preserve"> يشير إلى القدرات العملية والعملية التي تمكن كليات الشرق العربي بالرياض من التأقلم والاستفادة من التحول الرقمي لتحسين أدائها التعليمي وتحقيق الأهداف المؤسسية بشكل شامل وفعال.</w:t>
      </w:r>
    </w:p>
    <w:p w14:paraId="2C70D2A7" w14:textId="6FD835E4" w:rsidR="00427BE4" w:rsidRPr="00671E4E" w:rsidRDefault="00427BE4"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الاستراتيجية الرقمية</w:t>
      </w:r>
      <w:r w:rsidR="008145B7" w:rsidRPr="00671E4E">
        <w:rPr>
          <w:rFonts w:ascii="Times New Roman" w:eastAsia="Calibri" w:hAnsi="Times New Roman" w:cs="Traditional Arabic" w:hint="cs"/>
          <w:b/>
          <w:bCs/>
          <w:color w:val="000000" w:themeColor="text1"/>
          <w:kern w:val="2"/>
          <w:sz w:val="24"/>
          <w:szCs w:val="24"/>
          <w:rtl/>
          <w14:ligatures w14:val="standardContextual"/>
        </w:rPr>
        <w:t>:</w:t>
      </w:r>
      <w:r w:rsidR="008145B7" w:rsidRPr="00671E4E">
        <w:rPr>
          <w:rFonts w:ascii="Times New Roman" w:eastAsia="Calibri" w:hAnsi="Times New Roman" w:cs="Traditional Arabic" w:hint="cs"/>
          <w:color w:val="000000" w:themeColor="text1"/>
          <w:kern w:val="2"/>
          <w:sz w:val="24"/>
          <w:szCs w:val="24"/>
          <w:rtl/>
          <w14:ligatures w14:val="standardContextual"/>
        </w:rPr>
        <w:t xml:space="preserve"> تعرف بأنها توضح خطط التغيير التنظيمي على المستوى الكلي للمنظمة، وتحدد الأعمال المتكاملة، وتدفقات القيمة المبنية على استخدام التقنيات الجديدة، التي تستجيب لظروف السوق المتغيرة </w:t>
      </w:r>
      <w:r w:rsidR="00FC675D" w:rsidRPr="00671E4E">
        <w:rPr>
          <w:rFonts w:ascii="Times New Roman" w:eastAsia="Calibri" w:hAnsi="Times New Roman" w:cs="Traditional Arabic" w:hint="cs"/>
          <w:color w:val="000000" w:themeColor="text1"/>
          <w:kern w:val="2"/>
          <w:sz w:val="24"/>
          <w:szCs w:val="24"/>
          <w:rtl/>
          <w14:ligatures w14:val="standardContextual"/>
        </w:rPr>
        <w:t>باستمرار (</w:t>
      </w:r>
      <w:r w:rsidR="008145B7" w:rsidRPr="00671E4E">
        <w:rPr>
          <w:rFonts w:ascii="Times New Roman" w:eastAsia="Calibri" w:hAnsi="Times New Roman" w:cs="Traditional Arabic" w:hint="cs"/>
          <w:color w:val="000000" w:themeColor="text1"/>
          <w:kern w:val="2"/>
          <w:sz w:val="24"/>
          <w:szCs w:val="24"/>
          <w14:ligatures w14:val="standardContextual"/>
        </w:rPr>
        <w:t>Hess et al., 2016</w:t>
      </w:r>
      <w:r w:rsidR="008145B7" w:rsidRPr="00671E4E">
        <w:rPr>
          <w:rFonts w:ascii="Times New Roman" w:eastAsia="Calibri" w:hAnsi="Times New Roman" w:cs="Traditional Arabic" w:hint="cs"/>
          <w:color w:val="000000" w:themeColor="text1"/>
          <w:kern w:val="2"/>
          <w:sz w:val="24"/>
          <w:szCs w:val="24"/>
          <w:rtl/>
          <w14:ligatures w14:val="standardContextual"/>
        </w:rPr>
        <w:t>)</w:t>
      </w:r>
    </w:p>
    <w:p w14:paraId="755B2DEE" w14:textId="1DAD676D" w:rsidR="002A1313" w:rsidRPr="00671E4E" w:rsidRDefault="002A1313"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b/>
          <w:bCs/>
          <w:color w:val="000000" w:themeColor="text1"/>
          <w:kern w:val="2"/>
          <w:sz w:val="24"/>
          <w:szCs w:val="24"/>
          <w:rtl/>
          <w14:ligatures w14:val="standardContextual"/>
        </w:rPr>
        <w:t>إجرائياً</w:t>
      </w:r>
      <w:r w:rsidRPr="00671E4E">
        <w:rPr>
          <w:rFonts w:ascii="Times New Roman" w:eastAsia="Calibri" w:hAnsi="Times New Roman" w:cs="Traditional Arabic" w:hint="cs"/>
          <w:b/>
          <w:bCs/>
          <w:color w:val="000000" w:themeColor="text1"/>
          <w:kern w:val="2"/>
          <w:sz w:val="24"/>
          <w:szCs w:val="24"/>
          <w:rtl/>
          <w14:ligatures w14:val="standardContextual"/>
        </w:rPr>
        <w:t>:</w:t>
      </w:r>
      <w:r w:rsidRPr="00671E4E">
        <w:rPr>
          <w:rFonts w:ascii="Times New Roman" w:eastAsia="Calibri" w:hAnsi="Times New Roman" w:cs="Traditional Arabic"/>
          <w:color w:val="000000" w:themeColor="text1"/>
          <w:kern w:val="2"/>
          <w:sz w:val="24"/>
          <w:szCs w:val="24"/>
          <w:rtl/>
          <w14:ligatures w14:val="standardContextual"/>
        </w:rPr>
        <w:t xml:space="preserve"> تتمثل الاستراتيجية الرقمية في سلسلة من الخطوات والإجراءات التي تتبعها </w:t>
      </w:r>
      <w:r w:rsidR="00FC675D" w:rsidRPr="00671E4E">
        <w:rPr>
          <w:rFonts w:ascii="Times New Roman" w:eastAsia="Calibri" w:hAnsi="Times New Roman" w:cs="Traditional Arabic" w:hint="cs"/>
          <w:color w:val="000000" w:themeColor="text1"/>
          <w:kern w:val="2"/>
          <w:sz w:val="24"/>
          <w:szCs w:val="24"/>
          <w:rtl/>
          <w14:ligatures w14:val="standardContextual"/>
        </w:rPr>
        <w:t>الكليات لتنفيذ</w:t>
      </w:r>
      <w:r w:rsidRPr="00671E4E">
        <w:rPr>
          <w:rFonts w:ascii="Times New Roman" w:eastAsia="Calibri" w:hAnsi="Times New Roman" w:cs="Traditional Arabic"/>
          <w:color w:val="000000" w:themeColor="text1"/>
          <w:kern w:val="2"/>
          <w:sz w:val="24"/>
          <w:szCs w:val="24"/>
          <w:rtl/>
          <w14:ligatures w14:val="standardContextual"/>
        </w:rPr>
        <w:t xml:space="preserve"> تحول رقمي شامل وفعال.</w:t>
      </w:r>
    </w:p>
    <w:p w14:paraId="72E51CEA" w14:textId="61414DC7" w:rsidR="00427BE4" w:rsidRPr="00671E4E" w:rsidRDefault="00427BE4"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التغيرات </w:t>
      </w:r>
      <w:r w:rsidR="00FC675D" w:rsidRPr="00671E4E">
        <w:rPr>
          <w:rFonts w:ascii="Times New Roman" w:eastAsia="Calibri" w:hAnsi="Times New Roman" w:cs="Traditional Arabic" w:hint="cs"/>
          <w:b/>
          <w:bCs/>
          <w:color w:val="000000" w:themeColor="text1"/>
          <w:kern w:val="2"/>
          <w:sz w:val="24"/>
          <w:szCs w:val="24"/>
          <w:rtl/>
          <w14:ligatures w14:val="standardContextual"/>
        </w:rPr>
        <w:t>الهيكلية</w:t>
      </w:r>
      <w:r w:rsidR="00FC675D" w:rsidRPr="00671E4E">
        <w:rPr>
          <w:rFonts w:ascii="Times New Roman" w:eastAsia="Calibri" w:hAnsi="Times New Roman" w:cs="Traditional Arabic" w:hint="cs"/>
          <w:color w:val="000000" w:themeColor="text1"/>
          <w:kern w:val="2"/>
          <w:sz w:val="24"/>
          <w:szCs w:val="24"/>
          <w:rtl/>
          <w14:ligatures w14:val="standardContextual"/>
        </w:rPr>
        <w:t>:</w:t>
      </w:r>
      <w:r w:rsidR="008145B7" w:rsidRPr="00671E4E">
        <w:rPr>
          <w:rFonts w:ascii="Times New Roman" w:eastAsia="Calibri" w:hAnsi="Times New Roman" w:cs="Traditional Arabic" w:hint="cs"/>
          <w:color w:val="000000" w:themeColor="text1"/>
          <w:kern w:val="2"/>
          <w:sz w:val="24"/>
          <w:szCs w:val="24"/>
          <w:rtl/>
          <w14:ligatures w14:val="standardContextual"/>
        </w:rPr>
        <w:t xml:space="preserve"> عرف (2020</w:t>
      </w:r>
      <w:r w:rsidR="00FC675D" w:rsidRPr="00671E4E">
        <w:rPr>
          <w:rFonts w:ascii="Times New Roman" w:eastAsia="Calibri" w:hAnsi="Times New Roman" w:cs="Traditional Arabic" w:hint="cs"/>
          <w:color w:val="000000" w:themeColor="text1"/>
          <w:kern w:val="2"/>
          <w:sz w:val="24"/>
          <w:szCs w:val="24"/>
          <w:rtl/>
          <w14:ligatures w14:val="standardContextual"/>
        </w:rPr>
        <w:t xml:space="preserve">). </w:t>
      </w:r>
      <w:r w:rsidR="00FC675D" w:rsidRPr="00671E4E">
        <w:rPr>
          <w:rFonts w:ascii="Times New Roman" w:eastAsia="Calibri" w:hAnsi="Times New Roman" w:cs="Traditional Arabic" w:hint="cs"/>
          <w:color w:val="000000" w:themeColor="text1"/>
          <w:kern w:val="2"/>
          <w:sz w:val="24"/>
          <w:szCs w:val="24"/>
          <w14:ligatures w14:val="standardContextual"/>
        </w:rPr>
        <w:t>Fischer</w:t>
      </w:r>
      <w:r w:rsidR="008145B7" w:rsidRPr="00671E4E">
        <w:rPr>
          <w:rFonts w:ascii="Times New Roman" w:eastAsia="Calibri" w:hAnsi="Times New Roman" w:cs="Traditional Arabic" w:hint="cs"/>
          <w:color w:val="000000" w:themeColor="text1"/>
          <w:kern w:val="2"/>
          <w:sz w:val="24"/>
          <w:szCs w:val="24"/>
          <w14:ligatures w14:val="standardContextual"/>
        </w:rPr>
        <w:t xml:space="preserve"> et al</w:t>
      </w:r>
      <w:r w:rsidR="008145B7" w:rsidRPr="00671E4E">
        <w:rPr>
          <w:rFonts w:ascii="Times New Roman" w:eastAsia="Calibri" w:hAnsi="Times New Roman" w:cs="Traditional Arabic" w:hint="cs"/>
          <w:color w:val="000000" w:themeColor="text1"/>
          <w:kern w:val="2"/>
          <w:sz w:val="24"/>
          <w:szCs w:val="24"/>
          <w:rtl/>
          <w14:ligatures w14:val="standardContextual"/>
        </w:rPr>
        <w:t xml:space="preserve"> التغييرات الهيكلية على أنها قدرة المنظمات على استيعاب التحديثات الجديدة من خلال مرونة هياكلها التنظيمية؛ لتسريع أعمالها، وزيادة فرص الابتكار في عملياتها ومنتجاتها، والمواءمة ما بين تكنولوجيا المعلومات وأعمالها، ودعم استراتيجية التحول الرقمي فيها.</w:t>
      </w:r>
    </w:p>
    <w:p w14:paraId="5C9E3196" w14:textId="575DB6D0" w:rsidR="00427BE4"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إجرائيا:</w:t>
      </w:r>
      <w:r w:rsidR="009B0AE3" w:rsidRPr="00671E4E">
        <w:rPr>
          <w:rFonts w:ascii="Times New Roman" w:eastAsia="Calibri" w:hAnsi="Times New Roman" w:cs="Traditional Arabic" w:hint="cs"/>
          <w:color w:val="000000" w:themeColor="text1"/>
          <w:kern w:val="2"/>
          <w:sz w:val="24"/>
          <w:szCs w:val="24"/>
          <w:rtl/>
          <w14:ligatures w14:val="standardContextual"/>
        </w:rPr>
        <w:t xml:space="preserve"> </w:t>
      </w:r>
      <w:r w:rsidR="009B0AE3" w:rsidRPr="00671E4E">
        <w:rPr>
          <w:rFonts w:ascii="Times New Roman" w:eastAsia="Calibri" w:hAnsi="Times New Roman" w:cs="Traditional Arabic"/>
          <w:color w:val="000000" w:themeColor="text1"/>
          <w:kern w:val="2"/>
          <w:sz w:val="24"/>
          <w:szCs w:val="24"/>
          <w:rtl/>
          <w14:ligatures w14:val="standardContextual"/>
        </w:rPr>
        <w:t>تمثل القدرة على التكيف والتعديل في هياكل كليات الشرق العربي بالرياض بهدف دعم التحول الرقمي وتعزيز قدرتها على الابتكار والتنافسية في السوق الحديثة.</w:t>
      </w:r>
      <w:r w:rsidR="009B0AE3" w:rsidRPr="00671E4E">
        <w:rPr>
          <w:rFonts w:ascii="Times New Roman" w:eastAsia="Calibri" w:hAnsi="Times New Roman" w:cs="Traditional Arabic" w:hint="cs"/>
          <w:color w:val="000000" w:themeColor="text1"/>
          <w:kern w:val="2"/>
          <w:sz w:val="24"/>
          <w:szCs w:val="24"/>
          <w:rtl/>
          <w14:ligatures w14:val="standardContextual"/>
        </w:rPr>
        <w:t xml:space="preserve"> </w:t>
      </w:r>
    </w:p>
    <w:p w14:paraId="28812456" w14:textId="52985CC6" w:rsidR="00427BE4" w:rsidRPr="00671E4E" w:rsidRDefault="00221A34"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المهارات </w:t>
      </w:r>
      <w:r w:rsidR="00FC675D" w:rsidRPr="00671E4E">
        <w:rPr>
          <w:rFonts w:ascii="Times New Roman" w:eastAsia="Calibri" w:hAnsi="Times New Roman" w:cs="Traditional Arabic" w:hint="cs"/>
          <w:b/>
          <w:bCs/>
          <w:color w:val="000000" w:themeColor="text1"/>
          <w:kern w:val="2"/>
          <w:sz w:val="24"/>
          <w:szCs w:val="24"/>
          <w:rtl/>
          <w14:ligatures w14:val="standardContextual"/>
        </w:rPr>
        <w:t>الرقمية</w:t>
      </w:r>
      <w:r w:rsidR="00FC675D" w:rsidRPr="00671E4E">
        <w:rPr>
          <w:rFonts w:ascii="Times New Roman" w:hAnsi="Times New Roman" w:cs="Traditional Arabic" w:hint="cs"/>
          <w:color w:val="000000" w:themeColor="text1"/>
          <w:sz w:val="24"/>
          <w:szCs w:val="24"/>
          <w:rtl/>
        </w:rPr>
        <w:t>:</w:t>
      </w:r>
      <w:r w:rsidR="004360CC" w:rsidRPr="00671E4E">
        <w:rPr>
          <w:rFonts w:ascii="Times New Roman" w:hAnsi="Times New Roman" w:cs="Traditional Arabic" w:hint="cs"/>
          <w:color w:val="000000" w:themeColor="text1"/>
          <w:sz w:val="24"/>
          <w:szCs w:val="24"/>
          <w:rtl/>
        </w:rPr>
        <w:t xml:space="preserve"> </w:t>
      </w:r>
      <w:r w:rsidR="004360CC" w:rsidRPr="00671E4E">
        <w:rPr>
          <w:rFonts w:ascii="Times New Roman" w:eastAsia="Calibri" w:hAnsi="Times New Roman" w:cs="Traditional Arabic" w:hint="cs"/>
          <w:color w:val="000000" w:themeColor="text1"/>
          <w:kern w:val="2"/>
          <w:sz w:val="24"/>
          <w:szCs w:val="24"/>
          <w:rtl/>
          <w14:ligatures w14:val="standardContextual"/>
        </w:rPr>
        <w:t>تعرف على أنها قدرة المنظمة على تدريب الموظفين على كيفية استخدام أجهزة الحاسوب وإدارة الشبكات وقواعد البيانات والمعلومات؛ لبناء القدرات والمهارات الرقمية لديهم، بهدف توفير مورد بشري مؤهل وقادر على التعامل مع البيئة الرقمية للمنظمة" (2019 ,</w:t>
      </w:r>
      <w:proofErr w:type="spellStart"/>
      <w:r w:rsidR="004360CC" w:rsidRPr="00671E4E">
        <w:rPr>
          <w:rFonts w:ascii="Times New Roman" w:eastAsia="Calibri" w:hAnsi="Times New Roman" w:cs="Traditional Arabic" w:hint="cs"/>
          <w:color w:val="000000" w:themeColor="text1"/>
          <w:kern w:val="2"/>
          <w:sz w:val="24"/>
          <w:szCs w:val="24"/>
          <w14:ligatures w14:val="standardContextual"/>
        </w:rPr>
        <w:t>Ambira</w:t>
      </w:r>
      <w:proofErr w:type="spellEnd"/>
      <w:r w:rsidR="004360CC" w:rsidRPr="00671E4E">
        <w:rPr>
          <w:rFonts w:ascii="Times New Roman" w:eastAsia="Calibri" w:hAnsi="Times New Roman" w:cs="Traditional Arabic" w:hint="cs"/>
          <w:color w:val="000000" w:themeColor="text1"/>
          <w:kern w:val="2"/>
          <w:sz w:val="24"/>
          <w:szCs w:val="24"/>
          <w14:ligatures w14:val="standardContextual"/>
        </w:rPr>
        <w:t>, Kemoni, &amp; Ngulube</w:t>
      </w:r>
      <w:r w:rsidR="004360CC" w:rsidRPr="00671E4E">
        <w:rPr>
          <w:rFonts w:ascii="Times New Roman" w:eastAsia="Calibri" w:hAnsi="Times New Roman" w:cs="Traditional Arabic" w:hint="cs"/>
          <w:color w:val="000000" w:themeColor="text1"/>
          <w:kern w:val="2"/>
          <w:sz w:val="24"/>
          <w:szCs w:val="24"/>
          <w:rtl/>
          <w14:ligatures w14:val="standardContextual"/>
        </w:rPr>
        <w:t>).</w:t>
      </w:r>
    </w:p>
    <w:p w14:paraId="3087CAD6" w14:textId="3537C7D8" w:rsidR="00CC15B6"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إجرائيا:</w:t>
      </w:r>
      <w:r w:rsidRPr="00671E4E">
        <w:rPr>
          <w:rFonts w:ascii="Times New Roman" w:eastAsia="Calibri" w:hAnsi="Times New Roman" w:cs="Traditional Arabic" w:hint="cs"/>
          <w:color w:val="000000" w:themeColor="text1"/>
          <w:kern w:val="2"/>
          <w:sz w:val="24"/>
          <w:szCs w:val="24"/>
          <w:rtl/>
          <w14:ligatures w14:val="standardContextual"/>
        </w:rPr>
        <w:t xml:space="preserve"> تشمل</w:t>
      </w:r>
      <w:r w:rsidR="00CC15B6" w:rsidRPr="00671E4E">
        <w:rPr>
          <w:rFonts w:ascii="Times New Roman" w:eastAsia="Calibri" w:hAnsi="Times New Roman" w:cs="Traditional Arabic"/>
          <w:color w:val="000000" w:themeColor="text1"/>
          <w:kern w:val="2"/>
          <w:sz w:val="24"/>
          <w:szCs w:val="24"/>
          <w:rtl/>
          <w14:ligatures w14:val="standardContextual"/>
        </w:rPr>
        <w:t xml:space="preserve"> القدرة على تنمية وتعزيز مهارات وقدرات أعضاء هيئة التدريس والموظفين والطلاب في استخدام التقنيات الرقمية والبنية التحتية المتاحة، لتحقيق التحول الرقمي وتعزيز الأداء العام للكليات.</w:t>
      </w:r>
    </w:p>
    <w:p w14:paraId="33CFE549" w14:textId="1CD7AA0D" w:rsidR="0068215A"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الأداء:</w:t>
      </w:r>
      <w:r w:rsidR="00FD754F" w:rsidRPr="00671E4E">
        <w:rPr>
          <w:rFonts w:ascii="Times New Roman" w:hAnsi="Times New Roman" w:cs="Traditional Arabic" w:hint="cs"/>
          <w:color w:val="000000" w:themeColor="text1"/>
          <w:sz w:val="24"/>
          <w:szCs w:val="24"/>
          <w:rtl/>
        </w:rPr>
        <w:t xml:space="preserve"> </w:t>
      </w:r>
      <w:r w:rsidR="00FD754F" w:rsidRPr="00671E4E">
        <w:rPr>
          <w:rFonts w:ascii="Times New Roman" w:eastAsia="Calibri" w:hAnsi="Times New Roman" w:cs="Traditional Arabic" w:hint="cs"/>
          <w:color w:val="000000" w:themeColor="text1"/>
          <w:kern w:val="2"/>
          <w:sz w:val="24"/>
          <w:szCs w:val="24"/>
          <w:rtl/>
          <w14:ligatures w14:val="standardContextual"/>
        </w:rPr>
        <w:t>يشير الأداء إلى مجموعة متنوعة من الاستراتيجيات الإدارية، التي تهدف إلى تعزيز ولاء الموظفين، وبناء الثقة بين المستويات المختلفة للمنظمة وتعتبر هذه التدابير ضرورية لتوفير البنية التحتية المناسبة اللازمة للتطوير التنظيمي ‏(2023 ,</w:t>
      </w:r>
      <w:r w:rsidR="00FD754F" w:rsidRPr="00671E4E">
        <w:rPr>
          <w:rFonts w:ascii="Times New Roman" w:eastAsia="Calibri" w:hAnsi="Times New Roman" w:cs="Traditional Arabic" w:hint="cs"/>
          <w:color w:val="000000" w:themeColor="text1"/>
          <w:kern w:val="2"/>
          <w:sz w:val="24"/>
          <w:szCs w:val="24"/>
          <w14:ligatures w14:val="standardContextual"/>
        </w:rPr>
        <w:t>Younis &amp; Ali</w:t>
      </w:r>
      <w:r w:rsidR="00FD754F" w:rsidRPr="00671E4E">
        <w:rPr>
          <w:rFonts w:ascii="Times New Roman" w:eastAsia="Calibri" w:hAnsi="Times New Roman" w:cs="Traditional Arabic" w:hint="cs"/>
          <w:color w:val="000000" w:themeColor="text1"/>
          <w:kern w:val="2"/>
          <w:sz w:val="24"/>
          <w:szCs w:val="24"/>
          <w:rtl/>
          <w14:ligatures w14:val="standardContextual"/>
        </w:rPr>
        <w:t>).‏</w:t>
      </w:r>
    </w:p>
    <w:p w14:paraId="583DC84B" w14:textId="314557FE" w:rsidR="008F2F98"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إجرائيا</w:t>
      </w:r>
      <w:r w:rsidRPr="00671E4E">
        <w:rPr>
          <w:rFonts w:ascii="Times New Roman" w:eastAsia="Calibri" w:hAnsi="Times New Roman" w:cs="Traditional Arabic" w:hint="cs"/>
          <w:color w:val="000000" w:themeColor="text1"/>
          <w:kern w:val="2"/>
          <w:sz w:val="24"/>
          <w:szCs w:val="24"/>
          <w:rtl/>
          <w14:ligatures w14:val="standardContextual"/>
        </w:rPr>
        <w:t>:</w:t>
      </w:r>
      <w:r w:rsidR="008F2F98" w:rsidRPr="00671E4E">
        <w:rPr>
          <w:rFonts w:ascii="Times New Roman" w:eastAsia="Calibri" w:hAnsi="Times New Roman" w:cs="Traditional Arabic" w:hint="cs"/>
          <w:color w:val="000000" w:themeColor="text1"/>
          <w:kern w:val="2"/>
          <w:sz w:val="24"/>
          <w:szCs w:val="24"/>
          <w:rtl/>
          <w14:ligatures w14:val="standardContextual"/>
        </w:rPr>
        <w:t xml:space="preserve"> </w:t>
      </w:r>
      <w:r w:rsidR="008F2F98" w:rsidRPr="00671E4E">
        <w:rPr>
          <w:rFonts w:ascii="Times New Roman" w:eastAsia="Calibri" w:hAnsi="Times New Roman" w:cs="Traditional Arabic"/>
          <w:color w:val="000000" w:themeColor="text1"/>
          <w:kern w:val="2"/>
          <w:sz w:val="24"/>
          <w:szCs w:val="24"/>
          <w:rtl/>
          <w14:ligatures w14:val="standardContextual"/>
        </w:rPr>
        <w:t>تشمل القدرة على تطبيق استراتيجيات إدارية متنوعة تهدف إلى تحسين أدائها وتعزيز ولاء الموظفين وبناء الثقة بين المستويات المختلفة للمنظمة.</w:t>
      </w:r>
    </w:p>
    <w:p w14:paraId="3D4C94EC" w14:textId="5265213B" w:rsidR="0005494E" w:rsidRPr="00671E4E" w:rsidRDefault="0005494E"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جودة </w:t>
      </w:r>
      <w:r w:rsidR="00FC675D" w:rsidRPr="00671E4E">
        <w:rPr>
          <w:rFonts w:ascii="Times New Roman" w:eastAsia="Calibri" w:hAnsi="Times New Roman" w:cs="Traditional Arabic" w:hint="cs"/>
          <w:b/>
          <w:bCs/>
          <w:color w:val="000000" w:themeColor="text1"/>
          <w:kern w:val="2"/>
          <w:sz w:val="24"/>
          <w:szCs w:val="24"/>
          <w:rtl/>
          <w14:ligatures w14:val="standardContextual"/>
        </w:rPr>
        <w:t>الإدارة:</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002B243D" w:rsidRPr="00671E4E">
        <w:rPr>
          <w:rFonts w:ascii="Times New Roman" w:eastAsia="Calibri" w:hAnsi="Times New Roman" w:cs="Traditional Arabic" w:hint="cs"/>
          <w:color w:val="000000" w:themeColor="text1"/>
          <w:kern w:val="2"/>
          <w:sz w:val="24"/>
          <w:szCs w:val="24"/>
          <w:rtl/>
          <w14:ligatures w14:val="standardContextual"/>
        </w:rPr>
        <w:t>وعرف كل من على أنها محافظة الإدارة على علاقات طيبة مع الموظفين في المستويات التنظيمية كافة، بالإضافة إلى العمل على تقييم ولائهم باستمرار، ومعاملة الموهوبين والأذكياء والمهرة منهم باحترام والمساعدة على بناء العلاقات القوية مع الجميع ومعاملتهم بعدالة، مما يعزز الثقة بالنفس لديهم</w:t>
      </w:r>
      <w:r w:rsidR="002B243D" w:rsidRPr="00671E4E">
        <w:rPr>
          <w:rFonts w:ascii="Times New Roman" w:hAnsi="Times New Roman" w:cs="Traditional Arabic" w:hint="cs"/>
          <w:color w:val="000000" w:themeColor="text1"/>
          <w:sz w:val="24"/>
          <w:szCs w:val="24"/>
        </w:rPr>
        <w:t xml:space="preserve"> </w:t>
      </w:r>
      <w:r w:rsidR="002B243D" w:rsidRPr="00671E4E">
        <w:rPr>
          <w:rFonts w:ascii="Times New Roman" w:eastAsia="Calibri" w:hAnsi="Times New Roman" w:cs="Traditional Arabic" w:hint="cs"/>
          <w:color w:val="000000" w:themeColor="text1"/>
          <w:kern w:val="2"/>
          <w:sz w:val="24"/>
          <w:szCs w:val="24"/>
          <w14:ligatures w14:val="standardContextual"/>
        </w:rPr>
        <w:t xml:space="preserve">De Waal and </w:t>
      </w:r>
      <w:proofErr w:type="spellStart"/>
      <w:r w:rsidR="002B243D" w:rsidRPr="00671E4E">
        <w:rPr>
          <w:rFonts w:ascii="Times New Roman" w:eastAsia="Calibri" w:hAnsi="Times New Roman" w:cs="Traditional Arabic" w:hint="cs"/>
          <w:color w:val="000000" w:themeColor="text1"/>
          <w:kern w:val="2"/>
          <w:sz w:val="24"/>
          <w:szCs w:val="24"/>
          <w14:ligatures w14:val="standardContextual"/>
        </w:rPr>
        <w:t>Frijns</w:t>
      </w:r>
      <w:proofErr w:type="spellEnd"/>
      <w:r w:rsidR="002B243D" w:rsidRPr="00671E4E">
        <w:rPr>
          <w:rFonts w:ascii="Times New Roman" w:eastAsia="Calibri" w:hAnsi="Times New Roman" w:cs="Traditional Arabic" w:hint="cs"/>
          <w:color w:val="000000" w:themeColor="text1"/>
          <w:kern w:val="2"/>
          <w:sz w:val="24"/>
          <w:szCs w:val="24"/>
          <w14:ligatures w14:val="standardContextual"/>
        </w:rPr>
        <w:t xml:space="preserve"> </w:t>
      </w:r>
      <w:r w:rsidR="00212693" w:rsidRPr="00671E4E">
        <w:rPr>
          <w:rFonts w:ascii="Times New Roman" w:eastAsia="Calibri" w:hAnsi="Times New Roman" w:cs="Traditional Arabic"/>
          <w:color w:val="000000" w:themeColor="text1"/>
          <w:kern w:val="2"/>
          <w:sz w:val="24"/>
          <w:szCs w:val="24"/>
          <w14:ligatures w14:val="standardContextual"/>
        </w:rPr>
        <w:t>,</w:t>
      </w:r>
      <w:r w:rsidR="002B243D" w:rsidRPr="00671E4E">
        <w:rPr>
          <w:rFonts w:ascii="Times New Roman" w:eastAsia="Calibri" w:hAnsi="Times New Roman" w:cs="Traditional Arabic" w:hint="cs"/>
          <w:color w:val="000000" w:themeColor="text1"/>
          <w:kern w:val="2"/>
          <w:sz w:val="24"/>
          <w:szCs w:val="24"/>
          <w14:ligatures w14:val="standardContextual"/>
        </w:rPr>
        <w:t>2014</w:t>
      </w:r>
      <w:r w:rsidR="00212693" w:rsidRPr="00671E4E">
        <w:rPr>
          <w:rFonts w:ascii="Times New Roman" w:eastAsia="Calibri" w:hAnsi="Times New Roman" w:cs="Traditional Arabic"/>
          <w:color w:val="000000" w:themeColor="text1"/>
          <w:kern w:val="2"/>
          <w:sz w:val="24"/>
          <w:szCs w:val="24"/>
          <w14:ligatures w14:val="standardContextual"/>
        </w:rPr>
        <w:t>)</w:t>
      </w:r>
      <w:r w:rsidR="00212693" w:rsidRPr="00671E4E">
        <w:rPr>
          <w:rFonts w:ascii="Times New Roman" w:eastAsia="Calibri" w:hAnsi="Times New Roman" w:cs="Traditional Arabic" w:hint="cs"/>
          <w:color w:val="000000" w:themeColor="text1"/>
          <w:kern w:val="2"/>
          <w:sz w:val="24"/>
          <w:szCs w:val="24"/>
          <w:rtl/>
          <w14:ligatures w14:val="standardContextual"/>
        </w:rPr>
        <w:t>)</w:t>
      </w:r>
    </w:p>
    <w:p w14:paraId="70C56769" w14:textId="5118C7D3" w:rsidR="00AA2CA6"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lastRenderedPageBreak/>
        <w:t>إجرائيا:</w:t>
      </w:r>
      <w:r w:rsidR="00AA2CA6" w:rsidRPr="00671E4E">
        <w:rPr>
          <w:rFonts w:ascii="Times New Roman" w:eastAsia="Calibri" w:hAnsi="Times New Roman" w:cs="Traditional Arabic" w:hint="cs"/>
          <w:color w:val="000000" w:themeColor="text1"/>
          <w:kern w:val="2"/>
          <w:sz w:val="24"/>
          <w:szCs w:val="24"/>
          <w:rtl/>
          <w14:ligatures w14:val="standardContextual"/>
        </w:rPr>
        <w:t xml:space="preserve"> </w:t>
      </w:r>
      <w:r w:rsidR="00AA2CA6" w:rsidRPr="00671E4E">
        <w:rPr>
          <w:rFonts w:ascii="Times New Roman" w:eastAsia="Calibri" w:hAnsi="Times New Roman" w:cs="Traditional Arabic"/>
          <w:color w:val="000000" w:themeColor="text1"/>
          <w:kern w:val="2"/>
          <w:sz w:val="24"/>
          <w:szCs w:val="24"/>
          <w:rtl/>
          <w14:ligatures w14:val="standardContextual"/>
        </w:rPr>
        <w:t>هي القدرة على الحفاظ على علاقات طيبة ومتوازنة مع الموظفين على جميع مستويات التنظيم.</w:t>
      </w:r>
    </w:p>
    <w:p w14:paraId="059D5936" w14:textId="04BE6737" w:rsidR="0005494E" w:rsidRPr="00671E4E" w:rsidRDefault="0005494E"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جودة </w:t>
      </w:r>
      <w:r w:rsidR="00FC675D" w:rsidRPr="00671E4E">
        <w:rPr>
          <w:rFonts w:ascii="Times New Roman" w:eastAsia="Calibri" w:hAnsi="Times New Roman" w:cs="Traditional Arabic" w:hint="cs"/>
          <w:b/>
          <w:bCs/>
          <w:color w:val="000000" w:themeColor="text1"/>
          <w:kern w:val="2"/>
          <w:sz w:val="24"/>
          <w:szCs w:val="24"/>
          <w:rtl/>
          <w14:ligatures w14:val="standardContextual"/>
        </w:rPr>
        <w:t>الموظفين:</w:t>
      </w:r>
      <w:r w:rsidRPr="00671E4E">
        <w:rPr>
          <w:rFonts w:ascii="Times New Roman" w:eastAsia="Calibri" w:hAnsi="Times New Roman" w:cs="Traditional Arabic" w:hint="cs"/>
          <w:color w:val="000000" w:themeColor="text1"/>
          <w:kern w:val="2"/>
          <w:sz w:val="24"/>
          <w:szCs w:val="24"/>
          <w:rtl/>
          <w14:ligatures w14:val="standardContextual"/>
        </w:rPr>
        <w:t xml:space="preserve"> عرف المرشدي (2019) جودة الموظفين على أنها تحقيق أشكال التميز والإبداع كافة، وتحمل الموظفين المسؤولية المحافظة على مستويات الأداء المرتفعة، باتباعهم للطرق والوسائل المناسبة التي تمكنهم من تحقيق نتائج استثنائية".</w:t>
      </w:r>
    </w:p>
    <w:p w14:paraId="16F31CD3" w14:textId="76FB1B82" w:rsidR="009C197F"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إجرائيا:</w:t>
      </w:r>
      <w:r w:rsidR="009C197F" w:rsidRPr="00671E4E">
        <w:rPr>
          <w:rFonts w:ascii="Times New Roman" w:eastAsia="Calibri" w:hAnsi="Times New Roman" w:cs="Traditional Arabic" w:hint="cs"/>
          <w:color w:val="000000" w:themeColor="text1"/>
          <w:kern w:val="2"/>
          <w:sz w:val="24"/>
          <w:szCs w:val="24"/>
          <w:rtl/>
          <w14:ligatures w14:val="standardContextual"/>
        </w:rPr>
        <w:t xml:space="preserve"> </w:t>
      </w:r>
      <w:r w:rsidR="009C197F" w:rsidRPr="00671E4E">
        <w:rPr>
          <w:rFonts w:ascii="Times New Roman" w:eastAsia="Calibri" w:hAnsi="Times New Roman" w:cs="Traditional Arabic"/>
          <w:color w:val="000000" w:themeColor="text1"/>
          <w:kern w:val="2"/>
          <w:sz w:val="24"/>
          <w:szCs w:val="24"/>
          <w:rtl/>
          <w14:ligatures w14:val="standardContextual"/>
        </w:rPr>
        <w:t>جودة الموظفين لكليات الشرق العربي بالرياض تشمل القدرة على تحقيق أشكال التميز والإبداع في أدائهم، وتحمل المسؤولية في المحافظة على مستويات الأداء المرتفعة.</w:t>
      </w:r>
    </w:p>
    <w:p w14:paraId="0716632A" w14:textId="22860ABD" w:rsidR="0068215A" w:rsidRPr="00671E4E" w:rsidRDefault="0005494E"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التحسين </w:t>
      </w:r>
      <w:r w:rsidR="00FC675D" w:rsidRPr="00671E4E">
        <w:rPr>
          <w:rFonts w:ascii="Times New Roman" w:eastAsia="Calibri" w:hAnsi="Times New Roman" w:cs="Traditional Arabic" w:hint="cs"/>
          <w:b/>
          <w:bCs/>
          <w:color w:val="000000" w:themeColor="text1"/>
          <w:kern w:val="2"/>
          <w:sz w:val="24"/>
          <w:szCs w:val="24"/>
          <w:rtl/>
          <w14:ligatures w14:val="standardContextual"/>
        </w:rPr>
        <w:t>المستمر</w:t>
      </w:r>
      <w:r w:rsidR="00FC675D" w:rsidRPr="00671E4E">
        <w:rPr>
          <w:rFonts w:ascii="Times New Roman" w:eastAsia="Calibri" w:hAnsi="Times New Roman" w:cs="Traditional Arabic" w:hint="cs"/>
          <w:color w:val="000000" w:themeColor="text1"/>
          <w:kern w:val="2"/>
          <w:sz w:val="24"/>
          <w:szCs w:val="24"/>
          <w:rtl/>
          <w14:ligatures w14:val="standardContextual"/>
        </w:rPr>
        <w:t>:</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00125BC1" w:rsidRPr="00671E4E">
        <w:rPr>
          <w:rFonts w:ascii="Times New Roman" w:eastAsia="Calibri" w:hAnsi="Times New Roman" w:cs="Traditional Arabic" w:hint="cs"/>
          <w:color w:val="000000" w:themeColor="text1"/>
          <w:kern w:val="2"/>
          <w:sz w:val="24"/>
          <w:szCs w:val="24"/>
          <w:rtl/>
          <w14:ligatures w14:val="standardContextual"/>
        </w:rPr>
        <w:t xml:space="preserve">وفقا </w:t>
      </w:r>
      <w:proofErr w:type="gramStart"/>
      <w:r w:rsidR="00FC675D" w:rsidRPr="00671E4E">
        <w:rPr>
          <w:rFonts w:ascii="Times New Roman" w:eastAsia="Calibri" w:hAnsi="Times New Roman" w:cs="Traditional Arabic" w:hint="cs"/>
          <w:color w:val="000000" w:themeColor="text1"/>
          <w:kern w:val="2"/>
          <w:sz w:val="24"/>
          <w:szCs w:val="24"/>
          <w:rtl/>
          <w14:ligatures w14:val="standardContextual"/>
        </w:rPr>
        <w:t>لرأي</w:t>
      </w:r>
      <w:r w:rsidR="00125BC1" w:rsidRPr="00671E4E">
        <w:rPr>
          <w:rFonts w:ascii="Times New Roman" w:eastAsia="Calibri" w:hAnsi="Times New Roman" w:cs="Traditional Arabic" w:hint="cs"/>
          <w:color w:val="000000" w:themeColor="text1"/>
          <w:kern w:val="2"/>
          <w:sz w:val="24"/>
          <w:szCs w:val="24"/>
          <w:rtl/>
          <w14:ligatures w14:val="standardContextual"/>
        </w:rPr>
        <w:t xml:space="preserve">  </w:t>
      </w:r>
      <w:r w:rsidR="00125BC1" w:rsidRPr="00671E4E">
        <w:rPr>
          <w:rFonts w:ascii="Times New Roman" w:eastAsia="Calibri" w:hAnsi="Times New Roman" w:cs="Traditional Arabic" w:hint="cs"/>
          <w:color w:val="000000" w:themeColor="text1"/>
          <w:kern w:val="2"/>
          <w:sz w:val="24"/>
          <w:szCs w:val="24"/>
          <w14:ligatures w14:val="standardContextual"/>
        </w:rPr>
        <w:t>Butler</w:t>
      </w:r>
      <w:proofErr w:type="gramEnd"/>
      <w:r w:rsidR="00125BC1" w:rsidRPr="00671E4E">
        <w:rPr>
          <w:rFonts w:ascii="Times New Roman" w:eastAsia="Calibri" w:hAnsi="Times New Roman" w:cs="Traditional Arabic" w:hint="cs"/>
          <w:color w:val="000000" w:themeColor="text1"/>
          <w:kern w:val="2"/>
          <w:sz w:val="24"/>
          <w:szCs w:val="24"/>
          <w14:ligatures w14:val="standardContextual"/>
        </w:rPr>
        <w:t xml:space="preserve">, </w:t>
      </w:r>
      <w:r w:rsidR="007A7916" w:rsidRPr="00671E4E">
        <w:rPr>
          <w:rFonts w:ascii="Times New Roman" w:eastAsia="Calibri" w:hAnsi="Times New Roman" w:cs="Traditional Arabic"/>
          <w:color w:val="000000" w:themeColor="text1"/>
          <w:kern w:val="2"/>
          <w:sz w:val="24"/>
          <w:szCs w:val="24"/>
          <w14:ligatures w14:val="standardContextual"/>
        </w:rPr>
        <w:t>Etal</w:t>
      </w:r>
      <w:r w:rsidR="00125BC1" w:rsidRPr="00671E4E">
        <w:rPr>
          <w:rFonts w:ascii="Times New Roman" w:eastAsia="Calibri" w:hAnsi="Times New Roman" w:cs="Traditional Arabic" w:hint="cs"/>
          <w:color w:val="000000" w:themeColor="text1"/>
          <w:kern w:val="2"/>
          <w:sz w:val="24"/>
          <w:szCs w:val="24"/>
          <w14:ligatures w14:val="standardContextual"/>
        </w:rPr>
        <w:t xml:space="preserve"> </w:t>
      </w:r>
      <w:r w:rsidR="00212693" w:rsidRPr="00671E4E">
        <w:rPr>
          <w:rFonts w:ascii="Times New Roman" w:eastAsia="Calibri" w:hAnsi="Times New Roman" w:cs="Traditional Arabic"/>
          <w:color w:val="000000" w:themeColor="text1"/>
          <w:kern w:val="2"/>
          <w:sz w:val="24"/>
          <w:szCs w:val="24"/>
          <w14:ligatures w14:val="standardContextual"/>
        </w:rPr>
        <w:t>,</w:t>
      </w:r>
      <w:r w:rsidR="00125BC1" w:rsidRPr="00671E4E">
        <w:rPr>
          <w:rFonts w:ascii="Times New Roman" w:eastAsia="Calibri" w:hAnsi="Times New Roman" w:cs="Traditional Arabic" w:hint="cs"/>
          <w:color w:val="000000" w:themeColor="text1"/>
          <w:kern w:val="2"/>
          <w:sz w:val="24"/>
          <w:szCs w:val="24"/>
          <w14:ligatures w14:val="standardContextual"/>
        </w:rPr>
        <w:t>2018</w:t>
      </w:r>
      <w:proofErr w:type="gramStart"/>
      <w:r w:rsidR="00212693" w:rsidRPr="00671E4E">
        <w:rPr>
          <w:rFonts w:ascii="Times New Roman" w:eastAsia="Calibri" w:hAnsi="Times New Roman" w:cs="Traditional Arabic"/>
          <w:color w:val="000000" w:themeColor="text1"/>
          <w:kern w:val="2"/>
          <w:sz w:val="24"/>
          <w:szCs w:val="24"/>
          <w14:ligatures w14:val="standardContextual"/>
        </w:rPr>
        <w:t>)</w:t>
      </w:r>
      <w:r w:rsidR="00125BC1" w:rsidRPr="00671E4E">
        <w:rPr>
          <w:rFonts w:ascii="Times New Roman" w:eastAsia="Calibri" w:hAnsi="Times New Roman" w:cs="Traditional Arabic" w:hint="cs"/>
          <w:color w:val="000000" w:themeColor="text1"/>
          <w:kern w:val="2"/>
          <w:sz w:val="24"/>
          <w:szCs w:val="24"/>
          <w14:ligatures w14:val="standardContextual"/>
        </w:rPr>
        <w:t xml:space="preserve"> </w:t>
      </w:r>
      <w:r w:rsidR="00125BC1" w:rsidRPr="00671E4E">
        <w:rPr>
          <w:rFonts w:ascii="Times New Roman" w:eastAsia="Calibri" w:hAnsi="Times New Roman" w:cs="Traditional Arabic" w:hint="cs"/>
          <w:color w:val="000000" w:themeColor="text1"/>
          <w:kern w:val="2"/>
          <w:sz w:val="24"/>
          <w:szCs w:val="24"/>
          <w:rtl/>
          <w14:ligatures w14:val="standardContextual"/>
        </w:rPr>
        <w:t xml:space="preserve"> </w:t>
      </w:r>
      <w:r w:rsidR="00212693" w:rsidRPr="00671E4E">
        <w:rPr>
          <w:rFonts w:ascii="Times New Roman" w:eastAsia="Calibri" w:hAnsi="Times New Roman" w:cs="Traditional Arabic"/>
          <w:color w:val="000000" w:themeColor="text1"/>
          <w:kern w:val="2"/>
          <w:sz w:val="24"/>
          <w:szCs w:val="24"/>
          <w14:ligatures w14:val="standardContextual"/>
        </w:rPr>
        <w:t>(</w:t>
      </w:r>
      <w:proofErr w:type="gramEnd"/>
      <w:r w:rsidR="00212693" w:rsidRPr="00671E4E">
        <w:rPr>
          <w:rFonts w:ascii="Times New Roman" w:eastAsia="Calibri" w:hAnsi="Times New Roman" w:cs="Traditional Arabic"/>
          <w:color w:val="000000" w:themeColor="text1"/>
          <w:kern w:val="2"/>
          <w:sz w:val="24"/>
          <w:szCs w:val="24"/>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t xml:space="preserve">فيعد التحسين </w:t>
      </w:r>
      <w:r w:rsidR="00125BC1" w:rsidRPr="00671E4E">
        <w:rPr>
          <w:rFonts w:ascii="Times New Roman" w:eastAsia="Calibri" w:hAnsi="Times New Roman" w:cs="Traditional Arabic" w:hint="cs"/>
          <w:color w:val="000000" w:themeColor="text1"/>
          <w:kern w:val="2"/>
          <w:sz w:val="24"/>
          <w:szCs w:val="24"/>
          <w:rtl/>
          <w14:ligatures w14:val="standardContextual"/>
        </w:rPr>
        <w:t>المستمر نمطاً مكتسباً من النشاط الجماعي للعاملين في المنظمة، تسعى من خلاله الإدارة وبشكل منهجي إلى إنشاء وتعديل إجراءات العمل الخاصة في المنظمة، بهدف</w:t>
      </w:r>
      <w:r w:rsidRPr="00671E4E">
        <w:rPr>
          <w:rFonts w:ascii="Times New Roman" w:eastAsia="Calibri" w:hAnsi="Times New Roman" w:cs="Traditional Arabic" w:hint="cs"/>
          <w:color w:val="000000" w:themeColor="text1"/>
          <w:kern w:val="2"/>
          <w:sz w:val="24"/>
          <w:szCs w:val="24"/>
          <w:rtl/>
          <w14:ligatures w14:val="standardContextual"/>
        </w:rPr>
        <w:t xml:space="preserve"> </w:t>
      </w:r>
      <w:r w:rsidR="00125BC1" w:rsidRPr="00671E4E">
        <w:rPr>
          <w:rFonts w:ascii="Times New Roman" w:eastAsia="Calibri" w:hAnsi="Times New Roman" w:cs="Traditional Arabic" w:hint="cs"/>
          <w:color w:val="000000" w:themeColor="text1"/>
          <w:kern w:val="2"/>
          <w:sz w:val="24"/>
          <w:szCs w:val="24"/>
          <w:rtl/>
          <w14:ligatures w14:val="standardContextual"/>
        </w:rPr>
        <w:t>تحسين الفعالية التنظيمية.</w:t>
      </w:r>
    </w:p>
    <w:p w14:paraId="0CA0AD95" w14:textId="1837C479" w:rsidR="004F7584"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إجرائيا:</w:t>
      </w:r>
      <w:r w:rsidR="004F7584" w:rsidRPr="00671E4E">
        <w:rPr>
          <w:rFonts w:ascii="Times New Roman" w:eastAsia="Calibri" w:hAnsi="Times New Roman" w:cs="Traditional Arabic"/>
          <w:color w:val="000000" w:themeColor="text1"/>
          <w:kern w:val="2"/>
          <w:sz w:val="24"/>
          <w:szCs w:val="24"/>
          <w:rtl/>
          <w14:ligatures w14:val="standardContextual"/>
        </w:rPr>
        <w:t xml:space="preserve"> هو القدرة على تبني نمط من النشاط الجماعي داخل المؤسسة، حيث تسعى الإدارة بشكل منهجي إلى إنشاء وتعديل إجراءات العمل بطريقة مستمرة ومنتظمة، بهدف تحسين الفعالية التنظيمية وتحقيق الأهداف الاستراتيجية.</w:t>
      </w:r>
    </w:p>
    <w:p w14:paraId="1F5F1105" w14:textId="799952D8" w:rsidR="004338E8" w:rsidRPr="00671E4E" w:rsidRDefault="004338E8"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القيادة التحويلية</w:t>
      </w:r>
      <w:r w:rsidRPr="00671E4E">
        <w:rPr>
          <w:rFonts w:ascii="Times New Roman" w:hAnsi="Times New Roman" w:cs="Traditional Arabic" w:hint="cs"/>
          <w:color w:val="000000" w:themeColor="text1"/>
          <w:sz w:val="24"/>
          <w:szCs w:val="24"/>
          <w:rtl/>
        </w:rPr>
        <w:t xml:space="preserve">: </w:t>
      </w:r>
      <w:r w:rsidR="00B10B67" w:rsidRPr="00671E4E">
        <w:rPr>
          <w:rFonts w:ascii="Times New Roman" w:hAnsi="Times New Roman" w:cs="Traditional Arabic" w:hint="cs"/>
          <w:color w:val="000000" w:themeColor="text1"/>
          <w:sz w:val="24"/>
          <w:szCs w:val="24"/>
          <w:rtl/>
        </w:rPr>
        <w:t>تعرف القيادة التحويلية بناء على تعريف بيرنز - بأنها: "مشاركة القائد مع مرؤوسيه في عملية صنع القرار، وذلك من خلال تكوين الروابط بين القائد والمرؤوسين، تعزيزاً لأخلاقهم وزيادة لدافعيتهم</w:t>
      </w:r>
      <w:r w:rsidR="00C74B9F" w:rsidRPr="00671E4E">
        <w:rPr>
          <w:rFonts w:ascii="Times New Roman" w:hAnsi="Times New Roman" w:cs="Traditional Arabic"/>
          <w:color w:val="000000" w:themeColor="text1"/>
          <w:sz w:val="24"/>
          <w:szCs w:val="24"/>
        </w:rPr>
        <w:t>Antonopoulou</w:t>
      </w:r>
      <w:r w:rsidR="00C74B9F" w:rsidRPr="00671E4E">
        <w:rPr>
          <w:rFonts w:ascii="Times New Roman" w:hAnsi="Times New Roman" w:cs="Traditional Arabic"/>
          <w:color w:val="000000" w:themeColor="text1"/>
          <w:sz w:val="24"/>
          <w:szCs w:val="24"/>
          <w:lang w:bidi="ar-EG"/>
        </w:rPr>
        <w:t>,Etal,2021)</w:t>
      </w:r>
      <w:r w:rsidR="00C74B9F" w:rsidRPr="00671E4E">
        <w:rPr>
          <w:rFonts w:ascii="Times New Roman" w:hAnsi="Times New Roman" w:cs="Traditional Arabic" w:hint="cs"/>
          <w:color w:val="000000" w:themeColor="text1"/>
          <w:sz w:val="24"/>
          <w:szCs w:val="24"/>
          <w:rtl/>
        </w:rPr>
        <w:t xml:space="preserve"> </w:t>
      </w:r>
      <w:r w:rsidR="00C74B9F" w:rsidRPr="00671E4E">
        <w:rPr>
          <w:rFonts w:ascii="Times New Roman" w:hAnsi="Times New Roman" w:cs="Traditional Arabic"/>
          <w:color w:val="000000" w:themeColor="text1"/>
          <w:sz w:val="24"/>
          <w:szCs w:val="24"/>
        </w:rPr>
        <w:t>(</w:t>
      </w:r>
      <w:r w:rsidR="00B10B67" w:rsidRPr="00671E4E">
        <w:rPr>
          <w:rFonts w:ascii="Times New Roman" w:hAnsi="Times New Roman" w:cs="Traditional Arabic" w:hint="cs"/>
          <w:color w:val="000000" w:themeColor="text1"/>
          <w:sz w:val="24"/>
          <w:szCs w:val="24"/>
          <w:rtl/>
        </w:rPr>
        <w:t>.</w:t>
      </w:r>
    </w:p>
    <w:p w14:paraId="707FF4EC" w14:textId="385D9113" w:rsidR="004338E8"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إجرائيا:</w:t>
      </w:r>
      <w:r w:rsidR="00743E5A" w:rsidRPr="00671E4E">
        <w:rPr>
          <w:rFonts w:ascii="Times New Roman" w:hAnsi="Times New Roman" w:cs="Traditional Arabic" w:hint="cs"/>
          <w:color w:val="000000" w:themeColor="text1"/>
          <w:sz w:val="24"/>
          <w:szCs w:val="24"/>
          <w:rtl/>
        </w:rPr>
        <w:t xml:space="preserve"> </w:t>
      </w:r>
      <w:r w:rsidR="00743E5A" w:rsidRPr="00671E4E">
        <w:rPr>
          <w:rFonts w:ascii="Times New Roman" w:hAnsi="Times New Roman" w:cs="Traditional Arabic"/>
          <w:color w:val="000000" w:themeColor="text1"/>
          <w:sz w:val="24"/>
          <w:szCs w:val="24"/>
          <w:rtl/>
        </w:rPr>
        <w:t>هي القدرة على تنفيذ القيادة التحويلية وتبنيها كنهج في صناعة القرار وإدارة العمليات التعليمية والإدارية، من خلال بناء روابط قوية بين القيادة والموظفين والطلاب، وتعزيز أخلاقهم وزيادة دافعيتهم لتحقيق الأهداف التعليمية والمؤسسية بكفاءة وفعالية.</w:t>
      </w:r>
    </w:p>
    <w:p w14:paraId="6C895D41" w14:textId="015C1270" w:rsidR="00427BE4" w:rsidRPr="00671E4E" w:rsidRDefault="004338E8"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 xml:space="preserve">التأثير </w:t>
      </w:r>
      <w:proofErr w:type="spellStart"/>
      <w:proofErr w:type="gramStart"/>
      <w:r w:rsidRPr="00671E4E">
        <w:rPr>
          <w:rFonts w:ascii="Times New Roman" w:hAnsi="Times New Roman" w:cs="Traditional Arabic" w:hint="cs"/>
          <w:b/>
          <w:bCs/>
          <w:color w:val="000000" w:themeColor="text1"/>
          <w:sz w:val="24"/>
          <w:szCs w:val="24"/>
          <w:rtl/>
        </w:rPr>
        <w:t>المثالى</w:t>
      </w:r>
      <w:proofErr w:type="spellEnd"/>
      <w:r w:rsidRPr="00671E4E">
        <w:rPr>
          <w:rFonts w:ascii="Times New Roman" w:hAnsi="Times New Roman" w:cs="Traditional Arabic" w:hint="cs"/>
          <w:color w:val="000000" w:themeColor="text1"/>
          <w:sz w:val="24"/>
          <w:szCs w:val="24"/>
          <w:rtl/>
        </w:rPr>
        <w:t xml:space="preserve"> :</w:t>
      </w:r>
      <w:proofErr w:type="gramEnd"/>
      <w:r w:rsidRPr="00671E4E">
        <w:rPr>
          <w:rFonts w:ascii="Times New Roman" w:hAnsi="Times New Roman" w:cs="Traditional Arabic" w:hint="cs"/>
          <w:color w:val="000000" w:themeColor="text1"/>
          <w:sz w:val="24"/>
          <w:szCs w:val="24"/>
          <w:rtl/>
        </w:rPr>
        <w:t xml:space="preserve"> </w:t>
      </w:r>
      <w:r w:rsidR="00D518F8" w:rsidRPr="00671E4E">
        <w:rPr>
          <w:rFonts w:ascii="Times New Roman" w:hAnsi="Times New Roman" w:cs="Traditional Arabic" w:hint="cs"/>
          <w:color w:val="000000" w:themeColor="text1"/>
          <w:sz w:val="24"/>
          <w:szCs w:val="24"/>
          <w:rtl/>
        </w:rPr>
        <w:t xml:space="preserve">وعرف التأثير المثالي بأنه: "الخصائص التي يتحلى بها القائد التحويلي عند محاولته أن يكون نموذجاً للمرؤوسين بقيامه بدوره تجاههم، بالتالي يحترمونه ويثقون به ويحاولون أن يقلدوه بتصرفاته". أما فيما يتعلق بالتحفيز </w:t>
      </w:r>
      <w:proofErr w:type="spellStart"/>
      <w:r w:rsidR="00D518F8" w:rsidRPr="00671E4E">
        <w:rPr>
          <w:rFonts w:ascii="Times New Roman" w:hAnsi="Times New Roman" w:cs="Traditional Arabic" w:hint="cs"/>
          <w:color w:val="000000" w:themeColor="text1"/>
          <w:sz w:val="24"/>
          <w:szCs w:val="24"/>
          <w:rtl/>
        </w:rPr>
        <w:t>الإلهامي</w:t>
      </w:r>
      <w:proofErr w:type="spellEnd"/>
      <w:r w:rsidR="00D518F8" w:rsidRPr="00671E4E">
        <w:rPr>
          <w:rFonts w:ascii="Times New Roman" w:hAnsi="Times New Roman" w:cs="Traditional Arabic" w:hint="cs"/>
          <w:color w:val="000000" w:themeColor="text1"/>
          <w:sz w:val="24"/>
          <w:szCs w:val="24"/>
          <w:rtl/>
        </w:rPr>
        <w:t xml:space="preserve">، فهو إلهام القائد" للمرؤوسين، من خلال التكلم عن الرؤى الواضحة والظاهرة لهم، وتحفيزهم لتبني وتحقيق هذه </w:t>
      </w:r>
      <w:r w:rsidR="00FC675D" w:rsidRPr="00671E4E">
        <w:rPr>
          <w:rFonts w:ascii="Times New Roman" w:hAnsi="Times New Roman" w:cs="Traditional Arabic" w:hint="cs"/>
          <w:color w:val="000000" w:themeColor="text1"/>
          <w:sz w:val="24"/>
          <w:szCs w:val="24"/>
          <w:rtl/>
        </w:rPr>
        <w:t xml:space="preserve">الرؤى. </w:t>
      </w:r>
      <w:r w:rsidR="00FC675D" w:rsidRPr="00671E4E">
        <w:rPr>
          <w:rFonts w:ascii="Times New Roman" w:hAnsi="Times New Roman" w:cs="Traditional Arabic"/>
          <w:color w:val="000000" w:themeColor="text1"/>
          <w:sz w:val="24"/>
          <w:szCs w:val="24"/>
          <w:rtl/>
        </w:rPr>
        <w:t>(</w:t>
      </w:r>
      <w:r w:rsidR="00D518F8" w:rsidRPr="00671E4E">
        <w:rPr>
          <w:rFonts w:ascii="Times New Roman" w:hAnsi="Times New Roman" w:cs="Traditional Arabic" w:hint="cs"/>
          <w:color w:val="000000" w:themeColor="text1"/>
          <w:sz w:val="24"/>
          <w:szCs w:val="24"/>
        </w:rPr>
        <w:t>Yin et al. 2019</w:t>
      </w:r>
      <w:r w:rsidR="00FC675D" w:rsidRPr="00671E4E">
        <w:rPr>
          <w:rFonts w:ascii="Times New Roman" w:hAnsi="Times New Roman" w:cs="Traditional Arabic" w:hint="cs"/>
          <w:color w:val="000000" w:themeColor="text1"/>
          <w:sz w:val="24"/>
          <w:szCs w:val="24"/>
          <w:rtl/>
        </w:rPr>
        <w:t>).</w:t>
      </w:r>
    </w:p>
    <w:p w14:paraId="1BF38A2A" w14:textId="4BDB2B72" w:rsidR="000D489C"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إجرائيا: هذه</w:t>
      </w:r>
      <w:r w:rsidR="000D489C" w:rsidRPr="00671E4E">
        <w:rPr>
          <w:rFonts w:ascii="Times New Roman" w:hAnsi="Times New Roman" w:cs="Traditional Arabic"/>
          <w:color w:val="000000" w:themeColor="text1"/>
          <w:sz w:val="24"/>
          <w:szCs w:val="24"/>
          <w:rtl/>
        </w:rPr>
        <w:t xml:space="preserve"> القدرة تعزز من قدرة الكليات على تطبيق مبادئ القيادة التحويلية والتحفيز </w:t>
      </w:r>
      <w:proofErr w:type="spellStart"/>
      <w:r w:rsidR="000D489C" w:rsidRPr="00671E4E">
        <w:rPr>
          <w:rFonts w:ascii="Times New Roman" w:hAnsi="Times New Roman" w:cs="Traditional Arabic"/>
          <w:color w:val="000000" w:themeColor="text1"/>
          <w:sz w:val="24"/>
          <w:szCs w:val="24"/>
          <w:rtl/>
        </w:rPr>
        <w:t>الإلهامي</w:t>
      </w:r>
      <w:proofErr w:type="spellEnd"/>
      <w:r w:rsidR="000D489C" w:rsidRPr="00671E4E">
        <w:rPr>
          <w:rFonts w:ascii="Times New Roman" w:hAnsi="Times New Roman" w:cs="Traditional Arabic"/>
          <w:color w:val="000000" w:themeColor="text1"/>
          <w:sz w:val="24"/>
          <w:szCs w:val="24"/>
          <w:rtl/>
        </w:rPr>
        <w:t xml:space="preserve"> في إدارة العمليات التعليمية وتحقيق الأهداف التعليمية بطريقة ملهمة وفعالة.</w:t>
      </w:r>
    </w:p>
    <w:p w14:paraId="0CA91834" w14:textId="19C3D9A2" w:rsidR="00D518F8" w:rsidRPr="00671E4E" w:rsidRDefault="004338E8"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 xml:space="preserve">الدافعية </w:t>
      </w:r>
      <w:proofErr w:type="spellStart"/>
      <w:r w:rsidR="00FC675D" w:rsidRPr="00671E4E">
        <w:rPr>
          <w:rFonts w:ascii="Times New Roman" w:hAnsi="Times New Roman" w:cs="Traditional Arabic" w:hint="cs"/>
          <w:b/>
          <w:bCs/>
          <w:color w:val="000000" w:themeColor="text1"/>
          <w:sz w:val="24"/>
          <w:szCs w:val="24"/>
          <w:rtl/>
        </w:rPr>
        <w:t>الالهامية</w:t>
      </w:r>
      <w:proofErr w:type="spellEnd"/>
      <w:r w:rsidR="00FC675D" w:rsidRPr="00671E4E">
        <w:rPr>
          <w:rFonts w:ascii="Times New Roman" w:hAnsi="Times New Roman" w:cs="Traditional Arabic" w:hint="cs"/>
          <w:color w:val="000000" w:themeColor="text1"/>
          <w:sz w:val="24"/>
          <w:szCs w:val="24"/>
          <w:rtl/>
        </w:rPr>
        <w:t>: أشار</w:t>
      </w:r>
      <w:r w:rsidR="00D518F8" w:rsidRPr="00671E4E">
        <w:rPr>
          <w:rFonts w:ascii="Times New Roman" w:hAnsi="Times New Roman" w:cs="Traditional Arabic" w:hint="cs"/>
          <w:color w:val="000000" w:themeColor="text1"/>
          <w:sz w:val="24"/>
          <w:szCs w:val="24"/>
          <w:rtl/>
        </w:rPr>
        <w:t xml:space="preserve"> </w:t>
      </w:r>
      <w:proofErr w:type="spellStart"/>
      <w:r w:rsidR="00D518F8" w:rsidRPr="00671E4E">
        <w:rPr>
          <w:rFonts w:ascii="Times New Roman" w:hAnsi="Times New Roman" w:cs="Traditional Arabic" w:hint="cs"/>
          <w:color w:val="000000" w:themeColor="text1"/>
          <w:sz w:val="24"/>
          <w:szCs w:val="24"/>
          <w:rtl/>
        </w:rPr>
        <w:t>ال</w:t>
      </w:r>
      <w:proofErr w:type="spellEnd"/>
      <w:r w:rsidR="00E22FD3" w:rsidRPr="00671E4E">
        <w:rPr>
          <w:rFonts w:ascii="Times New Roman" w:hAnsi="Times New Roman" w:cs="Traditional Arabic" w:hint="cs"/>
          <w:color w:val="000000" w:themeColor="text1"/>
          <w:sz w:val="24"/>
          <w:szCs w:val="24"/>
          <w:rtl/>
          <w:lang w:bidi="ar-EG"/>
        </w:rPr>
        <w:t>شماس</w:t>
      </w:r>
      <w:r w:rsidR="00FC675D" w:rsidRPr="00671E4E">
        <w:rPr>
          <w:rFonts w:ascii="Times New Roman" w:hAnsi="Times New Roman" w:cs="Traditional Arabic" w:hint="cs"/>
          <w:color w:val="000000" w:themeColor="text1"/>
          <w:sz w:val="24"/>
          <w:szCs w:val="24"/>
          <w:rtl/>
          <w:lang w:bidi="ar-EG"/>
        </w:rPr>
        <w:t>ي</w:t>
      </w:r>
      <w:r w:rsidR="00E22FD3" w:rsidRPr="00671E4E">
        <w:rPr>
          <w:rFonts w:ascii="Times New Roman" w:hAnsi="Times New Roman" w:cs="Traditional Arabic" w:hint="cs"/>
          <w:color w:val="000000" w:themeColor="text1"/>
          <w:sz w:val="24"/>
          <w:szCs w:val="24"/>
          <w:rtl/>
          <w:lang w:bidi="ar-EG"/>
        </w:rPr>
        <w:t xml:space="preserve"> والشورة </w:t>
      </w:r>
      <w:r w:rsidR="00D518F8" w:rsidRPr="00671E4E">
        <w:rPr>
          <w:rFonts w:ascii="Times New Roman" w:hAnsi="Times New Roman" w:cs="Traditional Arabic" w:hint="cs"/>
          <w:color w:val="000000" w:themeColor="text1"/>
          <w:sz w:val="24"/>
          <w:szCs w:val="24"/>
          <w:rtl/>
        </w:rPr>
        <w:t>(202</w:t>
      </w:r>
      <w:r w:rsidR="00E22FD3" w:rsidRPr="00671E4E">
        <w:rPr>
          <w:rFonts w:ascii="Times New Roman" w:hAnsi="Times New Roman" w:cs="Traditional Arabic" w:hint="cs"/>
          <w:color w:val="000000" w:themeColor="text1"/>
          <w:sz w:val="24"/>
          <w:szCs w:val="24"/>
          <w:rtl/>
        </w:rPr>
        <w:t>0</w:t>
      </w:r>
      <w:r w:rsidR="00D518F8" w:rsidRPr="00671E4E">
        <w:rPr>
          <w:rFonts w:ascii="Times New Roman" w:hAnsi="Times New Roman" w:cs="Traditional Arabic" w:hint="cs"/>
          <w:color w:val="000000" w:themeColor="text1"/>
          <w:sz w:val="24"/>
          <w:szCs w:val="24"/>
          <w:rtl/>
        </w:rPr>
        <w:t xml:space="preserve">) أن الدافعية </w:t>
      </w:r>
      <w:proofErr w:type="spellStart"/>
      <w:r w:rsidR="00D518F8" w:rsidRPr="00671E4E">
        <w:rPr>
          <w:rFonts w:ascii="Times New Roman" w:hAnsi="Times New Roman" w:cs="Traditional Arabic" w:hint="cs"/>
          <w:color w:val="000000" w:themeColor="text1"/>
          <w:sz w:val="24"/>
          <w:szCs w:val="24"/>
          <w:rtl/>
        </w:rPr>
        <w:t>ال</w:t>
      </w:r>
      <w:r w:rsidR="00FC675D" w:rsidRPr="00671E4E">
        <w:rPr>
          <w:rFonts w:ascii="Times New Roman" w:hAnsi="Times New Roman" w:cs="Traditional Arabic" w:hint="cs"/>
          <w:color w:val="000000" w:themeColor="text1"/>
          <w:sz w:val="24"/>
          <w:szCs w:val="24"/>
          <w:rtl/>
        </w:rPr>
        <w:t>إ</w:t>
      </w:r>
      <w:r w:rsidR="00D518F8" w:rsidRPr="00671E4E">
        <w:rPr>
          <w:rFonts w:ascii="Times New Roman" w:hAnsi="Times New Roman" w:cs="Traditional Arabic" w:hint="cs"/>
          <w:color w:val="000000" w:themeColor="text1"/>
          <w:sz w:val="24"/>
          <w:szCs w:val="24"/>
          <w:rtl/>
        </w:rPr>
        <w:t>لهامي</w:t>
      </w:r>
      <w:proofErr w:type="spellEnd"/>
      <w:r w:rsidR="00D518F8" w:rsidRPr="00671E4E">
        <w:rPr>
          <w:rFonts w:ascii="Times New Roman" w:hAnsi="Times New Roman" w:cs="Traditional Arabic" w:hint="cs"/>
          <w:color w:val="000000" w:themeColor="text1"/>
          <w:sz w:val="24"/>
          <w:szCs w:val="24"/>
          <w:rtl/>
        </w:rPr>
        <w:t xml:space="preserve"> هو أن يكون القائد التحويلي قائد متفائل يحفز ويثير دافعية العاملين من خلال أساليب ووسائل مختلفة سواء أكانت مادية أم معنوية.</w:t>
      </w:r>
    </w:p>
    <w:p w14:paraId="2F0B9904" w14:textId="3C1F6B05" w:rsidR="00A70BD6" w:rsidRPr="00671E4E" w:rsidRDefault="00A70BD6"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proofErr w:type="gramStart"/>
      <w:r w:rsidRPr="00671E4E">
        <w:rPr>
          <w:rFonts w:ascii="Times New Roman" w:hAnsi="Times New Roman" w:cs="Traditional Arabic"/>
          <w:b/>
          <w:bCs/>
          <w:color w:val="000000" w:themeColor="text1"/>
          <w:sz w:val="24"/>
          <w:szCs w:val="24"/>
          <w:rtl/>
        </w:rPr>
        <w:t xml:space="preserve">إجرائيا </w:t>
      </w:r>
      <w:r w:rsidRPr="00671E4E">
        <w:rPr>
          <w:rFonts w:ascii="Times New Roman" w:hAnsi="Times New Roman" w:cs="Traditional Arabic"/>
          <w:color w:val="000000" w:themeColor="text1"/>
          <w:sz w:val="24"/>
          <w:szCs w:val="24"/>
          <w:rtl/>
        </w:rPr>
        <w:t>:هي</w:t>
      </w:r>
      <w:proofErr w:type="gramEnd"/>
      <w:r w:rsidRPr="00671E4E">
        <w:rPr>
          <w:rFonts w:ascii="Times New Roman" w:hAnsi="Times New Roman" w:cs="Traditional Arabic"/>
          <w:color w:val="000000" w:themeColor="text1"/>
          <w:sz w:val="24"/>
          <w:szCs w:val="24"/>
          <w:rtl/>
        </w:rPr>
        <w:t xml:space="preserve"> القدرة على أن يكون القائد التحويلي متفائلاً ومحفزاً، حيث يثير ويحفز دافعية العاملين داخل الكليات من خلال استخدام أساليب ووسائل متنوعة، سواء كانت مادية مثل توفير المكافآت والمزايا، أو معنوية مثل تقديم الدعم النفسي والتحفيز الإيجابي</w:t>
      </w:r>
    </w:p>
    <w:p w14:paraId="53623B51" w14:textId="172DF851" w:rsidR="00427BE4" w:rsidRPr="00671E4E" w:rsidRDefault="004338E8"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 xml:space="preserve">الاعتبارات </w:t>
      </w:r>
      <w:r w:rsidR="00FC675D" w:rsidRPr="00671E4E">
        <w:rPr>
          <w:rFonts w:ascii="Times New Roman" w:hAnsi="Times New Roman" w:cs="Traditional Arabic" w:hint="cs"/>
          <w:b/>
          <w:bCs/>
          <w:color w:val="000000" w:themeColor="text1"/>
          <w:sz w:val="24"/>
          <w:szCs w:val="24"/>
          <w:rtl/>
        </w:rPr>
        <w:t>الفردية: الاعتبار</w:t>
      </w:r>
      <w:r w:rsidR="003C79C6" w:rsidRPr="00671E4E">
        <w:rPr>
          <w:rFonts w:ascii="Times New Roman" w:hAnsi="Times New Roman" w:cs="Traditional Arabic" w:hint="cs"/>
          <w:color w:val="000000" w:themeColor="text1"/>
          <w:sz w:val="24"/>
          <w:szCs w:val="24"/>
          <w:rtl/>
        </w:rPr>
        <w:t xml:space="preserve"> الفردي هو تقدير الأفراد واحترامهم والاهتمام بالمشاكل التي تواجههم ومساعدتهم في حلها. أما الاعتبار الفردي، فهو تحفيز القائد المرؤوسين للانتباه بشكل أكبر إلى حاجاتهم، والاستماع إلى اهتماماتهم من أجل مساعدتهم على تطوير أنفسهم والنمو". ومن خلال هذه المقومات، يستطيع القائد تحويل سلوكيات وتصرفات الأفراد لتعزيز القيمة نحو التغيير المنشود الذي يسهم في نموهم في </w:t>
      </w:r>
      <w:r w:rsidR="00FC675D" w:rsidRPr="00671E4E">
        <w:rPr>
          <w:rFonts w:ascii="Times New Roman" w:hAnsi="Times New Roman" w:cs="Traditional Arabic" w:hint="cs"/>
          <w:color w:val="000000" w:themeColor="text1"/>
          <w:sz w:val="24"/>
          <w:szCs w:val="24"/>
          <w:rtl/>
        </w:rPr>
        <w:t>المنظمة (</w:t>
      </w:r>
      <w:r w:rsidR="003C79C6" w:rsidRPr="00671E4E">
        <w:rPr>
          <w:rFonts w:ascii="Times New Roman" w:hAnsi="Times New Roman" w:cs="Traditional Arabic" w:hint="cs"/>
          <w:color w:val="000000" w:themeColor="text1"/>
          <w:sz w:val="24"/>
          <w:szCs w:val="24"/>
        </w:rPr>
        <w:t>Yin et al. 2019</w:t>
      </w:r>
      <w:r w:rsidR="003C79C6" w:rsidRPr="00671E4E">
        <w:rPr>
          <w:rFonts w:ascii="Times New Roman" w:hAnsi="Times New Roman" w:cs="Traditional Arabic" w:hint="cs"/>
          <w:color w:val="000000" w:themeColor="text1"/>
          <w:sz w:val="24"/>
          <w:szCs w:val="24"/>
          <w:rtl/>
        </w:rPr>
        <w:t>)</w:t>
      </w:r>
    </w:p>
    <w:p w14:paraId="4983577D" w14:textId="0B8D506A" w:rsidR="00CC1402" w:rsidRPr="00671E4E" w:rsidRDefault="00FC675D" w:rsidP="00671E4E">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lastRenderedPageBreak/>
        <w:t>إجرائيا: هي</w:t>
      </w:r>
      <w:r w:rsidR="00CC1402" w:rsidRPr="00671E4E">
        <w:rPr>
          <w:rFonts w:ascii="Times New Roman" w:hAnsi="Times New Roman" w:cs="Traditional Arabic"/>
          <w:color w:val="000000" w:themeColor="text1"/>
          <w:sz w:val="24"/>
          <w:szCs w:val="24"/>
          <w:rtl/>
        </w:rPr>
        <w:t xml:space="preserve"> القدرة على تقدير واحترام الأفراد داخل الكليات، والاهتمام بالمشاكل التي </w:t>
      </w:r>
      <w:proofErr w:type="spellStart"/>
      <w:r w:rsidR="00CC1402" w:rsidRPr="00671E4E">
        <w:rPr>
          <w:rFonts w:ascii="Times New Roman" w:hAnsi="Times New Roman" w:cs="Traditional Arabic"/>
          <w:color w:val="000000" w:themeColor="text1"/>
          <w:sz w:val="24"/>
          <w:szCs w:val="24"/>
          <w:rtl/>
        </w:rPr>
        <w:t>يواجهونها</w:t>
      </w:r>
      <w:proofErr w:type="spellEnd"/>
      <w:r w:rsidR="00CC1402" w:rsidRPr="00671E4E">
        <w:rPr>
          <w:rFonts w:ascii="Times New Roman" w:hAnsi="Times New Roman" w:cs="Traditional Arabic"/>
          <w:color w:val="000000" w:themeColor="text1"/>
          <w:sz w:val="24"/>
          <w:szCs w:val="24"/>
          <w:rtl/>
        </w:rPr>
        <w:t xml:space="preserve"> والمساعدة في حلها. كما تشمل هذه القدرة تحفيز القائد للاهتمام بشكل أكبر بحاجات المرؤوسين، والاستماع إلى اهتماماتهم، ودعمهم في تطوير أنفسهم والنمو الشخصي والمهني داخل الكليات.</w:t>
      </w:r>
    </w:p>
    <w:p w14:paraId="4E0416AD" w14:textId="77777777" w:rsidR="00BB11E0" w:rsidRPr="00671E4E" w:rsidRDefault="00BB11E0" w:rsidP="00671E4E">
      <w:pPr>
        <w:spacing w:before="100" w:beforeAutospacing="1" w:after="100" w:afterAutospacing="1" w:line="360" w:lineRule="auto"/>
        <w:ind w:left="281"/>
        <w:jc w:val="both"/>
        <w:rPr>
          <w:rFonts w:ascii="Times New Roman" w:hAnsi="Times New Roman" w:cs="Traditional Arabic"/>
          <w:color w:val="000000" w:themeColor="text1"/>
          <w:sz w:val="24"/>
          <w:szCs w:val="24"/>
          <w:rtl/>
        </w:rPr>
      </w:pPr>
    </w:p>
    <w:p w14:paraId="25F653BD" w14:textId="69F06222" w:rsidR="00911F28" w:rsidRPr="00671E4E" w:rsidRDefault="00FA5E79" w:rsidP="00671E4E">
      <w:pPr>
        <w:bidi/>
        <w:spacing w:before="100" w:beforeAutospacing="1" w:after="100" w:afterAutospacing="1" w:line="360" w:lineRule="auto"/>
        <w:ind w:left="281"/>
        <w:jc w:val="both"/>
        <w:rPr>
          <w:rFonts w:ascii="Times New Roman" w:hAnsi="Times New Roman" w:cs="Traditional Arabic"/>
          <w:b/>
          <w:bCs/>
          <w:color w:val="000000" w:themeColor="text1"/>
          <w:sz w:val="28"/>
          <w:szCs w:val="28"/>
          <w:rtl/>
        </w:rPr>
      </w:pPr>
      <w:r w:rsidRPr="00671E4E">
        <w:rPr>
          <w:rFonts w:ascii="Times New Roman" w:hAnsi="Times New Roman" w:cs="Traditional Arabic"/>
          <w:color w:val="000000" w:themeColor="text1"/>
          <w:sz w:val="24"/>
          <w:szCs w:val="24"/>
          <w:rtl/>
        </w:rPr>
        <w:br w:type="page"/>
      </w:r>
      <w:r w:rsidR="00911F28" w:rsidRPr="00671E4E">
        <w:rPr>
          <w:rFonts w:ascii="Times New Roman" w:hAnsi="Times New Roman" w:cs="Traditional Arabic" w:hint="cs"/>
          <w:b/>
          <w:bCs/>
          <w:color w:val="000000" w:themeColor="text1"/>
          <w:sz w:val="28"/>
          <w:szCs w:val="28"/>
          <w:rtl/>
        </w:rPr>
        <w:lastRenderedPageBreak/>
        <w:t xml:space="preserve">الفصل </w:t>
      </w:r>
      <w:proofErr w:type="gramStart"/>
      <w:r w:rsidR="003D7DB4" w:rsidRPr="00671E4E">
        <w:rPr>
          <w:rFonts w:ascii="Times New Roman" w:hAnsi="Times New Roman" w:cs="Traditional Arabic" w:hint="cs"/>
          <w:b/>
          <w:bCs/>
          <w:color w:val="000000" w:themeColor="text1"/>
          <w:sz w:val="28"/>
          <w:szCs w:val="28"/>
          <w:rtl/>
        </w:rPr>
        <w:t>الثاني</w:t>
      </w:r>
      <w:r w:rsidR="00911F28" w:rsidRPr="00671E4E">
        <w:rPr>
          <w:rFonts w:ascii="Times New Roman" w:hAnsi="Times New Roman" w:cs="Traditional Arabic" w:hint="cs"/>
          <w:b/>
          <w:bCs/>
          <w:color w:val="000000" w:themeColor="text1"/>
          <w:sz w:val="28"/>
          <w:szCs w:val="28"/>
          <w:rtl/>
        </w:rPr>
        <w:t xml:space="preserve"> :</w:t>
      </w:r>
      <w:proofErr w:type="gramEnd"/>
      <w:r w:rsidR="00911F28" w:rsidRPr="00671E4E">
        <w:rPr>
          <w:rFonts w:ascii="Times New Roman" w:hAnsi="Times New Roman" w:cs="Traditional Arabic" w:hint="cs"/>
          <w:b/>
          <w:bCs/>
          <w:color w:val="000000" w:themeColor="text1"/>
          <w:sz w:val="28"/>
          <w:szCs w:val="28"/>
          <w:rtl/>
        </w:rPr>
        <w:t xml:space="preserve"> </w:t>
      </w:r>
      <w:proofErr w:type="gramStart"/>
      <w:r w:rsidR="00911F28" w:rsidRPr="00671E4E">
        <w:rPr>
          <w:rFonts w:ascii="Times New Roman" w:hAnsi="Times New Roman" w:cs="Traditional Arabic" w:hint="cs"/>
          <w:b/>
          <w:bCs/>
          <w:color w:val="000000" w:themeColor="text1"/>
          <w:sz w:val="28"/>
          <w:szCs w:val="28"/>
          <w:rtl/>
        </w:rPr>
        <w:t>الاطار</w:t>
      </w:r>
      <w:proofErr w:type="gramEnd"/>
      <w:r w:rsidR="00911F28" w:rsidRPr="00671E4E">
        <w:rPr>
          <w:rFonts w:ascii="Times New Roman" w:hAnsi="Times New Roman" w:cs="Traditional Arabic" w:hint="cs"/>
          <w:b/>
          <w:bCs/>
          <w:color w:val="000000" w:themeColor="text1"/>
          <w:sz w:val="28"/>
          <w:szCs w:val="28"/>
          <w:rtl/>
        </w:rPr>
        <w:t xml:space="preserve"> </w:t>
      </w:r>
      <w:r w:rsidR="003D7DB4" w:rsidRPr="00671E4E">
        <w:rPr>
          <w:rFonts w:ascii="Times New Roman" w:hAnsi="Times New Roman" w:cs="Traditional Arabic" w:hint="cs"/>
          <w:b/>
          <w:bCs/>
          <w:color w:val="000000" w:themeColor="text1"/>
          <w:sz w:val="28"/>
          <w:szCs w:val="28"/>
          <w:rtl/>
        </w:rPr>
        <w:t>النظري</w:t>
      </w:r>
    </w:p>
    <w:p w14:paraId="325F4DC0" w14:textId="77777777" w:rsidR="00D73C80" w:rsidRPr="00671E4E" w:rsidRDefault="00D73C80" w:rsidP="00671E4E">
      <w:pPr>
        <w:bidi/>
        <w:spacing w:before="100" w:beforeAutospacing="1" w:after="100" w:afterAutospacing="1" w:line="360" w:lineRule="auto"/>
        <w:ind w:left="281"/>
        <w:jc w:val="both"/>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tl/>
        </w:rPr>
        <w:t>تمهيد</w:t>
      </w:r>
    </w:p>
    <w:p w14:paraId="0D368FD3" w14:textId="77777777" w:rsidR="00D73C80" w:rsidRPr="00671E4E" w:rsidRDefault="00D73C80" w:rsidP="00671E4E">
      <w:pPr>
        <w:bidi/>
        <w:spacing w:before="100" w:beforeAutospacing="1" w:after="100" w:afterAutospacing="1" w:line="360" w:lineRule="auto"/>
        <w:ind w:left="284"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يشهد العالم في العقود الأخيرة تحولاتٍ متسارعةً في بيئات العمل المؤسسي، أفرزتها الطفرة التكنولوجية المتلاحقة، وأعادت من خلالها رسمَ ملامح المنظومات الإدارية والأكاديمية على حدٍّ سواء؛ إذ أضحت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tl/>
        </w:rPr>
        <w:t xml:space="preserve"> حجرَ الزاوية في بناء استراتيجيات المؤسسات الطامحة إلى التميز والاستدامة، وباتت الأنظمة الرقمية والتقنيات الذكية تلعب دوراً محورياً في دعم عمليات التخطيط والتنفيذ والاتصال واتخاذ القرار، الأمر الذي أسهم في بروز مفهوم </w:t>
      </w:r>
      <w:r w:rsidRPr="00671E4E">
        <w:rPr>
          <w:rFonts w:ascii="Times New Roman" w:hAnsi="Times New Roman" w:cs="Traditional Arabic"/>
          <w:b/>
          <w:bCs/>
          <w:color w:val="000000" w:themeColor="text1"/>
          <w:sz w:val="24"/>
          <w:szCs w:val="24"/>
          <w:rtl/>
        </w:rPr>
        <w:t>التحول الرقمي</w:t>
      </w:r>
      <w:r w:rsidRPr="00671E4E">
        <w:rPr>
          <w:rFonts w:ascii="Times New Roman" w:hAnsi="Times New Roman" w:cs="Traditional Arabic"/>
          <w:b/>
          <w:bCs/>
          <w:color w:val="000000" w:themeColor="text1"/>
          <w:sz w:val="24"/>
          <w:szCs w:val="24"/>
        </w:rPr>
        <w:t xml:space="preserve"> (Digital Transformation)</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بوصفه من أهم المداخل الحديثة لتطوير الأداء المؤسسي (خطيب والشوابكة، 2022)</w:t>
      </w:r>
      <w:r w:rsidRPr="00671E4E">
        <w:rPr>
          <w:rFonts w:ascii="Times New Roman" w:hAnsi="Times New Roman" w:cs="Traditional Arabic"/>
          <w:color w:val="000000" w:themeColor="text1"/>
          <w:sz w:val="24"/>
          <w:szCs w:val="24"/>
        </w:rPr>
        <w:t>.</w:t>
      </w:r>
    </w:p>
    <w:p w14:paraId="013859AA" w14:textId="77777777" w:rsidR="00D73C80" w:rsidRPr="00671E4E" w:rsidRDefault="00D73C80" w:rsidP="00671E4E">
      <w:pPr>
        <w:bidi/>
        <w:spacing w:before="100" w:beforeAutospacing="1" w:after="100" w:afterAutospacing="1" w:line="360" w:lineRule="auto"/>
        <w:ind w:left="284"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وتُعدّ مؤسسات التعليم العالي — وبالأخص الكليات الجامعية — من أكثر القطاعات تأثراً بهذا التحول، لما يفرضه من متطلبات تتعلق بطرق التدريس وآليات الإدارة والتقييم والتواصل، مما يستوجب جاهزيةً كاملةً على مستوى الاستراتيجيات الرقمية والهيكل الإداري والمهارات البشرية (جميعي، 2023). وفي ظل هذه التحديات، أصبح </w:t>
      </w:r>
      <w:r w:rsidRPr="00671E4E">
        <w:rPr>
          <w:rFonts w:ascii="Times New Roman" w:hAnsi="Times New Roman" w:cs="Traditional Arabic"/>
          <w:b/>
          <w:bCs/>
          <w:color w:val="000000" w:themeColor="text1"/>
          <w:sz w:val="24"/>
          <w:szCs w:val="24"/>
          <w:rtl/>
        </w:rPr>
        <w:t>الأداء التعليمي</w:t>
      </w:r>
      <w:r w:rsidRPr="00671E4E">
        <w:rPr>
          <w:rFonts w:ascii="Times New Roman" w:hAnsi="Times New Roman" w:cs="Traditional Arabic"/>
          <w:color w:val="000000" w:themeColor="text1"/>
          <w:sz w:val="24"/>
          <w:szCs w:val="24"/>
          <w:rtl/>
        </w:rPr>
        <w:t xml:space="preserve"> من أبرز المفاهيم التي تستقطب اهتمام الباحثين وصنّاع القرار في التعليم العالي، بوصفه المؤشرَ الأهم على كفاءة المؤسسة التعليمية في تحقيق أهدافها ورسالتها، ومع تزايد الضغوط المجتمعية والتنافسية باتت المؤسسات ملزمةً بإعادة النظر في استراتيجياتها ومنهجياتها لضمان تحسين أدائها التعليمي والارتقاء بمستوى خريجيها (زبارة والفايز، 2024)</w:t>
      </w:r>
      <w:r w:rsidRPr="00671E4E">
        <w:rPr>
          <w:rFonts w:ascii="Times New Roman" w:hAnsi="Times New Roman" w:cs="Traditional Arabic"/>
          <w:color w:val="000000" w:themeColor="text1"/>
          <w:sz w:val="24"/>
          <w:szCs w:val="24"/>
        </w:rPr>
        <w:t>.</w:t>
      </w:r>
    </w:p>
    <w:p w14:paraId="69D47139" w14:textId="01AA76E6" w:rsidR="00D73C80" w:rsidRPr="00671E4E" w:rsidRDefault="00D73C80" w:rsidP="00671E4E">
      <w:pPr>
        <w:bidi/>
        <w:spacing w:before="100" w:beforeAutospacing="1" w:after="100" w:afterAutospacing="1" w:line="360" w:lineRule="auto"/>
        <w:ind w:left="284"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غير أن التحول الرقمي وحده  على أهميته  لا يكفي لضمان تحسين الأداء التعليمي ما لم </w:t>
      </w:r>
      <w:proofErr w:type="spellStart"/>
      <w:r w:rsidRPr="00671E4E">
        <w:rPr>
          <w:rFonts w:ascii="Times New Roman" w:hAnsi="Times New Roman" w:cs="Traditional Arabic"/>
          <w:color w:val="000000" w:themeColor="text1"/>
          <w:sz w:val="24"/>
          <w:szCs w:val="24"/>
          <w:rtl/>
        </w:rPr>
        <w:t>يواكبه</w:t>
      </w:r>
      <w:proofErr w:type="spellEnd"/>
      <w:r w:rsidRPr="00671E4E">
        <w:rPr>
          <w:rFonts w:ascii="Times New Roman" w:hAnsi="Times New Roman" w:cs="Traditional Arabic"/>
          <w:color w:val="000000" w:themeColor="text1"/>
          <w:sz w:val="24"/>
          <w:szCs w:val="24"/>
          <w:rtl/>
        </w:rPr>
        <w:t xml:space="preserve"> نمطٌ قيادي قادرٌ على قيادة التغيير وتعظيم أثره؛ ومن هنا برزت </w:t>
      </w:r>
      <w:r w:rsidRPr="00671E4E">
        <w:rPr>
          <w:rFonts w:ascii="Times New Roman" w:hAnsi="Times New Roman" w:cs="Traditional Arabic"/>
          <w:b/>
          <w:bCs/>
          <w:color w:val="000000" w:themeColor="text1"/>
          <w:sz w:val="24"/>
          <w:szCs w:val="24"/>
          <w:rtl/>
        </w:rPr>
        <w:t>القيادة التحويلية</w:t>
      </w:r>
      <w:r w:rsidRPr="00671E4E">
        <w:rPr>
          <w:rFonts w:ascii="Times New Roman" w:hAnsi="Times New Roman" w:cs="Traditional Arabic"/>
          <w:b/>
          <w:bCs/>
          <w:color w:val="000000" w:themeColor="text1"/>
          <w:sz w:val="24"/>
          <w:szCs w:val="24"/>
        </w:rPr>
        <w:t xml:space="preserve"> (Transformational Leadership)</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بوصفها واحدةً من أكثر الأنماط القيادية توافقاً مع متطلبات التحول المؤسسي والتربوي، لما تمتاز به من تحفيز الأتباع وبناء الرؤية وتمكين الموظفين وتوجيههم نحو الابتكار والتحسين المستمر (الخصاونة والزوايدة، 2023)</w:t>
      </w:r>
      <w:r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 وقد حظي هذا النموذج القيادي باهتمام متزايد في السياق العربي، لا سيما في المملكة العربية السعودية، نظراً لمواءمته لرؤية التحول الوطني والرقمي التي تقودها المؤسسات الأكاديمية في المرحلة الراهنة (</w:t>
      </w:r>
      <w:proofErr w:type="spellStart"/>
      <w:r w:rsidRPr="00671E4E">
        <w:rPr>
          <w:rFonts w:ascii="Times New Roman" w:hAnsi="Times New Roman" w:cs="Traditional Arabic"/>
          <w:color w:val="000000" w:themeColor="text1"/>
          <w:sz w:val="24"/>
          <w:szCs w:val="24"/>
          <w:rtl/>
        </w:rPr>
        <w:t>الخضران</w:t>
      </w:r>
      <w:proofErr w:type="spellEnd"/>
      <w:r w:rsidRPr="00671E4E">
        <w:rPr>
          <w:rFonts w:ascii="Times New Roman" w:hAnsi="Times New Roman" w:cs="Traditional Arabic"/>
          <w:color w:val="000000" w:themeColor="text1"/>
          <w:sz w:val="24"/>
          <w:szCs w:val="24"/>
          <w:rtl/>
        </w:rPr>
        <w:t>، 2023)</w:t>
      </w:r>
      <w:r w:rsidRPr="00671E4E">
        <w:rPr>
          <w:rFonts w:ascii="Times New Roman" w:hAnsi="Times New Roman" w:cs="Traditional Arabic"/>
          <w:color w:val="000000" w:themeColor="text1"/>
          <w:sz w:val="24"/>
          <w:szCs w:val="24"/>
        </w:rPr>
        <w:t>.</w:t>
      </w:r>
    </w:p>
    <w:p w14:paraId="160886D4" w14:textId="77777777" w:rsidR="00D73C80" w:rsidRPr="00671E4E" w:rsidRDefault="00D73C80" w:rsidP="00671E4E">
      <w:pPr>
        <w:bidi/>
        <w:spacing w:before="100" w:beforeAutospacing="1" w:after="100" w:afterAutospacing="1" w:line="360" w:lineRule="auto"/>
        <w:ind w:left="284"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وانطلاقاً مما تقدَّم، يتناول هذا الفصلُ الإطارَ النظري للدراسة عبر أربعة محاور رئيسية مرتبةٍ وفق الترقيم التالي: يعرض المحور الأول (2/1) الخلفية النظرية للتحول الرقمي من حيث مفهومه وأهميته وأبعاده وأهدافه وأبرز التحديات التي تواجهه في البيئة التعليمية، ثم يتناول المحور الثاني (2/2) الأداء التعليمي بأبعاده ومحدداته ومعايير قياسه، وينتقل المحور الثالث (2/3) إلى القيادة التحويلية بمفهومها ونظرياتها وأبعادها ودورها في تعزيز الأداء المؤسسي، فيما يُخصَّص المحور الرابع (2/4) للدراسات المرجعية السابقة ذات الصلة بمتغيرات الدراسة، وذلك لبيان الفجوة البحثية التي تتصدى لها الدراسة الحالية</w:t>
      </w:r>
      <w:r w:rsidRPr="00671E4E">
        <w:rPr>
          <w:rFonts w:ascii="Times New Roman" w:hAnsi="Times New Roman" w:cs="Traditional Arabic"/>
          <w:color w:val="000000" w:themeColor="text1"/>
          <w:sz w:val="24"/>
          <w:szCs w:val="24"/>
        </w:rPr>
        <w:t>.</w:t>
      </w:r>
    </w:p>
    <w:p w14:paraId="0024BAE0" w14:textId="039FF7BA" w:rsidR="00FA5E79" w:rsidRPr="00671E4E" w:rsidRDefault="006272FF" w:rsidP="00671E4E">
      <w:pPr>
        <w:bidi/>
        <w:spacing w:before="100" w:beforeAutospacing="1" w:after="100" w:afterAutospacing="1" w:line="360" w:lineRule="auto"/>
        <w:ind w:left="281"/>
        <w:jc w:val="both"/>
        <w:rPr>
          <w:rFonts w:ascii="Traditional Arabic" w:hAnsi="Traditional Arabic" w:cs="Traditional Arabic"/>
          <w:b/>
          <w:bCs/>
          <w:color w:val="000000" w:themeColor="text1"/>
          <w:sz w:val="24"/>
          <w:szCs w:val="24"/>
        </w:rPr>
      </w:pPr>
      <w:r w:rsidRPr="00671E4E">
        <w:rPr>
          <w:rFonts w:ascii="Traditional Arabic" w:hAnsi="Traditional Arabic" w:cs="Traditional Arabic"/>
          <w:b/>
          <w:bCs/>
          <w:color w:val="000000" w:themeColor="text1"/>
          <w:sz w:val="24"/>
          <w:szCs w:val="24"/>
        </w:rPr>
        <w:lastRenderedPageBreak/>
        <w:t>1/</w:t>
      </w:r>
      <w:proofErr w:type="gramStart"/>
      <w:r w:rsidRPr="00671E4E">
        <w:rPr>
          <w:rFonts w:ascii="Traditional Arabic" w:hAnsi="Traditional Arabic" w:cs="Traditional Arabic"/>
          <w:b/>
          <w:bCs/>
          <w:color w:val="000000" w:themeColor="text1"/>
          <w:sz w:val="24"/>
          <w:szCs w:val="24"/>
        </w:rPr>
        <w:t xml:space="preserve">2 </w:t>
      </w:r>
      <w:r w:rsidRPr="00671E4E">
        <w:rPr>
          <w:rFonts w:ascii="Traditional Arabic" w:hAnsi="Traditional Arabic" w:cs="Traditional Arabic" w:hint="cs"/>
          <w:b/>
          <w:bCs/>
          <w:color w:val="000000" w:themeColor="text1"/>
          <w:sz w:val="24"/>
          <w:szCs w:val="24"/>
          <w:rtl/>
          <w:lang w:bidi="ar-EG"/>
        </w:rPr>
        <w:t xml:space="preserve"> </w:t>
      </w:r>
      <w:r w:rsidR="00F86DBF" w:rsidRPr="00671E4E">
        <w:rPr>
          <w:rFonts w:ascii="Traditional Arabic" w:hAnsi="Traditional Arabic" w:cs="Traditional Arabic" w:hint="cs"/>
          <w:b/>
          <w:bCs/>
          <w:color w:val="000000" w:themeColor="text1"/>
          <w:sz w:val="24"/>
          <w:szCs w:val="24"/>
          <w:rtl/>
        </w:rPr>
        <w:t>الخلفية</w:t>
      </w:r>
      <w:proofErr w:type="gramEnd"/>
      <w:r w:rsidR="00F86DBF" w:rsidRPr="00671E4E">
        <w:rPr>
          <w:rFonts w:ascii="Traditional Arabic" w:hAnsi="Traditional Arabic" w:cs="Traditional Arabic" w:hint="cs"/>
          <w:b/>
          <w:bCs/>
          <w:color w:val="000000" w:themeColor="text1"/>
          <w:sz w:val="24"/>
          <w:szCs w:val="24"/>
          <w:rtl/>
        </w:rPr>
        <w:t xml:space="preserve"> النظرية عن </w:t>
      </w:r>
      <w:r w:rsidR="00BB11E0" w:rsidRPr="00671E4E">
        <w:rPr>
          <w:rFonts w:ascii="Traditional Arabic" w:hAnsi="Traditional Arabic" w:cs="Traditional Arabic" w:hint="cs"/>
          <w:b/>
          <w:bCs/>
          <w:color w:val="000000" w:themeColor="text1"/>
          <w:sz w:val="24"/>
          <w:szCs w:val="24"/>
          <w:rtl/>
        </w:rPr>
        <w:t>التحول الرقمي</w:t>
      </w:r>
      <w:r w:rsidR="00BB11E0" w:rsidRPr="00671E4E">
        <w:rPr>
          <w:rFonts w:ascii="Traditional Arabic" w:hAnsi="Traditional Arabic" w:cs="Traditional Arabic" w:hint="cs"/>
          <w:b/>
          <w:bCs/>
          <w:color w:val="000000" w:themeColor="text1"/>
          <w:sz w:val="24"/>
          <w:szCs w:val="24"/>
        </w:rPr>
        <w:t xml:space="preserve"> (Digital Transformation)</w:t>
      </w:r>
    </w:p>
    <w:p w14:paraId="6B92BDAC" w14:textId="5901231F" w:rsidR="00BB11E0"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bookmarkStart w:id="18" w:name="_Toc192272617"/>
      <w:r w:rsidRPr="00671E4E">
        <w:rPr>
          <w:rFonts w:ascii="Times New Roman" w:hAnsi="Times New Roman" w:cs="Traditional Arabic" w:hint="cs"/>
          <w:b/>
          <w:bCs/>
          <w:color w:val="000000" w:themeColor="text1"/>
          <w:sz w:val="24"/>
          <w:szCs w:val="24"/>
          <w:rtl/>
        </w:rPr>
        <w:t>2/1/</w:t>
      </w:r>
      <w:r w:rsidR="009513DC" w:rsidRPr="00671E4E">
        <w:rPr>
          <w:rFonts w:ascii="Times New Roman" w:hAnsi="Times New Roman" w:cs="Traditional Arabic" w:hint="cs"/>
          <w:b/>
          <w:bCs/>
          <w:color w:val="000000" w:themeColor="text1"/>
          <w:sz w:val="24"/>
          <w:szCs w:val="24"/>
          <w:rtl/>
        </w:rPr>
        <w:t>1</w:t>
      </w:r>
      <w:r w:rsidRPr="00671E4E">
        <w:rPr>
          <w:rFonts w:ascii="Times New Roman" w:hAnsi="Times New Roman" w:cs="Traditional Arabic" w:hint="cs"/>
          <w:b/>
          <w:bCs/>
          <w:color w:val="000000" w:themeColor="text1"/>
          <w:sz w:val="24"/>
          <w:szCs w:val="24"/>
          <w:rtl/>
        </w:rPr>
        <w:t xml:space="preserve"> </w:t>
      </w:r>
      <w:r w:rsidR="00BB11E0" w:rsidRPr="00671E4E">
        <w:rPr>
          <w:rFonts w:ascii="Times New Roman" w:hAnsi="Times New Roman" w:cs="Traditional Arabic"/>
          <w:b/>
          <w:bCs/>
          <w:color w:val="000000" w:themeColor="text1"/>
          <w:sz w:val="24"/>
          <w:szCs w:val="24"/>
          <w:rtl/>
        </w:rPr>
        <w:t>مفهوم التحول الرقمي</w:t>
      </w:r>
    </w:p>
    <w:p w14:paraId="13C9CF5D" w14:textId="019F2F0F"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تناول العديد من الباحثين مفهوم التحول الرقمي</w:t>
      </w:r>
      <w:r w:rsidRPr="00671E4E">
        <w:rPr>
          <w:rFonts w:ascii="Times New Roman" w:hAnsi="Times New Roman" w:cs="Traditional Arabic"/>
          <w:color w:val="000000" w:themeColor="text1"/>
          <w:sz w:val="24"/>
          <w:szCs w:val="24"/>
        </w:rPr>
        <w:t xml:space="preserve"> (Digital Transformation) </w:t>
      </w:r>
      <w:r w:rsidRPr="00671E4E">
        <w:rPr>
          <w:rFonts w:ascii="Times New Roman" w:hAnsi="Times New Roman" w:cs="Traditional Arabic"/>
          <w:color w:val="000000" w:themeColor="text1"/>
          <w:sz w:val="24"/>
          <w:szCs w:val="24"/>
          <w:rtl/>
        </w:rPr>
        <w:t>من زوايا متعددة، تعكس تداخله مع مفاهيم الإدارة، والتكنولوجيا، والتغيير المؤسسي</w:t>
      </w:r>
      <w:r w:rsidR="00911F28"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وقد اتفقت غالبية التعريفات على أنه لا يقتصر على مجرد استخدام الأدوات التكنولوجية، بل يمثل تحولًا شاملًا في الفكر والمنهج والممارسة داخل المؤسسة</w:t>
      </w:r>
      <w:r w:rsidRPr="00671E4E">
        <w:rPr>
          <w:rFonts w:ascii="Times New Roman" w:hAnsi="Times New Roman" w:cs="Traditional Arabic"/>
          <w:color w:val="000000" w:themeColor="text1"/>
          <w:sz w:val="24"/>
          <w:szCs w:val="24"/>
        </w:rPr>
        <w:t>.</w:t>
      </w:r>
    </w:p>
    <w:p w14:paraId="3AFBFAF4" w14:textId="3E981706"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فقد عرّفه </w:t>
      </w:r>
      <w:r w:rsidRPr="00671E4E">
        <w:rPr>
          <w:rFonts w:ascii="Times New Roman" w:hAnsi="Times New Roman" w:cs="Traditional Arabic"/>
          <w:color w:val="000000" w:themeColor="text1"/>
          <w:sz w:val="24"/>
          <w:szCs w:val="24"/>
        </w:rPr>
        <w:t xml:space="preserve">Kraus et al. (2021) </w:t>
      </w:r>
      <w:r w:rsidRPr="00671E4E">
        <w:rPr>
          <w:rFonts w:ascii="Times New Roman" w:hAnsi="Times New Roman" w:cs="Traditional Arabic"/>
          <w:color w:val="000000" w:themeColor="text1"/>
          <w:sz w:val="24"/>
          <w:szCs w:val="24"/>
          <w:rtl/>
        </w:rPr>
        <w:t>على أنه "عملية استراتيجية تهدف إلى دمج التكنولوجيا الرقمية في جميع مجالات المؤسسة، مما يؤدي إلى تغييرات جوهرية في طريقة تقديم القيمة، والتفاعل مع الأطراف المعنية، وتشغيل العمليات"</w:t>
      </w:r>
      <w:r w:rsidR="00911F28"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أما </w:t>
      </w:r>
      <w:r w:rsidRPr="00671E4E">
        <w:rPr>
          <w:rFonts w:ascii="Times New Roman" w:hAnsi="Times New Roman" w:cs="Traditional Arabic"/>
          <w:color w:val="000000" w:themeColor="text1"/>
          <w:sz w:val="24"/>
          <w:szCs w:val="24"/>
        </w:rPr>
        <w:t>Guo &amp; Xu (2021)</w:t>
      </w:r>
      <w:r w:rsidRPr="00671E4E">
        <w:rPr>
          <w:rFonts w:ascii="Times New Roman" w:hAnsi="Times New Roman" w:cs="Traditional Arabic"/>
          <w:color w:val="000000" w:themeColor="text1"/>
          <w:sz w:val="24"/>
          <w:szCs w:val="24"/>
          <w:rtl/>
        </w:rPr>
        <w:t>، فقد رأوا أن التحول الرقمي هو "مجموعة من الأنشطة المتداخلة التي تشمل تحديث البنية التحتية، وإعادة تصميم العمليات، وتطوير القدرات البشرية الرقمية، بما يؤدي إلى تحسين الأداء العام للمؤسسة وزيادة مرونتها التشغيلية"</w:t>
      </w:r>
      <w:r w:rsidR="00911F28" w:rsidRPr="00671E4E">
        <w:rPr>
          <w:rFonts w:ascii="Times New Roman" w:hAnsi="Times New Roman" w:cs="Traditional Arabic" w:hint="cs"/>
          <w:color w:val="000000" w:themeColor="text1"/>
          <w:sz w:val="24"/>
          <w:szCs w:val="24"/>
          <w:rtl/>
        </w:rPr>
        <w:t xml:space="preserve"> ،و</w:t>
      </w:r>
      <w:r w:rsidRPr="00671E4E">
        <w:rPr>
          <w:rFonts w:ascii="Times New Roman" w:hAnsi="Times New Roman" w:cs="Traditional Arabic"/>
          <w:color w:val="000000" w:themeColor="text1"/>
          <w:sz w:val="24"/>
          <w:szCs w:val="24"/>
          <w:rtl/>
        </w:rPr>
        <w:t xml:space="preserve">أوضح </w:t>
      </w:r>
      <w:r w:rsidRPr="00671E4E">
        <w:rPr>
          <w:rFonts w:ascii="Times New Roman" w:hAnsi="Times New Roman" w:cs="Traditional Arabic"/>
          <w:color w:val="000000" w:themeColor="text1"/>
          <w:sz w:val="24"/>
          <w:szCs w:val="24"/>
        </w:rPr>
        <w:t xml:space="preserve">Barba-Sánchez et al. (2024) </w:t>
      </w:r>
      <w:r w:rsidRPr="00671E4E">
        <w:rPr>
          <w:rFonts w:ascii="Times New Roman" w:hAnsi="Times New Roman" w:cs="Traditional Arabic"/>
          <w:color w:val="000000" w:themeColor="text1"/>
          <w:sz w:val="24"/>
          <w:szCs w:val="24"/>
          <w:rtl/>
        </w:rPr>
        <w:t>أن التحول الرقمي "هو اعتماد المؤسسة لتوجه رقمي واضح مدعوم باستثمارات تكنولوجية، وقيادة تحفيزية، وثقافة تنظيمية مرنة، بما يخلق قيمة مضافة للعملاء ويعزز القدرة التنافسية في بيئة رقمية متغيرة</w:t>
      </w:r>
      <w:r w:rsidRPr="00671E4E">
        <w:rPr>
          <w:rFonts w:ascii="Times New Roman" w:hAnsi="Times New Roman" w:cs="Traditional Arabic"/>
          <w:color w:val="000000" w:themeColor="text1"/>
          <w:sz w:val="24"/>
          <w:szCs w:val="24"/>
        </w:rPr>
        <w:t>".</w:t>
      </w:r>
    </w:p>
    <w:p w14:paraId="6FD73FB3" w14:textId="2010000C" w:rsidR="00CC39E9" w:rsidRPr="00671E4E" w:rsidRDefault="00911F28"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أشار</w:t>
      </w:r>
      <w:proofErr w:type="gramEnd"/>
      <w:r w:rsidR="00CC39E9" w:rsidRPr="00671E4E">
        <w:rPr>
          <w:rFonts w:ascii="Times New Roman" w:hAnsi="Times New Roman" w:cs="Traditional Arabic"/>
          <w:color w:val="000000" w:themeColor="text1"/>
          <w:sz w:val="24"/>
          <w:szCs w:val="24"/>
          <w:rtl/>
        </w:rPr>
        <w:t xml:space="preserve"> متولي وآخرون</w:t>
      </w:r>
      <w:r w:rsidR="00CC39E9" w:rsidRPr="00671E4E">
        <w:rPr>
          <w:rFonts w:ascii="Times New Roman" w:hAnsi="Times New Roman" w:cs="Traditional Arabic"/>
          <w:color w:val="000000" w:themeColor="text1"/>
          <w:sz w:val="24"/>
          <w:szCs w:val="24"/>
        </w:rPr>
        <w:t xml:space="preserve"> (2023) </w:t>
      </w:r>
      <w:r w:rsidR="00CC39E9" w:rsidRPr="00671E4E">
        <w:rPr>
          <w:rFonts w:ascii="Times New Roman" w:hAnsi="Times New Roman" w:cs="Traditional Arabic"/>
          <w:color w:val="000000" w:themeColor="text1"/>
          <w:sz w:val="24"/>
          <w:szCs w:val="24"/>
          <w:rtl/>
        </w:rPr>
        <w:t>إلى أن التحول الرقمي "يمثل إعادة هيكلة فكرية وهيكلية تشمل العمليات والعلاقات والمهارات داخل المؤسسات، بما يضمن تحقيق الكفاءة والفعالية من خلال الاستفادة القصوى من الأدوات الرقمية"</w:t>
      </w:r>
      <w:r w:rsidRPr="00671E4E">
        <w:rPr>
          <w:rFonts w:ascii="Times New Roman" w:hAnsi="Times New Roman" w:cs="Traditional Arabic" w:hint="cs"/>
          <w:color w:val="000000" w:themeColor="text1"/>
          <w:sz w:val="24"/>
          <w:szCs w:val="24"/>
          <w:rtl/>
        </w:rPr>
        <w:t>،</w:t>
      </w:r>
      <w:r w:rsidR="00CC39E9" w:rsidRPr="00671E4E">
        <w:rPr>
          <w:rFonts w:ascii="Times New Roman" w:hAnsi="Times New Roman" w:cs="Traditional Arabic"/>
          <w:color w:val="000000" w:themeColor="text1"/>
          <w:sz w:val="24"/>
          <w:szCs w:val="24"/>
          <w:rtl/>
        </w:rPr>
        <w:t xml:space="preserve"> بينما ترى الطيب</w:t>
      </w:r>
      <w:r w:rsidR="00CC39E9" w:rsidRPr="00671E4E">
        <w:rPr>
          <w:rFonts w:ascii="Times New Roman" w:hAnsi="Times New Roman" w:cs="Traditional Arabic"/>
          <w:color w:val="000000" w:themeColor="text1"/>
          <w:sz w:val="24"/>
          <w:szCs w:val="24"/>
        </w:rPr>
        <w:t xml:space="preserve"> (2024) </w:t>
      </w:r>
      <w:r w:rsidR="00CC39E9" w:rsidRPr="00671E4E">
        <w:rPr>
          <w:rFonts w:ascii="Times New Roman" w:hAnsi="Times New Roman" w:cs="Traditional Arabic"/>
          <w:color w:val="000000" w:themeColor="text1"/>
          <w:sz w:val="24"/>
          <w:szCs w:val="24"/>
          <w:rtl/>
        </w:rPr>
        <w:t>أن "التحول الرقمي هو توجه مؤسسي نحو تحديث النظم والهياكل والكوادر، في إطار استراتيجية متكاملة تؤدي إلى تحسين القدرة على اتخاذ القرار وتعزيز الأداء التنظيمي</w:t>
      </w:r>
      <w:r w:rsidR="00CC39E9" w:rsidRPr="00671E4E">
        <w:rPr>
          <w:rFonts w:ascii="Times New Roman" w:hAnsi="Times New Roman" w:cs="Traditional Arabic"/>
          <w:color w:val="000000" w:themeColor="text1"/>
          <w:sz w:val="24"/>
          <w:szCs w:val="24"/>
        </w:rPr>
        <w:t>".</w:t>
      </w:r>
    </w:p>
    <w:p w14:paraId="2FB3A6CC" w14:textId="13200350" w:rsidR="00CC39E9" w:rsidRPr="00671E4E" w:rsidRDefault="00911F28"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أوضحت</w:t>
      </w:r>
      <w:proofErr w:type="gramEnd"/>
      <w:r w:rsidR="00CC39E9" w:rsidRPr="00671E4E">
        <w:rPr>
          <w:rFonts w:ascii="Times New Roman" w:hAnsi="Times New Roman" w:cs="Traditional Arabic"/>
          <w:color w:val="000000" w:themeColor="text1"/>
          <w:sz w:val="24"/>
          <w:szCs w:val="24"/>
          <w:rtl/>
        </w:rPr>
        <w:t xml:space="preserve"> جافو والحربي</w:t>
      </w:r>
      <w:r w:rsidR="00CC39E9" w:rsidRPr="00671E4E">
        <w:rPr>
          <w:rFonts w:ascii="Times New Roman" w:hAnsi="Times New Roman" w:cs="Traditional Arabic"/>
          <w:color w:val="000000" w:themeColor="text1"/>
          <w:sz w:val="24"/>
          <w:szCs w:val="24"/>
        </w:rPr>
        <w:t xml:space="preserve"> (2025) </w:t>
      </w:r>
      <w:r w:rsidR="00CC39E9" w:rsidRPr="00671E4E">
        <w:rPr>
          <w:rFonts w:ascii="Times New Roman" w:hAnsi="Times New Roman" w:cs="Traditional Arabic"/>
          <w:color w:val="000000" w:themeColor="text1"/>
          <w:sz w:val="24"/>
          <w:szCs w:val="24"/>
          <w:rtl/>
        </w:rPr>
        <w:t>أن التحول الرقمي لا يتحقق بمجرد توفر الأنظمة، بل يحتاج إلى قيادة متمكنة، وتغيير ثقافي عميق، ومهارات بشرية رقمية تؤهل العاملين لتبني التكنولوجيا بفاعلية</w:t>
      </w:r>
      <w:r w:rsidR="00CC39E9" w:rsidRPr="00671E4E">
        <w:rPr>
          <w:rFonts w:ascii="Times New Roman" w:hAnsi="Times New Roman" w:cs="Traditional Arabic"/>
          <w:color w:val="000000" w:themeColor="text1"/>
          <w:sz w:val="24"/>
          <w:szCs w:val="24"/>
        </w:rPr>
        <w:t>.</w:t>
      </w:r>
    </w:p>
    <w:p w14:paraId="688CC2DF" w14:textId="4E2BD746" w:rsidR="00CC39E9" w:rsidRPr="00671E4E" w:rsidRDefault="00911F28"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hint="cs"/>
          <w:color w:val="000000" w:themeColor="text1"/>
          <w:sz w:val="24"/>
          <w:szCs w:val="24"/>
          <w:rtl/>
        </w:rPr>
        <w:t>ت</w:t>
      </w:r>
      <w:r w:rsidR="00CC39E9" w:rsidRPr="00671E4E">
        <w:rPr>
          <w:rFonts w:ascii="Times New Roman" w:hAnsi="Times New Roman" w:cs="Traditional Arabic"/>
          <w:color w:val="000000" w:themeColor="text1"/>
          <w:sz w:val="24"/>
          <w:szCs w:val="24"/>
          <w:rtl/>
        </w:rPr>
        <w:t>رى الباحث</w:t>
      </w:r>
      <w:r w:rsidR="00CC39E9" w:rsidRPr="00671E4E">
        <w:rPr>
          <w:rFonts w:ascii="Times New Roman" w:hAnsi="Times New Roman" w:cs="Traditional Arabic" w:hint="cs"/>
          <w:color w:val="000000" w:themeColor="text1"/>
          <w:sz w:val="24"/>
          <w:szCs w:val="24"/>
          <w:rtl/>
        </w:rPr>
        <w:t>ة</w:t>
      </w:r>
      <w:r w:rsidR="00CC39E9" w:rsidRPr="00671E4E">
        <w:rPr>
          <w:rFonts w:ascii="Times New Roman" w:hAnsi="Times New Roman" w:cs="Traditional Arabic"/>
          <w:color w:val="000000" w:themeColor="text1"/>
          <w:sz w:val="24"/>
          <w:szCs w:val="24"/>
          <w:rtl/>
        </w:rPr>
        <w:t xml:space="preserve"> أن التحول الرقمي يُعد إطارًا إداريًا واستراتيجيًا متكاملًا، يتضمن إعادة بناء البنية التحتية الرقمية، وتشكيل استراتيجية رقمية مرنة، وإحداث تغييرات هيكلية وتنظيمية، مع تطوير المهارات الرقمية للعاملين، بما يسمح للمؤسسات التعليمية بأن ترتقي بجودة خدماتها التعليمية والإدارية، وتواكب المتغيرات البيئية والتكنولوجية بشكل فاعل. </w:t>
      </w:r>
    </w:p>
    <w:p w14:paraId="38951668" w14:textId="77777777" w:rsidR="00D73C80" w:rsidRPr="00671E4E" w:rsidRDefault="00D73C80"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tl/>
        </w:rPr>
      </w:pPr>
    </w:p>
    <w:p w14:paraId="14241B36" w14:textId="77777777" w:rsidR="00D73C80" w:rsidRPr="00671E4E" w:rsidRDefault="00D73C80"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tl/>
        </w:rPr>
      </w:pPr>
    </w:p>
    <w:p w14:paraId="4E2071E9" w14:textId="5FED0A83" w:rsidR="00CC39E9"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lastRenderedPageBreak/>
        <w:t xml:space="preserve">2/ 1/ </w:t>
      </w:r>
      <w:r w:rsidR="009513DC" w:rsidRPr="00671E4E">
        <w:rPr>
          <w:rFonts w:ascii="Times New Roman" w:hAnsi="Times New Roman" w:cs="Traditional Arabic" w:hint="cs"/>
          <w:b/>
          <w:bCs/>
          <w:color w:val="000000" w:themeColor="text1"/>
          <w:sz w:val="24"/>
          <w:szCs w:val="24"/>
          <w:rtl/>
        </w:rPr>
        <w:t>2</w:t>
      </w:r>
      <w:r w:rsidR="00CC39E9" w:rsidRPr="00671E4E">
        <w:rPr>
          <w:rFonts w:ascii="Times New Roman" w:hAnsi="Times New Roman" w:cs="Traditional Arabic"/>
          <w:b/>
          <w:bCs/>
          <w:color w:val="000000" w:themeColor="text1"/>
          <w:sz w:val="24"/>
          <w:szCs w:val="24"/>
          <w:rtl/>
        </w:rPr>
        <w:t xml:space="preserve"> أهمية التحول الرقمي في المؤسسات التعليمية</w:t>
      </w:r>
    </w:p>
    <w:p w14:paraId="4DBED993" w14:textId="258B7EDB"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يشهد قطاع </w:t>
      </w:r>
      <w:proofErr w:type="gramStart"/>
      <w:r w:rsidRPr="00671E4E">
        <w:rPr>
          <w:rFonts w:ascii="Times New Roman" w:hAnsi="Times New Roman" w:cs="Traditional Arabic"/>
          <w:color w:val="000000" w:themeColor="text1"/>
          <w:sz w:val="24"/>
          <w:szCs w:val="24"/>
          <w:rtl/>
        </w:rPr>
        <w:t>التعليم  لاسيما</w:t>
      </w:r>
      <w:proofErr w:type="gramEnd"/>
      <w:r w:rsidRPr="00671E4E">
        <w:rPr>
          <w:rFonts w:ascii="Times New Roman" w:hAnsi="Times New Roman" w:cs="Traditional Arabic"/>
          <w:color w:val="000000" w:themeColor="text1"/>
          <w:sz w:val="24"/>
          <w:szCs w:val="24"/>
          <w:rtl/>
        </w:rPr>
        <w:t xml:space="preserve"> التعليم العالي تحوّلًا جذريًا في بنيته وأنماط تقديم خدماته، نتيجة التأثيرات العميقة للتحول الرقمي</w:t>
      </w:r>
      <w:r w:rsidR="00911F28"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فقد أصبح من المتعذر على المؤسسات التعليمية مواصلة أداء أدوارها التقليدية بمعزل عن استثمار الأدوات الرقمية وتبني استراتيجيات رقمية متكاملة تضمن الاستدامة، والتنافسية، والاستجابة الفعالة للمتغيرات المتسارعة في بيئة التعليم</w:t>
      </w:r>
      <w:r w:rsidRPr="00671E4E">
        <w:rPr>
          <w:rFonts w:ascii="Times New Roman" w:hAnsi="Times New Roman" w:cs="Traditional Arabic"/>
          <w:color w:val="000000" w:themeColor="text1"/>
          <w:sz w:val="24"/>
          <w:szCs w:val="24"/>
        </w:rPr>
        <w:t>.</w:t>
      </w:r>
    </w:p>
    <w:p w14:paraId="2DADC5C1" w14:textId="38624198"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وتكمن أهمية التحول الرقمي في المؤسسات التعليمية في كونه مدخلًا شاملًا لتطوير البنية التحتية، وتحسين الأداء الأكاديمي والإداري، وتعزيز جودة الخدمات التعليمية، وتوسيع فرص الوصول إلى التعلم</w:t>
      </w:r>
      <w:r w:rsidR="00911F28"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كما يُسهم في إعادة صياغة العلاقة بين الطالب والمؤسسة، ويوفر نماذج جديدة للتعليم والتقييم والتفاعل تعتمد على الذكاء الاصطناعي، والتعلم التكيفي، والبيانات الضخمة</w:t>
      </w:r>
      <w:r w:rsidRPr="00671E4E">
        <w:rPr>
          <w:rFonts w:ascii="Times New Roman" w:hAnsi="Times New Roman" w:cs="Traditional Arabic"/>
          <w:color w:val="000000" w:themeColor="text1"/>
          <w:sz w:val="24"/>
          <w:szCs w:val="24"/>
        </w:rPr>
        <w:t>.</w:t>
      </w:r>
    </w:p>
    <w:p w14:paraId="7E883F6C" w14:textId="0C0639C9"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وقد أكدت دراسة </w:t>
      </w:r>
      <w:r w:rsidRPr="00671E4E">
        <w:rPr>
          <w:rFonts w:ascii="Times New Roman" w:hAnsi="Times New Roman" w:cs="Traditional Arabic"/>
          <w:color w:val="000000" w:themeColor="text1"/>
          <w:sz w:val="24"/>
          <w:szCs w:val="24"/>
        </w:rPr>
        <w:t xml:space="preserve">Gaglio et al. (2022) </w:t>
      </w:r>
      <w:r w:rsidRPr="00671E4E">
        <w:rPr>
          <w:rFonts w:ascii="Times New Roman" w:hAnsi="Times New Roman" w:cs="Traditional Arabic"/>
          <w:color w:val="000000" w:themeColor="text1"/>
          <w:sz w:val="24"/>
          <w:szCs w:val="24"/>
          <w:rtl/>
        </w:rPr>
        <w:t>أن المؤسسات التي تتبنى التحول الرقمي تسجل معدلات أعلى من الإنتاجية والابتكار، وتُظهر قدرة أكبر على التكيف مع الصدمات الخارجية، كما تُمكّن أعضاء الهيئة التعليمية والإدارية من الوصول إلى المعلومات والأنظمة بسهولة وفعالية</w:t>
      </w:r>
      <w:r w:rsidR="00911F28"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وهذا ما يدعمه </w:t>
      </w:r>
      <w:r w:rsidRPr="00671E4E">
        <w:rPr>
          <w:rFonts w:ascii="Times New Roman" w:hAnsi="Times New Roman" w:cs="Traditional Arabic"/>
          <w:color w:val="000000" w:themeColor="text1"/>
          <w:sz w:val="24"/>
          <w:szCs w:val="24"/>
        </w:rPr>
        <w:t xml:space="preserve">Cheng et al. (2023) </w:t>
      </w:r>
      <w:r w:rsidRPr="00671E4E">
        <w:rPr>
          <w:rFonts w:ascii="Times New Roman" w:hAnsi="Times New Roman" w:cs="Traditional Arabic"/>
          <w:color w:val="000000" w:themeColor="text1"/>
          <w:sz w:val="24"/>
          <w:szCs w:val="24"/>
          <w:rtl/>
        </w:rPr>
        <w:t>من خلال ربطه بين التحول الرقمي وارتفاع الكفاءة التشغيلية، وتحسين أداء العاملين، وتعزيز الشفافية</w:t>
      </w:r>
      <w:r w:rsidRPr="00671E4E">
        <w:rPr>
          <w:rFonts w:ascii="Times New Roman" w:hAnsi="Times New Roman" w:cs="Traditional Arabic"/>
          <w:color w:val="000000" w:themeColor="text1"/>
          <w:sz w:val="24"/>
          <w:szCs w:val="24"/>
        </w:rPr>
        <w:t>.</w:t>
      </w:r>
    </w:p>
    <w:p w14:paraId="4BF608EC" w14:textId="77443A02" w:rsidR="00CC39E9" w:rsidRPr="00671E4E" w:rsidRDefault="00911F28"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تشير</w:t>
      </w:r>
      <w:proofErr w:type="gramEnd"/>
      <w:r w:rsidR="00CC39E9" w:rsidRPr="00671E4E">
        <w:rPr>
          <w:rFonts w:ascii="Times New Roman" w:hAnsi="Times New Roman" w:cs="Traditional Arabic"/>
          <w:color w:val="000000" w:themeColor="text1"/>
          <w:sz w:val="24"/>
          <w:szCs w:val="24"/>
          <w:rtl/>
        </w:rPr>
        <w:t xml:space="preserve"> دراسة جاب الله وآخرون</w:t>
      </w:r>
      <w:r w:rsidR="00CC39E9" w:rsidRPr="00671E4E">
        <w:rPr>
          <w:rFonts w:ascii="Times New Roman" w:hAnsi="Times New Roman" w:cs="Traditional Arabic"/>
          <w:color w:val="000000" w:themeColor="text1"/>
          <w:sz w:val="24"/>
          <w:szCs w:val="24"/>
        </w:rPr>
        <w:t xml:space="preserve"> (2023) </w:t>
      </w:r>
      <w:r w:rsidR="00CC39E9" w:rsidRPr="00671E4E">
        <w:rPr>
          <w:rFonts w:ascii="Times New Roman" w:hAnsi="Times New Roman" w:cs="Traditional Arabic"/>
          <w:color w:val="000000" w:themeColor="text1"/>
          <w:sz w:val="24"/>
          <w:szCs w:val="24"/>
          <w:rtl/>
        </w:rPr>
        <w:t>إلى أن التحول الرقمي ساهم في دعم الأداء المستدام للمؤسسات التعليمية من خلال تحسين العمليات، وتقليل الهدر، وتسريع التفاعل بين وحدات العمل</w:t>
      </w:r>
      <w:r w:rsidRPr="00671E4E">
        <w:rPr>
          <w:rFonts w:ascii="Times New Roman" w:hAnsi="Times New Roman" w:cs="Traditional Arabic" w:hint="cs"/>
          <w:color w:val="000000" w:themeColor="text1"/>
          <w:sz w:val="24"/>
          <w:szCs w:val="24"/>
          <w:rtl/>
        </w:rPr>
        <w:t>،</w:t>
      </w:r>
      <w:r w:rsidR="00CC39E9" w:rsidRPr="00671E4E">
        <w:rPr>
          <w:rFonts w:ascii="Times New Roman" w:hAnsi="Times New Roman" w:cs="Traditional Arabic"/>
          <w:color w:val="000000" w:themeColor="text1"/>
          <w:sz w:val="24"/>
          <w:szCs w:val="24"/>
          <w:rtl/>
        </w:rPr>
        <w:t xml:space="preserve"> بينما تؤكد دراسة الطيب</w:t>
      </w:r>
      <w:r w:rsidR="00CC39E9" w:rsidRPr="00671E4E">
        <w:rPr>
          <w:rFonts w:ascii="Times New Roman" w:hAnsi="Times New Roman" w:cs="Traditional Arabic"/>
          <w:color w:val="000000" w:themeColor="text1"/>
          <w:sz w:val="24"/>
          <w:szCs w:val="24"/>
        </w:rPr>
        <w:t xml:space="preserve"> (2024) </w:t>
      </w:r>
      <w:r w:rsidR="00CC39E9" w:rsidRPr="00671E4E">
        <w:rPr>
          <w:rFonts w:ascii="Times New Roman" w:hAnsi="Times New Roman" w:cs="Traditional Arabic"/>
          <w:color w:val="000000" w:themeColor="text1"/>
          <w:sz w:val="24"/>
          <w:szCs w:val="24"/>
          <w:rtl/>
        </w:rPr>
        <w:t>على أن أحد أهم أوجه أهمية التحول الرقمي يتمثل في قدرته على خلق بيئة تعليمية مرنة وذكية، تسهّل إدارة الفصول الافتراضية، وتمكّن من التقييم الفوري، وتدعم التعليم التكيفي الذي يراعي الفروق الفردية</w:t>
      </w:r>
      <w:r w:rsidR="00CC39E9" w:rsidRPr="00671E4E">
        <w:rPr>
          <w:rFonts w:ascii="Times New Roman" w:hAnsi="Times New Roman" w:cs="Traditional Arabic"/>
          <w:color w:val="000000" w:themeColor="text1"/>
          <w:sz w:val="24"/>
          <w:szCs w:val="24"/>
        </w:rPr>
        <w:t>.</w:t>
      </w:r>
    </w:p>
    <w:p w14:paraId="445C7D9A" w14:textId="77777777"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r w:rsidRPr="00671E4E">
        <w:rPr>
          <w:rFonts w:ascii="Times New Roman" w:hAnsi="Times New Roman" w:cs="Traditional Arabic"/>
          <w:color w:val="000000" w:themeColor="text1"/>
          <w:sz w:val="24"/>
          <w:szCs w:val="24"/>
        </w:rPr>
        <w:t xml:space="preserve">Kraus et al. (2021) </w:t>
      </w:r>
      <w:r w:rsidRPr="00671E4E">
        <w:rPr>
          <w:rFonts w:ascii="Times New Roman" w:hAnsi="Times New Roman" w:cs="Traditional Arabic"/>
          <w:color w:val="000000" w:themeColor="text1"/>
          <w:sz w:val="24"/>
          <w:szCs w:val="24"/>
          <w:rtl/>
        </w:rPr>
        <w:t>إلى أن أهمية التحول الرقمي تكمن في ثلاثة محاور رئيسية</w:t>
      </w:r>
      <w:r w:rsidRPr="00671E4E">
        <w:rPr>
          <w:rFonts w:ascii="Times New Roman" w:hAnsi="Times New Roman" w:cs="Traditional Arabic"/>
          <w:color w:val="000000" w:themeColor="text1"/>
          <w:sz w:val="24"/>
          <w:szCs w:val="24"/>
        </w:rPr>
        <w:t>:</w:t>
      </w:r>
    </w:p>
    <w:p w14:paraId="2B4B6519" w14:textId="77777777" w:rsidR="00CC39E9" w:rsidRPr="00671E4E" w:rsidRDefault="00CC39E9" w:rsidP="00671E4E">
      <w:pPr>
        <w:numPr>
          <w:ilvl w:val="0"/>
          <w:numId w:val="4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تحسين جودة العملية التعليمية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حيث تُسهم الأدوات الرقمية في إثراء المحتوى، وتنوع أساليب العرض، وإتاحة مصادر تعليمية متعددة، مما يزيد من فاعلية التدريس ويُحسن تجربة المتعلم</w:t>
      </w:r>
      <w:r w:rsidRPr="00671E4E">
        <w:rPr>
          <w:rFonts w:ascii="Times New Roman" w:hAnsi="Times New Roman" w:cs="Traditional Arabic"/>
          <w:color w:val="000000" w:themeColor="text1"/>
          <w:sz w:val="24"/>
          <w:szCs w:val="24"/>
        </w:rPr>
        <w:t>.</w:t>
      </w:r>
    </w:p>
    <w:p w14:paraId="067235FE" w14:textId="77777777" w:rsidR="00CC39E9" w:rsidRPr="00671E4E" w:rsidRDefault="00CC39E9" w:rsidP="00671E4E">
      <w:pPr>
        <w:numPr>
          <w:ilvl w:val="0"/>
          <w:numId w:val="4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رفع كفاءة العمليات الإدارية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إذ تُستخدم التقنيات الرقمية لأتمتة التسجيل، والمتابعة الأكاديمية، وتقييم الأداء، ما يؤدي إلى توفير الوقت وتقليل الأخطاء وتحقيق شفافية أكبر</w:t>
      </w:r>
      <w:r w:rsidRPr="00671E4E">
        <w:rPr>
          <w:rFonts w:ascii="Times New Roman" w:hAnsi="Times New Roman" w:cs="Traditional Arabic"/>
          <w:color w:val="000000" w:themeColor="text1"/>
          <w:sz w:val="24"/>
          <w:szCs w:val="24"/>
        </w:rPr>
        <w:t>.</w:t>
      </w:r>
    </w:p>
    <w:p w14:paraId="668E16CE" w14:textId="77777777" w:rsidR="00CC39E9" w:rsidRPr="00671E4E" w:rsidRDefault="00CC39E9" w:rsidP="00671E4E">
      <w:pPr>
        <w:numPr>
          <w:ilvl w:val="0"/>
          <w:numId w:val="4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التفاعل والتكامل المؤسسي</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من خلال بناء بيئة اتصال رقمية بين أعضاء هيئة التدريس، والطلبة، والإدارات، وتوفير بيانات فورية تدعم اتخاذ القرار وتحسن التنسيق الداخلي</w:t>
      </w:r>
      <w:r w:rsidRPr="00671E4E">
        <w:rPr>
          <w:rFonts w:ascii="Times New Roman" w:hAnsi="Times New Roman" w:cs="Traditional Arabic"/>
          <w:color w:val="000000" w:themeColor="text1"/>
          <w:sz w:val="24"/>
          <w:szCs w:val="24"/>
        </w:rPr>
        <w:t>.</w:t>
      </w:r>
    </w:p>
    <w:p w14:paraId="62472EB2" w14:textId="77777777"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وتجدر الإشارة إلى أن أهمية التحول الرقمي لا تنبع من قدرته على تسريع العمليات فحسب، بل في دوره البنيوي في إحداث تغيير ثقافي داخل المؤسسة، حيث يُعيد تعريف الأدوار والمهارات والعمليات، ويضع متطلبات جديدة للقيادة والإشراف، وهو ما يعزز التحول من نمط تقليدي إلى نموذج معرفي ومؤسسي أكثر تطورًا وارتباطًا بالواقع الرقمي المعاصر</w:t>
      </w:r>
      <w:r w:rsidRPr="00671E4E">
        <w:rPr>
          <w:rFonts w:ascii="Times New Roman" w:hAnsi="Times New Roman" w:cs="Traditional Arabic"/>
          <w:color w:val="000000" w:themeColor="text1"/>
          <w:sz w:val="24"/>
          <w:szCs w:val="24"/>
        </w:rPr>
        <w:t>.</w:t>
      </w:r>
    </w:p>
    <w:p w14:paraId="47556D25" w14:textId="10B34ABD" w:rsidR="00CC39E9"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hint="cs"/>
          <w:b/>
          <w:bCs/>
          <w:color w:val="000000" w:themeColor="text1"/>
          <w:sz w:val="24"/>
          <w:szCs w:val="24"/>
          <w:rtl/>
        </w:rPr>
        <w:t>2/1/</w:t>
      </w:r>
      <w:r w:rsidR="009513DC" w:rsidRPr="00671E4E">
        <w:rPr>
          <w:rFonts w:ascii="Times New Roman" w:hAnsi="Times New Roman" w:cs="Traditional Arabic" w:hint="cs"/>
          <w:b/>
          <w:bCs/>
          <w:color w:val="000000" w:themeColor="text1"/>
          <w:sz w:val="24"/>
          <w:szCs w:val="24"/>
          <w:rtl/>
        </w:rPr>
        <w:t>3</w:t>
      </w:r>
      <w:r w:rsidR="00CC39E9" w:rsidRPr="00671E4E">
        <w:rPr>
          <w:rFonts w:ascii="Times New Roman" w:hAnsi="Times New Roman" w:cs="Traditional Arabic"/>
          <w:b/>
          <w:bCs/>
          <w:color w:val="000000" w:themeColor="text1"/>
          <w:sz w:val="24"/>
          <w:szCs w:val="24"/>
          <w:rtl/>
        </w:rPr>
        <w:t xml:space="preserve"> أبعاد التحول الرقمي</w:t>
      </w:r>
    </w:p>
    <w:p w14:paraId="1054C7D9" w14:textId="56703EBC" w:rsidR="00CC39E9"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b/>
          <w:bCs/>
          <w:color w:val="000000" w:themeColor="text1"/>
          <w:sz w:val="24"/>
          <w:szCs w:val="24"/>
        </w:rPr>
        <w:t>-</w:t>
      </w:r>
      <w:r w:rsidR="00CC39E9" w:rsidRPr="00671E4E">
        <w:rPr>
          <w:rFonts w:ascii="Times New Roman" w:hAnsi="Times New Roman" w:cs="Traditional Arabic"/>
          <w:b/>
          <w:bCs/>
          <w:color w:val="000000" w:themeColor="text1"/>
          <w:sz w:val="24"/>
          <w:szCs w:val="24"/>
        </w:rPr>
        <w:t xml:space="preserve">1 </w:t>
      </w:r>
      <w:r w:rsidR="00CC39E9" w:rsidRPr="00671E4E">
        <w:rPr>
          <w:rFonts w:ascii="Times New Roman" w:hAnsi="Times New Roman" w:cs="Traditional Arabic"/>
          <w:b/>
          <w:bCs/>
          <w:color w:val="000000" w:themeColor="text1"/>
          <w:sz w:val="24"/>
          <w:szCs w:val="24"/>
          <w:rtl/>
        </w:rPr>
        <w:t>الاستراتيجية الرقمية</w:t>
      </w:r>
      <w:r w:rsidR="00CC39E9" w:rsidRPr="00671E4E">
        <w:rPr>
          <w:rFonts w:ascii="Times New Roman" w:hAnsi="Times New Roman" w:cs="Traditional Arabic"/>
          <w:b/>
          <w:bCs/>
          <w:color w:val="000000" w:themeColor="text1"/>
          <w:sz w:val="24"/>
          <w:szCs w:val="24"/>
        </w:rPr>
        <w:t xml:space="preserve"> (Digital Strategy)</w:t>
      </w:r>
    </w:p>
    <w:p w14:paraId="1193B36B" w14:textId="52B96A84"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الاستراتيجية الرقمية أحد الركائز الأساسية في نجاح مبادرات التحول الرقمي، إذ تمثل الإطار الذي يوجه المؤسسة نحو الاستخدام الأمثل للتقنيات الرقمية بما يخدم رؤيتها وأهدافها الاستراتيجية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فالتحول الرقمي لا يحدث بصورة عشوائية، بل يستند إلى خطة مدروسة تنسجم مع رؤية المؤسسة وتوجهاتها المستقبلية</w:t>
      </w:r>
      <w:r w:rsidR="00BC5D47"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ويعرّف </w:t>
      </w:r>
      <w:r w:rsidRPr="00671E4E">
        <w:rPr>
          <w:rFonts w:ascii="Times New Roman" w:hAnsi="Times New Roman" w:cs="Traditional Arabic"/>
          <w:color w:val="000000" w:themeColor="text1"/>
          <w:sz w:val="24"/>
          <w:szCs w:val="24"/>
        </w:rPr>
        <w:t xml:space="preserve">Barba-Sánchez et al. (2024) </w:t>
      </w:r>
      <w:r w:rsidRPr="00671E4E">
        <w:rPr>
          <w:rFonts w:ascii="Times New Roman" w:hAnsi="Times New Roman" w:cs="Traditional Arabic"/>
          <w:color w:val="000000" w:themeColor="text1"/>
          <w:sz w:val="24"/>
          <w:szCs w:val="24"/>
          <w:rtl/>
        </w:rPr>
        <w:t>الاستراتيجية الرقمية بأنها: "مجموعة من القرارات والسياسات التي تعتمد على استخدام الموارد التكنولوجية وتوظيفها ضمن نموذج عمل رقمي لتقديم قيمة مضافة للمستفيدين وتعزيز التنافسية"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أما </w:t>
      </w:r>
      <w:r w:rsidRPr="00671E4E">
        <w:rPr>
          <w:rFonts w:ascii="Times New Roman" w:hAnsi="Times New Roman" w:cs="Traditional Arabic"/>
          <w:color w:val="000000" w:themeColor="text1"/>
          <w:sz w:val="24"/>
          <w:szCs w:val="24"/>
        </w:rPr>
        <w:t xml:space="preserve">Cheng et al. (2023) </w:t>
      </w:r>
      <w:r w:rsidRPr="00671E4E">
        <w:rPr>
          <w:rFonts w:ascii="Times New Roman" w:hAnsi="Times New Roman" w:cs="Traditional Arabic"/>
          <w:color w:val="000000" w:themeColor="text1"/>
          <w:sz w:val="24"/>
          <w:szCs w:val="24"/>
          <w:rtl/>
        </w:rPr>
        <w:t>فيرون أن وجود استراتيجية رقمية واضحة يسرّع من وتيرة التحول، ويقلل من مقاومة التغيير، ويزيد من فرص النجاح التنظيمي</w:t>
      </w:r>
      <w:r w:rsidRPr="00671E4E">
        <w:rPr>
          <w:rFonts w:ascii="Times New Roman" w:hAnsi="Times New Roman" w:cs="Traditional Arabic"/>
          <w:color w:val="000000" w:themeColor="text1"/>
          <w:sz w:val="24"/>
          <w:szCs w:val="24"/>
        </w:rPr>
        <w:t>.</w:t>
      </w:r>
    </w:p>
    <w:p w14:paraId="213CF4B7" w14:textId="3A33FD70" w:rsidR="00CC39E9"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tl/>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تؤكد</w:t>
      </w:r>
      <w:proofErr w:type="gramEnd"/>
      <w:r w:rsidR="00CC39E9" w:rsidRPr="00671E4E">
        <w:rPr>
          <w:rFonts w:ascii="Times New Roman" w:hAnsi="Times New Roman" w:cs="Traditional Arabic"/>
          <w:color w:val="000000" w:themeColor="text1"/>
          <w:sz w:val="24"/>
          <w:szCs w:val="24"/>
          <w:rtl/>
        </w:rPr>
        <w:t xml:space="preserve"> دراسة متولي وآخرون</w:t>
      </w:r>
      <w:r w:rsidR="00CC39E9" w:rsidRPr="00671E4E">
        <w:rPr>
          <w:rFonts w:ascii="Times New Roman" w:hAnsi="Times New Roman" w:cs="Traditional Arabic"/>
          <w:color w:val="000000" w:themeColor="text1"/>
          <w:sz w:val="24"/>
          <w:szCs w:val="24"/>
        </w:rPr>
        <w:t xml:space="preserve"> (2023) </w:t>
      </w:r>
      <w:r w:rsidR="00CC39E9" w:rsidRPr="00671E4E">
        <w:rPr>
          <w:rFonts w:ascii="Times New Roman" w:hAnsi="Times New Roman" w:cs="Traditional Arabic"/>
          <w:color w:val="000000" w:themeColor="text1"/>
          <w:sz w:val="24"/>
          <w:szCs w:val="24"/>
          <w:rtl/>
        </w:rPr>
        <w:t>أن المؤسسات التي تمتلك استراتيجيات رقمية محددة الأهداف والمراحل، تكون أكثر قدرة على دمج الأدوات الرقمية في جميع عملياتها، ومواجهة التحديات المرتبطة بالبنية التحتية أو الثقافة المؤسسية</w:t>
      </w:r>
      <w:r w:rsidRPr="00671E4E">
        <w:rPr>
          <w:rFonts w:ascii="Times New Roman" w:hAnsi="Times New Roman" w:cs="Traditional Arabic" w:hint="cs"/>
          <w:color w:val="000000" w:themeColor="text1"/>
          <w:sz w:val="24"/>
          <w:szCs w:val="24"/>
          <w:rtl/>
        </w:rPr>
        <w:t xml:space="preserve">، </w:t>
      </w:r>
      <w:r w:rsidR="00CC39E9" w:rsidRPr="00671E4E">
        <w:rPr>
          <w:rFonts w:ascii="Times New Roman" w:hAnsi="Times New Roman" w:cs="Traditional Arabic"/>
          <w:color w:val="000000" w:themeColor="text1"/>
          <w:sz w:val="24"/>
          <w:szCs w:val="24"/>
          <w:rtl/>
        </w:rPr>
        <w:t>وتتضمن الاستراتيجية الرقمية الفعّالة: تحديد الرؤية الرقمية، تحليل الفجوات، صياغة الأهداف الذكية، بناء الشراكات التقنية، وآليات الحوكمة الرقمية، وكلها تدعم المؤسسة في بناء خارطة طريق رقمية مستدامة</w:t>
      </w:r>
      <w:r w:rsidR="00CC39E9" w:rsidRPr="00671E4E">
        <w:rPr>
          <w:rFonts w:ascii="Times New Roman" w:hAnsi="Times New Roman" w:cs="Traditional Arabic"/>
          <w:color w:val="000000" w:themeColor="text1"/>
          <w:sz w:val="24"/>
          <w:szCs w:val="24"/>
        </w:rPr>
        <w:t>.</w:t>
      </w:r>
    </w:p>
    <w:p w14:paraId="175206A5" w14:textId="72A2EF56" w:rsidR="00CC39E9"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w:t>
      </w:r>
      <w:proofErr w:type="gramStart"/>
      <w:r w:rsidRPr="00671E4E">
        <w:rPr>
          <w:rFonts w:ascii="Times New Roman" w:hAnsi="Times New Roman" w:cs="Traditional Arabic" w:hint="cs"/>
          <w:b/>
          <w:bCs/>
          <w:color w:val="000000" w:themeColor="text1"/>
          <w:sz w:val="24"/>
          <w:szCs w:val="24"/>
          <w:rtl/>
        </w:rPr>
        <w:t xml:space="preserve">- </w:t>
      </w:r>
      <w:r w:rsidR="00CC39E9" w:rsidRPr="00671E4E">
        <w:rPr>
          <w:rFonts w:ascii="Times New Roman" w:hAnsi="Times New Roman" w:cs="Traditional Arabic"/>
          <w:b/>
          <w:bCs/>
          <w:color w:val="000000" w:themeColor="text1"/>
          <w:sz w:val="24"/>
          <w:szCs w:val="24"/>
        </w:rPr>
        <w:t xml:space="preserve"> </w:t>
      </w:r>
      <w:r w:rsidR="00CC39E9" w:rsidRPr="00671E4E">
        <w:rPr>
          <w:rFonts w:ascii="Times New Roman" w:hAnsi="Times New Roman" w:cs="Traditional Arabic"/>
          <w:b/>
          <w:bCs/>
          <w:color w:val="000000" w:themeColor="text1"/>
          <w:sz w:val="24"/>
          <w:szCs w:val="24"/>
          <w:rtl/>
        </w:rPr>
        <w:t>التغيرات</w:t>
      </w:r>
      <w:proofErr w:type="gramEnd"/>
      <w:r w:rsidR="00CC39E9" w:rsidRPr="00671E4E">
        <w:rPr>
          <w:rFonts w:ascii="Times New Roman" w:hAnsi="Times New Roman" w:cs="Traditional Arabic"/>
          <w:b/>
          <w:bCs/>
          <w:color w:val="000000" w:themeColor="text1"/>
          <w:sz w:val="24"/>
          <w:szCs w:val="24"/>
          <w:rtl/>
        </w:rPr>
        <w:t xml:space="preserve"> الهيكلية</w:t>
      </w:r>
      <w:r w:rsidR="00CC39E9" w:rsidRPr="00671E4E">
        <w:rPr>
          <w:rFonts w:ascii="Times New Roman" w:hAnsi="Times New Roman" w:cs="Traditional Arabic"/>
          <w:b/>
          <w:bCs/>
          <w:color w:val="000000" w:themeColor="text1"/>
          <w:sz w:val="24"/>
          <w:szCs w:val="24"/>
        </w:rPr>
        <w:t xml:space="preserve"> (Structural Changes)</w:t>
      </w:r>
    </w:p>
    <w:p w14:paraId="40D5B305" w14:textId="64B571E8"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التغيرات الهيكلية من أبرز نتائج التحول الرقمي، إذ تؤدي التكنولوجيا إلى إعادة تشكيل الهياكل التنظيمية، والأدوار الوظيفية، وآليات الاتصال الداخلي</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فمع إدخال الأنظمة الذكية وأدوات التشغيل الرقمي، تتغير خطوط السلطة، وتُلغى بعض الوظائف، وتُستحدث أخرى، ويُعاد توزيع الصلاحيات والمهام</w:t>
      </w:r>
      <w:r w:rsidRPr="00671E4E">
        <w:rPr>
          <w:rFonts w:ascii="Times New Roman" w:hAnsi="Times New Roman" w:cs="Traditional Arabic"/>
          <w:color w:val="000000" w:themeColor="text1"/>
          <w:sz w:val="24"/>
          <w:szCs w:val="24"/>
        </w:rPr>
        <w:t>.</w:t>
      </w:r>
    </w:p>
    <w:p w14:paraId="6141A0CE" w14:textId="64A8BF6E"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r w:rsidRPr="00671E4E">
        <w:rPr>
          <w:rFonts w:ascii="Times New Roman" w:hAnsi="Times New Roman" w:cs="Traditional Arabic"/>
          <w:color w:val="000000" w:themeColor="text1"/>
          <w:sz w:val="24"/>
          <w:szCs w:val="24"/>
        </w:rPr>
        <w:t xml:space="preserve">Li et al. (2023) </w:t>
      </w:r>
      <w:r w:rsidRPr="00671E4E">
        <w:rPr>
          <w:rFonts w:ascii="Times New Roman" w:hAnsi="Times New Roman" w:cs="Traditional Arabic"/>
          <w:color w:val="000000" w:themeColor="text1"/>
          <w:sz w:val="24"/>
          <w:szCs w:val="24"/>
          <w:rtl/>
        </w:rPr>
        <w:t>إلى أن التحول الرقمي الناجح يستدعي إعادة النظر في الهيكل التنظيمي ليصبح أكثر مرونة، وأقل مركزية، وأكثر قدرة على التكيف</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كما يرى </w:t>
      </w:r>
      <w:r w:rsidRPr="00671E4E">
        <w:rPr>
          <w:rFonts w:ascii="Times New Roman" w:hAnsi="Times New Roman" w:cs="Traditional Arabic"/>
          <w:color w:val="000000" w:themeColor="text1"/>
          <w:sz w:val="24"/>
          <w:szCs w:val="24"/>
        </w:rPr>
        <w:t xml:space="preserve">Guo &amp; Xu (2021) </w:t>
      </w:r>
      <w:r w:rsidRPr="00671E4E">
        <w:rPr>
          <w:rFonts w:ascii="Times New Roman" w:hAnsi="Times New Roman" w:cs="Traditional Arabic"/>
          <w:color w:val="000000" w:themeColor="text1"/>
          <w:sz w:val="24"/>
          <w:szCs w:val="24"/>
          <w:rtl/>
        </w:rPr>
        <w:t>أن التغيرات الهيكلية تسهم في تفكيك البيروقراطية التقليدية، وتُشجع على بيئة أكثر تعاونًا وانفتاحًا، خاصة في المؤسسات التعليمية</w:t>
      </w:r>
      <w:r w:rsidRPr="00671E4E">
        <w:rPr>
          <w:rFonts w:ascii="Times New Roman" w:hAnsi="Times New Roman" w:cs="Traditional Arabic"/>
          <w:color w:val="000000" w:themeColor="text1"/>
          <w:sz w:val="24"/>
          <w:szCs w:val="24"/>
        </w:rPr>
        <w:t>.</w:t>
      </w:r>
    </w:p>
    <w:p w14:paraId="62B371BA" w14:textId="04AB9E81"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lastRenderedPageBreak/>
        <w:t>وتوضح دراسة الطيب</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أن التغير الهيكلي في الجامعات يشمل دمج الوحدات الإلكترونية، استحداث إدارات رقمية، وتكوين لجان إشرافية معنية بالتحول الرقمي، وهو ما يسهم في تسريع اتخاذ القرار، وتحسين مستوى التنسيق بين الجهات المختلفة</w:t>
      </w:r>
      <w:r w:rsidR="00BC5D47"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ومن أبرز سمات التغيرات الهيكلية في ظل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tl/>
        </w:rPr>
        <w:t>: تقليل المستويات الإدارية، دعم فرق العمل الافتراضية، اعتماد منصات إدارة الأداء الرقمية، وتعزيز ثقافة اتخاذ القرار بناءً على البيانات</w:t>
      </w:r>
      <w:r w:rsidRPr="00671E4E">
        <w:rPr>
          <w:rFonts w:ascii="Times New Roman" w:hAnsi="Times New Roman" w:cs="Traditional Arabic"/>
          <w:color w:val="000000" w:themeColor="text1"/>
          <w:sz w:val="24"/>
          <w:szCs w:val="24"/>
        </w:rPr>
        <w:t>.</w:t>
      </w:r>
    </w:p>
    <w:p w14:paraId="24CDBE98" w14:textId="50C2F811"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b/>
          <w:bCs/>
          <w:color w:val="000000" w:themeColor="text1"/>
          <w:sz w:val="24"/>
          <w:szCs w:val="24"/>
        </w:rPr>
        <w:t xml:space="preserve"> 3- </w:t>
      </w:r>
      <w:r w:rsidRPr="00671E4E">
        <w:rPr>
          <w:rFonts w:ascii="Times New Roman" w:hAnsi="Times New Roman" w:cs="Traditional Arabic"/>
          <w:b/>
          <w:bCs/>
          <w:color w:val="000000" w:themeColor="text1"/>
          <w:sz w:val="24"/>
          <w:szCs w:val="24"/>
          <w:rtl/>
        </w:rPr>
        <w:t>المهارات الرقمية</w:t>
      </w:r>
      <w:r w:rsidRPr="00671E4E">
        <w:rPr>
          <w:rFonts w:ascii="Times New Roman" w:hAnsi="Times New Roman" w:cs="Traditional Arabic"/>
          <w:b/>
          <w:bCs/>
          <w:color w:val="000000" w:themeColor="text1"/>
          <w:sz w:val="24"/>
          <w:szCs w:val="24"/>
        </w:rPr>
        <w:t xml:space="preserve"> (Digital Skills)</w:t>
      </w:r>
    </w:p>
    <w:p w14:paraId="0415965A" w14:textId="7685C5F4"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المهارات الرقمية حجر الأساس في تفعيل التحول الرقمي على أرض الواقع، إذ أن توفر التكنولوجيا وحده لا يكفي ما لم يُقابله كادر بشري مؤهل قادر على استخدامها وتطويرها بفعالية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وتشمل المهارات الرقمية مجموعة من القدرات التقنية والمعرفية والسلوكية التي تمكّن الأفراد من التفاعل مع الأدوات والمنصات الرقمية بكفاءة</w:t>
      </w:r>
      <w:r w:rsidRPr="00671E4E">
        <w:rPr>
          <w:rFonts w:ascii="Times New Roman" w:hAnsi="Times New Roman" w:cs="Traditional Arabic"/>
          <w:color w:val="000000" w:themeColor="text1"/>
          <w:sz w:val="24"/>
          <w:szCs w:val="24"/>
        </w:rPr>
        <w:t>.</w:t>
      </w:r>
    </w:p>
    <w:p w14:paraId="4B35B8F6" w14:textId="6406FCBA" w:rsidR="00CC39E9"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عرّف </w:t>
      </w:r>
      <w:r w:rsidR="00CC39E9" w:rsidRPr="00671E4E">
        <w:rPr>
          <w:rFonts w:ascii="Times New Roman" w:hAnsi="Times New Roman" w:cs="Traditional Arabic"/>
          <w:color w:val="000000" w:themeColor="text1"/>
          <w:sz w:val="24"/>
          <w:szCs w:val="24"/>
        </w:rPr>
        <w:t xml:space="preserve">Kraus et al. (2021) </w:t>
      </w:r>
      <w:r w:rsidR="00CC39E9" w:rsidRPr="00671E4E">
        <w:rPr>
          <w:rFonts w:ascii="Times New Roman" w:hAnsi="Times New Roman" w:cs="Traditional Arabic"/>
          <w:color w:val="000000" w:themeColor="text1"/>
          <w:sz w:val="24"/>
          <w:szCs w:val="24"/>
          <w:rtl/>
        </w:rPr>
        <w:t>المهارات الرقمية بأنها "مجموعة القدرات التي تتيح للموظف استخدام التكنولوجيا لفهم المعلومات، وإنتاج المحتوى، وحل المشكلات، والتواصل، والتعلم المستمر ضمن بيئة رقمية"</w:t>
      </w:r>
      <w:r w:rsidRPr="00671E4E">
        <w:rPr>
          <w:rFonts w:ascii="Times New Roman" w:hAnsi="Times New Roman" w:cs="Traditional Arabic" w:hint="cs"/>
          <w:color w:val="000000" w:themeColor="text1"/>
          <w:sz w:val="24"/>
          <w:szCs w:val="24"/>
          <w:rtl/>
        </w:rPr>
        <w:t>،</w:t>
      </w:r>
      <w:r w:rsidR="00CC39E9" w:rsidRPr="00671E4E">
        <w:rPr>
          <w:rFonts w:ascii="Times New Roman" w:hAnsi="Times New Roman" w:cs="Traditional Arabic"/>
          <w:color w:val="000000" w:themeColor="text1"/>
          <w:sz w:val="24"/>
          <w:szCs w:val="24"/>
          <w:rtl/>
        </w:rPr>
        <w:t xml:space="preserve"> أما </w:t>
      </w:r>
      <w:r w:rsidR="00CC39E9" w:rsidRPr="00671E4E">
        <w:rPr>
          <w:rFonts w:ascii="Times New Roman" w:hAnsi="Times New Roman" w:cs="Traditional Arabic"/>
          <w:color w:val="000000" w:themeColor="text1"/>
          <w:sz w:val="24"/>
          <w:szCs w:val="24"/>
        </w:rPr>
        <w:t xml:space="preserve">Gaglio et al. (2022) </w:t>
      </w:r>
      <w:r w:rsidR="00CC39E9" w:rsidRPr="00671E4E">
        <w:rPr>
          <w:rFonts w:ascii="Times New Roman" w:hAnsi="Times New Roman" w:cs="Traditional Arabic"/>
          <w:color w:val="000000" w:themeColor="text1"/>
          <w:sz w:val="24"/>
          <w:szCs w:val="24"/>
          <w:rtl/>
        </w:rPr>
        <w:t>فأشاروا إلى أن المؤسسات التي تستثمر في تنمية المهارات الرقمية لموظفيها تحقق أداءً أعلى وابتكارًا أكبر</w:t>
      </w:r>
      <w:r w:rsidR="00CC39E9" w:rsidRPr="00671E4E">
        <w:rPr>
          <w:rFonts w:ascii="Times New Roman" w:hAnsi="Times New Roman" w:cs="Traditional Arabic"/>
          <w:color w:val="000000" w:themeColor="text1"/>
          <w:sz w:val="24"/>
          <w:szCs w:val="24"/>
        </w:rPr>
        <w:t>.</w:t>
      </w:r>
    </w:p>
    <w:p w14:paraId="67058D08" w14:textId="3DDF3109" w:rsidR="00CC39E9"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بيّنت</w:t>
      </w:r>
      <w:proofErr w:type="gramEnd"/>
      <w:r w:rsidR="00CC39E9" w:rsidRPr="00671E4E">
        <w:rPr>
          <w:rFonts w:ascii="Times New Roman" w:hAnsi="Times New Roman" w:cs="Traditional Arabic"/>
          <w:color w:val="000000" w:themeColor="text1"/>
          <w:sz w:val="24"/>
          <w:szCs w:val="24"/>
          <w:rtl/>
        </w:rPr>
        <w:t xml:space="preserve"> دراسة جافو والحربي</w:t>
      </w:r>
      <w:r w:rsidR="00CC39E9" w:rsidRPr="00671E4E">
        <w:rPr>
          <w:rFonts w:ascii="Times New Roman" w:hAnsi="Times New Roman" w:cs="Traditional Arabic"/>
          <w:color w:val="000000" w:themeColor="text1"/>
          <w:sz w:val="24"/>
          <w:szCs w:val="24"/>
        </w:rPr>
        <w:t xml:space="preserve"> (2025) </w:t>
      </w:r>
      <w:r w:rsidR="00CC39E9" w:rsidRPr="00671E4E">
        <w:rPr>
          <w:rFonts w:ascii="Times New Roman" w:hAnsi="Times New Roman" w:cs="Traditional Arabic"/>
          <w:color w:val="000000" w:themeColor="text1"/>
          <w:sz w:val="24"/>
          <w:szCs w:val="24"/>
          <w:rtl/>
        </w:rPr>
        <w:t>أن غياب التدريب المستمر على المهارات الرقمية يُعد من أبرز معوقات التحول الرقمي في المؤسسات الحكومية السعودية، وأن تمكين العاملين تقنيًا يرتبط مباشرة برضاهم الوظيفي وكفاءتهم الإنتاجية</w:t>
      </w:r>
      <w:r w:rsidR="00CC39E9" w:rsidRPr="00671E4E">
        <w:rPr>
          <w:rFonts w:ascii="Times New Roman" w:hAnsi="Times New Roman" w:cs="Traditional Arabic"/>
          <w:color w:val="000000" w:themeColor="text1"/>
          <w:sz w:val="24"/>
          <w:szCs w:val="24"/>
        </w:rPr>
        <w:t>.</w:t>
      </w:r>
    </w:p>
    <w:p w14:paraId="5B0059AD" w14:textId="77777777"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وتشمل المهارات الرقمية الأساسية للعاملين في المؤسسات التعليمية: إتقان إدارة أنظمة التعلم الإلكتروني</w:t>
      </w:r>
      <w:r w:rsidRPr="00671E4E">
        <w:rPr>
          <w:rFonts w:ascii="Times New Roman" w:hAnsi="Times New Roman" w:cs="Traditional Arabic"/>
          <w:color w:val="000000" w:themeColor="text1"/>
          <w:sz w:val="24"/>
          <w:szCs w:val="24"/>
        </w:rPr>
        <w:t xml:space="preserve"> (LMS)</w:t>
      </w:r>
      <w:r w:rsidRPr="00671E4E">
        <w:rPr>
          <w:rFonts w:ascii="Times New Roman" w:hAnsi="Times New Roman" w:cs="Traditional Arabic"/>
          <w:color w:val="000000" w:themeColor="text1"/>
          <w:sz w:val="24"/>
          <w:szCs w:val="24"/>
          <w:rtl/>
        </w:rPr>
        <w:t>، التعامل مع نظم إدارة المحتوى الرقمي، مهارات الأمن السيبراني، القدرة على تحليل البيانات التعليمية، والتواصل الفعّال عبر الوسائط الرقمية</w:t>
      </w:r>
      <w:r w:rsidRPr="00671E4E">
        <w:rPr>
          <w:rFonts w:ascii="Times New Roman" w:hAnsi="Times New Roman" w:cs="Traditional Arabic"/>
          <w:color w:val="000000" w:themeColor="text1"/>
          <w:sz w:val="24"/>
          <w:szCs w:val="24"/>
        </w:rPr>
        <w:t>.</w:t>
      </w:r>
    </w:p>
    <w:p w14:paraId="31642645" w14:textId="74FC866D"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يرى الباحث أن التحول الرقمي لا يمكن أن يُحقق أهدافه دون تبني منظور تكاملي لهذه الأبعاد الثلاثة، حيث تشكل الاستراتيجية الرقمية البوصلة التي تُوجّه الجهود، بينما تُوفر التغيرات الهيكلية الإطار التنظيمي المناسب، وتُعد المهارات الرقمية الوسيلة التنفيذية التي تنقل الرؤية إلى واقع عملي</w:t>
      </w:r>
      <w:r w:rsidRPr="00671E4E">
        <w:rPr>
          <w:rFonts w:ascii="Times New Roman" w:hAnsi="Times New Roman" w:cs="Traditional Arabic"/>
          <w:color w:val="000000" w:themeColor="text1"/>
          <w:sz w:val="24"/>
          <w:szCs w:val="24"/>
        </w:rPr>
        <w:t>.</w:t>
      </w:r>
    </w:p>
    <w:p w14:paraId="7AF8B545" w14:textId="40DF9167" w:rsidR="00CC39E9"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2/1/</w:t>
      </w:r>
      <w:proofErr w:type="gramStart"/>
      <w:r w:rsidR="009513DC" w:rsidRPr="00671E4E">
        <w:rPr>
          <w:rFonts w:ascii="Times New Roman" w:hAnsi="Times New Roman" w:cs="Traditional Arabic" w:hint="cs"/>
          <w:b/>
          <w:bCs/>
          <w:color w:val="000000" w:themeColor="text1"/>
          <w:sz w:val="24"/>
          <w:szCs w:val="24"/>
          <w:rtl/>
        </w:rPr>
        <w:t>4</w:t>
      </w:r>
      <w:r w:rsidRPr="00671E4E">
        <w:rPr>
          <w:rFonts w:ascii="Times New Roman" w:hAnsi="Times New Roman" w:cs="Traditional Arabic" w:hint="cs"/>
          <w:b/>
          <w:bCs/>
          <w:color w:val="000000" w:themeColor="text1"/>
          <w:sz w:val="24"/>
          <w:szCs w:val="24"/>
          <w:rtl/>
        </w:rPr>
        <w:t xml:space="preserve"> </w:t>
      </w:r>
      <w:r w:rsidR="00BC5D47" w:rsidRPr="00671E4E">
        <w:rPr>
          <w:rFonts w:ascii="Times New Roman" w:hAnsi="Times New Roman" w:cs="Traditional Arabic" w:hint="cs"/>
          <w:b/>
          <w:bCs/>
          <w:color w:val="000000" w:themeColor="text1"/>
          <w:sz w:val="24"/>
          <w:szCs w:val="24"/>
          <w:rtl/>
        </w:rPr>
        <w:t xml:space="preserve"> </w:t>
      </w:r>
      <w:r w:rsidR="00CC39E9" w:rsidRPr="00671E4E">
        <w:rPr>
          <w:rFonts w:ascii="Times New Roman" w:hAnsi="Times New Roman" w:cs="Traditional Arabic"/>
          <w:b/>
          <w:bCs/>
          <w:color w:val="000000" w:themeColor="text1"/>
          <w:sz w:val="24"/>
          <w:szCs w:val="24"/>
          <w:rtl/>
        </w:rPr>
        <w:t>أهداف</w:t>
      </w:r>
      <w:proofErr w:type="gramEnd"/>
      <w:r w:rsidR="00CC39E9" w:rsidRPr="00671E4E">
        <w:rPr>
          <w:rFonts w:ascii="Times New Roman" w:hAnsi="Times New Roman" w:cs="Traditional Arabic"/>
          <w:b/>
          <w:bCs/>
          <w:color w:val="000000" w:themeColor="text1"/>
          <w:sz w:val="24"/>
          <w:szCs w:val="24"/>
          <w:rtl/>
        </w:rPr>
        <w:t xml:space="preserve"> التحول الرقمي</w:t>
      </w:r>
    </w:p>
    <w:p w14:paraId="324F05EA" w14:textId="77777777"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يتفق الباحثون على أن التحول الرقمي لا يُعد غاية في ذاته، بل وسيلة استراتيجية لتحقيق أهداف مؤسسية عميقة ومتعددة الأبعاد، تبدأ بتحسين الكفاءة التشغيلية، ولا تنتهي عند حدود رفع جودة الخدمات، بل تمتد نحو تمكين رأس المال البشري، وتشكيل ثقافة تنظيمية جديدة، وتعزيز القدرات التنافسية للمؤسسة</w:t>
      </w:r>
      <w:r w:rsidRPr="00671E4E">
        <w:rPr>
          <w:rFonts w:ascii="Times New Roman" w:hAnsi="Times New Roman" w:cs="Traditional Arabic"/>
          <w:color w:val="000000" w:themeColor="text1"/>
          <w:sz w:val="24"/>
          <w:szCs w:val="24"/>
        </w:rPr>
        <w:t>.</w:t>
      </w:r>
    </w:p>
    <w:p w14:paraId="1CA2A093" w14:textId="77777777"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 xml:space="preserve">ويشير </w:t>
      </w:r>
      <w:r w:rsidRPr="00671E4E">
        <w:rPr>
          <w:rFonts w:ascii="Times New Roman" w:hAnsi="Times New Roman" w:cs="Traditional Arabic"/>
          <w:color w:val="000000" w:themeColor="text1"/>
          <w:sz w:val="24"/>
          <w:szCs w:val="24"/>
        </w:rPr>
        <w:t xml:space="preserve">Kraus et al. (2021) </w:t>
      </w:r>
      <w:r w:rsidRPr="00671E4E">
        <w:rPr>
          <w:rFonts w:ascii="Times New Roman" w:hAnsi="Times New Roman" w:cs="Traditional Arabic"/>
          <w:color w:val="000000" w:themeColor="text1"/>
          <w:sz w:val="24"/>
          <w:szCs w:val="24"/>
          <w:rtl/>
        </w:rPr>
        <w:t>إلى أن أهداف التحول الرقمي تتمثل في ثلاثة محاور رئيسية، هي</w:t>
      </w:r>
      <w:r w:rsidRPr="00671E4E">
        <w:rPr>
          <w:rFonts w:ascii="Times New Roman" w:hAnsi="Times New Roman" w:cs="Traditional Arabic"/>
          <w:color w:val="000000" w:themeColor="text1"/>
          <w:sz w:val="24"/>
          <w:szCs w:val="24"/>
        </w:rPr>
        <w:t>:</w:t>
      </w:r>
    </w:p>
    <w:p w14:paraId="25F6F495" w14:textId="77777777" w:rsidR="00CC39E9" w:rsidRPr="00671E4E" w:rsidRDefault="00CC39E9" w:rsidP="00671E4E">
      <w:pPr>
        <w:numPr>
          <w:ilvl w:val="0"/>
          <w:numId w:val="1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أتمتة العمليات الداخلية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ويُقصد بها استبدال الإجراءات التقليدية اليدوية بمنظومات إلكترونية ذكية تُسرّع دورة العمل، وتقلل من التدخل البشري، وتحد من الأخطاء</w:t>
      </w:r>
      <w:r w:rsidRPr="00671E4E">
        <w:rPr>
          <w:rFonts w:ascii="Times New Roman" w:hAnsi="Times New Roman" w:cs="Traditional Arabic"/>
          <w:color w:val="000000" w:themeColor="text1"/>
          <w:sz w:val="24"/>
          <w:szCs w:val="24"/>
        </w:rPr>
        <w:t>.</w:t>
      </w:r>
    </w:p>
    <w:p w14:paraId="0E11AF0E" w14:textId="77777777" w:rsidR="00CC39E9" w:rsidRPr="00671E4E" w:rsidRDefault="00CC39E9" w:rsidP="00671E4E">
      <w:pPr>
        <w:numPr>
          <w:ilvl w:val="0"/>
          <w:numId w:val="1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تحقيق التكامل بين الأنظمة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بحيث تصبح كافة وحدات المؤسسة مترابطة رقميًا، وتُدار عبر منصات موحدة تتيح مشاركة البيانات واتخاذ القرار بشكل لحظي</w:t>
      </w:r>
      <w:r w:rsidRPr="00671E4E">
        <w:rPr>
          <w:rFonts w:ascii="Times New Roman" w:hAnsi="Times New Roman" w:cs="Traditional Arabic"/>
          <w:color w:val="000000" w:themeColor="text1"/>
          <w:sz w:val="24"/>
          <w:szCs w:val="24"/>
        </w:rPr>
        <w:t>.</w:t>
      </w:r>
    </w:p>
    <w:p w14:paraId="57756508" w14:textId="77777777" w:rsidR="00CC39E9" w:rsidRPr="00671E4E" w:rsidRDefault="00CC39E9" w:rsidP="00671E4E">
      <w:pPr>
        <w:numPr>
          <w:ilvl w:val="0"/>
          <w:numId w:val="1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رفع مستوى الشفافية والمساءلة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من خلال التوثيق الرقمي، وتوفر السجلات الفورية، وسهولة التتبع، مما يُحسن من جودة الحوكمة ويعزز الانضباط المؤسسي</w:t>
      </w:r>
      <w:r w:rsidRPr="00671E4E">
        <w:rPr>
          <w:rFonts w:ascii="Times New Roman" w:hAnsi="Times New Roman" w:cs="Traditional Arabic"/>
          <w:color w:val="000000" w:themeColor="text1"/>
          <w:sz w:val="24"/>
          <w:szCs w:val="24"/>
        </w:rPr>
        <w:t>.</w:t>
      </w:r>
    </w:p>
    <w:p w14:paraId="4DB1BF8B" w14:textId="77777777"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كما يشير </w:t>
      </w:r>
      <w:r w:rsidRPr="00671E4E">
        <w:rPr>
          <w:rFonts w:ascii="Times New Roman" w:hAnsi="Times New Roman" w:cs="Traditional Arabic"/>
          <w:color w:val="000000" w:themeColor="text1"/>
          <w:sz w:val="24"/>
          <w:szCs w:val="24"/>
        </w:rPr>
        <w:t xml:space="preserve">Guo &amp; Xu (2021) </w:t>
      </w:r>
      <w:r w:rsidRPr="00671E4E">
        <w:rPr>
          <w:rFonts w:ascii="Times New Roman" w:hAnsi="Times New Roman" w:cs="Traditional Arabic"/>
          <w:color w:val="000000" w:themeColor="text1"/>
          <w:sz w:val="24"/>
          <w:szCs w:val="24"/>
          <w:rtl/>
        </w:rPr>
        <w:t>إلى أن أهداف التحول الرقمي تتجاوز الإطار التشغيلي إلى أهداف إستراتيجية، أبرزها</w:t>
      </w:r>
      <w:r w:rsidRPr="00671E4E">
        <w:rPr>
          <w:rFonts w:ascii="Times New Roman" w:hAnsi="Times New Roman" w:cs="Traditional Arabic"/>
          <w:color w:val="000000" w:themeColor="text1"/>
          <w:sz w:val="24"/>
          <w:szCs w:val="24"/>
        </w:rPr>
        <w:t>:</w:t>
      </w:r>
    </w:p>
    <w:p w14:paraId="370E16F5" w14:textId="77777777" w:rsidR="00CC39E9" w:rsidRPr="00671E4E" w:rsidRDefault="00CC39E9" w:rsidP="00671E4E">
      <w:pPr>
        <w:numPr>
          <w:ilvl w:val="0"/>
          <w:numId w:val="1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التكيف المؤسسي</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حيث يساعد التحول الرقمي المؤسسات على أن تكون أكثر مرونة واستجابة للتغيرات المفاجئة في البيئة الخارجية</w:t>
      </w:r>
      <w:r w:rsidRPr="00671E4E">
        <w:rPr>
          <w:rFonts w:ascii="Times New Roman" w:hAnsi="Times New Roman" w:cs="Traditional Arabic"/>
          <w:color w:val="000000" w:themeColor="text1"/>
          <w:sz w:val="24"/>
          <w:szCs w:val="24"/>
        </w:rPr>
        <w:t>.</w:t>
      </w:r>
    </w:p>
    <w:p w14:paraId="32937837" w14:textId="77777777" w:rsidR="00CC39E9" w:rsidRPr="00671E4E" w:rsidRDefault="00CC39E9" w:rsidP="00671E4E">
      <w:pPr>
        <w:numPr>
          <w:ilvl w:val="0"/>
          <w:numId w:val="1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تمكين اتخاذ القرار القائم على البيانات</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بفضل توفر كميات ضخمة من المعلومات يمكن تحليلها باستخدام تقنيات الذكاء الاصطناعي والتحليلات المتقدمة</w:t>
      </w:r>
      <w:r w:rsidRPr="00671E4E">
        <w:rPr>
          <w:rFonts w:ascii="Times New Roman" w:hAnsi="Times New Roman" w:cs="Traditional Arabic"/>
          <w:color w:val="000000" w:themeColor="text1"/>
          <w:sz w:val="24"/>
          <w:szCs w:val="24"/>
        </w:rPr>
        <w:t>.</w:t>
      </w:r>
    </w:p>
    <w:p w14:paraId="5E77AD32" w14:textId="77777777" w:rsidR="00CC39E9" w:rsidRPr="00671E4E" w:rsidRDefault="00CC39E9" w:rsidP="00671E4E">
      <w:pPr>
        <w:numPr>
          <w:ilvl w:val="0"/>
          <w:numId w:val="1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تحقيق التميز المؤسسي</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إذ يسهم التحول الرقمي في بناء سمعة قوية للمؤسسة باعتبارها مبتكرة وحديثة ومرتكزة على تقنيات المستقبل</w:t>
      </w:r>
      <w:r w:rsidRPr="00671E4E">
        <w:rPr>
          <w:rFonts w:ascii="Times New Roman" w:hAnsi="Times New Roman" w:cs="Traditional Arabic"/>
          <w:color w:val="000000" w:themeColor="text1"/>
          <w:sz w:val="24"/>
          <w:szCs w:val="24"/>
        </w:rPr>
        <w:t>.</w:t>
      </w:r>
    </w:p>
    <w:p w14:paraId="303C417D" w14:textId="7CA332C1" w:rsidR="00CC39E9"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CC39E9" w:rsidRPr="00671E4E">
        <w:rPr>
          <w:rFonts w:ascii="Times New Roman" w:hAnsi="Times New Roman" w:cs="Traditional Arabic"/>
          <w:color w:val="000000" w:themeColor="text1"/>
          <w:sz w:val="24"/>
          <w:szCs w:val="24"/>
          <w:rtl/>
        </w:rPr>
        <w:t xml:space="preserve"> توضح</w:t>
      </w:r>
      <w:proofErr w:type="gramEnd"/>
      <w:r w:rsidR="00CC39E9" w:rsidRPr="00671E4E">
        <w:rPr>
          <w:rFonts w:ascii="Times New Roman" w:hAnsi="Times New Roman" w:cs="Traditional Arabic"/>
          <w:color w:val="000000" w:themeColor="text1"/>
          <w:sz w:val="24"/>
          <w:szCs w:val="24"/>
          <w:rtl/>
        </w:rPr>
        <w:t xml:space="preserve"> دراسة الطيب</w:t>
      </w:r>
      <w:r w:rsidR="00CC39E9" w:rsidRPr="00671E4E">
        <w:rPr>
          <w:rFonts w:ascii="Times New Roman" w:hAnsi="Times New Roman" w:cs="Traditional Arabic"/>
          <w:color w:val="000000" w:themeColor="text1"/>
          <w:sz w:val="24"/>
          <w:szCs w:val="24"/>
        </w:rPr>
        <w:t xml:space="preserve"> (2024) </w:t>
      </w:r>
      <w:r w:rsidR="00CC39E9" w:rsidRPr="00671E4E">
        <w:rPr>
          <w:rFonts w:ascii="Times New Roman" w:hAnsi="Times New Roman" w:cs="Traditional Arabic"/>
          <w:color w:val="000000" w:themeColor="text1"/>
          <w:sz w:val="24"/>
          <w:szCs w:val="24"/>
          <w:rtl/>
        </w:rPr>
        <w:t>أن من أبرز أهداف التحول الرقمي في مؤسسات التعليم العالي</w:t>
      </w:r>
      <w:r w:rsidR="00CC39E9" w:rsidRPr="00671E4E">
        <w:rPr>
          <w:rFonts w:ascii="Times New Roman" w:hAnsi="Times New Roman" w:cs="Traditional Arabic"/>
          <w:color w:val="000000" w:themeColor="text1"/>
          <w:sz w:val="24"/>
          <w:szCs w:val="24"/>
        </w:rPr>
        <w:t>:</w:t>
      </w:r>
    </w:p>
    <w:p w14:paraId="12A92896" w14:textId="77777777" w:rsidR="00CC39E9" w:rsidRPr="00671E4E" w:rsidRDefault="00CC39E9" w:rsidP="00671E4E">
      <w:pPr>
        <w:numPr>
          <w:ilvl w:val="0"/>
          <w:numId w:val="1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تحسين جودة العملية التعليمية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عبر تطوير محتوى تعليمي رقمي، وتفعيل الفصول الافتراضية، وتمكين التعلم الذاتي والمستقل</w:t>
      </w:r>
      <w:r w:rsidRPr="00671E4E">
        <w:rPr>
          <w:rFonts w:ascii="Times New Roman" w:hAnsi="Times New Roman" w:cs="Traditional Arabic"/>
          <w:color w:val="000000" w:themeColor="text1"/>
          <w:sz w:val="24"/>
          <w:szCs w:val="24"/>
        </w:rPr>
        <w:t>.</w:t>
      </w:r>
    </w:p>
    <w:p w14:paraId="7E86C39A" w14:textId="77777777" w:rsidR="00CC39E9" w:rsidRPr="00671E4E" w:rsidRDefault="00CC39E9" w:rsidP="00671E4E">
      <w:pPr>
        <w:numPr>
          <w:ilvl w:val="0"/>
          <w:numId w:val="1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رفع كفاءة أعضاء هيئة التدريس والعاملين</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من خلال تمكينهم من أدوات التكنولوجيا الحديثة، وتوفير أنظمة تيسر أعمالهم وتختصر الزمن والجهد</w:t>
      </w:r>
      <w:r w:rsidRPr="00671E4E">
        <w:rPr>
          <w:rFonts w:ascii="Times New Roman" w:hAnsi="Times New Roman" w:cs="Traditional Arabic"/>
          <w:color w:val="000000" w:themeColor="text1"/>
          <w:sz w:val="24"/>
          <w:szCs w:val="24"/>
        </w:rPr>
        <w:t>.</w:t>
      </w:r>
    </w:p>
    <w:p w14:paraId="130AE53B" w14:textId="77777777" w:rsidR="00CC39E9" w:rsidRPr="00671E4E" w:rsidRDefault="00CC39E9" w:rsidP="00671E4E">
      <w:pPr>
        <w:numPr>
          <w:ilvl w:val="0"/>
          <w:numId w:val="1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توسيع فرص الوصول إلى التعليم</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خاصة للفئات غير القادرة على الحضور النظامي، مما يعزز العدالة التعليمية ويواكب مفهوم التعليم الشامل</w:t>
      </w:r>
      <w:r w:rsidRPr="00671E4E">
        <w:rPr>
          <w:rFonts w:ascii="Times New Roman" w:hAnsi="Times New Roman" w:cs="Traditional Arabic"/>
          <w:color w:val="000000" w:themeColor="text1"/>
          <w:sz w:val="24"/>
          <w:szCs w:val="24"/>
        </w:rPr>
        <w:t>.</w:t>
      </w:r>
    </w:p>
    <w:p w14:paraId="2408CCB2" w14:textId="77777777"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كما يشير جاب الله وآخرون</w:t>
      </w:r>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إلى أن التحول الرقمي يهدف إلى</w:t>
      </w:r>
      <w:r w:rsidRPr="00671E4E">
        <w:rPr>
          <w:rFonts w:ascii="Times New Roman" w:hAnsi="Times New Roman" w:cs="Traditional Arabic"/>
          <w:color w:val="000000" w:themeColor="text1"/>
          <w:sz w:val="24"/>
          <w:szCs w:val="24"/>
        </w:rPr>
        <w:t>:</w:t>
      </w:r>
    </w:p>
    <w:p w14:paraId="00A18E5A" w14:textId="77777777" w:rsidR="00CC39E9" w:rsidRPr="00671E4E" w:rsidRDefault="00CC39E9" w:rsidP="00671E4E">
      <w:pPr>
        <w:numPr>
          <w:ilvl w:val="0"/>
          <w:numId w:val="1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تحقيق الاستدامة التشغيلية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عن طريق تقليل الهدر في الموارد المادية والبشرية، وتحقيق فعالية طويلة المدى في الأداء</w:t>
      </w:r>
      <w:r w:rsidRPr="00671E4E">
        <w:rPr>
          <w:rFonts w:ascii="Times New Roman" w:hAnsi="Times New Roman" w:cs="Traditional Arabic"/>
          <w:color w:val="000000" w:themeColor="text1"/>
          <w:sz w:val="24"/>
          <w:szCs w:val="24"/>
        </w:rPr>
        <w:t>.</w:t>
      </w:r>
    </w:p>
    <w:p w14:paraId="50DEC353" w14:textId="77777777" w:rsidR="00CC39E9" w:rsidRPr="00671E4E" w:rsidRDefault="00CC39E9" w:rsidP="00671E4E">
      <w:pPr>
        <w:numPr>
          <w:ilvl w:val="0"/>
          <w:numId w:val="1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التفاعل مع أصحاب المصلحة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سواء كانوا طلابًا، موظفين، أو جهات اعتماد، من خلال قنوات رقمية متكاملة وسريعة</w:t>
      </w:r>
      <w:r w:rsidRPr="00671E4E">
        <w:rPr>
          <w:rFonts w:ascii="Times New Roman" w:hAnsi="Times New Roman" w:cs="Traditional Arabic"/>
          <w:color w:val="000000" w:themeColor="text1"/>
          <w:sz w:val="24"/>
          <w:szCs w:val="24"/>
        </w:rPr>
        <w:t>.</w:t>
      </w:r>
    </w:p>
    <w:p w14:paraId="0CF81C93" w14:textId="77777777" w:rsidR="00CC39E9" w:rsidRPr="00671E4E" w:rsidRDefault="00CC39E9" w:rsidP="00671E4E">
      <w:pPr>
        <w:numPr>
          <w:ilvl w:val="0"/>
          <w:numId w:val="1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تطوير نظم التقييم والمتابعة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بحيث تتم بشكل لحظي وشامل ومستند إلى البيانات لا الانطباعات، ما يسهم في تحسين الجودة الشاملة</w:t>
      </w:r>
      <w:r w:rsidRPr="00671E4E">
        <w:rPr>
          <w:rFonts w:ascii="Times New Roman" w:hAnsi="Times New Roman" w:cs="Traditional Arabic"/>
          <w:color w:val="000000" w:themeColor="text1"/>
          <w:sz w:val="24"/>
          <w:szCs w:val="24"/>
        </w:rPr>
        <w:t>.</w:t>
      </w:r>
    </w:p>
    <w:p w14:paraId="2FA51DDF" w14:textId="77777777" w:rsidR="00CC39E9" w:rsidRPr="00671E4E" w:rsidRDefault="00CC39E9"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وفي ضوء ما سبق، يرى الباحث أن أهداف التحول الرقمي في المؤسسات التعليمية – وخاصة في كليات التعليم العالي – يجب أن تُصمم بمنظور شمولي واستباقي، يدمج بين الأهداف التقنية والتربوية والإستراتيجية</w:t>
      </w:r>
      <w:r w:rsidRPr="00671E4E">
        <w:rPr>
          <w:rFonts w:ascii="Times New Roman" w:hAnsi="Times New Roman" w:cs="Traditional Arabic"/>
          <w:color w:val="000000" w:themeColor="text1"/>
          <w:sz w:val="24"/>
          <w:szCs w:val="24"/>
        </w:rPr>
        <w:t xml:space="preserve">. </w:t>
      </w:r>
    </w:p>
    <w:p w14:paraId="2243595D" w14:textId="54DD073B" w:rsidR="00CC39E9"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2/1/</w:t>
      </w:r>
      <w:r w:rsidR="009513DC" w:rsidRPr="00671E4E">
        <w:rPr>
          <w:rFonts w:ascii="Times New Roman" w:hAnsi="Times New Roman" w:cs="Traditional Arabic" w:hint="cs"/>
          <w:b/>
          <w:bCs/>
          <w:color w:val="000000" w:themeColor="text1"/>
          <w:sz w:val="24"/>
          <w:szCs w:val="24"/>
          <w:rtl/>
        </w:rPr>
        <w:t>5</w:t>
      </w:r>
      <w:r w:rsidR="00CC39E9" w:rsidRPr="00671E4E">
        <w:rPr>
          <w:rFonts w:ascii="Times New Roman" w:hAnsi="Times New Roman" w:cs="Traditional Arabic"/>
          <w:b/>
          <w:bCs/>
          <w:color w:val="000000" w:themeColor="text1"/>
          <w:sz w:val="24"/>
          <w:szCs w:val="24"/>
          <w:rtl/>
        </w:rPr>
        <w:t xml:space="preserve"> التحديات التي تواجه التحول الرقمي في البيئة التعليمية</w:t>
      </w:r>
    </w:p>
    <w:p w14:paraId="6DC8E016" w14:textId="05E82551"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على الرغم من التقدم المتسارع في مجال التحول الرقمي، فإن تطبيقه في المؤسسات التعليمية، لا سيما في كليات التعليم العالي، يواجه مجموعة من التحديات البنيوية والبشرية والتنظيمية التي قد تُبطئ من وتيرة التحول أو تؤدي إلى تعثّره ما لم تُدار </w:t>
      </w:r>
      <w:proofErr w:type="gramStart"/>
      <w:r w:rsidRPr="00671E4E">
        <w:rPr>
          <w:rFonts w:ascii="Times New Roman" w:hAnsi="Times New Roman" w:cs="Traditional Arabic"/>
          <w:color w:val="000000" w:themeColor="text1"/>
          <w:sz w:val="24"/>
          <w:szCs w:val="24"/>
          <w:rtl/>
        </w:rPr>
        <w:t>بفعالية</w:t>
      </w:r>
      <w:r w:rsidR="00BC5D47"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ويُجمع</w:t>
      </w:r>
      <w:proofErr w:type="gramEnd"/>
      <w:r w:rsidRPr="00671E4E">
        <w:rPr>
          <w:rFonts w:ascii="Times New Roman" w:hAnsi="Times New Roman" w:cs="Traditional Arabic"/>
          <w:color w:val="000000" w:themeColor="text1"/>
          <w:sz w:val="24"/>
          <w:szCs w:val="24"/>
          <w:rtl/>
        </w:rPr>
        <w:t xml:space="preserve"> الباحثون على أن التحديات لا تتعلق بالتكنولوجيا ذاتها، وإنما بمدى جاهزية المؤسسة ثقافيًا، وهيكليًا، وقياديًا لتبنّي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tl/>
        </w:rPr>
        <w:t xml:space="preserve"> بشكل متكامل ومستدام</w:t>
      </w:r>
      <w:r w:rsidRPr="00671E4E">
        <w:rPr>
          <w:rFonts w:ascii="Times New Roman" w:hAnsi="Times New Roman" w:cs="Traditional Arabic"/>
          <w:color w:val="000000" w:themeColor="text1"/>
          <w:sz w:val="24"/>
          <w:szCs w:val="24"/>
        </w:rPr>
        <w:t>.</w:t>
      </w:r>
    </w:p>
    <w:p w14:paraId="79716227" w14:textId="7D313515" w:rsidR="00CC39E9" w:rsidRPr="00671E4E" w:rsidRDefault="00CC39E9" w:rsidP="00671E4E">
      <w:pPr>
        <w:pStyle w:val="a3"/>
        <w:numPr>
          <w:ilvl w:val="1"/>
          <w:numId w:val="12"/>
        </w:num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 </w:t>
      </w:r>
      <w:r w:rsidRPr="00671E4E">
        <w:rPr>
          <w:rFonts w:ascii="Times New Roman" w:hAnsi="Times New Roman" w:cs="Traditional Arabic"/>
          <w:b/>
          <w:bCs/>
          <w:color w:val="000000" w:themeColor="text1"/>
          <w:sz w:val="24"/>
          <w:szCs w:val="24"/>
          <w:rtl/>
        </w:rPr>
        <w:t>ضعف البنية التحتية التكنولوجية</w:t>
      </w:r>
    </w:p>
    <w:p w14:paraId="685B2FBD" w14:textId="5BA132A5"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يشير </w:t>
      </w:r>
      <w:r w:rsidRPr="00671E4E">
        <w:rPr>
          <w:rFonts w:ascii="Times New Roman" w:hAnsi="Times New Roman" w:cs="Traditional Arabic"/>
          <w:color w:val="000000" w:themeColor="text1"/>
          <w:sz w:val="24"/>
          <w:szCs w:val="24"/>
        </w:rPr>
        <w:t xml:space="preserve">Gaglio et al. (2022) </w:t>
      </w:r>
      <w:r w:rsidRPr="00671E4E">
        <w:rPr>
          <w:rFonts w:ascii="Times New Roman" w:hAnsi="Times New Roman" w:cs="Traditional Arabic"/>
          <w:color w:val="000000" w:themeColor="text1"/>
          <w:sz w:val="24"/>
          <w:szCs w:val="24"/>
          <w:rtl/>
        </w:rPr>
        <w:t>إلى أن أحد أبرز التحديات التي تُواجه المؤسسات التعليمية في تبني التحول الرقمي يتمثل في عدم توفر بنية تحتية تقنية متكاملة، تشمل شبكات اتصال قوية، وأجهزة حديثة، وأنظمة معلومات مرنة وآمنة. فبدون قاعدة تقنية صلبة، تبقى أي محاولة للتحول الرقمي قاصرة وغير قابلة للاستدامة</w:t>
      </w:r>
      <w:r w:rsidR="00BC5D47" w:rsidRPr="00671E4E">
        <w:rPr>
          <w:rFonts w:ascii="Times New Roman" w:hAnsi="Times New Roman" w:cs="Traditional Arabic" w:hint="cs"/>
          <w:color w:val="000000" w:themeColor="text1"/>
          <w:sz w:val="24"/>
          <w:szCs w:val="24"/>
          <w:rtl/>
        </w:rPr>
        <w:t>، و</w:t>
      </w:r>
      <w:r w:rsidRPr="00671E4E">
        <w:rPr>
          <w:rFonts w:ascii="Times New Roman" w:hAnsi="Times New Roman" w:cs="Traditional Arabic"/>
          <w:color w:val="000000" w:themeColor="text1"/>
          <w:sz w:val="24"/>
          <w:szCs w:val="24"/>
          <w:rtl/>
        </w:rPr>
        <w:t xml:space="preserve">تؤكد دراسة </w:t>
      </w:r>
      <w:proofErr w:type="spellStart"/>
      <w:r w:rsidRPr="00671E4E">
        <w:rPr>
          <w:rFonts w:ascii="Times New Roman" w:hAnsi="Times New Roman" w:cs="Traditional Arabic"/>
          <w:color w:val="000000" w:themeColor="text1"/>
          <w:sz w:val="24"/>
          <w:szCs w:val="24"/>
          <w:rtl/>
        </w:rPr>
        <w:t>موافي</w:t>
      </w:r>
      <w:proofErr w:type="spellEnd"/>
      <w:r w:rsidRPr="00671E4E">
        <w:rPr>
          <w:rFonts w:ascii="Times New Roman" w:hAnsi="Times New Roman" w:cs="Traditional Arabic"/>
          <w:color w:val="000000" w:themeColor="text1"/>
          <w:sz w:val="24"/>
          <w:szCs w:val="24"/>
          <w:rtl/>
        </w:rPr>
        <w:t xml:space="preserve"> وبدوي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أن العديد من المؤسسات التعليمية تعاني من قصور في التجهيزات الرقمية، وضعف الاستثمار في التحديث التكنولوجي، الأمر الذي يخلق فجوة بين الطموحات الرقمية والواقع المادي</w:t>
      </w:r>
      <w:r w:rsidRPr="00671E4E">
        <w:rPr>
          <w:rFonts w:ascii="Times New Roman" w:hAnsi="Times New Roman" w:cs="Traditional Arabic"/>
          <w:color w:val="000000" w:themeColor="text1"/>
          <w:sz w:val="24"/>
          <w:szCs w:val="24"/>
        </w:rPr>
        <w:t>.</w:t>
      </w:r>
    </w:p>
    <w:p w14:paraId="6C79CE89" w14:textId="7632515A" w:rsidR="00CC39E9" w:rsidRPr="00671E4E" w:rsidRDefault="00CC39E9" w:rsidP="00671E4E">
      <w:pPr>
        <w:pStyle w:val="a3"/>
        <w:numPr>
          <w:ilvl w:val="1"/>
          <w:numId w:val="1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b/>
          <w:bCs/>
          <w:color w:val="000000" w:themeColor="text1"/>
          <w:sz w:val="24"/>
          <w:szCs w:val="24"/>
        </w:rPr>
        <w:t xml:space="preserve"> </w:t>
      </w:r>
      <w:r w:rsidRPr="00671E4E">
        <w:rPr>
          <w:rFonts w:ascii="Times New Roman" w:hAnsi="Times New Roman" w:cs="Traditional Arabic"/>
          <w:b/>
          <w:bCs/>
          <w:color w:val="000000" w:themeColor="text1"/>
          <w:sz w:val="24"/>
          <w:szCs w:val="24"/>
          <w:rtl/>
        </w:rPr>
        <w:t>مقاومة التغيير وضعف الثقافة الرقمية</w:t>
      </w:r>
    </w:p>
    <w:p w14:paraId="36ECFBA0" w14:textId="0242E800"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أحد التحديات غير التقنية هو المقاومة النفسية والتنظيمية للتحول الرقمي</w:t>
      </w:r>
      <w:r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 xml:space="preserve">فحسب </w:t>
      </w:r>
      <w:r w:rsidRPr="00671E4E">
        <w:rPr>
          <w:rFonts w:ascii="Times New Roman" w:hAnsi="Times New Roman" w:cs="Traditional Arabic"/>
          <w:color w:val="000000" w:themeColor="text1"/>
          <w:sz w:val="24"/>
          <w:szCs w:val="24"/>
        </w:rPr>
        <w:t>Barba-Sánchez et al. (2024)</w:t>
      </w:r>
      <w:r w:rsidRPr="00671E4E">
        <w:rPr>
          <w:rFonts w:ascii="Times New Roman" w:hAnsi="Times New Roman" w:cs="Traditional Arabic"/>
          <w:color w:val="000000" w:themeColor="text1"/>
          <w:sz w:val="24"/>
          <w:szCs w:val="24"/>
          <w:rtl/>
        </w:rPr>
        <w:t xml:space="preserve">، لا يزال العديد من العاملين ينظرون إلى التحول الرقمي كتهديد لمهامهم التقليدية أو كعبء إضافي، مما </w:t>
      </w:r>
      <w:proofErr w:type="gramStart"/>
      <w:r w:rsidRPr="00671E4E">
        <w:rPr>
          <w:rFonts w:ascii="Times New Roman" w:hAnsi="Times New Roman" w:cs="Traditional Arabic"/>
          <w:color w:val="000000" w:themeColor="text1"/>
          <w:sz w:val="24"/>
          <w:szCs w:val="24"/>
          <w:rtl/>
        </w:rPr>
        <w:t>يعيق</w:t>
      </w:r>
      <w:proofErr w:type="gramEnd"/>
      <w:r w:rsidRPr="00671E4E">
        <w:rPr>
          <w:rFonts w:ascii="Times New Roman" w:hAnsi="Times New Roman" w:cs="Traditional Arabic"/>
          <w:color w:val="000000" w:themeColor="text1"/>
          <w:sz w:val="24"/>
          <w:szCs w:val="24"/>
          <w:rtl/>
        </w:rPr>
        <w:t xml:space="preserve"> انخراطهم الفاعل في عمليات التغيير</w:t>
      </w:r>
      <w:r w:rsidR="00BC5D47" w:rsidRPr="00671E4E">
        <w:rPr>
          <w:rFonts w:ascii="Times New Roman" w:hAnsi="Times New Roman" w:cs="Traditional Arabic" w:hint="cs"/>
          <w:color w:val="000000" w:themeColor="text1"/>
          <w:sz w:val="24"/>
          <w:szCs w:val="24"/>
          <w:rtl/>
        </w:rPr>
        <w:t>، و</w:t>
      </w:r>
      <w:r w:rsidRPr="00671E4E">
        <w:rPr>
          <w:rFonts w:ascii="Times New Roman" w:hAnsi="Times New Roman" w:cs="Traditional Arabic"/>
          <w:color w:val="000000" w:themeColor="text1"/>
          <w:sz w:val="24"/>
          <w:szCs w:val="24"/>
          <w:rtl/>
        </w:rPr>
        <w:t>يشير الطيب</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ضعف الثقافة الرقمية لدى بعض القيادات الأكاديمية والموظفين، يؤدي إلى تباطؤ في تبني الأنظمة، وعدم الاستفادة الكاملة من الإمكانيات التي توفرها التكنولوجيا. كما أن غياب الرؤية الواضحة حول فوائد التحول الرقمي يجعل البعض يتعامل معه كاتجاه مؤقت لا حاجة ملحة له</w:t>
      </w:r>
      <w:r w:rsidRPr="00671E4E">
        <w:rPr>
          <w:rFonts w:ascii="Times New Roman" w:hAnsi="Times New Roman" w:cs="Traditional Arabic"/>
          <w:color w:val="000000" w:themeColor="text1"/>
          <w:sz w:val="24"/>
          <w:szCs w:val="24"/>
        </w:rPr>
        <w:t>.</w:t>
      </w:r>
    </w:p>
    <w:p w14:paraId="4AD41D6D" w14:textId="358E1530" w:rsidR="00CC39E9" w:rsidRPr="00671E4E" w:rsidRDefault="00CC39E9" w:rsidP="00671E4E">
      <w:pPr>
        <w:pStyle w:val="a3"/>
        <w:numPr>
          <w:ilvl w:val="1"/>
          <w:numId w:val="12"/>
        </w:num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 </w:t>
      </w:r>
      <w:r w:rsidRPr="00671E4E">
        <w:rPr>
          <w:rFonts w:ascii="Times New Roman" w:hAnsi="Times New Roman" w:cs="Traditional Arabic"/>
          <w:b/>
          <w:bCs/>
          <w:color w:val="000000" w:themeColor="text1"/>
          <w:sz w:val="24"/>
          <w:szCs w:val="24"/>
          <w:rtl/>
        </w:rPr>
        <w:t>نقص الكفاءات والمهارات الرقمية</w:t>
      </w:r>
    </w:p>
    <w:p w14:paraId="46F8CE9C" w14:textId="6600D81A"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تُعد الفجوة المهارية بين ما تتطلبه النظم الرقمية وبين ما يمتلكه العاملون من مهارات رقمية أحد أبرز العوائق أمام التحول الفعّال</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ويؤكد </w:t>
      </w:r>
      <w:r w:rsidRPr="00671E4E">
        <w:rPr>
          <w:rFonts w:ascii="Times New Roman" w:hAnsi="Times New Roman" w:cs="Traditional Arabic"/>
          <w:color w:val="000000" w:themeColor="text1"/>
          <w:sz w:val="24"/>
          <w:szCs w:val="24"/>
        </w:rPr>
        <w:t xml:space="preserve">Kraus et al. (2021) </w:t>
      </w:r>
      <w:r w:rsidRPr="00671E4E">
        <w:rPr>
          <w:rFonts w:ascii="Times New Roman" w:hAnsi="Times New Roman" w:cs="Traditional Arabic"/>
          <w:color w:val="000000" w:themeColor="text1"/>
          <w:sz w:val="24"/>
          <w:szCs w:val="24"/>
          <w:rtl/>
        </w:rPr>
        <w:t xml:space="preserve">أن نجاح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tl/>
        </w:rPr>
        <w:t xml:space="preserve"> يعتمد بدرجة كبيرة على الموارد البشرية القادرة على التفاعل مع التكنولوجيا وتطويعها في خدمة أهداف المؤسسة</w:t>
      </w:r>
      <w:r w:rsidR="00BC5D47" w:rsidRPr="00671E4E">
        <w:rPr>
          <w:rFonts w:ascii="Times New Roman" w:hAnsi="Times New Roman" w:cs="Traditional Arabic" w:hint="cs"/>
          <w:color w:val="000000" w:themeColor="text1"/>
          <w:sz w:val="24"/>
          <w:szCs w:val="24"/>
          <w:rtl/>
        </w:rPr>
        <w:t>، و</w:t>
      </w:r>
      <w:r w:rsidRPr="00671E4E">
        <w:rPr>
          <w:rFonts w:ascii="Times New Roman" w:hAnsi="Times New Roman" w:cs="Traditional Arabic"/>
          <w:color w:val="000000" w:themeColor="text1"/>
          <w:sz w:val="24"/>
          <w:szCs w:val="24"/>
          <w:rtl/>
        </w:rPr>
        <w:t>تشير دراسة جافو والحربي</w:t>
      </w:r>
      <w:r w:rsidRPr="00671E4E">
        <w:rPr>
          <w:rFonts w:ascii="Times New Roman" w:hAnsi="Times New Roman" w:cs="Traditional Arabic"/>
          <w:color w:val="000000" w:themeColor="text1"/>
          <w:sz w:val="24"/>
          <w:szCs w:val="24"/>
        </w:rPr>
        <w:t xml:space="preserve"> (2025) </w:t>
      </w:r>
      <w:r w:rsidRPr="00671E4E">
        <w:rPr>
          <w:rFonts w:ascii="Times New Roman" w:hAnsi="Times New Roman" w:cs="Traditional Arabic"/>
          <w:color w:val="000000" w:themeColor="text1"/>
          <w:sz w:val="24"/>
          <w:szCs w:val="24"/>
          <w:rtl/>
        </w:rPr>
        <w:t>إلى أن العديد من المؤسسات التعليمية في السعودية تواجه تحديًا في تهيئة وتدريب العاملين على التعامل مع المنصات التعليمية، وأنظمة إدارة التعلم، والتقارير التفاعلية، مما يؤدي إلى ضعف في الاستخدام، وقلة المردود</w:t>
      </w:r>
      <w:r w:rsidRPr="00671E4E">
        <w:rPr>
          <w:rFonts w:ascii="Times New Roman" w:hAnsi="Times New Roman" w:cs="Traditional Arabic"/>
          <w:color w:val="000000" w:themeColor="text1"/>
          <w:sz w:val="24"/>
          <w:szCs w:val="24"/>
        </w:rPr>
        <w:t>.</w:t>
      </w:r>
    </w:p>
    <w:p w14:paraId="729A6BAA" w14:textId="60576471" w:rsidR="00CC39E9" w:rsidRPr="00671E4E" w:rsidRDefault="00CC39E9" w:rsidP="00671E4E">
      <w:pPr>
        <w:pStyle w:val="a3"/>
        <w:numPr>
          <w:ilvl w:val="1"/>
          <w:numId w:val="12"/>
        </w:num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 </w:t>
      </w:r>
      <w:r w:rsidRPr="00671E4E">
        <w:rPr>
          <w:rFonts w:ascii="Times New Roman" w:hAnsi="Times New Roman" w:cs="Traditional Arabic"/>
          <w:b/>
          <w:bCs/>
          <w:color w:val="000000" w:themeColor="text1"/>
          <w:sz w:val="24"/>
          <w:szCs w:val="24"/>
          <w:rtl/>
        </w:rPr>
        <w:t>ضعف القيادة الرقمية والتخطيط الاستراتيجي</w:t>
      </w:r>
    </w:p>
    <w:p w14:paraId="7F3388FA" w14:textId="33DF0D82"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يفتقر كثير من المؤسسات التعليمية، خصوصًا في البلدان النامية، إلى قيادات تربوية رقمية تمتلك الرؤية والقدرة على قيادة التحول وإدارته بمرونة وفعالية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ويؤكد </w:t>
      </w:r>
      <w:r w:rsidRPr="00671E4E">
        <w:rPr>
          <w:rFonts w:ascii="Times New Roman" w:hAnsi="Times New Roman" w:cs="Traditional Arabic"/>
          <w:color w:val="000000" w:themeColor="text1"/>
          <w:sz w:val="24"/>
          <w:szCs w:val="24"/>
        </w:rPr>
        <w:t xml:space="preserve">Guo &amp; Xu (2021) </w:t>
      </w:r>
      <w:r w:rsidRPr="00671E4E">
        <w:rPr>
          <w:rFonts w:ascii="Times New Roman" w:hAnsi="Times New Roman" w:cs="Traditional Arabic"/>
          <w:color w:val="000000" w:themeColor="text1"/>
          <w:sz w:val="24"/>
          <w:szCs w:val="24"/>
          <w:rtl/>
        </w:rPr>
        <w:t>أن غياب الرؤية الرقمية، أو وجود استراتيجيات مبهمة وغير قابلة للقياس، يؤدي إلى تنفيذ مشاريع متفرقة ومحدودة الأثر</w:t>
      </w:r>
      <w:r w:rsidR="00BC5D47" w:rsidRPr="00671E4E">
        <w:rPr>
          <w:rFonts w:ascii="Times New Roman" w:hAnsi="Times New Roman" w:cs="Traditional Arabic" w:hint="cs"/>
          <w:color w:val="000000" w:themeColor="text1"/>
          <w:sz w:val="24"/>
          <w:szCs w:val="24"/>
          <w:rtl/>
        </w:rPr>
        <w:t>، و</w:t>
      </w:r>
      <w:r w:rsidRPr="00671E4E">
        <w:rPr>
          <w:rFonts w:ascii="Times New Roman" w:hAnsi="Times New Roman" w:cs="Traditional Arabic"/>
          <w:color w:val="000000" w:themeColor="text1"/>
          <w:sz w:val="24"/>
          <w:szCs w:val="24"/>
          <w:rtl/>
        </w:rPr>
        <w:t>ترى دراسة الشمري وعيساوي</w:t>
      </w:r>
      <w:r w:rsidRPr="00671E4E">
        <w:rPr>
          <w:rFonts w:ascii="Times New Roman" w:hAnsi="Times New Roman" w:cs="Traditional Arabic"/>
          <w:color w:val="000000" w:themeColor="text1"/>
          <w:sz w:val="24"/>
          <w:szCs w:val="24"/>
        </w:rPr>
        <w:t xml:space="preserve"> (2025) </w:t>
      </w:r>
      <w:r w:rsidRPr="00671E4E">
        <w:rPr>
          <w:rFonts w:ascii="Times New Roman" w:hAnsi="Times New Roman" w:cs="Traditional Arabic"/>
          <w:color w:val="000000" w:themeColor="text1"/>
          <w:sz w:val="24"/>
          <w:szCs w:val="24"/>
          <w:rtl/>
        </w:rPr>
        <w:t>أن الافتقار إلى التخطيط الاستراتيجي القائم على البيانات والمقاييس يؤدي إلى عشوائية في اختيار الأدوات الرقمية، وتركيز على الجانب التقني دون تحقيق الأثر التعليمي المتوقع</w:t>
      </w:r>
      <w:r w:rsidRPr="00671E4E">
        <w:rPr>
          <w:rFonts w:ascii="Times New Roman" w:hAnsi="Times New Roman" w:cs="Traditional Arabic"/>
          <w:color w:val="000000" w:themeColor="text1"/>
          <w:sz w:val="24"/>
          <w:szCs w:val="24"/>
        </w:rPr>
        <w:t>.</w:t>
      </w:r>
    </w:p>
    <w:p w14:paraId="5A9D7583" w14:textId="797252D2" w:rsidR="00CC39E9" w:rsidRPr="00671E4E" w:rsidRDefault="00CC39E9" w:rsidP="00671E4E">
      <w:pPr>
        <w:pStyle w:val="a3"/>
        <w:numPr>
          <w:ilvl w:val="1"/>
          <w:numId w:val="12"/>
        </w:num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 </w:t>
      </w:r>
      <w:r w:rsidRPr="00671E4E">
        <w:rPr>
          <w:rFonts w:ascii="Times New Roman" w:hAnsi="Times New Roman" w:cs="Traditional Arabic"/>
          <w:b/>
          <w:bCs/>
          <w:color w:val="000000" w:themeColor="text1"/>
          <w:sz w:val="24"/>
          <w:szCs w:val="24"/>
          <w:rtl/>
        </w:rPr>
        <w:t>تحديات أمن المعلومات وحماية الخصوصية</w:t>
      </w:r>
    </w:p>
    <w:p w14:paraId="65B20AD0" w14:textId="00AD12E0" w:rsidR="00CC39E9" w:rsidRPr="00671E4E" w:rsidRDefault="00CC39E9"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مع اعتماد المؤسسات التعليمية على المنصات الرقمية، تبرز مخاوف متزايدة تتعلق بأمن البيانات، وسرية معلومات الطلاب والموظفين</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 xml:space="preserve">ويشير </w:t>
      </w:r>
      <w:r w:rsidRPr="00671E4E">
        <w:rPr>
          <w:rFonts w:ascii="Times New Roman" w:hAnsi="Times New Roman" w:cs="Traditional Arabic"/>
          <w:color w:val="000000" w:themeColor="text1"/>
          <w:sz w:val="24"/>
          <w:szCs w:val="24"/>
        </w:rPr>
        <w:t xml:space="preserve">Li et al. (2023) </w:t>
      </w:r>
      <w:r w:rsidRPr="00671E4E">
        <w:rPr>
          <w:rFonts w:ascii="Times New Roman" w:hAnsi="Times New Roman" w:cs="Traditional Arabic"/>
          <w:color w:val="000000" w:themeColor="text1"/>
          <w:sz w:val="24"/>
          <w:szCs w:val="24"/>
          <w:rtl/>
        </w:rPr>
        <w:t>إلى أن هذه المخاوف تمثل عائقًا نفسيًا وقانونيًا أمام بعض المؤسسات في توسيع نطاق التحول الرقمي، خاصة في ظل ضعف تشريعات حماية البيانات في بعض السياقات المحلية</w:t>
      </w:r>
      <w:r w:rsidRPr="00671E4E">
        <w:rPr>
          <w:rFonts w:ascii="Times New Roman" w:hAnsi="Times New Roman" w:cs="Traditional Arabic"/>
          <w:color w:val="000000" w:themeColor="text1"/>
          <w:sz w:val="24"/>
          <w:szCs w:val="24"/>
        </w:rPr>
        <w:t>.</w:t>
      </w:r>
    </w:p>
    <w:p w14:paraId="0FC340C2" w14:textId="040DB36D" w:rsidR="00CC39E9"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b/>
          <w:bCs/>
          <w:color w:val="000000" w:themeColor="text1"/>
          <w:sz w:val="24"/>
          <w:szCs w:val="24"/>
          <w:rtl/>
        </w:rPr>
        <w:t>وترى الباحثة</w:t>
      </w:r>
      <w:r w:rsidR="00CC39E9" w:rsidRPr="00671E4E">
        <w:rPr>
          <w:rFonts w:ascii="Times New Roman" w:hAnsi="Times New Roman" w:cs="Traditional Arabic"/>
          <w:color w:val="000000" w:themeColor="text1"/>
          <w:sz w:val="24"/>
          <w:szCs w:val="24"/>
          <w:rtl/>
        </w:rPr>
        <w:t xml:space="preserve"> أن التحول الرقمي الناجح في المؤسسات التعليمية يتطلب تعاملًا شموليًا مع هذه التحديات، يبدأ بتقييم دقيق للجاهزية الرقمية على المستوى المؤسسي، ويمر ببناء قدرات العاملين، وتبني قيادة رقمية مستنيرة، وينتهي بوضع آليات للمتابعة والتطوير المستمر</w:t>
      </w:r>
      <w:r w:rsidRPr="00671E4E">
        <w:rPr>
          <w:rFonts w:ascii="Times New Roman" w:hAnsi="Times New Roman" w:cs="Traditional Arabic" w:hint="cs"/>
          <w:color w:val="000000" w:themeColor="text1"/>
          <w:sz w:val="24"/>
          <w:szCs w:val="24"/>
          <w:rtl/>
        </w:rPr>
        <w:t>،</w:t>
      </w:r>
      <w:r w:rsidR="00CC39E9" w:rsidRPr="00671E4E">
        <w:rPr>
          <w:rFonts w:ascii="Times New Roman" w:hAnsi="Times New Roman" w:cs="Traditional Arabic"/>
          <w:color w:val="000000" w:themeColor="text1"/>
          <w:sz w:val="24"/>
          <w:szCs w:val="24"/>
          <w:rtl/>
        </w:rPr>
        <w:t xml:space="preserve"> فالتكنولوجيا بحد ذاتها لا تصنع التحول، بل تكامل العوامل البشرية والتقنية والثقافية هو ما يُفضي إلى نتائج ملموسة</w:t>
      </w:r>
      <w:r w:rsidR="00CC39E9" w:rsidRPr="00671E4E">
        <w:rPr>
          <w:rFonts w:ascii="Times New Roman" w:hAnsi="Times New Roman" w:cs="Traditional Arabic"/>
          <w:color w:val="000000" w:themeColor="text1"/>
          <w:sz w:val="24"/>
          <w:szCs w:val="24"/>
        </w:rPr>
        <w:t>.</w:t>
      </w:r>
    </w:p>
    <w:p w14:paraId="2881F782" w14:textId="77777777" w:rsidR="00BC5D47" w:rsidRPr="00671E4E" w:rsidRDefault="00BC5D47" w:rsidP="00671E4E">
      <w:pPr>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br w:type="page"/>
      </w:r>
    </w:p>
    <w:p w14:paraId="38FE7608" w14:textId="4DFBEF39" w:rsidR="00AE7D4D"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lastRenderedPageBreak/>
        <w:t xml:space="preserve">2/2 </w:t>
      </w:r>
      <w:r w:rsidR="00F86DBF" w:rsidRPr="00671E4E">
        <w:rPr>
          <w:rFonts w:ascii="Times New Roman" w:hAnsi="Times New Roman" w:cs="Traditional Arabic" w:hint="cs"/>
          <w:b/>
          <w:bCs/>
          <w:color w:val="000000" w:themeColor="text1"/>
          <w:sz w:val="24"/>
          <w:szCs w:val="24"/>
          <w:rtl/>
        </w:rPr>
        <w:t xml:space="preserve">الخلفية النظرية عن </w:t>
      </w:r>
      <w:r w:rsidR="00AE7D4D" w:rsidRPr="00671E4E">
        <w:rPr>
          <w:rFonts w:ascii="Times New Roman" w:hAnsi="Times New Roman" w:cs="Traditional Arabic"/>
          <w:b/>
          <w:bCs/>
          <w:color w:val="000000" w:themeColor="text1"/>
          <w:sz w:val="24"/>
          <w:szCs w:val="24"/>
          <w:rtl/>
        </w:rPr>
        <w:t>الأداء التعليمي</w:t>
      </w:r>
    </w:p>
    <w:p w14:paraId="0B38EBC7" w14:textId="64EBAC01" w:rsidR="00AE7D4D"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2/2/</w:t>
      </w:r>
      <w:r w:rsidR="009513DC" w:rsidRPr="00671E4E">
        <w:rPr>
          <w:rFonts w:ascii="Times New Roman" w:hAnsi="Times New Roman" w:cs="Traditional Arabic" w:hint="cs"/>
          <w:b/>
          <w:bCs/>
          <w:color w:val="000000" w:themeColor="text1"/>
          <w:sz w:val="24"/>
          <w:szCs w:val="24"/>
          <w:rtl/>
        </w:rPr>
        <w:t>1</w:t>
      </w:r>
      <w:r w:rsidR="00AE7D4D" w:rsidRPr="00671E4E">
        <w:rPr>
          <w:rFonts w:ascii="Times New Roman" w:hAnsi="Times New Roman" w:cs="Traditional Arabic"/>
          <w:b/>
          <w:bCs/>
          <w:color w:val="000000" w:themeColor="text1"/>
          <w:sz w:val="24"/>
          <w:szCs w:val="24"/>
          <w:rtl/>
        </w:rPr>
        <w:t xml:space="preserve"> مفهوم الأداء التعليمي</w:t>
      </w:r>
    </w:p>
    <w:p w14:paraId="21B9ECDD" w14:textId="45A81589"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يشكّل الأداء التعليمي أحد المحاور المركزية في تقويم كفاءة وفاعلية مؤسسات التعليم العالي، إذ يُعبّر عن مدى تحقيق المؤسسة لأهدافها التعليمية، وجودة العمليات المرتبطة بالتعليم والتعلّم، وكفاءة البيئة الأكاديمية في دعم النمو المعرفي والمهاري للطلبة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ويُعد الأداء التعليمي مؤشرًا انعكاسيًا لمستوى الجودة الشاملة في المؤسسة، باعتباره ناتجًا تراكميًا لمجموعة من المدخلات والعمليات التربوية والإدارية التي تتكامل فيما بينها</w:t>
      </w:r>
      <w:r w:rsidRPr="00671E4E">
        <w:rPr>
          <w:rFonts w:ascii="Times New Roman" w:hAnsi="Times New Roman" w:cs="Traditional Arabic"/>
          <w:color w:val="000000" w:themeColor="text1"/>
          <w:sz w:val="24"/>
          <w:szCs w:val="24"/>
        </w:rPr>
        <w:t>.</w:t>
      </w:r>
    </w:p>
    <w:p w14:paraId="1C5E48BE" w14:textId="69BCB67B"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وقد تناولت الأدبيات هذا المفهوم من زوايا متعددة؛ حيث يعرّف العساف</w:t>
      </w:r>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الأداء التعليمي بأنه "القدرة المؤسسية على تنظيم وتقديم العملية التعليمية بكفاءة وفاعلية، بما يضمن تحقيق نواتج تعلم عالية الجودة، ومتوافقة مع احتياجات سوق العمل والمجتمع</w:t>
      </w:r>
      <w:proofErr w:type="gramStart"/>
      <w:r w:rsidRPr="00671E4E">
        <w:rPr>
          <w:rFonts w:ascii="Times New Roman" w:hAnsi="Times New Roman" w:cs="Traditional Arabic"/>
          <w:color w:val="000000" w:themeColor="text1"/>
          <w:sz w:val="24"/>
          <w:szCs w:val="24"/>
          <w:rtl/>
        </w:rPr>
        <w:t>"</w:t>
      </w:r>
      <w:r w:rsidR="00BC5D47"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أما</w:t>
      </w:r>
      <w:proofErr w:type="gramEnd"/>
      <w:r w:rsidRPr="00671E4E">
        <w:rPr>
          <w:rFonts w:ascii="Times New Roman" w:hAnsi="Times New Roman" w:cs="Traditional Arabic"/>
          <w:color w:val="000000" w:themeColor="text1"/>
          <w:sz w:val="24"/>
          <w:szCs w:val="24"/>
          <w:rtl/>
        </w:rPr>
        <w:t xml:space="preserve"> خلاف</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فترى أن الأداء التعليمي يتمثل في "مخرجات المؤسسة الأكاديمية من حيث تحصيل الطلبة، ومدى تفاعلهم، وتطور مهاراتهم، وانعكاس ذلك على سمعة الجامعة وتصنيفها"، وتربطه بمفاهيم مثل الإنتاجية التعليمية، والكفاءة الأكاديمية، والمسؤولية المؤسسية</w:t>
      </w:r>
      <w:r w:rsidRPr="00671E4E">
        <w:rPr>
          <w:rFonts w:ascii="Times New Roman" w:hAnsi="Times New Roman" w:cs="Traditional Arabic"/>
          <w:color w:val="000000" w:themeColor="text1"/>
          <w:sz w:val="24"/>
          <w:szCs w:val="24"/>
        </w:rPr>
        <w:t>.</w:t>
      </w:r>
    </w:p>
    <w:p w14:paraId="6819716B"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فيما يؤكد </w:t>
      </w:r>
      <w:r w:rsidRPr="00671E4E">
        <w:rPr>
          <w:rFonts w:ascii="Times New Roman" w:hAnsi="Times New Roman" w:cs="Traditional Arabic"/>
          <w:color w:val="000000" w:themeColor="text1"/>
          <w:sz w:val="24"/>
          <w:szCs w:val="24"/>
        </w:rPr>
        <w:t>Carmona-</w:t>
      </w:r>
      <w:proofErr w:type="spellStart"/>
      <w:r w:rsidRPr="00671E4E">
        <w:rPr>
          <w:rFonts w:ascii="Times New Roman" w:hAnsi="Times New Roman" w:cs="Traditional Arabic"/>
          <w:color w:val="000000" w:themeColor="text1"/>
          <w:sz w:val="24"/>
          <w:szCs w:val="24"/>
        </w:rPr>
        <w:t>Halty</w:t>
      </w:r>
      <w:proofErr w:type="spellEnd"/>
      <w:r w:rsidRPr="00671E4E">
        <w:rPr>
          <w:rFonts w:ascii="Times New Roman" w:hAnsi="Times New Roman" w:cs="Traditional Arabic"/>
          <w:color w:val="000000" w:themeColor="text1"/>
          <w:sz w:val="24"/>
          <w:szCs w:val="24"/>
        </w:rPr>
        <w:t xml:space="preserve"> et al. (2021) </w:t>
      </w:r>
      <w:r w:rsidRPr="00671E4E">
        <w:rPr>
          <w:rFonts w:ascii="Times New Roman" w:hAnsi="Times New Roman" w:cs="Traditional Arabic"/>
          <w:color w:val="000000" w:themeColor="text1"/>
          <w:sz w:val="24"/>
          <w:szCs w:val="24"/>
          <w:rtl/>
        </w:rPr>
        <w:t>في دراسته حول العلاقة بين العوامل النفسية والأداء الأكاديمي، أن الأداء التعليمي مفهوم متعدد الأبعاد، يتضمن النواحي المعرفية، والانفعالية، والسلوكية للطلبة، ويتأثر بجودة التدريس، والدافعية، والدعم المؤسسي</w:t>
      </w:r>
      <w:r w:rsidRPr="00671E4E">
        <w:rPr>
          <w:rFonts w:ascii="Times New Roman" w:hAnsi="Times New Roman" w:cs="Traditional Arabic"/>
          <w:color w:val="000000" w:themeColor="text1"/>
          <w:sz w:val="24"/>
          <w:szCs w:val="24"/>
        </w:rPr>
        <w:t>.</w:t>
      </w:r>
    </w:p>
    <w:p w14:paraId="33211241"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proofErr w:type="spellStart"/>
      <w:r w:rsidRPr="00671E4E">
        <w:rPr>
          <w:rFonts w:ascii="Times New Roman" w:hAnsi="Times New Roman" w:cs="Traditional Arabic"/>
          <w:color w:val="000000" w:themeColor="text1"/>
          <w:sz w:val="24"/>
          <w:szCs w:val="24"/>
        </w:rPr>
        <w:t>Rajabalee</w:t>
      </w:r>
      <w:proofErr w:type="spellEnd"/>
      <w:r w:rsidRPr="00671E4E">
        <w:rPr>
          <w:rFonts w:ascii="Times New Roman" w:hAnsi="Times New Roman" w:cs="Traditional Arabic"/>
          <w:color w:val="000000" w:themeColor="text1"/>
          <w:sz w:val="24"/>
          <w:szCs w:val="24"/>
        </w:rPr>
        <w:t xml:space="preserve"> &amp; Santally (2021) </w:t>
      </w:r>
      <w:r w:rsidRPr="00671E4E">
        <w:rPr>
          <w:rFonts w:ascii="Times New Roman" w:hAnsi="Times New Roman" w:cs="Traditional Arabic"/>
          <w:color w:val="000000" w:themeColor="text1"/>
          <w:sz w:val="24"/>
          <w:szCs w:val="24"/>
          <w:rtl/>
        </w:rPr>
        <w:t>إلى أن الأداء التعليمي في البيئة الرقمية لم يعد يُقاس فقط بالنتائج النهائية، بل أيضًا بدرجة الاندماج الأكاديمي، والرضا، ومستوى التفاعل، والتحصيل المستمر خلال العملية التعليمية</w:t>
      </w:r>
      <w:r w:rsidRPr="00671E4E">
        <w:rPr>
          <w:rFonts w:ascii="Times New Roman" w:hAnsi="Times New Roman" w:cs="Traditional Arabic"/>
          <w:color w:val="000000" w:themeColor="text1"/>
          <w:sz w:val="24"/>
          <w:szCs w:val="24"/>
        </w:rPr>
        <w:t>.</w:t>
      </w:r>
    </w:p>
    <w:p w14:paraId="16C60F2C"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كما يُعرّف </w:t>
      </w:r>
      <w:proofErr w:type="spellStart"/>
      <w:r w:rsidRPr="00671E4E">
        <w:rPr>
          <w:rFonts w:ascii="Times New Roman" w:hAnsi="Times New Roman" w:cs="Traditional Arabic"/>
          <w:color w:val="000000" w:themeColor="text1"/>
          <w:sz w:val="24"/>
          <w:szCs w:val="24"/>
          <w:rtl/>
        </w:rPr>
        <w:t>العلايا</w:t>
      </w:r>
      <w:proofErr w:type="spellEnd"/>
      <w:r w:rsidRPr="00671E4E">
        <w:rPr>
          <w:rFonts w:ascii="Times New Roman" w:hAnsi="Times New Roman" w:cs="Traditional Arabic"/>
          <w:color w:val="000000" w:themeColor="text1"/>
          <w:sz w:val="24"/>
          <w:szCs w:val="24"/>
          <w:rtl/>
        </w:rPr>
        <w:t xml:space="preserve"> </w:t>
      </w:r>
      <w:proofErr w:type="spellStart"/>
      <w:r w:rsidRPr="00671E4E">
        <w:rPr>
          <w:rFonts w:ascii="Times New Roman" w:hAnsi="Times New Roman" w:cs="Traditional Arabic"/>
          <w:color w:val="000000" w:themeColor="text1"/>
          <w:sz w:val="24"/>
          <w:szCs w:val="24"/>
          <w:rtl/>
        </w:rPr>
        <w:t>والحياسي</w:t>
      </w:r>
      <w:proofErr w:type="spellEnd"/>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الأداء التعليمي بأنه "المحصلة النهائية للجهود المشتركة بين أعضاء هيئة التدريس، والإدارة الأكاديمية، والبنية المؤسسية، لتحقيق تعلم فعّال وتطوير مستدام للطلبة"، ويربطانه بمؤشرات مثل الكفاءة التدريسية، وجودة التخطيط الأكاديمي، ومدى توافق البرامج مع متطلبات التنمية الوطنية</w:t>
      </w:r>
      <w:r w:rsidRPr="00671E4E">
        <w:rPr>
          <w:rFonts w:ascii="Times New Roman" w:hAnsi="Times New Roman" w:cs="Traditional Arabic"/>
          <w:color w:val="000000" w:themeColor="text1"/>
          <w:sz w:val="24"/>
          <w:szCs w:val="24"/>
        </w:rPr>
        <w:t>.</w:t>
      </w:r>
    </w:p>
    <w:p w14:paraId="700E1163" w14:textId="65DC1B8C" w:rsidR="00AE7D4D"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tl/>
        </w:rPr>
      </w:pPr>
      <w:r w:rsidRPr="00671E4E">
        <w:rPr>
          <w:rFonts w:ascii="Times New Roman" w:hAnsi="Times New Roman" w:cs="Traditional Arabic" w:hint="cs"/>
          <w:b/>
          <w:bCs/>
          <w:color w:val="000000" w:themeColor="text1"/>
          <w:sz w:val="24"/>
          <w:szCs w:val="24"/>
          <w:rtl/>
        </w:rPr>
        <w:t>وترى</w:t>
      </w:r>
      <w:r w:rsidR="00AE7D4D" w:rsidRPr="00671E4E">
        <w:rPr>
          <w:rFonts w:ascii="Times New Roman" w:hAnsi="Times New Roman" w:cs="Traditional Arabic"/>
          <w:b/>
          <w:bCs/>
          <w:color w:val="000000" w:themeColor="text1"/>
          <w:sz w:val="24"/>
          <w:szCs w:val="24"/>
          <w:rtl/>
        </w:rPr>
        <w:t xml:space="preserve"> الباحث</w:t>
      </w:r>
      <w:r w:rsidRPr="00671E4E">
        <w:rPr>
          <w:rFonts w:ascii="Times New Roman" w:hAnsi="Times New Roman" w:cs="Traditional Arabic" w:hint="cs"/>
          <w:b/>
          <w:bCs/>
          <w:color w:val="000000" w:themeColor="text1"/>
          <w:sz w:val="24"/>
          <w:szCs w:val="24"/>
          <w:rtl/>
        </w:rPr>
        <w:t>ة</w:t>
      </w:r>
      <w:r w:rsidR="00AE7D4D" w:rsidRPr="00671E4E">
        <w:rPr>
          <w:rFonts w:ascii="Times New Roman" w:hAnsi="Times New Roman" w:cs="Traditional Arabic"/>
          <w:color w:val="000000" w:themeColor="text1"/>
          <w:sz w:val="24"/>
          <w:szCs w:val="24"/>
          <w:rtl/>
        </w:rPr>
        <w:t xml:space="preserve"> أن الأداء التعليمي هو نتاج تفاعلي لعدة عناصر تشمل جودة التدريس، وفعالية التفاعل الأكاديمي، ومستوى نواتج التعلم، ومدى التزام المؤسسة بالتطوير المستمر. </w:t>
      </w:r>
    </w:p>
    <w:p w14:paraId="348D95C8" w14:textId="77777777" w:rsidR="00D73C80" w:rsidRPr="00671E4E" w:rsidRDefault="00D73C80"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
    <w:p w14:paraId="26553F50" w14:textId="6C43C384" w:rsidR="00AE7D4D"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lastRenderedPageBreak/>
        <w:t>2/2/</w:t>
      </w:r>
      <w:r w:rsidR="009513DC" w:rsidRPr="00671E4E">
        <w:rPr>
          <w:rFonts w:ascii="Times New Roman" w:hAnsi="Times New Roman" w:cs="Traditional Arabic" w:hint="cs"/>
          <w:b/>
          <w:bCs/>
          <w:color w:val="000000" w:themeColor="text1"/>
          <w:sz w:val="24"/>
          <w:szCs w:val="24"/>
          <w:rtl/>
        </w:rPr>
        <w:t>2</w:t>
      </w:r>
      <w:r w:rsidR="00AE7D4D" w:rsidRPr="00671E4E">
        <w:rPr>
          <w:rFonts w:ascii="Times New Roman" w:hAnsi="Times New Roman" w:cs="Traditional Arabic"/>
          <w:b/>
          <w:bCs/>
          <w:color w:val="000000" w:themeColor="text1"/>
          <w:sz w:val="24"/>
          <w:szCs w:val="24"/>
          <w:rtl/>
        </w:rPr>
        <w:t xml:space="preserve"> أهمية الأداء التعليمي في مؤسسات التعليم العالي</w:t>
      </w:r>
    </w:p>
    <w:p w14:paraId="2F6A9E67" w14:textId="3EB66FDC"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يحظى الأداء التعليمي بأهمية استراتيجية في بيئة مؤسسات التعليم العالي، كونه المعيار الأساس الذي يُقاس من خلاله مدى نجاح المؤسسة في تحقيق رسالتها التعليمية والتربوية، وفاعلية برامجها الأكاديمية، وكفاءة كوادرها التدريسية والإدارية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فالأداء التعليمي لا ينعكس فقط على الطلبة، بل يمتد أثره إلى سمعة المؤسسة، وتصنيفها الأكاديمي، ومستوى رضا أصحاب المصلحة كافة</w:t>
      </w:r>
      <w:r w:rsidRPr="00671E4E">
        <w:rPr>
          <w:rFonts w:ascii="Times New Roman" w:hAnsi="Times New Roman" w:cs="Traditional Arabic"/>
          <w:color w:val="000000" w:themeColor="text1"/>
          <w:sz w:val="24"/>
          <w:szCs w:val="24"/>
        </w:rPr>
        <w:t>.</w:t>
      </w:r>
    </w:p>
    <w:p w14:paraId="284BB40E"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proofErr w:type="spellStart"/>
      <w:r w:rsidRPr="00671E4E">
        <w:rPr>
          <w:rFonts w:ascii="Times New Roman" w:hAnsi="Times New Roman" w:cs="Traditional Arabic"/>
          <w:color w:val="000000" w:themeColor="text1"/>
          <w:sz w:val="24"/>
          <w:szCs w:val="24"/>
          <w:rtl/>
        </w:rPr>
        <w:t>الهطالي</w:t>
      </w:r>
      <w:proofErr w:type="spellEnd"/>
      <w:r w:rsidRPr="00671E4E">
        <w:rPr>
          <w:rFonts w:ascii="Times New Roman" w:hAnsi="Times New Roman" w:cs="Traditional Arabic"/>
          <w:color w:val="000000" w:themeColor="text1"/>
          <w:sz w:val="24"/>
          <w:szCs w:val="24"/>
          <w:rtl/>
        </w:rPr>
        <w:t xml:space="preserve"> وآخرون</w:t>
      </w:r>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إلى أن أهمية الأداء التعليمي تتجلى في كونه أداة لتوجيه السياسات الأكاديمية، وتحسين مستوى المدخلات التعليمية، وتطوير مخرجات التعلم، مما يُسهم في تحقيق التميز المؤسسي، والمنافسة في بيئة التعليم العالي عالميًا</w:t>
      </w:r>
      <w:r w:rsidRPr="00671E4E">
        <w:rPr>
          <w:rFonts w:ascii="Times New Roman" w:hAnsi="Times New Roman" w:cs="Traditional Arabic"/>
          <w:color w:val="000000" w:themeColor="text1"/>
          <w:sz w:val="24"/>
          <w:szCs w:val="24"/>
        </w:rPr>
        <w:t>.</w:t>
      </w:r>
    </w:p>
    <w:p w14:paraId="7B47405E"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كما يؤكد الورثان</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أن الأداء التعليمي يمثل المؤشر الأبرز لفاعلية المؤسسة الجامعية، فهو يُعبر عن تكامل الأبعاد التعليمية مع الجوانب الإدارية والتقنية، ويُسهم في اتخاذ قرارات تطوير البرامج، وترقية أعضاء هيئة التدريس، وتحديث المناهج وفقًا لبيانات واقعية قابلة للقياس</w:t>
      </w:r>
      <w:r w:rsidRPr="00671E4E">
        <w:rPr>
          <w:rFonts w:ascii="Times New Roman" w:hAnsi="Times New Roman" w:cs="Traditional Arabic"/>
          <w:color w:val="000000" w:themeColor="text1"/>
          <w:sz w:val="24"/>
          <w:szCs w:val="24"/>
        </w:rPr>
        <w:t>.</w:t>
      </w:r>
    </w:p>
    <w:p w14:paraId="777D5AB2"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وفي هذا السياق، يبرز دور الأداء التعليمي في</w:t>
      </w:r>
      <w:r w:rsidRPr="00671E4E">
        <w:rPr>
          <w:rFonts w:ascii="Times New Roman" w:hAnsi="Times New Roman" w:cs="Traditional Arabic"/>
          <w:color w:val="000000" w:themeColor="text1"/>
          <w:sz w:val="24"/>
          <w:szCs w:val="24"/>
        </w:rPr>
        <w:t>:</w:t>
      </w:r>
    </w:p>
    <w:p w14:paraId="1F0D44F2" w14:textId="77777777" w:rsidR="00AE7D4D" w:rsidRPr="00671E4E" w:rsidRDefault="00AE7D4D" w:rsidP="00671E4E">
      <w:pPr>
        <w:numPr>
          <w:ilvl w:val="0"/>
          <w:numId w:val="1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b/>
          <w:bCs/>
          <w:color w:val="000000" w:themeColor="text1"/>
          <w:sz w:val="24"/>
          <w:szCs w:val="24"/>
          <w:rtl/>
        </w:rPr>
        <w:t>تحقيق نواتج التعلم المأمولة</w:t>
      </w:r>
      <w:r w:rsidRPr="00671E4E">
        <w:rPr>
          <w:rFonts w:ascii="Times New Roman" w:hAnsi="Times New Roman" w:cs="Traditional Arabic"/>
          <w:b/>
          <w:bCs/>
          <w:color w:val="000000" w:themeColor="text1"/>
          <w:sz w:val="24"/>
          <w:szCs w:val="24"/>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حيث يُعكس الأداء التعليمي قدرة المؤسسة على تمكين الطلبة من المعارف والمهارات والسلوكيات المستهدفة وفقًا للخطط الأكاديمية المعلنة</w:t>
      </w:r>
      <w:r w:rsidRPr="00671E4E">
        <w:rPr>
          <w:rFonts w:ascii="Times New Roman" w:hAnsi="Times New Roman" w:cs="Traditional Arabic"/>
          <w:color w:val="000000" w:themeColor="text1"/>
          <w:sz w:val="24"/>
          <w:szCs w:val="24"/>
        </w:rPr>
        <w:t>.</w:t>
      </w:r>
    </w:p>
    <w:p w14:paraId="5B1AA924" w14:textId="77777777" w:rsidR="00AE7D4D" w:rsidRPr="00671E4E" w:rsidRDefault="00AE7D4D" w:rsidP="00671E4E">
      <w:pPr>
        <w:numPr>
          <w:ilvl w:val="0"/>
          <w:numId w:val="1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b/>
          <w:bCs/>
          <w:color w:val="000000" w:themeColor="text1"/>
          <w:sz w:val="24"/>
          <w:szCs w:val="24"/>
          <w:rtl/>
        </w:rPr>
        <w:t>تحسين جودة التدريس والتقويم</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إذ يُحفّز الأداء المؤسسي الجيد على تطبيق طرائق تدريس مبتكرة، وآليات تقييم دقيقة وعادلة، تُراعي الفروق الفردية وتحقق الشمولية</w:t>
      </w:r>
      <w:r w:rsidRPr="00671E4E">
        <w:rPr>
          <w:rFonts w:ascii="Times New Roman" w:hAnsi="Times New Roman" w:cs="Traditional Arabic"/>
          <w:color w:val="000000" w:themeColor="text1"/>
          <w:sz w:val="24"/>
          <w:szCs w:val="24"/>
        </w:rPr>
        <w:t>.</w:t>
      </w:r>
    </w:p>
    <w:p w14:paraId="28D7B0E2" w14:textId="77777777" w:rsidR="00AE7D4D" w:rsidRPr="00671E4E" w:rsidRDefault="00AE7D4D" w:rsidP="00671E4E">
      <w:pPr>
        <w:numPr>
          <w:ilvl w:val="0"/>
          <w:numId w:val="1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b/>
          <w:bCs/>
          <w:color w:val="000000" w:themeColor="text1"/>
          <w:sz w:val="24"/>
          <w:szCs w:val="24"/>
          <w:rtl/>
        </w:rPr>
        <w:t>تعزيز رضا الطلاب والمجتمع</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فكلما ارتفع مستوى الأداء التعليمي، زادت ثقة المجتمع والطلبة بالمؤسسة، وارتفع الإقبال عليها، كما تحسّنت فرص خريجيها في سوق العمل</w:t>
      </w:r>
      <w:r w:rsidRPr="00671E4E">
        <w:rPr>
          <w:rFonts w:ascii="Times New Roman" w:hAnsi="Times New Roman" w:cs="Traditional Arabic"/>
          <w:color w:val="000000" w:themeColor="text1"/>
          <w:sz w:val="24"/>
          <w:szCs w:val="24"/>
        </w:rPr>
        <w:t>.</w:t>
      </w:r>
    </w:p>
    <w:p w14:paraId="75A989AB"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كما يشير المهدي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أهمية الأداء التعليمي تتجاوز الوظيفة التقليدية للتعليم، لتُصبح أداة لتفعيل مبادئ الاستدامة، والابتكار، وريادة الأعمال في التعليم العالي، وذلك من خلال ربط البرامج الأكاديمية بالتحديات الفعلية للمجتمع وسوق العمل</w:t>
      </w:r>
      <w:r w:rsidRPr="00671E4E">
        <w:rPr>
          <w:rFonts w:ascii="Times New Roman" w:hAnsi="Times New Roman" w:cs="Traditional Arabic"/>
          <w:color w:val="000000" w:themeColor="text1"/>
          <w:sz w:val="24"/>
          <w:szCs w:val="24"/>
        </w:rPr>
        <w:t>.</w:t>
      </w:r>
    </w:p>
    <w:p w14:paraId="04134E79"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وتضيف الغامدي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أن الأداء التعليمي الفعّال يُعد مدخلًا لتحقيق التميز المؤسسي من خلال بطاقة الأداء المتوازن، والتي تسمح للمؤسسة بمتابعة مؤشرات الأداء في التعليم، والبحث، والخدمة المجتمعية بشكل متكامل</w:t>
      </w:r>
      <w:r w:rsidRPr="00671E4E">
        <w:rPr>
          <w:rFonts w:ascii="Times New Roman" w:hAnsi="Times New Roman" w:cs="Traditional Arabic"/>
          <w:color w:val="000000" w:themeColor="text1"/>
          <w:sz w:val="24"/>
          <w:szCs w:val="24"/>
        </w:rPr>
        <w:t>.</w:t>
      </w:r>
    </w:p>
    <w:p w14:paraId="67C1544E" w14:textId="68619E85" w:rsidR="00AE7D4D"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lastRenderedPageBreak/>
        <w:t xml:space="preserve">وترى الباحثة </w:t>
      </w:r>
      <w:r w:rsidR="00AE7D4D" w:rsidRPr="00671E4E">
        <w:rPr>
          <w:rFonts w:ascii="Times New Roman" w:hAnsi="Times New Roman" w:cs="Traditional Arabic"/>
          <w:color w:val="000000" w:themeColor="text1"/>
          <w:sz w:val="24"/>
          <w:szCs w:val="24"/>
          <w:rtl/>
        </w:rPr>
        <w:t>أن الأداء التعليمي يُمثّل العصب الحيوي لأي مؤسسة تعليمية، وأن بناء نظام دقيق لتقويمه وتطويره باستمرار يُعد ضرورة حتمية، لا خيارًا</w:t>
      </w:r>
      <w:r w:rsidRPr="00671E4E">
        <w:rPr>
          <w:rFonts w:ascii="Times New Roman" w:hAnsi="Times New Roman" w:cs="Traditional Arabic" w:hint="cs"/>
          <w:color w:val="000000" w:themeColor="text1"/>
          <w:sz w:val="24"/>
          <w:szCs w:val="24"/>
          <w:rtl/>
        </w:rPr>
        <w:t>،</w:t>
      </w:r>
      <w:r w:rsidR="00AE7D4D" w:rsidRPr="00671E4E">
        <w:rPr>
          <w:rFonts w:ascii="Times New Roman" w:hAnsi="Times New Roman" w:cs="Traditional Arabic"/>
          <w:color w:val="000000" w:themeColor="text1"/>
          <w:sz w:val="24"/>
          <w:szCs w:val="24"/>
          <w:rtl/>
        </w:rPr>
        <w:t xml:space="preserve"> فبوجود أداء تعليمي قوي، يمكن للمؤسسة أن تحقق التحوّل المطلوب، وتُواجه التحديات الرقمية والاقتصادية، وتُقدم مخرجات بشرية قادرة على التفاعل مع متطلبات التنمية وسوق العمل. </w:t>
      </w:r>
    </w:p>
    <w:p w14:paraId="34E1BE0B" w14:textId="57AE8086" w:rsidR="00AE7D4D"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2/2/</w:t>
      </w:r>
      <w:r w:rsidR="009513DC" w:rsidRPr="00671E4E">
        <w:rPr>
          <w:rFonts w:ascii="Times New Roman" w:hAnsi="Times New Roman" w:cs="Traditional Arabic" w:hint="cs"/>
          <w:b/>
          <w:bCs/>
          <w:color w:val="000000" w:themeColor="text1"/>
          <w:sz w:val="24"/>
          <w:szCs w:val="24"/>
          <w:rtl/>
        </w:rPr>
        <w:t>3</w:t>
      </w:r>
      <w:r w:rsidR="00AE7D4D" w:rsidRPr="00671E4E">
        <w:rPr>
          <w:rFonts w:ascii="Times New Roman" w:hAnsi="Times New Roman" w:cs="Traditional Arabic"/>
          <w:b/>
          <w:bCs/>
          <w:color w:val="000000" w:themeColor="text1"/>
          <w:sz w:val="24"/>
          <w:szCs w:val="24"/>
          <w:rtl/>
        </w:rPr>
        <w:t xml:space="preserve"> أبعاد الأداء التعليمي</w:t>
      </w:r>
    </w:p>
    <w:p w14:paraId="534481F0" w14:textId="7F8328E3"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يُعد الأداء التعليمي مفهومًا متعدد الأبعاد، تتكامل فيه الجوانب الإدارية، والبشرية، والتنموية لتحقيق أهداف التعليم العالي بكفاءة وجودة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وقد حدد الباحث في هذه الدراسة ثلاثة أبعاد رئيسية تمثل جوهر الأداء التعليمي في مؤسسات التعليم العالي، وهي</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جودة الإدارة، جودة الموظفين، والتحسين المستمر</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وتستند هذه الأبعاد إلى ما ورد في عدد من الدراسات السابقة التي تناولت الأداء الجامعي من منظور شامل ومتكامل، يربط بين القيادة الأكاديمية، وكفاءة العاملين، وقدرة المؤسسة على التطوير المستدام</w:t>
      </w:r>
      <w:r w:rsidRPr="00671E4E">
        <w:rPr>
          <w:rFonts w:ascii="Times New Roman" w:hAnsi="Times New Roman" w:cs="Traditional Arabic"/>
          <w:color w:val="000000" w:themeColor="text1"/>
          <w:sz w:val="24"/>
          <w:szCs w:val="24"/>
        </w:rPr>
        <w:t>.</w:t>
      </w:r>
    </w:p>
    <w:p w14:paraId="6FCD1D95" w14:textId="06721CF0" w:rsidR="00AE7D4D"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Segoe UI Emoji" w:hAnsi="Segoe UI Emoji" w:cs="Segoe UI Emoji" w:hint="cs"/>
          <w:b/>
          <w:bCs/>
          <w:color w:val="000000" w:themeColor="text1"/>
          <w:sz w:val="24"/>
          <w:szCs w:val="24"/>
          <w:rtl/>
        </w:rPr>
        <w:t>1-</w:t>
      </w:r>
      <w:r w:rsidR="00AE7D4D" w:rsidRPr="00671E4E">
        <w:rPr>
          <w:rFonts w:ascii="Times New Roman" w:hAnsi="Times New Roman" w:cs="Traditional Arabic"/>
          <w:b/>
          <w:bCs/>
          <w:color w:val="000000" w:themeColor="text1"/>
          <w:sz w:val="24"/>
          <w:szCs w:val="24"/>
        </w:rPr>
        <w:t xml:space="preserve"> </w:t>
      </w:r>
      <w:r w:rsidR="00AE7D4D" w:rsidRPr="00671E4E">
        <w:rPr>
          <w:rFonts w:ascii="Times New Roman" w:hAnsi="Times New Roman" w:cs="Traditional Arabic"/>
          <w:b/>
          <w:bCs/>
          <w:color w:val="000000" w:themeColor="text1"/>
          <w:sz w:val="24"/>
          <w:szCs w:val="24"/>
          <w:rtl/>
        </w:rPr>
        <w:t>جودة الإدارة</w:t>
      </w:r>
      <w:r w:rsidR="00AE7D4D" w:rsidRPr="00671E4E">
        <w:rPr>
          <w:rFonts w:ascii="Times New Roman" w:hAnsi="Times New Roman" w:cs="Traditional Arabic"/>
          <w:b/>
          <w:bCs/>
          <w:color w:val="000000" w:themeColor="text1"/>
          <w:sz w:val="24"/>
          <w:szCs w:val="24"/>
        </w:rPr>
        <w:t xml:space="preserve"> (Administrative Quality)</w:t>
      </w:r>
    </w:p>
    <w:p w14:paraId="2AF4BE3D" w14:textId="763CB446"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تُمثل جودة الإدارة في المؤسسات التعليمية العنصر التنظيمي الذي يضبط إيقاع العملية التعليمية ويرسم إطارها الاستراتيجي</w:t>
      </w:r>
      <w:r w:rsidR="00BC5D47" w:rsidRPr="00671E4E">
        <w:rPr>
          <w:rFonts w:ascii="Times New Roman" w:hAnsi="Times New Roman" w:cs="Traditional Arabic" w:hint="cs"/>
          <w:color w:val="000000" w:themeColor="text1"/>
          <w:sz w:val="24"/>
          <w:szCs w:val="24"/>
          <w:rtl/>
        </w:rPr>
        <w:t xml:space="preserve">، </w:t>
      </w:r>
      <w:proofErr w:type="gramStart"/>
      <w:r w:rsidR="00BC5D47" w:rsidRPr="00671E4E">
        <w:rPr>
          <w:rFonts w:ascii="Times New Roman" w:hAnsi="Times New Roman" w:cs="Traditional Arabic" w:hint="cs"/>
          <w:color w:val="000000" w:themeColor="text1"/>
          <w:sz w:val="24"/>
          <w:szCs w:val="24"/>
          <w:rtl/>
        </w:rPr>
        <w:t>و</w:t>
      </w:r>
      <w:r w:rsidRPr="00671E4E">
        <w:rPr>
          <w:rFonts w:ascii="Times New Roman" w:hAnsi="Times New Roman" w:cs="Traditional Arabic"/>
          <w:color w:val="000000" w:themeColor="text1"/>
          <w:sz w:val="24"/>
          <w:szCs w:val="24"/>
          <w:rtl/>
        </w:rPr>
        <w:t xml:space="preserve"> تتجلى</w:t>
      </w:r>
      <w:proofErr w:type="gramEnd"/>
      <w:r w:rsidRPr="00671E4E">
        <w:rPr>
          <w:rFonts w:ascii="Times New Roman" w:hAnsi="Times New Roman" w:cs="Traditional Arabic"/>
          <w:color w:val="000000" w:themeColor="text1"/>
          <w:sz w:val="24"/>
          <w:szCs w:val="24"/>
          <w:rtl/>
        </w:rPr>
        <w:t xml:space="preserve"> في قدرة القيادة الجامعية على التخطيط، والتنظيم، والتوجيه، والمتابعة، واتخاذ القرار القائم على المعلومات</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وتُشير دراسة العساف</w:t>
      </w:r>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إلى أن جودة الإدارة تُعد حجر الزاوية في ضبط الأداء التعليمي، حيث إن نجاح أي سياسة أكاديمية مرهون بقدرة الإدارة على تنفيذها بكفاءة وشفافية وعدالة</w:t>
      </w:r>
      <w:r w:rsidRPr="00671E4E">
        <w:rPr>
          <w:rFonts w:ascii="Times New Roman" w:hAnsi="Times New Roman" w:cs="Traditional Arabic"/>
          <w:color w:val="000000" w:themeColor="text1"/>
          <w:sz w:val="24"/>
          <w:szCs w:val="24"/>
        </w:rPr>
        <w:t>.</w:t>
      </w:r>
    </w:p>
    <w:p w14:paraId="0A32ED39" w14:textId="5F2B13CE"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كما تؤكد </w:t>
      </w:r>
      <w:proofErr w:type="gramStart"/>
      <w:r w:rsidRPr="00671E4E">
        <w:rPr>
          <w:rFonts w:ascii="Times New Roman" w:hAnsi="Times New Roman" w:cs="Traditional Arabic"/>
          <w:color w:val="000000" w:themeColor="text1"/>
          <w:sz w:val="24"/>
          <w:szCs w:val="24"/>
          <w:rtl/>
        </w:rPr>
        <w:t>عبدالحميد</w:t>
      </w:r>
      <w:proofErr w:type="gramEnd"/>
      <w:r w:rsidRPr="00671E4E">
        <w:rPr>
          <w:rFonts w:ascii="Times New Roman" w:hAnsi="Times New Roman" w:cs="Traditional Arabic"/>
          <w:color w:val="000000" w:themeColor="text1"/>
          <w:sz w:val="24"/>
          <w:szCs w:val="24"/>
          <w:rtl/>
        </w:rPr>
        <w:t xml:space="preserve"> وآخرون</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أن جودة الإدارة تُقاس من خلال وضوح الهيكل التنظيمي، وفاعلية قنوات الاتصال، ودقة الإجراءات، ومشاركة أصحاب المصلحة في صناعة القرار</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وتؤثر الإدارة بشكل مباشر على دعم الكادر الأكاديمي، وتحفيز بيئة الابتكار، وتوفير الموارد التكنولوجية، وهو ما ينعكس على نتائج الطلبة ومخرجات المؤسسة</w:t>
      </w:r>
      <w:r w:rsidRPr="00671E4E">
        <w:rPr>
          <w:rFonts w:ascii="Times New Roman" w:hAnsi="Times New Roman" w:cs="Traditional Arabic"/>
          <w:color w:val="000000" w:themeColor="text1"/>
          <w:sz w:val="24"/>
          <w:szCs w:val="24"/>
        </w:rPr>
        <w:t>.</w:t>
      </w:r>
    </w:p>
    <w:p w14:paraId="0A38F21E" w14:textId="01398E43" w:rsidR="00AE7D4D"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w:t>
      </w:r>
      <w:r w:rsidR="00AE7D4D" w:rsidRPr="00671E4E">
        <w:rPr>
          <w:rFonts w:ascii="Times New Roman" w:hAnsi="Times New Roman" w:cs="Traditional Arabic"/>
          <w:b/>
          <w:bCs/>
          <w:color w:val="000000" w:themeColor="text1"/>
          <w:sz w:val="24"/>
          <w:szCs w:val="24"/>
        </w:rPr>
        <w:t xml:space="preserve"> </w:t>
      </w:r>
      <w:r w:rsidR="00AE7D4D" w:rsidRPr="00671E4E">
        <w:rPr>
          <w:rFonts w:ascii="Times New Roman" w:hAnsi="Times New Roman" w:cs="Traditional Arabic"/>
          <w:b/>
          <w:bCs/>
          <w:color w:val="000000" w:themeColor="text1"/>
          <w:sz w:val="24"/>
          <w:szCs w:val="24"/>
          <w:rtl/>
        </w:rPr>
        <w:t>جودة الموظفين</w:t>
      </w:r>
      <w:r w:rsidR="00AE7D4D" w:rsidRPr="00671E4E">
        <w:rPr>
          <w:rFonts w:ascii="Times New Roman" w:hAnsi="Times New Roman" w:cs="Traditional Arabic"/>
          <w:b/>
          <w:bCs/>
          <w:color w:val="000000" w:themeColor="text1"/>
          <w:sz w:val="24"/>
          <w:szCs w:val="24"/>
        </w:rPr>
        <w:t xml:space="preserve"> (Staff Quality)</w:t>
      </w:r>
    </w:p>
    <w:p w14:paraId="45AD11F6" w14:textId="3A9432CE"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جودة الموظفين الأكاديميين والإداريين أحد أهم محددات الأداء التعليمي، إذ أن كفاءة الأفراد العاملين في المؤسسة تمثل المحرك الأساسي لنجاح البرامج والمقررات والأنشطة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ويرى خلاف</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أن جودة أعضاء هيئة التدريس والموظفين ترتبط بعدة عناصر، منها: المؤهلات العلمية، والخبرة، والالتزام الوظيفي، والتفاعل مع الطلبة، والقدرة على استخدام التكنولوجيا التعليمية</w:t>
      </w:r>
      <w:r w:rsidRPr="00671E4E">
        <w:rPr>
          <w:rFonts w:ascii="Times New Roman" w:hAnsi="Times New Roman" w:cs="Traditional Arabic"/>
          <w:color w:val="000000" w:themeColor="text1"/>
          <w:sz w:val="24"/>
          <w:szCs w:val="24"/>
        </w:rPr>
        <w:t>.</w:t>
      </w:r>
    </w:p>
    <w:p w14:paraId="1B96D287" w14:textId="29DF082E"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 xml:space="preserve">كما توضح دراسة </w:t>
      </w:r>
      <w:r w:rsidRPr="00671E4E">
        <w:rPr>
          <w:rFonts w:ascii="Times New Roman" w:hAnsi="Times New Roman" w:cs="Traditional Arabic"/>
          <w:color w:val="000000" w:themeColor="text1"/>
          <w:sz w:val="24"/>
          <w:szCs w:val="24"/>
        </w:rPr>
        <w:t xml:space="preserve">Purwanto et al. (2021) </w:t>
      </w:r>
      <w:r w:rsidRPr="00671E4E">
        <w:rPr>
          <w:rFonts w:ascii="Times New Roman" w:hAnsi="Times New Roman" w:cs="Traditional Arabic"/>
          <w:color w:val="000000" w:themeColor="text1"/>
          <w:sz w:val="24"/>
          <w:szCs w:val="24"/>
          <w:rtl/>
        </w:rPr>
        <w:t xml:space="preserve">أن الأداء المؤسسي في الجامعات يتأثر بدرجة كبيرة بسلوكيات الموظفين، مثل السلوك التنظيمي الإيجابي، روح المبادرة، التعاون، والابتكار في الأداء </w:t>
      </w:r>
      <w:proofErr w:type="gramStart"/>
      <w:r w:rsidRPr="00671E4E">
        <w:rPr>
          <w:rFonts w:ascii="Times New Roman" w:hAnsi="Times New Roman" w:cs="Traditional Arabic"/>
          <w:color w:val="000000" w:themeColor="text1"/>
          <w:sz w:val="24"/>
          <w:szCs w:val="24"/>
          <w:rtl/>
        </w:rPr>
        <w:t>اليومي</w:t>
      </w:r>
      <w:r w:rsidR="00BC5D47" w:rsidRPr="00671E4E">
        <w:rPr>
          <w:rFonts w:ascii="Times New Roman" w:hAnsi="Times New Roman" w:cs="Traditional Arabic"/>
          <w:color w:val="000000" w:themeColor="text1"/>
          <w:sz w:val="24"/>
          <w:szCs w:val="24"/>
          <w:rtl/>
        </w:rPr>
        <w:t xml:space="preserve"> </w:t>
      </w:r>
      <w:r w:rsidRPr="00671E4E">
        <w:rPr>
          <w:rFonts w:ascii="Times New Roman" w:hAnsi="Times New Roman" w:cs="Traditional Arabic"/>
          <w:color w:val="000000" w:themeColor="text1"/>
          <w:sz w:val="24"/>
          <w:szCs w:val="24"/>
          <w:rtl/>
        </w:rPr>
        <w:t>،</w:t>
      </w:r>
      <w:proofErr w:type="gramEnd"/>
      <w:r w:rsidRPr="00671E4E">
        <w:rPr>
          <w:rFonts w:ascii="Times New Roman" w:hAnsi="Times New Roman" w:cs="Traditional Arabic"/>
          <w:color w:val="000000" w:themeColor="text1"/>
          <w:sz w:val="24"/>
          <w:szCs w:val="24"/>
          <w:rtl/>
        </w:rPr>
        <w:t xml:space="preserve"> فترى </w:t>
      </w:r>
      <w:proofErr w:type="spellStart"/>
      <w:r w:rsidRPr="00671E4E">
        <w:rPr>
          <w:rFonts w:ascii="Times New Roman" w:hAnsi="Times New Roman" w:cs="Traditional Arabic"/>
          <w:color w:val="000000" w:themeColor="text1"/>
          <w:sz w:val="24"/>
          <w:szCs w:val="24"/>
          <w:rtl/>
        </w:rPr>
        <w:t>العلايا</w:t>
      </w:r>
      <w:proofErr w:type="spellEnd"/>
      <w:r w:rsidRPr="00671E4E">
        <w:rPr>
          <w:rFonts w:ascii="Times New Roman" w:hAnsi="Times New Roman" w:cs="Traditional Arabic"/>
          <w:color w:val="000000" w:themeColor="text1"/>
          <w:sz w:val="24"/>
          <w:szCs w:val="24"/>
          <w:rtl/>
        </w:rPr>
        <w:t xml:space="preserve"> </w:t>
      </w:r>
      <w:proofErr w:type="spellStart"/>
      <w:r w:rsidRPr="00671E4E">
        <w:rPr>
          <w:rFonts w:ascii="Times New Roman" w:hAnsi="Times New Roman" w:cs="Traditional Arabic"/>
          <w:color w:val="000000" w:themeColor="text1"/>
          <w:sz w:val="24"/>
          <w:szCs w:val="24"/>
          <w:rtl/>
        </w:rPr>
        <w:t>والحياسي</w:t>
      </w:r>
      <w:proofErr w:type="spellEnd"/>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أن جودة العاملين تُعد محددًا رئيسيًا لمكانة الجامعة، وأن تطوير الموارد البشرية في الجامعات هو مدخل استراتيجي لتحقيق التميز التعليمي والإداري</w:t>
      </w:r>
      <w:r w:rsidRPr="00671E4E">
        <w:rPr>
          <w:rFonts w:ascii="Times New Roman" w:hAnsi="Times New Roman" w:cs="Traditional Arabic"/>
          <w:color w:val="000000" w:themeColor="text1"/>
          <w:sz w:val="24"/>
          <w:szCs w:val="24"/>
        </w:rPr>
        <w:t>.</w:t>
      </w:r>
    </w:p>
    <w:p w14:paraId="096A3D4B" w14:textId="240A2A9D" w:rsidR="00AE7D4D"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Segoe UI Emoji" w:hAnsi="Segoe UI Emoji" w:cs="Segoe UI Emoji" w:hint="cs"/>
          <w:b/>
          <w:bCs/>
          <w:color w:val="000000" w:themeColor="text1"/>
          <w:sz w:val="24"/>
          <w:szCs w:val="24"/>
          <w:rtl/>
        </w:rPr>
        <w:t>3</w:t>
      </w:r>
      <w:proofErr w:type="gramStart"/>
      <w:r w:rsidRPr="00671E4E">
        <w:rPr>
          <w:rFonts w:ascii="Segoe UI Emoji" w:hAnsi="Segoe UI Emoji" w:cs="Segoe UI Emoji" w:hint="cs"/>
          <w:b/>
          <w:bCs/>
          <w:color w:val="000000" w:themeColor="text1"/>
          <w:sz w:val="24"/>
          <w:szCs w:val="24"/>
          <w:rtl/>
        </w:rPr>
        <w:t xml:space="preserve">- </w:t>
      </w:r>
      <w:r w:rsidR="00AE7D4D" w:rsidRPr="00671E4E">
        <w:rPr>
          <w:rFonts w:ascii="Times New Roman" w:hAnsi="Times New Roman" w:cs="Traditional Arabic"/>
          <w:b/>
          <w:bCs/>
          <w:color w:val="000000" w:themeColor="text1"/>
          <w:sz w:val="24"/>
          <w:szCs w:val="24"/>
        </w:rPr>
        <w:t xml:space="preserve"> </w:t>
      </w:r>
      <w:r w:rsidR="00AE7D4D" w:rsidRPr="00671E4E">
        <w:rPr>
          <w:rFonts w:ascii="Times New Roman" w:hAnsi="Times New Roman" w:cs="Traditional Arabic"/>
          <w:b/>
          <w:bCs/>
          <w:color w:val="000000" w:themeColor="text1"/>
          <w:sz w:val="24"/>
          <w:szCs w:val="24"/>
          <w:rtl/>
        </w:rPr>
        <w:t>التحسين</w:t>
      </w:r>
      <w:proofErr w:type="gramEnd"/>
      <w:r w:rsidR="00AE7D4D" w:rsidRPr="00671E4E">
        <w:rPr>
          <w:rFonts w:ascii="Times New Roman" w:hAnsi="Times New Roman" w:cs="Traditional Arabic"/>
          <w:b/>
          <w:bCs/>
          <w:color w:val="000000" w:themeColor="text1"/>
          <w:sz w:val="24"/>
          <w:szCs w:val="24"/>
          <w:rtl/>
        </w:rPr>
        <w:t xml:space="preserve"> المستمر</w:t>
      </w:r>
      <w:r w:rsidR="00AE7D4D" w:rsidRPr="00671E4E">
        <w:rPr>
          <w:rFonts w:ascii="Times New Roman" w:hAnsi="Times New Roman" w:cs="Traditional Arabic"/>
          <w:b/>
          <w:bCs/>
          <w:color w:val="000000" w:themeColor="text1"/>
          <w:sz w:val="24"/>
          <w:szCs w:val="24"/>
        </w:rPr>
        <w:t xml:space="preserve"> (Continuous Improvement)</w:t>
      </w:r>
    </w:p>
    <w:p w14:paraId="4BBE28C8" w14:textId="7B9D56DA"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يُعد التحسين المستمر البعد الديناميكي في الأداء التعليمي، وهو الذي يميز المؤسسات الجامعية المتقدمة عن غيرها، إذ يُعبر عن مدى التزام المؤسسة بمراجعة أدائها دوريًا، وتحديد جوانب القصور، وتطبيق استراتيجيات تطوير قائمة على الأدلة والبيانات</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وتشير دراسة الغامدي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التحسين المستمر يُعد شرطًا أساسيًا لاعتماد الجودة، ويتطلب آليات مثل تقييم الأداء، التغذية الراجعة، التطوير المهني، وتحديث المناهج بناءً على تحليل نواتج التعلم</w:t>
      </w:r>
      <w:r w:rsidRPr="00671E4E">
        <w:rPr>
          <w:rFonts w:ascii="Times New Roman" w:hAnsi="Times New Roman" w:cs="Traditional Arabic"/>
          <w:color w:val="000000" w:themeColor="text1"/>
          <w:sz w:val="24"/>
          <w:szCs w:val="24"/>
        </w:rPr>
        <w:t>.</w:t>
      </w:r>
    </w:p>
    <w:p w14:paraId="592F65E2" w14:textId="23245F7E"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كما يربط </w:t>
      </w:r>
      <w:proofErr w:type="spellStart"/>
      <w:r w:rsidRPr="00671E4E">
        <w:rPr>
          <w:rFonts w:ascii="Times New Roman" w:hAnsi="Times New Roman" w:cs="Traditional Arabic"/>
          <w:color w:val="000000" w:themeColor="text1"/>
          <w:sz w:val="24"/>
          <w:szCs w:val="24"/>
        </w:rPr>
        <w:t>Yağcı</w:t>
      </w:r>
      <w:proofErr w:type="spellEnd"/>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بين التحسين المستمر واستخدام تقنيات الذكاء الاصطناعي وتحليل البيانات التعليمية في التنبؤ بالأداء، واتخاذ قرارات تصحيحية مبكرة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ويرى أن الجامعات التي تُكرّس ثقافة التقييم والتحسين، تحقق مستويات أعلى من رضا الطلبة، وفاعلية البرامج، واستدامة التميز</w:t>
      </w:r>
      <w:r w:rsidRPr="00671E4E">
        <w:rPr>
          <w:rFonts w:ascii="Times New Roman" w:hAnsi="Times New Roman" w:cs="Traditional Arabic"/>
          <w:color w:val="000000" w:themeColor="text1"/>
          <w:sz w:val="24"/>
          <w:szCs w:val="24"/>
        </w:rPr>
        <w:t>.</w:t>
      </w:r>
    </w:p>
    <w:p w14:paraId="12C9D6E7" w14:textId="4E65245B" w:rsidR="00AE7D4D"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 xml:space="preserve">وترى الباحثة </w:t>
      </w:r>
      <w:r w:rsidR="00AE7D4D" w:rsidRPr="00671E4E">
        <w:rPr>
          <w:rFonts w:ascii="Times New Roman" w:hAnsi="Times New Roman" w:cs="Traditional Arabic"/>
          <w:color w:val="000000" w:themeColor="text1"/>
          <w:sz w:val="24"/>
          <w:szCs w:val="24"/>
          <w:rtl/>
        </w:rPr>
        <w:t xml:space="preserve">أن هذه الأبعاد الثلاثة </w:t>
      </w:r>
      <w:r w:rsidRPr="00671E4E">
        <w:rPr>
          <w:rFonts w:ascii="Times New Roman" w:hAnsi="Times New Roman" w:cs="Traditional Arabic" w:hint="cs"/>
          <w:color w:val="000000" w:themeColor="text1"/>
          <w:sz w:val="24"/>
          <w:szCs w:val="24"/>
          <w:rtl/>
        </w:rPr>
        <w:t>(</w:t>
      </w:r>
      <w:r w:rsidR="00AE7D4D" w:rsidRPr="00671E4E">
        <w:rPr>
          <w:rFonts w:ascii="Times New Roman" w:hAnsi="Times New Roman" w:cs="Traditional Arabic"/>
          <w:color w:val="000000" w:themeColor="text1"/>
          <w:sz w:val="24"/>
          <w:szCs w:val="24"/>
          <w:rtl/>
        </w:rPr>
        <w:t>جودة الإدارة، جودة الموظفين، والتحسين المستمر</w:t>
      </w:r>
      <w:r w:rsidRPr="00671E4E">
        <w:rPr>
          <w:rFonts w:ascii="Times New Roman" w:hAnsi="Times New Roman" w:cs="Traditional Arabic" w:hint="cs"/>
          <w:color w:val="000000" w:themeColor="text1"/>
          <w:sz w:val="24"/>
          <w:szCs w:val="24"/>
          <w:rtl/>
        </w:rPr>
        <w:t>)</w:t>
      </w:r>
      <w:r w:rsidR="00AE7D4D" w:rsidRPr="00671E4E">
        <w:rPr>
          <w:rFonts w:ascii="Times New Roman" w:hAnsi="Times New Roman" w:cs="Traditional Arabic"/>
          <w:color w:val="000000" w:themeColor="text1"/>
          <w:sz w:val="24"/>
          <w:szCs w:val="24"/>
        </w:rPr>
        <w:t xml:space="preserve"> </w:t>
      </w:r>
      <w:r w:rsidR="00AE7D4D" w:rsidRPr="00671E4E">
        <w:rPr>
          <w:rFonts w:ascii="Times New Roman" w:hAnsi="Times New Roman" w:cs="Traditional Arabic"/>
          <w:color w:val="000000" w:themeColor="text1"/>
          <w:sz w:val="24"/>
          <w:szCs w:val="24"/>
          <w:rtl/>
        </w:rPr>
        <w:t>تشكل معًا منظومة متكاملة ومترابطة، حيث تُمثل الإدارة العقل المفكر والمنظِّم، بينما يُشكل الموظفون الأداة التنفيذية، ويضمن التحسين المستمر ديمومة التطور والاستجابة للتغيرات</w:t>
      </w:r>
      <w:r w:rsidRPr="00671E4E">
        <w:rPr>
          <w:rFonts w:ascii="Times New Roman" w:hAnsi="Times New Roman" w:cs="Traditional Arabic" w:hint="cs"/>
          <w:color w:val="000000" w:themeColor="text1"/>
          <w:sz w:val="24"/>
          <w:szCs w:val="24"/>
          <w:rtl/>
        </w:rPr>
        <w:t>،</w:t>
      </w:r>
      <w:r w:rsidR="00AE7D4D" w:rsidRPr="00671E4E">
        <w:rPr>
          <w:rFonts w:ascii="Times New Roman" w:hAnsi="Times New Roman" w:cs="Traditional Arabic"/>
          <w:color w:val="000000" w:themeColor="text1"/>
          <w:sz w:val="24"/>
          <w:szCs w:val="24"/>
          <w:rtl/>
        </w:rPr>
        <w:t xml:space="preserve"> كما </w:t>
      </w:r>
      <w:r w:rsidRPr="00671E4E">
        <w:rPr>
          <w:rFonts w:ascii="Times New Roman" w:hAnsi="Times New Roman" w:cs="Traditional Arabic" w:hint="cs"/>
          <w:color w:val="000000" w:themeColor="text1"/>
          <w:sz w:val="24"/>
          <w:szCs w:val="24"/>
          <w:rtl/>
        </w:rPr>
        <w:t>ت</w:t>
      </w:r>
      <w:r w:rsidR="00AE7D4D" w:rsidRPr="00671E4E">
        <w:rPr>
          <w:rFonts w:ascii="Times New Roman" w:hAnsi="Times New Roman" w:cs="Traditional Arabic"/>
          <w:color w:val="000000" w:themeColor="text1"/>
          <w:sz w:val="24"/>
          <w:szCs w:val="24"/>
          <w:rtl/>
        </w:rPr>
        <w:t>ؤمن بأن إغفال أي من هذه الأبعاد يؤدي إلى خلل في الأداء العام، ويؤثر سلبًا على مخرجات العملية التعليمية وجودتها</w:t>
      </w:r>
      <w:r w:rsidR="00AE7D4D" w:rsidRPr="00671E4E">
        <w:rPr>
          <w:rFonts w:ascii="Times New Roman" w:hAnsi="Times New Roman" w:cs="Traditional Arabic"/>
          <w:color w:val="000000" w:themeColor="text1"/>
          <w:sz w:val="24"/>
          <w:szCs w:val="24"/>
        </w:rPr>
        <w:t>.</w:t>
      </w:r>
    </w:p>
    <w:p w14:paraId="26DF2F1B" w14:textId="063E325F" w:rsidR="00AE7D4D"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2/2/</w:t>
      </w:r>
      <w:r w:rsidR="009513DC" w:rsidRPr="00671E4E">
        <w:rPr>
          <w:rFonts w:ascii="Times New Roman" w:hAnsi="Times New Roman" w:cs="Traditional Arabic" w:hint="cs"/>
          <w:b/>
          <w:bCs/>
          <w:color w:val="000000" w:themeColor="text1"/>
          <w:sz w:val="24"/>
          <w:szCs w:val="24"/>
          <w:rtl/>
        </w:rPr>
        <w:t>4</w:t>
      </w:r>
      <w:r w:rsidR="00AE7D4D" w:rsidRPr="00671E4E">
        <w:rPr>
          <w:rFonts w:ascii="Times New Roman" w:hAnsi="Times New Roman" w:cs="Traditional Arabic"/>
          <w:b/>
          <w:bCs/>
          <w:color w:val="000000" w:themeColor="text1"/>
          <w:sz w:val="24"/>
          <w:szCs w:val="24"/>
          <w:rtl/>
        </w:rPr>
        <w:t xml:space="preserve"> العوامل المؤثرة في الأداء التعليمي</w:t>
      </w:r>
    </w:p>
    <w:p w14:paraId="5B1EDFC5" w14:textId="0A7D65E3"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يتأثر الأداء التعليمي في مؤسسات التعليم العالي بمجموعة واسعة من العوامل التي تتفاعل فيما بينها لتُحدد مستوى الكفاءة والفعالية التي تُدار بها العملية التعليمية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وتُصنّف هذه العوامل في الأدبيات الحديثة إلى</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عوامل تنظيمية، بشرية، تقنية، ثقافية، وبيئية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ويتطلب تحسين الأداء فهمًا دقيقًا لهذه العوامل، ورصدًا مستمرًا لمدى تأثيرها، وتصميم استراتيجيات للتعامل معها بما يضمن جودة المخرجات التعليمية واستدامة التطوير</w:t>
      </w:r>
      <w:r w:rsidRPr="00671E4E">
        <w:rPr>
          <w:rFonts w:ascii="Times New Roman" w:hAnsi="Times New Roman" w:cs="Traditional Arabic"/>
          <w:color w:val="000000" w:themeColor="text1"/>
          <w:sz w:val="24"/>
          <w:szCs w:val="24"/>
        </w:rPr>
        <w:t>.</w:t>
      </w:r>
    </w:p>
    <w:p w14:paraId="4A7B74EA" w14:textId="77777777" w:rsidR="00AE7D4D" w:rsidRPr="00671E4E" w:rsidRDefault="00AE7D4D"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ويشير المهدي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العوامل التنظيمية تُعد من أبرز محددات الأداء التعليمي، وتشمل</w:t>
      </w:r>
      <w:r w:rsidRPr="00671E4E">
        <w:rPr>
          <w:rFonts w:ascii="Times New Roman" w:hAnsi="Times New Roman" w:cs="Traditional Arabic"/>
          <w:color w:val="000000" w:themeColor="text1"/>
          <w:sz w:val="24"/>
          <w:szCs w:val="24"/>
        </w:rPr>
        <w:t>:</w:t>
      </w:r>
    </w:p>
    <w:p w14:paraId="7D410182" w14:textId="15F3F03E" w:rsidR="00AE7D4D" w:rsidRPr="00671E4E" w:rsidRDefault="00AE7D4D" w:rsidP="00671E4E">
      <w:pPr>
        <w:numPr>
          <w:ilvl w:val="0"/>
          <w:numId w:val="15"/>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وضوح الرؤية والرسالة المؤسسية</w:t>
      </w:r>
      <w:r w:rsidR="00BC5D47"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حيث يساهم وضوح التوجهات الإستراتيجية في توحيد الجهود وتحقيق الانسجام داخل المؤسسة</w:t>
      </w:r>
      <w:r w:rsidRPr="00671E4E">
        <w:rPr>
          <w:rFonts w:ascii="Times New Roman" w:hAnsi="Times New Roman" w:cs="Traditional Arabic"/>
          <w:color w:val="000000" w:themeColor="text1"/>
          <w:sz w:val="24"/>
          <w:szCs w:val="24"/>
        </w:rPr>
        <w:t>.</w:t>
      </w:r>
    </w:p>
    <w:p w14:paraId="41E3C386" w14:textId="4A543531" w:rsidR="00AE7D4D" w:rsidRPr="00671E4E" w:rsidRDefault="00AE7D4D" w:rsidP="00671E4E">
      <w:pPr>
        <w:numPr>
          <w:ilvl w:val="0"/>
          <w:numId w:val="15"/>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الاستقرار الإداري </w:t>
      </w:r>
      <w:proofErr w:type="spellStart"/>
      <w:proofErr w:type="gramStart"/>
      <w:r w:rsidRPr="00671E4E">
        <w:rPr>
          <w:rFonts w:ascii="Times New Roman" w:hAnsi="Times New Roman" w:cs="Traditional Arabic"/>
          <w:color w:val="000000" w:themeColor="text1"/>
          <w:sz w:val="24"/>
          <w:szCs w:val="24"/>
          <w:rtl/>
        </w:rPr>
        <w:t>والهيكلي،إذ</w:t>
      </w:r>
      <w:proofErr w:type="spellEnd"/>
      <w:proofErr w:type="gramEnd"/>
      <w:r w:rsidRPr="00671E4E">
        <w:rPr>
          <w:rFonts w:ascii="Times New Roman" w:hAnsi="Times New Roman" w:cs="Traditional Arabic"/>
          <w:color w:val="000000" w:themeColor="text1"/>
          <w:sz w:val="24"/>
          <w:szCs w:val="24"/>
          <w:rtl/>
        </w:rPr>
        <w:t xml:space="preserve"> أن التغيرات المتكررة في القيادة أو في اللوائح تخلق بيئة غير مستقرة تقلل من فاعلية الأداء</w:t>
      </w:r>
      <w:r w:rsidRPr="00671E4E">
        <w:rPr>
          <w:rFonts w:ascii="Times New Roman" w:hAnsi="Times New Roman" w:cs="Traditional Arabic"/>
          <w:color w:val="000000" w:themeColor="text1"/>
          <w:sz w:val="24"/>
          <w:szCs w:val="24"/>
        </w:rPr>
        <w:t>.</w:t>
      </w:r>
    </w:p>
    <w:p w14:paraId="59D0C9B7" w14:textId="1B897B42" w:rsidR="00AE7D4D" w:rsidRPr="00671E4E" w:rsidRDefault="00AE7D4D" w:rsidP="00671E4E">
      <w:pPr>
        <w:numPr>
          <w:ilvl w:val="0"/>
          <w:numId w:val="15"/>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وجود آليات فعالة للتخطيط والمتابعة مثل نظم تقييم الأداء، وبطاقات الأداء المتوازن، التي تُستخدم لتحسين العمليات الأكاديمية والإدارية</w:t>
      </w:r>
      <w:r w:rsidRPr="00671E4E">
        <w:rPr>
          <w:rFonts w:ascii="Times New Roman" w:hAnsi="Times New Roman" w:cs="Traditional Arabic"/>
          <w:color w:val="000000" w:themeColor="text1"/>
          <w:sz w:val="24"/>
          <w:szCs w:val="24"/>
        </w:rPr>
        <w:t>.</w:t>
      </w:r>
    </w:p>
    <w:p w14:paraId="39D749BF" w14:textId="77777777" w:rsidR="00AE7D4D" w:rsidRPr="00671E4E" w:rsidRDefault="00AE7D4D"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كما يشير خلاف</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إلى أن هناك مجموعة من العوامل البشرية التي تؤثر بشكل مباشر على جودة الأداء، من أبرزها</w:t>
      </w:r>
      <w:r w:rsidRPr="00671E4E">
        <w:rPr>
          <w:rFonts w:ascii="Times New Roman" w:hAnsi="Times New Roman" w:cs="Traditional Arabic"/>
          <w:color w:val="000000" w:themeColor="text1"/>
          <w:sz w:val="24"/>
          <w:szCs w:val="24"/>
        </w:rPr>
        <w:t>:</w:t>
      </w:r>
    </w:p>
    <w:p w14:paraId="1334FD2E" w14:textId="77777777" w:rsidR="00AE7D4D" w:rsidRPr="00671E4E" w:rsidRDefault="00AE7D4D" w:rsidP="00671E4E">
      <w:pPr>
        <w:numPr>
          <w:ilvl w:val="0"/>
          <w:numId w:val="16"/>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كفاءة أعضاء هيئة التدريس وخبراتهم التعليمية، حيث يمثلون الركيزة الأولى في نقل المعرفة وبناء القدرات</w:t>
      </w:r>
      <w:r w:rsidRPr="00671E4E">
        <w:rPr>
          <w:rFonts w:ascii="Times New Roman" w:hAnsi="Times New Roman" w:cs="Traditional Arabic"/>
          <w:color w:val="000000" w:themeColor="text1"/>
          <w:sz w:val="24"/>
          <w:szCs w:val="24"/>
        </w:rPr>
        <w:t>.</w:t>
      </w:r>
    </w:p>
    <w:p w14:paraId="72E18A8D" w14:textId="77777777" w:rsidR="00AE7D4D" w:rsidRPr="00671E4E" w:rsidRDefault="00AE7D4D" w:rsidP="00671E4E">
      <w:pPr>
        <w:numPr>
          <w:ilvl w:val="0"/>
          <w:numId w:val="16"/>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مستوى الحافز الوظيفي والرضا المهني، والذي يؤثر على انخراط العاملين في تطوير الذات والمساهمة في تحسين البيئة التعليمية</w:t>
      </w:r>
      <w:r w:rsidRPr="00671E4E">
        <w:rPr>
          <w:rFonts w:ascii="Times New Roman" w:hAnsi="Times New Roman" w:cs="Traditional Arabic"/>
          <w:color w:val="000000" w:themeColor="text1"/>
          <w:sz w:val="24"/>
          <w:szCs w:val="24"/>
        </w:rPr>
        <w:t>.</w:t>
      </w:r>
    </w:p>
    <w:p w14:paraId="518D2FF1" w14:textId="77777777" w:rsidR="00AE7D4D" w:rsidRPr="00671E4E" w:rsidRDefault="00AE7D4D" w:rsidP="00671E4E">
      <w:pPr>
        <w:numPr>
          <w:ilvl w:val="0"/>
          <w:numId w:val="16"/>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قدرة الموظفين على العمل الجماعي والتعاون بين الوحدات، مما يُعزز فاعلية التنفيذ ويقلل من المعوقات التشغيلية</w:t>
      </w:r>
      <w:r w:rsidRPr="00671E4E">
        <w:rPr>
          <w:rFonts w:ascii="Times New Roman" w:hAnsi="Times New Roman" w:cs="Traditional Arabic"/>
          <w:color w:val="000000" w:themeColor="text1"/>
          <w:sz w:val="24"/>
          <w:szCs w:val="24"/>
        </w:rPr>
        <w:t>.</w:t>
      </w:r>
    </w:p>
    <w:p w14:paraId="30751FF8" w14:textId="044A6062" w:rsidR="00AE7D4D" w:rsidRPr="00671E4E" w:rsidRDefault="00AE7D4D"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أما </w:t>
      </w:r>
      <w:proofErr w:type="spellStart"/>
      <w:r w:rsidRPr="00671E4E">
        <w:rPr>
          <w:rFonts w:ascii="Times New Roman" w:hAnsi="Times New Roman" w:cs="Traditional Arabic"/>
          <w:color w:val="000000" w:themeColor="text1"/>
          <w:sz w:val="24"/>
          <w:szCs w:val="24"/>
        </w:rPr>
        <w:t>Rajabalee</w:t>
      </w:r>
      <w:proofErr w:type="spellEnd"/>
      <w:r w:rsidRPr="00671E4E">
        <w:rPr>
          <w:rFonts w:ascii="Times New Roman" w:hAnsi="Times New Roman" w:cs="Traditional Arabic"/>
          <w:color w:val="000000" w:themeColor="text1"/>
          <w:sz w:val="24"/>
          <w:szCs w:val="24"/>
        </w:rPr>
        <w:t xml:space="preserve"> &amp; Santally (2021) </w:t>
      </w:r>
      <w:r w:rsidRPr="00671E4E">
        <w:rPr>
          <w:rFonts w:ascii="Times New Roman" w:hAnsi="Times New Roman" w:cs="Traditional Arabic"/>
          <w:color w:val="000000" w:themeColor="text1"/>
          <w:sz w:val="24"/>
          <w:szCs w:val="24"/>
          <w:rtl/>
        </w:rPr>
        <w:t>فيؤكدان على أهمية العوامل التقنية، ويريان أن البيئة الرقمية المتطورة أصبحت عنصرًا حاسمًا في الأداء وتشمل</w:t>
      </w:r>
      <w:r w:rsidRPr="00671E4E">
        <w:rPr>
          <w:rFonts w:ascii="Times New Roman" w:hAnsi="Times New Roman" w:cs="Traditional Arabic"/>
          <w:color w:val="000000" w:themeColor="text1"/>
          <w:sz w:val="24"/>
          <w:szCs w:val="24"/>
        </w:rPr>
        <w:t>:</w:t>
      </w:r>
    </w:p>
    <w:p w14:paraId="18584AC2" w14:textId="77777777" w:rsidR="00AE7D4D" w:rsidRPr="00671E4E" w:rsidRDefault="00AE7D4D" w:rsidP="00671E4E">
      <w:pPr>
        <w:numPr>
          <w:ilvl w:val="0"/>
          <w:numId w:val="17"/>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توفر البنية التحتية التكنولوجية المناسبة، مثل الشبكات السريعة، وأنظمة التعلم الإلكتروني الحديثة</w:t>
      </w:r>
      <w:r w:rsidRPr="00671E4E">
        <w:rPr>
          <w:rFonts w:ascii="Times New Roman" w:hAnsi="Times New Roman" w:cs="Traditional Arabic"/>
          <w:color w:val="000000" w:themeColor="text1"/>
          <w:sz w:val="24"/>
          <w:szCs w:val="24"/>
        </w:rPr>
        <w:t>.</w:t>
      </w:r>
    </w:p>
    <w:p w14:paraId="0E38A9E7" w14:textId="77777777" w:rsidR="00AE7D4D" w:rsidRPr="00671E4E" w:rsidRDefault="00AE7D4D" w:rsidP="00671E4E">
      <w:pPr>
        <w:numPr>
          <w:ilvl w:val="0"/>
          <w:numId w:val="17"/>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سهولة الوصول إلى الموارد التعليمية الرقمية، ما يزيد من فرص التعلم الذاتي والتفاعلي</w:t>
      </w:r>
      <w:r w:rsidRPr="00671E4E">
        <w:rPr>
          <w:rFonts w:ascii="Times New Roman" w:hAnsi="Times New Roman" w:cs="Traditional Arabic"/>
          <w:color w:val="000000" w:themeColor="text1"/>
          <w:sz w:val="24"/>
          <w:szCs w:val="24"/>
        </w:rPr>
        <w:t>.</w:t>
      </w:r>
    </w:p>
    <w:p w14:paraId="2EDAC9F4" w14:textId="77777777" w:rsidR="00AE7D4D" w:rsidRPr="00671E4E" w:rsidRDefault="00AE7D4D" w:rsidP="00671E4E">
      <w:pPr>
        <w:numPr>
          <w:ilvl w:val="0"/>
          <w:numId w:val="17"/>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كفاءة الأنظمة المعلوماتية في دعم اتخاذ القرار الأكاديمي، من خلال تحليل البيانات وتقديم تقارير دقيقة عن أداء الطلبة والبرامج</w:t>
      </w:r>
      <w:r w:rsidRPr="00671E4E">
        <w:rPr>
          <w:rFonts w:ascii="Times New Roman" w:hAnsi="Times New Roman" w:cs="Traditional Arabic"/>
          <w:color w:val="000000" w:themeColor="text1"/>
          <w:sz w:val="24"/>
          <w:szCs w:val="24"/>
        </w:rPr>
        <w:t>.</w:t>
      </w:r>
    </w:p>
    <w:p w14:paraId="1A82509D" w14:textId="77777777" w:rsidR="00AE7D4D" w:rsidRPr="00671E4E" w:rsidRDefault="00AE7D4D"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كما يشير </w:t>
      </w:r>
      <w:proofErr w:type="spellStart"/>
      <w:r w:rsidRPr="00671E4E">
        <w:rPr>
          <w:rFonts w:ascii="Times New Roman" w:hAnsi="Times New Roman" w:cs="Traditional Arabic"/>
          <w:color w:val="000000" w:themeColor="text1"/>
          <w:sz w:val="24"/>
          <w:szCs w:val="24"/>
        </w:rPr>
        <w:t>Yağcı</w:t>
      </w:r>
      <w:proofErr w:type="spellEnd"/>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إلى أن التحليل الذكي للبيانات التعليمية بات يُعد من العوامل المستجدة ذات التأثير العالي، حيث يُسهم في</w:t>
      </w:r>
      <w:r w:rsidRPr="00671E4E">
        <w:rPr>
          <w:rFonts w:ascii="Times New Roman" w:hAnsi="Times New Roman" w:cs="Traditional Arabic"/>
          <w:color w:val="000000" w:themeColor="text1"/>
          <w:sz w:val="24"/>
          <w:szCs w:val="24"/>
        </w:rPr>
        <w:t>:</w:t>
      </w:r>
    </w:p>
    <w:p w14:paraId="145B48A4" w14:textId="77777777" w:rsidR="00AE7D4D" w:rsidRPr="00671E4E" w:rsidRDefault="00AE7D4D" w:rsidP="00671E4E">
      <w:pPr>
        <w:numPr>
          <w:ilvl w:val="0"/>
          <w:numId w:val="18"/>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التنبؤ بمشكلات التحصيل وانخفاض الأداء قبل وقوعها، من خلال تتبع أنماط سلوك الطلبة</w:t>
      </w:r>
      <w:r w:rsidRPr="00671E4E">
        <w:rPr>
          <w:rFonts w:ascii="Times New Roman" w:hAnsi="Times New Roman" w:cs="Traditional Arabic"/>
          <w:color w:val="000000" w:themeColor="text1"/>
          <w:sz w:val="24"/>
          <w:szCs w:val="24"/>
        </w:rPr>
        <w:t>.</w:t>
      </w:r>
    </w:p>
    <w:p w14:paraId="0CFE7880" w14:textId="77777777" w:rsidR="00AE7D4D" w:rsidRPr="00671E4E" w:rsidRDefault="00AE7D4D" w:rsidP="00671E4E">
      <w:pPr>
        <w:numPr>
          <w:ilvl w:val="0"/>
          <w:numId w:val="18"/>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تخصيص المحتوى التعليمي بما يتناسب مع احتياجات كل طالب، ما يُعزز من فاعلية التعلم</w:t>
      </w:r>
      <w:r w:rsidRPr="00671E4E">
        <w:rPr>
          <w:rFonts w:ascii="Times New Roman" w:hAnsi="Times New Roman" w:cs="Traditional Arabic"/>
          <w:color w:val="000000" w:themeColor="text1"/>
          <w:sz w:val="24"/>
          <w:szCs w:val="24"/>
        </w:rPr>
        <w:t>.</w:t>
      </w:r>
    </w:p>
    <w:p w14:paraId="19616D77" w14:textId="77777777" w:rsidR="00AE7D4D" w:rsidRPr="00671E4E" w:rsidRDefault="00AE7D4D" w:rsidP="00671E4E">
      <w:pPr>
        <w:numPr>
          <w:ilvl w:val="0"/>
          <w:numId w:val="18"/>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اتخاذ قرارات تطوير مبنية على الأدلة وليس الحدس، مما يزيد من دقة السياسات الأكاديمية</w:t>
      </w:r>
      <w:r w:rsidRPr="00671E4E">
        <w:rPr>
          <w:rFonts w:ascii="Times New Roman" w:hAnsi="Times New Roman" w:cs="Traditional Arabic"/>
          <w:color w:val="000000" w:themeColor="text1"/>
          <w:sz w:val="24"/>
          <w:szCs w:val="24"/>
        </w:rPr>
        <w:t>.</w:t>
      </w:r>
    </w:p>
    <w:p w14:paraId="49B13317" w14:textId="69E0A01F" w:rsidR="00AE7D4D"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AE7D4D" w:rsidRPr="00671E4E">
        <w:rPr>
          <w:rFonts w:ascii="Times New Roman" w:hAnsi="Times New Roman" w:cs="Traditional Arabic"/>
          <w:color w:val="000000" w:themeColor="text1"/>
          <w:sz w:val="24"/>
          <w:szCs w:val="24"/>
          <w:rtl/>
        </w:rPr>
        <w:t xml:space="preserve"> توضح</w:t>
      </w:r>
      <w:proofErr w:type="gramEnd"/>
      <w:r w:rsidR="00AE7D4D" w:rsidRPr="00671E4E">
        <w:rPr>
          <w:rFonts w:ascii="Times New Roman" w:hAnsi="Times New Roman" w:cs="Traditional Arabic"/>
          <w:color w:val="000000" w:themeColor="text1"/>
          <w:sz w:val="24"/>
          <w:szCs w:val="24"/>
          <w:rtl/>
        </w:rPr>
        <w:t xml:space="preserve"> الغامدي</w:t>
      </w:r>
      <w:r w:rsidR="00AE7D4D" w:rsidRPr="00671E4E">
        <w:rPr>
          <w:rFonts w:ascii="Times New Roman" w:hAnsi="Times New Roman" w:cs="Traditional Arabic"/>
          <w:color w:val="000000" w:themeColor="text1"/>
          <w:sz w:val="24"/>
          <w:szCs w:val="24"/>
        </w:rPr>
        <w:t xml:space="preserve"> (2024) </w:t>
      </w:r>
      <w:r w:rsidR="00AE7D4D" w:rsidRPr="00671E4E">
        <w:rPr>
          <w:rFonts w:ascii="Times New Roman" w:hAnsi="Times New Roman" w:cs="Traditional Arabic"/>
          <w:color w:val="000000" w:themeColor="text1"/>
          <w:sz w:val="24"/>
          <w:szCs w:val="24"/>
          <w:rtl/>
        </w:rPr>
        <w:t>أن من بين العوامل التي تعيق الأداء التعليمي في بعض الجامعات</w:t>
      </w:r>
      <w:r w:rsidR="00AE7D4D" w:rsidRPr="00671E4E">
        <w:rPr>
          <w:rFonts w:ascii="Times New Roman" w:hAnsi="Times New Roman" w:cs="Traditional Arabic"/>
          <w:color w:val="000000" w:themeColor="text1"/>
          <w:sz w:val="24"/>
          <w:szCs w:val="24"/>
        </w:rPr>
        <w:t>:</w:t>
      </w:r>
    </w:p>
    <w:p w14:paraId="2E01D06C" w14:textId="77777777" w:rsidR="00AE7D4D" w:rsidRPr="00671E4E" w:rsidRDefault="00AE7D4D" w:rsidP="00671E4E">
      <w:pPr>
        <w:numPr>
          <w:ilvl w:val="0"/>
          <w:numId w:val="19"/>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ضعف التكامل بين الوحدات الأكاديمية والإدارية، مما يؤدي إلى تضارب أو ازدواجية في المهام</w:t>
      </w:r>
      <w:r w:rsidRPr="00671E4E">
        <w:rPr>
          <w:rFonts w:ascii="Times New Roman" w:hAnsi="Times New Roman" w:cs="Traditional Arabic"/>
          <w:color w:val="000000" w:themeColor="text1"/>
          <w:sz w:val="24"/>
          <w:szCs w:val="24"/>
        </w:rPr>
        <w:t>.</w:t>
      </w:r>
    </w:p>
    <w:p w14:paraId="16A59BA0" w14:textId="77777777" w:rsidR="00AE7D4D" w:rsidRPr="00671E4E" w:rsidRDefault="00AE7D4D" w:rsidP="00671E4E">
      <w:pPr>
        <w:numPr>
          <w:ilvl w:val="0"/>
          <w:numId w:val="19"/>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قلة المشاركة الفعلية في عمليات التقويم الذاتي والجودة، وهو ما يُضعف من فرص التحسين</w:t>
      </w:r>
      <w:r w:rsidRPr="00671E4E">
        <w:rPr>
          <w:rFonts w:ascii="Times New Roman" w:hAnsi="Times New Roman" w:cs="Traditional Arabic"/>
          <w:color w:val="000000" w:themeColor="text1"/>
          <w:sz w:val="24"/>
          <w:szCs w:val="24"/>
        </w:rPr>
        <w:t>.</w:t>
      </w:r>
    </w:p>
    <w:p w14:paraId="6A4FFB2D" w14:textId="77777777" w:rsidR="00AE7D4D" w:rsidRPr="00671E4E" w:rsidRDefault="00AE7D4D" w:rsidP="00671E4E">
      <w:pPr>
        <w:numPr>
          <w:ilvl w:val="0"/>
          <w:numId w:val="19"/>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غياب ثقافة التعلم المؤسسي والمحاسبة الأكاديمية، مما يجعل المؤسسة تعمل بأسلوب رد الفعل لا المبادرة</w:t>
      </w:r>
      <w:r w:rsidRPr="00671E4E">
        <w:rPr>
          <w:rFonts w:ascii="Times New Roman" w:hAnsi="Times New Roman" w:cs="Traditional Arabic"/>
          <w:color w:val="000000" w:themeColor="text1"/>
          <w:sz w:val="24"/>
          <w:szCs w:val="24"/>
        </w:rPr>
        <w:t>.</w:t>
      </w:r>
    </w:p>
    <w:p w14:paraId="135986C2" w14:textId="480FC9BD" w:rsidR="00AE7D4D" w:rsidRPr="00671E4E" w:rsidRDefault="00BC5D47"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lastRenderedPageBreak/>
        <w:t>وت</w:t>
      </w:r>
      <w:r w:rsidR="00AE7D4D" w:rsidRPr="00671E4E">
        <w:rPr>
          <w:rFonts w:ascii="Times New Roman" w:hAnsi="Times New Roman" w:cs="Traditional Arabic"/>
          <w:color w:val="000000" w:themeColor="text1"/>
          <w:sz w:val="24"/>
          <w:szCs w:val="24"/>
          <w:rtl/>
        </w:rPr>
        <w:t>رى الباحث</w:t>
      </w:r>
      <w:r w:rsidRPr="00671E4E">
        <w:rPr>
          <w:rFonts w:ascii="Times New Roman" w:hAnsi="Times New Roman" w:cs="Traditional Arabic" w:hint="cs"/>
          <w:color w:val="000000" w:themeColor="text1"/>
          <w:sz w:val="24"/>
          <w:szCs w:val="24"/>
          <w:rtl/>
        </w:rPr>
        <w:t>ة</w:t>
      </w:r>
      <w:r w:rsidR="00AE7D4D" w:rsidRPr="00671E4E">
        <w:rPr>
          <w:rFonts w:ascii="Times New Roman" w:hAnsi="Times New Roman" w:cs="Traditional Arabic"/>
          <w:color w:val="000000" w:themeColor="text1"/>
          <w:sz w:val="24"/>
          <w:szCs w:val="24"/>
          <w:rtl/>
        </w:rPr>
        <w:t xml:space="preserve"> أن الأداء التعليمي يتأثر بمنظومة مركبة من العوامل المتداخلة، حيث لا يمكن تحقيق أداء متميز إلا من خلال تكامل القيادة الواعية، والبنية التحتية التقنية، والموارد البشرية المؤهلة، وثقافة </w:t>
      </w:r>
      <w:proofErr w:type="gramStart"/>
      <w:r w:rsidR="00AE7D4D" w:rsidRPr="00671E4E">
        <w:rPr>
          <w:rFonts w:ascii="Times New Roman" w:hAnsi="Times New Roman" w:cs="Traditional Arabic"/>
          <w:color w:val="000000" w:themeColor="text1"/>
          <w:sz w:val="24"/>
          <w:szCs w:val="24"/>
          <w:rtl/>
        </w:rPr>
        <w:t>الجودة</w:t>
      </w:r>
      <w:r w:rsidRPr="00671E4E">
        <w:rPr>
          <w:rFonts w:ascii="Times New Roman" w:hAnsi="Times New Roman" w:cs="Traditional Arabic" w:hint="cs"/>
          <w:color w:val="000000" w:themeColor="text1"/>
          <w:sz w:val="24"/>
          <w:szCs w:val="24"/>
          <w:rtl/>
        </w:rPr>
        <w:t xml:space="preserve"> ،</w:t>
      </w:r>
      <w:proofErr w:type="gramEnd"/>
      <w:r w:rsidRPr="00671E4E">
        <w:rPr>
          <w:rFonts w:ascii="Times New Roman" w:hAnsi="Times New Roman" w:cs="Traditional Arabic" w:hint="cs"/>
          <w:color w:val="000000" w:themeColor="text1"/>
          <w:sz w:val="24"/>
          <w:szCs w:val="24"/>
          <w:rtl/>
        </w:rPr>
        <w:t xml:space="preserve"> و</w:t>
      </w:r>
      <w:r w:rsidR="00AE7D4D" w:rsidRPr="00671E4E">
        <w:rPr>
          <w:rFonts w:ascii="Times New Roman" w:hAnsi="Times New Roman" w:cs="Traditional Arabic"/>
          <w:color w:val="000000" w:themeColor="text1"/>
          <w:sz w:val="24"/>
          <w:szCs w:val="24"/>
          <w:rtl/>
        </w:rPr>
        <w:t>أن العوامل التقنية والبشرية والتنظيمية يجب أن تُدار باستراتيجية مرنة تستند إلى البيانات والتحليل المستمر، مع التركيز على تحفيز العاملين، وتبسيط الإجراءات، وتحديث الأدوات التعليمية، وتدعيم ثقافة التحسين المستمر</w:t>
      </w:r>
      <w:r w:rsidR="00AE7D4D" w:rsidRPr="00671E4E">
        <w:rPr>
          <w:rFonts w:ascii="Times New Roman" w:hAnsi="Times New Roman" w:cs="Traditional Arabic"/>
          <w:color w:val="000000" w:themeColor="text1"/>
          <w:sz w:val="24"/>
          <w:szCs w:val="24"/>
        </w:rPr>
        <w:t>.</w:t>
      </w:r>
    </w:p>
    <w:p w14:paraId="4899E531" w14:textId="131811E1" w:rsidR="00C53ADC"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2/2/</w:t>
      </w:r>
      <w:r w:rsidR="009513DC" w:rsidRPr="00671E4E">
        <w:rPr>
          <w:rFonts w:ascii="Times New Roman" w:hAnsi="Times New Roman" w:cs="Traditional Arabic" w:hint="cs"/>
          <w:b/>
          <w:bCs/>
          <w:color w:val="000000" w:themeColor="text1"/>
          <w:sz w:val="24"/>
          <w:szCs w:val="24"/>
          <w:rtl/>
        </w:rPr>
        <w:t>5</w:t>
      </w:r>
      <w:r w:rsidR="00C53ADC" w:rsidRPr="00671E4E">
        <w:rPr>
          <w:rFonts w:ascii="Times New Roman" w:hAnsi="Times New Roman" w:cs="Traditional Arabic"/>
          <w:b/>
          <w:bCs/>
          <w:color w:val="000000" w:themeColor="text1"/>
          <w:sz w:val="24"/>
          <w:szCs w:val="24"/>
          <w:rtl/>
        </w:rPr>
        <w:t xml:space="preserve"> التحديات التي تواجه تحسين الأداء التعليمي</w:t>
      </w:r>
    </w:p>
    <w:p w14:paraId="52FA5B72" w14:textId="4BF1C886" w:rsidR="00C53ADC" w:rsidRPr="00671E4E" w:rsidRDefault="00C53ADC"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رغم ما تبذله مؤسسات التعليم العالي من جهود لتطوير جودة أدائها التعليمي، إلا أنها تواجه العديد من التحديات التي تُعيق تحقيق الأداء الأمثل. وتتراوح هذه التحديات بين عوامل هيكلية وتنظيمية، وبشرية، وتكنولوجية، وثقافية، وهي غالبًا ما تكون مترابطة وتؤثر بشكل تراكمي على مخرجات العملية التعليمية</w:t>
      </w:r>
      <w:r w:rsidR="00BC5D47"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وتشير الأدبيات إلى أن معالجة هذه التحديات تتطلب قيادة تعليمية واعية، وسياسات مؤسسية مرنة، وثقافة تنظيمية داعمة للتغيير والتطوير</w:t>
      </w:r>
      <w:r w:rsidRPr="00671E4E">
        <w:rPr>
          <w:rFonts w:ascii="Times New Roman" w:hAnsi="Times New Roman" w:cs="Traditional Arabic"/>
          <w:color w:val="000000" w:themeColor="text1"/>
          <w:sz w:val="24"/>
          <w:szCs w:val="24"/>
        </w:rPr>
        <w:t>.</w:t>
      </w:r>
    </w:p>
    <w:p w14:paraId="69930BAA" w14:textId="77777777" w:rsidR="00C53ADC" w:rsidRPr="00671E4E" w:rsidRDefault="00C53ADC"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proofErr w:type="gramStart"/>
      <w:r w:rsidRPr="00671E4E">
        <w:rPr>
          <w:rFonts w:ascii="Times New Roman" w:hAnsi="Times New Roman" w:cs="Traditional Arabic"/>
          <w:color w:val="000000" w:themeColor="text1"/>
          <w:sz w:val="24"/>
          <w:szCs w:val="24"/>
          <w:rtl/>
        </w:rPr>
        <w:t>عبدالحميد</w:t>
      </w:r>
      <w:proofErr w:type="gramEnd"/>
      <w:r w:rsidRPr="00671E4E">
        <w:rPr>
          <w:rFonts w:ascii="Times New Roman" w:hAnsi="Times New Roman" w:cs="Traditional Arabic"/>
          <w:color w:val="000000" w:themeColor="text1"/>
          <w:sz w:val="24"/>
          <w:szCs w:val="24"/>
          <w:rtl/>
        </w:rPr>
        <w:t xml:space="preserve"> وآخرون</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إلى أن من أبرز التحديات التي تواجه تحسين الأداء التعليمي في الجامعات</w:t>
      </w:r>
      <w:r w:rsidRPr="00671E4E">
        <w:rPr>
          <w:rFonts w:ascii="Times New Roman" w:hAnsi="Times New Roman" w:cs="Traditional Arabic"/>
          <w:color w:val="000000" w:themeColor="text1"/>
          <w:sz w:val="24"/>
          <w:szCs w:val="24"/>
        </w:rPr>
        <w:t>:</w:t>
      </w:r>
    </w:p>
    <w:p w14:paraId="49335E23" w14:textId="77777777" w:rsidR="00C53ADC" w:rsidRPr="00671E4E" w:rsidRDefault="00C53ADC" w:rsidP="00671E4E">
      <w:pPr>
        <w:numPr>
          <w:ilvl w:val="0"/>
          <w:numId w:val="2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ضعف نظم التقييم والمتابعة، حيث تفتقر بعض المؤسسات إلى مؤشرات أداء واضحة وموحدة، مما يصعّب قياس التطور وتحديد نقاط القصور</w:t>
      </w:r>
      <w:r w:rsidRPr="00671E4E">
        <w:rPr>
          <w:rFonts w:ascii="Times New Roman" w:hAnsi="Times New Roman" w:cs="Traditional Arabic"/>
          <w:color w:val="000000" w:themeColor="text1"/>
          <w:sz w:val="24"/>
          <w:szCs w:val="24"/>
        </w:rPr>
        <w:t>.</w:t>
      </w:r>
    </w:p>
    <w:p w14:paraId="52AF3556" w14:textId="77777777" w:rsidR="00C53ADC" w:rsidRPr="00671E4E" w:rsidRDefault="00C53ADC" w:rsidP="00671E4E">
      <w:pPr>
        <w:numPr>
          <w:ilvl w:val="0"/>
          <w:numId w:val="2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غياب آليات ربط الخطط الأكاديمية بالأداء الفعلي، إذ توضع خطط تعليمية جيدة على الورق دون تطبيق فعلي مدعوم بمتابعة مستمرة</w:t>
      </w:r>
      <w:r w:rsidRPr="00671E4E">
        <w:rPr>
          <w:rFonts w:ascii="Times New Roman" w:hAnsi="Times New Roman" w:cs="Traditional Arabic"/>
          <w:color w:val="000000" w:themeColor="text1"/>
          <w:sz w:val="24"/>
          <w:szCs w:val="24"/>
        </w:rPr>
        <w:t>.</w:t>
      </w:r>
    </w:p>
    <w:p w14:paraId="269E0F2B" w14:textId="77777777" w:rsidR="00C53ADC" w:rsidRPr="00671E4E" w:rsidRDefault="00C53ADC" w:rsidP="00671E4E">
      <w:pPr>
        <w:numPr>
          <w:ilvl w:val="0"/>
          <w:numId w:val="20"/>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البيروقراطية الإدارية وتعقيد الإجراءات، التي تؤثر على سرعة اتخاذ القرار الأكاديمي وتحدّ من مرونة التطوير</w:t>
      </w:r>
      <w:r w:rsidRPr="00671E4E">
        <w:rPr>
          <w:rFonts w:ascii="Times New Roman" w:hAnsi="Times New Roman" w:cs="Traditional Arabic"/>
          <w:color w:val="000000" w:themeColor="text1"/>
          <w:sz w:val="24"/>
          <w:szCs w:val="24"/>
        </w:rPr>
        <w:t>.</w:t>
      </w:r>
    </w:p>
    <w:p w14:paraId="18B89FD1" w14:textId="77777777" w:rsidR="00C53ADC" w:rsidRPr="00671E4E" w:rsidRDefault="00C53ADC"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كما يشير زباره والفايز</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تحديات تتعلق بالبنية التحتية ومصادر التمويل، من أبرزها</w:t>
      </w:r>
      <w:r w:rsidRPr="00671E4E">
        <w:rPr>
          <w:rFonts w:ascii="Times New Roman" w:hAnsi="Times New Roman" w:cs="Traditional Arabic"/>
          <w:color w:val="000000" w:themeColor="text1"/>
          <w:sz w:val="24"/>
          <w:szCs w:val="24"/>
        </w:rPr>
        <w:t>:</w:t>
      </w:r>
    </w:p>
    <w:p w14:paraId="7DD7DB6E" w14:textId="77777777" w:rsidR="00C53ADC" w:rsidRPr="00671E4E" w:rsidRDefault="00C53ADC" w:rsidP="00671E4E">
      <w:pPr>
        <w:numPr>
          <w:ilvl w:val="0"/>
          <w:numId w:val="2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ضعف التمويل المخصص للتطوير التعليمي، مما يحد من قدرة المؤسسات على تحديث المناهج، أو تحسين المرافق، أو تقديم برامج تدريبية متقدمة</w:t>
      </w:r>
      <w:r w:rsidRPr="00671E4E">
        <w:rPr>
          <w:rFonts w:ascii="Times New Roman" w:hAnsi="Times New Roman" w:cs="Traditional Arabic"/>
          <w:color w:val="000000" w:themeColor="text1"/>
          <w:sz w:val="24"/>
          <w:szCs w:val="24"/>
        </w:rPr>
        <w:t>.</w:t>
      </w:r>
    </w:p>
    <w:p w14:paraId="5D0A083D" w14:textId="77777777" w:rsidR="00C53ADC" w:rsidRPr="00671E4E" w:rsidRDefault="00C53ADC" w:rsidP="00671E4E">
      <w:pPr>
        <w:numPr>
          <w:ilvl w:val="0"/>
          <w:numId w:val="2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نقص الموارد التكنولوجية الحديثة، لا سيما في المؤسسات الناشئة أو ذات الموقع الجغرافي الطرفي</w:t>
      </w:r>
      <w:r w:rsidRPr="00671E4E">
        <w:rPr>
          <w:rFonts w:ascii="Times New Roman" w:hAnsi="Times New Roman" w:cs="Traditional Arabic"/>
          <w:color w:val="000000" w:themeColor="text1"/>
          <w:sz w:val="24"/>
          <w:szCs w:val="24"/>
        </w:rPr>
        <w:t>.</w:t>
      </w:r>
    </w:p>
    <w:p w14:paraId="64EB00F9" w14:textId="77777777" w:rsidR="00C53ADC" w:rsidRPr="00671E4E" w:rsidRDefault="00C53ADC" w:rsidP="00671E4E">
      <w:pPr>
        <w:numPr>
          <w:ilvl w:val="0"/>
          <w:numId w:val="21"/>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الاعتماد على أساليب تدريس تقليدية رغم توافر التكنولوجيا، ما يشير إلى فجوة بين الإمكانات المتاحة وطرق التفعيل</w:t>
      </w:r>
      <w:r w:rsidRPr="00671E4E">
        <w:rPr>
          <w:rFonts w:ascii="Times New Roman" w:hAnsi="Times New Roman" w:cs="Traditional Arabic"/>
          <w:color w:val="000000" w:themeColor="text1"/>
          <w:sz w:val="24"/>
          <w:szCs w:val="24"/>
        </w:rPr>
        <w:t>.</w:t>
      </w:r>
    </w:p>
    <w:p w14:paraId="2691311E" w14:textId="77777777" w:rsidR="00C53ADC" w:rsidRPr="00671E4E" w:rsidRDefault="00C53ADC"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أما </w:t>
      </w:r>
      <w:proofErr w:type="spellStart"/>
      <w:r w:rsidRPr="00671E4E">
        <w:rPr>
          <w:rFonts w:ascii="Times New Roman" w:hAnsi="Times New Roman" w:cs="Traditional Arabic"/>
          <w:color w:val="000000" w:themeColor="text1"/>
          <w:sz w:val="24"/>
          <w:szCs w:val="24"/>
        </w:rPr>
        <w:t>Rajabalee</w:t>
      </w:r>
      <w:proofErr w:type="spellEnd"/>
      <w:r w:rsidRPr="00671E4E">
        <w:rPr>
          <w:rFonts w:ascii="Times New Roman" w:hAnsi="Times New Roman" w:cs="Traditional Arabic"/>
          <w:color w:val="000000" w:themeColor="text1"/>
          <w:sz w:val="24"/>
          <w:szCs w:val="24"/>
        </w:rPr>
        <w:t xml:space="preserve"> &amp; Santally (2021) </w:t>
      </w:r>
      <w:r w:rsidRPr="00671E4E">
        <w:rPr>
          <w:rFonts w:ascii="Times New Roman" w:hAnsi="Times New Roman" w:cs="Traditional Arabic"/>
          <w:color w:val="000000" w:themeColor="text1"/>
          <w:sz w:val="24"/>
          <w:szCs w:val="24"/>
          <w:rtl/>
        </w:rPr>
        <w:t>فيلفتان إلى تحديات مرتبطة ببيئة التعليم الرقمي، منها</w:t>
      </w:r>
      <w:r w:rsidRPr="00671E4E">
        <w:rPr>
          <w:rFonts w:ascii="Times New Roman" w:hAnsi="Times New Roman" w:cs="Traditional Arabic"/>
          <w:color w:val="000000" w:themeColor="text1"/>
          <w:sz w:val="24"/>
          <w:szCs w:val="24"/>
        </w:rPr>
        <w:t>:</w:t>
      </w:r>
    </w:p>
    <w:p w14:paraId="2B160B84" w14:textId="77777777" w:rsidR="00C53ADC" w:rsidRPr="00671E4E" w:rsidRDefault="00C53ADC" w:rsidP="00671E4E">
      <w:pPr>
        <w:numPr>
          <w:ilvl w:val="0"/>
          <w:numId w:val="2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ضعف مهارات التفاعل الرقمي لدى بعض أعضاء هيئة التدريس، مما يؤثر على فعالية التدريس الإلكتروني</w:t>
      </w:r>
      <w:r w:rsidRPr="00671E4E">
        <w:rPr>
          <w:rFonts w:ascii="Times New Roman" w:hAnsi="Times New Roman" w:cs="Traditional Arabic"/>
          <w:color w:val="000000" w:themeColor="text1"/>
          <w:sz w:val="24"/>
          <w:szCs w:val="24"/>
        </w:rPr>
        <w:t>.</w:t>
      </w:r>
    </w:p>
    <w:p w14:paraId="07C4829A" w14:textId="77777777" w:rsidR="00C53ADC" w:rsidRPr="00671E4E" w:rsidRDefault="00C53ADC" w:rsidP="00671E4E">
      <w:pPr>
        <w:numPr>
          <w:ilvl w:val="0"/>
          <w:numId w:val="2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انخفاض التفاعل والاندماج الأكاديمي لدى الطلبة في البيئات الافتراضية، مقارنةً بالصفوف التقليدية</w:t>
      </w:r>
      <w:r w:rsidRPr="00671E4E">
        <w:rPr>
          <w:rFonts w:ascii="Times New Roman" w:hAnsi="Times New Roman" w:cs="Traditional Arabic"/>
          <w:color w:val="000000" w:themeColor="text1"/>
          <w:sz w:val="24"/>
          <w:szCs w:val="24"/>
        </w:rPr>
        <w:t>.</w:t>
      </w:r>
    </w:p>
    <w:p w14:paraId="18D2F18A" w14:textId="77777777" w:rsidR="00C53ADC" w:rsidRPr="00671E4E" w:rsidRDefault="00C53ADC" w:rsidP="00671E4E">
      <w:pPr>
        <w:numPr>
          <w:ilvl w:val="0"/>
          <w:numId w:val="22"/>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نقص التكامل بين الأنظمة التعليمية والتقويمية، مما </w:t>
      </w:r>
      <w:proofErr w:type="gramStart"/>
      <w:r w:rsidRPr="00671E4E">
        <w:rPr>
          <w:rFonts w:ascii="Times New Roman" w:hAnsi="Times New Roman" w:cs="Traditional Arabic"/>
          <w:color w:val="000000" w:themeColor="text1"/>
          <w:sz w:val="24"/>
          <w:szCs w:val="24"/>
          <w:rtl/>
        </w:rPr>
        <w:t>يعيق</w:t>
      </w:r>
      <w:proofErr w:type="gramEnd"/>
      <w:r w:rsidRPr="00671E4E">
        <w:rPr>
          <w:rFonts w:ascii="Times New Roman" w:hAnsi="Times New Roman" w:cs="Traditional Arabic"/>
          <w:color w:val="000000" w:themeColor="text1"/>
          <w:sz w:val="24"/>
          <w:szCs w:val="24"/>
          <w:rtl/>
        </w:rPr>
        <w:t xml:space="preserve"> استخلاص بيانات دقيقة لتحسين الأداء</w:t>
      </w:r>
      <w:r w:rsidRPr="00671E4E">
        <w:rPr>
          <w:rFonts w:ascii="Times New Roman" w:hAnsi="Times New Roman" w:cs="Traditional Arabic"/>
          <w:color w:val="000000" w:themeColor="text1"/>
          <w:sz w:val="24"/>
          <w:szCs w:val="24"/>
        </w:rPr>
        <w:t>.</w:t>
      </w:r>
    </w:p>
    <w:p w14:paraId="6F88F952" w14:textId="77777777" w:rsidR="00C53ADC" w:rsidRPr="00671E4E" w:rsidRDefault="00C53ADC"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وتشير العساف</w:t>
      </w:r>
      <w:r w:rsidRPr="00671E4E">
        <w:rPr>
          <w:rFonts w:ascii="Times New Roman" w:hAnsi="Times New Roman" w:cs="Traditional Arabic"/>
          <w:color w:val="000000" w:themeColor="text1"/>
          <w:sz w:val="24"/>
          <w:szCs w:val="24"/>
        </w:rPr>
        <w:t xml:space="preserve"> (2023) </w:t>
      </w:r>
      <w:r w:rsidRPr="00671E4E">
        <w:rPr>
          <w:rFonts w:ascii="Times New Roman" w:hAnsi="Times New Roman" w:cs="Traditional Arabic"/>
          <w:color w:val="000000" w:themeColor="text1"/>
          <w:sz w:val="24"/>
          <w:szCs w:val="24"/>
          <w:rtl/>
        </w:rPr>
        <w:t>إلى تحديات ثقافية وتنظيمية، تشمل</w:t>
      </w:r>
      <w:r w:rsidRPr="00671E4E">
        <w:rPr>
          <w:rFonts w:ascii="Times New Roman" w:hAnsi="Times New Roman" w:cs="Traditional Arabic"/>
          <w:color w:val="000000" w:themeColor="text1"/>
          <w:sz w:val="24"/>
          <w:szCs w:val="24"/>
        </w:rPr>
        <w:t>:</w:t>
      </w:r>
    </w:p>
    <w:p w14:paraId="74D1B5D9" w14:textId="77777777" w:rsidR="00C53ADC" w:rsidRPr="00671E4E" w:rsidRDefault="00C53ADC" w:rsidP="00671E4E">
      <w:pPr>
        <w:numPr>
          <w:ilvl w:val="0"/>
          <w:numId w:val="2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ضعف ثقافة الجودة والتحسين المستمر، حيث يُنظر إلى تقييم الأداء في بعض المؤسسات كأداة رقابية لا تنموية</w:t>
      </w:r>
      <w:r w:rsidRPr="00671E4E">
        <w:rPr>
          <w:rFonts w:ascii="Times New Roman" w:hAnsi="Times New Roman" w:cs="Traditional Arabic"/>
          <w:color w:val="000000" w:themeColor="text1"/>
          <w:sz w:val="24"/>
          <w:szCs w:val="24"/>
        </w:rPr>
        <w:t>.</w:t>
      </w:r>
    </w:p>
    <w:p w14:paraId="2C3A37CD" w14:textId="77777777" w:rsidR="00C53ADC" w:rsidRPr="00671E4E" w:rsidRDefault="00C53ADC" w:rsidP="00671E4E">
      <w:pPr>
        <w:numPr>
          <w:ilvl w:val="0"/>
          <w:numId w:val="2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مقاومة التغيير من قبل بعض العاملين، لا سيما عند إدخال أنظمة أو سياسات جديدة قد تتطلب تدريبًا أو جهودًا إضافية</w:t>
      </w:r>
      <w:r w:rsidRPr="00671E4E">
        <w:rPr>
          <w:rFonts w:ascii="Times New Roman" w:hAnsi="Times New Roman" w:cs="Traditional Arabic"/>
          <w:color w:val="000000" w:themeColor="text1"/>
          <w:sz w:val="24"/>
          <w:szCs w:val="24"/>
        </w:rPr>
        <w:t>.</w:t>
      </w:r>
    </w:p>
    <w:p w14:paraId="507B7196" w14:textId="77777777" w:rsidR="00C53ADC" w:rsidRPr="00671E4E" w:rsidRDefault="00C53ADC" w:rsidP="00671E4E">
      <w:pPr>
        <w:numPr>
          <w:ilvl w:val="0"/>
          <w:numId w:val="23"/>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نقص الشفافية في تقييم أداء الموظفين، مما يخلق شعورًا بعدم العدالة ويُضعف الدافعية نحو التطوير</w:t>
      </w:r>
      <w:r w:rsidRPr="00671E4E">
        <w:rPr>
          <w:rFonts w:ascii="Times New Roman" w:hAnsi="Times New Roman" w:cs="Traditional Arabic"/>
          <w:color w:val="000000" w:themeColor="text1"/>
          <w:sz w:val="24"/>
          <w:szCs w:val="24"/>
        </w:rPr>
        <w:t>.</w:t>
      </w:r>
    </w:p>
    <w:p w14:paraId="63A19323" w14:textId="56EFE933" w:rsidR="00C53ADC" w:rsidRPr="00671E4E" w:rsidRDefault="00BC5D47"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وترى الباحثة أ</w:t>
      </w:r>
      <w:r w:rsidR="00C53ADC" w:rsidRPr="00671E4E">
        <w:rPr>
          <w:rFonts w:ascii="Times New Roman" w:hAnsi="Times New Roman" w:cs="Traditional Arabic"/>
          <w:color w:val="000000" w:themeColor="text1"/>
          <w:sz w:val="24"/>
          <w:szCs w:val="24"/>
          <w:rtl/>
        </w:rPr>
        <w:t>ن تحديات تحسين الأداء التعليمي في مؤسسات التعليم العالي لا تقتصر على الموارد، بل تمتد إلى غياب الرؤية المتكاملة، وضعف المشاركة، وتداخل المسؤوليات، والافتقار إلى ثقافة التقييم البنّاء</w:t>
      </w:r>
      <w:r w:rsidR="00C53ADC" w:rsidRPr="00671E4E">
        <w:rPr>
          <w:rFonts w:ascii="Times New Roman" w:hAnsi="Times New Roman" w:cs="Traditional Arabic"/>
          <w:color w:val="000000" w:themeColor="text1"/>
          <w:sz w:val="24"/>
          <w:szCs w:val="24"/>
        </w:rPr>
        <w:t xml:space="preserve">. </w:t>
      </w:r>
      <w:r w:rsidR="00C53ADC" w:rsidRPr="00671E4E">
        <w:rPr>
          <w:rFonts w:ascii="Times New Roman" w:hAnsi="Times New Roman" w:cs="Traditional Arabic"/>
          <w:color w:val="000000" w:themeColor="text1"/>
          <w:sz w:val="24"/>
          <w:szCs w:val="24"/>
          <w:rtl/>
        </w:rPr>
        <w:t>ولتجاوز هذه التحديات، يجب تبني نهج شمولي</w:t>
      </w:r>
    </w:p>
    <w:p w14:paraId="12497A95" w14:textId="0D9FA763" w:rsidR="00BB11E0"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hint="cs"/>
          <w:b/>
          <w:bCs/>
          <w:color w:val="000000" w:themeColor="text1"/>
          <w:sz w:val="24"/>
          <w:szCs w:val="24"/>
          <w:rtl/>
        </w:rPr>
        <w:t xml:space="preserve">2/3 </w:t>
      </w:r>
      <w:r w:rsidR="00F86DBF" w:rsidRPr="00671E4E">
        <w:rPr>
          <w:rFonts w:ascii="Times New Roman" w:hAnsi="Times New Roman" w:cs="Traditional Arabic" w:hint="cs"/>
          <w:b/>
          <w:bCs/>
          <w:color w:val="000000" w:themeColor="text1"/>
          <w:sz w:val="24"/>
          <w:szCs w:val="24"/>
          <w:rtl/>
        </w:rPr>
        <w:t>الخلفية النظرية عن</w:t>
      </w:r>
      <w:r w:rsidR="00C53ADC" w:rsidRPr="00671E4E">
        <w:rPr>
          <w:rFonts w:ascii="Times New Roman" w:hAnsi="Times New Roman" w:cs="Traditional Arabic"/>
          <w:b/>
          <w:bCs/>
          <w:color w:val="000000" w:themeColor="text1"/>
          <w:sz w:val="24"/>
          <w:szCs w:val="24"/>
          <w:rtl/>
        </w:rPr>
        <w:t xml:space="preserve"> القيادة التحويلية</w:t>
      </w:r>
    </w:p>
    <w:p w14:paraId="7447408E" w14:textId="63343329" w:rsidR="00C53ADC"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hint="cs"/>
          <w:b/>
          <w:bCs/>
          <w:color w:val="000000" w:themeColor="text1"/>
          <w:sz w:val="24"/>
          <w:szCs w:val="24"/>
          <w:rtl/>
        </w:rPr>
        <w:t>2/3/</w:t>
      </w:r>
      <w:r w:rsidR="009513DC" w:rsidRPr="00671E4E">
        <w:rPr>
          <w:rFonts w:ascii="Times New Roman" w:hAnsi="Times New Roman" w:cs="Traditional Arabic" w:hint="cs"/>
          <w:b/>
          <w:bCs/>
          <w:color w:val="000000" w:themeColor="text1"/>
          <w:sz w:val="24"/>
          <w:szCs w:val="24"/>
          <w:rtl/>
        </w:rPr>
        <w:t>1</w:t>
      </w:r>
      <w:r w:rsidR="00C53ADC" w:rsidRPr="00671E4E">
        <w:rPr>
          <w:rFonts w:ascii="Times New Roman" w:hAnsi="Times New Roman" w:cs="Traditional Arabic"/>
          <w:b/>
          <w:bCs/>
          <w:color w:val="000000" w:themeColor="text1"/>
          <w:sz w:val="24"/>
          <w:szCs w:val="24"/>
          <w:rtl/>
        </w:rPr>
        <w:t xml:space="preserve"> تعريف القيادة التحويلية</w:t>
      </w:r>
    </w:p>
    <w:p w14:paraId="778D1894" w14:textId="3C60CB26"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القيادة التحويلية</w:t>
      </w:r>
      <w:r w:rsidRPr="00671E4E">
        <w:rPr>
          <w:rFonts w:ascii="Times New Roman" w:hAnsi="Times New Roman" w:cs="Traditional Arabic"/>
          <w:color w:val="000000" w:themeColor="text1"/>
          <w:sz w:val="24"/>
          <w:szCs w:val="24"/>
        </w:rPr>
        <w:t xml:space="preserve"> (Transformational Leadership) </w:t>
      </w:r>
      <w:r w:rsidRPr="00671E4E">
        <w:rPr>
          <w:rFonts w:ascii="Times New Roman" w:hAnsi="Times New Roman" w:cs="Traditional Arabic"/>
          <w:color w:val="000000" w:themeColor="text1"/>
          <w:sz w:val="24"/>
          <w:szCs w:val="24"/>
          <w:rtl/>
        </w:rPr>
        <w:t>من أبرز أنماط القيادة الحديثة التي تُركّز على إحداث تغيير جوهري وإيجابي في سلوكيات الأفراد وأدائهم، من خلال التأثير في دوافعهم وتحفيزهم نحو الإنجاز، وتشجيعهم على تجاوز أهدافهم الشخصية لخدمة أهداف المؤسسة</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وقد اكتسب هذا النمط القيادي اهتمامًا متزايدًا في الأدبيات الإدارية والتربوية لكونه يدمج بين البُعد الإنساني والبعد الاستراتيجي، ويُعد الأكثر مواءمة للبيئات الديناميكية المعاصرة، لاسيما في سياق التحول الرقمي</w:t>
      </w:r>
      <w:r w:rsidRPr="00671E4E">
        <w:rPr>
          <w:rFonts w:ascii="Times New Roman" w:hAnsi="Times New Roman" w:cs="Traditional Arabic"/>
          <w:color w:val="000000" w:themeColor="text1"/>
          <w:sz w:val="24"/>
          <w:szCs w:val="24"/>
        </w:rPr>
        <w:t>.</w:t>
      </w:r>
    </w:p>
    <w:p w14:paraId="1E91DF27" w14:textId="636AF74B"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ويُعرّف </w:t>
      </w:r>
      <w:r w:rsidRPr="00671E4E">
        <w:rPr>
          <w:rFonts w:ascii="Times New Roman" w:hAnsi="Times New Roman" w:cs="Traditional Arabic"/>
          <w:color w:val="000000" w:themeColor="text1"/>
          <w:sz w:val="24"/>
          <w:szCs w:val="24"/>
        </w:rPr>
        <w:t xml:space="preserve">Purwanto (2022) </w:t>
      </w:r>
      <w:r w:rsidRPr="00671E4E">
        <w:rPr>
          <w:rFonts w:ascii="Times New Roman" w:hAnsi="Times New Roman" w:cs="Traditional Arabic"/>
          <w:color w:val="000000" w:themeColor="text1"/>
          <w:sz w:val="24"/>
          <w:szCs w:val="24"/>
          <w:rtl/>
        </w:rPr>
        <w:t>القيادة التحويلية بأنها "أسلوب قيادي يركّز على تطوير الأفراد وتحفيزهم فكريًا وعاطفيًا، وتمكينهم من تحقيق نتائج تتجاوز التوقعات، من خلال تعزيز الثقة، والتأثير الإيجابي، وبناء علاقات قائمة على الاحترام المتبادل"</w:t>
      </w:r>
      <w:r w:rsidR="00EE2AF5"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كما تُشير </w:t>
      </w:r>
      <w:r w:rsidRPr="00671E4E">
        <w:rPr>
          <w:rFonts w:ascii="Times New Roman" w:hAnsi="Times New Roman" w:cs="Traditional Arabic"/>
          <w:color w:val="000000" w:themeColor="text1"/>
          <w:sz w:val="24"/>
          <w:szCs w:val="24"/>
        </w:rPr>
        <w:t xml:space="preserve">Knezović &amp; </w:t>
      </w:r>
      <w:proofErr w:type="spellStart"/>
      <w:r w:rsidRPr="00671E4E">
        <w:rPr>
          <w:rFonts w:ascii="Times New Roman" w:hAnsi="Times New Roman" w:cs="Traditional Arabic"/>
          <w:color w:val="000000" w:themeColor="text1"/>
          <w:sz w:val="24"/>
          <w:szCs w:val="24"/>
        </w:rPr>
        <w:t>Drkić</w:t>
      </w:r>
      <w:proofErr w:type="spellEnd"/>
      <w:r w:rsidRPr="00671E4E">
        <w:rPr>
          <w:rFonts w:ascii="Times New Roman" w:hAnsi="Times New Roman" w:cs="Traditional Arabic"/>
          <w:color w:val="000000" w:themeColor="text1"/>
          <w:sz w:val="24"/>
          <w:szCs w:val="24"/>
        </w:rPr>
        <w:t xml:space="preserve"> (2021) </w:t>
      </w:r>
      <w:r w:rsidRPr="00671E4E">
        <w:rPr>
          <w:rFonts w:ascii="Times New Roman" w:hAnsi="Times New Roman" w:cs="Traditional Arabic"/>
          <w:color w:val="000000" w:themeColor="text1"/>
          <w:sz w:val="24"/>
          <w:szCs w:val="24"/>
          <w:rtl/>
        </w:rPr>
        <w:t xml:space="preserve">إلى أن القيادة التحويلية تمثل "قدرة القائد على إلهام الموظفين وتحفيزهم لتوليد أفكار مبتكرة، وتجاوز طرق التفكير التقليدية، والانخراط في سلوكيات إبداعية تعزز أداء المؤسسة". </w:t>
      </w:r>
    </w:p>
    <w:p w14:paraId="5D2AA1D3" w14:textId="594EC81B"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 يرى</w:t>
      </w:r>
      <w:proofErr w:type="gramEnd"/>
      <w:r w:rsidR="005A1F94" w:rsidRPr="00671E4E">
        <w:rPr>
          <w:rFonts w:ascii="Times New Roman" w:hAnsi="Times New Roman" w:cs="Traditional Arabic"/>
          <w:color w:val="000000" w:themeColor="text1"/>
          <w:sz w:val="24"/>
          <w:szCs w:val="24"/>
          <w:rtl/>
        </w:rPr>
        <w:t xml:space="preserve"> </w:t>
      </w:r>
      <w:r w:rsidR="005A1F94" w:rsidRPr="00671E4E">
        <w:rPr>
          <w:rFonts w:ascii="Times New Roman" w:hAnsi="Times New Roman" w:cs="Traditional Arabic"/>
          <w:color w:val="000000" w:themeColor="text1"/>
          <w:sz w:val="24"/>
          <w:szCs w:val="24"/>
        </w:rPr>
        <w:t xml:space="preserve">Hawkes et al. (2021) </w:t>
      </w:r>
      <w:r w:rsidR="005A1F94" w:rsidRPr="00671E4E">
        <w:rPr>
          <w:rFonts w:ascii="Times New Roman" w:hAnsi="Times New Roman" w:cs="Traditional Arabic"/>
          <w:color w:val="000000" w:themeColor="text1"/>
          <w:sz w:val="24"/>
          <w:szCs w:val="24"/>
          <w:rtl/>
        </w:rPr>
        <w:t>أن القيادة التحويلية "ترتبط بشكل وثيق بمستويات عالية من التفاعل المهني والارتباط بالعمل، لأنها تخلق مناخًا نفسيًا إيجابيًا يتميز بالدعم، والتمكين، والتقدير، مما يؤدي إلى تعزيز الرفاهية الوظيفية وتحقيق مستويات أداء مرتفعة</w:t>
      </w:r>
      <w:r w:rsidR="005A1F94" w:rsidRPr="00671E4E">
        <w:rPr>
          <w:rFonts w:ascii="Times New Roman" w:hAnsi="Times New Roman" w:cs="Traditional Arabic"/>
          <w:color w:val="000000" w:themeColor="text1"/>
          <w:sz w:val="24"/>
          <w:szCs w:val="24"/>
        </w:rPr>
        <w:t>".</w:t>
      </w:r>
    </w:p>
    <w:p w14:paraId="478F0081" w14:textId="7741F780"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lastRenderedPageBreak/>
        <w:t>و</w:t>
      </w:r>
      <w:r w:rsidR="005A1F94" w:rsidRPr="00671E4E">
        <w:rPr>
          <w:rFonts w:ascii="Times New Roman" w:hAnsi="Times New Roman" w:cs="Traditional Arabic"/>
          <w:color w:val="000000" w:themeColor="text1"/>
          <w:sz w:val="24"/>
          <w:szCs w:val="24"/>
          <w:rtl/>
        </w:rPr>
        <w:t xml:space="preserve"> عرّفها</w:t>
      </w:r>
      <w:proofErr w:type="gramEnd"/>
      <w:r w:rsidR="005A1F94" w:rsidRPr="00671E4E">
        <w:rPr>
          <w:rFonts w:ascii="Times New Roman" w:hAnsi="Times New Roman" w:cs="Traditional Arabic"/>
          <w:color w:val="000000" w:themeColor="text1"/>
          <w:sz w:val="24"/>
          <w:szCs w:val="24"/>
          <w:rtl/>
        </w:rPr>
        <w:t xml:space="preserve"> </w:t>
      </w:r>
      <w:proofErr w:type="spellStart"/>
      <w:r w:rsidR="005A1F94" w:rsidRPr="00671E4E">
        <w:rPr>
          <w:rFonts w:ascii="Times New Roman" w:hAnsi="Times New Roman" w:cs="Traditional Arabic"/>
          <w:color w:val="000000" w:themeColor="text1"/>
          <w:sz w:val="24"/>
          <w:szCs w:val="24"/>
          <w:rtl/>
        </w:rPr>
        <w:t>الغويري</w:t>
      </w:r>
      <w:proofErr w:type="spellEnd"/>
      <w:r w:rsidR="005A1F94" w:rsidRPr="00671E4E">
        <w:rPr>
          <w:rFonts w:ascii="Times New Roman" w:hAnsi="Times New Roman" w:cs="Traditional Arabic"/>
          <w:color w:val="000000" w:themeColor="text1"/>
          <w:sz w:val="24"/>
          <w:szCs w:val="24"/>
        </w:rPr>
        <w:t xml:space="preserve"> (2022) </w:t>
      </w:r>
      <w:r w:rsidR="005A1F94" w:rsidRPr="00671E4E">
        <w:rPr>
          <w:rFonts w:ascii="Times New Roman" w:hAnsi="Times New Roman" w:cs="Traditional Arabic"/>
          <w:color w:val="000000" w:themeColor="text1"/>
          <w:sz w:val="24"/>
          <w:szCs w:val="24"/>
          <w:rtl/>
        </w:rPr>
        <w:t xml:space="preserve">بأنها "أسلوب قيادي يهدف إلى إحداث تحول جذري في سلوك الأفراد واتجاهاتهم من خلال التأثير المثالي، والتحفيز </w:t>
      </w:r>
      <w:proofErr w:type="spellStart"/>
      <w:r w:rsidR="005A1F94" w:rsidRPr="00671E4E">
        <w:rPr>
          <w:rFonts w:ascii="Times New Roman" w:hAnsi="Times New Roman" w:cs="Traditional Arabic"/>
          <w:color w:val="000000" w:themeColor="text1"/>
          <w:sz w:val="24"/>
          <w:szCs w:val="24"/>
          <w:rtl/>
        </w:rPr>
        <w:t>الإلهامي</w:t>
      </w:r>
      <w:proofErr w:type="spellEnd"/>
      <w:r w:rsidR="005A1F94" w:rsidRPr="00671E4E">
        <w:rPr>
          <w:rFonts w:ascii="Times New Roman" w:hAnsi="Times New Roman" w:cs="Traditional Arabic"/>
          <w:color w:val="000000" w:themeColor="text1"/>
          <w:sz w:val="24"/>
          <w:szCs w:val="24"/>
          <w:rtl/>
        </w:rPr>
        <w:t>، والتشجيع على التفكير الإبداعي، والاهتمام الفردي"، مشيرًا إلى أن هذا النمط من القيادة يُسهم في تحسين أداء العاملين وبناء ثقافة تنظيمية إيجابية</w:t>
      </w:r>
      <w:r w:rsidR="005A1F94" w:rsidRPr="00671E4E">
        <w:rPr>
          <w:rFonts w:ascii="Times New Roman" w:hAnsi="Times New Roman" w:cs="Traditional Arabic"/>
          <w:color w:val="000000" w:themeColor="text1"/>
          <w:sz w:val="24"/>
          <w:szCs w:val="24"/>
        </w:rPr>
        <w:t>.</w:t>
      </w:r>
    </w:p>
    <w:p w14:paraId="5413416F"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ويرى صالح</w:t>
      </w:r>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أن القيادة التحويلية "تُعزّز الالتزام الوظيفي وتُحفّز الأفراد على الإبداع والتميز، من خلال رؤية تنظيمية ملهمة، والتفاعل مع الحاجات الفردية للعاملين، ما يؤدي إلى تحسين جودة الموارد البشرية</w:t>
      </w:r>
      <w:r w:rsidRPr="00671E4E">
        <w:rPr>
          <w:rFonts w:ascii="Times New Roman" w:hAnsi="Times New Roman" w:cs="Traditional Arabic"/>
          <w:color w:val="000000" w:themeColor="text1"/>
          <w:sz w:val="24"/>
          <w:szCs w:val="24"/>
        </w:rPr>
        <w:t>".</w:t>
      </w:r>
    </w:p>
    <w:p w14:paraId="01C220BC"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أما بلحاج</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فقد تناول القيادة التحويلية من منظور الإبداع التنظيمي، وعرّفها بأنها "قدرة القائد على التأثير في مرؤوسيه بما يؤدي إلى تطوير بيئة عمل تشجع على الابتكار، وتقلل من مقاومة التغيير، وتزيد من الثقة الذاتية لدى العاملين</w:t>
      </w:r>
      <w:r w:rsidRPr="00671E4E">
        <w:rPr>
          <w:rFonts w:ascii="Times New Roman" w:hAnsi="Times New Roman" w:cs="Traditional Arabic"/>
          <w:color w:val="000000" w:themeColor="text1"/>
          <w:sz w:val="24"/>
          <w:szCs w:val="24"/>
        </w:rPr>
        <w:t>".</w:t>
      </w:r>
    </w:p>
    <w:p w14:paraId="0F6E84DF"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وأشارت دراسة البركاني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القيادة التحويلية تُسهم في تحسين عملية اتخاذ القرار في المؤسسات الخدمية من خلال بث روح الفريق، وتعزيز المشاركة الفعالة، وتحفيز الأفراد على تحمل المسؤولية التنظيمية</w:t>
      </w:r>
      <w:r w:rsidRPr="00671E4E">
        <w:rPr>
          <w:rFonts w:ascii="Times New Roman" w:hAnsi="Times New Roman" w:cs="Traditional Arabic"/>
          <w:color w:val="000000" w:themeColor="text1"/>
          <w:sz w:val="24"/>
          <w:szCs w:val="24"/>
        </w:rPr>
        <w:t>.</w:t>
      </w:r>
    </w:p>
    <w:p w14:paraId="1DEC17D0"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وفي دراسة </w:t>
      </w:r>
      <w:r w:rsidRPr="00671E4E">
        <w:rPr>
          <w:rFonts w:ascii="Times New Roman" w:hAnsi="Times New Roman" w:cs="Traditional Arabic"/>
          <w:color w:val="000000" w:themeColor="text1"/>
          <w:sz w:val="24"/>
          <w:szCs w:val="24"/>
        </w:rPr>
        <w:t>Yücel (2021)</w:t>
      </w:r>
      <w:r w:rsidRPr="00671E4E">
        <w:rPr>
          <w:rFonts w:ascii="Times New Roman" w:hAnsi="Times New Roman" w:cs="Traditional Arabic"/>
          <w:color w:val="000000" w:themeColor="text1"/>
          <w:sz w:val="24"/>
          <w:szCs w:val="24"/>
          <w:rtl/>
        </w:rPr>
        <w:t xml:space="preserve">، تم التأكيد على أن هذا النمط القيادي يُعد أداة استراتيجية لتقليل </w:t>
      </w:r>
      <w:proofErr w:type="gramStart"/>
      <w:r w:rsidRPr="00671E4E">
        <w:rPr>
          <w:rFonts w:ascii="Times New Roman" w:hAnsi="Times New Roman" w:cs="Traditional Arabic"/>
          <w:color w:val="000000" w:themeColor="text1"/>
          <w:sz w:val="24"/>
          <w:szCs w:val="24"/>
          <w:rtl/>
        </w:rPr>
        <w:t>النوايا</w:t>
      </w:r>
      <w:proofErr w:type="gramEnd"/>
      <w:r w:rsidRPr="00671E4E">
        <w:rPr>
          <w:rFonts w:ascii="Times New Roman" w:hAnsi="Times New Roman" w:cs="Traditional Arabic"/>
          <w:color w:val="000000" w:themeColor="text1"/>
          <w:sz w:val="24"/>
          <w:szCs w:val="24"/>
          <w:rtl/>
        </w:rPr>
        <w:t xml:space="preserve"> نحو ترك العمل، وتعزيز الأداء، لا سيما في فترات الأزمات مثل جائحة كوفيد-19، حيث ساعدت القيادة التحويلية في خلق بيئة مستقرة ومتفائلة</w:t>
      </w:r>
      <w:r w:rsidRPr="00671E4E">
        <w:rPr>
          <w:rFonts w:ascii="Times New Roman" w:hAnsi="Times New Roman" w:cs="Traditional Arabic"/>
          <w:color w:val="000000" w:themeColor="text1"/>
          <w:sz w:val="24"/>
          <w:szCs w:val="24"/>
        </w:rPr>
        <w:t>.</w:t>
      </w:r>
    </w:p>
    <w:p w14:paraId="1BDD7AE0" w14:textId="230BCB23"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انطلاقًا من الأدبيات السابقة، </w:t>
      </w:r>
      <w:r w:rsidR="00EE2AF5" w:rsidRPr="00671E4E">
        <w:rPr>
          <w:rFonts w:ascii="Times New Roman" w:hAnsi="Times New Roman" w:cs="Traditional Arabic" w:hint="cs"/>
          <w:color w:val="000000" w:themeColor="text1"/>
          <w:sz w:val="24"/>
          <w:szCs w:val="24"/>
          <w:rtl/>
        </w:rPr>
        <w:t>تر</w:t>
      </w:r>
      <w:r w:rsidRPr="00671E4E">
        <w:rPr>
          <w:rFonts w:ascii="Times New Roman" w:hAnsi="Times New Roman" w:cs="Traditional Arabic"/>
          <w:color w:val="000000" w:themeColor="text1"/>
          <w:sz w:val="24"/>
          <w:szCs w:val="24"/>
          <w:rtl/>
        </w:rPr>
        <w:t>ى الباحث</w:t>
      </w:r>
      <w:r w:rsidR="00EE2AF5" w:rsidRPr="00671E4E">
        <w:rPr>
          <w:rFonts w:ascii="Times New Roman" w:hAnsi="Times New Roman" w:cs="Traditional Arabic" w:hint="cs"/>
          <w:color w:val="000000" w:themeColor="text1"/>
          <w:sz w:val="24"/>
          <w:szCs w:val="24"/>
          <w:rtl/>
        </w:rPr>
        <w:t>ة</w:t>
      </w:r>
      <w:r w:rsidRPr="00671E4E">
        <w:rPr>
          <w:rFonts w:ascii="Times New Roman" w:hAnsi="Times New Roman" w:cs="Traditional Arabic"/>
          <w:color w:val="000000" w:themeColor="text1"/>
          <w:sz w:val="24"/>
          <w:szCs w:val="24"/>
          <w:rtl/>
        </w:rPr>
        <w:t xml:space="preserve"> أن القيادة التحويلية تمثل نمطًا قياديًا ديناميكيًا وإنسانيًا في آنٍ معًا، يُركّز على بناء الإنسان وتمكينه من خلال رؤية مستقبلية ملهمة، وتحفيز داخلي مستدام، وتفاعل مهني عميق. </w:t>
      </w:r>
    </w:p>
    <w:p w14:paraId="6AB194B0" w14:textId="4165A0EE" w:rsidR="005A1F94"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2/3/</w:t>
      </w:r>
      <w:r w:rsidR="009513DC" w:rsidRPr="00671E4E">
        <w:rPr>
          <w:rFonts w:ascii="Times New Roman" w:hAnsi="Times New Roman" w:cs="Traditional Arabic" w:hint="cs"/>
          <w:b/>
          <w:bCs/>
          <w:color w:val="000000" w:themeColor="text1"/>
          <w:sz w:val="24"/>
          <w:szCs w:val="24"/>
          <w:rtl/>
        </w:rPr>
        <w:t>2</w:t>
      </w:r>
      <w:r w:rsidR="005A1F94" w:rsidRPr="00671E4E">
        <w:rPr>
          <w:rFonts w:ascii="Times New Roman" w:hAnsi="Times New Roman" w:cs="Traditional Arabic"/>
          <w:b/>
          <w:bCs/>
          <w:color w:val="000000" w:themeColor="text1"/>
          <w:sz w:val="24"/>
          <w:szCs w:val="24"/>
          <w:rtl/>
        </w:rPr>
        <w:t xml:space="preserve"> أهمية القيادة التحويلية في بيئة التعليم العالي</w:t>
      </w:r>
    </w:p>
    <w:p w14:paraId="39A20C63" w14:textId="1DACA63D"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القيادة التحويلية من الركائز الأساسية لنجاح المؤسسات التعليمية المعاصرة، حيث تسهم في تحقيق التميز الأكاديمي، وتطوير أداء الكوادر، وخلق بيئة تعليمية ديناميكية محفزة للإبداع</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 xml:space="preserve">وقد بات من المسلم به أن النمط القيادي داخل مؤسسات التعليم العالي لا يقل أهمية عن جودة البرامج أو كفاءة الموارد؛ فالقادة </w:t>
      </w:r>
      <w:proofErr w:type="spellStart"/>
      <w:r w:rsidRPr="00671E4E">
        <w:rPr>
          <w:rFonts w:ascii="Times New Roman" w:hAnsi="Times New Roman" w:cs="Traditional Arabic"/>
          <w:color w:val="000000" w:themeColor="text1"/>
          <w:sz w:val="24"/>
          <w:szCs w:val="24"/>
          <w:rtl/>
        </w:rPr>
        <w:t>التحويليون</w:t>
      </w:r>
      <w:proofErr w:type="spellEnd"/>
      <w:r w:rsidRPr="00671E4E">
        <w:rPr>
          <w:rFonts w:ascii="Times New Roman" w:hAnsi="Times New Roman" w:cs="Traditional Arabic"/>
          <w:color w:val="000000" w:themeColor="text1"/>
          <w:sz w:val="24"/>
          <w:szCs w:val="24"/>
          <w:rtl/>
        </w:rPr>
        <w:t xml:space="preserve"> يمتلكون القدرة على إلهام أعضاء هيئة التدريس والإداريين، وخلق ثقافة مؤسسية قائمة على التحفيز، والانتماء، والتحسين المستمر</w:t>
      </w:r>
      <w:r w:rsidRPr="00671E4E">
        <w:rPr>
          <w:rFonts w:ascii="Times New Roman" w:hAnsi="Times New Roman" w:cs="Traditional Arabic"/>
          <w:color w:val="000000" w:themeColor="text1"/>
          <w:sz w:val="24"/>
          <w:szCs w:val="24"/>
        </w:rPr>
        <w:t>.</w:t>
      </w:r>
    </w:p>
    <w:p w14:paraId="18C213C0" w14:textId="0FED8B9F"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ويشير </w:t>
      </w:r>
      <w:r w:rsidRPr="00671E4E">
        <w:rPr>
          <w:rFonts w:ascii="Times New Roman" w:hAnsi="Times New Roman" w:cs="Traditional Arabic"/>
          <w:color w:val="000000" w:themeColor="text1"/>
          <w:sz w:val="24"/>
          <w:szCs w:val="24"/>
        </w:rPr>
        <w:t xml:space="preserve">Purwanto et al. (2021) </w:t>
      </w:r>
      <w:r w:rsidRPr="00671E4E">
        <w:rPr>
          <w:rFonts w:ascii="Times New Roman" w:hAnsi="Times New Roman" w:cs="Traditional Arabic"/>
          <w:color w:val="000000" w:themeColor="text1"/>
          <w:sz w:val="24"/>
          <w:szCs w:val="24"/>
          <w:rtl/>
        </w:rPr>
        <w:t>إلى أن القيادة التحويلية تمثل أحد أبرز العوامل التي تؤثر على أداء الجامعات، من خلال تعزيز جودة الحياة الوظيفية، ورفع مستوى الانخراط الأكاديمي، وتحفيز التفكير الابتكاري بين أعضاء هيئة التدريس</w:t>
      </w:r>
      <w:r w:rsidR="00EE2AF5"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كما تُسهم في توجيه الجهود نحو تحقيق الأهداف المؤسسية بشكل تشاركي وفعّال</w:t>
      </w:r>
      <w:r w:rsidRPr="00671E4E">
        <w:rPr>
          <w:rFonts w:ascii="Times New Roman" w:hAnsi="Times New Roman" w:cs="Traditional Arabic"/>
          <w:color w:val="000000" w:themeColor="text1"/>
          <w:sz w:val="24"/>
          <w:szCs w:val="24"/>
        </w:rPr>
        <w:t>.</w:t>
      </w:r>
    </w:p>
    <w:p w14:paraId="687C61CC" w14:textId="7D23BA30"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lastRenderedPageBreak/>
        <w:t>و</w:t>
      </w:r>
      <w:r w:rsidR="005A1F94" w:rsidRPr="00671E4E">
        <w:rPr>
          <w:rFonts w:ascii="Times New Roman" w:hAnsi="Times New Roman" w:cs="Traditional Arabic"/>
          <w:color w:val="000000" w:themeColor="text1"/>
          <w:sz w:val="24"/>
          <w:szCs w:val="24"/>
          <w:rtl/>
        </w:rPr>
        <w:t xml:space="preserve"> تؤكد</w:t>
      </w:r>
      <w:proofErr w:type="gramEnd"/>
      <w:r w:rsidR="005A1F94" w:rsidRPr="00671E4E">
        <w:rPr>
          <w:rFonts w:ascii="Times New Roman" w:hAnsi="Times New Roman" w:cs="Traditional Arabic"/>
          <w:color w:val="000000" w:themeColor="text1"/>
          <w:sz w:val="24"/>
          <w:szCs w:val="24"/>
          <w:rtl/>
        </w:rPr>
        <w:t xml:space="preserve"> </w:t>
      </w:r>
      <w:r w:rsidR="005A1F94" w:rsidRPr="00671E4E">
        <w:rPr>
          <w:rFonts w:ascii="Times New Roman" w:hAnsi="Times New Roman" w:cs="Traditional Arabic"/>
          <w:color w:val="000000" w:themeColor="text1"/>
          <w:sz w:val="24"/>
          <w:szCs w:val="24"/>
        </w:rPr>
        <w:t xml:space="preserve">Saad Alessa (2021) </w:t>
      </w:r>
      <w:r w:rsidR="005A1F94" w:rsidRPr="00671E4E">
        <w:rPr>
          <w:rFonts w:ascii="Times New Roman" w:hAnsi="Times New Roman" w:cs="Traditional Arabic"/>
          <w:color w:val="000000" w:themeColor="text1"/>
          <w:sz w:val="24"/>
          <w:szCs w:val="24"/>
          <w:rtl/>
        </w:rPr>
        <w:t>أن أهمية القيادة التحويلية في الجامعات السعودية تتجلى في قدرتها على تعزيز الثقافة التنظيمية الإيجابية، وتحقيق التوازن بين السلطة والمسؤولية، وتحفيز العاملين للمشاركة في التخطيط والتطوير، مما ينعكس على جودة التعليم والبحث وخدمة المجتمع</w:t>
      </w:r>
      <w:r w:rsidR="005A1F94" w:rsidRPr="00671E4E">
        <w:rPr>
          <w:rFonts w:ascii="Times New Roman" w:hAnsi="Times New Roman" w:cs="Traditional Arabic"/>
          <w:color w:val="000000" w:themeColor="text1"/>
          <w:sz w:val="24"/>
          <w:szCs w:val="24"/>
        </w:rPr>
        <w:t>.</w:t>
      </w:r>
    </w:p>
    <w:p w14:paraId="06C0C008"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أما </w:t>
      </w:r>
      <w:r w:rsidRPr="00671E4E">
        <w:rPr>
          <w:rFonts w:ascii="Times New Roman" w:hAnsi="Times New Roman" w:cs="Traditional Arabic"/>
          <w:color w:val="000000" w:themeColor="text1"/>
          <w:sz w:val="24"/>
          <w:szCs w:val="24"/>
        </w:rPr>
        <w:t xml:space="preserve">Hawkes et al. (2021) </w:t>
      </w:r>
      <w:r w:rsidRPr="00671E4E">
        <w:rPr>
          <w:rFonts w:ascii="Times New Roman" w:hAnsi="Times New Roman" w:cs="Traditional Arabic"/>
          <w:color w:val="000000" w:themeColor="text1"/>
          <w:sz w:val="24"/>
          <w:szCs w:val="24"/>
          <w:rtl/>
        </w:rPr>
        <w:t>فيرون أن هذا النمط من القيادة يسهم في رفع معدلات الاندماج الوظيفي</w:t>
      </w:r>
      <w:r w:rsidRPr="00671E4E">
        <w:rPr>
          <w:rFonts w:ascii="Times New Roman" w:hAnsi="Times New Roman" w:cs="Traditional Arabic"/>
          <w:color w:val="000000" w:themeColor="text1"/>
          <w:sz w:val="24"/>
          <w:szCs w:val="24"/>
        </w:rPr>
        <w:t xml:space="preserve"> (Work Engagement)</w:t>
      </w:r>
      <w:r w:rsidRPr="00671E4E">
        <w:rPr>
          <w:rFonts w:ascii="Times New Roman" w:hAnsi="Times New Roman" w:cs="Traditional Arabic"/>
          <w:color w:val="000000" w:themeColor="text1"/>
          <w:sz w:val="24"/>
          <w:szCs w:val="24"/>
          <w:rtl/>
        </w:rPr>
        <w:t>، وتوفير مناخ نفسي داعم يُعزز من قدرة العاملين على الأداء بكفاءة، ويزيد من التزامهم المهني، لا سيما في البيئات التعليمية التي تتطلب مستوى عاليًا من التفاعل الأكاديمي والتربوي</w:t>
      </w:r>
      <w:r w:rsidRPr="00671E4E">
        <w:rPr>
          <w:rFonts w:ascii="Times New Roman" w:hAnsi="Times New Roman" w:cs="Traditional Arabic"/>
          <w:color w:val="000000" w:themeColor="text1"/>
          <w:sz w:val="24"/>
          <w:szCs w:val="24"/>
        </w:rPr>
        <w:t>.</w:t>
      </w:r>
    </w:p>
    <w:p w14:paraId="2B939C1E"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وتشير دراسة السلمي وشعيبي</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إلى أن القيادة التحويلية تلعب دورًا حيويًا في تعزيز السمعة المؤسسية للمؤسسات التعليمية، من خلال بناء صورة ذهنية إيجابية عن الجامعة تقوم على المبادرة، والانضباط، والتفاعل الإيجابي، وهي عوامل تسهم في رفع ثقة المجتمع والطلبة</w:t>
      </w:r>
      <w:r w:rsidRPr="00671E4E">
        <w:rPr>
          <w:rFonts w:ascii="Times New Roman" w:hAnsi="Times New Roman" w:cs="Traditional Arabic"/>
          <w:color w:val="000000" w:themeColor="text1"/>
          <w:sz w:val="24"/>
          <w:szCs w:val="24"/>
        </w:rPr>
        <w:t>.</w:t>
      </w:r>
    </w:p>
    <w:p w14:paraId="6DD9D89A"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وترى </w:t>
      </w:r>
      <w:proofErr w:type="spellStart"/>
      <w:r w:rsidRPr="00671E4E">
        <w:rPr>
          <w:rFonts w:ascii="Times New Roman" w:hAnsi="Times New Roman" w:cs="Traditional Arabic"/>
          <w:color w:val="000000" w:themeColor="text1"/>
          <w:sz w:val="24"/>
          <w:szCs w:val="24"/>
          <w:rtl/>
        </w:rPr>
        <w:t>الغويري</w:t>
      </w:r>
      <w:proofErr w:type="spellEnd"/>
      <w:r w:rsidRPr="00671E4E">
        <w:rPr>
          <w:rFonts w:ascii="Times New Roman" w:hAnsi="Times New Roman" w:cs="Traditional Arabic"/>
          <w:color w:val="000000" w:themeColor="text1"/>
          <w:sz w:val="24"/>
          <w:szCs w:val="24"/>
        </w:rPr>
        <w:t xml:space="preserve"> (2022) </w:t>
      </w:r>
      <w:r w:rsidRPr="00671E4E">
        <w:rPr>
          <w:rFonts w:ascii="Times New Roman" w:hAnsi="Times New Roman" w:cs="Traditional Arabic"/>
          <w:color w:val="000000" w:themeColor="text1"/>
          <w:sz w:val="24"/>
          <w:szCs w:val="24"/>
          <w:rtl/>
        </w:rPr>
        <w:t>أن أهمية القيادة التحويلية تنبع من قدرتها على إحداث تحول ثقافي في بيئة العمل الجامعي، وذلك عبر</w:t>
      </w:r>
      <w:r w:rsidRPr="00671E4E">
        <w:rPr>
          <w:rFonts w:ascii="Times New Roman" w:hAnsi="Times New Roman" w:cs="Traditional Arabic"/>
          <w:color w:val="000000" w:themeColor="text1"/>
          <w:sz w:val="24"/>
          <w:szCs w:val="24"/>
        </w:rPr>
        <w:t>:</w:t>
      </w:r>
    </w:p>
    <w:p w14:paraId="59578ACC" w14:textId="77777777" w:rsidR="005A1F94" w:rsidRPr="00671E4E" w:rsidRDefault="005A1F94" w:rsidP="00671E4E">
      <w:pPr>
        <w:numPr>
          <w:ilvl w:val="0"/>
          <w:numId w:val="2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بناء الثقة التنظيمية والاحترام المتبادل بين القادة والعاملين</w:t>
      </w:r>
      <w:r w:rsidRPr="00671E4E">
        <w:rPr>
          <w:rFonts w:ascii="Times New Roman" w:hAnsi="Times New Roman" w:cs="Traditional Arabic"/>
          <w:color w:val="000000" w:themeColor="text1"/>
          <w:sz w:val="24"/>
          <w:szCs w:val="24"/>
        </w:rPr>
        <w:t>.</w:t>
      </w:r>
    </w:p>
    <w:p w14:paraId="0E74A1E2" w14:textId="77777777" w:rsidR="005A1F94" w:rsidRPr="00671E4E" w:rsidRDefault="005A1F94" w:rsidP="00671E4E">
      <w:pPr>
        <w:numPr>
          <w:ilvl w:val="0"/>
          <w:numId w:val="2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تطوير القدرات الذاتية والاحترافية للعاملين في المؤسسات التعليمية</w:t>
      </w:r>
      <w:r w:rsidRPr="00671E4E">
        <w:rPr>
          <w:rFonts w:ascii="Times New Roman" w:hAnsi="Times New Roman" w:cs="Traditional Arabic"/>
          <w:color w:val="000000" w:themeColor="text1"/>
          <w:sz w:val="24"/>
          <w:szCs w:val="24"/>
        </w:rPr>
        <w:t>.</w:t>
      </w:r>
    </w:p>
    <w:p w14:paraId="2B73128D" w14:textId="77777777" w:rsidR="005A1F94" w:rsidRPr="00671E4E" w:rsidRDefault="005A1F94" w:rsidP="00671E4E">
      <w:pPr>
        <w:numPr>
          <w:ilvl w:val="0"/>
          <w:numId w:val="24"/>
        </w:numPr>
        <w:bidi/>
        <w:spacing w:before="100" w:beforeAutospacing="1" w:after="100" w:afterAutospacing="1" w:line="360" w:lineRule="auto"/>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تحقيق التكامل بين الأداء الفردي والمؤسسي، بما ينعكس على جودة التعليم والخدمة المجتمعي</w:t>
      </w:r>
    </w:p>
    <w:p w14:paraId="1807DECD"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أما الصفار</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فيؤكد أن القيادة التحويلية تُمثل قوة دفع حقيقية نحو بناء السمعة المؤسسية وتحسين التصنيف الأكاديمي للجامعات، حيث تُرسّخ قيم التميز، والمساءلة، والمشاركة، وتُشجع على تنفيذ المبادرات التطويرية القائمة على الابتكار</w:t>
      </w:r>
      <w:r w:rsidRPr="00671E4E">
        <w:rPr>
          <w:rFonts w:ascii="Times New Roman" w:hAnsi="Times New Roman" w:cs="Traditional Arabic"/>
          <w:color w:val="000000" w:themeColor="text1"/>
          <w:sz w:val="24"/>
          <w:szCs w:val="24"/>
        </w:rPr>
        <w:t>.</w:t>
      </w:r>
    </w:p>
    <w:p w14:paraId="00FB1FBD" w14:textId="54AAE428"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 أشارت</w:t>
      </w:r>
      <w:proofErr w:type="gramEnd"/>
      <w:r w:rsidR="005A1F94" w:rsidRPr="00671E4E">
        <w:rPr>
          <w:rFonts w:ascii="Times New Roman" w:hAnsi="Times New Roman" w:cs="Traditional Arabic"/>
          <w:color w:val="000000" w:themeColor="text1"/>
          <w:sz w:val="24"/>
          <w:szCs w:val="24"/>
          <w:rtl/>
        </w:rPr>
        <w:t xml:space="preserve"> مغازي والبحيري</w:t>
      </w:r>
      <w:r w:rsidR="005A1F94" w:rsidRPr="00671E4E">
        <w:rPr>
          <w:rFonts w:ascii="Times New Roman" w:hAnsi="Times New Roman" w:cs="Traditional Arabic"/>
          <w:color w:val="000000" w:themeColor="text1"/>
          <w:sz w:val="24"/>
          <w:szCs w:val="24"/>
        </w:rPr>
        <w:t xml:space="preserve"> (2023) </w:t>
      </w:r>
      <w:r w:rsidR="005A1F94" w:rsidRPr="00671E4E">
        <w:rPr>
          <w:rFonts w:ascii="Times New Roman" w:hAnsi="Times New Roman" w:cs="Traditional Arabic"/>
          <w:color w:val="000000" w:themeColor="text1"/>
          <w:sz w:val="24"/>
          <w:szCs w:val="24"/>
          <w:rtl/>
        </w:rPr>
        <w:t>إلى أن القيادة التحويلية تعزز من سلوك العمل المبتكر لدى أعضاء هيئة التدريس، خاصة عندما يُمنحون الثقة والحرية الأكاديمية والفرص لتصميم المناهج أو تقديم مقترحات لتحسين الأداء الأكاديمي</w:t>
      </w:r>
      <w:r w:rsidR="005A1F94" w:rsidRPr="00671E4E">
        <w:rPr>
          <w:rFonts w:ascii="Times New Roman" w:hAnsi="Times New Roman" w:cs="Traditional Arabic"/>
          <w:color w:val="000000" w:themeColor="text1"/>
          <w:sz w:val="24"/>
          <w:szCs w:val="24"/>
        </w:rPr>
        <w:t>.</w:t>
      </w:r>
    </w:p>
    <w:p w14:paraId="0F3D1E1F" w14:textId="7EFD193D"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انطلاقًا مما سبق، يرى الباحث أن أهمية القيادة التحويلية في التعليم العالي تنبع من قدرتها على إحداث تحول حقيقي في الثقافة الأكاديمية، وتعزيز الدافعية الذاتية، وتوجيه الطاقات البشرية نحو أهداف استراتيجية بعيدة المدى</w:t>
      </w:r>
      <w:r w:rsidR="00EE2AF5" w:rsidRPr="00671E4E">
        <w:rPr>
          <w:rFonts w:ascii="Times New Roman" w:hAnsi="Times New Roman" w:cs="Traditional Arabic" w:hint="cs"/>
          <w:color w:val="000000" w:themeColor="text1"/>
          <w:sz w:val="24"/>
          <w:szCs w:val="24"/>
          <w:rtl/>
        </w:rPr>
        <w:t>.</w:t>
      </w:r>
    </w:p>
    <w:p w14:paraId="3DEAAE0F" w14:textId="77777777" w:rsidR="00D73C80" w:rsidRPr="00671E4E" w:rsidRDefault="00D73C80"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
    <w:p w14:paraId="3206C8B0" w14:textId="6DC54074" w:rsidR="00C53ADC"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tl/>
        </w:rPr>
      </w:pPr>
      <w:r w:rsidRPr="00671E4E">
        <w:rPr>
          <w:rFonts w:ascii="Times New Roman" w:hAnsi="Times New Roman" w:cs="Traditional Arabic" w:hint="cs"/>
          <w:b/>
          <w:bCs/>
          <w:color w:val="000000" w:themeColor="text1"/>
          <w:sz w:val="24"/>
          <w:szCs w:val="24"/>
          <w:rtl/>
        </w:rPr>
        <w:lastRenderedPageBreak/>
        <w:t>2/3/</w:t>
      </w:r>
      <w:r w:rsidR="009513DC" w:rsidRPr="00671E4E">
        <w:rPr>
          <w:rFonts w:ascii="Times New Roman" w:hAnsi="Times New Roman" w:cs="Traditional Arabic" w:hint="cs"/>
          <w:b/>
          <w:bCs/>
          <w:color w:val="000000" w:themeColor="text1"/>
          <w:sz w:val="24"/>
          <w:szCs w:val="24"/>
          <w:rtl/>
        </w:rPr>
        <w:t>3</w:t>
      </w:r>
      <w:r w:rsidR="00EE2AF5" w:rsidRPr="00671E4E">
        <w:rPr>
          <w:rFonts w:ascii="Times New Roman" w:hAnsi="Times New Roman" w:cs="Traditional Arabic" w:hint="cs"/>
          <w:b/>
          <w:bCs/>
          <w:color w:val="000000" w:themeColor="text1"/>
          <w:sz w:val="24"/>
          <w:szCs w:val="24"/>
          <w:rtl/>
        </w:rPr>
        <w:t xml:space="preserve"> </w:t>
      </w:r>
      <w:r w:rsidR="005A1F94" w:rsidRPr="00671E4E">
        <w:rPr>
          <w:rFonts w:ascii="Times New Roman" w:hAnsi="Times New Roman" w:cs="Traditional Arabic"/>
          <w:b/>
          <w:bCs/>
          <w:color w:val="000000" w:themeColor="text1"/>
          <w:sz w:val="24"/>
          <w:szCs w:val="24"/>
          <w:rtl/>
        </w:rPr>
        <w:t>أبعاد القيادة التحويلية</w:t>
      </w:r>
    </w:p>
    <w:p w14:paraId="49D40EBA" w14:textId="1EED948A" w:rsidR="00C53ADC"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tl/>
        </w:rPr>
      </w:pPr>
      <w:r w:rsidRPr="00671E4E">
        <w:rPr>
          <w:rFonts w:ascii="Times New Roman" w:hAnsi="Times New Roman" w:cs="Traditional Arabic"/>
          <w:color w:val="000000" w:themeColor="text1"/>
          <w:sz w:val="24"/>
          <w:szCs w:val="24"/>
          <w:rtl/>
        </w:rPr>
        <w:t>تُعد القيادة التحويلية من أكثر الأنماط القيادية تحليلًا في الأدبيات الإدارية الحديثة، وقد تم تحديد أبعادها من قِبل العديد من الباحثين ضمن إطار نظري يُسلّط الضوء على المكونات الجوهرية التي من شأنها إحداث التغيير التنظيمي المستدام. ومن بين الأبعاد التي تتكرر بشكل جوهري في الدراسات التطبيقية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 xml:space="preserve">الدافعية </w:t>
      </w:r>
      <w:proofErr w:type="spellStart"/>
      <w:r w:rsidRPr="00671E4E">
        <w:rPr>
          <w:rFonts w:ascii="Times New Roman" w:hAnsi="Times New Roman" w:cs="Traditional Arabic"/>
          <w:color w:val="000000" w:themeColor="text1"/>
          <w:sz w:val="24"/>
          <w:szCs w:val="24"/>
          <w:rtl/>
        </w:rPr>
        <w:t>الإلهامية</w:t>
      </w:r>
      <w:proofErr w:type="spellEnd"/>
      <w:r w:rsidRPr="00671E4E">
        <w:rPr>
          <w:rFonts w:ascii="Times New Roman" w:hAnsi="Times New Roman" w:cs="Traditional Arabic"/>
          <w:color w:val="000000" w:themeColor="text1"/>
          <w:sz w:val="24"/>
          <w:szCs w:val="24"/>
          <w:rtl/>
        </w:rPr>
        <w:t>، التأثير المثالي، والاعتبارات الفردية، وهي الأبعاد التي يتبناها هذا البحث لقياس القيادة التحويلية في بيئة التعليم العالي</w:t>
      </w:r>
      <w:r w:rsidRPr="00671E4E">
        <w:rPr>
          <w:rFonts w:ascii="Times New Roman" w:hAnsi="Times New Roman" w:cs="Traditional Arabic"/>
          <w:color w:val="000000" w:themeColor="text1"/>
          <w:sz w:val="24"/>
          <w:szCs w:val="24"/>
        </w:rPr>
        <w:t>.</w:t>
      </w:r>
    </w:p>
    <w:p w14:paraId="42229F64" w14:textId="042E7161" w:rsidR="005A1F94" w:rsidRPr="00671E4E" w:rsidRDefault="005A1F94" w:rsidP="00671E4E">
      <w:pPr>
        <w:pStyle w:val="a3"/>
        <w:numPr>
          <w:ilvl w:val="1"/>
          <w:numId w:val="22"/>
        </w:numPr>
        <w:bidi/>
        <w:spacing w:before="100" w:beforeAutospacing="1" w:after="100" w:afterAutospacing="1" w:line="360" w:lineRule="auto"/>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tl/>
        </w:rPr>
        <w:t xml:space="preserve">الدافعية </w:t>
      </w:r>
      <w:proofErr w:type="spellStart"/>
      <w:r w:rsidRPr="00671E4E">
        <w:rPr>
          <w:rFonts w:ascii="Times New Roman" w:hAnsi="Times New Roman" w:cs="Traditional Arabic"/>
          <w:b/>
          <w:bCs/>
          <w:color w:val="000000" w:themeColor="text1"/>
          <w:sz w:val="24"/>
          <w:szCs w:val="24"/>
          <w:rtl/>
        </w:rPr>
        <w:t>الإلهامية</w:t>
      </w:r>
      <w:proofErr w:type="spellEnd"/>
      <w:r w:rsidRPr="00671E4E">
        <w:rPr>
          <w:rFonts w:ascii="Times New Roman" w:hAnsi="Times New Roman" w:cs="Traditional Arabic"/>
          <w:b/>
          <w:bCs/>
          <w:color w:val="000000" w:themeColor="text1"/>
          <w:sz w:val="24"/>
          <w:szCs w:val="24"/>
        </w:rPr>
        <w:t xml:space="preserve"> (Inspirational Motivation)</w:t>
      </w:r>
    </w:p>
    <w:p w14:paraId="45499858" w14:textId="7F5FAF93"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تُشير الدافعية </w:t>
      </w:r>
      <w:proofErr w:type="spellStart"/>
      <w:r w:rsidRPr="00671E4E">
        <w:rPr>
          <w:rFonts w:ascii="Times New Roman" w:hAnsi="Times New Roman" w:cs="Traditional Arabic"/>
          <w:color w:val="000000" w:themeColor="text1"/>
          <w:sz w:val="24"/>
          <w:szCs w:val="24"/>
          <w:rtl/>
        </w:rPr>
        <w:t>الإلهامية</w:t>
      </w:r>
      <w:proofErr w:type="spellEnd"/>
      <w:r w:rsidRPr="00671E4E">
        <w:rPr>
          <w:rFonts w:ascii="Times New Roman" w:hAnsi="Times New Roman" w:cs="Traditional Arabic"/>
          <w:color w:val="000000" w:themeColor="text1"/>
          <w:sz w:val="24"/>
          <w:szCs w:val="24"/>
          <w:rtl/>
        </w:rPr>
        <w:t xml:space="preserve"> إلى قدرة القائد على صياغة رؤية مستقبلية ملهمة ومشتركة، تُحفّز الأفراد وتدفعهم إلى بذل جهد إضافي وتجاوز الأهداف التقليدية</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فالقائد التحويلي لا يكتفي بتوجيه مرؤوسيه نحو الأهداف، بل يُلهمهم لإدراك قيمة ما يقومون به، ويمنحهم إحساسًا بالرسالة الكبرى للمنظمة</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وتُعد هذه السمة من أبرز ما يميز القيادة التحويلية، إذ تُسهم في رفع مستوى الالتزام المهني والولاء التنظيمي</w:t>
      </w:r>
      <w:r w:rsidRPr="00671E4E">
        <w:rPr>
          <w:rFonts w:ascii="Times New Roman" w:hAnsi="Times New Roman" w:cs="Traditional Arabic"/>
          <w:color w:val="000000" w:themeColor="text1"/>
          <w:sz w:val="24"/>
          <w:szCs w:val="24"/>
        </w:rPr>
        <w:t>.</w:t>
      </w:r>
    </w:p>
    <w:p w14:paraId="3366452E" w14:textId="1D588C3B"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يشير </w:t>
      </w:r>
      <w:r w:rsidR="005A1F94" w:rsidRPr="00671E4E">
        <w:rPr>
          <w:rFonts w:ascii="Times New Roman" w:hAnsi="Times New Roman" w:cs="Traditional Arabic"/>
          <w:color w:val="000000" w:themeColor="text1"/>
          <w:sz w:val="24"/>
          <w:szCs w:val="24"/>
        </w:rPr>
        <w:t xml:space="preserve">Hawkes et al. (2021) </w:t>
      </w:r>
      <w:r w:rsidR="005A1F94" w:rsidRPr="00671E4E">
        <w:rPr>
          <w:rFonts w:ascii="Times New Roman" w:hAnsi="Times New Roman" w:cs="Traditional Arabic"/>
          <w:color w:val="000000" w:themeColor="text1"/>
          <w:sz w:val="24"/>
          <w:szCs w:val="24"/>
          <w:rtl/>
        </w:rPr>
        <w:t xml:space="preserve">إلى أن القادة الذين يمارسون الدافعية </w:t>
      </w:r>
      <w:proofErr w:type="spellStart"/>
      <w:r w:rsidR="005A1F94" w:rsidRPr="00671E4E">
        <w:rPr>
          <w:rFonts w:ascii="Times New Roman" w:hAnsi="Times New Roman" w:cs="Traditional Arabic"/>
          <w:color w:val="000000" w:themeColor="text1"/>
          <w:sz w:val="24"/>
          <w:szCs w:val="24"/>
          <w:rtl/>
        </w:rPr>
        <w:t>الإلهامية</w:t>
      </w:r>
      <w:proofErr w:type="spellEnd"/>
      <w:r w:rsidR="005A1F94" w:rsidRPr="00671E4E">
        <w:rPr>
          <w:rFonts w:ascii="Times New Roman" w:hAnsi="Times New Roman" w:cs="Traditional Arabic"/>
          <w:color w:val="000000" w:themeColor="text1"/>
          <w:sz w:val="24"/>
          <w:szCs w:val="24"/>
          <w:rtl/>
        </w:rPr>
        <w:t xml:space="preserve"> ينجحون في خلق بيئة عمل تُشعل الحماس وتُعزز مشاعر الانتماء الجماعي، ما يؤدي إلى اندماج وظيفي قوي، لاسيما في المؤسسات </w:t>
      </w:r>
      <w:proofErr w:type="spellStart"/>
      <w:proofErr w:type="gramStart"/>
      <w:r w:rsidR="005A1F94" w:rsidRPr="00671E4E">
        <w:rPr>
          <w:rFonts w:ascii="Times New Roman" w:hAnsi="Times New Roman" w:cs="Traditional Arabic"/>
          <w:color w:val="000000" w:themeColor="text1"/>
          <w:sz w:val="24"/>
          <w:szCs w:val="24"/>
          <w:rtl/>
        </w:rPr>
        <w:t>التعليمية</w:t>
      </w:r>
      <w:r w:rsidRPr="00671E4E">
        <w:rPr>
          <w:rFonts w:ascii="Times New Roman" w:hAnsi="Times New Roman" w:cs="Traditional Arabic" w:hint="cs"/>
          <w:color w:val="000000" w:themeColor="text1"/>
          <w:sz w:val="24"/>
          <w:szCs w:val="24"/>
          <w:rtl/>
        </w:rPr>
        <w:t>،</w:t>
      </w:r>
      <w:r w:rsidR="005A1F94" w:rsidRPr="00671E4E">
        <w:rPr>
          <w:rFonts w:ascii="Times New Roman" w:hAnsi="Times New Roman" w:cs="Traditional Arabic"/>
          <w:color w:val="000000" w:themeColor="text1"/>
          <w:sz w:val="24"/>
          <w:szCs w:val="24"/>
          <w:rtl/>
        </w:rPr>
        <w:t>كما</w:t>
      </w:r>
      <w:proofErr w:type="spellEnd"/>
      <w:proofErr w:type="gramEnd"/>
      <w:r w:rsidR="005A1F94" w:rsidRPr="00671E4E">
        <w:rPr>
          <w:rFonts w:ascii="Times New Roman" w:hAnsi="Times New Roman" w:cs="Traditional Arabic"/>
          <w:color w:val="000000" w:themeColor="text1"/>
          <w:sz w:val="24"/>
          <w:szCs w:val="24"/>
          <w:rtl/>
        </w:rPr>
        <w:t xml:space="preserve"> يوضح </w:t>
      </w:r>
      <w:r w:rsidR="005A1F94" w:rsidRPr="00671E4E">
        <w:rPr>
          <w:rFonts w:ascii="Times New Roman" w:hAnsi="Times New Roman" w:cs="Traditional Arabic"/>
          <w:color w:val="000000" w:themeColor="text1"/>
          <w:sz w:val="24"/>
          <w:szCs w:val="24"/>
        </w:rPr>
        <w:t xml:space="preserve">Purwanto (2022) </w:t>
      </w:r>
      <w:r w:rsidR="005A1F94" w:rsidRPr="00671E4E">
        <w:rPr>
          <w:rFonts w:ascii="Times New Roman" w:hAnsi="Times New Roman" w:cs="Traditional Arabic"/>
          <w:color w:val="000000" w:themeColor="text1"/>
          <w:sz w:val="24"/>
          <w:szCs w:val="24"/>
          <w:rtl/>
        </w:rPr>
        <w:t>أن هذا البُعد يؤدي إلى تحفيز الموظفين نحو التفكير في الأهداف بعيدة المدى، لا مجرد تنفيذ المهام الوظيفية الروتينية</w:t>
      </w:r>
      <w:r w:rsidR="005A1F94" w:rsidRPr="00671E4E">
        <w:rPr>
          <w:rFonts w:ascii="Times New Roman" w:hAnsi="Times New Roman" w:cs="Traditional Arabic"/>
          <w:color w:val="000000" w:themeColor="text1"/>
          <w:sz w:val="24"/>
          <w:szCs w:val="24"/>
        </w:rPr>
        <w:t>.</w:t>
      </w:r>
    </w:p>
    <w:p w14:paraId="7578CE0C" w14:textId="3D8DDE7C"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قد بينت دراسة البركاني</w:t>
      </w:r>
      <w:r w:rsidR="005A1F94" w:rsidRPr="00671E4E">
        <w:rPr>
          <w:rFonts w:ascii="Times New Roman" w:hAnsi="Times New Roman" w:cs="Traditional Arabic"/>
          <w:color w:val="000000" w:themeColor="text1"/>
          <w:sz w:val="24"/>
          <w:szCs w:val="24"/>
        </w:rPr>
        <w:t xml:space="preserve"> (2024) </w:t>
      </w:r>
      <w:r w:rsidR="005A1F94" w:rsidRPr="00671E4E">
        <w:rPr>
          <w:rFonts w:ascii="Times New Roman" w:hAnsi="Times New Roman" w:cs="Traditional Arabic"/>
          <w:color w:val="000000" w:themeColor="text1"/>
          <w:sz w:val="24"/>
          <w:szCs w:val="24"/>
          <w:rtl/>
        </w:rPr>
        <w:t>أن القادة التحويليين الذين يستخدمون هذا الأسلوب قادرون على تنشيط طاقات الأفراد، وتحقيق تكامل بين الطموحات الفردية والرؤية المؤسسية، مما يُنتج أداءً أكثر اتساقًا واستدامة</w:t>
      </w:r>
      <w:r w:rsidR="005A1F94" w:rsidRPr="00671E4E">
        <w:rPr>
          <w:rFonts w:ascii="Times New Roman" w:hAnsi="Times New Roman" w:cs="Traditional Arabic"/>
          <w:color w:val="000000" w:themeColor="text1"/>
          <w:sz w:val="24"/>
          <w:szCs w:val="24"/>
        </w:rPr>
        <w:t>.</w:t>
      </w:r>
    </w:p>
    <w:p w14:paraId="409D55EB" w14:textId="5103B37C" w:rsidR="005A1F94" w:rsidRPr="00671E4E" w:rsidRDefault="005A1F94"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 xml:space="preserve"> 2. </w:t>
      </w:r>
      <w:r w:rsidRPr="00671E4E">
        <w:rPr>
          <w:rFonts w:ascii="Times New Roman" w:hAnsi="Times New Roman" w:cs="Traditional Arabic"/>
          <w:color w:val="000000" w:themeColor="text1"/>
          <w:sz w:val="24"/>
          <w:szCs w:val="24"/>
          <w:rtl/>
        </w:rPr>
        <w:t>التأثير المثالي</w:t>
      </w:r>
      <w:r w:rsidRPr="00671E4E">
        <w:rPr>
          <w:rFonts w:ascii="Times New Roman" w:hAnsi="Times New Roman" w:cs="Traditional Arabic"/>
          <w:color w:val="000000" w:themeColor="text1"/>
          <w:sz w:val="24"/>
          <w:szCs w:val="24"/>
        </w:rPr>
        <w:t xml:space="preserve"> (Idealized Influence)</w:t>
      </w:r>
    </w:p>
    <w:p w14:paraId="6EF5ED0A" w14:textId="043B944C"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يعكس التأثير المثالي الجانب الأخلاقي والقدوة القيادية داخل المؤسسة، حيث يُنظر إلى القائد التحويلي بوصفه نموذجًا يُحتذى به في القيم والسلوك والقرارات</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ويكمن جوهر هذا البُعد في قدرة القائد على بناء علاقة مبنية على الاحترام المتبادل، والثقة، والاستقامة، ما يجعل العاملين يثقون بقراراته ويتبعونه بإرادتهم</w:t>
      </w:r>
      <w:r w:rsidRPr="00671E4E">
        <w:rPr>
          <w:rFonts w:ascii="Times New Roman" w:hAnsi="Times New Roman" w:cs="Traditional Arabic"/>
          <w:color w:val="000000" w:themeColor="text1"/>
          <w:sz w:val="24"/>
          <w:szCs w:val="24"/>
        </w:rPr>
        <w:t>.</w:t>
      </w:r>
    </w:p>
    <w:p w14:paraId="6B937C36" w14:textId="742E6449"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بحسب </w:t>
      </w:r>
      <w:r w:rsidR="005A1F94" w:rsidRPr="00671E4E">
        <w:rPr>
          <w:rFonts w:ascii="Times New Roman" w:hAnsi="Times New Roman" w:cs="Traditional Arabic"/>
          <w:color w:val="000000" w:themeColor="text1"/>
          <w:sz w:val="24"/>
          <w:szCs w:val="24"/>
        </w:rPr>
        <w:t>Gerards et al. (2021)</w:t>
      </w:r>
      <w:r w:rsidR="005A1F94" w:rsidRPr="00671E4E">
        <w:rPr>
          <w:rFonts w:ascii="Times New Roman" w:hAnsi="Times New Roman" w:cs="Traditional Arabic"/>
          <w:color w:val="000000" w:themeColor="text1"/>
          <w:sz w:val="24"/>
          <w:szCs w:val="24"/>
          <w:rtl/>
        </w:rPr>
        <w:t xml:space="preserve">، فإن التأثير المثالي يُمثل ركيزة أساسية في القيادة الحديثة، حيث </w:t>
      </w:r>
      <w:proofErr w:type="gramStart"/>
      <w:r w:rsidR="005A1F94" w:rsidRPr="00671E4E">
        <w:rPr>
          <w:rFonts w:ascii="Times New Roman" w:hAnsi="Times New Roman" w:cs="Traditional Arabic"/>
          <w:color w:val="000000" w:themeColor="text1"/>
          <w:sz w:val="24"/>
          <w:szCs w:val="24"/>
          <w:rtl/>
        </w:rPr>
        <w:t>أن</w:t>
      </w:r>
      <w:proofErr w:type="gramEnd"/>
      <w:r w:rsidR="005A1F94" w:rsidRPr="00671E4E">
        <w:rPr>
          <w:rFonts w:ascii="Times New Roman" w:hAnsi="Times New Roman" w:cs="Traditional Arabic"/>
          <w:color w:val="000000" w:themeColor="text1"/>
          <w:sz w:val="24"/>
          <w:szCs w:val="24"/>
          <w:rtl/>
        </w:rPr>
        <w:t xml:space="preserve"> الموظفين لا يقتنعون فقط بما يقوله القائد، بل يتأثرون بسلوكه اليومي وشفافيته وتعامله الأخلاقي</w:t>
      </w:r>
      <w:r w:rsidRPr="00671E4E">
        <w:rPr>
          <w:rFonts w:ascii="Times New Roman" w:hAnsi="Times New Roman" w:cs="Traditional Arabic" w:hint="cs"/>
          <w:color w:val="000000" w:themeColor="text1"/>
          <w:sz w:val="24"/>
          <w:szCs w:val="24"/>
          <w:rtl/>
        </w:rPr>
        <w:t>،</w:t>
      </w:r>
      <w:r w:rsidR="005A1F94" w:rsidRPr="00671E4E">
        <w:rPr>
          <w:rFonts w:ascii="Times New Roman" w:hAnsi="Times New Roman" w:cs="Traditional Arabic"/>
          <w:color w:val="000000" w:themeColor="text1"/>
          <w:sz w:val="24"/>
          <w:szCs w:val="24"/>
          <w:rtl/>
        </w:rPr>
        <w:t xml:space="preserve"> كما يُظهر </w:t>
      </w:r>
      <w:r w:rsidR="005A1F94" w:rsidRPr="00671E4E">
        <w:rPr>
          <w:rFonts w:ascii="Times New Roman" w:hAnsi="Times New Roman" w:cs="Traditional Arabic"/>
          <w:color w:val="000000" w:themeColor="text1"/>
          <w:sz w:val="24"/>
          <w:szCs w:val="24"/>
        </w:rPr>
        <w:t xml:space="preserve">Knezović &amp; </w:t>
      </w:r>
      <w:proofErr w:type="spellStart"/>
      <w:r w:rsidR="005A1F94" w:rsidRPr="00671E4E">
        <w:rPr>
          <w:rFonts w:ascii="Times New Roman" w:hAnsi="Times New Roman" w:cs="Traditional Arabic"/>
          <w:color w:val="000000" w:themeColor="text1"/>
          <w:sz w:val="24"/>
          <w:szCs w:val="24"/>
        </w:rPr>
        <w:t>Drkić</w:t>
      </w:r>
      <w:proofErr w:type="spellEnd"/>
      <w:r w:rsidR="005A1F94" w:rsidRPr="00671E4E">
        <w:rPr>
          <w:rFonts w:ascii="Times New Roman" w:hAnsi="Times New Roman" w:cs="Traditional Arabic"/>
          <w:color w:val="000000" w:themeColor="text1"/>
          <w:sz w:val="24"/>
          <w:szCs w:val="24"/>
        </w:rPr>
        <w:t xml:space="preserve"> (2021) </w:t>
      </w:r>
      <w:r w:rsidR="005A1F94" w:rsidRPr="00671E4E">
        <w:rPr>
          <w:rFonts w:ascii="Times New Roman" w:hAnsi="Times New Roman" w:cs="Traditional Arabic"/>
          <w:color w:val="000000" w:themeColor="text1"/>
          <w:sz w:val="24"/>
          <w:szCs w:val="24"/>
          <w:rtl/>
        </w:rPr>
        <w:t>أن وجود قائد يُجسد القيم التي تنادي بها المؤسسة يعزز من التماسك التنظيمي ويُقوّي هوية المؤسسة</w:t>
      </w:r>
      <w:r w:rsidR="005A1F94" w:rsidRPr="00671E4E">
        <w:rPr>
          <w:rFonts w:ascii="Times New Roman" w:hAnsi="Times New Roman" w:cs="Traditional Arabic"/>
          <w:color w:val="000000" w:themeColor="text1"/>
          <w:sz w:val="24"/>
          <w:szCs w:val="24"/>
        </w:rPr>
        <w:t>.</w:t>
      </w:r>
    </w:p>
    <w:p w14:paraId="14110CE5" w14:textId="15CC52BF"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lastRenderedPageBreak/>
        <w:t>و</w:t>
      </w:r>
      <w:r w:rsidR="005A1F94" w:rsidRPr="00671E4E">
        <w:rPr>
          <w:rFonts w:ascii="Times New Roman" w:hAnsi="Times New Roman" w:cs="Traditional Arabic"/>
          <w:color w:val="000000" w:themeColor="text1"/>
          <w:sz w:val="24"/>
          <w:szCs w:val="24"/>
          <w:rtl/>
        </w:rPr>
        <w:t xml:space="preserve"> يشير</w:t>
      </w:r>
      <w:proofErr w:type="gramEnd"/>
      <w:r w:rsidR="005A1F94" w:rsidRPr="00671E4E">
        <w:rPr>
          <w:rFonts w:ascii="Times New Roman" w:hAnsi="Times New Roman" w:cs="Traditional Arabic"/>
          <w:color w:val="000000" w:themeColor="text1"/>
          <w:sz w:val="24"/>
          <w:szCs w:val="24"/>
          <w:rtl/>
        </w:rPr>
        <w:t xml:space="preserve"> </w:t>
      </w:r>
      <w:proofErr w:type="spellStart"/>
      <w:r w:rsidR="005A1F94" w:rsidRPr="00671E4E">
        <w:rPr>
          <w:rFonts w:ascii="Times New Roman" w:hAnsi="Times New Roman" w:cs="Traditional Arabic"/>
          <w:color w:val="000000" w:themeColor="text1"/>
          <w:sz w:val="24"/>
          <w:szCs w:val="24"/>
          <w:rtl/>
        </w:rPr>
        <w:t>الغويري</w:t>
      </w:r>
      <w:proofErr w:type="spellEnd"/>
      <w:r w:rsidR="005A1F94" w:rsidRPr="00671E4E">
        <w:rPr>
          <w:rFonts w:ascii="Times New Roman" w:hAnsi="Times New Roman" w:cs="Traditional Arabic"/>
          <w:color w:val="000000" w:themeColor="text1"/>
          <w:sz w:val="24"/>
          <w:szCs w:val="24"/>
        </w:rPr>
        <w:t xml:space="preserve"> (2022) </w:t>
      </w:r>
      <w:r w:rsidR="005A1F94" w:rsidRPr="00671E4E">
        <w:rPr>
          <w:rFonts w:ascii="Times New Roman" w:hAnsi="Times New Roman" w:cs="Traditional Arabic"/>
          <w:color w:val="000000" w:themeColor="text1"/>
          <w:sz w:val="24"/>
          <w:szCs w:val="24"/>
          <w:rtl/>
        </w:rPr>
        <w:t>إلى أن القادة الذين يتمتعون بسمات التأثير المثالي ينجحون في تقليل التوترات التنظيمية، وتعزيز الانضباط الذاتي، ورفع مستوى الالتزام المؤسسي، خصوصًا في المؤسسات الحكومية التي تحتاج إلى نماذج قيادية يُعتمد عليها في التغيير</w:t>
      </w:r>
      <w:r w:rsidR="005A1F94" w:rsidRPr="00671E4E">
        <w:rPr>
          <w:rFonts w:ascii="Times New Roman" w:hAnsi="Times New Roman" w:cs="Traditional Arabic"/>
          <w:color w:val="000000" w:themeColor="text1"/>
          <w:sz w:val="24"/>
          <w:szCs w:val="24"/>
        </w:rPr>
        <w:t>.</w:t>
      </w:r>
    </w:p>
    <w:p w14:paraId="6D28689B"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أما الصفار</w:t>
      </w:r>
      <w:r w:rsidRPr="00671E4E">
        <w:rPr>
          <w:rFonts w:ascii="Times New Roman" w:hAnsi="Times New Roman" w:cs="Traditional Arabic"/>
          <w:color w:val="000000" w:themeColor="text1"/>
          <w:sz w:val="24"/>
          <w:szCs w:val="24"/>
        </w:rPr>
        <w:t xml:space="preserve"> (2024) </w:t>
      </w:r>
      <w:r w:rsidRPr="00671E4E">
        <w:rPr>
          <w:rFonts w:ascii="Times New Roman" w:hAnsi="Times New Roman" w:cs="Traditional Arabic"/>
          <w:color w:val="000000" w:themeColor="text1"/>
          <w:sz w:val="24"/>
          <w:szCs w:val="24"/>
          <w:rtl/>
        </w:rPr>
        <w:t>فيُؤكد أن التأثير المثالي لا يُسهم فقط في الأداء المؤسسي، بل يُعد جوهريًا في بناء السمعة التنظيمية، إذ إن سمعة القائد تنعكس مباشرة على صورة المؤسسة في أعين الجمهور والعاملين على السواء</w:t>
      </w:r>
      <w:r w:rsidRPr="00671E4E">
        <w:rPr>
          <w:rFonts w:ascii="Times New Roman" w:hAnsi="Times New Roman" w:cs="Traditional Arabic"/>
          <w:color w:val="000000" w:themeColor="text1"/>
          <w:sz w:val="24"/>
          <w:szCs w:val="24"/>
        </w:rPr>
        <w:t>.</w:t>
      </w:r>
    </w:p>
    <w:p w14:paraId="79A38A8B" w14:textId="5706E2CC" w:rsidR="005A1F94" w:rsidRPr="00671E4E" w:rsidRDefault="00EE2AF5" w:rsidP="00671E4E">
      <w:pPr>
        <w:bidi/>
        <w:spacing w:before="100" w:beforeAutospacing="1" w:after="100" w:afterAutospacing="1" w:line="360" w:lineRule="auto"/>
        <w:ind w:left="284"/>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3-</w:t>
      </w:r>
      <w:r w:rsidR="005A1F94" w:rsidRPr="00671E4E">
        <w:rPr>
          <w:rFonts w:ascii="Times New Roman" w:hAnsi="Times New Roman" w:cs="Traditional Arabic"/>
          <w:color w:val="000000" w:themeColor="text1"/>
          <w:sz w:val="24"/>
          <w:szCs w:val="24"/>
        </w:rPr>
        <w:t xml:space="preserve"> </w:t>
      </w:r>
      <w:r w:rsidR="005A1F94" w:rsidRPr="00671E4E">
        <w:rPr>
          <w:rFonts w:ascii="Times New Roman" w:hAnsi="Times New Roman" w:cs="Traditional Arabic"/>
          <w:color w:val="000000" w:themeColor="text1"/>
          <w:sz w:val="24"/>
          <w:szCs w:val="24"/>
          <w:rtl/>
        </w:rPr>
        <w:t>الاعتبارات الفردية</w:t>
      </w:r>
      <w:r w:rsidR="005A1F94" w:rsidRPr="00671E4E">
        <w:rPr>
          <w:rFonts w:ascii="Times New Roman" w:hAnsi="Times New Roman" w:cs="Traditional Arabic"/>
          <w:color w:val="000000" w:themeColor="text1"/>
          <w:sz w:val="24"/>
          <w:szCs w:val="24"/>
        </w:rPr>
        <w:t xml:space="preserve"> (Individualized Consideration)</w:t>
      </w:r>
    </w:p>
    <w:p w14:paraId="1206EC70" w14:textId="7525B569"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تمثل الاعتبارات الفردية التوجه الإنساني العميق داخل نموذج القيادة التحويلية، حيث يُولي القائد اهتمامًا حقيقيًا باحتياجات الموظفين، ويعمل على تمكينهم من خلال التوجيه والدعم والتدريب الفردي</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فالقائد هنا لا يتعامل مع الموظفين ككتلة واحدة، بل يدرك اختلافاتهم، ويُصمم أساليب القيادة والتطوير لتناسب قدراتهم وطموحاتهم</w:t>
      </w:r>
      <w:r w:rsidRPr="00671E4E">
        <w:rPr>
          <w:rFonts w:ascii="Times New Roman" w:hAnsi="Times New Roman" w:cs="Traditional Arabic"/>
          <w:color w:val="000000" w:themeColor="text1"/>
          <w:sz w:val="24"/>
          <w:szCs w:val="24"/>
        </w:rPr>
        <w:t>.</w:t>
      </w:r>
    </w:p>
    <w:p w14:paraId="2EA93491" w14:textId="1172B654"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ترى </w:t>
      </w:r>
      <w:r w:rsidRPr="00671E4E">
        <w:rPr>
          <w:rFonts w:ascii="Times New Roman" w:hAnsi="Times New Roman" w:cs="Traditional Arabic"/>
          <w:color w:val="000000" w:themeColor="text1"/>
          <w:sz w:val="24"/>
          <w:szCs w:val="24"/>
        </w:rPr>
        <w:t xml:space="preserve">Yücel (2021) </w:t>
      </w:r>
      <w:r w:rsidRPr="00671E4E">
        <w:rPr>
          <w:rFonts w:ascii="Times New Roman" w:hAnsi="Times New Roman" w:cs="Traditional Arabic"/>
          <w:color w:val="000000" w:themeColor="text1"/>
          <w:sz w:val="24"/>
          <w:szCs w:val="24"/>
          <w:rtl/>
        </w:rPr>
        <w:t>أن الاعتبارات الفردية تُسهم في تخفيض معدلات الدوران الوظيفي، وتُعزز من الرضا، نظرًا لأنها تُشعر الموظف بالتقدير والاهتمام الشخصي</w:t>
      </w:r>
      <w:r w:rsidR="00EE2AF5" w:rsidRPr="00671E4E">
        <w:rPr>
          <w:rFonts w:ascii="Times New Roman" w:hAnsi="Times New Roman" w:cs="Traditional Arabic" w:hint="cs"/>
          <w:color w:val="000000" w:themeColor="text1"/>
          <w:sz w:val="24"/>
          <w:szCs w:val="24"/>
          <w:rtl/>
        </w:rPr>
        <w:t>،</w:t>
      </w:r>
      <w:r w:rsidRPr="00671E4E">
        <w:rPr>
          <w:rFonts w:ascii="Times New Roman" w:hAnsi="Times New Roman" w:cs="Traditional Arabic"/>
          <w:color w:val="000000" w:themeColor="text1"/>
          <w:sz w:val="24"/>
          <w:szCs w:val="24"/>
          <w:rtl/>
        </w:rPr>
        <w:t xml:space="preserve"> ويُشير </w:t>
      </w:r>
      <w:r w:rsidRPr="00671E4E">
        <w:rPr>
          <w:rFonts w:ascii="Times New Roman" w:hAnsi="Times New Roman" w:cs="Traditional Arabic"/>
          <w:color w:val="000000" w:themeColor="text1"/>
          <w:sz w:val="24"/>
          <w:szCs w:val="24"/>
        </w:rPr>
        <w:t xml:space="preserve">Purwanto et al. (2021) </w:t>
      </w:r>
      <w:r w:rsidRPr="00671E4E">
        <w:rPr>
          <w:rFonts w:ascii="Times New Roman" w:hAnsi="Times New Roman" w:cs="Traditional Arabic"/>
          <w:color w:val="000000" w:themeColor="text1"/>
          <w:sz w:val="24"/>
          <w:szCs w:val="24"/>
          <w:rtl/>
        </w:rPr>
        <w:t>إلى أن هذا البُعد من القيادة يُسهم بفاعلية في تطوير أعضاء هيئة التدريس في الجامعات، إذ يُمنحون فرصًا للنمو الأكاديمي والمهني، ما يُعزز إنتاجيتهم واستقرارهم</w:t>
      </w:r>
      <w:r w:rsidRPr="00671E4E">
        <w:rPr>
          <w:rFonts w:ascii="Times New Roman" w:hAnsi="Times New Roman" w:cs="Traditional Arabic"/>
          <w:color w:val="000000" w:themeColor="text1"/>
          <w:sz w:val="24"/>
          <w:szCs w:val="24"/>
        </w:rPr>
        <w:t>.</w:t>
      </w:r>
    </w:p>
    <w:p w14:paraId="2C527B24" w14:textId="5F1CCE95"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 أكد</w:t>
      </w:r>
      <w:proofErr w:type="gramEnd"/>
      <w:r w:rsidR="005A1F94" w:rsidRPr="00671E4E">
        <w:rPr>
          <w:rFonts w:ascii="Times New Roman" w:hAnsi="Times New Roman" w:cs="Traditional Arabic"/>
          <w:color w:val="000000" w:themeColor="text1"/>
          <w:sz w:val="24"/>
          <w:szCs w:val="24"/>
          <w:rtl/>
        </w:rPr>
        <w:t xml:space="preserve"> البشاري والجرافي</w:t>
      </w:r>
      <w:r w:rsidR="005A1F94" w:rsidRPr="00671E4E">
        <w:rPr>
          <w:rFonts w:ascii="Times New Roman" w:hAnsi="Times New Roman" w:cs="Traditional Arabic"/>
          <w:color w:val="000000" w:themeColor="text1"/>
          <w:sz w:val="24"/>
          <w:szCs w:val="24"/>
        </w:rPr>
        <w:t xml:space="preserve"> (2024) </w:t>
      </w:r>
      <w:r w:rsidR="005A1F94" w:rsidRPr="00671E4E">
        <w:rPr>
          <w:rFonts w:ascii="Times New Roman" w:hAnsi="Times New Roman" w:cs="Traditional Arabic"/>
          <w:color w:val="000000" w:themeColor="text1"/>
          <w:sz w:val="24"/>
          <w:szCs w:val="24"/>
          <w:rtl/>
        </w:rPr>
        <w:t>أن الاعتبارات الفردية تُعد من أهم مكونات جودة الحياة الوظيفية، حيث ترفع الروح المعنوية وتُعزز التماسك الداخلي بين القادة والموظفين</w:t>
      </w:r>
      <w:r w:rsidRPr="00671E4E">
        <w:rPr>
          <w:rFonts w:ascii="Times New Roman" w:hAnsi="Times New Roman" w:cs="Traditional Arabic" w:hint="cs"/>
          <w:color w:val="000000" w:themeColor="text1"/>
          <w:sz w:val="24"/>
          <w:szCs w:val="24"/>
          <w:rtl/>
        </w:rPr>
        <w:t>،</w:t>
      </w:r>
      <w:r w:rsidR="005A1F94" w:rsidRPr="00671E4E">
        <w:rPr>
          <w:rFonts w:ascii="Times New Roman" w:hAnsi="Times New Roman" w:cs="Traditional Arabic"/>
          <w:color w:val="000000" w:themeColor="text1"/>
          <w:sz w:val="24"/>
          <w:szCs w:val="24"/>
          <w:rtl/>
        </w:rPr>
        <w:t xml:space="preserve"> كما أوضح صالح</w:t>
      </w:r>
      <w:r w:rsidR="005A1F94" w:rsidRPr="00671E4E">
        <w:rPr>
          <w:rFonts w:ascii="Times New Roman" w:hAnsi="Times New Roman" w:cs="Traditional Arabic"/>
          <w:color w:val="000000" w:themeColor="text1"/>
          <w:sz w:val="24"/>
          <w:szCs w:val="24"/>
        </w:rPr>
        <w:t xml:space="preserve"> (2024) </w:t>
      </w:r>
      <w:r w:rsidR="005A1F94" w:rsidRPr="00671E4E">
        <w:rPr>
          <w:rFonts w:ascii="Times New Roman" w:hAnsi="Times New Roman" w:cs="Traditional Arabic"/>
          <w:color w:val="000000" w:themeColor="text1"/>
          <w:sz w:val="24"/>
          <w:szCs w:val="24"/>
          <w:rtl/>
        </w:rPr>
        <w:t>أن هذا البُعد يُفضي إلى زيادة فعالية التقييم والتطوير، لأنه يُبنى على معرفة دقيقة بقدرات كل فرد واهتماماته</w:t>
      </w:r>
      <w:r w:rsidR="005A1F94" w:rsidRPr="00671E4E">
        <w:rPr>
          <w:rFonts w:ascii="Times New Roman" w:hAnsi="Times New Roman" w:cs="Traditional Arabic"/>
          <w:color w:val="000000" w:themeColor="text1"/>
          <w:sz w:val="24"/>
          <w:szCs w:val="24"/>
        </w:rPr>
        <w:t>.</w:t>
      </w:r>
    </w:p>
    <w:p w14:paraId="1A2BAD47" w14:textId="6F2E163F"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يرى الباحث أن هذه الأبعاد الثلاثة تمثل منظومة قيادية متكاملة تُعيد تعريف العلاقة بين القائد والموظف في بيئات العمل الحديثة، وخصوصًا في التعليم العالي. فـ"الدافعية </w:t>
      </w:r>
      <w:proofErr w:type="spellStart"/>
      <w:r w:rsidR="005A1F94" w:rsidRPr="00671E4E">
        <w:rPr>
          <w:rFonts w:ascii="Times New Roman" w:hAnsi="Times New Roman" w:cs="Traditional Arabic"/>
          <w:color w:val="000000" w:themeColor="text1"/>
          <w:sz w:val="24"/>
          <w:szCs w:val="24"/>
          <w:rtl/>
        </w:rPr>
        <w:t>الإلهامية</w:t>
      </w:r>
      <w:proofErr w:type="spellEnd"/>
      <w:r w:rsidR="005A1F94" w:rsidRPr="00671E4E">
        <w:rPr>
          <w:rFonts w:ascii="Times New Roman" w:hAnsi="Times New Roman" w:cs="Traditional Arabic"/>
          <w:color w:val="000000" w:themeColor="text1"/>
          <w:sz w:val="24"/>
          <w:szCs w:val="24"/>
          <w:rtl/>
        </w:rPr>
        <w:t>" تحرّك الطموح الجماعي، و"التأثير المثالي" يُرسّخ البعد القيمي والأخلاقي للقيادة، و"الاعتبارات الفردية" تُشكّل أساس التمكين والتقدير الشخصي. ويؤمن الباحث أن هذه الأبعاد تُعد مفتاحًا فعّالًا لقيادة التحول الرقمي وتحقيق الأداء التعليمي المنشود في مؤسسات التعليم العالي</w:t>
      </w:r>
      <w:r w:rsidR="005A1F94" w:rsidRPr="00671E4E">
        <w:rPr>
          <w:rFonts w:ascii="Times New Roman" w:hAnsi="Times New Roman" w:cs="Traditional Arabic"/>
          <w:color w:val="000000" w:themeColor="text1"/>
          <w:sz w:val="24"/>
          <w:szCs w:val="24"/>
        </w:rPr>
        <w:t>.</w:t>
      </w:r>
    </w:p>
    <w:p w14:paraId="296E7511" w14:textId="0789DED3" w:rsidR="005A1F94" w:rsidRPr="00671E4E" w:rsidRDefault="006272FF"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rPr>
      </w:pPr>
      <w:r w:rsidRPr="00671E4E">
        <w:rPr>
          <w:rFonts w:ascii="Times New Roman" w:hAnsi="Times New Roman" w:cs="Traditional Arabic" w:hint="cs"/>
          <w:b/>
          <w:bCs/>
          <w:color w:val="000000" w:themeColor="text1"/>
          <w:sz w:val="24"/>
          <w:szCs w:val="24"/>
          <w:rtl/>
        </w:rPr>
        <w:t>2/3/</w:t>
      </w:r>
      <w:r w:rsidR="009513DC" w:rsidRPr="00671E4E">
        <w:rPr>
          <w:rFonts w:ascii="Times New Roman" w:hAnsi="Times New Roman" w:cs="Traditional Arabic" w:hint="cs"/>
          <w:b/>
          <w:bCs/>
          <w:color w:val="000000" w:themeColor="text1"/>
          <w:sz w:val="24"/>
          <w:szCs w:val="24"/>
          <w:rtl/>
        </w:rPr>
        <w:t>4</w:t>
      </w:r>
      <w:r w:rsidR="005A1F94" w:rsidRPr="00671E4E">
        <w:rPr>
          <w:rFonts w:ascii="Times New Roman" w:hAnsi="Times New Roman" w:cs="Traditional Arabic"/>
          <w:b/>
          <w:bCs/>
          <w:color w:val="000000" w:themeColor="text1"/>
          <w:sz w:val="24"/>
          <w:szCs w:val="24"/>
          <w:rtl/>
        </w:rPr>
        <w:t xml:space="preserve"> دور القيادة التحويلية في تعزيز الأداء التعليمي</w:t>
      </w:r>
    </w:p>
    <w:p w14:paraId="16DEC1E5" w14:textId="48803E2E"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تُعد القيادة التحويلية من أكثر أنماط القيادة توافقًا مع متطلبات التعليم الجامعي الحديث، كونها تركز على بناء بيئة محفزة للتعلم، وتمكين الكوادر التعليمية، ورفع كفاءة الأداء من خلال التفاعل الإنساني والقيَمي</w:t>
      </w:r>
      <w:r w:rsidR="00EE2AF5" w:rsidRPr="00671E4E">
        <w:rPr>
          <w:rFonts w:ascii="Times New Roman" w:hAnsi="Times New Roman" w:cs="Traditional Arabic" w:hint="cs"/>
          <w:color w:val="000000" w:themeColor="text1"/>
          <w:sz w:val="24"/>
          <w:szCs w:val="24"/>
          <w:rtl/>
        </w:rPr>
        <w:t xml:space="preserve">، </w:t>
      </w:r>
      <w:proofErr w:type="gramStart"/>
      <w:r w:rsidR="00EE2AF5" w:rsidRPr="00671E4E">
        <w:rPr>
          <w:rFonts w:ascii="Times New Roman" w:hAnsi="Times New Roman" w:cs="Traditional Arabic" w:hint="cs"/>
          <w:color w:val="000000" w:themeColor="text1"/>
          <w:sz w:val="24"/>
          <w:szCs w:val="24"/>
          <w:rtl/>
        </w:rPr>
        <w:t>و</w:t>
      </w:r>
      <w:r w:rsidRPr="00671E4E">
        <w:rPr>
          <w:rFonts w:ascii="Times New Roman" w:hAnsi="Times New Roman" w:cs="Traditional Arabic"/>
          <w:color w:val="000000" w:themeColor="text1"/>
          <w:sz w:val="24"/>
          <w:szCs w:val="24"/>
        </w:rPr>
        <w:t xml:space="preserve"> </w:t>
      </w:r>
      <w:r w:rsidRPr="00671E4E">
        <w:rPr>
          <w:rFonts w:ascii="Times New Roman" w:hAnsi="Times New Roman" w:cs="Traditional Arabic"/>
          <w:color w:val="000000" w:themeColor="text1"/>
          <w:sz w:val="24"/>
          <w:szCs w:val="24"/>
          <w:rtl/>
        </w:rPr>
        <w:t>في</w:t>
      </w:r>
      <w:proofErr w:type="gramEnd"/>
      <w:r w:rsidRPr="00671E4E">
        <w:rPr>
          <w:rFonts w:ascii="Times New Roman" w:hAnsi="Times New Roman" w:cs="Traditional Arabic"/>
          <w:color w:val="000000" w:themeColor="text1"/>
          <w:sz w:val="24"/>
          <w:szCs w:val="24"/>
          <w:rtl/>
        </w:rPr>
        <w:t xml:space="preserve"> مؤسسات التعليم لم تعد الإدارة التقليدية كافية لضمان جودة المخرجات، بل أصبح لزامًا تبني قيادة تُلهِم الأفراد، وتُشعل الطموح الأكاديمي، وتُعزّز ثقافة الإنجاز المستدام</w:t>
      </w:r>
      <w:r w:rsidRPr="00671E4E">
        <w:rPr>
          <w:rFonts w:ascii="Times New Roman" w:hAnsi="Times New Roman" w:cs="Traditional Arabic"/>
          <w:color w:val="000000" w:themeColor="text1"/>
          <w:sz w:val="24"/>
          <w:szCs w:val="24"/>
        </w:rPr>
        <w:t>.</w:t>
      </w:r>
    </w:p>
    <w:p w14:paraId="7AC13EF6" w14:textId="39C538B2"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lastRenderedPageBreak/>
        <w:t>و</w:t>
      </w:r>
      <w:r w:rsidR="005A1F94" w:rsidRPr="00671E4E">
        <w:rPr>
          <w:rFonts w:ascii="Times New Roman" w:hAnsi="Times New Roman" w:cs="Traditional Arabic"/>
          <w:color w:val="000000" w:themeColor="text1"/>
          <w:sz w:val="24"/>
          <w:szCs w:val="24"/>
          <w:rtl/>
        </w:rPr>
        <w:t xml:space="preserve">تشير دراسة </w:t>
      </w:r>
      <w:proofErr w:type="spellStart"/>
      <w:r w:rsidR="005A1F94" w:rsidRPr="00671E4E">
        <w:rPr>
          <w:rFonts w:ascii="Times New Roman" w:hAnsi="Times New Roman" w:cs="Traditional Arabic"/>
          <w:color w:val="000000" w:themeColor="text1"/>
          <w:sz w:val="24"/>
          <w:szCs w:val="24"/>
        </w:rPr>
        <w:t>Rajabalee</w:t>
      </w:r>
      <w:proofErr w:type="spellEnd"/>
      <w:r w:rsidR="005A1F94" w:rsidRPr="00671E4E">
        <w:rPr>
          <w:rFonts w:ascii="Times New Roman" w:hAnsi="Times New Roman" w:cs="Traditional Arabic"/>
          <w:color w:val="000000" w:themeColor="text1"/>
          <w:sz w:val="24"/>
          <w:szCs w:val="24"/>
        </w:rPr>
        <w:t xml:space="preserve"> &amp; Santally (2021) </w:t>
      </w:r>
      <w:r w:rsidR="005A1F94" w:rsidRPr="00671E4E">
        <w:rPr>
          <w:rFonts w:ascii="Times New Roman" w:hAnsi="Times New Roman" w:cs="Traditional Arabic"/>
          <w:color w:val="000000" w:themeColor="text1"/>
          <w:sz w:val="24"/>
          <w:szCs w:val="24"/>
          <w:rtl/>
        </w:rPr>
        <w:t xml:space="preserve">إلى أن القيادة التحويلية تُعد عنصرًا حاسمًا في تحفيز رضا وانخراط أعضاء هيئة التدريس في بيئات التعليم الإلكتروني والافتراضي، وهو ما يؤدي بدوره إلى تحسين الأداء التدريسي والبحثي، ورفع مستويات رضا </w:t>
      </w:r>
      <w:proofErr w:type="spellStart"/>
      <w:proofErr w:type="gramStart"/>
      <w:r w:rsidR="005A1F94" w:rsidRPr="00671E4E">
        <w:rPr>
          <w:rFonts w:ascii="Times New Roman" w:hAnsi="Times New Roman" w:cs="Traditional Arabic"/>
          <w:color w:val="000000" w:themeColor="text1"/>
          <w:sz w:val="24"/>
          <w:szCs w:val="24"/>
          <w:rtl/>
        </w:rPr>
        <w:t>الطلبة</w:t>
      </w:r>
      <w:r w:rsidRPr="00671E4E">
        <w:rPr>
          <w:rFonts w:ascii="Times New Roman" w:hAnsi="Times New Roman" w:cs="Traditional Arabic" w:hint="cs"/>
          <w:color w:val="000000" w:themeColor="text1"/>
          <w:sz w:val="24"/>
          <w:szCs w:val="24"/>
          <w:rtl/>
        </w:rPr>
        <w:t>،</w:t>
      </w:r>
      <w:r w:rsidR="005A1F94" w:rsidRPr="00671E4E">
        <w:rPr>
          <w:rFonts w:ascii="Times New Roman" w:hAnsi="Times New Roman" w:cs="Traditional Arabic"/>
          <w:color w:val="000000" w:themeColor="text1"/>
          <w:sz w:val="24"/>
          <w:szCs w:val="24"/>
          <w:rtl/>
        </w:rPr>
        <w:t>كما</w:t>
      </w:r>
      <w:proofErr w:type="spellEnd"/>
      <w:proofErr w:type="gramEnd"/>
      <w:r w:rsidR="005A1F94" w:rsidRPr="00671E4E">
        <w:rPr>
          <w:rFonts w:ascii="Times New Roman" w:hAnsi="Times New Roman" w:cs="Traditional Arabic"/>
          <w:color w:val="000000" w:themeColor="text1"/>
          <w:sz w:val="24"/>
          <w:szCs w:val="24"/>
          <w:rtl/>
        </w:rPr>
        <w:t xml:space="preserve"> وجدت الدراسة أن القادة الذين يتبنون نمط القيادة التحويلية ينجحون في خلق ثقافة تعلم مستمرة، وتسهيل التكيف مع الأدوات الرقمية</w:t>
      </w:r>
      <w:r w:rsidR="005A1F94" w:rsidRPr="00671E4E">
        <w:rPr>
          <w:rFonts w:ascii="Times New Roman" w:hAnsi="Times New Roman" w:cs="Traditional Arabic"/>
          <w:color w:val="000000" w:themeColor="text1"/>
          <w:sz w:val="24"/>
          <w:szCs w:val="24"/>
        </w:rPr>
        <w:t>.</w:t>
      </w:r>
    </w:p>
    <w:p w14:paraId="62995C3A" w14:textId="6EBC47E5"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 توصلت</w:t>
      </w:r>
      <w:proofErr w:type="gramEnd"/>
      <w:r w:rsidR="005A1F94" w:rsidRPr="00671E4E">
        <w:rPr>
          <w:rFonts w:ascii="Times New Roman" w:hAnsi="Times New Roman" w:cs="Traditional Arabic"/>
          <w:color w:val="000000" w:themeColor="text1"/>
          <w:sz w:val="24"/>
          <w:szCs w:val="24"/>
          <w:rtl/>
        </w:rPr>
        <w:t xml:space="preserve"> دراسة </w:t>
      </w:r>
      <w:r w:rsidR="005A1F94" w:rsidRPr="00671E4E">
        <w:rPr>
          <w:rFonts w:ascii="Times New Roman" w:hAnsi="Times New Roman" w:cs="Traditional Arabic"/>
          <w:color w:val="000000" w:themeColor="text1"/>
          <w:sz w:val="24"/>
          <w:szCs w:val="24"/>
        </w:rPr>
        <w:t xml:space="preserve">Reuter et al. (2021) </w:t>
      </w:r>
      <w:r w:rsidR="005A1F94" w:rsidRPr="00671E4E">
        <w:rPr>
          <w:rFonts w:ascii="Times New Roman" w:hAnsi="Times New Roman" w:cs="Traditional Arabic"/>
          <w:color w:val="000000" w:themeColor="text1"/>
          <w:sz w:val="24"/>
          <w:szCs w:val="24"/>
          <w:rtl/>
        </w:rPr>
        <w:t>إلى أن القيادة التحويلية تساهم في تطوير العادات التعليمية والسلوكية لدى الطلاب، من خلال خلق بيئة أكاديمية مشجعة، ومنظمة، وذات أهداف واضحة</w:t>
      </w:r>
      <w:r w:rsidRPr="00671E4E">
        <w:rPr>
          <w:rFonts w:ascii="Times New Roman" w:hAnsi="Times New Roman" w:cs="Traditional Arabic" w:hint="cs"/>
          <w:color w:val="000000" w:themeColor="text1"/>
          <w:sz w:val="24"/>
          <w:szCs w:val="24"/>
          <w:rtl/>
        </w:rPr>
        <w:t>،</w:t>
      </w:r>
      <w:r w:rsidR="005A1F94" w:rsidRPr="00671E4E">
        <w:rPr>
          <w:rFonts w:ascii="Times New Roman" w:hAnsi="Times New Roman" w:cs="Traditional Arabic"/>
          <w:color w:val="000000" w:themeColor="text1"/>
          <w:sz w:val="24"/>
          <w:szCs w:val="24"/>
        </w:rPr>
        <w:t xml:space="preserve"> </w:t>
      </w:r>
      <w:r w:rsidR="005A1F94" w:rsidRPr="00671E4E">
        <w:rPr>
          <w:rFonts w:ascii="Times New Roman" w:hAnsi="Times New Roman" w:cs="Traditional Arabic"/>
          <w:color w:val="000000" w:themeColor="text1"/>
          <w:sz w:val="24"/>
          <w:szCs w:val="24"/>
          <w:rtl/>
        </w:rPr>
        <w:t>وأشارت إلى أن تفاعل القائد مع الأفراد كعاملين وطلبة، من خلال التقدير والتحفيز، ينعكس مباشرة على الأداء التعليمي الجماعي</w:t>
      </w:r>
      <w:r w:rsidR="005A1F94" w:rsidRPr="00671E4E">
        <w:rPr>
          <w:rFonts w:ascii="Times New Roman" w:hAnsi="Times New Roman" w:cs="Traditional Arabic"/>
          <w:color w:val="000000" w:themeColor="text1"/>
          <w:sz w:val="24"/>
          <w:szCs w:val="24"/>
        </w:rPr>
        <w:t>.</w:t>
      </w:r>
    </w:p>
    <w:p w14:paraId="3073F676" w14:textId="148D6802"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وتؤكد </w:t>
      </w:r>
      <w:r w:rsidRPr="00671E4E">
        <w:rPr>
          <w:rFonts w:ascii="Times New Roman" w:hAnsi="Times New Roman" w:cs="Traditional Arabic"/>
          <w:color w:val="000000" w:themeColor="text1"/>
          <w:sz w:val="24"/>
          <w:szCs w:val="24"/>
        </w:rPr>
        <w:t xml:space="preserve">Akpa et al. (2021) </w:t>
      </w:r>
      <w:r w:rsidRPr="00671E4E">
        <w:rPr>
          <w:rFonts w:ascii="Times New Roman" w:hAnsi="Times New Roman" w:cs="Traditional Arabic"/>
          <w:color w:val="000000" w:themeColor="text1"/>
          <w:sz w:val="24"/>
          <w:szCs w:val="24"/>
          <w:rtl/>
        </w:rPr>
        <w:t>في مراجعتها لعلاقة الثقافة التنظيمية بالأداء أن القيادة التحويلية تسهم في تشكيل ثقافة مؤسسية تركز على الإنجاز، والثقة، والمساءلة، مما يدعم جودة العمليات التعليمية والإدارية معًا</w:t>
      </w:r>
      <w:r w:rsidR="00EE2AF5"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كما أوضحوا أن هذا النمط القيادي يعزز قدرة الجامعات على تحقيق نتائج استراتيجية من خلال استثمار المهارات الفردية، وتشجيع المبادرة الذاتية</w:t>
      </w:r>
      <w:r w:rsidRPr="00671E4E">
        <w:rPr>
          <w:rFonts w:ascii="Times New Roman" w:hAnsi="Times New Roman" w:cs="Traditional Arabic"/>
          <w:color w:val="000000" w:themeColor="text1"/>
          <w:sz w:val="24"/>
          <w:szCs w:val="24"/>
        </w:rPr>
        <w:t>.</w:t>
      </w:r>
    </w:p>
    <w:p w14:paraId="6BC2DB17" w14:textId="77777777" w:rsidR="005A1F94" w:rsidRPr="00671E4E" w:rsidRDefault="005A1F94"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أما </w:t>
      </w:r>
      <w:r w:rsidRPr="00671E4E">
        <w:rPr>
          <w:rFonts w:ascii="Times New Roman" w:hAnsi="Times New Roman" w:cs="Traditional Arabic"/>
          <w:color w:val="000000" w:themeColor="text1"/>
          <w:sz w:val="24"/>
          <w:szCs w:val="24"/>
        </w:rPr>
        <w:t>Carmona-</w:t>
      </w:r>
      <w:proofErr w:type="spellStart"/>
      <w:r w:rsidRPr="00671E4E">
        <w:rPr>
          <w:rFonts w:ascii="Times New Roman" w:hAnsi="Times New Roman" w:cs="Traditional Arabic"/>
          <w:color w:val="000000" w:themeColor="text1"/>
          <w:sz w:val="24"/>
          <w:szCs w:val="24"/>
        </w:rPr>
        <w:t>Halty</w:t>
      </w:r>
      <w:proofErr w:type="spellEnd"/>
      <w:r w:rsidRPr="00671E4E">
        <w:rPr>
          <w:rFonts w:ascii="Times New Roman" w:hAnsi="Times New Roman" w:cs="Traditional Arabic"/>
          <w:color w:val="000000" w:themeColor="text1"/>
          <w:sz w:val="24"/>
          <w:szCs w:val="24"/>
        </w:rPr>
        <w:t xml:space="preserve"> et al. (2021) </w:t>
      </w:r>
      <w:r w:rsidRPr="00671E4E">
        <w:rPr>
          <w:rFonts w:ascii="Times New Roman" w:hAnsi="Times New Roman" w:cs="Traditional Arabic"/>
          <w:color w:val="000000" w:themeColor="text1"/>
          <w:sz w:val="24"/>
          <w:szCs w:val="24"/>
          <w:rtl/>
        </w:rPr>
        <w:t>فقد أشاروا إلى وجود علاقة إيجابية بين القيادة التحويلية والمشاركة النفسية الأكاديمية للطلبة، حيث تُسهم في خلق بيئة تعليمية تدعم الأمان النفسي، وتُحفّز الطالب على التعلم النشط، مما ينعكس على الأداء الأكاديمي والتحصيل العلمي</w:t>
      </w:r>
      <w:r w:rsidRPr="00671E4E">
        <w:rPr>
          <w:rFonts w:ascii="Times New Roman" w:hAnsi="Times New Roman" w:cs="Traditional Arabic"/>
          <w:color w:val="000000" w:themeColor="text1"/>
          <w:sz w:val="24"/>
          <w:szCs w:val="24"/>
        </w:rPr>
        <w:t>.</w:t>
      </w:r>
    </w:p>
    <w:p w14:paraId="2D5BF379" w14:textId="7D854598"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proofErr w:type="gramStart"/>
      <w:r w:rsidRPr="00671E4E">
        <w:rPr>
          <w:rFonts w:ascii="Times New Roman" w:hAnsi="Times New Roman" w:cs="Traditional Arabic" w:hint="cs"/>
          <w:color w:val="000000" w:themeColor="text1"/>
          <w:sz w:val="24"/>
          <w:szCs w:val="24"/>
          <w:rtl/>
        </w:rPr>
        <w:t>و</w:t>
      </w:r>
      <w:r w:rsidR="005A1F94" w:rsidRPr="00671E4E">
        <w:rPr>
          <w:rFonts w:ascii="Times New Roman" w:hAnsi="Times New Roman" w:cs="Traditional Arabic"/>
          <w:color w:val="000000" w:themeColor="text1"/>
          <w:sz w:val="24"/>
          <w:szCs w:val="24"/>
          <w:rtl/>
        </w:rPr>
        <w:t xml:space="preserve"> أوضحت</w:t>
      </w:r>
      <w:proofErr w:type="gramEnd"/>
      <w:r w:rsidR="005A1F94" w:rsidRPr="00671E4E">
        <w:rPr>
          <w:rFonts w:ascii="Times New Roman" w:hAnsi="Times New Roman" w:cs="Traditional Arabic"/>
          <w:color w:val="000000" w:themeColor="text1"/>
          <w:sz w:val="24"/>
          <w:szCs w:val="24"/>
          <w:rtl/>
        </w:rPr>
        <w:t xml:space="preserve"> دراسة </w:t>
      </w:r>
      <w:r w:rsidR="005A1F94" w:rsidRPr="00671E4E">
        <w:rPr>
          <w:rFonts w:ascii="Times New Roman" w:hAnsi="Times New Roman" w:cs="Traditional Arabic"/>
          <w:color w:val="000000" w:themeColor="text1"/>
          <w:sz w:val="24"/>
          <w:szCs w:val="24"/>
        </w:rPr>
        <w:t xml:space="preserve">Shahnavazi et al. (2021) </w:t>
      </w:r>
      <w:r w:rsidR="005A1F94" w:rsidRPr="00671E4E">
        <w:rPr>
          <w:rFonts w:ascii="Times New Roman" w:hAnsi="Times New Roman" w:cs="Traditional Arabic"/>
          <w:color w:val="000000" w:themeColor="text1"/>
          <w:sz w:val="24"/>
          <w:szCs w:val="24"/>
          <w:rtl/>
        </w:rPr>
        <w:t>أن القيادة التحويلية ترفع من أداء العاملين في القطاعات الخدمية التعليمية، عبر التأثير على الالتزام المهني، والتعاون، وتحقيق الأهداف التنظيمية والتعليمية، واعتبرت أن هذا النمط القيادي من أكثر الأساليب فعالية في مواجهة التحديات المؤسسية المتغيرة</w:t>
      </w:r>
      <w:r w:rsidR="005A1F94" w:rsidRPr="00671E4E">
        <w:rPr>
          <w:rFonts w:ascii="Times New Roman" w:hAnsi="Times New Roman" w:cs="Traditional Arabic"/>
          <w:color w:val="000000" w:themeColor="text1"/>
          <w:sz w:val="24"/>
          <w:szCs w:val="24"/>
        </w:rPr>
        <w:t>.</w:t>
      </w:r>
    </w:p>
    <w:p w14:paraId="19497F2B" w14:textId="1C8EA936" w:rsidR="005A1F94" w:rsidRPr="00671E4E" w:rsidRDefault="00EE2AF5" w:rsidP="00671E4E">
      <w:pPr>
        <w:bidi/>
        <w:spacing w:before="100" w:beforeAutospacing="1" w:after="100" w:afterAutospacing="1" w:line="360" w:lineRule="auto"/>
        <w:ind w:left="284" w:firstLine="720"/>
        <w:jc w:val="both"/>
        <w:outlineLvl w:val="0"/>
        <w:rPr>
          <w:rFonts w:ascii="Times New Roman" w:hAnsi="Times New Roman" w:cs="Traditional Arabic"/>
          <w:color w:val="000000" w:themeColor="text1"/>
          <w:sz w:val="24"/>
          <w:szCs w:val="24"/>
        </w:rPr>
      </w:pPr>
      <w:r w:rsidRPr="00671E4E">
        <w:rPr>
          <w:rFonts w:ascii="Times New Roman" w:hAnsi="Times New Roman" w:cs="Traditional Arabic" w:hint="cs"/>
          <w:color w:val="000000" w:themeColor="text1"/>
          <w:sz w:val="24"/>
          <w:szCs w:val="24"/>
          <w:rtl/>
        </w:rPr>
        <w:t>وترى الباحثة</w:t>
      </w:r>
      <w:r w:rsidR="005A1F94" w:rsidRPr="00671E4E">
        <w:rPr>
          <w:rFonts w:ascii="Times New Roman" w:hAnsi="Times New Roman" w:cs="Traditional Arabic"/>
          <w:color w:val="000000" w:themeColor="text1"/>
          <w:sz w:val="24"/>
          <w:szCs w:val="24"/>
          <w:rtl/>
        </w:rPr>
        <w:t xml:space="preserve"> أن القيادة التحويلية تمثل حجر الزاوية في تحسين الأداء التعليمي داخل الجامعات الحديثة، سواء من خلال تحفيز العاملين، أو دعم الطلبة، أو تطوير بيئة العمل الأكاديمي</w:t>
      </w:r>
      <w:r w:rsidR="005A1F94" w:rsidRPr="00671E4E">
        <w:rPr>
          <w:rFonts w:ascii="Times New Roman" w:hAnsi="Times New Roman" w:cs="Traditional Arabic"/>
          <w:color w:val="000000" w:themeColor="text1"/>
          <w:sz w:val="24"/>
          <w:szCs w:val="24"/>
        </w:rPr>
        <w:t xml:space="preserve">. </w:t>
      </w:r>
      <w:r w:rsidR="005A1F94" w:rsidRPr="00671E4E">
        <w:rPr>
          <w:rFonts w:ascii="Times New Roman" w:hAnsi="Times New Roman" w:cs="Traditional Arabic"/>
          <w:color w:val="000000" w:themeColor="text1"/>
          <w:sz w:val="24"/>
          <w:szCs w:val="24"/>
          <w:rtl/>
        </w:rPr>
        <w:t>فهي تسهم في تفعيل ممارسات التدريس التفاعلي، وتشجيع التجريب والابتكار، ورفع مستوى المسؤولية الذاتية لدى العاملين، مما يُفضي إلى أداء تعليمي أكثر كفاءة وتأثيرًا واستدامة</w:t>
      </w:r>
      <w:r w:rsidR="005A1F94" w:rsidRPr="00671E4E">
        <w:rPr>
          <w:rFonts w:ascii="Times New Roman" w:hAnsi="Times New Roman" w:cs="Traditional Arabic"/>
          <w:color w:val="000000" w:themeColor="text1"/>
          <w:sz w:val="24"/>
          <w:szCs w:val="24"/>
        </w:rPr>
        <w:t>.</w:t>
      </w:r>
    </w:p>
    <w:p w14:paraId="6AA289FA" w14:textId="77777777" w:rsidR="00EE2AF5" w:rsidRPr="00671E4E" w:rsidRDefault="00EE2AF5" w:rsidP="00671E4E">
      <w:pPr>
        <w:bidi/>
        <w:spacing w:before="100" w:beforeAutospacing="1" w:after="100" w:afterAutospacing="1" w:line="360" w:lineRule="auto"/>
        <w:jc w:val="both"/>
        <w:outlineLvl w:val="1"/>
        <w:rPr>
          <w:rFonts w:ascii="Times New Roman" w:eastAsia="Calibri" w:hAnsi="Times New Roman" w:cs="Traditional Arabic"/>
          <w:b/>
          <w:bCs/>
          <w:color w:val="000000" w:themeColor="text1"/>
          <w:sz w:val="24"/>
          <w:szCs w:val="24"/>
          <w:rtl/>
        </w:rPr>
      </w:pPr>
    </w:p>
    <w:p w14:paraId="66180EA8" w14:textId="77777777" w:rsidR="00EE2AF5" w:rsidRPr="00671E4E" w:rsidRDefault="00EE2AF5" w:rsidP="00671E4E">
      <w:pPr>
        <w:spacing w:after="200" w:line="360" w:lineRule="auto"/>
        <w:jc w:val="both"/>
        <w:rPr>
          <w:rFonts w:ascii="Times New Roman" w:eastAsia="Calibri" w:hAnsi="Times New Roman" w:cs="Traditional Arabic"/>
          <w:b/>
          <w:bCs/>
          <w:color w:val="000000" w:themeColor="text1"/>
          <w:sz w:val="24"/>
          <w:szCs w:val="24"/>
          <w:rtl/>
        </w:rPr>
      </w:pPr>
      <w:r w:rsidRPr="00671E4E">
        <w:rPr>
          <w:rFonts w:ascii="Times New Roman" w:eastAsia="Calibri" w:hAnsi="Times New Roman" w:cs="Traditional Arabic"/>
          <w:b/>
          <w:bCs/>
          <w:color w:val="000000" w:themeColor="text1"/>
          <w:sz w:val="24"/>
          <w:szCs w:val="24"/>
          <w:rtl/>
        </w:rPr>
        <w:br w:type="page"/>
      </w:r>
    </w:p>
    <w:p w14:paraId="7D404478" w14:textId="510C939A" w:rsidR="00EE2AF5" w:rsidRPr="00671E4E" w:rsidRDefault="006272FF" w:rsidP="00671E4E">
      <w:pPr>
        <w:bidi/>
        <w:spacing w:before="100" w:beforeAutospacing="1" w:after="100" w:afterAutospacing="1" w:line="360" w:lineRule="auto"/>
        <w:jc w:val="both"/>
        <w:outlineLvl w:val="1"/>
        <w:rPr>
          <w:rFonts w:ascii="Times New Roman" w:eastAsia="Calibri" w:hAnsi="Times New Roman" w:cs="Traditional Arabic"/>
          <w:b/>
          <w:bCs/>
          <w:color w:val="000000" w:themeColor="text1"/>
          <w:sz w:val="24"/>
          <w:szCs w:val="24"/>
          <w:rtl/>
        </w:rPr>
      </w:pPr>
      <w:r w:rsidRPr="00671E4E">
        <w:rPr>
          <w:rFonts w:ascii="Times New Roman" w:eastAsia="Calibri" w:hAnsi="Times New Roman" w:cs="Traditional Arabic" w:hint="cs"/>
          <w:b/>
          <w:bCs/>
          <w:color w:val="000000" w:themeColor="text1"/>
          <w:sz w:val="24"/>
          <w:szCs w:val="24"/>
          <w:rtl/>
        </w:rPr>
        <w:lastRenderedPageBreak/>
        <w:t xml:space="preserve">2/4 </w:t>
      </w:r>
      <w:r w:rsidR="00EE2AF5" w:rsidRPr="00671E4E">
        <w:rPr>
          <w:rFonts w:ascii="Times New Roman" w:eastAsia="Calibri" w:hAnsi="Times New Roman" w:cs="Traditional Arabic" w:hint="cs"/>
          <w:b/>
          <w:bCs/>
          <w:color w:val="000000" w:themeColor="text1"/>
          <w:sz w:val="24"/>
          <w:szCs w:val="24"/>
          <w:rtl/>
        </w:rPr>
        <w:t xml:space="preserve">الدراسات المرجعية </w:t>
      </w:r>
    </w:p>
    <w:p w14:paraId="6FA04BBB" w14:textId="77777777" w:rsidR="00911F28" w:rsidRPr="00671E4E" w:rsidRDefault="00911F28" w:rsidP="00671E4E">
      <w:pPr>
        <w:bidi/>
        <w:spacing w:before="100" w:beforeAutospacing="1" w:after="100" w:afterAutospacing="1" w:line="360" w:lineRule="auto"/>
        <w:ind w:left="-2" w:firstLine="722"/>
        <w:jc w:val="both"/>
        <w:rPr>
          <w:rFonts w:ascii="Times New Roman" w:eastAsia="Calibri" w:hAnsi="Times New Roman" w:cs="Traditional Arabic"/>
          <w:color w:val="000000" w:themeColor="text1"/>
          <w:kern w:val="2"/>
          <w:sz w:val="24"/>
          <w:szCs w:val="24"/>
          <w:rtl/>
          <w:lang w:bidi="ar-EG"/>
          <w14:ligatures w14:val="standardContextual"/>
        </w:rPr>
      </w:pPr>
      <w:r w:rsidRPr="00671E4E">
        <w:rPr>
          <w:rFonts w:ascii="Times New Roman" w:eastAsia="Calibri" w:hAnsi="Times New Roman" w:cs="Traditional Arabic" w:hint="cs"/>
          <w:color w:val="000000" w:themeColor="text1"/>
          <w:kern w:val="2"/>
          <w:sz w:val="24"/>
          <w:szCs w:val="24"/>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وهي: </w:t>
      </w:r>
      <w:r w:rsidRPr="00671E4E">
        <w:rPr>
          <w:rFonts w:ascii="Times New Roman" w:eastAsia="Calibri" w:hAnsi="Times New Roman" w:cs="Traditional Arabic"/>
          <w:color w:val="000000" w:themeColor="text1"/>
          <w:kern w:val="2"/>
          <w:sz w:val="24"/>
          <w:szCs w:val="24"/>
          <w:lang w:bidi="ar-EG"/>
          <w14:ligatures w14:val="standardContextual"/>
        </w:rPr>
        <w:t xml:space="preserve"> </w:t>
      </w:r>
    </w:p>
    <w:p w14:paraId="73863386" w14:textId="77777777" w:rsidR="00911F28" w:rsidRPr="00671E4E" w:rsidRDefault="00911F28" w:rsidP="00671E4E">
      <w:pPr>
        <w:numPr>
          <w:ilvl w:val="0"/>
          <w:numId w:val="25"/>
        </w:numPr>
        <w:bidi/>
        <w:spacing w:before="100" w:beforeAutospacing="1" w:after="100" w:afterAutospacing="1" w:line="360" w:lineRule="auto"/>
        <w:ind w:left="848"/>
        <w:jc w:val="both"/>
        <w:rPr>
          <w:rFonts w:ascii="Times New Roman" w:eastAsia="Calibri" w:hAnsi="Times New Roman" w:cs="Traditional Arabic"/>
          <w:color w:val="000000" w:themeColor="text1"/>
          <w:kern w:val="2"/>
          <w:sz w:val="24"/>
          <w:szCs w:val="24"/>
          <w:rtl/>
          <w:lang w:bidi="ar-EG"/>
          <w14:ligatures w14:val="standardContextual"/>
        </w:rPr>
      </w:pPr>
      <w:r w:rsidRPr="00671E4E">
        <w:rPr>
          <w:rFonts w:ascii="Times New Roman" w:eastAsia="Calibri" w:hAnsi="Times New Roman" w:cs="Traditional Arabic" w:hint="cs"/>
          <w:b/>
          <w:bCs/>
          <w:color w:val="000000" w:themeColor="text1"/>
          <w:kern w:val="2"/>
          <w:sz w:val="24"/>
          <w:szCs w:val="24"/>
          <w:rtl/>
          <w:lang w:bidi="ar-EG"/>
          <w14:ligatures w14:val="standardContextual"/>
        </w:rPr>
        <w:t>المجموعة الأولى:</w:t>
      </w:r>
      <w:r w:rsidRPr="00671E4E">
        <w:rPr>
          <w:rFonts w:ascii="Times New Roman" w:eastAsia="Calibri" w:hAnsi="Times New Roman" w:cs="Traditional Arabic" w:hint="cs"/>
          <w:color w:val="000000" w:themeColor="text1"/>
          <w:kern w:val="2"/>
          <w:sz w:val="24"/>
          <w:szCs w:val="24"/>
          <w:rtl/>
          <w:lang w:bidi="ar-EG"/>
          <w14:ligatures w14:val="standardContextual"/>
        </w:rPr>
        <w:t xml:space="preserve"> الدراسات التي تناولت التحول الرقمي وعلاقته بالمتغيرات الأخرى.</w:t>
      </w:r>
    </w:p>
    <w:p w14:paraId="7E739FC6" w14:textId="77777777" w:rsidR="00911F28" w:rsidRPr="00671E4E" w:rsidRDefault="00911F28" w:rsidP="00671E4E">
      <w:pPr>
        <w:numPr>
          <w:ilvl w:val="0"/>
          <w:numId w:val="25"/>
        </w:numPr>
        <w:bidi/>
        <w:spacing w:before="100" w:beforeAutospacing="1" w:after="100" w:afterAutospacing="1" w:line="360" w:lineRule="auto"/>
        <w:ind w:left="848"/>
        <w:jc w:val="both"/>
        <w:rPr>
          <w:rFonts w:ascii="Times New Roman" w:eastAsia="Calibri" w:hAnsi="Times New Roman" w:cs="Traditional Arabic"/>
          <w:color w:val="000000" w:themeColor="text1"/>
          <w:kern w:val="2"/>
          <w:sz w:val="24"/>
          <w:szCs w:val="24"/>
          <w:rtl/>
          <w:lang w:bidi="ar-EG"/>
          <w14:ligatures w14:val="standardContextual"/>
        </w:rPr>
      </w:pPr>
      <w:r w:rsidRPr="00671E4E">
        <w:rPr>
          <w:rFonts w:ascii="Times New Roman" w:eastAsia="Calibri" w:hAnsi="Times New Roman" w:cs="Traditional Arabic" w:hint="cs"/>
          <w:b/>
          <w:bCs/>
          <w:color w:val="000000" w:themeColor="text1"/>
          <w:kern w:val="2"/>
          <w:sz w:val="24"/>
          <w:szCs w:val="24"/>
          <w:rtl/>
          <w:lang w:bidi="ar-EG"/>
          <w14:ligatures w14:val="standardContextual"/>
        </w:rPr>
        <w:t>المجموعة الثانية:</w:t>
      </w:r>
      <w:r w:rsidRPr="00671E4E">
        <w:rPr>
          <w:rFonts w:ascii="Times New Roman" w:eastAsia="Calibri" w:hAnsi="Times New Roman" w:cs="Traditional Arabic" w:hint="cs"/>
          <w:color w:val="000000" w:themeColor="text1"/>
          <w:kern w:val="2"/>
          <w:sz w:val="24"/>
          <w:szCs w:val="24"/>
          <w:rtl/>
          <w:lang w:bidi="ar-EG"/>
          <w14:ligatures w14:val="standardContextual"/>
        </w:rPr>
        <w:t xml:space="preserve"> الدراسات التي تناولت الأداء   وعلاقته بالمتغيرات الأخرى</w:t>
      </w:r>
      <w:r w:rsidRPr="00671E4E">
        <w:rPr>
          <w:rFonts w:ascii="Times New Roman" w:eastAsia="Calibri" w:hAnsi="Times New Roman" w:cs="Traditional Arabic"/>
          <w:color w:val="000000" w:themeColor="text1"/>
          <w:kern w:val="2"/>
          <w:sz w:val="24"/>
          <w:szCs w:val="24"/>
          <w14:ligatures w14:val="standardContextual"/>
        </w:rPr>
        <w:t>.</w:t>
      </w:r>
    </w:p>
    <w:p w14:paraId="34C57820" w14:textId="77777777" w:rsidR="00911F28" w:rsidRPr="00671E4E" w:rsidRDefault="00911F28" w:rsidP="00671E4E">
      <w:pPr>
        <w:numPr>
          <w:ilvl w:val="0"/>
          <w:numId w:val="25"/>
        </w:numPr>
        <w:bidi/>
        <w:spacing w:before="100" w:beforeAutospacing="1" w:after="100" w:afterAutospacing="1" w:line="360" w:lineRule="auto"/>
        <w:ind w:left="848"/>
        <w:contextualSpacing/>
        <w:jc w:val="both"/>
        <w:rPr>
          <w:rFonts w:ascii="Times New Roman" w:eastAsia="Calibri" w:hAnsi="Times New Roman" w:cs="Traditional Arabic"/>
          <w:color w:val="000000" w:themeColor="text1"/>
          <w:kern w:val="2"/>
          <w:sz w:val="24"/>
          <w:szCs w:val="24"/>
          <w:rtl/>
          <w:lang w:bidi="ar-EG"/>
          <w14:ligatures w14:val="standardContextual"/>
        </w:rPr>
      </w:pPr>
      <w:r w:rsidRPr="00671E4E">
        <w:rPr>
          <w:rFonts w:ascii="Times New Roman" w:eastAsia="Calibri" w:hAnsi="Times New Roman" w:cs="Traditional Arabic" w:hint="cs"/>
          <w:b/>
          <w:bCs/>
          <w:color w:val="000000" w:themeColor="text1"/>
          <w:kern w:val="2"/>
          <w:sz w:val="24"/>
          <w:szCs w:val="24"/>
          <w:rtl/>
          <w:lang w:bidi="ar-EG"/>
          <w14:ligatures w14:val="standardContextual"/>
        </w:rPr>
        <w:t>المجموعة الثالثة:</w:t>
      </w:r>
      <w:r w:rsidRPr="00671E4E">
        <w:rPr>
          <w:rFonts w:ascii="Times New Roman" w:eastAsia="Calibri" w:hAnsi="Times New Roman" w:cs="Traditional Arabic" w:hint="cs"/>
          <w:color w:val="000000" w:themeColor="text1"/>
          <w:kern w:val="2"/>
          <w:sz w:val="24"/>
          <w:szCs w:val="24"/>
          <w:rtl/>
          <w:lang w:bidi="ar-EG"/>
          <w14:ligatures w14:val="standardContextual"/>
        </w:rPr>
        <w:t xml:space="preserve"> الدراسات التي </w:t>
      </w:r>
      <w:bookmarkStart w:id="19" w:name="_Hlk169606847"/>
      <w:r w:rsidRPr="00671E4E">
        <w:rPr>
          <w:rFonts w:ascii="Times New Roman" w:eastAsia="Calibri" w:hAnsi="Times New Roman" w:cs="Traditional Arabic" w:hint="cs"/>
          <w:color w:val="000000" w:themeColor="text1"/>
          <w:kern w:val="2"/>
          <w:sz w:val="24"/>
          <w:szCs w:val="24"/>
          <w:rtl/>
          <w:lang w:bidi="ar-EG"/>
          <w14:ligatures w14:val="standardContextual"/>
        </w:rPr>
        <w:t>تناولت القيادة التحويلية   وعلاقته بالمتغيرات الأخرى</w:t>
      </w:r>
      <w:r w:rsidRPr="00671E4E">
        <w:rPr>
          <w:rFonts w:ascii="Times New Roman" w:eastAsia="Calibri" w:hAnsi="Times New Roman" w:cs="Traditional Arabic"/>
          <w:color w:val="000000" w:themeColor="text1"/>
          <w:kern w:val="2"/>
          <w:sz w:val="24"/>
          <w:szCs w:val="24"/>
          <w:lang w:bidi="ar-EG"/>
          <w14:ligatures w14:val="standardContextual"/>
        </w:rPr>
        <w:t>.</w:t>
      </w:r>
      <w:bookmarkEnd w:id="19"/>
    </w:p>
    <w:p w14:paraId="169E2D95" w14:textId="77777777" w:rsidR="00911F28" w:rsidRPr="00671E4E" w:rsidRDefault="00911F28" w:rsidP="00671E4E">
      <w:p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4"/>
          <w:szCs w:val="24"/>
          <w:lang w:bidi="ar-EG"/>
          <w14:ligatures w14:val="standardContextual"/>
        </w:rPr>
      </w:pPr>
      <w:r w:rsidRPr="00671E4E">
        <w:rPr>
          <w:rFonts w:ascii="Times New Roman" w:eastAsia="Calibri" w:hAnsi="Times New Roman" w:cs="Traditional Arabic" w:hint="cs"/>
          <w:color w:val="000000" w:themeColor="text1"/>
          <w:kern w:val="2"/>
          <w:sz w:val="24"/>
          <w:szCs w:val="24"/>
          <w:rtl/>
          <w:lang w:bidi="ar-EG"/>
          <w14:ligatures w14:val="standardContextual"/>
        </w:rPr>
        <w:t xml:space="preserve">وفيما يلي عرض لكل مجموعة من هذه الدراسات </w:t>
      </w:r>
    </w:p>
    <w:p w14:paraId="4D476B52" w14:textId="630A0C57" w:rsidR="00911F28" w:rsidRPr="00671E4E" w:rsidRDefault="008D3416" w:rsidP="00671E4E">
      <w:pPr>
        <w:bidi/>
        <w:spacing w:before="100" w:beforeAutospacing="1" w:after="100" w:afterAutospacing="1" w:line="360" w:lineRule="auto"/>
        <w:jc w:val="both"/>
        <w:outlineLvl w:val="2"/>
        <w:rPr>
          <w:rFonts w:ascii="Times New Roman" w:eastAsia="Calibri" w:hAnsi="Times New Roman" w:cs="Traditional Arabic"/>
          <w:b/>
          <w:bCs/>
          <w:color w:val="000000" w:themeColor="text1"/>
          <w:sz w:val="24"/>
          <w:szCs w:val="24"/>
          <w:rtl/>
        </w:rPr>
      </w:pPr>
      <w:bookmarkStart w:id="20" w:name="_Toc192260394"/>
      <w:r w:rsidRPr="00671E4E">
        <w:rPr>
          <w:rFonts w:ascii="Times New Roman" w:eastAsia="Calibri" w:hAnsi="Times New Roman" w:cs="Traditional Arabic" w:hint="cs"/>
          <w:b/>
          <w:bCs/>
          <w:color w:val="000000" w:themeColor="text1"/>
          <w:sz w:val="24"/>
          <w:szCs w:val="24"/>
          <w:rtl/>
        </w:rPr>
        <w:t>2/4/</w:t>
      </w:r>
      <w:r w:rsidR="009513DC" w:rsidRPr="00671E4E">
        <w:rPr>
          <w:rFonts w:ascii="Times New Roman" w:eastAsia="Calibri" w:hAnsi="Times New Roman" w:cs="Traditional Arabic" w:hint="cs"/>
          <w:b/>
          <w:bCs/>
          <w:color w:val="000000" w:themeColor="text1"/>
          <w:sz w:val="24"/>
          <w:szCs w:val="24"/>
          <w:rtl/>
        </w:rPr>
        <w:t>1</w:t>
      </w:r>
      <w:r w:rsidRPr="00671E4E">
        <w:rPr>
          <w:rFonts w:ascii="Times New Roman" w:eastAsia="Calibri" w:hAnsi="Times New Roman" w:cs="Traditional Arabic" w:hint="cs"/>
          <w:b/>
          <w:bCs/>
          <w:color w:val="000000" w:themeColor="text1"/>
          <w:sz w:val="24"/>
          <w:szCs w:val="24"/>
          <w:rtl/>
        </w:rPr>
        <w:t xml:space="preserve"> </w:t>
      </w:r>
      <w:r w:rsidR="00911F28" w:rsidRPr="00671E4E">
        <w:rPr>
          <w:rFonts w:ascii="Times New Roman" w:eastAsia="Calibri" w:hAnsi="Times New Roman" w:cs="Traditional Arabic" w:hint="cs"/>
          <w:b/>
          <w:bCs/>
          <w:color w:val="000000" w:themeColor="text1"/>
          <w:sz w:val="24"/>
          <w:szCs w:val="24"/>
          <w:rtl/>
        </w:rPr>
        <w:t>الدراسات التي تناولت التحول الرقمي وعلاقته بالمتغيرات الأخرى</w:t>
      </w:r>
      <w:bookmarkEnd w:id="20"/>
    </w:p>
    <w:p w14:paraId="47D013F5" w14:textId="77777777" w:rsidR="008D3416" w:rsidRPr="00671E4E" w:rsidRDefault="008D3416"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1" w:name="_Hlk169728940"/>
      <w:bookmarkStart w:id="22" w:name="_Hlk169728894"/>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w:t>
      </w:r>
      <w:r w:rsidRPr="00671E4E">
        <w:rPr>
          <w:rFonts w:ascii="Times New Roman" w:eastAsia="Calibri" w:hAnsi="Times New Roman" w:cs="Traditional Arabic"/>
          <w:b/>
          <w:bCs/>
          <w:color w:val="000000" w:themeColor="text1"/>
          <w:kern w:val="2"/>
          <w:sz w:val="24"/>
          <w:szCs w:val="24"/>
          <w14:ligatures w14:val="standardContextual"/>
        </w:rPr>
        <w:t>Wang, Etal</w:t>
      </w:r>
      <w:r w:rsidRPr="00671E4E">
        <w:rPr>
          <w:rFonts w:ascii="Times New Roman" w:eastAsia="Calibri" w:hAnsi="Times New Roman" w:cs="Traditional Arabic" w:hint="cs"/>
          <w:b/>
          <w:bCs/>
          <w:color w:val="000000" w:themeColor="text1"/>
          <w:kern w:val="2"/>
          <w:sz w:val="24"/>
          <w:szCs w:val="24"/>
          <w:rtl/>
          <w14:ligatures w14:val="standardContextual"/>
        </w:rPr>
        <w:t xml:space="preserve"> (2024)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w:t>
      </w:r>
      <w:r w:rsidRPr="00671E4E">
        <w:rPr>
          <w:rFonts w:ascii="Times New Roman" w:eastAsia="Calibri" w:hAnsi="Times New Roman" w:cs="Traditional Arabic"/>
          <w:b/>
          <w:bCs/>
          <w:color w:val="000000" w:themeColor="text1"/>
          <w:kern w:val="2"/>
          <w:sz w:val="24"/>
          <w:szCs w:val="24"/>
          <w14:ligatures w14:val="standardContextual"/>
        </w:rPr>
        <w:t>The</w:t>
      </w:r>
      <w:proofErr w:type="gramEnd"/>
      <w:r w:rsidRPr="00671E4E">
        <w:rPr>
          <w:rFonts w:ascii="Times New Roman" w:eastAsia="Calibri" w:hAnsi="Times New Roman" w:cs="Traditional Arabic"/>
          <w:b/>
          <w:bCs/>
          <w:color w:val="000000" w:themeColor="text1"/>
          <w:kern w:val="2"/>
          <w:sz w:val="24"/>
          <w:szCs w:val="24"/>
          <w14:ligatures w14:val="standardContextual"/>
        </w:rPr>
        <w:t xml:space="preserve"> impact of digital transformation on enterprise performance: An empirical analysis based on China’s manufacturing export enterprises</w:t>
      </w:r>
      <w:bookmarkEnd w:id="21"/>
      <w:r w:rsidRPr="00671E4E">
        <w:rPr>
          <w:rFonts w:ascii="Times New Roman" w:eastAsia="Calibri" w:hAnsi="Times New Roman" w:cs="Traditional Arabic" w:hint="cs"/>
          <w:b/>
          <w:bCs/>
          <w:color w:val="000000" w:themeColor="text1"/>
          <w:kern w:val="2"/>
          <w:sz w:val="24"/>
          <w:szCs w:val="24"/>
          <w:rtl/>
          <w14:ligatures w14:val="standardContextual"/>
        </w:rPr>
        <w:t>.</w:t>
      </w:r>
    </w:p>
    <w:p w14:paraId="149A78BF" w14:textId="77777777" w:rsidR="008D3416" w:rsidRPr="00671E4E" w:rsidRDefault="008D3416"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تحليل العلاقة بين التحول الرقمي للشركات المصنعة المصدرة وأدائها التجاري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والتصديري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مع التركيز على الشركات المصنعة المصدرة في الصين من خلال تحليل </w:t>
      </w:r>
      <w:proofErr w:type="gramStart"/>
      <w:r w:rsidRPr="00671E4E">
        <w:rPr>
          <w:rFonts w:ascii="Times New Roman" w:eastAsia="Calibri" w:hAnsi="Times New Roman" w:cs="Traditional Arabic" w:hint="cs"/>
          <w:color w:val="000000" w:themeColor="text1"/>
          <w:kern w:val="2"/>
          <w:sz w:val="24"/>
          <w:szCs w:val="24"/>
          <w:rtl/>
          <w14:ligatures w14:val="standardContextual"/>
        </w:rPr>
        <w:t>تجريبي ،و</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استخدمت الدراسة نظرية الموارد المستندة إلى النظرية التجارية لاقتراح فرضيات وتطوير نماذج الانحدار لتحليل عينة من 1007 شركات مدرجة في سوقي شانغهاي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وشنتشن</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للأوراق المالية من عام 2012 إلى 2019. شملت التحليلات: تحليل الانحدار، اختبار الأثر الوسيط، اختبار المتانة، تحليل التأخر المرحلي، وتحليل التباين.</w:t>
      </w:r>
    </w:p>
    <w:p w14:paraId="0516E998" w14:textId="77777777" w:rsidR="008D3416" w:rsidRPr="00671E4E" w:rsidRDefault="008D3416"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أظهرت النتائج أن الشركات المصنعة المصدرة المدرجة في سوق الأوراق المالية التي نفذت التحول الرقمي شهدت تأثيرًا إيجابيًا كبيرًا على أدائها العام. كما أدى التحول الرقمي إلى تقليل التكاليف، وتحسين كثافة البحث والتطوير، وتعزيز الموارد البشرية، بين فوائد أخرى، ووفقًا لتحليل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الفركتلات</w:t>
      </w:r>
      <w:proofErr w:type="spellEnd"/>
      <w:r w:rsidRPr="00671E4E">
        <w:rPr>
          <w:rFonts w:ascii="Times New Roman" w:eastAsia="Calibri" w:hAnsi="Times New Roman" w:cs="Traditional Arabic" w:hint="cs"/>
          <w:color w:val="000000" w:themeColor="text1"/>
          <w:kern w:val="2"/>
          <w:sz w:val="24"/>
          <w:szCs w:val="24"/>
          <w:rtl/>
          <w14:ligatures w14:val="standardContextual"/>
        </w:rPr>
        <w:t>، أظهرت الشركات غير المملوكة للدولة تأثيرات أكثر إيجابية على أدائها، وكان لتحول الشركات المصنعة المصدرة في المناطق المتقدمة تأثير أكبر على أدائها.</w:t>
      </w:r>
    </w:p>
    <w:p w14:paraId="5B0C1427" w14:textId="77777777" w:rsidR="008D3416" w:rsidRPr="00671E4E" w:rsidRDefault="008D3416"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3" w:name="_Hlk169728951"/>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w:t>
      </w:r>
      <w:r w:rsidRPr="00671E4E">
        <w:rPr>
          <w:rFonts w:ascii="Times New Roman" w:eastAsia="Calibri" w:hAnsi="Times New Roman" w:cs="Traditional Arabic"/>
          <w:b/>
          <w:bCs/>
          <w:color w:val="000000" w:themeColor="text1"/>
          <w:kern w:val="2"/>
          <w:sz w:val="24"/>
          <w:szCs w:val="24"/>
          <w14:ligatures w14:val="standardContextual"/>
        </w:rPr>
        <w:t>Teng, X., Wu, Z., &amp; Yang, F</w:t>
      </w:r>
      <w:r w:rsidRPr="00671E4E">
        <w:rPr>
          <w:rFonts w:ascii="Times New Roman" w:eastAsia="Calibri" w:hAnsi="Times New Roman" w:cs="Traditional Arabic" w:hint="cs"/>
          <w:b/>
          <w:bCs/>
          <w:color w:val="000000" w:themeColor="text1"/>
          <w:kern w:val="2"/>
          <w:sz w:val="24"/>
          <w:szCs w:val="24"/>
          <w:rtl/>
          <w14:ligatures w14:val="standardContextual"/>
        </w:rPr>
        <w:t xml:space="preserve">. (2022)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w:t>
      </w:r>
      <w:r w:rsidRPr="00671E4E">
        <w:rPr>
          <w:rFonts w:ascii="Times New Roman" w:eastAsia="Calibri" w:hAnsi="Times New Roman" w:cs="Traditional Arabic"/>
          <w:b/>
          <w:bCs/>
          <w:color w:val="000000" w:themeColor="text1"/>
          <w:kern w:val="2"/>
          <w:sz w:val="24"/>
          <w:szCs w:val="24"/>
          <w14:ligatures w14:val="standardContextual"/>
        </w:rPr>
        <w:t>Research</w:t>
      </w:r>
      <w:proofErr w:type="gramEnd"/>
      <w:r w:rsidRPr="00671E4E">
        <w:rPr>
          <w:rFonts w:ascii="Times New Roman" w:eastAsia="Calibri" w:hAnsi="Times New Roman" w:cs="Traditional Arabic"/>
          <w:b/>
          <w:bCs/>
          <w:color w:val="000000" w:themeColor="text1"/>
          <w:kern w:val="2"/>
          <w:sz w:val="24"/>
          <w:szCs w:val="24"/>
          <w14:ligatures w14:val="standardContextual"/>
        </w:rPr>
        <w:t xml:space="preserve"> on the relationship between digital transformation and performance </w:t>
      </w:r>
      <w:bookmarkEnd w:id="23"/>
      <w:r w:rsidRPr="00671E4E">
        <w:rPr>
          <w:rFonts w:ascii="Times New Roman" w:eastAsia="Calibri" w:hAnsi="Times New Roman" w:cs="Traditional Arabic"/>
          <w:b/>
          <w:bCs/>
          <w:color w:val="000000" w:themeColor="text1"/>
          <w:kern w:val="2"/>
          <w:sz w:val="24"/>
          <w:szCs w:val="24"/>
          <w14:ligatures w14:val="standardContextual"/>
        </w:rPr>
        <w:t>of SMEs.</w:t>
      </w:r>
    </w:p>
    <w:p w14:paraId="796E1540" w14:textId="77777777" w:rsidR="008D3416" w:rsidRPr="00671E4E" w:rsidRDefault="008D3416"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proofErr w:type="gramStart"/>
      <w:r w:rsidRPr="00671E4E">
        <w:rPr>
          <w:rFonts w:ascii="Times New Roman" w:eastAsia="Calibri" w:hAnsi="Times New Roman" w:cs="Traditional Arabic" w:hint="cs"/>
          <w:color w:val="000000" w:themeColor="text1"/>
          <w:kern w:val="2"/>
          <w:sz w:val="24"/>
          <w:szCs w:val="24"/>
          <w:rtl/>
          <w14:ligatures w14:val="standardContextual"/>
        </w:rPr>
        <w:lastRenderedPageBreak/>
        <w:t>هدفت  الدراسة</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إلى فهم تأثير التحول الرقمي على أداء الشركات المدرجة صغيرة ومتوسطة الحجم في الأسواق الصينية</w:t>
      </w:r>
      <w:proofErr w:type="gramStart"/>
      <w:r w:rsidRPr="00671E4E">
        <w:rPr>
          <w:rFonts w:ascii="Times New Roman" w:eastAsia="Calibri" w:hAnsi="Times New Roman" w:cs="Traditional Arabic" w:hint="cs"/>
          <w:color w:val="000000" w:themeColor="text1"/>
          <w:kern w:val="2"/>
          <w:sz w:val="24"/>
          <w:szCs w:val="24"/>
          <w:rtl/>
          <w14:ligatures w14:val="standardContextual"/>
        </w:rPr>
        <w:t>. ،</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استخدمت الدراسة بيانات لـ 319 شركة من أسواق الأسهم </w:t>
      </w:r>
      <w:r w:rsidRPr="00671E4E">
        <w:rPr>
          <w:rFonts w:ascii="Times New Roman" w:eastAsia="Calibri" w:hAnsi="Times New Roman" w:cs="Traditional Arabic"/>
          <w:color w:val="000000" w:themeColor="text1"/>
          <w:kern w:val="2"/>
          <w:sz w:val="24"/>
          <w:szCs w:val="24"/>
          <w14:ligatures w14:val="standardContextual"/>
        </w:rPr>
        <w:t>A</w:t>
      </w:r>
      <w:r w:rsidRPr="00671E4E">
        <w:rPr>
          <w:rFonts w:ascii="Times New Roman" w:eastAsia="Calibri" w:hAnsi="Times New Roman" w:cs="Traditional Arabic" w:hint="cs"/>
          <w:color w:val="000000" w:themeColor="text1"/>
          <w:kern w:val="2"/>
          <w:sz w:val="24"/>
          <w:szCs w:val="24"/>
          <w:rtl/>
          <w14:ligatures w14:val="standardContextual"/>
        </w:rPr>
        <w:t xml:space="preserve"> في شنغهاي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وشنتشن</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خلال الفترة من عام 2007 إلى عام 2020. استخدمت الدراسة </w:t>
      </w:r>
      <w:r w:rsidRPr="00671E4E">
        <w:rPr>
          <w:rFonts w:ascii="Times New Roman" w:eastAsia="Calibri" w:hAnsi="Times New Roman" w:cs="Traditional Arabic"/>
          <w:color w:val="000000" w:themeColor="text1"/>
          <w:kern w:val="2"/>
          <w:sz w:val="24"/>
          <w:szCs w:val="24"/>
          <w14:ligatures w14:val="standardContextual"/>
        </w:rPr>
        <w:t>Excel VBA</w:t>
      </w:r>
      <w:r w:rsidRPr="00671E4E">
        <w:rPr>
          <w:rFonts w:ascii="Times New Roman" w:eastAsia="Calibri" w:hAnsi="Times New Roman" w:cs="Traditional Arabic" w:hint="cs"/>
          <w:color w:val="000000" w:themeColor="text1"/>
          <w:kern w:val="2"/>
          <w:sz w:val="24"/>
          <w:szCs w:val="24"/>
          <w:rtl/>
          <w14:ligatures w14:val="standardContextual"/>
        </w:rPr>
        <w:t xml:space="preserve"> لتنظيم البيانات واستخدمت </w:t>
      </w:r>
      <w:r w:rsidRPr="00671E4E">
        <w:rPr>
          <w:rFonts w:ascii="Times New Roman" w:eastAsia="Calibri" w:hAnsi="Times New Roman" w:cs="Traditional Arabic"/>
          <w:color w:val="000000" w:themeColor="text1"/>
          <w:kern w:val="2"/>
          <w:sz w:val="24"/>
          <w:szCs w:val="24"/>
          <w14:ligatures w14:val="standardContextual"/>
        </w:rPr>
        <w:t>Stata</w:t>
      </w:r>
      <w:r w:rsidRPr="00671E4E">
        <w:rPr>
          <w:rFonts w:ascii="Times New Roman" w:eastAsia="Calibri" w:hAnsi="Times New Roman" w:cs="Traditional Arabic" w:hint="cs"/>
          <w:color w:val="000000" w:themeColor="text1"/>
          <w:kern w:val="2"/>
          <w:sz w:val="24"/>
          <w:szCs w:val="24"/>
          <w:rtl/>
          <w14:ligatures w14:val="standardContextual"/>
        </w:rPr>
        <w:t xml:space="preserve"> لتحليل تأثير التحول الرقمي على أداء الشركات.</w:t>
      </w:r>
    </w:p>
    <w:p w14:paraId="0F322679" w14:textId="77777777" w:rsidR="008D3416" w:rsidRPr="00671E4E" w:rsidRDefault="008D3416"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أظهرت النتائج أن التحول الرقمي له تأثير إيجابي على الأداء التشغيلي للشركات، ولكنه يتبع علاقة على شكل </w:t>
      </w:r>
      <w:r w:rsidRPr="00671E4E">
        <w:rPr>
          <w:rFonts w:ascii="Times New Roman" w:eastAsia="Calibri" w:hAnsi="Times New Roman" w:cs="Traditional Arabic"/>
          <w:color w:val="000000" w:themeColor="text1"/>
          <w:kern w:val="2"/>
          <w:sz w:val="24"/>
          <w:szCs w:val="24"/>
          <w14:ligatures w14:val="standardContextual"/>
        </w:rPr>
        <w:t>U</w:t>
      </w:r>
      <w:r w:rsidRPr="00671E4E">
        <w:rPr>
          <w:rFonts w:ascii="Times New Roman" w:eastAsia="Calibri" w:hAnsi="Times New Roman" w:cs="Traditional Arabic" w:hint="cs"/>
          <w:color w:val="000000" w:themeColor="text1"/>
          <w:kern w:val="2"/>
          <w:sz w:val="24"/>
          <w:szCs w:val="24"/>
          <w:rtl/>
          <w14:ligatures w14:val="standardContextual"/>
        </w:rPr>
        <w:t xml:space="preserve"> مع الأداء في مجال الابتكار. بالإضافة إلى ذلك، لم تظهر العلاقة على شكل </w:t>
      </w:r>
      <w:r w:rsidRPr="00671E4E">
        <w:rPr>
          <w:rFonts w:ascii="Times New Roman" w:eastAsia="Calibri" w:hAnsi="Times New Roman" w:cs="Traditional Arabic"/>
          <w:color w:val="000000" w:themeColor="text1"/>
          <w:kern w:val="2"/>
          <w:sz w:val="24"/>
          <w:szCs w:val="24"/>
          <w14:ligatures w14:val="standardContextual"/>
        </w:rPr>
        <w:t>U</w:t>
      </w:r>
      <w:r w:rsidRPr="00671E4E">
        <w:rPr>
          <w:rFonts w:ascii="Times New Roman" w:eastAsia="Calibri" w:hAnsi="Times New Roman" w:cs="Traditional Arabic" w:hint="cs"/>
          <w:color w:val="000000" w:themeColor="text1"/>
          <w:kern w:val="2"/>
          <w:sz w:val="24"/>
          <w:szCs w:val="24"/>
          <w:rtl/>
          <w14:ligatures w14:val="standardContextual"/>
        </w:rPr>
        <w:t xml:space="preserve"> مع الأداء المالي بشكل ملحوظ. يشير البحث إلى أن التحول الرقمي يمكن أن يساهم في تحسين كفاءة الشركات التشغيلية والمالية، بالإضافة إلى تعزيز الابتكار ومرونة التنظيم.</w:t>
      </w:r>
    </w:p>
    <w:p w14:paraId="47ECF97D"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دراسة(</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العزمي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و طه</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،2022</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  بعنوان :دور</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التحول الرقمي في تحسين جودة الخدمات المقدمة للمواطنين: دراسة تطبيقية</w:t>
      </w:r>
    </w:p>
    <w:bookmarkEnd w:id="22"/>
    <w:p w14:paraId="692BFBF0"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التعرف على  أبعاد التحول الرقمي وجودة الخدمات المقدمة للمواطنين، بالإضافة إلى تحديد نوع وقوة العلاقة بين أبعاد التحول الرقمي وجودة الخدمات المقدمة للمواطنين، ولتحقيق ذلك تم الاعتماد على قائمة الاستقصاء لجمع البيانات الأولية باستخدام عينة قوامها 340 مواطن من مواطني دولة الكويت، وقد أظهرت نتائج البحث أن واقع التحول الرقمي متوسط على المستوى الإجمالي وبالنسبة لكل بعد من أبعادها، ووجد أن مستوى جودة الخدمات المقدمة للمواطنين كان متوسطا على المستوى الإجمالي وبالنسبة لكل بعد من أبعادها ، وبينت نتائج البحث عدم وجود اختلافات ذات دلالة إحصائية بين إدراك المستقصي منهم حول مستوي التحول الرقمي باختلاف الخصائص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الديموجرافية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وعدم وجود اختلافات بين إدراك المستقصي منهم حول مستوي جودة الخدمات المقدمة للمواطنين باختلاف الخصائص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الديموجرافية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وكشفت النتائج أن هناك علاقة طردية ذات دلالة إحصائية بين أبعاد التحول الرقمي وأبعاد جودة الخدمات المقدمة للمواطنين، وتوصل الباحثان إلى مجموعة من التوصيات لتدعيم جودة الخدمات المقدمة للمواطنين في الكويت من خلال الاهتمام بالتحول الرقمي.</w:t>
      </w:r>
    </w:p>
    <w:p w14:paraId="576D039F"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4" w:name="_Hlk169728902"/>
      <w:r w:rsidRPr="00671E4E">
        <w:rPr>
          <w:rFonts w:ascii="Times New Roman" w:eastAsia="Calibri" w:hAnsi="Times New Roman" w:cs="Traditional Arabic" w:hint="cs"/>
          <w:b/>
          <w:bCs/>
          <w:color w:val="000000" w:themeColor="text1"/>
          <w:kern w:val="2"/>
          <w:sz w:val="24"/>
          <w:szCs w:val="24"/>
          <w:rtl/>
          <w14:ligatures w14:val="standardContextual"/>
        </w:rPr>
        <w:t>دراسة خطيب والشوابكة (2022) بعنوان: القدرات الديناميكية وأثرها في التحول الرقمي: الدور المعدل لإدارة علاقات العملاء الإلكترونية والتجديد الاستراتيجي كمتغير وسيط في الجامعات الفلسطينية</w:t>
      </w:r>
      <w:bookmarkEnd w:id="24"/>
    </w:p>
    <w:p w14:paraId="0C30D803"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بيان أثر القدرات الديناميكية بأبعادها (قدرات الاستشعار، وقدرات التعلم وقدرات التكامل "الدمج"، وقدرات التنسيق) في التحول الرقمي بأبعاده (التمكين الرقمي، توليد القيمة، والتغييرات الهيكلية، والقيادة الرقمية، والتشغيل الرقمي المرن، وتنفيذ استراتيجية الأعمال رقميا) في ظل إدارة علاقات العملاء الإلكترونية كمتغير معدل، والتجديد الاستراتيجي كمتغير وسيط، في الجامعات الفلسطينية. ولتحقيق أهداف هذه الدراسة والإجابة على تساؤلاتها، اعتمدت الدراسة على المنهج الكمي (الوصفي التحليلي) من خلال الاستناد إلى الاستبانة كأداة لجمع البيانات الأولية، وقد تكون مجتمع الدراسة من جميع الجامعات الفلسطينية في الضفة الغربية وقطاع غزة الحكومية منها والخاصة، ذات التعليم التقليدي والمفتوح على حد سواء، والبالغ عددها (18) جامعة. وقد مثلت وحدة المعاينة من القادة والمدراء من مستوى الإدارة "العليا والوسطى" في الجامعات الفلسطينية، والبالغ عددهم (313). من خلال توزيع استبانة إلكترونية بنيت وفق مقياس </w:t>
      </w:r>
      <w:proofErr w:type="spellStart"/>
      <w:r w:rsidRPr="00671E4E">
        <w:rPr>
          <w:rFonts w:ascii="Times New Roman" w:eastAsia="Calibri" w:hAnsi="Times New Roman" w:cs="Traditional Arabic" w:hint="cs"/>
          <w:color w:val="000000" w:themeColor="text1"/>
          <w:kern w:val="2"/>
          <w:sz w:val="24"/>
          <w:szCs w:val="24"/>
          <w:rtl/>
          <w14:ligatures w14:val="standardContextual"/>
        </w:rPr>
        <w:t>ليكرت</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w:t>
      </w:r>
      <w:r w:rsidRPr="00671E4E">
        <w:rPr>
          <w:rFonts w:ascii="Times New Roman" w:eastAsia="Calibri" w:hAnsi="Times New Roman" w:cs="Traditional Arabic" w:hint="cs"/>
          <w:color w:val="000000" w:themeColor="text1"/>
          <w:kern w:val="2"/>
          <w:sz w:val="24"/>
          <w:szCs w:val="24"/>
          <w:rtl/>
          <w14:ligatures w14:val="standardContextual"/>
        </w:rPr>
        <w:lastRenderedPageBreak/>
        <w:t>السباعي، بطريقة العينة العشوائية الطبقية المتناسبة، وقد استخدمت الدراسة برنامج الحزم الإحصائية للعلوم الاجتماعية لتحليل البيانات (</w:t>
      </w:r>
      <w:r w:rsidRPr="00671E4E">
        <w:rPr>
          <w:rFonts w:ascii="Times New Roman" w:eastAsia="Calibri" w:hAnsi="Times New Roman" w:cs="Traditional Arabic"/>
          <w:color w:val="000000" w:themeColor="text1"/>
          <w:kern w:val="2"/>
          <w:sz w:val="24"/>
          <w:szCs w:val="24"/>
          <w14:ligatures w14:val="standardContextual"/>
        </w:rPr>
        <w:t>SPSS</w:t>
      </w:r>
      <w:r w:rsidRPr="00671E4E">
        <w:rPr>
          <w:rFonts w:ascii="Times New Roman" w:eastAsia="Calibri" w:hAnsi="Times New Roman" w:cs="Traditional Arabic" w:hint="cs"/>
          <w:color w:val="000000" w:themeColor="text1"/>
          <w:kern w:val="2"/>
          <w:sz w:val="24"/>
          <w:szCs w:val="24"/>
          <w:rtl/>
          <w14:ligatures w14:val="standardContextual"/>
        </w:rPr>
        <w:t>). وقد خلصت الدراسة إلى مجموعة من النتائج كان من أهمها: أن مستوى القدرات الديناميكية، والتجديد الاستراتيجي، والتحول الرقمي، إضافة إلى إدارة علاقات العملاء الإلكترونية في الجامعات الفلسطينية جاءت مرتفعة، إضافة إلى وجود أثر ذي دلالة إحصائية للقدرات الديناميكية في التحول الرقمي وفي التجديد الاستراتيجي، وأظهرت الدراسة وجود أثر ذي دلالة إحصائية للتجديد الاستراتيجي في التحول الرقمي، كما أظهرت نتائج الدراسة أن المتغير المعدل "إدارة علاقات العملاء الإلكترونية" قد عمل وبشكل ملحوظ على تحسين أثر القدرات الديناميكية في التحول الرقمي، وأظهرت نتائج الدراسة أيضا أن وجود أثر إيجابي للتجديد الاستراتيجي في الجامعات الفلسطينية كمتغير وسيط بين القدرات الديناميكية والتحول الرقمي في الجامعات الفلسطينية. كما أفضت الدراسة إلى جملة من التوصيات كان من أبرزها: اقتراح الدراسة نهجا للقدرات الديناميكية في قطاع الجامعات الفلسطينية، يرتكز على "التكامل في الحلول بمنظور شامل وليس جزئي، إضافة إلى تفعيل المواطنة الوظيفية من خلال تكوين مجموعات المعرفة وحلقات الجودة، إضافة إلى الاستناد إلى منظور العدسات الاستراتيجية في التجديد الاستراتيجي (منظور النظم الاجتماعية التقنية، ومنظور نموذج الأعمال الإلكترونية الديناميكية)، وفي مجال إدارة علاقات العملاء الإلكترونية أوصت الدراسة بتحويل تجربة العملاء إلى تجربة أكثر رقمية من خلال الاستناد إلى نظم الآلة المتعلمة، وتطبيقات ومنصات برمجيات الولاء، والويب الدلالي.</w:t>
      </w:r>
    </w:p>
    <w:p w14:paraId="48DB981F"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5" w:name="_Hlk169728912"/>
      <w:r w:rsidRPr="00671E4E">
        <w:rPr>
          <w:rFonts w:ascii="Times New Roman" w:eastAsia="Calibri" w:hAnsi="Times New Roman" w:cs="Traditional Arabic" w:hint="cs"/>
          <w:b/>
          <w:bCs/>
          <w:color w:val="000000" w:themeColor="text1"/>
          <w:kern w:val="2"/>
          <w:sz w:val="24"/>
          <w:szCs w:val="24"/>
          <w:rtl/>
          <w14:ligatures w14:val="standardContextual"/>
        </w:rPr>
        <w:t>دراسة محمود (2022) بعنوان: قياس أثر تطبيق التحول الرقمي على الأداء المتوازن للمؤسسات العاملة بقطاع الخدمات الصحية المصرية: دراسة حالة</w:t>
      </w:r>
      <w:bookmarkEnd w:id="25"/>
    </w:p>
    <w:p w14:paraId="2B67BD79"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هدف الدراسة إلى قياس تطبيق أثر التحول الرقمي على الأداء المتوازن بشقيه المالي وغير المالي بمؤسسات قطاع الخدمات الصحية العاملة بالبيئة المصرية. التصميم والمنهجية: لتحقيق هدف الدراسة اعتمد الباحث على كل من المنهج الوصفي التحليلي لعرض وتحليل مفاهيم الدراسة، والمنهج الاستنباطي بغية الوصول للفجوة البحثية، ومنهج دراسة الحالة لقياس أثر تطبيق التحول الرقمي على إحدى مؤسسات القطاع الصحي العاملة بالبيئة المصرية، وهي مجموعة مستشفيات كليوباترا. لتطبيق دراسة الحالة تم مقارنة نتائج مجموعة من المقاييس والمؤشرات التي تعبر عن الأداء المتوازن بالاعتماد على البيانات المستخرجة من القوائم المالية للمستشفى عبر سلسلة زمنية منذ عام 2016 وحتى عام 2019، شملت فترتان هما؛ فترة ما قبل التحول الرقمي (عاما 2016، 2017)، وفترة ما بعد التحول الرقمي (عاما 2018، 2019).</w:t>
      </w:r>
    </w:p>
    <w:p w14:paraId="45DC8720"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 النتائج: توصلت نتائج الدراسة إلى أن تطبيق التحول الرقمي يؤثر بشكل إيجابي على الأداء المتوازن لمجموعة مستشفيات كليوباترا، حيث يبدو هذا التأثير واضحا من خلال تحسين ورفع كفاءة وفعالية كل من البعد المالي وبعد العمليات الداخلية، وبعد العملاء، وبعد التعلم والنمو الأصالة والإضافة: حاولت هذه الدراسة تحليل الفجوة البحثية بشكل متكامل لقياس أثر تطبيق التحول الرقمي كأحد متغيرات بيئة التكنولوجيا والمعلوماتية الحديثة على الأداء المتوازن بالقطاع الصحي، ومن ثم توفير دليل من بيئة الخدمات الصحية المصرية عن وجود هذا الأثر، خاصة في ظل توجه الدولة المصرية نحو تطبيق التحول الرقمي في كافة المؤسسات والقطاعات، وبذلك تعد هذه الدراسة- في حدود علم الباحث- إحدى المحاولات الأولى التي تناولت قياس أثر التحول الرقمي على الأداء المتوازن في المؤسسات الخدمية الصحية المصرية </w:t>
      </w:r>
    </w:p>
    <w:p w14:paraId="3838AAFF"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lastRenderedPageBreak/>
        <w:t>دراسة محمود (2022) بعنوان: قياس أثر تطبيق التحول الرقمي على الأداء المتوازن للمؤسسات العاملة بقطاع الخدمات الصحية المصرية: دراسة حالة</w:t>
      </w:r>
    </w:p>
    <w:p w14:paraId="7104C057"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هذه الدراسة إلى تقييم أثر التحول الرقمي وأبعاده الخمسة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على استدامة الميزة التنافسية في شركات السياحة فئة (أ). لتحقيق هدف الدراسة تم تصميم استمارة </w:t>
      </w:r>
      <w:proofErr w:type="gramStart"/>
      <w:r w:rsidRPr="00671E4E">
        <w:rPr>
          <w:rFonts w:ascii="Times New Roman" w:eastAsia="Calibri" w:hAnsi="Times New Roman" w:cs="Traditional Arabic" w:hint="cs"/>
          <w:color w:val="000000" w:themeColor="text1"/>
          <w:kern w:val="2"/>
          <w:sz w:val="24"/>
          <w:szCs w:val="24"/>
          <w:rtl/>
          <w14:ligatures w14:val="standardContextual"/>
        </w:rPr>
        <w:t>استبيان</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موجهة للعاملين في شركات السياحة فئة (أ) بمحافظة القاهرة، والبالغ عددهم 1254 شركة. تم توزيع </w:t>
      </w:r>
      <w:proofErr w:type="gramStart"/>
      <w:r w:rsidRPr="00671E4E">
        <w:rPr>
          <w:rFonts w:ascii="Times New Roman" w:eastAsia="Calibri" w:hAnsi="Times New Roman" w:cs="Traditional Arabic" w:hint="cs"/>
          <w:color w:val="000000" w:themeColor="text1"/>
          <w:kern w:val="2"/>
          <w:sz w:val="24"/>
          <w:szCs w:val="24"/>
          <w:rtl/>
          <w14:ligatures w14:val="standardContextual"/>
        </w:rPr>
        <w:t>الاستبيان</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بشكل إلكتروني، وتم الحصول على 582 استجابة، بينما تم تحليل 488 استمارة صالحة. توصلت نتائج الدراسة إلى وجود تأثير معنوي وإيجابي للتحول الرقمي على استدامة الميزة التنافسية في شركات السياحة فئة (أ). </w:t>
      </w:r>
    </w:p>
    <w:p w14:paraId="5E53C34A"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كما أبرزت نتائج الدراسة أن أبعاد 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تؤثر بشكل منفرد معنويا وإيجابيا على الميزة التنافسية المستدامة في شركات السياحة فئة (أ). </w:t>
      </w:r>
    </w:p>
    <w:p w14:paraId="4E77C71F"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6" w:name="_Hlk169728931"/>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حماد (2020)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:دور</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التحول الرقمي في تطوير أداء العاملين: دراسة ميدانية على الشركة المصرية لتجارة الأدوية</w:t>
      </w:r>
    </w:p>
    <w:bookmarkEnd w:id="26"/>
    <w:p w14:paraId="641ED6E9"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671E4E">
        <w:rPr>
          <w:rFonts w:ascii="Times New Roman" w:eastAsia="Calibri" w:hAnsi="Times New Roman" w:cs="Traditional Arabic"/>
          <w:color w:val="000000" w:themeColor="text1"/>
          <w:kern w:val="2"/>
          <w:sz w:val="24"/>
          <w:szCs w:val="24"/>
          <w14:ligatures w14:val="standardContextual"/>
        </w:rPr>
        <w:t>SPSS</w:t>
      </w:r>
      <w:r w:rsidRPr="00671E4E">
        <w:rPr>
          <w:rFonts w:ascii="Times New Roman" w:eastAsia="Calibri" w:hAnsi="Times New Roman" w:cs="Traditional Arabic" w:hint="cs"/>
          <w:color w:val="000000" w:themeColor="text1"/>
          <w:kern w:val="2"/>
          <w:sz w:val="24"/>
          <w:szCs w:val="24"/>
          <w:rtl/>
          <w14:ligatures w14:val="standardContextual"/>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 </w:t>
      </w:r>
    </w:p>
    <w:p w14:paraId="607130C6"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p>
    <w:p w14:paraId="641667D0"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p>
    <w:p w14:paraId="6B502955" w14:textId="71D37216" w:rsidR="00911F28" w:rsidRPr="00671E4E" w:rsidRDefault="008D3416" w:rsidP="00671E4E">
      <w:pPr>
        <w:bidi/>
        <w:spacing w:before="100" w:beforeAutospacing="1" w:after="100" w:afterAutospacing="1" w:line="360" w:lineRule="auto"/>
        <w:jc w:val="both"/>
        <w:outlineLvl w:val="2"/>
        <w:rPr>
          <w:rFonts w:ascii="Times New Roman" w:eastAsia="Calibri" w:hAnsi="Times New Roman" w:cs="Traditional Arabic"/>
          <w:b/>
          <w:bCs/>
          <w:color w:val="000000" w:themeColor="text1"/>
          <w:sz w:val="24"/>
          <w:szCs w:val="24"/>
          <w:rtl/>
        </w:rPr>
      </w:pPr>
      <w:bookmarkStart w:id="27" w:name="_Toc192260395"/>
      <w:r w:rsidRPr="00671E4E">
        <w:rPr>
          <w:rFonts w:ascii="Times New Roman" w:eastAsia="Calibri" w:hAnsi="Times New Roman" w:cs="Traditional Arabic" w:hint="cs"/>
          <w:b/>
          <w:bCs/>
          <w:color w:val="000000" w:themeColor="text1"/>
          <w:sz w:val="24"/>
          <w:szCs w:val="24"/>
          <w:rtl/>
        </w:rPr>
        <w:t>2/4/</w:t>
      </w:r>
      <w:r w:rsidR="009513DC" w:rsidRPr="00671E4E">
        <w:rPr>
          <w:rFonts w:ascii="Times New Roman" w:eastAsia="Calibri" w:hAnsi="Times New Roman" w:cs="Traditional Arabic" w:hint="cs"/>
          <w:b/>
          <w:bCs/>
          <w:color w:val="000000" w:themeColor="text1"/>
          <w:sz w:val="24"/>
          <w:szCs w:val="24"/>
          <w:rtl/>
        </w:rPr>
        <w:t>2</w:t>
      </w:r>
      <w:r w:rsidRPr="00671E4E">
        <w:rPr>
          <w:rFonts w:ascii="Times New Roman" w:eastAsia="Calibri" w:hAnsi="Times New Roman" w:cs="Traditional Arabic" w:hint="cs"/>
          <w:b/>
          <w:bCs/>
          <w:color w:val="000000" w:themeColor="text1"/>
          <w:sz w:val="24"/>
          <w:szCs w:val="24"/>
          <w:rtl/>
        </w:rPr>
        <w:t xml:space="preserve"> </w:t>
      </w:r>
      <w:r w:rsidR="00911F28" w:rsidRPr="00671E4E">
        <w:rPr>
          <w:rFonts w:ascii="Times New Roman" w:eastAsia="Calibri" w:hAnsi="Times New Roman" w:cs="Traditional Arabic" w:hint="cs"/>
          <w:b/>
          <w:bCs/>
          <w:color w:val="000000" w:themeColor="text1"/>
          <w:sz w:val="24"/>
          <w:szCs w:val="24"/>
          <w:rtl/>
        </w:rPr>
        <w:t>الدراسات التي تناولت الأداء التعليمي   وعلاقته بالمتغيرات الأخرى</w:t>
      </w:r>
      <w:bookmarkEnd w:id="27"/>
    </w:p>
    <w:p w14:paraId="4551EC12"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28" w:name="_Hlk169728994"/>
      <w:bookmarkStart w:id="29" w:name="_Hlk169714785"/>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أبوزؤيق</w:t>
      </w:r>
      <w:proofErr w:type="spellEnd"/>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وأبوبكر،</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2021 )</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أﺛﺮ</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ﺿﻤﺎﻥ</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ﺍﻟﺠﻮﺩة</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ﻓﻲ</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ﺃﺩﺍﺀ</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ﺍﻟﺠﺎﻣﻌﺎﺕ</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ﺍﻷﺭﺩﻧﻴﺔ</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ﺍﻟﺨﺎﺻﺔ</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ﻓﻲ</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ﺇﻗﻠﻴﻢ</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ﺍﻟﺸﻤﺎﻝ</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ﺍﻟﺪﻭﺭ</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ﺍﻟﻤﻌﺪﻝ</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لدﻋﻢ</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ﺍﻹﺩﺍﺭﺓ</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ﺍﻟﻌﻠﻴﺎ</w:t>
      </w:r>
      <w:bookmarkEnd w:id="28"/>
      <w:proofErr w:type="spellEnd"/>
    </w:p>
    <w:p w14:paraId="72DA3605"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lastRenderedPageBreak/>
        <w:t xml:space="preserve">هدفت الدراسة إلى قياس أثر ضمان الجودة بأبعاده جودة المدخلات، وجودة العمليات، وتدقيق الجودة في أداء الجامعات بأبعادها (جودة المخرجات الطلابية،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والابداع</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والابتكار، والبحث العلمي، وخدمة المجتمع ودعم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الادارة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العليا في الجامعات الأردنية الخاصة في إقليم الشمال كمتغير معدل، وتكون مجتمع الدراسة من الجامعات الأردنية الخاصة في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اقليم</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الشمال والبالغ عددها (4) جامعات. وتكونت عينة الدراسة من العمداء ورؤساء الأقسام الأكاديمية العاملين في عضواً. الجامعات الأردنية الخاصة حيث بلغ عددهم</w:t>
      </w:r>
      <w:r w:rsidRPr="00671E4E">
        <w:rPr>
          <w:rFonts w:ascii="Times New Roman" w:eastAsia="Calibri" w:hAnsi="Times New Roman" w:cs="Traditional Arabic"/>
          <w:color w:val="000000" w:themeColor="text1"/>
          <w:kern w:val="2"/>
          <w:sz w:val="24"/>
          <w:szCs w:val="24"/>
          <w14:ligatures w14:val="standardContextual"/>
        </w:rPr>
        <w:t xml:space="preserve"> (140)</w:t>
      </w:r>
      <w:r w:rsidRPr="00671E4E">
        <w:rPr>
          <w:rFonts w:ascii="Times New Roman" w:eastAsia="Calibri" w:hAnsi="Times New Roman" w:cs="Traditional Arabic" w:hint="cs"/>
          <w:color w:val="000000" w:themeColor="text1"/>
          <w:kern w:val="2"/>
          <w:sz w:val="24"/>
          <w:szCs w:val="24"/>
          <w:rtl/>
          <w14:ligatures w14:val="standardContextual"/>
        </w:rPr>
        <w:t xml:space="preserve">، واستخدمت الدراسة المنهج الوصفي التحليلي والاستبانة كأداة لجمع البيانات ووزعت الاستبانة بطريقة المسح الشامل على أفراد عينة الدراسة. حيث تم استرداد (132)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استبانه</w:t>
      </w:r>
      <w:proofErr w:type="spellEnd"/>
      <w:r w:rsidRPr="00671E4E">
        <w:rPr>
          <w:rFonts w:ascii="Times New Roman" w:eastAsia="Calibri" w:hAnsi="Times New Roman" w:cs="Traditional Arabic" w:hint="cs"/>
          <w:color w:val="000000" w:themeColor="text1"/>
          <w:kern w:val="2"/>
          <w:sz w:val="24"/>
          <w:szCs w:val="24"/>
          <w:rtl/>
          <w14:ligatures w14:val="standardContextual"/>
        </w:rPr>
        <w:t>، وكانت</w:t>
      </w:r>
      <w:r w:rsidRPr="00671E4E">
        <w:rPr>
          <w:rFonts w:ascii="Times New Roman" w:eastAsia="Calibri" w:hAnsi="Times New Roman" w:cs="Traditional Arabic"/>
          <w:color w:val="000000" w:themeColor="text1"/>
          <w:kern w:val="2"/>
          <w:sz w:val="24"/>
          <w:szCs w:val="24"/>
          <w14:ligatures w14:val="standardContextual"/>
        </w:rPr>
        <w:t xml:space="preserve"> (128)</w:t>
      </w:r>
      <w:r w:rsidRPr="00671E4E">
        <w:rPr>
          <w:rFonts w:ascii="Times New Roman" w:eastAsia="Calibri" w:hAnsi="Times New Roman" w:cs="Traditional Arabic" w:hint="cs"/>
          <w:color w:val="000000" w:themeColor="text1"/>
          <w:kern w:val="2"/>
          <w:sz w:val="24"/>
          <w:szCs w:val="24"/>
          <w:rtl/>
          <w14:ligatures w14:val="standardContextual"/>
        </w:rPr>
        <w:t xml:space="preserve"> منها صالحة للتحليل الإحصائي</w:t>
      </w:r>
      <w:r w:rsidRPr="00671E4E">
        <w:rPr>
          <w:rFonts w:ascii="Times New Roman" w:eastAsia="Calibri" w:hAnsi="Times New Roman" w:cs="Traditional Arabic"/>
          <w:color w:val="000000" w:themeColor="text1"/>
          <w:kern w:val="2"/>
          <w:sz w:val="24"/>
          <w:szCs w:val="24"/>
          <w14:ligatures w14:val="standardContextual"/>
        </w:rPr>
        <w:t>.</w:t>
      </w:r>
    </w:p>
    <w:p w14:paraId="38574299"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واعتمادا على نتائج التحليل الإحصائي توصلت الدراسة إلى عدد من النتائج كان من أهمها أن هناك تطبيق بمستوى مرتفع لضمان الجودة وكذلك مستوى مرتفع من دعم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الادارة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العليا لبرامج ضمان الجودة في الجامعات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الاردنية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الخاصة في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اقليم</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الشمال. وأن هناك أثر ذو دلالة إحصائية لضمان الجودة في أداء الجامعات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الاردنية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الخاصة، وتوصلت الدراسة كذلك إلى وجود أثر الدعم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الادارة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العليا في تحسين أثر ضمان الجودة في أداء الجامعات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الاردنية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الخاصة. وفي ظل هذه النتائج أوصت الدراسة بعدد من التوصيات، ومن أهمها المحافظة على تطبيق نظام ضمان الجودة مع تقديم كافة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انواع</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الدعم لضمان استدامة جودة الخدمات.</w:t>
      </w:r>
    </w:p>
    <w:p w14:paraId="06A2A6E6"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0" w:name="_Hlk169729004"/>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(الحمد وأبوبكر،2021) بعنوان: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ﺃﺛﺮ</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ﺍﻟﺘﺨﻄﻴﻂ</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ﺍلإﺳﺘﺮﺍﺗﻴﺠﻲ</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ﻓﻲ</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ﺃﺩﺍﺀ</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ﺍﻟﺠﺎﻣﻌﺎﺕ</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ﺍﻷﺭﺩﻧﻴﺔ</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ﺍﻟﺨﺎﺻﺔ</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ﺍﻟﺪﻭﺭ</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ﺍﻟﻮﺳﻴﻂ</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ﻹﺩﺍﺭﺓ</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ﺍﻟﺠﻮﺩﺓ</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ﺍﻟﺸﺎﻣﻠﺔ</w:t>
      </w:r>
      <w:bookmarkEnd w:id="30"/>
      <w:proofErr w:type="spellEnd"/>
    </w:p>
    <w:p w14:paraId="28E98BB0"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هدفت الدراسة الى اختبار أثر التخطيط الاستراتيجي بأبعاده الرؤية، الرسالة، المسح البيئي الأهداف الاستراتيجيات في أداء الجامعات الأردنية الخاصة بأبعاده (جودة المخرجات التعليمية، البحث العلمي، المسؤولية الاجتماعية من خلال الدور الوسيط الإدارة الجودة الشاملة. واعتمدت الدراسة على المنهج الكمي (الوصفي التحليلي) لتحليل وتبويب البيانات، إذ تم تطوير استبانة لجمع البيانات، ومن ثم تحليلها باستخدام برنامج الحزمة الإحصائية للعلوم الاجتماعية</w:t>
      </w:r>
      <w:r w:rsidRPr="00671E4E">
        <w:rPr>
          <w:rFonts w:ascii="Times New Roman" w:eastAsia="Calibri" w:hAnsi="Times New Roman" w:cs="Traditional Arabic"/>
          <w:color w:val="000000" w:themeColor="text1"/>
          <w:kern w:val="2"/>
          <w:sz w:val="24"/>
          <w:szCs w:val="24"/>
          <w14:ligatures w14:val="standardContextual"/>
        </w:rPr>
        <w:t xml:space="preserve"> (SPSS)</w:t>
      </w:r>
      <w:r w:rsidRPr="00671E4E">
        <w:rPr>
          <w:rFonts w:ascii="Times New Roman" w:eastAsia="Calibri" w:hAnsi="Times New Roman" w:cs="Traditional Arabic" w:hint="cs"/>
          <w:color w:val="000000" w:themeColor="text1"/>
          <w:kern w:val="2"/>
          <w:sz w:val="24"/>
          <w:szCs w:val="24"/>
          <w:rtl/>
          <w14:ligatures w14:val="standardContextual"/>
        </w:rPr>
        <w:t>، وتكون مجتمع الدراسة من الجامعات الأردنية الخاصة العاملة في العاصمة عمان حيث بلغ عددها (9) جامعات، أما وحدة المعاينة فتكونت ممن يشغلون منصب عميد ورئيس قسم أكاديمي وقد بلغ عددهم (330) فردا، حيث تم استرجاع (219) استبانة خضعت للتحليل الإحصائي. وبناء على التحليل الإحصائي توصلت الدراسة إلى العديد من النتائج أهمها</w:t>
      </w:r>
      <w:r w:rsidRPr="00671E4E">
        <w:rPr>
          <w:rFonts w:ascii="Times New Roman" w:eastAsia="Calibri" w:hAnsi="Times New Roman" w:cs="Traditional Arabic"/>
          <w:color w:val="000000" w:themeColor="text1"/>
          <w:kern w:val="2"/>
          <w:sz w:val="24"/>
          <w:szCs w:val="24"/>
          <w14:ligatures w14:val="standardContextual"/>
        </w:rPr>
        <w:t>:</w:t>
      </w:r>
    </w:p>
    <w:p w14:paraId="22A0B961"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وجود اثر ذو دلالة إحصائية للتخطيط الاستراتيجي بأبعاده الرؤية، الرسالة، المسح البيئي، الأهداف الاستراتيجيات على أداء الجامعات الأردنية الخاصة كمتغير واحد كلي ، عدم وجود اثر ذو دلالة إحصائية لبعدي الرؤية والرسالة في البحث العلمي في الجامعات الأردنية الخاصة ، وعدم وجود اثر ذو دلالة إحصائية لبعد الأهداف في المسؤولية الاجتماعية وفي جودة المخرجات التعليمية</w:t>
      </w:r>
      <w:r w:rsidRPr="00671E4E">
        <w:rPr>
          <w:rFonts w:ascii="Times New Roman" w:eastAsia="Calibri" w:hAnsi="Times New Roman" w:cs="Traditional Arabic"/>
          <w:color w:val="000000" w:themeColor="text1"/>
          <w:kern w:val="2"/>
          <w:sz w:val="24"/>
          <w:szCs w:val="24"/>
          <w14:ligatures w14:val="standardContextual"/>
        </w:rPr>
        <w:t>.</w:t>
      </w:r>
      <w:r w:rsidRPr="00671E4E">
        <w:rPr>
          <w:rFonts w:ascii="Times New Roman" w:eastAsia="Calibri" w:hAnsi="Times New Roman" w:cs="Traditional Arabic" w:hint="cs"/>
          <w:color w:val="000000" w:themeColor="text1"/>
          <w:kern w:val="2"/>
          <w:sz w:val="24"/>
          <w:szCs w:val="24"/>
          <w:rtl/>
          <w14:ligatures w14:val="standardContextual"/>
        </w:rPr>
        <w:t>، وجود اثر ذو دلالة إحصائية للتخطيط الاستراتيجي بأبعاده الرؤية الرسالة، المسح البيئي الأهداف الاستراتيجيات في أداء الجامعات بأبعادها (جودة المخرجات التعليمية، البحث العلمي، المسؤولية الاجتماعية من خلال إدارة الجودة الشاملة كمتغير وسيط</w:t>
      </w:r>
      <w:r w:rsidRPr="00671E4E">
        <w:rPr>
          <w:rFonts w:ascii="Times New Roman" w:eastAsia="Calibri" w:hAnsi="Times New Roman" w:cs="Traditional Arabic"/>
          <w:color w:val="000000" w:themeColor="text1"/>
          <w:kern w:val="2"/>
          <w:sz w:val="24"/>
          <w:szCs w:val="24"/>
          <w14:ligatures w14:val="standardContextual"/>
        </w:rPr>
        <w:t>.</w:t>
      </w:r>
    </w:p>
    <w:p w14:paraId="0AF47AEF"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lastRenderedPageBreak/>
        <w:t xml:space="preserve">وبناء على النتائج قدمت الدراسة مجموعة من التوصيات أهمها: استمرار الاهتمام بتطبيق التخطيط الاستراتيجي في الجامعات الأردنية الخاصة، وكذلك إدارة الجودة </w:t>
      </w:r>
      <w:proofErr w:type="gramStart"/>
      <w:r w:rsidRPr="00671E4E">
        <w:rPr>
          <w:rFonts w:ascii="Times New Roman" w:eastAsia="Calibri" w:hAnsi="Times New Roman" w:cs="Traditional Arabic" w:hint="cs"/>
          <w:color w:val="000000" w:themeColor="text1"/>
          <w:kern w:val="2"/>
          <w:sz w:val="24"/>
          <w:szCs w:val="24"/>
          <w:rtl/>
          <w14:ligatures w14:val="standardContextual"/>
        </w:rPr>
        <w:t>الشاملة ،</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مع توفير كافة متطلبات التطبيق الناجح لهتين العمليتين.</w:t>
      </w:r>
    </w:p>
    <w:p w14:paraId="601CDB3E"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1" w:name="_Hlk169729015"/>
      <w:r w:rsidRPr="00671E4E">
        <w:rPr>
          <w:rFonts w:ascii="Times New Roman" w:eastAsia="Calibri" w:hAnsi="Times New Roman" w:cs="Traditional Arabic" w:hint="cs"/>
          <w:b/>
          <w:bCs/>
          <w:color w:val="000000" w:themeColor="text1"/>
          <w:kern w:val="2"/>
          <w:sz w:val="24"/>
          <w:szCs w:val="24"/>
          <w:rtl/>
          <w14:ligatures w14:val="standardContextual"/>
        </w:rPr>
        <w:t>دراسة عايض وعمر</w:t>
      </w:r>
      <w:r w:rsidRPr="00671E4E">
        <w:rPr>
          <w:rFonts w:ascii="Times New Roman" w:eastAsia="Calibri" w:hAnsi="Times New Roman" w:cs="Traditional Arabic"/>
          <w:b/>
          <w:bCs/>
          <w:color w:val="000000" w:themeColor="text1"/>
          <w:kern w:val="2"/>
          <w:sz w:val="24"/>
          <w:szCs w:val="24"/>
          <w14:ligatures w14:val="standardContextual"/>
        </w:rPr>
        <w:t xml:space="preserve"> (2020)</w:t>
      </w:r>
      <w:r w:rsidRPr="00671E4E">
        <w:rPr>
          <w:rFonts w:ascii="Times New Roman" w:eastAsia="Calibri" w:hAnsi="Times New Roman" w:cs="Traditional Arabic" w:hint="cs"/>
          <w:b/>
          <w:bCs/>
          <w:color w:val="000000" w:themeColor="text1"/>
          <w:kern w:val="2"/>
          <w:sz w:val="24"/>
          <w:szCs w:val="24"/>
          <w:rtl/>
          <w14:ligatures w14:val="standardContextual"/>
        </w:rPr>
        <w:t xml:space="preserve"> </w:t>
      </w:r>
      <w:bookmarkEnd w:id="31"/>
      <w:r w:rsidRPr="00671E4E">
        <w:rPr>
          <w:rFonts w:ascii="Times New Roman" w:eastAsia="Calibri" w:hAnsi="Times New Roman" w:cs="Traditional Arabic" w:hint="cs"/>
          <w:b/>
          <w:bCs/>
          <w:color w:val="000000" w:themeColor="text1"/>
          <w:kern w:val="2"/>
          <w:sz w:val="24"/>
          <w:szCs w:val="24"/>
          <w:rtl/>
          <w14:ligatures w14:val="standardContextual"/>
        </w:rPr>
        <w:t xml:space="preserve">بعنوان: </w:t>
      </w:r>
    </w:p>
    <w:p w14:paraId="4E13D11C"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هدفت هذه الدراسة إلى قياس أثر التخطيط الاستراتيجي بأبعاده التحليل البيئي، التوجه الاستراتيجي، صياغة الاستراتيجية في أداء الجامعات اليمنية بأبعاده الربحية، الحصة السوقية، المسؤولية المجتمعية، رضا العملاء البحث العلمي)، استخدمت الدراسة المنهج الوصفي التحليلي، واعتمدت الاستبانة كأداة لجمع البيانات وتكون مجتمع الدراسة من قيادات أكاديمية وإدارية في الجامعات اليمنية حيث تألفت العينة من (301) فرد وأظهرت نتائج الدراسة وجود اهتمام بممارسة أبعاد التخطيط الاستراتيجي في الجامعات اليمنية. وظهور تباين بمستوى تحقيق أبعاد أداء الجامعات، واهم توصيات الدراسة ضرورة التركز بشكل أكبر على ممارسة الجامعات للتخطيط الاستراتيجي بجميع أبعاده لما له من أثر إيجابي على أدائها.</w:t>
      </w:r>
    </w:p>
    <w:p w14:paraId="1F31A926" w14:textId="77777777" w:rsidR="0066145E" w:rsidRPr="00671E4E" w:rsidRDefault="0066145E"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2" w:name="_Hlk169728984"/>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(الجبوري وبنى خالد،2019) بعنوان: أثر نظم معلومات الموارد البشرية على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آداء</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الجامعات الخاصة الأردنية في إقليم شمال </w:t>
      </w:r>
      <w:bookmarkEnd w:id="32"/>
    </w:p>
    <w:p w14:paraId="4F32D751"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هذه الدراسة إلى التعرف على أثر نظم معلومات الموارد البشرية المتمثلة بـ (نظام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الاجور</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كافة والحوافز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والاجازات</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ونظام الاختيار والاستقطاب، ونظام التدريب، ونظام التقاعد والاستقالات ونظام إدارة التعلم على أداء الجامعات الخاصة الأردنية (فيلادلفيا، وجدارا، وجرش وعجلون الوطنية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واريد</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الاهلية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في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اقليم</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الشمال. وتكونت عينة الدراسة من (104) موظفاً من المستويات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الادارة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العلياء وموظفي الموارد البشرية). وتم اختيارهم بطريقة الحصر الشامل، وقام الباحث بتوزيع الاستبانات على العينة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المبحوثة</w:t>
      </w:r>
      <w:proofErr w:type="spellEnd"/>
      <w:r w:rsidRPr="00671E4E">
        <w:rPr>
          <w:rFonts w:ascii="Times New Roman" w:eastAsia="Calibri" w:hAnsi="Times New Roman" w:cs="Traditional Arabic" w:hint="cs"/>
          <w:color w:val="000000" w:themeColor="text1"/>
          <w:kern w:val="2"/>
          <w:sz w:val="24"/>
          <w:szCs w:val="24"/>
          <w:rtl/>
          <w14:ligatures w14:val="standardContextual"/>
        </w:rPr>
        <w:t>. واستخدمت الدراسة برنامج</w:t>
      </w:r>
      <w:r w:rsidRPr="00671E4E">
        <w:rPr>
          <w:rFonts w:ascii="Times New Roman" w:eastAsia="Calibri" w:hAnsi="Times New Roman" w:cs="Traditional Arabic"/>
          <w:color w:val="000000" w:themeColor="text1"/>
          <w:kern w:val="2"/>
          <w:sz w:val="24"/>
          <w:szCs w:val="24"/>
          <w14:ligatures w14:val="standardContextual"/>
        </w:rPr>
        <w:t xml:space="preserve"> (SPSS) </w:t>
      </w:r>
      <w:r w:rsidRPr="00671E4E">
        <w:rPr>
          <w:rFonts w:ascii="Times New Roman" w:eastAsia="Calibri" w:hAnsi="Times New Roman" w:cs="Traditional Arabic" w:hint="cs"/>
          <w:color w:val="000000" w:themeColor="text1"/>
          <w:kern w:val="2"/>
          <w:sz w:val="24"/>
          <w:szCs w:val="24"/>
          <w:rtl/>
          <w14:ligatures w14:val="standardContextual"/>
        </w:rPr>
        <w:t>لتحليل البيانات التي جمعها الباحث من عينة الدراسة</w:t>
      </w:r>
      <w:r w:rsidRPr="00671E4E">
        <w:rPr>
          <w:rFonts w:ascii="Times New Roman" w:eastAsia="Calibri" w:hAnsi="Times New Roman" w:cs="Traditional Arabic"/>
          <w:color w:val="000000" w:themeColor="text1"/>
          <w:kern w:val="2"/>
          <w:sz w:val="24"/>
          <w:szCs w:val="24"/>
          <w14:ligatures w14:val="standardContextual"/>
        </w:rPr>
        <w:t>.</w:t>
      </w:r>
    </w:p>
    <w:p w14:paraId="6C7B2753"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وتوصلت الدراسة إلى عدة نتائج من أهمها : وجود أثر لنظم معلومات الموارد البشرية (نظام الأجور كافة والحوافز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والاجازات</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ونظام الاختيار والاستقطاب، ونظام التدريب، ونظام إدارة التعلم على أداء الجامعات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الاردنية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الخاصة في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اقليم</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الشمال، بينما يوجد أثر سلبي غير معنوي لنظام التقاعد والاستقالات على أداء الجامعات، كما تبين بأنه توجد فروقات ذات دلالة إحصائية بين متوسطات إجابات أفراد العينة نحو نظم معلومات الموارد البشرية تبعاً للمتغيرات الديموغرافية (الفئة العمرية، المؤهل التعليمي، المستوى الوظيفي، سنوات الخبرة . وأوصت الدراسة على استمرارية التركيز على التطوير والتحديث لكافة أنظمة معلومات الموارد البشرية المستخدمة في الجامعات الأردنية الخاصة، مما ينعكس ذلك على فاعلية وأداء العاملين في الجامعة، وارتفاع تنافسية الجامعة من خلال نظم الاختيار والاستقطاب.</w:t>
      </w:r>
    </w:p>
    <w:p w14:paraId="6949F51D" w14:textId="6E5797BF" w:rsidR="00911F28" w:rsidRPr="00671E4E" w:rsidRDefault="008D3416" w:rsidP="00671E4E">
      <w:pPr>
        <w:bidi/>
        <w:spacing w:before="100" w:beforeAutospacing="1" w:after="100" w:afterAutospacing="1" w:line="360" w:lineRule="auto"/>
        <w:jc w:val="both"/>
        <w:outlineLvl w:val="2"/>
        <w:rPr>
          <w:rFonts w:ascii="Times New Roman" w:eastAsia="Calibri" w:hAnsi="Times New Roman" w:cs="Traditional Arabic"/>
          <w:b/>
          <w:bCs/>
          <w:color w:val="000000" w:themeColor="text1"/>
          <w:sz w:val="24"/>
          <w:szCs w:val="24"/>
          <w:rtl/>
        </w:rPr>
      </w:pPr>
      <w:bookmarkStart w:id="33" w:name="_Toc192260396"/>
      <w:bookmarkEnd w:id="29"/>
      <w:r w:rsidRPr="00671E4E">
        <w:rPr>
          <w:rFonts w:ascii="Times New Roman" w:eastAsia="Calibri" w:hAnsi="Times New Roman" w:cs="Traditional Arabic" w:hint="cs"/>
          <w:b/>
          <w:bCs/>
          <w:color w:val="000000" w:themeColor="text1"/>
          <w:sz w:val="24"/>
          <w:szCs w:val="24"/>
          <w:rtl/>
        </w:rPr>
        <w:t>2/4/</w:t>
      </w:r>
      <w:r w:rsidR="009513DC" w:rsidRPr="00671E4E">
        <w:rPr>
          <w:rFonts w:ascii="Times New Roman" w:eastAsia="Calibri" w:hAnsi="Times New Roman" w:cs="Traditional Arabic" w:hint="cs"/>
          <w:b/>
          <w:bCs/>
          <w:color w:val="000000" w:themeColor="text1"/>
          <w:sz w:val="24"/>
          <w:szCs w:val="24"/>
          <w:rtl/>
        </w:rPr>
        <w:t>3</w:t>
      </w:r>
      <w:r w:rsidRPr="00671E4E">
        <w:rPr>
          <w:rFonts w:ascii="Times New Roman" w:eastAsia="Calibri" w:hAnsi="Times New Roman" w:cs="Traditional Arabic" w:hint="cs"/>
          <w:b/>
          <w:bCs/>
          <w:color w:val="000000" w:themeColor="text1"/>
          <w:sz w:val="24"/>
          <w:szCs w:val="24"/>
          <w:rtl/>
        </w:rPr>
        <w:t xml:space="preserve"> </w:t>
      </w:r>
      <w:r w:rsidR="00911F28" w:rsidRPr="00671E4E">
        <w:rPr>
          <w:rFonts w:ascii="Times New Roman" w:eastAsia="Calibri" w:hAnsi="Times New Roman" w:cs="Traditional Arabic" w:hint="cs"/>
          <w:b/>
          <w:bCs/>
          <w:color w:val="000000" w:themeColor="text1"/>
          <w:sz w:val="24"/>
          <w:szCs w:val="24"/>
          <w:rtl/>
        </w:rPr>
        <w:t>الدراسات التي تناولت القيادة التحويلية   وعلاقته بالمتغيرات الأخرى</w:t>
      </w:r>
      <w:r w:rsidR="00911F28" w:rsidRPr="00671E4E">
        <w:rPr>
          <w:rFonts w:ascii="Times New Roman" w:eastAsia="Calibri" w:hAnsi="Times New Roman" w:cs="Traditional Arabic"/>
          <w:b/>
          <w:bCs/>
          <w:color w:val="000000" w:themeColor="text1"/>
          <w:sz w:val="24"/>
          <w:szCs w:val="24"/>
        </w:rPr>
        <w:t>.</w:t>
      </w:r>
      <w:bookmarkEnd w:id="33"/>
    </w:p>
    <w:p w14:paraId="554D407C"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4" w:name="_Hlk169729023"/>
      <w:r w:rsidRPr="00671E4E">
        <w:rPr>
          <w:rFonts w:ascii="Times New Roman" w:eastAsia="Calibri" w:hAnsi="Times New Roman" w:cs="Traditional Arabic" w:hint="cs"/>
          <w:b/>
          <w:bCs/>
          <w:color w:val="000000" w:themeColor="text1"/>
          <w:kern w:val="2"/>
          <w:sz w:val="24"/>
          <w:szCs w:val="24"/>
          <w:rtl/>
          <w14:ligatures w14:val="standardContextual"/>
        </w:rPr>
        <w:lastRenderedPageBreak/>
        <w:t xml:space="preserve">دراسة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 الزومان</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،2021)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أثر القيادة التحويلية على تطبيق إدارة المعرفة: دراسة ميدانية على عينة من موظفي الأجهزة الحكومية في مدينة الرياض</w:t>
      </w:r>
      <w:bookmarkEnd w:id="34"/>
    </w:p>
    <w:p w14:paraId="0FAFC4EB"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التعرف على أثر القيادة التحويلية على تطبيق إدارة المعرفة في الأجهزة الحكومية المركزية بمدينة الرياض، وأي من أبعاد القيادة التحويلية (الجاذبية أو التأثير المثالي، الحفز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الاستثارة الفكرية والاهتمام الإنساني للعاملين) أكثر تأثيرا من وجهة نظر العاملين في هذه الأجهزة. المنهج: لتحقيق أهداف الدراسة اعتمدت الباحثة المنهج الوصفي التحليلي، واتخذت الاستبانة أداة لجمع المعلومات، بعد التأكد من صدقها وثباتها، واستخدمت أسلوب المعاينة متعددة المراحل. وزعت الاستبانة على عينة مكونة من 600 موظف في 21 جهة حكومية، وحللت البيانات باستخدام الأساليب الإحصائية المناسبة. النتائج: 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w:t>
      </w:r>
      <w:proofErr w:type="gramStart"/>
      <w:r w:rsidRPr="00671E4E">
        <w:rPr>
          <w:rFonts w:ascii="Times New Roman" w:eastAsia="Calibri" w:hAnsi="Times New Roman" w:cs="Traditional Arabic" w:hint="cs"/>
          <w:color w:val="000000" w:themeColor="text1"/>
          <w:kern w:val="2"/>
          <w:sz w:val="24"/>
          <w:szCs w:val="24"/>
          <w:rtl/>
          <w14:ligatures w14:val="standardContextual"/>
        </w:rPr>
        <w:t>كما  تؤكد</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p>
    <w:p w14:paraId="059F05A4" w14:textId="77777777" w:rsidR="0066145E" w:rsidRPr="00671E4E" w:rsidRDefault="0066145E"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5" w:name="_Hlk169729062"/>
      <w:bookmarkStart w:id="36" w:name="_Hlk169729036"/>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السليمان والشعار (2021)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:أثر</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القيادة التحويلية في الرضا الوظيفي: الدور الوسيط لتشاركية المعرفة في شركات الأدوية الأردنية</w:t>
      </w:r>
      <w:bookmarkEnd w:id="35"/>
    </w:p>
    <w:p w14:paraId="40A8253E"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التعرف على أثر القيادة التحويلية بأبعادها (التأثير المثالي، والحفز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والاستثارة الفكرية، والاعتبارات الفردية) في الرضا الوظيفي بأبعاده (عدالة الأجر، وعدالة الترقية، وبيئة العمل الداخلية) بوجود تشاركية المعرفة كمتغير وسيط في شركات الأدوية الأردنية. ولتحقيق أهداف الدراسة تم اعتماد المنهج الوصفي التحليلي، حيث قامت الباحثة بتطوير استبانة مكونة من (55) فقرة. تم توزيع (300) استبانة على عينة عشوائية طبقية متساوية تمثل العاملين بالوظائف القيادية والإشرافية في شركات صناعة الأدوية الأردنية والبالغ عددها (15) شركة ضمن المسميات الوظيفية التالية (مدير، مساعد/نائب مدير، مدير دائرة، رئيس قسم)، وقد بلغ عدد الاستبانات المستردة والصالحة للتحليل (282) استبانة، ما نسبته (94%) من عينة الدراسة.</w:t>
      </w:r>
    </w:p>
    <w:p w14:paraId="0DA98C00"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 توصلت الدراسة الحالية إلى عدد من النتائج أهمها: وجود أثر ذو دلالة إحصائية للقيادة التحويلية بأبعادها مجتمعة في الرضا الوظيفي ككل وبأبعاده منفردة (عدالة الأجر، وعدالة الترقية، وبيئة العمل الداخلية) في شركات الأدوية الأردنية، كما أظهرت النتائج أن وجود المتغير الوسيط (تشاركية المعرفة) قد ساهم في زيادة أثر المتغير المستقل (القيادة التحويلية) على المتغير التابع (الرضا الوظيفي) في شركات الأدوية الأردنية. وأظهرت النتائج أن كل من القيادة التحويلية، والرضا الوظيفي وتشاركية المعرفة قد جاءت بمستوى أهمية متوسط في شركات الأدوية الأردنية. في ضوء نتائج الدراسة الحالية، توصي الباحثة بجملة من التوصيات أهمها: ضرورة استقطاب شركات الأدوية الأردنية للمدراء الذين لديهم سمات قيادية ذات شخصية جاذبة ورؤية مستقبلية قادرة على استثارة وحفز العاملين، والأخذ بعين الاعتبار توافر خصائص القيادة التحويلية المختلفة </w:t>
      </w:r>
      <w:r w:rsidRPr="00671E4E">
        <w:rPr>
          <w:rFonts w:ascii="Times New Roman" w:eastAsia="Calibri" w:hAnsi="Times New Roman" w:cs="Traditional Arabic" w:hint="cs"/>
          <w:color w:val="000000" w:themeColor="text1"/>
          <w:kern w:val="2"/>
          <w:sz w:val="24"/>
          <w:szCs w:val="24"/>
          <w:rtl/>
          <w14:ligatures w14:val="standardContextual"/>
        </w:rPr>
        <w:lastRenderedPageBreak/>
        <w:t>عند العمل على ترفيعهم وتفويضهم الصلاحيات، إضافة إلى إشراك الموارد البشرية في شركات الأدوية الأردنية في عملية اتخاذ القرارات وخصوصا المرتبطة بحياتهم المهنية والاجتماعية، لما لذلك من أثر إيجابي في تحسين رضاهم الوظيفي.</w:t>
      </w:r>
    </w:p>
    <w:p w14:paraId="14997205" w14:textId="77777777" w:rsidR="0066145E" w:rsidRPr="00671E4E" w:rsidRDefault="0066145E"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7" w:name="_Hlk169729280"/>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حمودة وخشمان (2021)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"أثر القيادة التحويلية في السلوك الإبداعي للموظفين: دراسة حالة البنك الإسلامي الأردني"</w:t>
      </w:r>
      <w:bookmarkEnd w:id="37"/>
    </w:p>
    <w:p w14:paraId="5DB7DE31"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هذه الدراسة بهدف التعرف إلى أثر القيادة التحويلية بكافة أبعادها (التأثير المثالي، التحفيز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الاعتبارات الفردية، الاستثارة الفكرية) في السلوك الإبداعي للموظفين بأبعاده (الأصالة، المرونة، الحساسية للمشكلات، الطلاقة، قبول المخاطرة) في البنك الإسلامي الأردني، وقد تكون مجتمع الدراسة من جميع مدراء الإدارات العليا والوسطى والتشغيلية في البنك الإسلامي الأردني والبالغ عددهم (471) موظفا وموظفة. وتكونت عينة الدراسة الممثلة للمجتمع من كافة الموظفين في الإدارات العليا والوسطى والتشغيلية ضمن المسميات التالية (نواب المدير العام ومساعديهم، ومدراء الدوائر، ورؤساء الأقسام) والبالغ عددهم (212) موظفا وموظفة، وتم الاعتماد على الاستبانة كأداة رئيسية لجمع بيانات الدراسة الأولية من عينة الدراسة حيث بلغت الاستبانات الصالحة للتحليل الإحصائي (179) استبانة أي ما نسبته (84.4%) من إجمالي الاستبانات الموزعة. ولغايات الوصول إلى النتائج اعتمدت الدراسة على المنهج الوصفي التحليلي واستخدام العديد من الأساليب الإحصائية. </w:t>
      </w:r>
    </w:p>
    <w:p w14:paraId="71D3D65D" w14:textId="77777777" w:rsidR="0066145E" w:rsidRPr="00671E4E" w:rsidRDefault="0066145E"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وتوصلت الدراسة إلى النتائج التالية: أنه يوجد أثر إيجابي ذو دلالة إحصائية للقيادة التحويلية بكافة أبعادها (التأثير المثالي، التحفيز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الاعتبارات الفردية، الاستثارة الفكرية) في السلوك الإبداعي للموظفين بأبعاده مجتمعة ومنفردة (الأصالة، المرونة، الحساسية للمشكلات، الطلاقة، قبول المخاطرة) في البنك الإسلامي الأردني، كما توجد فروق ذات دلالة إحصائية في اتجاهات المبحوثين نحو السلوك الإبداعي في البنك الإسلامي الأردني تعزى لمتغير المسمى الوظيفي، كما أنه لا توجد فروقات ذات دلالة إحصائية في اتجاهات المبحوثين نحو السلوك الإبداعي في البنك الإسلامي الأردني تعزى لمتغيري المؤهل العلمي وسنوات الخبرة. وقدمت الدراسة مجموعة من التوصيات أهمها: ضرورة تعزيز نشر ثقافة السلوك الإبداعي داخل البنك الإسلامي الأردني لدى كافة العاملين والتشجيع على طرح الأفكار الإبداعية ودعمها ماديا أو معنويا. تعزيز الاعتماد على نمط القيادة التحويلية في البنك الإسلامي الأردني من خلال الاهتمام بتحديد القدرات للقادة التحويليين وتطويرها بشكل مستمر للارتقاء دائما إلى أعلى المستويات. </w:t>
      </w:r>
    </w:p>
    <w:p w14:paraId="6522261D"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المعايطة وأبو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زيد(</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2020) أثر القيادة التحويلية على تحقيق التميز التنظيمي: دراسة حالة (سلطة منطقة العقبة الاقتصادية الخاصة</w:t>
      </w:r>
      <w:bookmarkEnd w:id="36"/>
    </w:p>
    <w:p w14:paraId="6A1D0FF5"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w:t>
      </w:r>
      <w:proofErr w:type="gramStart"/>
      <w:r w:rsidRPr="00671E4E">
        <w:rPr>
          <w:rFonts w:ascii="Times New Roman" w:eastAsia="Calibri" w:hAnsi="Times New Roman" w:cs="Traditional Arabic" w:hint="cs"/>
          <w:color w:val="000000" w:themeColor="text1"/>
          <w:kern w:val="2"/>
          <w:sz w:val="24"/>
          <w:szCs w:val="24"/>
          <w:rtl/>
          <w14:ligatures w14:val="standardContextual"/>
        </w:rPr>
        <w:t>الدراسة  إلى</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تحديد أثر القيادة التحويلية وأبعادها التأثير المثالي (الكاريزما)، الاستثارة الفكرية الاعتبارية الفردية، التحفيز التمكين على تحقيق التميز التنظيمي في سلطة منطقة العقبة الاقتصادية </w:t>
      </w:r>
      <w:proofErr w:type="gramStart"/>
      <w:r w:rsidRPr="00671E4E">
        <w:rPr>
          <w:rFonts w:ascii="Times New Roman" w:eastAsia="Calibri" w:hAnsi="Times New Roman" w:cs="Traditional Arabic" w:hint="cs"/>
          <w:color w:val="000000" w:themeColor="text1"/>
          <w:kern w:val="2"/>
          <w:sz w:val="24"/>
          <w:szCs w:val="24"/>
          <w:rtl/>
          <w14:ligatures w14:val="standardContextual"/>
        </w:rPr>
        <w:t>الخاصة ،</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وتكون مجتمع الدراسة من كافة العاملين في الوظائف القيادية </w:t>
      </w:r>
      <w:proofErr w:type="spellStart"/>
      <w:r w:rsidRPr="00671E4E">
        <w:rPr>
          <w:rFonts w:ascii="Times New Roman" w:eastAsia="Calibri" w:hAnsi="Times New Roman" w:cs="Traditional Arabic" w:hint="cs"/>
          <w:color w:val="000000" w:themeColor="text1"/>
          <w:kern w:val="2"/>
          <w:sz w:val="24"/>
          <w:szCs w:val="24"/>
          <w:rtl/>
          <w14:ligatures w14:val="standardContextual"/>
        </w:rPr>
        <w:lastRenderedPageBreak/>
        <w:t>والاشرافية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وعددهم (250) موظف، وأعتبر مجتمع الدراسة عينه لها تم تطوير الاستبانة لغايات جمع </w:t>
      </w:r>
      <w:proofErr w:type="gramStart"/>
      <w:r w:rsidRPr="00671E4E">
        <w:rPr>
          <w:rFonts w:ascii="Times New Roman" w:eastAsia="Calibri" w:hAnsi="Times New Roman" w:cs="Traditional Arabic" w:hint="cs"/>
          <w:color w:val="000000" w:themeColor="text1"/>
          <w:kern w:val="2"/>
          <w:sz w:val="24"/>
          <w:szCs w:val="24"/>
          <w:rtl/>
          <w14:ligatures w14:val="standardContextual"/>
        </w:rPr>
        <w:t>البيانات ،</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وتوزيع الاستبانات على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افراد</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مجتمع الدراسة المستهدف وقد استجاب منهم ما مجموعة (190) مستجيب. </w:t>
      </w:r>
    </w:p>
    <w:p w14:paraId="77FA19A5"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وتوصلت الدراسة الى أن المتوسط الحابي العام للإجابات على الفقرات التي تقيس توافر ممارسات القيادة التحويلية قد بلغ (3.24) بتقدير متوسط، وأن المتوسط الحسابي العام للإجابات على الفقرات التي تقيس توافر التميز التنظيمي قد بلغ (3.33) بتقدير متوسط، وبينت النتائج وجود علاقة ارتباط موجبة ودالة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احصائية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بين القيادة التحويلية بأبعادها والتميز التنظيمي بأبعاده مجتمعة، وجود أثر ذو دلالة إحصائية الأبعاد القيادة التحويلية مجتمعة التأثير المثالي (الكاريزما)، التحفيز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الاستثارة الفكرية الاعتبارية الفردية، التمكين على تحقيق التميز التنظيمي وأن أبعاد المتغير المستقل مجتمعة (القيادة التحويلية) تفسر ما مقداره (65.0%) من التباين في المتغير التابع التميز التنظيمي)  وأوصت الدراسة بزيادة الدعم والتوجيه نحو ممارسة القيادة التحولية بأبعادها والتركيز على بعدي التمكين وبعد الاعتبارية الفردية، و زيادة الدعم والتوجيه لتحقيق التميز التنظيمي بأبعاده ومن خلال تميز المرؤوسين وتميز الثقافة والتركيز على تميز الاستراتيجية والهيكل التنظيمي.</w:t>
      </w:r>
    </w:p>
    <w:p w14:paraId="50B6C182"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8" w:name="_Hlk169729050"/>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باحصين</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spellStart"/>
      <w:r w:rsidRPr="00671E4E">
        <w:rPr>
          <w:rFonts w:ascii="Times New Roman" w:eastAsia="Calibri" w:hAnsi="Times New Roman" w:cs="Traditional Arabic" w:hint="cs"/>
          <w:b/>
          <w:bCs/>
          <w:color w:val="000000" w:themeColor="text1"/>
          <w:kern w:val="2"/>
          <w:sz w:val="24"/>
          <w:szCs w:val="24"/>
          <w:rtl/>
          <w14:ligatures w14:val="standardContextual"/>
        </w:rPr>
        <w:t>وخوجلى</w:t>
      </w:r>
      <w:proofErr w:type="spellEnd"/>
      <w:r w:rsidRPr="00671E4E">
        <w:rPr>
          <w:rFonts w:ascii="Times New Roman" w:eastAsia="Calibri" w:hAnsi="Times New Roman" w:cs="Traditional Arabic" w:hint="cs"/>
          <w:b/>
          <w:bCs/>
          <w:color w:val="000000" w:themeColor="text1"/>
          <w:kern w:val="2"/>
          <w:sz w:val="24"/>
          <w:szCs w:val="24"/>
          <w:rtl/>
          <w14:ligatures w14:val="standardContextual"/>
        </w:rPr>
        <w:t xml:space="preserve"> (2020) بعنوان: أثر أبعاد القيادة التحويلية في الأداء المؤسسي: دراسة حالة مؤسسة صلة للتنمية بالجمهورية اليمنية في الفترة "2013-2018 م</w:t>
      </w:r>
    </w:p>
    <w:bookmarkEnd w:id="38"/>
    <w:p w14:paraId="0E2A67BB"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إلى التعرف </w:t>
      </w:r>
      <w:proofErr w:type="gramStart"/>
      <w:r w:rsidRPr="00671E4E">
        <w:rPr>
          <w:rFonts w:ascii="Times New Roman" w:eastAsia="Calibri" w:hAnsi="Times New Roman" w:cs="Traditional Arabic" w:hint="cs"/>
          <w:color w:val="000000" w:themeColor="text1"/>
          <w:kern w:val="2"/>
          <w:sz w:val="24"/>
          <w:szCs w:val="24"/>
          <w:rtl/>
          <w14:ligatures w14:val="standardContextual"/>
        </w:rPr>
        <w:t>على  أثر</w:t>
      </w:r>
      <w:proofErr w:type="gramEnd"/>
      <w:r w:rsidRPr="00671E4E">
        <w:rPr>
          <w:rFonts w:ascii="Times New Roman" w:eastAsia="Calibri" w:hAnsi="Times New Roman" w:cs="Traditional Arabic" w:hint="cs"/>
          <w:color w:val="000000" w:themeColor="text1"/>
          <w:kern w:val="2"/>
          <w:sz w:val="24"/>
          <w:szCs w:val="24"/>
          <w:rtl/>
          <w14:ligatures w14:val="standardContextual"/>
        </w:rPr>
        <w:t xml:space="preserve">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 وتمثلت مشكلة البحث في وجود ضعف في الأداء المؤسسي في المنظمات التنموية والخيرية في اليمن عموما، والتي منها الحالة المدروسة (مؤسسة صلة للتنمية) وذلك لعد أسباب ولعل تبني المؤسسة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المبحوثة</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وتطبيقها لأبعاد القيادة التحويلية يساهم في الرقي بمستوى الأداء ويحافظ على تحسنه. وقد استخدم الباحث في الدراسة المنهج الوصفي التحليلي، مستفيدا من المنهج التاريخي، ودراسة الحالة كمنهج مساعد. مستخدما أداة الاستبانة. وتمثلت الفرضية الرئيسية للبحث في أنه: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وقد توصلت الدراسة لعدة نتائج أهمها: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وبناء على النتائج تم الخروج بعدد من التوصيات أهمها: تبني نمط القيادة التحويلية بأبعاده الخمسة في مؤسسة صلة للتنمية والمنظمات المماثلة. العمل على تدريب العاملين بمؤسسة صلة للتنمية على المهارات القيادية عموما والقيادة التحويلية خصوصا لأثرها في تحسين الأداء المؤسسي. والاهتمام بقياس وتحسين عناصر الأداء المؤسسي في مؤسسة صلة للتنمية، للحفاظ على مستوى سمعة المؤسسة لدى العملاء والرقي به.</w:t>
      </w:r>
    </w:p>
    <w:p w14:paraId="14CC2CA9"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39" w:name="_Hlk169729270"/>
      <w:r w:rsidRPr="00671E4E">
        <w:rPr>
          <w:rFonts w:ascii="Times New Roman" w:eastAsia="Calibri" w:hAnsi="Times New Roman" w:cs="Traditional Arabic" w:hint="cs"/>
          <w:b/>
          <w:bCs/>
          <w:color w:val="000000" w:themeColor="text1"/>
          <w:kern w:val="2"/>
          <w:sz w:val="24"/>
          <w:szCs w:val="24"/>
          <w:rtl/>
          <w14:ligatures w14:val="standardContextual"/>
        </w:rPr>
        <w:lastRenderedPageBreak/>
        <w:t xml:space="preserve">دراسة العزة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و أبو</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حسين (2020)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 :</w:t>
      </w:r>
      <w:proofErr w:type="gramEnd"/>
      <w:r w:rsidRPr="00671E4E">
        <w:rPr>
          <w:rFonts w:ascii="Times New Roman" w:eastAsia="Calibri" w:hAnsi="Times New Roman" w:cs="Traditional Arabic" w:hint="cs"/>
          <w:b/>
          <w:bCs/>
          <w:color w:val="000000" w:themeColor="text1"/>
          <w:kern w:val="2"/>
          <w:sz w:val="24"/>
          <w:szCs w:val="24"/>
          <w:rtl/>
          <w14:ligatures w14:val="standardContextual"/>
        </w:rPr>
        <w:t xml:space="preserve">  أثر القيادة التحويلية في التوجه الاستراتيجي: الدور الوسيط لتوظيف جيل الألفية في الهيئة المستقلة للانتخاب</w:t>
      </w:r>
      <w:bookmarkEnd w:id="39"/>
    </w:p>
    <w:p w14:paraId="77D9F9A7"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الحالية إلى بيان أثر القيادة التحويلية بأبعادها المتمثلة في (التأثير المثالي، الاستثارة الفكرية، الدافع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الاعتبارات الفردية) في التوجه الاستراتيجي بأبعاده (التوجه نحو التكنولوجيا والتوجه نحو الريادة) في الهيئة المستقلة للانتخاب الأردن، واعتمدت الدراسة المنهج الوصفي التحليلي لتحليل وتفسير البيانات، إذ تم تطوير استبانة لجمع البيانات الأولية، ومن ثم تحليلها باستخدام برنامج الحزمة الإحصائية للعلوم الاجتماعية (</w:t>
      </w:r>
      <w:r w:rsidRPr="00671E4E">
        <w:rPr>
          <w:rFonts w:ascii="Times New Roman" w:eastAsia="Calibri" w:hAnsi="Times New Roman" w:cs="Traditional Arabic"/>
          <w:color w:val="000000" w:themeColor="text1"/>
          <w:kern w:val="2"/>
          <w:sz w:val="24"/>
          <w:szCs w:val="24"/>
          <w14:ligatures w14:val="standardContextual"/>
        </w:rPr>
        <w:t>SPSS</w:t>
      </w:r>
      <w:r w:rsidRPr="00671E4E">
        <w:rPr>
          <w:rFonts w:ascii="Times New Roman" w:eastAsia="Calibri" w:hAnsi="Times New Roman" w:cs="Traditional Arabic" w:hint="cs"/>
          <w:color w:val="000000" w:themeColor="text1"/>
          <w:kern w:val="2"/>
          <w:sz w:val="24"/>
          <w:szCs w:val="24"/>
          <w:rtl/>
          <w14:ligatures w14:val="standardContextual"/>
        </w:rPr>
        <w:t xml:space="preserve">) وبرنامج </w:t>
      </w:r>
      <w:r w:rsidRPr="00671E4E">
        <w:rPr>
          <w:rFonts w:ascii="Times New Roman" w:eastAsia="Calibri" w:hAnsi="Times New Roman" w:cs="Traditional Arabic"/>
          <w:color w:val="000000" w:themeColor="text1"/>
          <w:kern w:val="2"/>
          <w:sz w:val="24"/>
          <w:szCs w:val="24"/>
          <w14:ligatures w14:val="standardContextual"/>
        </w:rPr>
        <w:t>AMOS</w:t>
      </w:r>
      <w:r w:rsidRPr="00671E4E">
        <w:rPr>
          <w:rFonts w:ascii="Times New Roman" w:eastAsia="Calibri" w:hAnsi="Times New Roman" w:cs="Traditional Arabic" w:hint="cs"/>
          <w:color w:val="000000" w:themeColor="text1"/>
          <w:kern w:val="2"/>
          <w:sz w:val="24"/>
          <w:szCs w:val="24"/>
          <w:rtl/>
          <w14:ligatures w14:val="standardContextual"/>
        </w:rPr>
        <w:t xml:space="preserve">، حيث تكون مجتمع الدراسة من العاملين في الهيئة والبالغ عددهم 140 موظف، في حين تمثلت وحدة المعاينة من العاملين في المسميات الوظيفية في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الادارتين</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العليا والوسطى. وتوصلت الدراسة إلى مجموعة من النتائج أهمها أنه يوجد أثر ذو دلالة إحصائية للقيادة التحويلية بأبعادها (التأثير المثالي، الاستثارة الفكرية، الدافع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الإلهامي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الاعتبارات الفردية) في التوجه الاستراتيجي بأبعاده (التوجه نحو التكنولوجيا والتوجه نحو الريادة) في الهيئة المستقلة للانتخاب. كما بينت النتائج أن أعلى الأبعاد تأثيرا في التوجه الاستراتيجي كان بعد الاعتبارات الفردية ثم تلاه في التأثير بعد التأثير المثالي والدافع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والاستثارة الفكرية. وفي ضوء نتائج الدراسة قدمت الباحثة عدد من التوصيات من أهمها ضرورة اهتمام إدارة الهيئة بالتأثير المثالي والاستثارة الفكرية والدافع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الالهامي</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 </w:t>
      </w:r>
    </w:p>
    <w:p w14:paraId="22D75DA6" w14:textId="77777777" w:rsidR="00911F28" w:rsidRPr="00671E4E" w:rsidRDefault="00911F28" w:rsidP="00671E4E">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color w:val="000000" w:themeColor="text1"/>
          <w:kern w:val="2"/>
          <w:sz w:val="24"/>
          <w:szCs w:val="24"/>
          <w:rtl/>
          <w14:ligatures w14:val="standardContextual"/>
        </w:rPr>
      </w:pPr>
      <w:bookmarkStart w:id="40" w:name="_Hlk169729292"/>
      <w:r w:rsidRPr="00671E4E">
        <w:rPr>
          <w:rFonts w:ascii="Times New Roman" w:eastAsia="Calibri" w:hAnsi="Times New Roman" w:cs="Traditional Arabic" w:hint="cs"/>
          <w:b/>
          <w:bCs/>
          <w:color w:val="000000" w:themeColor="text1"/>
          <w:kern w:val="2"/>
          <w:sz w:val="24"/>
          <w:szCs w:val="24"/>
          <w:rtl/>
          <w14:ligatures w14:val="standardContextual"/>
        </w:rPr>
        <w:t xml:space="preserve">دراسة      </w:t>
      </w:r>
      <w:r w:rsidRPr="00671E4E">
        <w:rPr>
          <w:rFonts w:ascii="Times New Roman" w:eastAsia="Calibri" w:hAnsi="Times New Roman" w:cs="Traditional Arabic"/>
          <w:b/>
          <w:bCs/>
          <w:color w:val="000000" w:themeColor="text1"/>
          <w:kern w:val="2"/>
          <w:sz w:val="24"/>
          <w:szCs w:val="24"/>
          <w14:ligatures w14:val="standardContextual"/>
        </w:rPr>
        <w:t>Shao &amp; Wang )2019</w:t>
      </w:r>
      <w:r w:rsidRPr="00671E4E">
        <w:rPr>
          <w:rFonts w:ascii="Times New Roman" w:eastAsia="Calibri" w:hAnsi="Times New Roman" w:cs="Traditional Arabic" w:hint="cs"/>
          <w:b/>
          <w:bCs/>
          <w:color w:val="000000" w:themeColor="text1"/>
          <w:kern w:val="2"/>
          <w:sz w:val="24"/>
          <w:szCs w:val="24"/>
          <w:rtl/>
          <w14:ligatures w14:val="standardContextual"/>
        </w:rPr>
        <w:t xml:space="preserve">) </w:t>
      </w:r>
      <w:proofErr w:type="gramStart"/>
      <w:r w:rsidRPr="00671E4E">
        <w:rPr>
          <w:rFonts w:ascii="Times New Roman" w:eastAsia="Calibri" w:hAnsi="Times New Roman" w:cs="Traditional Arabic" w:hint="cs"/>
          <w:b/>
          <w:bCs/>
          <w:color w:val="000000" w:themeColor="text1"/>
          <w:kern w:val="2"/>
          <w:sz w:val="24"/>
          <w:szCs w:val="24"/>
          <w:rtl/>
          <w14:ligatures w14:val="standardContextual"/>
        </w:rPr>
        <w:t>بعنوان:</w:t>
      </w:r>
      <w:r w:rsidRPr="00671E4E">
        <w:rPr>
          <w:rFonts w:ascii="Times New Roman" w:eastAsia="Calibri" w:hAnsi="Times New Roman" w:cs="Traditional Arabic"/>
          <w:b/>
          <w:bCs/>
          <w:color w:val="000000" w:themeColor="text1"/>
          <w:kern w:val="2"/>
          <w:sz w:val="24"/>
          <w:szCs w:val="24"/>
          <w14:ligatures w14:val="standardContextual"/>
        </w:rPr>
        <w:t>Transformational</w:t>
      </w:r>
      <w:proofErr w:type="gramEnd"/>
      <w:r w:rsidRPr="00671E4E">
        <w:rPr>
          <w:rFonts w:ascii="Times New Roman" w:eastAsia="Calibri" w:hAnsi="Times New Roman" w:cs="Traditional Arabic"/>
          <w:b/>
          <w:bCs/>
          <w:color w:val="000000" w:themeColor="text1"/>
          <w:kern w:val="2"/>
          <w:sz w:val="24"/>
          <w:szCs w:val="24"/>
          <w14:ligatures w14:val="standardContextual"/>
        </w:rPr>
        <w:t xml:space="preserve"> Leadership and Digital Creativity: The Mediating Roles of</w:t>
      </w:r>
      <w:r w:rsidRPr="00671E4E">
        <w:rPr>
          <w:rFonts w:ascii="Times New Roman" w:eastAsia="Calibri" w:hAnsi="Times New Roman" w:cs="Traditional Arabic" w:hint="cs"/>
          <w:b/>
          <w:bCs/>
          <w:color w:val="000000" w:themeColor="text1"/>
          <w:kern w:val="2"/>
          <w:sz w:val="24"/>
          <w:szCs w:val="24"/>
          <w:rtl/>
          <w14:ligatures w14:val="standardContextual"/>
        </w:rPr>
        <w:t xml:space="preserve"> </w:t>
      </w:r>
      <w:r w:rsidRPr="00671E4E">
        <w:rPr>
          <w:rFonts w:ascii="Times New Roman" w:eastAsia="Calibri" w:hAnsi="Times New Roman" w:cs="Traditional Arabic"/>
          <w:b/>
          <w:bCs/>
          <w:color w:val="000000" w:themeColor="text1"/>
          <w:kern w:val="2"/>
          <w:sz w:val="24"/>
          <w:szCs w:val="24"/>
          <w14:ligatures w14:val="standardContextual"/>
        </w:rPr>
        <w:t>Creative Self-Efficacy and Ambidextrous Learning, Transformational Leadership</w:t>
      </w:r>
      <w:r w:rsidRPr="00671E4E">
        <w:rPr>
          <w:rFonts w:ascii="Times New Roman" w:eastAsia="Calibri" w:hAnsi="Times New Roman" w:cs="Traditional Arabic" w:hint="cs"/>
          <w:b/>
          <w:bCs/>
          <w:color w:val="000000" w:themeColor="text1"/>
          <w:kern w:val="2"/>
          <w:sz w:val="24"/>
          <w:szCs w:val="24"/>
          <w:rtl/>
          <w14:ligatures w14:val="standardContextual"/>
        </w:rPr>
        <w:t xml:space="preserve"> </w:t>
      </w:r>
      <w:r w:rsidRPr="00671E4E">
        <w:rPr>
          <w:rFonts w:ascii="Times New Roman" w:eastAsia="Calibri" w:hAnsi="Times New Roman" w:cs="Traditional Arabic"/>
          <w:b/>
          <w:bCs/>
          <w:color w:val="000000" w:themeColor="text1"/>
          <w:kern w:val="2"/>
          <w:sz w:val="24"/>
          <w:szCs w:val="24"/>
          <w14:ligatures w14:val="standardContextual"/>
        </w:rPr>
        <w:t>and Digital Creativity, Twenty-Third Pacific Asia Conference on Information</w:t>
      </w:r>
      <w:r w:rsidRPr="00671E4E">
        <w:rPr>
          <w:rFonts w:ascii="Times New Roman" w:eastAsia="Calibri" w:hAnsi="Times New Roman" w:cs="Traditional Arabic" w:hint="cs"/>
          <w:b/>
          <w:bCs/>
          <w:color w:val="000000" w:themeColor="text1"/>
          <w:kern w:val="2"/>
          <w:sz w:val="24"/>
          <w:szCs w:val="24"/>
          <w:rtl/>
          <w14:ligatures w14:val="standardContextual"/>
        </w:rPr>
        <w:t xml:space="preserve"> </w:t>
      </w:r>
      <w:r w:rsidRPr="00671E4E">
        <w:rPr>
          <w:rFonts w:ascii="Times New Roman" w:eastAsia="Calibri" w:hAnsi="Times New Roman" w:cs="Traditional Arabic"/>
          <w:b/>
          <w:bCs/>
          <w:color w:val="000000" w:themeColor="text1"/>
          <w:kern w:val="2"/>
          <w:sz w:val="24"/>
          <w:szCs w:val="24"/>
          <w14:ligatures w14:val="standardContextual"/>
        </w:rPr>
        <w:t>Systems, China</w:t>
      </w:r>
      <w:bookmarkEnd w:id="40"/>
      <w:r w:rsidRPr="00671E4E">
        <w:rPr>
          <w:rFonts w:ascii="Times New Roman" w:eastAsia="Calibri" w:hAnsi="Times New Roman" w:cs="Traditional Arabic"/>
          <w:b/>
          <w:bCs/>
          <w:color w:val="000000" w:themeColor="text1"/>
          <w:kern w:val="2"/>
          <w:sz w:val="24"/>
          <w:szCs w:val="24"/>
          <w14:ligatures w14:val="standardContextual"/>
        </w:rPr>
        <w:t>.</w:t>
      </w:r>
    </w:p>
    <w:p w14:paraId="3B307356" w14:textId="77777777" w:rsidR="00911F28" w:rsidRPr="00671E4E" w:rsidRDefault="00911F28"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r w:rsidRPr="00671E4E">
        <w:rPr>
          <w:rFonts w:ascii="Times New Roman" w:eastAsia="Calibri" w:hAnsi="Times New Roman" w:cs="Traditional Arabic" w:hint="cs"/>
          <w:color w:val="000000" w:themeColor="text1"/>
          <w:kern w:val="2"/>
          <w:sz w:val="24"/>
          <w:szCs w:val="24"/>
          <w:rtl/>
          <w14:ligatures w14:val="standardContextual"/>
        </w:rPr>
        <w:t xml:space="preserve">هدفت الدراسة التعرف إلى الكشف عن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اليات</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التوسط بين سلوكيات القيادة التحويلية للمدير المباشر والإبداع الرقمي للموظفين في سياق التكنولوجيا الرقمية، واعتمدت هذه الدراسة على إستراتيجية المسح الميداني في الصين، واستخدام الاستبانة كأداة رئيسية لجمع البيانات عبر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الانترنت</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وتم توزيع ما مجموعة (350) على المستجيبين المختارين </w:t>
      </w:r>
      <w:proofErr w:type="spellStart"/>
      <w:r w:rsidRPr="00671E4E">
        <w:rPr>
          <w:rFonts w:ascii="Times New Roman" w:eastAsia="Calibri" w:hAnsi="Times New Roman" w:cs="Traditional Arabic" w:hint="cs"/>
          <w:color w:val="000000" w:themeColor="text1"/>
          <w:kern w:val="2"/>
          <w:sz w:val="24"/>
          <w:szCs w:val="24"/>
          <w:rtl/>
          <w14:ligatures w14:val="standardContextual"/>
        </w:rPr>
        <w:t>واعيد</w:t>
      </w:r>
      <w:proofErr w:type="spellEnd"/>
      <w:r w:rsidRPr="00671E4E">
        <w:rPr>
          <w:rFonts w:ascii="Times New Roman" w:eastAsia="Calibri" w:hAnsi="Times New Roman" w:cs="Traditional Arabic" w:hint="cs"/>
          <w:color w:val="000000" w:themeColor="text1"/>
          <w:kern w:val="2"/>
          <w:sz w:val="24"/>
          <w:szCs w:val="24"/>
          <w:rtl/>
          <w14:ligatures w14:val="standardContextual"/>
        </w:rPr>
        <w:t xml:space="preserve"> (285) استبيان وتم حذف الاستبيانات الغير مكتملة </w:t>
      </w:r>
      <w:proofErr w:type="spellStart"/>
      <w:r w:rsidRPr="00671E4E">
        <w:rPr>
          <w:rFonts w:ascii="Times New Roman" w:eastAsia="Calibri" w:hAnsi="Times New Roman" w:cs="Traditional Arabic" w:hint="cs"/>
          <w:color w:val="000000" w:themeColor="text1"/>
          <w:kern w:val="2"/>
          <w:sz w:val="24"/>
          <w:szCs w:val="24"/>
          <w:rtl/>
          <w14:ligatures w14:val="standardContextual"/>
        </w:rPr>
        <w:t>الاجابة</w:t>
      </w:r>
      <w:proofErr w:type="spellEnd"/>
      <w:r w:rsidRPr="00671E4E">
        <w:rPr>
          <w:rFonts w:ascii="Times New Roman" w:eastAsia="Calibri" w:hAnsi="Times New Roman" w:cs="Traditional Arabic" w:hint="cs"/>
          <w:color w:val="000000" w:themeColor="text1"/>
          <w:kern w:val="2"/>
          <w:sz w:val="24"/>
          <w:szCs w:val="24"/>
          <w:rtl/>
          <w14:ligatures w14:val="standardContextual"/>
        </w:rPr>
        <w:t>، وجمع بيانات من (243) موظفا، واستخدموا التقنيات الرقمية لدعم العمل اليومي، واعتمدت الدراسة على نتائج تحليل نمذجة المعادلة الهيكلية. وتوصلت الدراسة إلى أن الكفاءة الذاتية الإبداعية للموظفين ونشاطين تعليميين هما (الاستغلال مقابل الاستكشاف ينقلان بشكل فعال تأثير القيادة التحويلية على الإبداع الرقمي، وأن هذه النتيجة لا تسهم فقط في فهم الاستخدام الفعال للتقنيات الرقمية، بل توفر أيضًا رؤى عملية للمديرين في عصر البيانات الضخمة.</w:t>
      </w:r>
    </w:p>
    <w:p w14:paraId="0A61AA27" w14:textId="5BE1A88D" w:rsidR="009513DC" w:rsidRPr="00671E4E" w:rsidRDefault="009513DC" w:rsidP="00671E4E">
      <w:pPr>
        <w:bidi/>
        <w:spacing w:before="100" w:beforeAutospacing="1" w:after="100" w:afterAutospacing="1" w:line="360" w:lineRule="auto"/>
        <w:jc w:val="both"/>
        <w:outlineLvl w:val="2"/>
        <w:rPr>
          <w:rFonts w:ascii="Times New Roman" w:eastAsia="Calibri" w:hAnsi="Times New Roman" w:cs="Traditional Arabic"/>
          <w:b/>
          <w:bCs/>
          <w:color w:val="000000" w:themeColor="text1"/>
          <w:sz w:val="24"/>
          <w:szCs w:val="24"/>
          <w:rtl/>
        </w:rPr>
      </w:pPr>
      <w:bookmarkStart w:id="41" w:name="_Toc192260398"/>
      <w:r w:rsidRPr="00671E4E">
        <w:rPr>
          <w:rFonts w:ascii="Times New Roman" w:eastAsia="Calibri" w:hAnsi="Times New Roman" w:cs="Traditional Arabic" w:hint="cs"/>
          <w:b/>
          <w:bCs/>
          <w:color w:val="000000" w:themeColor="text1"/>
          <w:sz w:val="24"/>
          <w:szCs w:val="24"/>
          <w:rtl/>
        </w:rPr>
        <w:t>2/4/3 اهم ما يميز تلك الدراسة</w:t>
      </w:r>
      <w:bookmarkEnd w:id="41"/>
      <w:r w:rsidRPr="00671E4E">
        <w:rPr>
          <w:rFonts w:ascii="Times New Roman" w:eastAsia="Calibri" w:hAnsi="Times New Roman" w:cs="Traditional Arabic" w:hint="cs"/>
          <w:b/>
          <w:bCs/>
          <w:color w:val="000000" w:themeColor="text1"/>
          <w:sz w:val="24"/>
          <w:szCs w:val="24"/>
          <w:rtl/>
        </w:rPr>
        <w:t xml:space="preserve"> </w:t>
      </w:r>
    </w:p>
    <w:p w14:paraId="5FC96073" w14:textId="77777777" w:rsidR="009513DC" w:rsidRPr="00671E4E" w:rsidRDefault="009513DC" w:rsidP="00671E4E">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4"/>
          <w:szCs w:val="24"/>
          <w:rtl/>
        </w:rPr>
      </w:pPr>
      <w:r w:rsidRPr="00671E4E">
        <w:rPr>
          <w:rFonts w:ascii="Times New Roman" w:eastAsia="Times New Roman" w:hAnsi="Times New Roman" w:cs="Traditional Arabic" w:hint="cs"/>
          <w:color w:val="000000" w:themeColor="text1"/>
          <w:sz w:val="24"/>
          <w:szCs w:val="24"/>
          <w:rtl/>
        </w:rPr>
        <w:lastRenderedPageBreak/>
        <w:t xml:space="preserve">يعد التحول الرقمي من أبرز المواضيع التي حظيت باهتمام الباحثين من الأكاديميين والممارسين للإدارة في </w:t>
      </w:r>
      <w:proofErr w:type="spellStart"/>
      <w:r w:rsidRPr="00671E4E">
        <w:rPr>
          <w:rFonts w:ascii="Times New Roman" w:eastAsia="Times New Roman" w:hAnsi="Times New Roman" w:cs="Traditional Arabic" w:hint="cs"/>
          <w:color w:val="000000" w:themeColor="text1"/>
          <w:sz w:val="24"/>
          <w:szCs w:val="24"/>
          <w:rtl/>
        </w:rPr>
        <w:t>الأونة</w:t>
      </w:r>
      <w:proofErr w:type="spellEnd"/>
      <w:r w:rsidRPr="00671E4E">
        <w:rPr>
          <w:rFonts w:ascii="Times New Roman" w:eastAsia="Times New Roman" w:hAnsi="Times New Roman" w:cs="Traditional Arabic" w:hint="cs"/>
          <w:color w:val="000000" w:themeColor="text1"/>
          <w:sz w:val="24"/>
          <w:szCs w:val="24"/>
          <w:rtl/>
        </w:rPr>
        <w:t xml:space="preserve"> الأخيرة، حيث بات التركيز عليه كأحد الممارسات الإدارية التي تسعى منظمات الأعمال إلى تبنيها بشكل عام، في حين يأتي موضوع تطوير الأداء المؤسسي في مقدمة اهتمامات منظمات الأعمال؛ لما له من دور كبير في استمرارية تلك المنظمات، وبقائها في بيئة تنافسية شديدة التعقيد، إضافة إلى ما تقدم فإن الدراسة تسعى إلى بيان أثر التحول الرقمي في تطوير </w:t>
      </w:r>
      <w:bookmarkStart w:id="42" w:name="_Hlk169698412"/>
      <w:proofErr w:type="spellStart"/>
      <w:r w:rsidRPr="00671E4E">
        <w:rPr>
          <w:rFonts w:ascii="Times New Roman" w:eastAsia="Times New Roman" w:hAnsi="Times New Roman" w:cs="Traditional Arabic" w:hint="cs"/>
          <w:color w:val="000000" w:themeColor="text1"/>
          <w:sz w:val="24"/>
          <w:szCs w:val="24"/>
          <w:rtl/>
        </w:rPr>
        <w:t>الاداء</w:t>
      </w:r>
      <w:proofErr w:type="spellEnd"/>
      <w:r w:rsidRPr="00671E4E">
        <w:rPr>
          <w:rFonts w:ascii="Times New Roman" w:eastAsia="Times New Roman" w:hAnsi="Times New Roman" w:cs="Traditional Arabic" w:hint="cs"/>
          <w:color w:val="000000" w:themeColor="text1"/>
          <w:sz w:val="24"/>
          <w:szCs w:val="24"/>
          <w:rtl/>
        </w:rPr>
        <w:t xml:space="preserve"> التعليمي </w:t>
      </w:r>
      <w:bookmarkEnd w:id="42"/>
      <w:r w:rsidRPr="00671E4E">
        <w:rPr>
          <w:rFonts w:ascii="Times New Roman" w:eastAsia="Times New Roman" w:hAnsi="Times New Roman" w:cs="Traditional Arabic" w:hint="cs"/>
          <w:color w:val="000000" w:themeColor="text1"/>
          <w:sz w:val="24"/>
          <w:szCs w:val="24"/>
          <w:rtl/>
        </w:rPr>
        <w:t>من خلال توسيط القيادة التحويلية   في كليات الشرق العربي بالرياض</w:t>
      </w:r>
    </w:p>
    <w:p w14:paraId="4B860427" w14:textId="77777777" w:rsidR="009513DC" w:rsidRPr="00671E4E" w:rsidRDefault="009513DC" w:rsidP="00671E4E">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4"/>
          <w:szCs w:val="24"/>
        </w:rPr>
      </w:pPr>
      <w:proofErr w:type="gramStart"/>
      <w:r w:rsidRPr="00671E4E">
        <w:rPr>
          <w:rFonts w:ascii="Times New Roman" w:eastAsia="Times New Roman" w:hAnsi="Times New Roman" w:cs="Traditional Arabic" w:hint="cs"/>
          <w:color w:val="000000" w:themeColor="text1"/>
          <w:sz w:val="24"/>
          <w:szCs w:val="24"/>
          <w:rtl/>
        </w:rPr>
        <w:t>.من</w:t>
      </w:r>
      <w:proofErr w:type="gramEnd"/>
      <w:r w:rsidRPr="00671E4E">
        <w:rPr>
          <w:rFonts w:ascii="Times New Roman" w:eastAsia="Times New Roman" w:hAnsi="Times New Roman" w:cs="Traditional Arabic" w:hint="cs"/>
          <w:color w:val="000000" w:themeColor="text1"/>
          <w:sz w:val="24"/>
          <w:szCs w:val="24"/>
          <w:rtl/>
        </w:rPr>
        <w:t xml:space="preserve"> هذا المنطلق وتأسيسا على ما تقدم من استعراض لبعض الدراسات السابقة ذات الصلة بمتغيرات الدراسة، وبيان أوجه التشابه والاختلاف وما يميز الدراسة الحالية عنها، فإن الباحث يؤكد على ما يأتي:</w:t>
      </w:r>
    </w:p>
    <w:p w14:paraId="6F5A26FA" w14:textId="77777777" w:rsidR="009513DC" w:rsidRPr="00671E4E" w:rsidRDefault="009513DC" w:rsidP="00671E4E">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4"/>
          <w:szCs w:val="24"/>
        </w:rPr>
      </w:pPr>
      <w:r w:rsidRPr="00671E4E">
        <w:rPr>
          <w:rFonts w:ascii="Times New Roman" w:eastAsia="Times New Roman" w:hAnsi="Times New Roman" w:cs="Traditional Arabic" w:hint="cs"/>
          <w:color w:val="000000" w:themeColor="text1"/>
          <w:sz w:val="24"/>
          <w:szCs w:val="24"/>
          <w:rtl/>
        </w:rPr>
        <w:t>بعد قيام الباحث باستعراض الدراسات ذات الصلة تبين له - في حدود علمه - ندرة الدراسات بتناول موضوع دراسته الحالية، والتي تسعى إلى تحديد وبيان أثر التحول الرقمي في الأداء التعليمي في كليات الشرق العربي بالرياض، إذ إن معظم الدراسات السابقة بحثت في أثر متغير من متغيرات الدراسة الحالية سواء المستقلة أو التابعة أو المعدلة على متغير آخر.</w:t>
      </w:r>
    </w:p>
    <w:p w14:paraId="70964AB7" w14:textId="77777777" w:rsidR="009513DC" w:rsidRPr="00671E4E" w:rsidRDefault="009513DC" w:rsidP="00671E4E">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4"/>
          <w:szCs w:val="24"/>
        </w:rPr>
      </w:pPr>
      <w:r w:rsidRPr="00671E4E">
        <w:rPr>
          <w:rFonts w:ascii="Times New Roman" w:eastAsia="Times New Roman" w:hAnsi="Times New Roman" w:cs="Traditional Arabic" w:hint="cs"/>
          <w:color w:val="000000" w:themeColor="text1"/>
          <w:sz w:val="24"/>
          <w:szCs w:val="24"/>
          <w:rtl/>
        </w:rPr>
        <w:t>كما تميزت هذه الدراسة عن سابقاتها في الجمع بين المتغير المستقل التحول الرقمي بأبعاده والمتمثلة في الإستراتيجية، والقيادة التحويلية، والموارد البشرية، والثقافة التنظيمية)، والمتغير التابع تطوير الأداء المؤسسي) بأبعاده المتمثلة بـ: (الكفاءة، والفعالية. وهذا ما لم تجمعه الدراسات السابقة السالفة الذكر.</w:t>
      </w:r>
    </w:p>
    <w:p w14:paraId="50BD3F19" w14:textId="77777777" w:rsidR="009513DC" w:rsidRPr="00671E4E" w:rsidRDefault="009513DC" w:rsidP="00671E4E">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hint="cs"/>
          <w:color w:val="000000" w:themeColor="text1"/>
          <w:sz w:val="24"/>
          <w:szCs w:val="24"/>
          <w:rtl/>
        </w:rPr>
        <w:t>ساعدت الدراسات السابقة في بلورة فكرة البحث وإثبات مشكلة الدراسة وصياغة تساؤلاتها، وتصميم هيكلية الدراسة من حيث أهميتها وأهدافها، حدودها، وتحديد مجتمع الدراسة وعينتها</w:t>
      </w:r>
      <w:r w:rsidRPr="00671E4E">
        <w:rPr>
          <w:rFonts w:ascii="Times New Roman" w:eastAsia="Calibri" w:hAnsi="Times New Roman" w:cs="Traditional Arabic"/>
          <w:color w:val="000000" w:themeColor="text1"/>
          <w:sz w:val="24"/>
          <w:szCs w:val="24"/>
        </w:rPr>
        <w:t>.</w:t>
      </w:r>
    </w:p>
    <w:p w14:paraId="072A7C39" w14:textId="77777777" w:rsidR="009513DC" w:rsidRPr="00671E4E" w:rsidRDefault="009513DC" w:rsidP="00671E4E">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t>ساعدت في تعزيز الإطار النظري للدراسة من خلال توسيع المعرفة والأسس النظرية للعوامل المرتبطة بمتغيرات البحث وأبعادها. كما ساهمت في صياغة الفرضيات البحثية، بما في ذلك تحديد العلاقات والتأثيرات المفترضة، وبيان الاختلافات الرئيسية التي يمكن تتبعها إلى العوامل الشخصية والتنظيمية</w:t>
      </w:r>
      <w:r w:rsidRPr="00671E4E">
        <w:rPr>
          <w:rFonts w:ascii="Times New Roman" w:eastAsia="Calibri" w:hAnsi="Times New Roman" w:cs="Traditional Arabic"/>
          <w:color w:val="000000" w:themeColor="text1"/>
          <w:sz w:val="24"/>
          <w:szCs w:val="24"/>
        </w:rPr>
        <w:t>.</w:t>
      </w:r>
    </w:p>
    <w:p w14:paraId="03EC5DE5" w14:textId="77777777" w:rsidR="009513DC" w:rsidRPr="00671E4E" w:rsidRDefault="009513DC" w:rsidP="00671E4E">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t>ساهمت في تصميم أداة البحث الرئيسية، وهي الاستبانة، بتحديد مجالاتها وتقسيمها إلى فقرات مناسبة. ولقد ساعدت أيضًا في تحليل الأبحاث السابقة وتحديد النواقص فيها، محاولة تجنبها ومعالجة هذه النواقص في الدراسة الحالية، وبالتالي مساعدة في ملء الفراغات البحثية</w:t>
      </w:r>
      <w:r w:rsidRPr="00671E4E">
        <w:rPr>
          <w:rFonts w:ascii="Times New Roman" w:eastAsia="Calibri" w:hAnsi="Times New Roman" w:cs="Traditional Arabic"/>
          <w:color w:val="000000" w:themeColor="text1"/>
          <w:sz w:val="24"/>
          <w:szCs w:val="24"/>
        </w:rPr>
        <w:t>.</w:t>
      </w:r>
    </w:p>
    <w:p w14:paraId="1DDABCBC"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color w:val="000000" w:themeColor="text1"/>
          <w:sz w:val="24"/>
          <w:szCs w:val="24"/>
        </w:rPr>
        <w:t xml:space="preserve"> </w:t>
      </w:r>
      <w:r w:rsidRPr="00671E4E">
        <w:rPr>
          <w:rFonts w:ascii="Times New Roman" w:eastAsia="Calibri" w:hAnsi="Times New Roman" w:cs="Traditional Arabic" w:hint="cs"/>
          <w:color w:val="000000" w:themeColor="text1"/>
          <w:sz w:val="24"/>
          <w:szCs w:val="24"/>
          <w:rtl/>
        </w:rPr>
        <w:t>وتشكل الدراسة الحالية واحدة من القليل من الأبحاث التي تسلط الضوء على أثر التحول الرقمي على الأداء التعليمي: الدور الوسيط للقيادة التحويلية بالتطبيق على كليات الشرق العربي بالرياض، حيث تتميز بما يلي</w:t>
      </w:r>
      <w:r w:rsidRPr="00671E4E">
        <w:rPr>
          <w:rFonts w:ascii="Times New Roman" w:eastAsia="Calibri" w:hAnsi="Times New Roman" w:cs="Traditional Arabic"/>
          <w:color w:val="000000" w:themeColor="text1"/>
          <w:sz w:val="24"/>
          <w:szCs w:val="24"/>
        </w:rPr>
        <w:t>:</w:t>
      </w:r>
    </w:p>
    <w:p w14:paraId="6B874805"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lastRenderedPageBreak/>
        <w:t>تعتبر الدراسة الحالية إضافة قيمة وبناءً على المعرفة المتوفرة في الأبحاث السابقة، وهذا يمكن أن يساعد في توسيع فهمنا لمجال البحث وزيادة تراكم المعرفة في هذا المجال</w:t>
      </w:r>
      <w:r w:rsidRPr="00671E4E">
        <w:rPr>
          <w:rFonts w:ascii="Times New Roman" w:eastAsia="Calibri" w:hAnsi="Times New Roman" w:cs="Traditional Arabic"/>
          <w:color w:val="000000" w:themeColor="text1"/>
          <w:sz w:val="24"/>
          <w:szCs w:val="24"/>
        </w:rPr>
        <w:t>.</w:t>
      </w:r>
    </w:p>
    <w:p w14:paraId="3FE2CBD9"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t>تتميز هذه الدراسة عن غيرها بسبب اختلاف أهدافها ومجال تطبيقها والمجتمع المستهدف، حيث تستهدف أعضاء هيئة التدريس والإداريين والطلاب في كليات الشرق العربي بالرياض يجعلها فريدة في تحليل أثر التحول الرقمي على الأداء التعليمي: الدور الوسيط للقيادة التحويلية بالتطبيق على كليات الشرق العربي بالرياض</w:t>
      </w:r>
      <w:r w:rsidRPr="00671E4E">
        <w:rPr>
          <w:rFonts w:ascii="Times New Roman" w:eastAsia="Calibri" w:hAnsi="Times New Roman" w:cs="Traditional Arabic"/>
          <w:color w:val="000000" w:themeColor="text1"/>
          <w:sz w:val="24"/>
          <w:szCs w:val="24"/>
        </w:rPr>
        <w:t>.</w:t>
      </w:r>
    </w:p>
    <w:p w14:paraId="7AB30A30" w14:textId="77777777" w:rsidR="009513DC" w:rsidRPr="00671E4E" w:rsidRDefault="009513DC" w:rsidP="00671E4E">
      <w:pPr>
        <w:bidi/>
        <w:spacing w:before="100" w:beforeAutospacing="1" w:line="360" w:lineRule="auto"/>
        <w:ind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t>تبرز أهمية هذه الدراسة نظرًا لقلة الأبحاث العربية والأجنبية التي تناولت العلاقة بين متغيرين إداريين مهمين مثل التحول الرقمي على الأداء التعليمي وتوسط القيادة التحويلية.</w:t>
      </w:r>
    </w:p>
    <w:p w14:paraId="419AC2C8" w14:textId="7141F964" w:rsidR="001707A8" w:rsidRPr="00671E4E" w:rsidRDefault="009513DC" w:rsidP="00671E4E">
      <w:pPr>
        <w:bidi/>
        <w:spacing w:after="100" w:afterAutospacing="1" w:line="360" w:lineRule="auto"/>
        <w:ind w:firstLine="720"/>
        <w:jc w:val="both"/>
        <w:rPr>
          <w:rFonts w:ascii="Times New Roman" w:eastAsia="Calibri" w:hAnsi="Times New Roman" w:cs="Traditional Arabic"/>
          <w:color w:val="000000" w:themeColor="text1"/>
          <w:sz w:val="24"/>
          <w:szCs w:val="24"/>
          <w:rtl/>
        </w:rPr>
      </w:pPr>
      <w:r w:rsidRPr="00671E4E">
        <w:rPr>
          <w:rFonts w:ascii="Times New Roman" w:eastAsia="Calibri" w:hAnsi="Times New Roman" w:cs="Traditional Arabic" w:hint="cs"/>
          <w:color w:val="000000" w:themeColor="text1"/>
          <w:sz w:val="24"/>
          <w:szCs w:val="24"/>
          <w:rtl/>
        </w:rPr>
        <w:t>تأخذ هذه الدراسة في اعتبارها أهمية القطاع المصرفي في عمان والدور الكبير الذي يلعبه في حياة الأفراد والاقتصاد الوطني. وباستقصاء عينة من أصحاب المناصب الإدارية العليا في هذا القطاع، تساهم الدراسة في فهم كيفية تطبيق القوة التنظيمية وتحقيق الإبداع الإداري</w:t>
      </w:r>
      <w:r w:rsidRPr="00671E4E">
        <w:rPr>
          <w:rFonts w:ascii="Times New Roman" w:eastAsia="Calibri" w:hAnsi="Times New Roman" w:cs="Traditional Arabic"/>
          <w:color w:val="000000" w:themeColor="text1"/>
          <w:sz w:val="24"/>
          <w:szCs w:val="24"/>
        </w:rPr>
        <w:t>.</w:t>
      </w:r>
    </w:p>
    <w:p w14:paraId="0B096133" w14:textId="77777777" w:rsidR="001707A8" w:rsidRPr="00671E4E" w:rsidRDefault="001707A8" w:rsidP="00671E4E">
      <w:pPr>
        <w:spacing w:after="200" w:line="360" w:lineRule="auto"/>
        <w:jc w:val="both"/>
        <w:rPr>
          <w:rFonts w:ascii="Times New Roman" w:eastAsia="Calibri" w:hAnsi="Times New Roman" w:cs="Traditional Arabic"/>
          <w:color w:val="000000" w:themeColor="text1"/>
          <w:sz w:val="24"/>
          <w:szCs w:val="24"/>
        </w:rPr>
      </w:pPr>
      <w:r w:rsidRPr="00671E4E">
        <w:rPr>
          <w:rFonts w:ascii="Times New Roman" w:eastAsia="Calibri" w:hAnsi="Times New Roman" w:cs="Traditional Arabic"/>
          <w:color w:val="000000" w:themeColor="text1"/>
          <w:sz w:val="24"/>
          <w:szCs w:val="24"/>
          <w:rtl/>
        </w:rPr>
        <w:br w:type="page"/>
      </w:r>
    </w:p>
    <w:p w14:paraId="6D94CC5C" w14:textId="61AA3444" w:rsidR="009513DC" w:rsidRPr="00671E4E" w:rsidRDefault="001707A8" w:rsidP="00671E4E">
      <w:pPr>
        <w:bidi/>
        <w:spacing w:after="100" w:afterAutospacing="1" w:line="360" w:lineRule="auto"/>
        <w:ind w:firstLine="720"/>
        <w:jc w:val="center"/>
        <w:rPr>
          <w:rFonts w:ascii="Traditional Arabic" w:eastAsia="Calibri" w:hAnsi="Traditional Arabic" w:cs="Traditional Arabic" w:hint="cs"/>
          <w:b/>
          <w:bCs/>
          <w:color w:val="000000" w:themeColor="text1"/>
          <w:sz w:val="28"/>
          <w:szCs w:val="28"/>
          <w:rtl/>
          <w:lang w:bidi="ar-EG"/>
        </w:rPr>
      </w:pPr>
      <w:r w:rsidRPr="00671E4E">
        <w:rPr>
          <w:rFonts w:ascii="Traditional Arabic" w:eastAsia="Calibri" w:hAnsi="Traditional Arabic" w:cs="Traditional Arabic" w:hint="cs"/>
          <w:b/>
          <w:bCs/>
          <w:color w:val="000000" w:themeColor="text1"/>
          <w:sz w:val="28"/>
          <w:szCs w:val="28"/>
          <w:rtl/>
        </w:rPr>
        <w:lastRenderedPageBreak/>
        <w:t>الفصل الثالث: الطريقة والإجراءات (المنهجية)</w:t>
      </w:r>
    </w:p>
    <w:p w14:paraId="26EFA50B" w14:textId="000A9849" w:rsidR="001707A8" w:rsidRPr="00671E4E" w:rsidRDefault="001707A8" w:rsidP="00671E4E">
      <w:pPr>
        <w:bidi/>
        <w:spacing w:line="360" w:lineRule="auto"/>
        <w:jc w:val="both"/>
        <w:rPr>
          <w:rFonts w:ascii="Traditional Arabic" w:hAnsi="Traditional Arabic" w:cs="Traditional Arabic"/>
          <w:b/>
          <w:bCs/>
          <w:color w:val="000000" w:themeColor="text1"/>
          <w:sz w:val="24"/>
          <w:szCs w:val="24"/>
          <w:rtl/>
        </w:rPr>
      </w:pPr>
      <w:r w:rsidRPr="00671E4E">
        <w:rPr>
          <w:rFonts w:ascii="Traditional Arabic" w:hAnsi="Traditional Arabic" w:cs="Traditional Arabic" w:hint="cs"/>
          <w:b/>
          <w:bCs/>
          <w:color w:val="000000" w:themeColor="text1"/>
          <w:sz w:val="24"/>
          <w:szCs w:val="24"/>
          <w:rtl/>
        </w:rPr>
        <w:t>منهج البحث</w:t>
      </w:r>
    </w:p>
    <w:p w14:paraId="60466931" w14:textId="3A81EE38" w:rsidR="001707A8" w:rsidRPr="00671E4E" w:rsidRDefault="001707A8" w:rsidP="00671E4E">
      <w:pPr>
        <w:bidi/>
        <w:spacing w:line="360" w:lineRule="auto"/>
        <w:jc w:val="both"/>
        <w:rPr>
          <w:rFonts w:ascii="Traditional Arabic" w:hAnsi="Traditional Arabic" w:cs="Traditional Arabic"/>
          <w:color w:val="000000" w:themeColor="text1"/>
          <w:sz w:val="24"/>
          <w:szCs w:val="24"/>
          <w:rtl/>
        </w:rPr>
      </w:pPr>
      <w:r w:rsidRPr="00671E4E">
        <w:rPr>
          <w:rFonts w:ascii="Traditional Arabic" w:hAnsi="Traditional Arabic" w:cs="Traditional Arabic" w:hint="cs"/>
          <w:color w:val="000000" w:themeColor="text1"/>
          <w:sz w:val="24"/>
          <w:szCs w:val="24"/>
          <w:rtl/>
        </w:rPr>
        <w:t xml:space="preserve">اعتمدت الدراسة </w:t>
      </w:r>
      <w:r w:rsidR="00671E4E" w:rsidRPr="00671E4E">
        <w:rPr>
          <w:rFonts w:ascii="Traditional Arabic" w:hAnsi="Traditional Arabic" w:cs="Traditional Arabic" w:hint="cs"/>
          <w:color w:val="000000" w:themeColor="text1"/>
          <w:sz w:val="24"/>
          <w:szCs w:val="24"/>
          <w:rtl/>
        </w:rPr>
        <w:t>على المنهج</w:t>
      </w:r>
      <w:r w:rsidRPr="00671E4E">
        <w:rPr>
          <w:rFonts w:ascii="Traditional Arabic" w:hAnsi="Traditional Arabic" w:cs="Traditional Arabic" w:hint="cs"/>
          <w:color w:val="000000" w:themeColor="text1"/>
          <w:sz w:val="24"/>
          <w:szCs w:val="24"/>
          <w:rtl/>
        </w:rPr>
        <w:t xml:space="preserve"> الوصفي التحليلي ذي الطابع السببي الارتباطي، وذلك نظرًا لارتباط أهدافها بفحص العلاقات التأثيرية بين مجموعة من المتغيرات الرئيسة، والمتمثلة في التحول الرقمي بوصفه متغيرًا مستقلاً، والأداء التعليمي بوصفه متغيرًا تابعًا، والقيادة التحويلية كمتغير وسيط يسهم في تفسير هذه </w:t>
      </w:r>
      <w:proofErr w:type="gramStart"/>
      <w:r w:rsidRPr="00671E4E">
        <w:rPr>
          <w:rFonts w:ascii="Traditional Arabic" w:hAnsi="Traditional Arabic" w:cs="Traditional Arabic" w:hint="cs"/>
          <w:color w:val="000000" w:themeColor="text1"/>
          <w:sz w:val="24"/>
          <w:szCs w:val="24"/>
          <w:rtl/>
        </w:rPr>
        <w:t>العلاقة،  ويُعنى</w:t>
      </w:r>
      <w:proofErr w:type="gramEnd"/>
      <w:r w:rsidRPr="00671E4E">
        <w:rPr>
          <w:rFonts w:ascii="Traditional Arabic" w:hAnsi="Traditional Arabic" w:cs="Traditional Arabic" w:hint="cs"/>
          <w:color w:val="000000" w:themeColor="text1"/>
          <w:sz w:val="24"/>
          <w:szCs w:val="24"/>
          <w:rtl/>
        </w:rPr>
        <w:t xml:space="preserve"> المنهج الوصفي التحليلي بوصف الظاهرة كما هي في الواقع، وجمع البيانات المتعلقة بها، ومن ثم تحليلها وتفسيرها بصورة علمية تسمح بفهم أعمق لطبيعتها واتجاهاتها</w:t>
      </w:r>
      <w:r w:rsidRPr="00671E4E">
        <w:rPr>
          <w:rFonts w:ascii="Traditional Arabic" w:hAnsi="Traditional Arabic" w:cs="Traditional Arabic" w:hint="cs"/>
          <w:color w:val="000000" w:themeColor="text1"/>
          <w:sz w:val="24"/>
          <w:szCs w:val="24"/>
        </w:rPr>
        <w:t>.</w:t>
      </w:r>
    </w:p>
    <w:p w14:paraId="05B25728" w14:textId="03E7ECB9" w:rsidR="001707A8" w:rsidRPr="00671E4E" w:rsidRDefault="001707A8"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hint="cs"/>
          <w:color w:val="000000" w:themeColor="text1"/>
          <w:sz w:val="24"/>
          <w:szCs w:val="24"/>
          <w:rtl/>
        </w:rPr>
        <w:t xml:space="preserve">وقد تم تبني هذا المنهج لكونه من أكثر المناهج ملاءمةً للدراسات التربوية والإدارية التي تتعامل مع الظواهر الإنسانية في سياقاتها الطبيعية، دون التدخل في المتغيرات أو التحكم في ظروفها، بل تحليلها وفهم أبعادها كما تحدث فعليًا في </w:t>
      </w:r>
      <w:r w:rsidR="00671E4E" w:rsidRPr="00671E4E">
        <w:rPr>
          <w:rFonts w:ascii="Traditional Arabic" w:hAnsi="Traditional Arabic" w:cs="Traditional Arabic" w:hint="cs"/>
          <w:color w:val="000000" w:themeColor="text1"/>
          <w:sz w:val="24"/>
          <w:szCs w:val="24"/>
          <w:rtl/>
        </w:rPr>
        <w:t>الميدان، كما</w:t>
      </w:r>
      <w:r w:rsidRPr="00671E4E">
        <w:rPr>
          <w:rFonts w:ascii="Traditional Arabic" w:hAnsi="Traditional Arabic" w:cs="Traditional Arabic" w:hint="cs"/>
          <w:color w:val="000000" w:themeColor="text1"/>
          <w:sz w:val="24"/>
          <w:szCs w:val="24"/>
          <w:rtl/>
        </w:rPr>
        <w:t xml:space="preserve"> يتيح المنهج التحليلي القدرة على تحديد العلاقات الارتباطية والسببية بين المتغيرات موضوع الدراسة، مما يساعد في التحقق من مدى تأثير التحول الرقمي على الأداء التعليمي، وكذلك تحديد الدور الوسيط للقيادة التحويلية في تعزيز أو تعديل هذا التأثير</w:t>
      </w:r>
      <w:r w:rsidRPr="00671E4E">
        <w:rPr>
          <w:rFonts w:ascii="Traditional Arabic" w:hAnsi="Traditional Arabic" w:cs="Traditional Arabic" w:hint="cs"/>
          <w:color w:val="000000" w:themeColor="text1"/>
          <w:sz w:val="24"/>
          <w:szCs w:val="24"/>
        </w:rPr>
        <w:t>.</w:t>
      </w:r>
    </w:p>
    <w:p w14:paraId="008E76AC" w14:textId="1749CFB7" w:rsidR="001707A8" w:rsidRPr="00671E4E" w:rsidRDefault="001707A8" w:rsidP="00671E4E">
      <w:pPr>
        <w:bidi/>
        <w:spacing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hint="cs"/>
          <w:color w:val="000000" w:themeColor="text1"/>
          <w:kern w:val="2"/>
          <w:sz w:val="24"/>
          <w:szCs w:val="24"/>
          <w14:ligatures w14:val="standardContextual"/>
        </w:rPr>
        <w:t xml:space="preserve"> </w:t>
      </w:r>
      <w:r w:rsidRPr="00671E4E">
        <w:rPr>
          <w:rFonts w:ascii="Traditional Arabic" w:hAnsi="Traditional Arabic" w:cs="Traditional Arabic" w:hint="cs"/>
          <w:b/>
          <w:bCs/>
          <w:color w:val="000000" w:themeColor="text1"/>
          <w:kern w:val="2"/>
          <w:sz w:val="24"/>
          <w:szCs w:val="24"/>
          <w:rtl/>
          <w14:ligatures w14:val="standardContextual"/>
        </w:rPr>
        <w:t>مجتمع وعينة الدراسة</w:t>
      </w:r>
    </w:p>
    <w:p w14:paraId="746B62E6" w14:textId="5818CDBD" w:rsidR="001707A8" w:rsidRPr="00671E4E" w:rsidRDefault="001707A8"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 xml:space="preserve">يتمثل مجتمع الدراسة في جميع أعضاء هيئة التدريس بكليات الشرق العربي بمدينة الرياض، وذلك نظرًا لكونهم الفئة الأكثر ارتباطًا بكل من التحول الرقمي والقيادة التحويلية والأداء التعليمي داخل البيئة الأكاديمية، وبالرجوع إلى السجلات الإدارية لكليات الشرق العربي للعام الأكاديمي </w:t>
      </w:r>
      <w:r w:rsidRPr="00671E4E">
        <w:rPr>
          <w:rFonts w:ascii="Traditional Arabic" w:hAnsi="Traditional Arabic" w:cs="Traditional Arabic" w:hint="cs"/>
          <w:color w:val="000000" w:themeColor="text1"/>
          <w:kern w:val="2"/>
          <w:sz w:val="24"/>
          <w:szCs w:val="24"/>
          <w14:ligatures w14:val="standardContextual"/>
        </w:rPr>
        <w:t>2024/2023</w:t>
      </w:r>
      <w:r w:rsidRPr="00671E4E">
        <w:rPr>
          <w:rFonts w:ascii="Traditional Arabic" w:hAnsi="Traditional Arabic" w:cs="Traditional Arabic" w:hint="cs"/>
          <w:color w:val="000000" w:themeColor="text1"/>
          <w:kern w:val="2"/>
          <w:sz w:val="24"/>
          <w:szCs w:val="24"/>
          <w:rtl/>
          <w14:ligatures w14:val="standardContextual"/>
        </w:rPr>
        <w:t xml:space="preserve">، بلغ عدد أعضاء هيئة التدريس بالكلية ما يقارب </w:t>
      </w:r>
      <w:r w:rsidRPr="00671E4E">
        <w:rPr>
          <w:rFonts w:ascii="Traditional Arabic" w:hAnsi="Traditional Arabic" w:cs="Traditional Arabic" w:hint="cs"/>
          <w:color w:val="000000" w:themeColor="text1"/>
          <w:kern w:val="2"/>
          <w:sz w:val="24"/>
          <w:szCs w:val="24"/>
          <w14:ligatures w14:val="standardContextual"/>
        </w:rPr>
        <w:t xml:space="preserve">(210) </w:t>
      </w:r>
      <w:r w:rsidRPr="00671E4E">
        <w:rPr>
          <w:rFonts w:ascii="Traditional Arabic" w:hAnsi="Traditional Arabic" w:cs="Traditional Arabic" w:hint="cs"/>
          <w:color w:val="000000" w:themeColor="text1"/>
          <w:kern w:val="2"/>
          <w:sz w:val="24"/>
          <w:szCs w:val="24"/>
          <w:rtl/>
          <w14:ligatures w14:val="standardContextual"/>
        </w:rPr>
        <w:t xml:space="preserve">عضو هيئة تدريس موزعين على الكليات والتخصصات المختلفة (التربية، الحقوق، إدارة الأعمال، الهندسة، وتقنية المعلومات)، إلى جانب ما يقارب </w:t>
      </w:r>
      <w:r w:rsidRPr="00671E4E">
        <w:rPr>
          <w:rFonts w:ascii="Traditional Arabic" w:hAnsi="Traditional Arabic" w:cs="Traditional Arabic" w:hint="cs"/>
          <w:color w:val="000000" w:themeColor="text1"/>
          <w:kern w:val="2"/>
          <w:sz w:val="24"/>
          <w:szCs w:val="24"/>
          <w14:ligatures w14:val="standardContextual"/>
        </w:rPr>
        <w:t xml:space="preserve">(95) </w:t>
      </w:r>
      <w:r w:rsidRPr="00671E4E">
        <w:rPr>
          <w:rFonts w:ascii="Traditional Arabic" w:hAnsi="Traditional Arabic" w:cs="Traditional Arabic" w:hint="cs"/>
          <w:color w:val="000000" w:themeColor="text1"/>
          <w:kern w:val="2"/>
          <w:sz w:val="24"/>
          <w:szCs w:val="24"/>
          <w:rtl/>
          <w14:ligatures w14:val="standardContextual"/>
        </w:rPr>
        <w:t xml:space="preserve">من الإداريين والفنيين الداعمين للعمليات الأكاديمية وتقنيات التعلم، ليصل إجمالي مجتمع الدراسة إلى </w:t>
      </w:r>
      <w:r w:rsidRPr="00671E4E">
        <w:rPr>
          <w:rFonts w:ascii="Traditional Arabic" w:hAnsi="Traditional Arabic" w:cs="Traditional Arabic" w:hint="cs"/>
          <w:color w:val="000000" w:themeColor="text1"/>
          <w:kern w:val="2"/>
          <w:sz w:val="24"/>
          <w:szCs w:val="24"/>
          <w14:ligatures w14:val="standardContextual"/>
        </w:rPr>
        <w:t xml:space="preserve">(305) </w:t>
      </w:r>
      <w:r w:rsidRPr="00671E4E">
        <w:rPr>
          <w:rFonts w:ascii="Traditional Arabic" w:hAnsi="Traditional Arabic" w:cs="Traditional Arabic" w:hint="cs"/>
          <w:color w:val="000000" w:themeColor="text1"/>
          <w:kern w:val="2"/>
          <w:sz w:val="24"/>
          <w:szCs w:val="24"/>
          <w:rtl/>
          <w14:ligatures w14:val="standardContextual"/>
        </w:rPr>
        <w:t>فردًا ممن تتداخل أدوارهم مع التحول الرقمي والأداء التعليمي</w:t>
      </w:r>
      <w:r w:rsidRPr="00671E4E">
        <w:rPr>
          <w:rFonts w:ascii="Traditional Arabic" w:hAnsi="Traditional Arabic" w:cs="Traditional Arabic" w:hint="cs"/>
          <w:color w:val="000000" w:themeColor="text1"/>
          <w:kern w:val="2"/>
          <w:sz w:val="24"/>
          <w:szCs w:val="24"/>
          <w14:ligatures w14:val="standardContextual"/>
        </w:rPr>
        <w:t>.</w:t>
      </w:r>
    </w:p>
    <w:p w14:paraId="04CE0902" w14:textId="0173A973" w:rsidR="001707A8" w:rsidRPr="00671E4E" w:rsidRDefault="001707A8"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 xml:space="preserve">أمّا عينة الدراسة فقد تم اختيارها باستخدام الطريقة العشوائية الطبقية، بهدف ضمان تمثيل كافة الكليات والتخصصات داخل المؤسسة دون تحيز، وبالاعتماد على </w:t>
      </w:r>
      <w:r w:rsidR="00172D70" w:rsidRPr="00671E4E">
        <w:rPr>
          <w:rFonts w:ascii="Traditional Arabic" w:hAnsi="Traditional Arabic" w:cs="Traditional Arabic"/>
          <w:color w:val="000000" w:themeColor="text1"/>
          <w:kern w:val="2"/>
          <w:sz w:val="24"/>
          <w:szCs w:val="24"/>
          <w:rtl/>
          <w14:ligatures w14:val="standardContextual"/>
        </w:rPr>
        <w:t xml:space="preserve">معادلة </w:t>
      </w:r>
      <w:proofErr w:type="spellStart"/>
      <w:r w:rsidR="00172D70" w:rsidRPr="00671E4E">
        <w:rPr>
          <w:rFonts w:ascii="Traditional Arabic" w:hAnsi="Traditional Arabic" w:cs="Traditional Arabic"/>
          <w:b/>
          <w:bCs/>
          <w:color w:val="000000" w:themeColor="text1"/>
          <w:kern w:val="2"/>
          <w:sz w:val="24"/>
          <w:szCs w:val="24"/>
          <w:rtl/>
          <w14:ligatures w14:val="standardContextual"/>
        </w:rPr>
        <w:t>كريجسي</w:t>
      </w:r>
      <w:proofErr w:type="spellEnd"/>
      <w:r w:rsidR="00172D70" w:rsidRPr="00671E4E">
        <w:rPr>
          <w:rFonts w:ascii="Traditional Arabic" w:hAnsi="Traditional Arabic" w:cs="Traditional Arabic"/>
          <w:b/>
          <w:bCs/>
          <w:color w:val="000000" w:themeColor="text1"/>
          <w:kern w:val="2"/>
          <w:sz w:val="24"/>
          <w:szCs w:val="24"/>
          <w:rtl/>
          <w14:ligatures w14:val="standardContextual"/>
        </w:rPr>
        <w:t xml:space="preserve"> ومورغان</w:t>
      </w:r>
      <w:r w:rsidR="00172D70" w:rsidRPr="00671E4E">
        <w:rPr>
          <w:rFonts w:ascii="Traditional Arabic" w:hAnsi="Traditional Arabic" w:cs="Traditional Arabic"/>
          <w:b/>
          <w:bCs/>
          <w:color w:val="000000" w:themeColor="text1"/>
          <w:kern w:val="2"/>
          <w:sz w:val="24"/>
          <w:szCs w:val="24"/>
          <w14:ligatures w14:val="standardContextual"/>
        </w:rPr>
        <w:t xml:space="preserve"> (</w:t>
      </w:r>
      <w:proofErr w:type="spellStart"/>
      <w:r w:rsidR="00172D70" w:rsidRPr="00671E4E">
        <w:rPr>
          <w:rFonts w:ascii="Traditional Arabic" w:hAnsi="Traditional Arabic" w:cs="Traditional Arabic"/>
          <w:b/>
          <w:bCs/>
          <w:color w:val="000000" w:themeColor="text1"/>
          <w:kern w:val="2"/>
          <w:sz w:val="24"/>
          <w:szCs w:val="24"/>
          <w14:ligatures w14:val="standardContextual"/>
        </w:rPr>
        <w:t>Krejcie</w:t>
      </w:r>
      <w:proofErr w:type="spellEnd"/>
      <w:r w:rsidR="00172D70" w:rsidRPr="00671E4E">
        <w:rPr>
          <w:rFonts w:ascii="Traditional Arabic" w:hAnsi="Traditional Arabic" w:cs="Traditional Arabic"/>
          <w:b/>
          <w:bCs/>
          <w:color w:val="000000" w:themeColor="text1"/>
          <w:kern w:val="2"/>
          <w:sz w:val="24"/>
          <w:szCs w:val="24"/>
          <w14:ligatures w14:val="standardContextual"/>
        </w:rPr>
        <w:t xml:space="preserve"> &amp; Morgan, 1970)</w:t>
      </w:r>
      <w:r w:rsidR="00172D70" w:rsidRPr="00671E4E">
        <w:rPr>
          <w:rFonts w:ascii="Traditional Arabic" w:hAnsi="Traditional Arabic" w:cs="Traditional Arabic"/>
          <w:color w:val="000000" w:themeColor="text1"/>
          <w:kern w:val="2"/>
          <w:sz w:val="24"/>
          <w:szCs w:val="24"/>
          <w14:ligatures w14:val="standardContextual"/>
        </w:rPr>
        <w:t xml:space="preserve"> </w:t>
      </w:r>
      <w:r w:rsidR="00172D70" w:rsidRPr="00671E4E">
        <w:rPr>
          <w:rFonts w:ascii="Traditional Arabic" w:hAnsi="Traditional Arabic" w:cs="Traditional Arabic"/>
          <w:color w:val="000000" w:themeColor="text1"/>
          <w:kern w:val="2"/>
          <w:sz w:val="24"/>
          <w:szCs w:val="24"/>
          <w:rtl/>
          <w14:ligatures w14:val="standardContextual"/>
        </w:rPr>
        <w:t>التي تُعد من أكثر الأساليب استخدامًا في البحوث الإنسانية لتحديد حجم العينات المناسبة وفق حجم المجتمع الكلي. وتُحتسب العينة وفق المعادلة التالية</w:t>
      </w:r>
      <w:r w:rsidR="00172D70" w:rsidRPr="00671E4E">
        <w:rPr>
          <w:rFonts w:ascii="Traditional Arabic" w:hAnsi="Traditional Arabic" w:cs="Traditional Arabic"/>
          <w:color w:val="000000" w:themeColor="text1"/>
          <w:kern w:val="2"/>
          <w:sz w:val="24"/>
          <w:szCs w:val="24"/>
          <w14:ligatures w14:val="standardContextual"/>
        </w:rPr>
        <w:t>:</w:t>
      </w:r>
    </w:p>
    <w:p w14:paraId="05752E3F" w14:textId="265BD31C"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noProof/>
          <w:color w:val="000000" w:themeColor="text1"/>
          <w:kern w:val="2"/>
          <w:sz w:val="24"/>
          <w:szCs w:val="24"/>
          <w:rtl/>
          <w:lang w:val="ar-SA"/>
        </w:rPr>
        <w:lastRenderedPageBreak/>
        <w:drawing>
          <wp:anchor distT="0" distB="0" distL="114300" distR="114300" simplePos="0" relativeHeight="251722240" behindDoc="1" locked="0" layoutInCell="1" allowOverlap="1" wp14:anchorId="29322667" wp14:editId="7004013A">
            <wp:simplePos x="0" y="0"/>
            <wp:positionH relativeFrom="column">
              <wp:posOffset>516890</wp:posOffset>
            </wp:positionH>
            <wp:positionV relativeFrom="paragraph">
              <wp:posOffset>803275</wp:posOffset>
            </wp:positionV>
            <wp:extent cx="4770120" cy="3938270"/>
            <wp:effectExtent l="0" t="0" r="0" b="5080"/>
            <wp:wrapTight wrapText="bothSides">
              <wp:wrapPolygon edited="0">
                <wp:start x="0" y="0"/>
                <wp:lineTo x="0" y="21523"/>
                <wp:lineTo x="21479" y="21523"/>
                <wp:lineTo x="21479" y="0"/>
                <wp:lineTo x="0" y="0"/>
              </wp:wrapPolygon>
            </wp:wrapTight>
            <wp:docPr id="2035751404"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51404" name="صورة 2035751404"/>
                    <pic:cNvPicPr/>
                  </pic:nvPicPr>
                  <pic:blipFill rotWithShape="1">
                    <a:blip r:embed="rId13">
                      <a:extLst>
                        <a:ext uri="{28A0092B-C50C-407E-A947-70E740481C1C}">
                          <a14:useLocalDpi xmlns:a14="http://schemas.microsoft.com/office/drawing/2010/main" val="0"/>
                        </a:ext>
                      </a:extLst>
                    </a:blip>
                    <a:srcRect r="7669"/>
                    <a:stretch/>
                  </pic:blipFill>
                  <pic:spPr bwMode="auto">
                    <a:xfrm>
                      <a:off x="0" y="0"/>
                      <a:ext cx="4770120" cy="3938270"/>
                    </a:xfrm>
                    <a:prstGeom prst="rect">
                      <a:avLst/>
                    </a:prstGeom>
                    <a:ln>
                      <a:noFill/>
                    </a:ln>
                    <a:extLst>
                      <a:ext uri="{53640926-AAD7-44D8-BBD7-CCE9431645EC}">
                        <a14:shadowObscured xmlns:a14="http://schemas.microsoft.com/office/drawing/2010/main"/>
                      </a:ext>
                    </a:extLst>
                  </pic:spPr>
                </pic:pic>
              </a:graphicData>
            </a:graphic>
          </wp:anchor>
        </w:drawing>
      </w:r>
      <w:r w:rsidRPr="00671E4E">
        <w:rPr>
          <w:rFonts w:ascii="Traditional Arabic" w:hAnsi="Traditional Arabic" w:cs="Traditional Arabic"/>
          <w:noProof/>
          <w:color w:val="000000" w:themeColor="text1"/>
          <w:kern w:val="2"/>
          <w:sz w:val="24"/>
          <w:szCs w:val="24"/>
          <w:rtl/>
          <w:lang w:val="ar-SA"/>
        </w:rPr>
        <w:drawing>
          <wp:inline distT="0" distB="0" distL="0" distR="0" wp14:anchorId="7672FF00" wp14:editId="212670AE">
            <wp:extent cx="5399405" cy="544830"/>
            <wp:effectExtent l="0" t="0" r="0" b="7620"/>
            <wp:docPr id="6105854"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854" name="صورة 6105854"/>
                    <pic:cNvPicPr/>
                  </pic:nvPicPr>
                  <pic:blipFill>
                    <a:blip r:embed="rId14">
                      <a:extLst>
                        <a:ext uri="{28A0092B-C50C-407E-A947-70E740481C1C}">
                          <a14:useLocalDpi xmlns:a14="http://schemas.microsoft.com/office/drawing/2010/main" val="0"/>
                        </a:ext>
                      </a:extLst>
                    </a:blip>
                    <a:stretch>
                      <a:fillRect/>
                    </a:stretch>
                  </pic:blipFill>
                  <pic:spPr>
                    <a:xfrm>
                      <a:off x="0" y="0"/>
                      <a:ext cx="5399405" cy="544830"/>
                    </a:xfrm>
                    <a:prstGeom prst="rect">
                      <a:avLst/>
                    </a:prstGeom>
                  </pic:spPr>
                </pic:pic>
              </a:graphicData>
            </a:graphic>
          </wp:inline>
        </w:drawing>
      </w:r>
    </w:p>
    <w:p w14:paraId="5A04ACFD" w14:textId="6D45B5C9"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7DBFD18D"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4DE64BC3"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710EE14F"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408E9038"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7672B2F2"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4602B807"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441806D0" w14:textId="77777777"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1F59BC43" w14:textId="77777777" w:rsidR="00671E4E" w:rsidRDefault="00671E4E"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304B0648" w14:textId="729A2A68" w:rsidR="00172D70" w:rsidRPr="00671E4E" w:rsidRDefault="00172D7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color w:val="000000" w:themeColor="text1"/>
          <w:kern w:val="2"/>
          <w:sz w:val="24"/>
          <w:szCs w:val="24"/>
          <w:rtl/>
          <w14:ligatures w14:val="standardContextual"/>
        </w:rPr>
        <w:t>وبذلك فإن الحد الأدنى لحجم العينة المطلوبة هو (170) مشاركًا</w:t>
      </w:r>
      <w:r w:rsidRPr="00671E4E">
        <w:rPr>
          <w:rFonts w:ascii="Traditional Arabic" w:hAnsi="Traditional Arabic" w:cs="Traditional Arabic"/>
          <w:color w:val="000000" w:themeColor="text1"/>
          <w:kern w:val="2"/>
          <w:sz w:val="24"/>
          <w:szCs w:val="24"/>
          <w14:ligatures w14:val="standardContextual"/>
        </w:rPr>
        <w:t>.</w:t>
      </w:r>
    </w:p>
    <w:p w14:paraId="15883AF5" w14:textId="77777777" w:rsidR="009E6564" w:rsidRPr="00671E4E" w:rsidRDefault="0017472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اعتمدت الدراسة أسلوب المعاينة الطبقية العشوائية بهدف ضمان تمثيل مختلف الفئات الوظيفية ذات العلاقة بموضوع البحث تمثيلًا عادلًا ومتوازنًا، وقد تم توزيع مفردات العينة على الطبقات وفق النسبة التي تمثلها كل طبقة داخل المجتمع الأصلي. وبناءً على ذلك، جاء توزيع طبقات العينة على النحو الآتي</w:t>
      </w:r>
    </w:p>
    <w:p w14:paraId="1E12D74D" w14:textId="59D75F00" w:rsidR="00174720" w:rsidRPr="00671E4E" w:rsidRDefault="009E6564" w:rsidP="00671E4E">
      <w:pPr>
        <w:bidi/>
        <w:spacing w:line="360" w:lineRule="auto"/>
        <w:jc w:val="center"/>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 xml:space="preserve">جدول (1) </w:t>
      </w:r>
      <w:r w:rsidRPr="00671E4E">
        <w:rPr>
          <w:rFonts w:ascii="Traditional Arabic" w:hAnsi="Traditional Arabic" w:cs="Traditional Arabic"/>
          <w:color w:val="000000" w:themeColor="text1"/>
          <w:kern w:val="2"/>
          <w:sz w:val="24"/>
          <w:szCs w:val="24"/>
          <w:rtl/>
          <w14:ligatures w14:val="standardContextual"/>
        </w:rPr>
        <w:t>توزيع طبقات العينة</w:t>
      </w:r>
    </w:p>
    <w:tbl>
      <w:tblPr>
        <w:tblStyle w:val="110"/>
        <w:bidiVisual/>
        <w:tblW w:w="0" w:type="auto"/>
        <w:tblInd w:w="-5" w:type="dxa"/>
        <w:tblLook w:val="04A0" w:firstRow="1" w:lastRow="0" w:firstColumn="1" w:lastColumn="0" w:noHBand="0" w:noVBand="1"/>
      </w:tblPr>
      <w:tblGrid>
        <w:gridCol w:w="1690"/>
        <w:gridCol w:w="1967"/>
        <w:gridCol w:w="1897"/>
        <w:gridCol w:w="2944"/>
      </w:tblGrid>
      <w:tr w:rsidR="00174720" w:rsidRPr="00671E4E" w14:paraId="0FDC9D50" w14:textId="77777777" w:rsidTr="001747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E6F31F" w14:textId="77777777" w:rsidR="00174720" w:rsidRPr="00671E4E" w:rsidRDefault="00174720" w:rsidP="00671E4E">
            <w:pPr>
              <w:bidi/>
              <w:spacing w:after="0" w:line="360" w:lineRule="auto"/>
              <w:jc w:val="both"/>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الطبقة الوظيفية</w:t>
            </w:r>
          </w:p>
        </w:tc>
        <w:tc>
          <w:tcPr>
            <w:tcW w:w="0" w:type="auto"/>
            <w:hideMark/>
          </w:tcPr>
          <w:p w14:paraId="7E09ED0F" w14:textId="77777777" w:rsidR="00174720" w:rsidRPr="00671E4E" w:rsidRDefault="0017472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عدد المفردات في المجتمع</w:t>
            </w:r>
          </w:p>
        </w:tc>
        <w:tc>
          <w:tcPr>
            <w:tcW w:w="0" w:type="auto"/>
            <w:hideMark/>
          </w:tcPr>
          <w:p w14:paraId="5DD861F1" w14:textId="77777777" w:rsidR="00174720" w:rsidRPr="00671E4E" w:rsidRDefault="0017472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النسبة من المجتمع</w:t>
            </w:r>
            <w:r w:rsidRPr="00671E4E">
              <w:rPr>
                <w:rFonts w:ascii="Simplified Arabic" w:eastAsia="Times New Roman" w:hAnsi="Simplified Arabic" w:cs="Simplified Arabic" w:hint="cs"/>
                <w:color w:val="000000" w:themeColor="text1"/>
                <w:sz w:val="24"/>
                <w:szCs w:val="24"/>
              </w:rPr>
              <w:t xml:space="preserve"> (%)</w:t>
            </w:r>
          </w:p>
        </w:tc>
        <w:tc>
          <w:tcPr>
            <w:tcW w:w="0" w:type="auto"/>
            <w:hideMark/>
          </w:tcPr>
          <w:p w14:paraId="51324061" w14:textId="77777777" w:rsidR="00174720" w:rsidRPr="00671E4E" w:rsidRDefault="0017472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حجم العينة الممثل لكل طبقة</w:t>
            </w:r>
            <w:r w:rsidRPr="00671E4E">
              <w:rPr>
                <w:rFonts w:ascii="Simplified Arabic" w:eastAsia="Times New Roman" w:hAnsi="Simplified Arabic" w:cs="Simplified Arabic" w:hint="cs"/>
                <w:color w:val="000000" w:themeColor="text1"/>
                <w:sz w:val="24"/>
                <w:szCs w:val="24"/>
              </w:rPr>
              <w:t xml:space="preserve"> (n = 170)</w:t>
            </w:r>
          </w:p>
        </w:tc>
      </w:tr>
      <w:tr w:rsidR="00174720" w:rsidRPr="00671E4E" w14:paraId="39377EBA"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1D8BB1E6" w14:textId="77777777" w:rsidR="00174720" w:rsidRPr="00671E4E" w:rsidRDefault="00174720" w:rsidP="00671E4E">
            <w:pPr>
              <w:bidi/>
              <w:spacing w:after="0" w:line="360" w:lineRule="auto"/>
              <w:jc w:val="both"/>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أعضاء هيئة التدريس</w:t>
            </w:r>
          </w:p>
        </w:tc>
        <w:tc>
          <w:tcPr>
            <w:tcW w:w="0" w:type="auto"/>
            <w:hideMark/>
          </w:tcPr>
          <w:p w14:paraId="13348200"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210</w:t>
            </w:r>
          </w:p>
        </w:tc>
        <w:tc>
          <w:tcPr>
            <w:tcW w:w="0" w:type="auto"/>
            <w:hideMark/>
          </w:tcPr>
          <w:p w14:paraId="606BEB60"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%68.9</w:t>
            </w:r>
          </w:p>
        </w:tc>
        <w:tc>
          <w:tcPr>
            <w:tcW w:w="0" w:type="auto"/>
            <w:hideMark/>
          </w:tcPr>
          <w:p w14:paraId="2731B69D"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117</w:t>
            </w:r>
          </w:p>
        </w:tc>
      </w:tr>
      <w:tr w:rsidR="00174720" w:rsidRPr="00671E4E" w14:paraId="225C6492"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2105694F" w14:textId="77777777" w:rsidR="00174720" w:rsidRPr="00671E4E" w:rsidRDefault="00174720" w:rsidP="00671E4E">
            <w:pPr>
              <w:bidi/>
              <w:spacing w:after="0" w:line="360" w:lineRule="auto"/>
              <w:jc w:val="both"/>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الإداريون والفنيون</w:t>
            </w:r>
          </w:p>
        </w:tc>
        <w:tc>
          <w:tcPr>
            <w:tcW w:w="0" w:type="auto"/>
            <w:hideMark/>
          </w:tcPr>
          <w:p w14:paraId="67A5B6F7"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95</w:t>
            </w:r>
          </w:p>
        </w:tc>
        <w:tc>
          <w:tcPr>
            <w:tcW w:w="0" w:type="auto"/>
            <w:hideMark/>
          </w:tcPr>
          <w:p w14:paraId="5B691591"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%31.1</w:t>
            </w:r>
          </w:p>
        </w:tc>
        <w:tc>
          <w:tcPr>
            <w:tcW w:w="0" w:type="auto"/>
            <w:hideMark/>
          </w:tcPr>
          <w:p w14:paraId="696D54D5"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53</w:t>
            </w:r>
          </w:p>
        </w:tc>
      </w:tr>
      <w:tr w:rsidR="00174720" w:rsidRPr="00671E4E" w14:paraId="286E42B3"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4D8AEBD0" w14:textId="77777777" w:rsidR="00174720" w:rsidRPr="00671E4E" w:rsidRDefault="00174720" w:rsidP="00671E4E">
            <w:pPr>
              <w:bidi/>
              <w:spacing w:after="0" w:line="360" w:lineRule="auto"/>
              <w:jc w:val="both"/>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lastRenderedPageBreak/>
              <w:t>الإجمالي</w:t>
            </w:r>
          </w:p>
        </w:tc>
        <w:tc>
          <w:tcPr>
            <w:tcW w:w="0" w:type="auto"/>
            <w:hideMark/>
          </w:tcPr>
          <w:p w14:paraId="65855BEF"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b/>
                <w:bCs/>
                <w:color w:val="000000" w:themeColor="text1"/>
                <w:sz w:val="24"/>
                <w:szCs w:val="24"/>
              </w:rPr>
              <w:t>305</w:t>
            </w:r>
          </w:p>
        </w:tc>
        <w:tc>
          <w:tcPr>
            <w:tcW w:w="0" w:type="auto"/>
            <w:hideMark/>
          </w:tcPr>
          <w:p w14:paraId="4824C3B4"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b/>
                <w:bCs/>
                <w:color w:val="000000" w:themeColor="text1"/>
                <w:sz w:val="24"/>
                <w:szCs w:val="24"/>
              </w:rPr>
              <w:t>100%</w:t>
            </w:r>
          </w:p>
        </w:tc>
        <w:tc>
          <w:tcPr>
            <w:tcW w:w="0" w:type="auto"/>
            <w:hideMark/>
          </w:tcPr>
          <w:p w14:paraId="4574AF1A" w14:textId="77777777" w:rsidR="0017472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b/>
                <w:bCs/>
                <w:color w:val="000000" w:themeColor="text1"/>
                <w:sz w:val="24"/>
                <w:szCs w:val="24"/>
              </w:rPr>
              <w:t>170</w:t>
            </w:r>
          </w:p>
        </w:tc>
      </w:tr>
    </w:tbl>
    <w:p w14:paraId="1677323A" w14:textId="77777777" w:rsidR="00174720" w:rsidRPr="00671E4E" w:rsidRDefault="00174720"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02F1B0DE" w14:textId="72A3F191" w:rsidR="001707A8" w:rsidRPr="00671E4E" w:rsidRDefault="001707A8" w:rsidP="00671E4E">
      <w:pPr>
        <w:bidi/>
        <w:spacing w:line="360" w:lineRule="auto"/>
        <w:jc w:val="both"/>
        <w:rPr>
          <w:rFonts w:ascii="Traditional Arabic" w:eastAsia="Times New Roman" w:hAnsi="Traditional Arabic" w:cs="Traditional Arabic"/>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أداة جمع البيانات</w:t>
      </w:r>
    </w:p>
    <w:p w14:paraId="0D1AE8BA" w14:textId="64E9234B" w:rsidR="001707A8" w:rsidRPr="00671E4E" w:rsidRDefault="001707A8" w:rsidP="00671E4E">
      <w:pPr>
        <w:bidi/>
        <w:spacing w:line="360" w:lineRule="auto"/>
        <w:jc w:val="both"/>
        <w:rPr>
          <w:rFonts w:ascii="Traditional Arabic" w:eastAsia="Times New Roman" w:hAnsi="Traditional Arabic" w:cs="Traditional Arabic"/>
          <w:color w:val="000000" w:themeColor="text1"/>
          <w:sz w:val="24"/>
          <w:szCs w:val="24"/>
        </w:rPr>
      </w:pPr>
      <w:r w:rsidRPr="00671E4E">
        <w:rPr>
          <w:rFonts w:ascii="Traditional Arabic" w:eastAsia="Times New Roman" w:hAnsi="Traditional Arabic" w:cs="Traditional Arabic" w:hint="cs"/>
          <w:color w:val="000000" w:themeColor="text1"/>
          <w:sz w:val="24"/>
          <w:szCs w:val="24"/>
          <w:rtl/>
        </w:rPr>
        <w:t>نظرًا لطبيعة الدراسة التي تهدف إلى قياس أثر التحول الرقمي على الأداء التعليمي ودور القيادة التحويلية كمتغير وسيط في هذه العلاقة، فقد اعتمد الباحث على الاستبانة كأداة رئيسة لجمع البيانات؛ لما تتميز به من قدرة على جمع معلومات دقيقة من عدد كبير من المستجيبين في وقت قصير، إضافة إلى ملاءمتها لقياس الاتجاهات والتصورات والممارسات داخل المؤسسات التعليمية، وتُعد الاستبانة من الأدوات الشائعة في البحوث التربوية والإدارية، لما توفره من إمكانية القياس الكمي وتحليل العلاقات بين المتغيرات موضوع الدراسة</w:t>
      </w:r>
      <w:r w:rsidRPr="00671E4E">
        <w:rPr>
          <w:rFonts w:ascii="Traditional Arabic" w:eastAsia="Times New Roman" w:hAnsi="Traditional Arabic" w:cs="Traditional Arabic" w:hint="cs"/>
          <w:color w:val="000000" w:themeColor="text1"/>
          <w:sz w:val="24"/>
          <w:szCs w:val="24"/>
        </w:rPr>
        <w:t>.</w:t>
      </w:r>
    </w:p>
    <w:p w14:paraId="38FEE4D2" w14:textId="1A3197AA" w:rsidR="00174720" w:rsidRPr="00671E4E" w:rsidRDefault="001707A8" w:rsidP="00671E4E">
      <w:pPr>
        <w:tabs>
          <w:tab w:val="num" w:pos="720"/>
        </w:tabs>
        <w:bidi/>
        <w:spacing w:line="360" w:lineRule="auto"/>
        <w:jc w:val="both"/>
        <w:rPr>
          <w:rFonts w:ascii="Traditional Arabic" w:eastAsia="Times New Roman" w:hAnsi="Traditional Arabic" w:cs="Traditional Arabic"/>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وقد تم بناء الاستبانة بالاعتماد على الأدبيات النظرية والدراسات السابقة ذات الصلة بمتغيرات الدراسة، بحيث اشتملت على ثلاثة محاور رئيسة تمثل الأبعاد المعتمدة، وجميع فقراتها صيغت وفق مقياس </w:t>
      </w:r>
      <w:proofErr w:type="spellStart"/>
      <w:r w:rsidRPr="00671E4E">
        <w:rPr>
          <w:rFonts w:ascii="Traditional Arabic" w:eastAsia="Times New Roman" w:hAnsi="Traditional Arabic" w:cs="Traditional Arabic" w:hint="cs"/>
          <w:color w:val="000000" w:themeColor="text1"/>
          <w:sz w:val="24"/>
          <w:szCs w:val="24"/>
          <w:rtl/>
        </w:rPr>
        <w:t>ليكرت</w:t>
      </w:r>
      <w:proofErr w:type="spellEnd"/>
      <w:r w:rsidRPr="00671E4E">
        <w:rPr>
          <w:rFonts w:ascii="Traditional Arabic" w:eastAsia="Times New Roman" w:hAnsi="Traditional Arabic" w:cs="Traditional Arabic" w:hint="cs"/>
          <w:color w:val="000000" w:themeColor="text1"/>
          <w:sz w:val="24"/>
          <w:szCs w:val="24"/>
          <w:rtl/>
        </w:rPr>
        <w:t xml:space="preserve"> الخماسي (من 1 = لا أوافق إطلاقًا، إلى 5 = أوافق بشدة)، </w:t>
      </w:r>
      <w:r w:rsidR="00174720" w:rsidRPr="00671E4E">
        <w:rPr>
          <w:rFonts w:ascii="Traditional Arabic" w:eastAsia="Times New Roman" w:hAnsi="Traditional Arabic" w:cs="Traditional Arabic" w:hint="cs"/>
          <w:color w:val="000000" w:themeColor="text1"/>
          <w:sz w:val="24"/>
          <w:szCs w:val="24"/>
          <w:rtl/>
        </w:rPr>
        <w:t>كم</w:t>
      </w:r>
      <w:r w:rsidR="00174720" w:rsidRPr="00671E4E">
        <w:rPr>
          <w:rFonts w:ascii="Traditional Arabic" w:eastAsia="Times New Roman" w:hAnsi="Traditional Arabic" w:cs="Traditional Arabic"/>
          <w:color w:val="000000" w:themeColor="text1"/>
          <w:sz w:val="24"/>
          <w:szCs w:val="24"/>
          <w:rtl/>
        </w:rPr>
        <w:t>ا صُممت الاستبانة لتتضمن في قسمها الأول مجموعة من الأسئلة المتعلقة بخصائص أفراد العينة، وذلك بهدف توصيف المشاركين وتحليل تأثير المتغيرات الديموغرافية في تفسير النتائج اللاحقة</w:t>
      </w:r>
      <w:r w:rsidR="00984D50" w:rsidRPr="00671E4E">
        <w:rPr>
          <w:rFonts w:ascii="Traditional Arabic" w:eastAsia="Times New Roman" w:hAnsi="Traditional Arabic" w:cs="Traditional Arabic" w:hint="cs"/>
          <w:color w:val="000000" w:themeColor="text1"/>
          <w:sz w:val="24"/>
          <w:szCs w:val="24"/>
          <w:rtl/>
        </w:rPr>
        <w:t>،</w:t>
      </w:r>
      <w:r w:rsidR="00174720" w:rsidRPr="00671E4E">
        <w:rPr>
          <w:rFonts w:ascii="Traditional Arabic" w:eastAsia="Times New Roman" w:hAnsi="Traditional Arabic" w:cs="Traditional Arabic"/>
          <w:color w:val="000000" w:themeColor="text1"/>
          <w:sz w:val="24"/>
          <w:szCs w:val="24"/>
          <w:rtl/>
        </w:rPr>
        <w:t xml:space="preserve"> وقد تضمنت هذه الخصائص عناصر أساسية متوقعة لدى مجتمع الدراسة، وتشمل</w:t>
      </w:r>
      <w:r w:rsidR="00174720" w:rsidRPr="00671E4E">
        <w:rPr>
          <w:rFonts w:ascii="Traditional Arabic" w:eastAsia="Times New Roman" w:hAnsi="Traditional Arabic" w:cs="Traditional Arabic"/>
          <w:color w:val="000000" w:themeColor="text1"/>
          <w:sz w:val="24"/>
          <w:szCs w:val="24"/>
        </w:rPr>
        <w:t>:</w:t>
      </w:r>
      <w:r w:rsidR="00174720" w:rsidRPr="00671E4E">
        <w:rPr>
          <w:rFonts w:ascii="Traditional Arabic" w:eastAsia="Times New Roman" w:hAnsi="Traditional Arabic" w:cs="Traditional Arabic" w:hint="cs"/>
          <w:color w:val="000000" w:themeColor="text1"/>
          <w:sz w:val="24"/>
          <w:szCs w:val="24"/>
          <w:rtl/>
        </w:rPr>
        <w:t xml:space="preserve">( </w:t>
      </w:r>
      <w:r w:rsidR="00174720" w:rsidRPr="00671E4E">
        <w:rPr>
          <w:rFonts w:ascii="Traditional Arabic" w:eastAsia="Times New Roman" w:hAnsi="Traditional Arabic" w:cs="Traditional Arabic"/>
          <w:color w:val="000000" w:themeColor="text1"/>
          <w:sz w:val="24"/>
          <w:szCs w:val="24"/>
          <w:rtl/>
        </w:rPr>
        <w:t>الجنس،</w:t>
      </w:r>
      <w:r w:rsidR="00174720" w:rsidRPr="00671E4E">
        <w:rPr>
          <w:rFonts w:ascii="Traditional Arabic" w:eastAsia="Times New Roman" w:hAnsi="Traditional Arabic" w:cs="Traditional Arabic" w:hint="cs"/>
          <w:color w:val="000000" w:themeColor="text1"/>
          <w:sz w:val="24"/>
          <w:szCs w:val="24"/>
          <w:rtl/>
        </w:rPr>
        <w:t xml:space="preserve"> </w:t>
      </w:r>
      <w:r w:rsidR="00174720" w:rsidRPr="00671E4E">
        <w:rPr>
          <w:rFonts w:ascii="Traditional Arabic" w:eastAsia="Times New Roman" w:hAnsi="Traditional Arabic" w:cs="Traditional Arabic"/>
          <w:color w:val="000000" w:themeColor="text1"/>
          <w:sz w:val="24"/>
          <w:szCs w:val="24"/>
          <w:rtl/>
        </w:rPr>
        <w:t xml:space="preserve">الفئة </w:t>
      </w:r>
      <w:proofErr w:type="spellStart"/>
      <w:r w:rsidR="00174720" w:rsidRPr="00671E4E">
        <w:rPr>
          <w:rFonts w:ascii="Traditional Arabic" w:eastAsia="Times New Roman" w:hAnsi="Traditional Arabic" w:cs="Traditional Arabic"/>
          <w:color w:val="000000" w:themeColor="text1"/>
          <w:sz w:val="24"/>
          <w:szCs w:val="24"/>
          <w:rtl/>
        </w:rPr>
        <w:t>العمرية،المؤهل</w:t>
      </w:r>
      <w:proofErr w:type="spellEnd"/>
      <w:r w:rsidR="00174720" w:rsidRPr="00671E4E">
        <w:rPr>
          <w:rFonts w:ascii="Traditional Arabic" w:eastAsia="Times New Roman" w:hAnsi="Traditional Arabic" w:cs="Traditional Arabic"/>
          <w:color w:val="000000" w:themeColor="text1"/>
          <w:sz w:val="24"/>
          <w:szCs w:val="24"/>
          <w:rtl/>
        </w:rPr>
        <w:t xml:space="preserve"> </w:t>
      </w:r>
      <w:proofErr w:type="spellStart"/>
      <w:r w:rsidR="00174720" w:rsidRPr="00671E4E">
        <w:rPr>
          <w:rFonts w:ascii="Traditional Arabic" w:eastAsia="Times New Roman" w:hAnsi="Traditional Arabic" w:cs="Traditional Arabic"/>
          <w:color w:val="000000" w:themeColor="text1"/>
          <w:sz w:val="24"/>
          <w:szCs w:val="24"/>
          <w:rtl/>
        </w:rPr>
        <w:t>العلمي،سنوات</w:t>
      </w:r>
      <w:proofErr w:type="spellEnd"/>
      <w:r w:rsidR="00174720" w:rsidRPr="00671E4E">
        <w:rPr>
          <w:rFonts w:ascii="Traditional Arabic" w:eastAsia="Times New Roman" w:hAnsi="Traditional Arabic" w:cs="Traditional Arabic"/>
          <w:color w:val="000000" w:themeColor="text1"/>
          <w:sz w:val="24"/>
          <w:szCs w:val="24"/>
          <w:rtl/>
        </w:rPr>
        <w:t xml:space="preserve"> </w:t>
      </w:r>
      <w:proofErr w:type="spellStart"/>
      <w:r w:rsidR="00174720" w:rsidRPr="00671E4E">
        <w:rPr>
          <w:rFonts w:ascii="Traditional Arabic" w:eastAsia="Times New Roman" w:hAnsi="Traditional Arabic" w:cs="Traditional Arabic"/>
          <w:color w:val="000000" w:themeColor="text1"/>
          <w:sz w:val="24"/>
          <w:szCs w:val="24"/>
          <w:rtl/>
        </w:rPr>
        <w:t>الخبرة،المسمى</w:t>
      </w:r>
      <w:proofErr w:type="spellEnd"/>
      <w:r w:rsidR="00174720" w:rsidRPr="00671E4E">
        <w:rPr>
          <w:rFonts w:ascii="Traditional Arabic" w:eastAsia="Times New Roman" w:hAnsi="Traditional Arabic" w:cs="Traditional Arabic"/>
          <w:color w:val="000000" w:themeColor="text1"/>
          <w:sz w:val="24"/>
          <w:szCs w:val="24"/>
          <w:rtl/>
        </w:rPr>
        <w:t xml:space="preserve"> الوظيفي ،الكلية أو التخصص الأكاديمي</w:t>
      </w:r>
      <w:r w:rsidR="00174720" w:rsidRPr="00671E4E">
        <w:rPr>
          <w:rFonts w:ascii="Traditional Arabic" w:eastAsia="Times New Roman" w:hAnsi="Traditional Arabic" w:cs="Traditional Arabic" w:hint="cs"/>
          <w:color w:val="000000" w:themeColor="text1"/>
          <w:sz w:val="24"/>
          <w:szCs w:val="24"/>
          <w:rtl/>
        </w:rPr>
        <w:t xml:space="preserve">) </w:t>
      </w:r>
    </w:p>
    <w:p w14:paraId="21444C1A" w14:textId="24B387A2" w:rsidR="00174720" w:rsidRPr="00671E4E" w:rsidRDefault="00174720" w:rsidP="00671E4E">
      <w:pPr>
        <w:tabs>
          <w:tab w:val="num" w:pos="720"/>
        </w:tabs>
        <w:bidi/>
        <w:spacing w:line="360" w:lineRule="auto"/>
        <w:jc w:val="both"/>
        <w:rPr>
          <w:rFonts w:ascii="Traditional Arabic" w:eastAsia="Times New Roman" w:hAnsi="Traditional Arabic" w:cs="Traditional Arabic"/>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القسم </w:t>
      </w:r>
      <w:proofErr w:type="spellStart"/>
      <w:proofErr w:type="gramStart"/>
      <w:r w:rsidRPr="00671E4E">
        <w:rPr>
          <w:rFonts w:ascii="Traditional Arabic" w:eastAsia="Times New Roman" w:hAnsi="Traditional Arabic" w:cs="Traditional Arabic" w:hint="cs"/>
          <w:color w:val="000000" w:themeColor="text1"/>
          <w:sz w:val="24"/>
          <w:szCs w:val="24"/>
          <w:rtl/>
        </w:rPr>
        <w:t>الثانى</w:t>
      </w:r>
      <w:proofErr w:type="spellEnd"/>
      <w:r w:rsidRPr="00671E4E">
        <w:rPr>
          <w:rFonts w:ascii="Traditional Arabic" w:eastAsia="Times New Roman" w:hAnsi="Traditional Arabic" w:cs="Traditional Arabic" w:hint="cs"/>
          <w:color w:val="000000" w:themeColor="text1"/>
          <w:sz w:val="24"/>
          <w:szCs w:val="24"/>
          <w:rtl/>
        </w:rPr>
        <w:t xml:space="preserve"> :</w:t>
      </w:r>
      <w:proofErr w:type="gramEnd"/>
      <w:r w:rsidRPr="00671E4E">
        <w:rPr>
          <w:rFonts w:ascii="Traditional Arabic" w:eastAsia="Times New Roman" w:hAnsi="Traditional Arabic" w:cs="Traditional Arabic" w:hint="cs"/>
          <w:color w:val="000000" w:themeColor="text1"/>
          <w:sz w:val="24"/>
          <w:szCs w:val="24"/>
          <w:rtl/>
        </w:rPr>
        <w:t xml:space="preserve"> وتشمل </w:t>
      </w:r>
      <w:r w:rsidRPr="00671E4E">
        <w:rPr>
          <w:rFonts w:ascii="Traditional Arabic" w:eastAsia="Times New Roman" w:hAnsi="Traditional Arabic" w:cs="Traditional Arabic"/>
          <w:color w:val="000000" w:themeColor="text1"/>
          <w:sz w:val="24"/>
          <w:szCs w:val="24"/>
          <w:rtl/>
        </w:rPr>
        <w:t>ثلاثة محاور رئيسة تشمل: التحول الرقمي، والقيادة التحويلية، والأداء التعليمي، حيث تم توزيع الفقرات داخل كل محور وفق أبعاد محددة مسبقًا تتناسب مع النموذج المفاهيمي للدراسة</w:t>
      </w:r>
    </w:p>
    <w:p w14:paraId="035781FA" w14:textId="4F0DB9F4" w:rsidR="00174720" w:rsidRPr="00671E4E" w:rsidRDefault="00174720" w:rsidP="00671E4E">
      <w:pPr>
        <w:tabs>
          <w:tab w:val="num" w:pos="720"/>
        </w:tabs>
        <w:bidi/>
        <w:spacing w:line="360" w:lineRule="auto"/>
        <w:jc w:val="both"/>
        <w:rPr>
          <w:rFonts w:ascii="Traditional Arabic" w:eastAsia="Times New Roman" w:hAnsi="Traditional Arabic" w:cs="Traditional Arabic"/>
          <w:b/>
          <w:bCs/>
          <w:color w:val="000000" w:themeColor="text1"/>
          <w:sz w:val="24"/>
          <w:szCs w:val="24"/>
        </w:rPr>
      </w:pPr>
      <w:r w:rsidRPr="00671E4E">
        <w:rPr>
          <w:rFonts w:ascii="Traditional Arabic" w:eastAsia="Times New Roman" w:hAnsi="Traditional Arabic" w:cs="Traditional Arabic"/>
          <w:b/>
          <w:bCs/>
          <w:color w:val="000000" w:themeColor="text1"/>
          <w:sz w:val="24"/>
          <w:szCs w:val="24"/>
          <w:rtl/>
        </w:rPr>
        <w:t>جدول</w:t>
      </w:r>
      <w:r w:rsidRPr="00671E4E">
        <w:rPr>
          <w:rFonts w:ascii="Traditional Arabic" w:eastAsia="Times New Roman" w:hAnsi="Traditional Arabic" w:cs="Traditional Arabic" w:hint="cs"/>
          <w:b/>
          <w:bCs/>
          <w:color w:val="000000" w:themeColor="text1"/>
          <w:sz w:val="24"/>
          <w:szCs w:val="24"/>
          <w:rtl/>
        </w:rPr>
        <w:t xml:space="preserve"> </w:t>
      </w:r>
      <w:proofErr w:type="gramStart"/>
      <w:r w:rsidRPr="00671E4E">
        <w:rPr>
          <w:rFonts w:ascii="Traditional Arabic" w:eastAsia="Times New Roman" w:hAnsi="Traditional Arabic" w:cs="Traditional Arabic" w:hint="cs"/>
          <w:b/>
          <w:bCs/>
          <w:color w:val="000000" w:themeColor="text1"/>
          <w:sz w:val="24"/>
          <w:szCs w:val="24"/>
          <w:rtl/>
        </w:rPr>
        <w:t>رقم(</w:t>
      </w:r>
      <w:proofErr w:type="gramEnd"/>
      <w:r w:rsidRPr="00671E4E">
        <w:rPr>
          <w:rFonts w:ascii="Traditional Arabic" w:eastAsia="Times New Roman" w:hAnsi="Traditional Arabic" w:cs="Traditional Arabic" w:hint="cs"/>
          <w:b/>
          <w:bCs/>
          <w:color w:val="000000" w:themeColor="text1"/>
          <w:sz w:val="24"/>
          <w:szCs w:val="24"/>
          <w:rtl/>
        </w:rPr>
        <w:t>2</w:t>
      </w:r>
      <w:proofErr w:type="gramStart"/>
      <w:r w:rsidRPr="00671E4E">
        <w:rPr>
          <w:rFonts w:ascii="Traditional Arabic" w:eastAsia="Times New Roman" w:hAnsi="Traditional Arabic" w:cs="Traditional Arabic" w:hint="cs"/>
          <w:b/>
          <w:bCs/>
          <w:color w:val="000000" w:themeColor="text1"/>
          <w:sz w:val="24"/>
          <w:szCs w:val="24"/>
          <w:rtl/>
        </w:rPr>
        <w:t xml:space="preserve">) </w:t>
      </w:r>
      <w:r w:rsidRPr="00671E4E">
        <w:rPr>
          <w:rFonts w:ascii="Traditional Arabic" w:eastAsia="Times New Roman" w:hAnsi="Traditional Arabic" w:cs="Traditional Arabic"/>
          <w:b/>
          <w:bCs/>
          <w:color w:val="000000" w:themeColor="text1"/>
          <w:sz w:val="24"/>
          <w:szCs w:val="24"/>
          <w:rtl/>
        </w:rPr>
        <w:t xml:space="preserve"> توزيع</w:t>
      </w:r>
      <w:proofErr w:type="gramEnd"/>
      <w:r w:rsidRPr="00671E4E">
        <w:rPr>
          <w:rFonts w:ascii="Traditional Arabic" w:eastAsia="Times New Roman" w:hAnsi="Traditional Arabic" w:cs="Traditional Arabic"/>
          <w:b/>
          <w:bCs/>
          <w:color w:val="000000" w:themeColor="text1"/>
          <w:sz w:val="24"/>
          <w:szCs w:val="24"/>
          <w:rtl/>
        </w:rPr>
        <w:t xml:space="preserve"> فقرات الاستبانة على المحاور والأبعاد</w:t>
      </w:r>
    </w:p>
    <w:tbl>
      <w:tblPr>
        <w:tblStyle w:val="110"/>
        <w:bidiVisual/>
        <w:tblW w:w="0" w:type="auto"/>
        <w:tblInd w:w="-35" w:type="dxa"/>
        <w:tblLook w:val="04A0" w:firstRow="1" w:lastRow="0" w:firstColumn="1" w:lastColumn="0" w:noHBand="0" w:noVBand="1"/>
      </w:tblPr>
      <w:tblGrid>
        <w:gridCol w:w="1476"/>
        <w:gridCol w:w="1407"/>
        <w:gridCol w:w="810"/>
        <w:gridCol w:w="817"/>
        <w:gridCol w:w="2507"/>
        <w:gridCol w:w="1511"/>
      </w:tblGrid>
      <w:tr w:rsidR="00174720" w:rsidRPr="00671E4E" w14:paraId="20747B49" w14:textId="77777777" w:rsidTr="0017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0AEC40"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نوع المتغير</w:t>
            </w:r>
          </w:p>
        </w:tc>
        <w:tc>
          <w:tcPr>
            <w:tcW w:w="0" w:type="auto"/>
            <w:hideMark/>
          </w:tcPr>
          <w:p w14:paraId="47160EAB" w14:textId="77777777" w:rsidR="00172D70" w:rsidRPr="00671E4E" w:rsidRDefault="00172D7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البُعد / المحور</w:t>
            </w:r>
          </w:p>
        </w:tc>
        <w:tc>
          <w:tcPr>
            <w:tcW w:w="810" w:type="dxa"/>
            <w:hideMark/>
          </w:tcPr>
          <w:p w14:paraId="343D9189" w14:textId="77777777" w:rsidR="00172D70" w:rsidRPr="00671E4E" w:rsidRDefault="00172D7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عدد الفقرات</w:t>
            </w:r>
          </w:p>
        </w:tc>
        <w:tc>
          <w:tcPr>
            <w:tcW w:w="817" w:type="dxa"/>
            <w:hideMark/>
          </w:tcPr>
          <w:p w14:paraId="3904FF53" w14:textId="77777777" w:rsidR="00172D70" w:rsidRPr="00671E4E" w:rsidRDefault="00172D7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أرقام الفقرات</w:t>
            </w:r>
          </w:p>
        </w:tc>
        <w:tc>
          <w:tcPr>
            <w:tcW w:w="2507" w:type="dxa"/>
            <w:hideMark/>
          </w:tcPr>
          <w:p w14:paraId="0FC3E2BB" w14:textId="77777777" w:rsidR="00172D70" w:rsidRPr="00671E4E" w:rsidRDefault="00172D7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مصدر العبارات</w:t>
            </w:r>
          </w:p>
        </w:tc>
        <w:tc>
          <w:tcPr>
            <w:tcW w:w="0" w:type="auto"/>
            <w:hideMark/>
          </w:tcPr>
          <w:p w14:paraId="68DDCFA9" w14:textId="77777777" w:rsidR="00172D70" w:rsidRPr="00671E4E" w:rsidRDefault="00172D70" w:rsidP="00671E4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صياغة الباحثة</w:t>
            </w:r>
          </w:p>
        </w:tc>
      </w:tr>
      <w:tr w:rsidR="00174720" w:rsidRPr="00671E4E" w14:paraId="00496F92"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2FAA60C9"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المتغير المستقل (التحول الرقمي)</w:t>
            </w:r>
          </w:p>
        </w:tc>
        <w:tc>
          <w:tcPr>
            <w:tcW w:w="0" w:type="auto"/>
            <w:hideMark/>
          </w:tcPr>
          <w:p w14:paraId="364FBA83"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الاستراتيجية الرقمية</w:t>
            </w:r>
          </w:p>
        </w:tc>
        <w:tc>
          <w:tcPr>
            <w:tcW w:w="810" w:type="dxa"/>
            <w:hideMark/>
          </w:tcPr>
          <w:p w14:paraId="2BB315F9"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4</w:t>
            </w:r>
          </w:p>
        </w:tc>
        <w:tc>
          <w:tcPr>
            <w:tcW w:w="817" w:type="dxa"/>
            <w:hideMark/>
          </w:tcPr>
          <w:p w14:paraId="105EB7E5"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1 – 4</w:t>
            </w:r>
          </w:p>
        </w:tc>
        <w:tc>
          <w:tcPr>
            <w:tcW w:w="2507" w:type="dxa"/>
            <w:hideMark/>
          </w:tcPr>
          <w:p w14:paraId="1CC175C7" w14:textId="054CC2E6"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 xml:space="preserve">(Wang et al., </w:t>
            </w:r>
            <w:proofErr w:type="gramStart"/>
            <w:r w:rsidRPr="00671E4E">
              <w:rPr>
                <w:rFonts w:ascii="Simplified Arabic" w:eastAsia="Times New Roman" w:hAnsi="Simplified Arabic" w:cs="Simplified Arabic" w:hint="cs"/>
                <w:color w:val="000000" w:themeColor="text1"/>
                <w:sz w:val="24"/>
                <w:szCs w:val="24"/>
              </w:rPr>
              <w:t>2024)</w:t>
            </w:r>
            <w:r w:rsidRPr="00671E4E">
              <w:rPr>
                <w:rFonts w:ascii="Simplified Arabic" w:eastAsia="Times New Roman" w:hAnsi="Simplified Arabic" w:cs="Simplified Arabic" w:hint="cs"/>
                <w:color w:val="000000" w:themeColor="text1"/>
                <w:sz w:val="24"/>
                <w:szCs w:val="24"/>
                <w:rtl/>
              </w:rPr>
              <w:t>،</w:t>
            </w:r>
            <w:proofErr w:type="gramEnd"/>
            <w:r w:rsidRPr="00671E4E">
              <w:rPr>
                <w:rFonts w:ascii="Simplified Arabic" w:eastAsia="Times New Roman" w:hAnsi="Simplified Arabic" w:cs="Simplified Arabic" w:hint="cs"/>
                <w:color w:val="000000" w:themeColor="text1"/>
                <w:sz w:val="24"/>
                <w:szCs w:val="24"/>
                <w:rtl/>
              </w:rPr>
              <w:t xml:space="preserve"> </w:t>
            </w:r>
            <w:r w:rsidRPr="00671E4E">
              <w:rPr>
                <w:rFonts w:ascii="Simplified Arabic" w:eastAsia="Times New Roman" w:hAnsi="Simplified Arabic" w:cs="Simplified Arabic" w:hint="cs"/>
                <w:color w:val="000000" w:themeColor="text1"/>
                <w:sz w:val="24"/>
                <w:szCs w:val="24"/>
              </w:rPr>
              <w:t xml:space="preserve">(Teng et al., </w:t>
            </w:r>
            <w:proofErr w:type="gramStart"/>
            <w:r w:rsidRPr="00671E4E">
              <w:rPr>
                <w:rFonts w:ascii="Simplified Arabic" w:eastAsia="Times New Roman" w:hAnsi="Simplified Arabic" w:cs="Simplified Arabic" w:hint="cs"/>
                <w:color w:val="000000" w:themeColor="text1"/>
                <w:sz w:val="24"/>
                <w:szCs w:val="24"/>
              </w:rPr>
              <w:t>2022)</w:t>
            </w:r>
            <w:r w:rsidRPr="00671E4E">
              <w:rPr>
                <w:rFonts w:ascii="Simplified Arabic" w:eastAsia="Times New Roman" w:hAnsi="Simplified Arabic" w:cs="Simplified Arabic" w:hint="cs"/>
                <w:color w:val="000000" w:themeColor="text1"/>
                <w:sz w:val="24"/>
                <w:szCs w:val="24"/>
                <w:rtl/>
              </w:rPr>
              <w:t>،</w:t>
            </w:r>
            <w:proofErr w:type="gramEnd"/>
            <w:r w:rsidRPr="00671E4E">
              <w:rPr>
                <w:rFonts w:ascii="Simplified Arabic" w:eastAsia="Times New Roman" w:hAnsi="Simplified Arabic" w:cs="Simplified Arabic" w:hint="cs"/>
                <w:color w:val="000000" w:themeColor="text1"/>
                <w:sz w:val="24"/>
                <w:szCs w:val="24"/>
                <w:rtl/>
              </w:rPr>
              <w:t xml:space="preserve"> </w:t>
            </w:r>
            <w:r w:rsidR="00174720" w:rsidRPr="00671E4E">
              <w:rPr>
                <w:rFonts w:ascii="Simplified Arabic" w:eastAsia="Times New Roman" w:hAnsi="Simplified Arabic" w:cs="Simplified Arabic" w:hint="cs"/>
                <w:color w:val="000000" w:themeColor="text1"/>
                <w:sz w:val="24"/>
                <w:szCs w:val="24"/>
                <w:rtl/>
              </w:rPr>
              <w:t>(</w:t>
            </w:r>
            <w:r w:rsidRPr="00671E4E">
              <w:rPr>
                <w:rFonts w:ascii="Simplified Arabic" w:eastAsia="Times New Roman" w:hAnsi="Simplified Arabic" w:cs="Simplified Arabic" w:hint="cs"/>
                <w:color w:val="000000" w:themeColor="text1"/>
                <w:sz w:val="24"/>
                <w:szCs w:val="24"/>
                <w:rtl/>
              </w:rPr>
              <w:t>العزمي وطه، 2022</w:t>
            </w:r>
            <w:r w:rsidR="00174720" w:rsidRPr="00671E4E">
              <w:rPr>
                <w:rFonts w:ascii="Simplified Arabic" w:eastAsia="Times New Roman" w:hAnsi="Simplified Arabic" w:cs="Simplified Arabic" w:hint="cs"/>
                <w:color w:val="000000" w:themeColor="text1"/>
                <w:sz w:val="24"/>
                <w:szCs w:val="24"/>
                <w:rtl/>
              </w:rPr>
              <w:t>)</w:t>
            </w:r>
          </w:p>
        </w:tc>
        <w:tc>
          <w:tcPr>
            <w:tcW w:w="0" w:type="auto"/>
            <w:hideMark/>
          </w:tcPr>
          <w:p w14:paraId="44D025DD"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جميع الفقرات صيغت بتصرّف الباحثة</w:t>
            </w:r>
          </w:p>
        </w:tc>
      </w:tr>
      <w:tr w:rsidR="00174720" w:rsidRPr="00671E4E" w14:paraId="5592B528"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1C49F72D"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5C9C4999"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التغيرات الهيكلية</w:t>
            </w:r>
          </w:p>
        </w:tc>
        <w:tc>
          <w:tcPr>
            <w:tcW w:w="810" w:type="dxa"/>
            <w:hideMark/>
          </w:tcPr>
          <w:p w14:paraId="72C0490C"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4</w:t>
            </w:r>
          </w:p>
        </w:tc>
        <w:tc>
          <w:tcPr>
            <w:tcW w:w="817" w:type="dxa"/>
            <w:hideMark/>
          </w:tcPr>
          <w:p w14:paraId="55BF42BA"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5 – 8</w:t>
            </w:r>
          </w:p>
        </w:tc>
        <w:tc>
          <w:tcPr>
            <w:tcW w:w="2507" w:type="dxa"/>
            <w:hideMark/>
          </w:tcPr>
          <w:p w14:paraId="256FACAB"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(خطيب والشوابكة، 2022)، (محمود، 2022)</w:t>
            </w:r>
          </w:p>
        </w:tc>
        <w:tc>
          <w:tcPr>
            <w:tcW w:w="0" w:type="auto"/>
            <w:hideMark/>
          </w:tcPr>
          <w:p w14:paraId="483FE075"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 اعتمادًا على الأدبيات</w:t>
            </w:r>
          </w:p>
        </w:tc>
      </w:tr>
      <w:tr w:rsidR="00174720" w:rsidRPr="00671E4E" w14:paraId="58CD3BAD"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783C9266"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46C94F36"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المهارات الرقمية</w:t>
            </w:r>
          </w:p>
        </w:tc>
        <w:tc>
          <w:tcPr>
            <w:tcW w:w="810" w:type="dxa"/>
            <w:hideMark/>
          </w:tcPr>
          <w:p w14:paraId="33F0A3B5"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4</w:t>
            </w:r>
          </w:p>
        </w:tc>
        <w:tc>
          <w:tcPr>
            <w:tcW w:w="817" w:type="dxa"/>
            <w:hideMark/>
          </w:tcPr>
          <w:p w14:paraId="31C52F7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9 – 12</w:t>
            </w:r>
          </w:p>
        </w:tc>
        <w:tc>
          <w:tcPr>
            <w:tcW w:w="2507" w:type="dxa"/>
            <w:hideMark/>
          </w:tcPr>
          <w:p w14:paraId="74BAEAD4" w14:textId="15FA4505" w:rsidR="00172D70" w:rsidRPr="00671E4E" w:rsidRDefault="0017472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w:t>
            </w:r>
            <w:r w:rsidR="00172D70" w:rsidRPr="00671E4E">
              <w:rPr>
                <w:rFonts w:ascii="Simplified Arabic" w:eastAsia="Times New Roman" w:hAnsi="Simplified Arabic" w:cs="Simplified Arabic" w:hint="cs"/>
                <w:color w:val="000000" w:themeColor="text1"/>
                <w:sz w:val="24"/>
                <w:szCs w:val="24"/>
                <w:rtl/>
              </w:rPr>
              <w:t>حماد، 2020</w:t>
            </w:r>
            <w:r w:rsidRPr="00671E4E">
              <w:rPr>
                <w:rFonts w:ascii="Simplified Arabic" w:eastAsia="Times New Roman" w:hAnsi="Simplified Arabic" w:cs="Simplified Arabic" w:hint="cs"/>
                <w:color w:val="000000" w:themeColor="text1"/>
                <w:sz w:val="24"/>
                <w:szCs w:val="24"/>
                <w:rtl/>
              </w:rPr>
              <w:t>)</w:t>
            </w:r>
            <w:r w:rsidR="00172D70" w:rsidRPr="00671E4E">
              <w:rPr>
                <w:rFonts w:ascii="Simplified Arabic" w:eastAsia="Times New Roman" w:hAnsi="Simplified Arabic" w:cs="Simplified Arabic" w:hint="cs"/>
                <w:color w:val="000000" w:themeColor="text1"/>
                <w:sz w:val="24"/>
                <w:szCs w:val="24"/>
                <w:rtl/>
              </w:rPr>
              <w:t xml:space="preserve">، </w:t>
            </w:r>
            <w:r w:rsidR="00172D70" w:rsidRPr="00671E4E">
              <w:rPr>
                <w:rFonts w:ascii="Simplified Arabic" w:eastAsia="Times New Roman" w:hAnsi="Simplified Arabic" w:cs="Simplified Arabic" w:hint="cs"/>
                <w:color w:val="000000" w:themeColor="text1"/>
                <w:sz w:val="24"/>
                <w:szCs w:val="24"/>
              </w:rPr>
              <w:t>(Teng et al., 2022)</w:t>
            </w:r>
          </w:p>
        </w:tc>
        <w:tc>
          <w:tcPr>
            <w:tcW w:w="0" w:type="auto"/>
            <w:hideMark/>
          </w:tcPr>
          <w:p w14:paraId="41CFB7DC"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تمت صياغة الفقرات بتصرّف الباحثة</w:t>
            </w:r>
          </w:p>
        </w:tc>
      </w:tr>
      <w:tr w:rsidR="00174720" w:rsidRPr="00671E4E" w14:paraId="2E480DD4"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547743FF"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المتغير الوسيط (القيادة التحويلية)</w:t>
            </w:r>
          </w:p>
        </w:tc>
        <w:tc>
          <w:tcPr>
            <w:tcW w:w="0" w:type="auto"/>
            <w:hideMark/>
          </w:tcPr>
          <w:p w14:paraId="7E7879E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 xml:space="preserve">الدافعية </w:t>
            </w:r>
            <w:proofErr w:type="spellStart"/>
            <w:r w:rsidRPr="00671E4E">
              <w:rPr>
                <w:rFonts w:ascii="Simplified Arabic" w:eastAsia="Times New Roman" w:hAnsi="Simplified Arabic" w:cs="Simplified Arabic" w:hint="cs"/>
                <w:color w:val="000000" w:themeColor="text1"/>
                <w:sz w:val="24"/>
                <w:szCs w:val="24"/>
                <w:rtl/>
              </w:rPr>
              <w:t>الإلهامية</w:t>
            </w:r>
            <w:proofErr w:type="spellEnd"/>
          </w:p>
        </w:tc>
        <w:tc>
          <w:tcPr>
            <w:tcW w:w="810" w:type="dxa"/>
            <w:hideMark/>
          </w:tcPr>
          <w:p w14:paraId="6EE9A52D"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5</w:t>
            </w:r>
          </w:p>
        </w:tc>
        <w:tc>
          <w:tcPr>
            <w:tcW w:w="817" w:type="dxa"/>
            <w:hideMark/>
          </w:tcPr>
          <w:p w14:paraId="14729EC5"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13 – 17</w:t>
            </w:r>
          </w:p>
        </w:tc>
        <w:tc>
          <w:tcPr>
            <w:tcW w:w="2507" w:type="dxa"/>
            <w:hideMark/>
          </w:tcPr>
          <w:p w14:paraId="0C41A2F1"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 xml:space="preserve">(الزومان، 2021)، (السليمان والشعار، 2021)، </w:t>
            </w:r>
            <w:r w:rsidRPr="00671E4E">
              <w:rPr>
                <w:rFonts w:ascii="Simplified Arabic" w:eastAsia="Times New Roman" w:hAnsi="Simplified Arabic" w:cs="Simplified Arabic" w:hint="cs"/>
                <w:color w:val="000000" w:themeColor="text1"/>
                <w:sz w:val="24"/>
                <w:szCs w:val="24"/>
              </w:rPr>
              <w:t>(Shao &amp; Wang, 2019)</w:t>
            </w:r>
          </w:p>
        </w:tc>
        <w:tc>
          <w:tcPr>
            <w:tcW w:w="0" w:type="auto"/>
            <w:hideMark/>
          </w:tcPr>
          <w:p w14:paraId="4D14B3F1"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أغلب الفقرات صيغت بتصرّف الباحثة</w:t>
            </w:r>
          </w:p>
        </w:tc>
      </w:tr>
      <w:tr w:rsidR="00174720" w:rsidRPr="00671E4E" w14:paraId="7C1D3CFC"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1D47395C"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507052DE"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التأثير المثالي</w:t>
            </w:r>
          </w:p>
        </w:tc>
        <w:tc>
          <w:tcPr>
            <w:tcW w:w="810" w:type="dxa"/>
            <w:hideMark/>
          </w:tcPr>
          <w:p w14:paraId="0027DD54"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5</w:t>
            </w:r>
          </w:p>
        </w:tc>
        <w:tc>
          <w:tcPr>
            <w:tcW w:w="817" w:type="dxa"/>
            <w:hideMark/>
          </w:tcPr>
          <w:p w14:paraId="1462885B"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18 – 22</w:t>
            </w:r>
          </w:p>
        </w:tc>
        <w:tc>
          <w:tcPr>
            <w:tcW w:w="2507" w:type="dxa"/>
            <w:hideMark/>
          </w:tcPr>
          <w:p w14:paraId="2315BE50"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(حمودة وخشمان، 2021)، (بالحصين وخوجلي، 2020)</w:t>
            </w:r>
          </w:p>
        </w:tc>
        <w:tc>
          <w:tcPr>
            <w:tcW w:w="0" w:type="auto"/>
            <w:hideMark/>
          </w:tcPr>
          <w:p w14:paraId="1432CE33"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w:t>
            </w:r>
          </w:p>
        </w:tc>
      </w:tr>
      <w:tr w:rsidR="00174720" w:rsidRPr="00671E4E" w14:paraId="6812E0EB"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08B9942C"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527622F1"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الاعتبارات الفردية</w:t>
            </w:r>
          </w:p>
        </w:tc>
        <w:tc>
          <w:tcPr>
            <w:tcW w:w="810" w:type="dxa"/>
            <w:hideMark/>
          </w:tcPr>
          <w:p w14:paraId="192751EB"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5</w:t>
            </w:r>
          </w:p>
        </w:tc>
        <w:tc>
          <w:tcPr>
            <w:tcW w:w="817" w:type="dxa"/>
            <w:hideMark/>
          </w:tcPr>
          <w:p w14:paraId="147E5A19"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23 – 27</w:t>
            </w:r>
          </w:p>
        </w:tc>
        <w:tc>
          <w:tcPr>
            <w:tcW w:w="2507" w:type="dxa"/>
            <w:hideMark/>
          </w:tcPr>
          <w:p w14:paraId="4E532DA0"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(المعايطة وأبو زيد، 2020)، (السليمان والشعار، 2021)</w:t>
            </w:r>
          </w:p>
        </w:tc>
        <w:tc>
          <w:tcPr>
            <w:tcW w:w="0" w:type="auto"/>
            <w:hideMark/>
          </w:tcPr>
          <w:p w14:paraId="680A23F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w:t>
            </w:r>
          </w:p>
        </w:tc>
      </w:tr>
      <w:tr w:rsidR="00174720" w:rsidRPr="00671E4E" w14:paraId="11B79BE6"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374B92EE"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المتغير التابع (الأداء التعليمي)</w:t>
            </w:r>
          </w:p>
        </w:tc>
        <w:tc>
          <w:tcPr>
            <w:tcW w:w="0" w:type="auto"/>
            <w:hideMark/>
          </w:tcPr>
          <w:p w14:paraId="69507C17"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جودة التدريس</w:t>
            </w:r>
          </w:p>
        </w:tc>
        <w:tc>
          <w:tcPr>
            <w:tcW w:w="810" w:type="dxa"/>
            <w:hideMark/>
          </w:tcPr>
          <w:p w14:paraId="4FB57112"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3</w:t>
            </w:r>
          </w:p>
        </w:tc>
        <w:tc>
          <w:tcPr>
            <w:tcW w:w="817" w:type="dxa"/>
            <w:hideMark/>
          </w:tcPr>
          <w:p w14:paraId="7EBF9CE5"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28 – 30</w:t>
            </w:r>
          </w:p>
        </w:tc>
        <w:tc>
          <w:tcPr>
            <w:tcW w:w="2507" w:type="dxa"/>
            <w:hideMark/>
          </w:tcPr>
          <w:p w14:paraId="17F309D6"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w:t>
            </w:r>
            <w:proofErr w:type="spellStart"/>
            <w:r w:rsidRPr="00671E4E">
              <w:rPr>
                <w:rFonts w:ascii="Simplified Arabic" w:eastAsia="Times New Roman" w:hAnsi="Simplified Arabic" w:cs="Simplified Arabic" w:hint="cs"/>
                <w:color w:val="000000" w:themeColor="text1"/>
                <w:sz w:val="24"/>
                <w:szCs w:val="24"/>
                <w:rtl/>
              </w:rPr>
              <w:t>أبوزؤيق</w:t>
            </w:r>
            <w:proofErr w:type="spellEnd"/>
            <w:r w:rsidRPr="00671E4E">
              <w:rPr>
                <w:rFonts w:ascii="Simplified Arabic" w:eastAsia="Times New Roman" w:hAnsi="Simplified Arabic" w:cs="Simplified Arabic" w:hint="cs"/>
                <w:color w:val="000000" w:themeColor="text1"/>
                <w:sz w:val="24"/>
                <w:szCs w:val="24"/>
                <w:rtl/>
              </w:rPr>
              <w:t xml:space="preserve"> </w:t>
            </w:r>
            <w:proofErr w:type="spellStart"/>
            <w:r w:rsidRPr="00671E4E">
              <w:rPr>
                <w:rFonts w:ascii="Simplified Arabic" w:eastAsia="Times New Roman" w:hAnsi="Simplified Arabic" w:cs="Simplified Arabic" w:hint="cs"/>
                <w:color w:val="000000" w:themeColor="text1"/>
                <w:sz w:val="24"/>
                <w:szCs w:val="24"/>
                <w:rtl/>
              </w:rPr>
              <w:t>وأبوبكر</w:t>
            </w:r>
            <w:proofErr w:type="spellEnd"/>
            <w:r w:rsidRPr="00671E4E">
              <w:rPr>
                <w:rFonts w:ascii="Simplified Arabic" w:eastAsia="Times New Roman" w:hAnsi="Simplified Arabic" w:cs="Simplified Arabic" w:hint="cs"/>
                <w:color w:val="000000" w:themeColor="text1"/>
                <w:sz w:val="24"/>
                <w:szCs w:val="24"/>
                <w:rtl/>
              </w:rPr>
              <w:t xml:space="preserve">، 2021)، (الحمد </w:t>
            </w:r>
            <w:proofErr w:type="spellStart"/>
            <w:r w:rsidRPr="00671E4E">
              <w:rPr>
                <w:rFonts w:ascii="Simplified Arabic" w:eastAsia="Times New Roman" w:hAnsi="Simplified Arabic" w:cs="Simplified Arabic" w:hint="cs"/>
                <w:color w:val="000000" w:themeColor="text1"/>
                <w:sz w:val="24"/>
                <w:szCs w:val="24"/>
                <w:rtl/>
              </w:rPr>
              <w:t>وأبوبكر</w:t>
            </w:r>
            <w:proofErr w:type="spellEnd"/>
            <w:r w:rsidRPr="00671E4E">
              <w:rPr>
                <w:rFonts w:ascii="Simplified Arabic" w:eastAsia="Times New Roman" w:hAnsi="Simplified Arabic" w:cs="Simplified Arabic" w:hint="cs"/>
                <w:color w:val="000000" w:themeColor="text1"/>
                <w:sz w:val="24"/>
                <w:szCs w:val="24"/>
                <w:rtl/>
              </w:rPr>
              <w:t>، 2021)</w:t>
            </w:r>
          </w:p>
        </w:tc>
        <w:tc>
          <w:tcPr>
            <w:tcW w:w="0" w:type="auto"/>
            <w:hideMark/>
          </w:tcPr>
          <w:p w14:paraId="61CD07F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w:t>
            </w:r>
          </w:p>
        </w:tc>
      </w:tr>
      <w:tr w:rsidR="00174720" w:rsidRPr="00671E4E" w14:paraId="6B3283B5"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4BE4821F"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1860C89D"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فاعلية بيئة التعلم</w:t>
            </w:r>
          </w:p>
        </w:tc>
        <w:tc>
          <w:tcPr>
            <w:tcW w:w="810" w:type="dxa"/>
            <w:hideMark/>
          </w:tcPr>
          <w:p w14:paraId="53FCF159"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3</w:t>
            </w:r>
          </w:p>
        </w:tc>
        <w:tc>
          <w:tcPr>
            <w:tcW w:w="817" w:type="dxa"/>
            <w:hideMark/>
          </w:tcPr>
          <w:p w14:paraId="29C3B3A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31 – 33</w:t>
            </w:r>
          </w:p>
        </w:tc>
        <w:tc>
          <w:tcPr>
            <w:tcW w:w="2507" w:type="dxa"/>
            <w:hideMark/>
          </w:tcPr>
          <w:p w14:paraId="53D00314"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(عايض وعمر، 2020)، (الجبوري وبني خالد، 2019)</w:t>
            </w:r>
          </w:p>
        </w:tc>
        <w:tc>
          <w:tcPr>
            <w:tcW w:w="0" w:type="auto"/>
            <w:hideMark/>
          </w:tcPr>
          <w:p w14:paraId="6E13084E"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w:t>
            </w:r>
          </w:p>
        </w:tc>
      </w:tr>
      <w:tr w:rsidR="00174720" w:rsidRPr="00671E4E" w14:paraId="63578F58"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0BF39BD6"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p>
        </w:tc>
        <w:tc>
          <w:tcPr>
            <w:tcW w:w="0" w:type="auto"/>
            <w:hideMark/>
          </w:tcPr>
          <w:p w14:paraId="1BAE1592"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استخدام التقنيات التعليمية</w:t>
            </w:r>
          </w:p>
        </w:tc>
        <w:tc>
          <w:tcPr>
            <w:tcW w:w="810" w:type="dxa"/>
            <w:hideMark/>
          </w:tcPr>
          <w:p w14:paraId="007E37B1"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4</w:t>
            </w:r>
          </w:p>
        </w:tc>
        <w:tc>
          <w:tcPr>
            <w:tcW w:w="817" w:type="dxa"/>
            <w:hideMark/>
          </w:tcPr>
          <w:p w14:paraId="052B36E1"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34 – 37</w:t>
            </w:r>
          </w:p>
        </w:tc>
        <w:tc>
          <w:tcPr>
            <w:tcW w:w="2507" w:type="dxa"/>
            <w:hideMark/>
          </w:tcPr>
          <w:p w14:paraId="65E5045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 xml:space="preserve">(Shao &amp; Wang, </w:t>
            </w:r>
            <w:proofErr w:type="gramStart"/>
            <w:r w:rsidRPr="00671E4E">
              <w:rPr>
                <w:rFonts w:ascii="Simplified Arabic" w:eastAsia="Times New Roman" w:hAnsi="Simplified Arabic" w:cs="Simplified Arabic" w:hint="cs"/>
                <w:color w:val="000000" w:themeColor="text1"/>
                <w:sz w:val="24"/>
                <w:szCs w:val="24"/>
              </w:rPr>
              <w:t>2019)</w:t>
            </w:r>
            <w:r w:rsidRPr="00671E4E">
              <w:rPr>
                <w:rFonts w:ascii="Simplified Arabic" w:eastAsia="Times New Roman" w:hAnsi="Simplified Arabic" w:cs="Simplified Arabic" w:hint="cs"/>
                <w:color w:val="000000" w:themeColor="text1"/>
                <w:sz w:val="24"/>
                <w:szCs w:val="24"/>
                <w:rtl/>
              </w:rPr>
              <w:t>،</w:t>
            </w:r>
            <w:proofErr w:type="gramEnd"/>
            <w:r w:rsidRPr="00671E4E">
              <w:rPr>
                <w:rFonts w:ascii="Simplified Arabic" w:eastAsia="Times New Roman" w:hAnsi="Simplified Arabic" w:cs="Simplified Arabic" w:hint="cs"/>
                <w:color w:val="000000" w:themeColor="text1"/>
                <w:sz w:val="24"/>
                <w:szCs w:val="24"/>
                <w:rtl/>
              </w:rPr>
              <w:t xml:space="preserve"> </w:t>
            </w:r>
            <w:r w:rsidRPr="00671E4E">
              <w:rPr>
                <w:rFonts w:ascii="Simplified Arabic" w:eastAsia="Times New Roman" w:hAnsi="Simplified Arabic" w:cs="Simplified Arabic" w:hint="cs"/>
                <w:color w:val="000000" w:themeColor="text1"/>
                <w:sz w:val="24"/>
                <w:szCs w:val="24"/>
              </w:rPr>
              <w:t>(Teng et al., 2022)</w:t>
            </w:r>
          </w:p>
        </w:tc>
        <w:tc>
          <w:tcPr>
            <w:tcW w:w="0" w:type="auto"/>
            <w:hideMark/>
          </w:tcPr>
          <w:p w14:paraId="1DE4888F"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tl/>
              </w:rPr>
              <w:t>صياغة الباحثة</w:t>
            </w:r>
          </w:p>
        </w:tc>
      </w:tr>
      <w:tr w:rsidR="00174720" w:rsidRPr="00671E4E" w14:paraId="58DD7345"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3123020E" w14:textId="77777777" w:rsidR="00172D70" w:rsidRPr="00671E4E" w:rsidRDefault="00172D70" w:rsidP="00671E4E">
            <w:pPr>
              <w:bidi/>
              <w:spacing w:after="0" w:line="360" w:lineRule="auto"/>
              <w:jc w:val="both"/>
              <w:rPr>
                <w:rFonts w:ascii="Simplified Arabic" w:eastAsia="Times New Roman" w:hAnsi="Simplified Arabic" w:cs="Simplified Arabic"/>
                <w:b w:val="0"/>
                <w:bCs w:val="0"/>
                <w:color w:val="000000" w:themeColor="text1"/>
                <w:sz w:val="24"/>
                <w:szCs w:val="24"/>
              </w:rPr>
            </w:pPr>
            <w:r w:rsidRPr="00671E4E">
              <w:rPr>
                <w:rFonts w:ascii="Simplified Arabic" w:eastAsia="Times New Roman" w:hAnsi="Simplified Arabic" w:cs="Simplified Arabic" w:hint="cs"/>
                <w:b w:val="0"/>
                <w:bCs w:val="0"/>
                <w:color w:val="000000" w:themeColor="text1"/>
                <w:sz w:val="24"/>
                <w:szCs w:val="24"/>
                <w:rtl/>
              </w:rPr>
              <w:t>الإجمالي</w:t>
            </w:r>
          </w:p>
        </w:tc>
        <w:tc>
          <w:tcPr>
            <w:tcW w:w="0" w:type="auto"/>
            <w:hideMark/>
          </w:tcPr>
          <w:p w14:paraId="271299D2"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w:t>
            </w:r>
          </w:p>
        </w:tc>
        <w:tc>
          <w:tcPr>
            <w:tcW w:w="810" w:type="dxa"/>
            <w:hideMark/>
          </w:tcPr>
          <w:p w14:paraId="0FA3D2C0"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 xml:space="preserve">37 </w:t>
            </w:r>
            <w:r w:rsidRPr="00671E4E">
              <w:rPr>
                <w:rFonts w:ascii="Simplified Arabic" w:eastAsia="Times New Roman" w:hAnsi="Simplified Arabic" w:cs="Simplified Arabic" w:hint="cs"/>
                <w:color w:val="000000" w:themeColor="text1"/>
                <w:sz w:val="24"/>
                <w:szCs w:val="24"/>
                <w:rtl/>
              </w:rPr>
              <w:t>فقرة</w:t>
            </w:r>
          </w:p>
        </w:tc>
        <w:tc>
          <w:tcPr>
            <w:tcW w:w="817" w:type="dxa"/>
            <w:hideMark/>
          </w:tcPr>
          <w:p w14:paraId="1AD8D1D7"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w:t>
            </w:r>
          </w:p>
        </w:tc>
        <w:tc>
          <w:tcPr>
            <w:tcW w:w="2507" w:type="dxa"/>
            <w:hideMark/>
          </w:tcPr>
          <w:p w14:paraId="0AF6E087"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w:t>
            </w:r>
          </w:p>
        </w:tc>
        <w:tc>
          <w:tcPr>
            <w:tcW w:w="0" w:type="auto"/>
            <w:hideMark/>
          </w:tcPr>
          <w:p w14:paraId="3C105018" w14:textId="77777777" w:rsidR="00172D70" w:rsidRPr="00671E4E" w:rsidRDefault="00172D70" w:rsidP="00671E4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671E4E">
              <w:rPr>
                <w:rFonts w:ascii="Simplified Arabic" w:eastAsia="Times New Roman" w:hAnsi="Simplified Arabic" w:cs="Simplified Arabic" w:hint="cs"/>
                <w:color w:val="000000" w:themeColor="text1"/>
                <w:sz w:val="24"/>
                <w:szCs w:val="24"/>
              </w:rPr>
              <w:t>—</w:t>
            </w:r>
          </w:p>
        </w:tc>
      </w:tr>
    </w:tbl>
    <w:p w14:paraId="06D140B9" w14:textId="5A32C185" w:rsidR="00172D70" w:rsidRPr="00671E4E" w:rsidRDefault="00671E4E" w:rsidP="00671E4E">
      <w:pPr>
        <w:bidi/>
        <w:spacing w:line="360" w:lineRule="auto"/>
        <w:jc w:val="both"/>
        <w:rPr>
          <w:rFonts w:ascii="Traditional Arabic" w:eastAsia="Times New Roman" w:hAnsi="Traditional Arabic" w:cs="Traditional Arabic"/>
          <w:color w:val="000000" w:themeColor="text1"/>
          <w:sz w:val="24"/>
          <w:szCs w:val="24"/>
          <w:rtl/>
        </w:rPr>
      </w:pPr>
      <w:proofErr w:type="gramStart"/>
      <w:r>
        <w:rPr>
          <w:rFonts w:ascii="Traditional Arabic" w:eastAsia="Times New Roman" w:hAnsi="Traditional Arabic" w:cs="Traditional Arabic" w:hint="cs"/>
          <w:color w:val="000000" w:themeColor="text1"/>
          <w:sz w:val="24"/>
          <w:szCs w:val="24"/>
          <w:rtl/>
        </w:rPr>
        <w:t>المصدر :</w:t>
      </w:r>
      <w:proofErr w:type="gramEnd"/>
      <w:r>
        <w:rPr>
          <w:rFonts w:ascii="Traditional Arabic" w:eastAsia="Times New Roman" w:hAnsi="Traditional Arabic" w:cs="Traditional Arabic" w:hint="cs"/>
          <w:color w:val="000000" w:themeColor="text1"/>
          <w:sz w:val="24"/>
          <w:szCs w:val="24"/>
          <w:rtl/>
        </w:rPr>
        <w:t xml:space="preserve"> إعداد الباحثة بالاعتماد على الدراسات السابقة </w:t>
      </w:r>
    </w:p>
    <w:p w14:paraId="1A2BCE45" w14:textId="6E41D124" w:rsidR="009513DC" w:rsidRDefault="001707A8"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eastAsia="Times New Roman" w:hAnsi="Traditional Arabic" w:cs="Traditional Arabic" w:hint="cs"/>
          <w:color w:val="000000" w:themeColor="text1"/>
          <w:sz w:val="24"/>
          <w:szCs w:val="24"/>
          <w:rtl/>
        </w:rPr>
        <w:t xml:space="preserve">وقد بلغ العدد الإجمالي لفقرات </w:t>
      </w:r>
      <w:proofErr w:type="gramStart"/>
      <w:r w:rsidRPr="00671E4E">
        <w:rPr>
          <w:rFonts w:ascii="Traditional Arabic" w:eastAsia="Times New Roman" w:hAnsi="Traditional Arabic" w:cs="Traditional Arabic" w:hint="cs"/>
          <w:color w:val="000000" w:themeColor="text1"/>
          <w:sz w:val="24"/>
          <w:szCs w:val="24"/>
          <w:rtl/>
        </w:rPr>
        <w:t>الاستبيان</w:t>
      </w:r>
      <w:proofErr w:type="gramEnd"/>
      <w:r w:rsidRPr="00671E4E">
        <w:rPr>
          <w:rFonts w:ascii="Traditional Arabic" w:eastAsia="Times New Roman" w:hAnsi="Traditional Arabic" w:cs="Traditional Arabic" w:hint="cs"/>
          <w:color w:val="000000" w:themeColor="text1"/>
          <w:sz w:val="24"/>
          <w:szCs w:val="24"/>
          <w:rtl/>
        </w:rPr>
        <w:t xml:space="preserve"> (37) فقرة موزعة بما يضمن تحقيق الاتساق بين الأهداف البحثية والنموذج المفاهيمي</w:t>
      </w:r>
      <w:r w:rsidR="009A26B8"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rPr>
        <w:t>و</w:t>
      </w:r>
      <w:r w:rsidR="00174720" w:rsidRPr="00671E4E">
        <w:rPr>
          <w:rFonts w:ascii="Traditional Arabic" w:eastAsia="Times New Roman" w:hAnsi="Traditional Arabic" w:cs="Traditional Arabic" w:hint="cs"/>
          <w:color w:val="000000" w:themeColor="text1"/>
          <w:sz w:val="24"/>
          <w:szCs w:val="24"/>
          <w:rtl/>
        </w:rPr>
        <w:t>سي</w:t>
      </w:r>
      <w:r w:rsidRPr="00671E4E">
        <w:rPr>
          <w:rFonts w:ascii="Traditional Arabic" w:eastAsia="Times New Roman" w:hAnsi="Traditional Arabic" w:cs="Traditional Arabic" w:hint="cs"/>
          <w:color w:val="000000" w:themeColor="text1"/>
          <w:sz w:val="24"/>
          <w:szCs w:val="24"/>
          <w:rtl/>
        </w:rPr>
        <w:t xml:space="preserve">تم عرض </w:t>
      </w:r>
      <w:proofErr w:type="gramStart"/>
      <w:r w:rsidRPr="00671E4E">
        <w:rPr>
          <w:rFonts w:ascii="Traditional Arabic" w:eastAsia="Times New Roman" w:hAnsi="Traditional Arabic" w:cs="Traditional Arabic" w:hint="cs"/>
          <w:color w:val="000000" w:themeColor="text1"/>
          <w:sz w:val="24"/>
          <w:szCs w:val="24"/>
          <w:rtl/>
        </w:rPr>
        <w:t>الاستبيان</w:t>
      </w:r>
      <w:proofErr w:type="gramEnd"/>
      <w:r w:rsidRPr="00671E4E">
        <w:rPr>
          <w:rFonts w:ascii="Traditional Arabic" w:eastAsia="Times New Roman" w:hAnsi="Traditional Arabic" w:cs="Traditional Arabic" w:hint="cs"/>
          <w:color w:val="000000" w:themeColor="text1"/>
          <w:sz w:val="24"/>
          <w:szCs w:val="24"/>
          <w:rtl/>
        </w:rPr>
        <w:t xml:space="preserve"> على عدد من المحكمين المتخصصين في القيادة الإدارية وتقنيات التعليم للتحقق من صدق المحتوى، كما سيتم التحقق من ثباته إحصائيًا باستخدام معامل </w:t>
      </w:r>
      <w:proofErr w:type="spellStart"/>
      <w:r w:rsidRPr="00671E4E">
        <w:rPr>
          <w:rFonts w:ascii="Traditional Arabic" w:eastAsia="Times New Roman" w:hAnsi="Traditional Arabic" w:cs="Traditional Arabic" w:hint="cs"/>
          <w:color w:val="000000" w:themeColor="text1"/>
          <w:sz w:val="24"/>
          <w:szCs w:val="24"/>
          <w:rtl/>
        </w:rPr>
        <w:t>كرونباخ</w:t>
      </w:r>
      <w:proofErr w:type="spellEnd"/>
      <w:r w:rsidRPr="00671E4E">
        <w:rPr>
          <w:rFonts w:ascii="Traditional Arabic" w:eastAsia="Times New Roman" w:hAnsi="Traditional Arabic" w:cs="Traditional Arabic" w:hint="cs"/>
          <w:color w:val="000000" w:themeColor="text1"/>
          <w:sz w:val="24"/>
          <w:szCs w:val="24"/>
          <w:rtl/>
        </w:rPr>
        <w:t xml:space="preserve"> ألفا بعد التطبيق الميداني لضمان موثوقية النتائج.</w:t>
      </w:r>
    </w:p>
    <w:p w14:paraId="1DF37658" w14:textId="77777777" w:rsidR="00671E4E" w:rsidRPr="00671E4E" w:rsidRDefault="00671E4E"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p>
    <w:p w14:paraId="22BBB84A" w14:textId="77777777" w:rsidR="00984D50" w:rsidRPr="00671E4E" w:rsidRDefault="00984D50" w:rsidP="00671E4E">
      <w:pPr>
        <w:bidi/>
        <w:spacing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lastRenderedPageBreak/>
        <w:t>الصدق والثبات لأداة الدراسة</w:t>
      </w:r>
    </w:p>
    <w:p w14:paraId="1699C4FA" w14:textId="0F9734A0" w:rsidR="00984D50" w:rsidRPr="00671E4E" w:rsidRDefault="00984D5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يُعدّ التحقق من صدق وثبات أداة الدراسة خطوة محورية في البحوث التربوية والإدارية، لما لها من أثر مباشر في جودة البيانات ودقة الاستنتاجات</w:t>
      </w:r>
      <w:r w:rsidRPr="00671E4E">
        <w:rPr>
          <w:rFonts w:ascii="Traditional Arabic" w:hAnsi="Traditional Arabic" w:cs="Traditional Arabic" w:hint="cs"/>
          <w:color w:val="000000" w:themeColor="text1"/>
          <w:kern w:val="2"/>
          <w:sz w:val="24"/>
          <w:szCs w:val="24"/>
          <w:rtl/>
          <w14:ligatures w14:val="standardContextual"/>
        </w:rPr>
        <w:t>،</w:t>
      </w:r>
      <w:r w:rsidRPr="00671E4E">
        <w:rPr>
          <w:rFonts w:ascii="Traditional Arabic" w:hAnsi="Traditional Arabic" w:cs="Traditional Arabic"/>
          <w:color w:val="000000" w:themeColor="text1"/>
          <w:kern w:val="2"/>
          <w:sz w:val="24"/>
          <w:szCs w:val="24"/>
          <w:rtl/>
          <w14:ligatures w14:val="standardContextual"/>
        </w:rPr>
        <w:t xml:space="preserve"> ونظرًا لكون هذا الفصل مخصصًا لتوضيح منهجية الدراسة وإجراءاتها، ولم يتم بعد التطبيق الميداني للاستبانة، فإن الباحثة لم تعرض أي نتائج رقمية خاصة بمعاملات الصدق أو الثبات. وفي المقابل، يتركز التناول في هذا الجزء على الإجراءات العلمية والمنهجية التي ستعتمدها الباحثة لاحقًا للتحقق من جودة الأداة، مع عرض الأساس النظري الداعم لهذه الإجراءات</w:t>
      </w:r>
      <w:r w:rsidRPr="00671E4E">
        <w:rPr>
          <w:rFonts w:ascii="Traditional Arabic" w:hAnsi="Traditional Arabic" w:cs="Traditional Arabic"/>
          <w:color w:val="000000" w:themeColor="text1"/>
          <w:kern w:val="2"/>
          <w:sz w:val="24"/>
          <w:szCs w:val="24"/>
          <w14:ligatures w14:val="standardContextual"/>
        </w:rPr>
        <w:t>.</w:t>
      </w:r>
    </w:p>
    <w:p w14:paraId="24267959" w14:textId="77777777" w:rsidR="00984D50" w:rsidRPr="00671E4E" w:rsidRDefault="00984D50" w:rsidP="00671E4E">
      <w:pPr>
        <w:bidi/>
        <w:spacing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أولًا: الصدق</w:t>
      </w:r>
      <w:r w:rsidRPr="00671E4E">
        <w:rPr>
          <w:rFonts w:ascii="Traditional Arabic" w:hAnsi="Traditional Arabic" w:cs="Traditional Arabic"/>
          <w:b/>
          <w:bCs/>
          <w:color w:val="000000" w:themeColor="text1"/>
          <w:kern w:val="2"/>
          <w:sz w:val="24"/>
          <w:szCs w:val="24"/>
          <w14:ligatures w14:val="standardContextual"/>
        </w:rPr>
        <w:t xml:space="preserve"> (Validity)</w:t>
      </w:r>
    </w:p>
    <w:p w14:paraId="730A0C97" w14:textId="77777777" w:rsidR="00984D50" w:rsidRPr="00671E4E" w:rsidRDefault="00984D5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يشير الصدق في البحوث الكمية إلى مدى قدرة الأداة على قياس ما وُضعت لقياسه، وهو بذلك يمثل أحد أهم معايير جودة أدوات جمع البيانات</w:t>
      </w:r>
      <w:r w:rsidRPr="00671E4E">
        <w:rPr>
          <w:rFonts w:ascii="Traditional Arabic" w:hAnsi="Traditional Arabic" w:cs="Traditional Arabic"/>
          <w:color w:val="000000" w:themeColor="text1"/>
          <w:kern w:val="2"/>
          <w:sz w:val="24"/>
          <w:szCs w:val="24"/>
          <w14:ligatures w14:val="standardContextual"/>
        </w:rPr>
        <w:t>.</w:t>
      </w:r>
    </w:p>
    <w:p w14:paraId="63920513" w14:textId="36CA9B44" w:rsidR="00984D50" w:rsidRPr="00671E4E" w:rsidRDefault="00984D50" w:rsidP="00671E4E">
      <w:pPr>
        <w:bidi/>
        <w:spacing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صدق المحتوى</w:t>
      </w:r>
      <w:r w:rsidRPr="00671E4E">
        <w:rPr>
          <w:rFonts w:ascii="Traditional Arabic" w:hAnsi="Traditional Arabic" w:cs="Traditional Arabic"/>
          <w:b/>
          <w:bCs/>
          <w:color w:val="000000" w:themeColor="text1"/>
          <w:kern w:val="2"/>
          <w:sz w:val="24"/>
          <w:szCs w:val="24"/>
          <w14:ligatures w14:val="standardContextual"/>
        </w:rPr>
        <w:t xml:space="preserve"> (Content Validity)</w:t>
      </w:r>
    </w:p>
    <w:p w14:paraId="3D1B9945" w14:textId="59A41245" w:rsidR="00984D50" w:rsidRPr="00671E4E" w:rsidRDefault="00984D50" w:rsidP="00671E4E">
      <w:pPr>
        <w:tabs>
          <w:tab w:val="num" w:pos="720"/>
        </w:tabs>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ستعمل الباحثة على التحقق من صدق المحتوى من خلال عرض صيغة الاستبانة النهائية على مجموعة من المحكمين والخبراء في مجالات</w:t>
      </w:r>
      <w:r w:rsidRPr="00671E4E">
        <w:rPr>
          <w:rFonts w:ascii="Traditional Arabic" w:hAnsi="Traditional Arabic" w:cs="Traditional Arabic"/>
          <w:color w:val="000000" w:themeColor="text1"/>
          <w:kern w:val="2"/>
          <w:sz w:val="24"/>
          <w:szCs w:val="24"/>
          <w14:ligatures w14:val="standardContextual"/>
        </w:rPr>
        <w:t>:</w:t>
      </w:r>
      <w:r w:rsidRPr="00671E4E">
        <w:rPr>
          <w:rFonts w:ascii="Traditional Arabic" w:hAnsi="Traditional Arabic" w:cs="Traditional Arabic" w:hint="cs"/>
          <w:color w:val="000000" w:themeColor="text1"/>
          <w:kern w:val="2"/>
          <w:sz w:val="24"/>
          <w:szCs w:val="24"/>
          <w:rtl/>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الإدارة التربوية،</w:t>
      </w:r>
      <w:r w:rsidRPr="00671E4E">
        <w:rPr>
          <w:rFonts w:ascii="Traditional Arabic" w:hAnsi="Traditional Arabic" w:cs="Traditional Arabic" w:hint="cs"/>
          <w:color w:val="000000" w:themeColor="text1"/>
          <w:kern w:val="2"/>
          <w:sz w:val="24"/>
          <w:szCs w:val="24"/>
          <w:rtl/>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القيادة الإدارية،</w:t>
      </w:r>
      <w:r w:rsidRPr="00671E4E">
        <w:rPr>
          <w:rFonts w:ascii="Traditional Arabic" w:hAnsi="Traditional Arabic" w:cs="Traditional Arabic" w:hint="cs"/>
          <w:color w:val="000000" w:themeColor="text1"/>
          <w:kern w:val="2"/>
          <w:sz w:val="24"/>
          <w:szCs w:val="24"/>
          <w:rtl/>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تقنيات التعليم،</w:t>
      </w:r>
      <w:r w:rsidRPr="00671E4E">
        <w:rPr>
          <w:rFonts w:ascii="Traditional Arabic" w:hAnsi="Traditional Arabic" w:cs="Traditional Arabic" w:hint="cs"/>
          <w:color w:val="000000" w:themeColor="text1"/>
          <w:kern w:val="2"/>
          <w:sz w:val="24"/>
          <w:szCs w:val="24"/>
          <w:rtl/>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والتحول الرقمي</w:t>
      </w:r>
      <w:r w:rsidRPr="00671E4E">
        <w:rPr>
          <w:rFonts w:ascii="Traditional Arabic" w:hAnsi="Traditional Arabic" w:cs="Traditional Arabic"/>
          <w:color w:val="000000" w:themeColor="text1"/>
          <w:kern w:val="2"/>
          <w:sz w:val="24"/>
          <w:szCs w:val="24"/>
          <w14:ligatures w14:val="standardContextual"/>
        </w:rPr>
        <w:t>.</w:t>
      </w:r>
    </w:p>
    <w:p w14:paraId="66D3CF58" w14:textId="77777777" w:rsidR="00984D50" w:rsidRPr="00671E4E" w:rsidRDefault="00984D5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وسيقوم المحكمون بتحليل محتوى الفقرات وتحكيمها وفق معايير دقيقة تشمل</w:t>
      </w:r>
      <w:r w:rsidRPr="00671E4E">
        <w:rPr>
          <w:rFonts w:ascii="Traditional Arabic" w:hAnsi="Traditional Arabic" w:cs="Traditional Arabic"/>
          <w:color w:val="000000" w:themeColor="text1"/>
          <w:kern w:val="2"/>
          <w:sz w:val="24"/>
          <w:szCs w:val="24"/>
          <w14:ligatures w14:val="standardContextual"/>
        </w:rPr>
        <w:t>:</w:t>
      </w:r>
    </w:p>
    <w:p w14:paraId="66C656A8" w14:textId="568474AF" w:rsidR="00984D50" w:rsidRPr="00671E4E" w:rsidRDefault="00984D50" w:rsidP="00671E4E">
      <w:pPr>
        <w:numPr>
          <w:ilvl w:val="0"/>
          <w:numId w:val="33"/>
        </w:num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مدى ملاءمة الفقرات لأهداف الدراسة</w:t>
      </w:r>
      <w:r w:rsidRPr="00671E4E">
        <w:rPr>
          <w:rFonts w:ascii="Traditional Arabic" w:hAnsi="Traditional Arabic" w:cs="Traditional Arabic" w:hint="cs"/>
          <w:color w:val="000000" w:themeColor="text1"/>
          <w:kern w:val="2"/>
          <w:sz w:val="24"/>
          <w:szCs w:val="24"/>
          <w:rtl/>
          <w14:ligatures w14:val="standardContextual"/>
        </w:rPr>
        <w:t>.</w:t>
      </w:r>
    </w:p>
    <w:p w14:paraId="61F75640" w14:textId="08A9D059" w:rsidR="00984D50" w:rsidRPr="00671E4E" w:rsidRDefault="00984D50" w:rsidP="00671E4E">
      <w:pPr>
        <w:numPr>
          <w:ilvl w:val="0"/>
          <w:numId w:val="33"/>
        </w:num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اتساقها مع الأبعاد النظرية للمتغيرات</w:t>
      </w:r>
      <w:r w:rsidRPr="00671E4E">
        <w:rPr>
          <w:rFonts w:ascii="Traditional Arabic" w:hAnsi="Traditional Arabic" w:cs="Traditional Arabic" w:hint="cs"/>
          <w:color w:val="000000" w:themeColor="text1"/>
          <w:kern w:val="2"/>
          <w:sz w:val="24"/>
          <w:szCs w:val="24"/>
          <w:rtl/>
          <w14:ligatures w14:val="standardContextual"/>
        </w:rPr>
        <w:t>.</w:t>
      </w:r>
    </w:p>
    <w:p w14:paraId="68B4D2AE" w14:textId="2C994ED9" w:rsidR="00984D50" w:rsidRPr="00671E4E" w:rsidRDefault="00984D50" w:rsidP="00671E4E">
      <w:pPr>
        <w:numPr>
          <w:ilvl w:val="0"/>
          <w:numId w:val="33"/>
        </w:num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وضوح الصياغة وخلوّها من اللبس</w:t>
      </w:r>
      <w:r w:rsidRPr="00671E4E">
        <w:rPr>
          <w:rFonts w:ascii="Traditional Arabic" w:hAnsi="Traditional Arabic" w:cs="Traditional Arabic" w:hint="cs"/>
          <w:color w:val="000000" w:themeColor="text1"/>
          <w:kern w:val="2"/>
          <w:sz w:val="24"/>
          <w:szCs w:val="24"/>
          <w:rtl/>
          <w14:ligatures w14:val="standardContextual"/>
        </w:rPr>
        <w:t>.</w:t>
      </w:r>
    </w:p>
    <w:p w14:paraId="7C033998" w14:textId="18709FDA" w:rsidR="00984D50" w:rsidRPr="00671E4E" w:rsidRDefault="00984D50" w:rsidP="00671E4E">
      <w:pPr>
        <w:numPr>
          <w:ilvl w:val="0"/>
          <w:numId w:val="33"/>
        </w:num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شمولها للمتغيرات بشكل كافٍ وغير مكرر</w:t>
      </w:r>
      <w:r w:rsidRPr="00671E4E">
        <w:rPr>
          <w:rFonts w:ascii="Traditional Arabic" w:hAnsi="Traditional Arabic" w:cs="Traditional Arabic" w:hint="cs"/>
          <w:color w:val="000000" w:themeColor="text1"/>
          <w:kern w:val="2"/>
          <w:sz w:val="24"/>
          <w:szCs w:val="24"/>
          <w:rtl/>
          <w14:ligatures w14:val="standardContextual"/>
        </w:rPr>
        <w:t>.</w:t>
      </w:r>
    </w:p>
    <w:p w14:paraId="22C57B00" w14:textId="77777777" w:rsidR="00984D50" w:rsidRPr="00671E4E" w:rsidRDefault="00984D50" w:rsidP="00671E4E">
      <w:pPr>
        <w:numPr>
          <w:ilvl w:val="0"/>
          <w:numId w:val="33"/>
        </w:num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وملاءمتها لسياق كليات الشرق العربي بالرياض</w:t>
      </w:r>
      <w:r w:rsidRPr="00671E4E">
        <w:rPr>
          <w:rFonts w:ascii="Traditional Arabic" w:hAnsi="Traditional Arabic" w:cs="Traditional Arabic"/>
          <w:color w:val="000000" w:themeColor="text1"/>
          <w:kern w:val="2"/>
          <w:sz w:val="24"/>
          <w:szCs w:val="24"/>
          <w14:ligatures w14:val="standardContextual"/>
        </w:rPr>
        <w:t>.</w:t>
      </w:r>
    </w:p>
    <w:p w14:paraId="0D0C6F5E" w14:textId="77777777" w:rsidR="00984D50" w:rsidRPr="00671E4E" w:rsidRDefault="00984D5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وسيتم إدراج التعديلات المقترحة من قبل المحكمين، سواء بإعادة الصياغة، أو الدمج، أو الحذف، أو إضافة فقرات جديدة، مما يسهم في تعزيز القوة التفسيرية للأداة وزيادة دقتها</w:t>
      </w:r>
      <w:r w:rsidRPr="00671E4E">
        <w:rPr>
          <w:rFonts w:ascii="Traditional Arabic" w:hAnsi="Traditional Arabic" w:cs="Traditional Arabic"/>
          <w:color w:val="000000" w:themeColor="text1"/>
          <w:kern w:val="2"/>
          <w:sz w:val="24"/>
          <w:szCs w:val="24"/>
          <w14:ligatures w14:val="standardContextual"/>
        </w:rPr>
        <w:t>.</w:t>
      </w:r>
    </w:p>
    <w:p w14:paraId="59C5DD50"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4.4 اختبار صدق وثبات أداة الدراسة </w:t>
      </w:r>
    </w:p>
    <w:p w14:paraId="16C82D77"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lastRenderedPageBreak/>
        <w:t xml:space="preserve">صدق المحتوى: </w:t>
      </w:r>
      <w:r w:rsidRPr="00671E4E">
        <w:rPr>
          <w:rFonts w:ascii="Traditional Arabic" w:eastAsia="Times New Roman" w:hAnsi="Traditional Arabic" w:cs="Traditional Arabic" w:hint="cs"/>
          <w:color w:val="000000" w:themeColor="text1"/>
          <w:sz w:val="24"/>
          <w:szCs w:val="24"/>
          <w:rtl/>
          <w:lang w:eastAsia="ar-SA" w:bidi="ar-EG"/>
        </w:rPr>
        <w:t xml:space="preserve">وقد قامت الباحثة بعرض </w:t>
      </w:r>
      <w:proofErr w:type="gramStart"/>
      <w:r w:rsidRPr="00671E4E">
        <w:rPr>
          <w:rFonts w:ascii="Traditional Arabic" w:eastAsia="Times New Roman" w:hAnsi="Traditional Arabic" w:cs="Traditional Arabic" w:hint="cs"/>
          <w:color w:val="000000" w:themeColor="text1"/>
          <w:sz w:val="24"/>
          <w:szCs w:val="24"/>
          <w:rtl/>
          <w:lang w:eastAsia="ar-SA" w:bidi="ar-EG"/>
        </w:rPr>
        <w:t>الاستبيان</w:t>
      </w:r>
      <w:proofErr w:type="gramEnd"/>
      <w:r w:rsidRPr="00671E4E">
        <w:rPr>
          <w:rFonts w:ascii="Traditional Arabic" w:eastAsia="Times New Roman" w:hAnsi="Traditional Arabic" w:cs="Traditional Arabic" w:hint="cs"/>
          <w:color w:val="000000" w:themeColor="text1"/>
          <w:sz w:val="24"/>
          <w:szCs w:val="24"/>
          <w:rtl/>
          <w:lang w:eastAsia="ar-SA" w:bidi="ar-EG"/>
        </w:rPr>
        <w:t xml:space="preserve"> في صورته الأولية على السادة المحكمين، لإبداء الرأي حول موافقتهم على محاور عبارات </w:t>
      </w:r>
      <w:proofErr w:type="gramStart"/>
      <w:r w:rsidRPr="00671E4E">
        <w:rPr>
          <w:rFonts w:ascii="Traditional Arabic" w:eastAsia="Times New Roman" w:hAnsi="Traditional Arabic" w:cs="Traditional Arabic" w:hint="cs"/>
          <w:color w:val="000000" w:themeColor="text1"/>
          <w:sz w:val="24"/>
          <w:szCs w:val="24"/>
          <w:rtl/>
          <w:lang w:eastAsia="ar-SA" w:bidi="ar-EG"/>
        </w:rPr>
        <w:t>الاستبيان</w:t>
      </w:r>
      <w:proofErr w:type="gramEnd"/>
      <w:r w:rsidRPr="00671E4E">
        <w:rPr>
          <w:rFonts w:ascii="Traditional Arabic" w:eastAsia="Times New Roman" w:hAnsi="Traditional Arabic" w:cs="Traditional Arabic" w:hint="cs"/>
          <w:color w:val="000000" w:themeColor="text1"/>
          <w:sz w:val="24"/>
          <w:szCs w:val="24"/>
          <w:rtl/>
          <w:lang w:eastAsia="ar-SA" w:bidi="ar-EG"/>
        </w:rPr>
        <w:t xml:space="preserve"> ومعرفة آرائهم وملاحظاتهم حــــول مناسبة عبارات </w:t>
      </w:r>
      <w:proofErr w:type="gramStart"/>
      <w:r w:rsidRPr="00671E4E">
        <w:rPr>
          <w:rFonts w:ascii="Traditional Arabic" w:eastAsia="Times New Roman" w:hAnsi="Traditional Arabic" w:cs="Traditional Arabic" w:hint="cs"/>
          <w:color w:val="000000" w:themeColor="text1"/>
          <w:sz w:val="24"/>
          <w:szCs w:val="24"/>
          <w:rtl/>
          <w:lang w:eastAsia="ar-SA" w:bidi="ar-EG"/>
        </w:rPr>
        <w:t>الاستبيان</w:t>
      </w:r>
      <w:proofErr w:type="gramEnd"/>
      <w:r w:rsidRPr="00671E4E">
        <w:rPr>
          <w:rFonts w:ascii="Traditional Arabic" w:eastAsia="Times New Roman" w:hAnsi="Traditional Arabic" w:cs="Traditional Arabic" w:hint="cs"/>
          <w:color w:val="000000" w:themeColor="text1"/>
          <w:sz w:val="24"/>
          <w:szCs w:val="24"/>
          <w:rtl/>
          <w:lang w:eastAsia="ar-SA" w:bidi="ar-EG"/>
        </w:rPr>
        <w:t xml:space="preserve"> لمحاور وموضوع الدراسة، ومدى وضوح ودقة صياغة العبارات وسلامتها لغويا، وحذف وتعديل وإضافة العبارات، وفى ضوء ذلك تم إعادة صياغة تصميم </w:t>
      </w:r>
      <w:proofErr w:type="gramStart"/>
      <w:r w:rsidRPr="00671E4E">
        <w:rPr>
          <w:rFonts w:ascii="Traditional Arabic" w:eastAsia="Times New Roman" w:hAnsi="Traditional Arabic" w:cs="Traditional Arabic" w:hint="cs"/>
          <w:color w:val="000000" w:themeColor="text1"/>
          <w:sz w:val="24"/>
          <w:szCs w:val="24"/>
          <w:rtl/>
          <w:lang w:eastAsia="ar-SA" w:bidi="ar-EG"/>
        </w:rPr>
        <w:t>الاستبيان</w:t>
      </w:r>
      <w:proofErr w:type="gramEnd"/>
      <w:r w:rsidRPr="00671E4E">
        <w:rPr>
          <w:rFonts w:ascii="Traditional Arabic" w:eastAsia="Times New Roman" w:hAnsi="Traditional Arabic" w:cs="Traditional Arabic" w:hint="cs"/>
          <w:color w:val="000000" w:themeColor="text1"/>
          <w:sz w:val="24"/>
          <w:szCs w:val="24"/>
          <w:rtl/>
          <w:lang w:eastAsia="ar-SA" w:bidi="ar-EG"/>
        </w:rPr>
        <w:t xml:space="preserve"> في صورته النهائية</w:t>
      </w:r>
    </w:p>
    <w:p w14:paraId="1884FB2F"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الصدق البنائي: </w:t>
      </w:r>
    </w:p>
    <w:p w14:paraId="40A50275" w14:textId="77777777" w:rsidR="009E6564" w:rsidRPr="00671E4E" w:rsidRDefault="009E6564" w:rsidP="00671E4E">
      <w:pPr>
        <w:bidi/>
        <w:spacing w:before="240" w:line="360" w:lineRule="auto"/>
        <w:jc w:val="both"/>
        <w:rPr>
          <w:rFonts w:ascii="Traditional Arabic" w:hAnsi="Traditional Arabic" w:cs="Traditional Arabic" w:hint="cs"/>
          <w:b/>
          <w:color w:val="000000" w:themeColor="text1"/>
          <w:sz w:val="24"/>
          <w:szCs w:val="24"/>
          <w:rtl/>
        </w:rPr>
      </w:pPr>
      <w:r w:rsidRPr="00671E4E">
        <w:rPr>
          <w:rFonts w:ascii="Traditional Arabic" w:hAnsi="Traditional Arabic" w:cs="Traditional Arabic" w:hint="cs"/>
          <w:b/>
          <w:color w:val="000000" w:themeColor="text1"/>
          <w:sz w:val="24"/>
          <w:szCs w:val="24"/>
          <w:rtl/>
        </w:rPr>
        <w:t xml:space="preserve">تم استخدام التحليل العاملي للتعرف على درجة اتساق العبارات الخاصة بكل بعد مع بعضها البعض وقد تم حسابه من خلال الاتساق الداخلي – التشعبات </w:t>
      </w:r>
      <w:proofErr w:type="gramStart"/>
      <w:r w:rsidRPr="00671E4E">
        <w:rPr>
          <w:rFonts w:ascii="Traditional Arabic" w:hAnsi="Traditional Arabic" w:cs="Traditional Arabic" w:hint="cs"/>
          <w:b/>
          <w:color w:val="000000" w:themeColor="text1"/>
          <w:sz w:val="24"/>
          <w:szCs w:val="24"/>
          <w:rtl/>
        </w:rPr>
        <w:t xml:space="preserve">( </w:t>
      </w:r>
      <w:r w:rsidRPr="00671E4E">
        <w:rPr>
          <w:rFonts w:ascii="Traditional Arabic" w:hAnsi="Traditional Arabic" w:cs="Traditional Arabic" w:hint="cs"/>
          <w:b/>
          <w:color w:val="000000" w:themeColor="text1"/>
          <w:sz w:val="24"/>
          <w:szCs w:val="24"/>
        </w:rPr>
        <w:t>Factor</w:t>
      </w:r>
      <w:proofErr w:type="gramEnd"/>
      <w:r w:rsidRPr="00671E4E">
        <w:rPr>
          <w:rFonts w:ascii="Traditional Arabic" w:hAnsi="Traditional Arabic" w:cs="Traditional Arabic" w:hint="cs"/>
          <w:b/>
          <w:color w:val="000000" w:themeColor="text1"/>
          <w:sz w:val="24"/>
          <w:szCs w:val="24"/>
        </w:rPr>
        <w:t xml:space="preserve"> Loading</w:t>
      </w:r>
      <w:r w:rsidRPr="00671E4E">
        <w:rPr>
          <w:rFonts w:ascii="Traditional Arabic" w:hAnsi="Traditional Arabic" w:cs="Traditional Arabic" w:hint="cs"/>
          <w:b/>
          <w:color w:val="000000" w:themeColor="text1"/>
          <w:sz w:val="24"/>
          <w:szCs w:val="24"/>
          <w:rtl/>
        </w:rPr>
        <w:t xml:space="preserve">) وجاءت النتائج كما يلي: </w:t>
      </w:r>
    </w:p>
    <w:p w14:paraId="155C07D1" w14:textId="77777777" w:rsidR="009E6564" w:rsidRPr="00671E4E" w:rsidRDefault="009E6564" w:rsidP="00671E4E">
      <w:pPr>
        <w:bidi/>
        <w:spacing w:before="240" w:line="360" w:lineRule="auto"/>
        <w:jc w:val="both"/>
        <w:rPr>
          <w:rFonts w:ascii="Traditional Arabic" w:hAnsi="Traditional Arabic" w:cs="Traditional Arabic" w:hint="cs"/>
          <w:b/>
          <w:color w:val="000000" w:themeColor="text1"/>
          <w:sz w:val="24"/>
          <w:szCs w:val="24"/>
          <w:rtl/>
        </w:rPr>
      </w:pPr>
      <w:r w:rsidRPr="00671E4E">
        <w:rPr>
          <w:rFonts w:ascii="Traditional Arabic" w:hAnsi="Traditional Arabic" w:cs="Traditional Arabic" w:hint="cs"/>
          <w:b/>
          <w:color w:val="000000" w:themeColor="text1"/>
          <w:sz w:val="24"/>
          <w:szCs w:val="24"/>
          <w:rtl/>
        </w:rPr>
        <w:t xml:space="preserve">تُظهر إحصائيات الجدول رقم (19) </w:t>
      </w:r>
      <w:proofErr w:type="spellStart"/>
      <w:r w:rsidRPr="00671E4E">
        <w:rPr>
          <w:rFonts w:ascii="Traditional Arabic" w:hAnsi="Traditional Arabic" w:cs="Traditional Arabic" w:hint="cs"/>
          <w:b/>
          <w:color w:val="000000" w:themeColor="text1"/>
          <w:sz w:val="24"/>
          <w:szCs w:val="24"/>
          <w:rtl/>
        </w:rPr>
        <w:t>ان</w:t>
      </w:r>
      <w:proofErr w:type="spellEnd"/>
      <w:r w:rsidRPr="00671E4E">
        <w:rPr>
          <w:rFonts w:ascii="Traditional Arabic" w:hAnsi="Traditional Arabic" w:cs="Traditional Arabic" w:hint="cs"/>
          <w:b/>
          <w:color w:val="000000" w:themeColor="text1"/>
          <w:sz w:val="24"/>
          <w:szCs w:val="24"/>
          <w:rtl/>
        </w:rPr>
        <w:t xml:space="preserve"> جميع عبارات </w:t>
      </w:r>
      <w:proofErr w:type="spellStart"/>
      <w:r w:rsidRPr="00671E4E">
        <w:rPr>
          <w:rFonts w:ascii="Traditional Arabic" w:hAnsi="Traditional Arabic" w:cs="Traditional Arabic" w:hint="cs"/>
          <w:b/>
          <w:color w:val="000000" w:themeColor="text1"/>
          <w:sz w:val="24"/>
          <w:szCs w:val="24"/>
          <w:rtl/>
        </w:rPr>
        <w:t>ابعاد</w:t>
      </w:r>
      <w:proofErr w:type="spellEnd"/>
      <w:r w:rsidRPr="00671E4E">
        <w:rPr>
          <w:rFonts w:ascii="Traditional Arabic" w:hAnsi="Traditional Arabic" w:cs="Traditional Arabic" w:hint="cs"/>
          <w:b/>
          <w:color w:val="000000" w:themeColor="text1"/>
          <w:sz w:val="24"/>
          <w:szCs w:val="24"/>
          <w:rtl/>
        </w:rPr>
        <w:t xml:space="preserve"> ومحاور أداة الدراسة كان تشبعها أكبر من 0.5 مما يوضح عدم الحاجة لحذف أي عبارة من عبارات أداة الدراسة مما يبين ارتفاع مستوى الصدق البنائي لأداة الدراسة.</w:t>
      </w:r>
    </w:p>
    <w:p w14:paraId="06A49114" w14:textId="77777777" w:rsidR="009E6564" w:rsidRPr="00671E4E" w:rsidRDefault="009E6564" w:rsidP="00671E4E">
      <w:pPr>
        <w:bidi/>
        <w:spacing w:before="240" w:line="360" w:lineRule="auto"/>
        <w:jc w:val="both"/>
        <w:rPr>
          <w:rFonts w:ascii="Traditional Arabic" w:hAnsi="Traditional Arabic" w:cs="Traditional Arabic" w:hint="cs"/>
          <w:color w:val="000000" w:themeColor="text1"/>
          <w:sz w:val="24"/>
          <w:szCs w:val="24"/>
          <w:rtl/>
          <w:lang w:bidi="ar-EG"/>
        </w:rPr>
      </w:pPr>
      <w:r w:rsidRPr="00671E4E">
        <w:rPr>
          <w:rFonts w:ascii="Traditional Arabic" w:hAnsi="Traditional Arabic" w:cs="Traditional Arabic" w:hint="cs"/>
          <w:b/>
          <w:color w:val="000000" w:themeColor="text1"/>
          <w:sz w:val="24"/>
          <w:szCs w:val="24"/>
          <w:rtl/>
        </w:rPr>
        <w:t xml:space="preserve"> </w:t>
      </w:r>
      <w:r w:rsidRPr="00671E4E">
        <w:rPr>
          <w:rFonts w:ascii="Traditional Arabic" w:hAnsi="Traditional Arabic" w:cs="Traditional Arabic" w:hint="cs"/>
          <w:color w:val="000000" w:themeColor="text1"/>
          <w:sz w:val="24"/>
          <w:szCs w:val="24"/>
          <w:rtl/>
          <w:lang w:bidi="ar-EG"/>
        </w:rPr>
        <w:t xml:space="preserve">وتبين </w:t>
      </w:r>
      <w:proofErr w:type="spellStart"/>
      <w:r w:rsidRPr="00671E4E">
        <w:rPr>
          <w:rFonts w:ascii="Traditional Arabic" w:hAnsi="Traditional Arabic" w:cs="Traditional Arabic" w:hint="cs"/>
          <w:color w:val="000000" w:themeColor="text1"/>
          <w:sz w:val="24"/>
          <w:szCs w:val="24"/>
          <w:rtl/>
          <w:lang w:bidi="ar-EG"/>
        </w:rPr>
        <w:t>ان</w:t>
      </w:r>
      <w:proofErr w:type="spellEnd"/>
      <w:r w:rsidRPr="00671E4E">
        <w:rPr>
          <w:rFonts w:ascii="Traditional Arabic" w:hAnsi="Traditional Arabic" w:cs="Traditional Arabic" w:hint="cs"/>
          <w:color w:val="000000" w:themeColor="text1"/>
          <w:sz w:val="24"/>
          <w:szCs w:val="24"/>
          <w:rtl/>
          <w:lang w:bidi="ar-EG"/>
        </w:rPr>
        <w:t xml:space="preserve"> هناك 6 عوامل الجذر الكامن لها أكبر من الواحد وهذه العوامل تفسر 69.68 % من التباين الذي يحدث في المتغيرات وهي قيمة مرتفعة، وتبين </w:t>
      </w:r>
      <w:proofErr w:type="spellStart"/>
      <w:r w:rsidRPr="00671E4E">
        <w:rPr>
          <w:rFonts w:ascii="Traditional Arabic" w:hAnsi="Traditional Arabic" w:cs="Traditional Arabic" w:hint="cs"/>
          <w:color w:val="000000" w:themeColor="text1"/>
          <w:sz w:val="24"/>
          <w:szCs w:val="24"/>
          <w:rtl/>
          <w:lang w:bidi="ar-EG"/>
        </w:rPr>
        <w:t>ان</w:t>
      </w:r>
      <w:proofErr w:type="spellEnd"/>
      <w:r w:rsidRPr="00671E4E">
        <w:rPr>
          <w:rFonts w:ascii="Traditional Arabic" w:hAnsi="Traditional Arabic" w:cs="Traditional Arabic" w:hint="cs"/>
          <w:color w:val="000000" w:themeColor="text1"/>
          <w:sz w:val="24"/>
          <w:szCs w:val="24"/>
          <w:rtl/>
          <w:lang w:bidi="ar-EG"/>
        </w:rPr>
        <w:t xml:space="preserve"> قيمة </w:t>
      </w:r>
      <w:r w:rsidRPr="00671E4E">
        <w:rPr>
          <w:rFonts w:ascii="Traditional Arabic" w:hAnsi="Traditional Arabic" w:cs="Traditional Arabic" w:hint="cs"/>
          <w:color w:val="000000" w:themeColor="text1"/>
          <w:sz w:val="24"/>
          <w:szCs w:val="24"/>
          <w:lang w:bidi="ar-EG"/>
        </w:rPr>
        <w:t>KMO</w:t>
      </w:r>
      <w:r w:rsidRPr="00671E4E">
        <w:rPr>
          <w:rFonts w:ascii="Traditional Arabic" w:hAnsi="Traditional Arabic" w:cs="Traditional Arabic" w:hint="cs"/>
          <w:color w:val="000000" w:themeColor="text1"/>
          <w:sz w:val="24"/>
          <w:szCs w:val="24"/>
          <w:rtl/>
          <w:lang w:bidi="ar-EG"/>
        </w:rPr>
        <w:t xml:space="preserve"> تساوي 0.897 وهي قيمة مقبولة حيث </w:t>
      </w:r>
      <w:proofErr w:type="spellStart"/>
      <w:r w:rsidRPr="00671E4E">
        <w:rPr>
          <w:rFonts w:ascii="Traditional Arabic" w:hAnsi="Traditional Arabic" w:cs="Traditional Arabic" w:hint="cs"/>
          <w:color w:val="000000" w:themeColor="text1"/>
          <w:sz w:val="24"/>
          <w:szCs w:val="24"/>
          <w:rtl/>
          <w:lang w:bidi="ar-EG"/>
        </w:rPr>
        <w:t>انها</w:t>
      </w:r>
      <w:proofErr w:type="spellEnd"/>
      <w:r w:rsidRPr="00671E4E">
        <w:rPr>
          <w:rFonts w:ascii="Traditional Arabic" w:hAnsi="Traditional Arabic" w:cs="Traditional Arabic" w:hint="cs"/>
          <w:color w:val="000000" w:themeColor="text1"/>
          <w:sz w:val="24"/>
          <w:szCs w:val="24"/>
          <w:rtl/>
          <w:lang w:bidi="ar-EG"/>
        </w:rPr>
        <w:t xml:space="preserve"> اعلي من 0.600 وهذا يعني </w:t>
      </w:r>
      <w:proofErr w:type="spellStart"/>
      <w:r w:rsidRPr="00671E4E">
        <w:rPr>
          <w:rFonts w:ascii="Traditional Arabic" w:hAnsi="Traditional Arabic" w:cs="Traditional Arabic" w:hint="cs"/>
          <w:color w:val="000000" w:themeColor="text1"/>
          <w:sz w:val="24"/>
          <w:szCs w:val="24"/>
          <w:rtl/>
          <w:lang w:bidi="ar-EG"/>
        </w:rPr>
        <w:t>ان</w:t>
      </w:r>
      <w:proofErr w:type="spellEnd"/>
      <w:r w:rsidRPr="00671E4E">
        <w:rPr>
          <w:rFonts w:ascii="Traditional Arabic" w:hAnsi="Traditional Arabic" w:cs="Traditional Arabic" w:hint="cs"/>
          <w:color w:val="000000" w:themeColor="text1"/>
          <w:sz w:val="24"/>
          <w:szCs w:val="24"/>
          <w:rtl/>
          <w:lang w:bidi="ar-EG"/>
        </w:rPr>
        <w:t xml:space="preserve"> القياس ممتاز عند معنوية </w:t>
      </w:r>
      <w:proofErr w:type="gramStart"/>
      <w:r w:rsidRPr="00671E4E">
        <w:rPr>
          <w:rFonts w:ascii="Traditional Arabic" w:hAnsi="Traditional Arabic" w:cs="Traditional Arabic" w:hint="cs"/>
          <w:color w:val="000000" w:themeColor="text1"/>
          <w:sz w:val="24"/>
          <w:szCs w:val="24"/>
          <w:rtl/>
          <w:lang w:bidi="ar-EG"/>
        </w:rPr>
        <w:t>0.000 .</w:t>
      </w:r>
      <w:proofErr w:type="gramEnd"/>
    </w:p>
    <w:p w14:paraId="725E6FEC" w14:textId="0F885C90" w:rsidR="009E6564" w:rsidRPr="00671E4E" w:rsidRDefault="009E6564" w:rsidP="00671E4E">
      <w:pPr>
        <w:pBdr>
          <w:top w:val="nil"/>
          <w:left w:val="nil"/>
          <w:bottom w:val="nil"/>
          <w:right w:val="nil"/>
          <w:between w:val="nil"/>
        </w:pBdr>
        <w:bidi/>
        <w:spacing w:before="240" w:line="360" w:lineRule="auto"/>
        <w:ind w:left="1080"/>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جدول (3) نتائج </w:t>
      </w:r>
      <w:proofErr w:type="spellStart"/>
      <w:r w:rsidRPr="00671E4E">
        <w:rPr>
          <w:rFonts w:ascii="Traditional Arabic" w:hAnsi="Traditional Arabic" w:cs="Traditional Arabic" w:hint="cs"/>
          <w:bCs/>
          <w:color w:val="000000" w:themeColor="text1"/>
          <w:sz w:val="24"/>
          <w:szCs w:val="24"/>
          <w:rtl/>
        </w:rPr>
        <w:t>تشبعات</w:t>
      </w:r>
      <w:proofErr w:type="spellEnd"/>
      <w:r w:rsidRPr="00671E4E">
        <w:rPr>
          <w:rFonts w:ascii="Traditional Arabic" w:hAnsi="Traditional Arabic" w:cs="Traditional Arabic" w:hint="cs"/>
          <w:bCs/>
          <w:color w:val="000000" w:themeColor="text1"/>
          <w:sz w:val="24"/>
          <w:szCs w:val="24"/>
          <w:rtl/>
        </w:rPr>
        <w:t xml:space="preserve"> عبارات أداة الدراسة </w:t>
      </w:r>
    </w:p>
    <w:tbl>
      <w:tblPr>
        <w:tblStyle w:val="a7"/>
        <w:bidiVisual/>
        <w:tblW w:w="0" w:type="auto"/>
        <w:jc w:val="center"/>
        <w:tblLook w:val="04A0" w:firstRow="1" w:lastRow="0" w:firstColumn="1" w:lastColumn="0" w:noHBand="0" w:noVBand="1"/>
      </w:tblPr>
      <w:tblGrid>
        <w:gridCol w:w="1340"/>
        <w:gridCol w:w="1090"/>
        <w:gridCol w:w="1220"/>
        <w:gridCol w:w="1155"/>
        <w:gridCol w:w="1265"/>
        <w:gridCol w:w="1230"/>
      </w:tblGrid>
      <w:tr w:rsidR="009E6564" w:rsidRPr="00671E4E" w14:paraId="14D8B7AE" w14:textId="77777777" w:rsidTr="00671E4E">
        <w:trPr>
          <w:jc w:val="center"/>
        </w:trPr>
        <w:tc>
          <w:tcPr>
            <w:tcW w:w="1340" w:type="dxa"/>
          </w:tcPr>
          <w:p w14:paraId="2BF8B1C3" w14:textId="53356F2D"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قيم </w:t>
            </w:r>
            <w:r w:rsidR="00671E4E" w:rsidRPr="00671E4E">
              <w:rPr>
                <w:rFonts w:ascii="Traditional Arabic" w:hAnsi="Traditional Arabic" w:cs="Traditional Arabic" w:hint="cs"/>
                <w:bCs/>
                <w:color w:val="000000" w:themeColor="text1"/>
                <w:sz w:val="24"/>
                <w:szCs w:val="24"/>
                <w:rtl/>
              </w:rPr>
              <w:t>التشعبات</w:t>
            </w:r>
          </w:p>
        </w:tc>
        <w:tc>
          <w:tcPr>
            <w:tcW w:w="1090" w:type="dxa"/>
          </w:tcPr>
          <w:p w14:paraId="7EC8579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c>
          <w:tcPr>
            <w:tcW w:w="1220" w:type="dxa"/>
          </w:tcPr>
          <w:p w14:paraId="66D4F5D9" w14:textId="1749466B"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قيم </w:t>
            </w:r>
            <w:r w:rsidR="00671E4E" w:rsidRPr="00671E4E">
              <w:rPr>
                <w:rFonts w:ascii="Traditional Arabic" w:hAnsi="Traditional Arabic" w:cs="Traditional Arabic" w:hint="cs"/>
                <w:bCs/>
                <w:color w:val="000000" w:themeColor="text1"/>
                <w:sz w:val="24"/>
                <w:szCs w:val="24"/>
                <w:rtl/>
              </w:rPr>
              <w:t>التشعبات</w:t>
            </w:r>
          </w:p>
        </w:tc>
        <w:tc>
          <w:tcPr>
            <w:tcW w:w="1155" w:type="dxa"/>
          </w:tcPr>
          <w:p w14:paraId="12E8767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c>
          <w:tcPr>
            <w:tcW w:w="1265" w:type="dxa"/>
          </w:tcPr>
          <w:p w14:paraId="7B14F3D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قيم </w:t>
            </w:r>
            <w:proofErr w:type="spellStart"/>
            <w:r w:rsidRPr="00671E4E">
              <w:rPr>
                <w:rFonts w:ascii="Traditional Arabic" w:hAnsi="Traditional Arabic" w:cs="Traditional Arabic" w:hint="cs"/>
                <w:bCs/>
                <w:color w:val="000000" w:themeColor="text1"/>
                <w:sz w:val="24"/>
                <w:szCs w:val="24"/>
                <w:rtl/>
              </w:rPr>
              <w:t>التشبعات</w:t>
            </w:r>
            <w:proofErr w:type="spellEnd"/>
          </w:p>
        </w:tc>
        <w:tc>
          <w:tcPr>
            <w:tcW w:w="1230" w:type="dxa"/>
          </w:tcPr>
          <w:p w14:paraId="6DDB65A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r>
      <w:tr w:rsidR="009E6564" w:rsidRPr="00671E4E" w14:paraId="1F5F9490" w14:textId="77777777" w:rsidTr="00671E4E">
        <w:trPr>
          <w:jc w:val="center"/>
        </w:trPr>
        <w:tc>
          <w:tcPr>
            <w:tcW w:w="7300" w:type="dxa"/>
            <w:gridSpan w:val="6"/>
          </w:tcPr>
          <w:p w14:paraId="590B3E3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التحول الرقمي</w:t>
            </w:r>
          </w:p>
        </w:tc>
      </w:tr>
      <w:tr w:rsidR="009E6564" w:rsidRPr="00671E4E" w14:paraId="6444FF3E" w14:textId="77777777" w:rsidTr="00671E4E">
        <w:trPr>
          <w:jc w:val="center"/>
        </w:trPr>
        <w:tc>
          <w:tcPr>
            <w:tcW w:w="2430" w:type="dxa"/>
            <w:gridSpan w:val="2"/>
          </w:tcPr>
          <w:p w14:paraId="30D3091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
                <w:bCs/>
                <w:color w:val="000000" w:themeColor="text1"/>
                <w:sz w:val="24"/>
                <w:szCs w:val="24"/>
                <w:rtl/>
              </w:rPr>
              <w:t>المهارات الرقمية</w:t>
            </w:r>
          </w:p>
        </w:tc>
        <w:tc>
          <w:tcPr>
            <w:tcW w:w="2375" w:type="dxa"/>
            <w:gridSpan w:val="2"/>
          </w:tcPr>
          <w:p w14:paraId="2B109AB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
                <w:bCs/>
                <w:color w:val="000000" w:themeColor="text1"/>
                <w:sz w:val="24"/>
                <w:szCs w:val="24"/>
                <w:rtl/>
              </w:rPr>
              <w:t>التغيرات الهيكلية</w:t>
            </w:r>
          </w:p>
        </w:tc>
        <w:tc>
          <w:tcPr>
            <w:tcW w:w="2495" w:type="dxa"/>
            <w:gridSpan w:val="2"/>
          </w:tcPr>
          <w:p w14:paraId="370C0C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الاستراتيجية الرقمية</w:t>
            </w:r>
          </w:p>
        </w:tc>
      </w:tr>
      <w:tr w:rsidR="009E6564" w:rsidRPr="00671E4E" w14:paraId="1A1B5A78" w14:textId="77777777" w:rsidTr="00671E4E">
        <w:trPr>
          <w:jc w:val="center"/>
        </w:trPr>
        <w:tc>
          <w:tcPr>
            <w:tcW w:w="1340" w:type="dxa"/>
          </w:tcPr>
          <w:p w14:paraId="4600EB5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0.783</w:t>
            </w:r>
          </w:p>
        </w:tc>
        <w:tc>
          <w:tcPr>
            <w:tcW w:w="1090" w:type="dxa"/>
          </w:tcPr>
          <w:p w14:paraId="2C50CE6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330A49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0.749</w:t>
            </w:r>
          </w:p>
        </w:tc>
        <w:tc>
          <w:tcPr>
            <w:tcW w:w="1155" w:type="dxa"/>
          </w:tcPr>
          <w:p w14:paraId="2CAF29B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56E14DB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0.651</w:t>
            </w:r>
          </w:p>
        </w:tc>
        <w:tc>
          <w:tcPr>
            <w:tcW w:w="1230" w:type="dxa"/>
          </w:tcPr>
          <w:p w14:paraId="1C70453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3B360E7B" w14:textId="77777777" w:rsidTr="00671E4E">
        <w:trPr>
          <w:jc w:val="center"/>
        </w:trPr>
        <w:tc>
          <w:tcPr>
            <w:tcW w:w="1340" w:type="dxa"/>
          </w:tcPr>
          <w:p w14:paraId="266A762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0.738</w:t>
            </w:r>
          </w:p>
        </w:tc>
        <w:tc>
          <w:tcPr>
            <w:tcW w:w="1090" w:type="dxa"/>
          </w:tcPr>
          <w:p w14:paraId="5D427CD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5ABD494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0.673</w:t>
            </w:r>
          </w:p>
        </w:tc>
        <w:tc>
          <w:tcPr>
            <w:tcW w:w="1155" w:type="dxa"/>
          </w:tcPr>
          <w:p w14:paraId="2AB139E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6C08331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0.737</w:t>
            </w:r>
          </w:p>
        </w:tc>
        <w:tc>
          <w:tcPr>
            <w:tcW w:w="1230" w:type="dxa"/>
          </w:tcPr>
          <w:p w14:paraId="119C7B6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7E49D2A0" w14:textId="77777777" w:rsidTr="00671E4E">
        <w:trPr>
          <w:jc w:val="center"/>
        </w:trPr>
        <w:tc>
          <w:tcPr>
            <w:tcW w:w="1340" w:type="dxa"/>
          </w:tcPr>
          <w:p w14:paraId="23D6612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0.735</w:t>
            </w:r>
          </w:p>
        </w:tc>
        <w:tc>
          <w:tcPr>
            <w:tcW w:w="1090" w:type="dxa"/>
          </w:tcPr>
          <w:p w14:paraId="7259A7D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20" w:type="dxa"/>
          </w:tcPr>
          <w:p w14:paraId="74882C4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0.628</w:t>
            </w:r>
          </w:p>
        </w:tc>
        <w:tc>
          <w:tcPr>
            <w:tcW w:w="1155" w:type="dxa"/>
          </w:tcPr>
          <w:p w14:paraId="2716BB5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2E1CD6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0.713</w:t>
            </w:r>
          </w:p>
        </w:tc>
        <w:tc>
          <w:tcPr>
            <w:tcW w:w="1230" w:type="dxa"/>
          </w:tcPr>
          <w:p w14:paraId="234DE4A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497B504F" w14:textId="77777777" w:rsidTr="00671E4E">
        <w:trPr>
          <w:jc w:val="center"/>
        </w:trPr>
        <w:tc>
          <w:tcPr>
            <w:tcW w:w="1340" w:type="dxa"/>
          </w:tcPr>
          <w:p w14:paraId="71223CE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0.782</w:t>
            </w:r>
          </w:p>
        </w:tc>
        <w:tc>
          <w:tcPr>
            <w:tcW w:w="1090" w:type="dxa"/>
          </w:tcPr>
          <w:p w14:paraId="498788F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20" w:type="dxa"/>
          </w:tcPr>
          <w:p w14:paraId="6F9F43B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0.799</w:t>
            </w:r>
          </w:p>
        </w:tc>
        <w:tc>
          <w:tcPr>
            <w:tcW w:w="1155" w:type="dxa"/>
          </w:tcPr>
          <w:p w14:paraId="4BF60D0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395F03C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0.752</w:t>
            </w:r>
          </w:p>
        </w:tc>
        <w:tc>
          <w:tcPr>
            <w:tcW w:w="1230" w:type="dxa"/>
          </w:tcPr>
          <w:p w14:paraId="0D2116F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r w:rsidR="009E6564" w:rsidRPr="00671E4E" w14:paraId="07DC2E2A" w14:textId="77777777" w:rsidTr="00671E4E">
        <w:trPr>
          <w:jc w:val="center"/>
        </w:trPr>
        <w:tc>
          <w:tcPr>
            <w:tcW w:w="7300" w:type="dxa"/>
            <w:gridSpan w:val="6"/>
          </w:tcPr>
          <w:p w14:paraId="1AC4B83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القيادة التحويلية</w:t>
            </w:r>
          </w:p>
        </w:tc>
      </w:tr>
      <w:tr w:rsidR="009E6564" w:rsidRPr="00671E4E" w14:paraId="265C8A26" w14:textId="77777777" w:rsidTr="00671E4E">
        <w:trPr>
          <w:jc w:val="center"/>
        </w:trPr>
        <w:tc>
          <w:tcPr>
            <w:tcW w:w="2430" w:type="dxa"/>
            <w:gridSpan w:val="2"/>
          </w:tcPr>
          <w:p w14:paraId="24E3B15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lastRenderedPageBreak/>
              <w:t>الاعتبارات الفردية</w:t>
            </w:r>
          </w:p>
        </w:tc>
        <w:tc>
          <w:tcPr>
            <w:tcW w:w="2375" w:type="dxa"/>
            <w:gridSpan w:val="2"/>
          </w:tcPr>
          <w:p w14:paraId="4E1807C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التأثير المثالي</w:t>
            </w:r>
          </w:p>
        </w:tc>
        <w:tc>
          <w:tcPr>
            <w:tcW w:w="2495" w:type="dxa"/>
            <w:gridSpan w:val="2"/>
          </w:tcPr>
          <w:p w14:paraId="0AEFA36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الدافعية </w:t>
            </w:r>
            <w:proofErr w:type="spellStart"/>
            <w:r w:rsidRPr="00671E4E">
              <w:rPr>
                <w:rFonts w:ascii="Traditional Arabic" w:hAnsi="Traditional Arabic" w:cs="Traditional Arabic" w:hint="cs"/>
                <w:bCs/>
                <w:color w:val="000000" w:themeColor="text1"/>
                <w:sz w:val="24"/>
                <w:szCs w:val="24"/>
                <w:rtl/>
              </w:rPr>
              <w:t>الالهامية</w:t>
            </w:r>
            <w:proofErr w:type="spellEnd"/>
          </w:p>
        </w:tc>
      </w:tr>
      <w:tr w:rsidR="009E6564" w:rsidRPr="00671E4E" w14:paraId="7235FA68" w14:textId="77777777" w:rsidTr="00671E4E">
        <w:trPr>
          <w:jc w:val="center"/>
        </w:trPr>
        <w:tc>
          <w:tcPr>
            <w:tcW w:w="1340" w:type="dxa"/>
          </w:tcPr>
          <w:p w14:paraId="472CA49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0.747</w:t>
            </w:r>
          </w:p>
        </w:tc>
        <w:tc>
          <w:tcPr>
            <w:tcW w:w="1090" w:type="dxa"/>
          </w:tcPr>
          <w:p w14:paraId="16B2944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5BEEA7A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0.862</w:t>
            </w:r>
          </w:p>
        </w:tc>
        <w:tc>
          <w:tcPr>
            <w:tcW w:w="1155" w:type="dxa"/>
          </w:tcPr>
          <w:p w14:paraId="6DA29F4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12C5A9C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0.719</w:t>
            </w:r>
          </w:p>
        </w:tc>
        <w:tc>
          <w:tcPr>
            <w:tcW w:w="1230" w:type="dxa"/>
          </w:tcPr>
          <w:p w14:paraId="440E433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36480B0B" w14:textId="77777777" w:rsidTr="00671E4E">
        <w:trPr>
          <w:jc w:val="center"/>
        </w:trPr>
        <w:tc>
          <w:tcPr>
            <w:tcW w:w="1340" w:type="dxa"/>
          </w:tcPr>
          <w:p w14:paraId="1BD46F0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0.784</w:t>
            </w:r>
          </w:p>
        </w:tc>
        <w:tc>
          <w:tcPr>
            <w:tcW w:w="1090" w:type="dxa"/>
          </w:tcPr>
          <w:p w14:paraId="3FB4342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7F40FF5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0.838</w:t>
            </w:r>
          </w:p>
        </w:tc>
        <w:tc>
          <w:tcPr>
            <w:tcW w:w="1155" w:type="dxa"/>
          </w:tcPr>
          <w:p w14:paraId="7B90007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5E6EFC6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0.735</w:t>
            </w:r>
          </w:p>
        </w:tc>
        <w:tc>
          <w:tcPr>
            <w:tcW w:w="1230" w:type="dxa"/>
          </w:tcPr>
          <w:p w14:paraId="62D591D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7DCFB0E2" w14:textId="77777777" w:rsidTr="00671E4E">
        <w:trPr>
          <w:jc w:val="center"/>
        </w:trPr>
        <w:tc>
          <w:tcPr>
            <w:tcW w:w="1340" w:type="dxa"/>
          </w:tcPr>
          <w:p w14:paraId="04DC721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0.782</w:t>
            </w:r>
          </w:p>
        </w:tc>
        <w:tc>
          <w:tcPr>
            <w:tcW w:w="1090" w:type="dxa"/>
          </w:tcPr>
          <w:p w14:paraId="1811FF6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20" w:type="dxa"/>
          </w:tcPr>
          <w:p w14:paraId="057FCF7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0.733</w:t>
            </w:r>
          </w:p>
        </w:tc>
        <w:tc>
          <w:tcPr>
            <w:tcW w:w="1155" w:type="dxa"/>
          </w:tcPr>
          <w:p w14:paraId="1347A35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3E50F0A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0.685</w:t>
            </w:r>
          </w:p>
        </w:tc>
        <w:tc>
          <w:tcPr>
            <w:tcW w:w="1230" w:type="dxa"/>
          </w:tcPr>
          <w:p w14:paraId="422E1B0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21134AE0" w14:textId="77777777" w:rsidTr="00671E4E">
        <w:trPr>
          <w:jc w:val="center"/>
        </w:trPr>
        <w:tc>
          <w:tcPr>
            <w:tcW w:w="1340" w:type="dxa"/>
          </w:tcPr>
          <w:p w14:paraId="23C1CA0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0.694</w:t>
            </w:r>
          </w:p>
        </w:tc>
        <w:tc>
          <w:tcPr>
            <w:tcW w:w="1090" w:type="dxa"/>
          </w:tcPr>
          <w:p w14:paraId="5C707F8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20" w:type="dxa"/>
          </w:tcPr>
          <w:p w14:paraId="62D94A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0.812</w:t>
            </w:r>
          </w:p>
        </w:tc>
        <w:tc>
          <w:tcPr>
            <w:tcW w:w="1155" w:type="dxa"/>
          </w:tcPr>
          <w:p w14:paraId="44FC2B5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1917CAC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0.781</w:t>
            </w:r>
          </w:p>
        </w:tc>
        <w:tc>
          <w:tcPr>
            <w:tcW w:w="1230" w:type="dxa"/>
          </w:tcPr>
          <w:p w14:paraId="40CA044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r w:rsidR="009E6564" w:rsidRPr="00671E4E" w14:paraId="458D82D9" w14:textId="77777777" w:rsidTr="00671E4E">
        <w:trPr>
          <w:jc w:val="center"/>
        </w:trPr>
        <w:tc>
          <w:tcPr>
            <w:tcW w:w="7300" w:type="dxa"/>
            <w:gridSpan w:val="6"/>
          </w:tcPr>
          <w:p w14:paraId="7C2C2B7E"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tl/>
                <w:lang w:bidi="ar-JO"/>
              </w:rPr>
              <w:t>الأداء التنظيمي</w:t>
            </w:r>
          </w:p>
        </w:tc>
      </w:tr>
      <w:tr w:rsidR="009E6564" w:rsidRPr="00671E4E" w14:paraId="09B43907" w14:textId="77777777" w:rsidTr="00671E4E">
        <w:trPr>
          <w:jc w:val="center"/>
        </w:trPr>
        <w:tc>
          <w:tcPr>
            <w:tcW w:w="2430" w:type="dxa"/>
            <w:gridSpan w:val="2"/>
          </w:tcPr>
          <w:p w14:paraId="60E1A54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التحسين المستمر</w:t>
            </w:r>
          </w:p>
        </w:tc>
        <w:tc>
          <w:tcPr>
            <w:tcW w:w="2375" w:type="dxa"/>
            <w:gridSpan w:val="2"/>
          </w:tcPr>
          <w:p w14:paraId="4B8DBA6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جودة الموظفين</w:t>
            </w:r>
          </w:p>
        </w:tc>
        <w:tc>
          <w:tcPr>
            <w:tcW w:w="2495" w:type="dxa"/>
            <w:gridSpan w:val="2"/>
          </w:tcPr>
          <w:p w14:paraId="1735E58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جودة </w:t>
            </w:r>
            <w:proofErr w:type="spellStart"/>
            <w:r w:rsidRPr="00671E4E">
              <w:rPr>
                <w:rFonts w:ascii="Traditional Arabic" w:hAnsi="Traditional Arabic" w:cs="Traditional Arabic" w:hint="cs"/>
                <w:bCs/>
                <w:color w:val="000000" w:themeColor="text1"/>
                <w:sz w:val="24"/>
                <w:szCs w:val="24"/>
                <w:rtl/>
              </w:rPr>
              <w:t>الادارة</w:t>
            </w:r>
            <w:proofErr w:type="spellEnd"/>
          </w:p>
        </w:tc>
      </w:tr>
      <w:tr w:rsidR="009E6564" w:rsidRPr="00671E4E" w14:paraId="10E8966B" w14:textId="77777777" w:rsidTr="00671E4E">
        <w:trPr>
          <w:jc w:val="center"/>
        </w:trPr>
        <w:tc>
          <w:tcPr>
            <w:tcW w:w="1340" w:type="dxa"/>
          </w:tcPr>
          <w:p w14:paraId="61FC7D1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0.674</w:t>
            </w:r>
          </w:p>
        </w:tc>
        <w:tc>
          <w:tcPr>
            <w:tcW w:w="1090" w:type="dxa"/>
          </w:tcPr>
          <w:p w14:paraId="2E58848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14E0CAF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0.618</w:t>
            </w:r>
          </w:p>
        </w:tc>
        <w:tc>
          <w:tcPr>
            <w:tcW w:w="1155" w:type="dxa"/>
          </w:tcPr>
          <w:p w14:paraId="0ED8429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197FB6A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0.795</w:t>
            </w:r>
          </w:p>
        </w:tc>
        <w:tc>
          <w:tcPr>
            <w:tcW w:w="1230" w:type="dxa"/>
          </w:tcPr>
          <w:p w14:paraId="538E308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2B9F4BD8" w14:textId="77777777" w:rsidTr="00671E4E">
        <w:trPr>
          <w:jc w:val="center"/>
        </w:trPr>
        <w:tc>
          <w:tcPr>
            <w:tcW w:w="1340" w:type="dxa"/>
          </w:tcPr>
          <w:p w14:paraId="45DF458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0.745</w:t>
            </w:r>
          </w:p>
        </w:tc>
        <w:tc>
          <w:tcPr>
            <w:tcW w:w="1090" w:type="dxa"/>
          </w:tcPr>
          <w:p w14:paraId="217A86B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748FB37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0.760</w:t>
            </w:r>
          </w:p>
        </w:tc>
        <w:tc>
          <w:tcPr>
            <w:tcW w:w="1155" w:type="dxa"/>
          </w:tcPr>
          <w:p w14:paraId="47E4958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274A1A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0.747</w:t>
            </w:r>
          </w:p>
        </w:tc>
        <w:tc>
          <w:tcPr>
            <w:tcW w:w="1230" w:type="dxa"/>
          </w:tcPr>
          <w:p w14:paraId="60E4265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19C9B5C6" w14:textId="77777777" w:rsidTr="00671E4E">
        <w:trPr>
          <w:jc w:val="center"/>
        </w:trPr>
        <w:tc>
          <w:tcPr>
            <w:tcW w:w="1340" w:type="dxa"/>
          </w:tcPr>
          <w:p w14:paraId="192D637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w:t>
            </w:r>
          </w:p>
        </w:tc>
        <w:tc>
          <w:tcPr>
            <w:tcW w:w="1090" w:type="dxa"/>
          </w:tcPr>
          <w:p w14:paraId="7D4D25A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w:t>
            </w:r>
          </w:p>
        </w:tc>
        <w:tc>
          <w:tcPr>
            <w:tcW w:w="1220" w:type="dxa"/>
          </w:tcPr>
          <w:p w14:paraId="13A9EFE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0.589</w:t>
            </w:r>
          </w:p>
        </w:tc>
        <w:tc>
          <w:tcPr>
            <w:tcW w:w="1155" w:type="dxa"/>
          </w:tcPr>
          <w:p w14:paraId="7964426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16548E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0.659</w:t>
            </w:r>
          </w:p>
        </w:tc>
        <w:tc>
          <w:tcPr>
            <w:tcW w:w="1230" w:type="dxa"/>
          </w:tcPr>
          <w:p w14:paraId="44E82B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56B8989D" w14:textId="77777777" w:rsidTr="00671E4E">
        <w:trPr>
          <w:jc w:val="center"/>
        </w:trPr>
        <w:tc>
          <w:tcPr>
            <w:tcW w:w="1340" w:type="dxa"/>
          </w:tcPr>
          <w:p w14:paraId="6A4F2B0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w:t>
            </w:r>
          </w:p>
        </w:tc>
        <w:tc>
          <w:tcPr>
            <w:tcW w:w="1090" w:type="dxa"/>
          </w:tcPr>
          <w:p w14:paraId="7A3335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w:t>
            </w:r>
          </w:p>
        </w:tc>
        <w:tc>
          <w:tcPr>
            <w:tcW w:w="1220" w:type="dxa"/>
          </w:tcPr>
          <w:p w14:paraId="1988830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0.537</w:t>
            </w:r>
          </w:p>
        </w:tc>
        <w:tc>
          <w:tcPr>
            <w:tcW w:w="1155" w:type="dxa"/>
          </w:tcPr>
          <w:p w14:paraId="25169A8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6F31F1D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0.786</w:t>
            </w:r>
          </w:p>
        </w:tc>
        <w:tc>
          <w:tcPr>
            <w:tcW w:w="1230" w:type="dxa"/>
          </w:tcPr>
          <w:p w14:paraId="6A18DBE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bl>
    <w:p w14:paraId="02C39043"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238209EC" w14:textId="77777777" w:rsidR="009E6564" w:rsidRPr="00671E4E" w:rsidRDefault="009E6564" w:rsidP="00671E4E">
      <w:pPr>
        <w:pBdr>
          <w:top w:val="nil"/>
          <w:left w:val="nil"/>
          <w:bottom w:val="nil"/>
          <w:right w:val="nil"/>
          <w:between w:val="nil"/>
        </w:pBdr>
        <w:bidi/>
        <w:spacing w:before="240" w:line="360" w:lineRule="auto"/>
        <w:jc w:val="both"/>
        <w:rPr>
          <w:rFonts w:ascii="Traditional Arabic" w:hAnsi="Traditional Arabic" w:cs="Traditional Arabic" w:hint="cs"/>
          <w:b/>
          <w:color w:val="000000" w:themeColor="text1"/>
          <w:sz w:val="24"/>
          <w:szCs w:val="24"/>
          <w:rtl/>
        </w:rPr>
      </w:pPr>
      <w:r w:rsidRPr="00671E4E">
        <w:rPr>
          <w:rFonts w:ascii="Traditional Arabic" w:hAnsi="Traditional Arabic" w:cs="Traditional Arabic" w:hint="cs"/>
          <w:b/>
          <w:color w:val="000000" w:themeColor="text1"/>
          <w:sz w:val="24"/>
          <w:szCs w:val="24"/>
          <w:rtl/>
          <w:lang w:bidi="ar-EG"/>
        </w:rPr>
        <w:t xml:space="preserve">وكذلك تم حساب معاملات الارتباط بين درجة كل بعد والدرجة الكلية للمحور الذي ينتمي إليه </w:t>
      </w:r>
      <w:r w:rsidRPr="00671E4E">
        <w:rPr>
          <w:rFonts w:ascii="Traditional Arabic" w:hAnsi="Traditional Arabic" w:cs="Traditional Arabic" w:hint="cs"/>
          <w:b/>
          <w:color w:val="000000" w:themeColor="text1"/>
          <w:sz w:val="24"/>
          <w:szCs w:val="24"/>
          <w:rtl/>
        </w:rPr>
        <w:t>وجاءت النتائج كما يلي:</w:t>
      </w:r>
    </w:p>
    <w:p w14:paraId="4EC36353" w14:textId="77777777" w:rsidR="009E6564" w:rsidRPr="00671E4E" w:rsidRDefault="009E6564" w:rsidP="00671E4E">
      <w:pPr>
        <w:pBdr>
          <w:top w:val="nil"/>
          <w:left w:val="nil"/>
          <w:bottom w:val="nil"/>
          <w:right w:val="nil"/>
          <w:between w:val="nil"/>
        </w:pBdr>
        <w:bidi/>
        <w:spacing w:before="240" w:line="360" w:lineRule="auto"/>
        <w:jc w:val="both"/>
        <w:rPr>
          <w:rFonts w:ascii="Traditional Arabic" w:hAnsi="Traditional Arabic" w:cs="Traditional Arabic" w:hint="cs"/>
          <w:b/>
          <w:color w:val="000000" w:themeColor="text1"/>
          <w:sz w:val="24"/>
          <w:szCs w:val="24"/>
          <w:rtl/>
          <w:lang w:bidi="ar-EG"/>
        </w:rPr>
      </w:pPr>
      <w:r w:rsidRPr="00671E4E">
        <w:rPr>
          <w:rFonts w:ascii="Traditional Arabic" w:hAnsi="Traditional Arabic" w:cs="Traditional Arabic" w:hint="cs"/>
          <w:b/>
          <w:color w:val="000000" w:themeColor="text1"/>
          <w:sz w:val="24"/>
          <w:szCs w:val="24"/>
          <w:rtl/>
          <w:lang w:bidi="ar-EG"/>
        </w:rPr>
        <w:t xml:space="preserve">تشير بيانات الجدول رقم (20) </w:t>
      </w:r>
      <w:proofErr w:type="spellStart"/>
      <w:r w:rsidRPr="00671E4E">
        <w:rPr>
          <w:rFonts w:ascii="Traditional Arabic" w:hAnsi="Traditional Arabic" w:cs="Traditional Arabic" w:hint="cs"/>
          <w:b/>
          <w:color w:val="000000" w:themeColor="text1"/>
          <w:sz w:val="24"/>
          <w:szCs w:val="24"/>
          <w:rtl/>
          <w:lang w:bidi="ar-EG"/>
        </w:rPr>
        <w:t>ان</w:t>
      </w:r>
      <w:proofErr w:type="spellEnd"/>
      <w:r w:rsidRPr="00671E4E">
        <w:rPr>
          <w:rFonts w:ascii="Traditional Arabic" w:hAnsi="Traditional Arabic" w:cs="Traditional Arabic" w:hint="cs"/>
          <w:b/>
          <w:color w:val="000000" w:themeColor="text1"/>
          <w:sz w:val="24"/>
          <w:szCs w:val="24"/>
          <w:rtl/>
          <w:lang w:bidi="ar-EG"/>
        </w:rPr>
        <w:t xml:space="preserve"> جميع معاملات الارتباط </w:t>
      </w:r>
      <w:proofErr w:type="spellStart"/>
      <w:r w:rsidRPr="00671E4E">
        <w:rPr>
          <w:rFonts w:ascii="Traditional Arabic" w:hAnsi="Traditional Arabic" w:cs="Traditional Arabic" w:hint="cs"/>
          <w:b/>
          <w:color w:val="000000" w:themeColor="text1"/>
          <w:sz w:val="24"/>
          <w:szCs w:val="24"/>
          <w:rtl/>
          <w:lang w:bidi="ar-EG"/>
        </w:rPr>
        <w:t>لابعاد</w:t>
      </w:r>
      <w:proofErr w:type="spellEnd"/>
      <w:r w:rsidRPr="00671E4E">
        <w:rPr>
          <w:rFonts w:ascii="Traditional Arabic" w:hAnsi="Traditional Arabic" w:cs="Traditional Arabic" w:hint="cs"/>
          <w:b/>
          <w:color w:val="000000" w:themeColor="text1"/>
          <w:sz w:val="24"/>
          <w:szCs w:val="24"/>
          <w:rtl/>
          <w:lang w:bidi="ar-EG"/>
        </w:rPr>
        <w:t xml:space="preserve"> محور التحول الرقمي كانت ذات دلالة إحصائية عند مستوي معنوية (0.01</w:t>
      </w:r>
      <w:proofErr w:type="gramStart"/>
      <w:r w:rsidRPr="00671E4E">
        <w:rPr>
          <w:rFonts w:ascii="Traditional Arabic" w:hAnsi="Traditional Arabic" w:cs="Traditional Arabic" w:hint="cs"/>
          <w:b/>
          <w:color w:val="000000" w:themeColor="text1"/>
          <w:sz w:val="24"/>
          <w:szCs w:val="24"/>
          <w:rtl/>
          <w:lang w:bidi="ar-EG"/>
        </w:rPr>
        <w:t>) ،</w:t>
      </w:r>
      <w:proofErr w:type="gramEnd"/>
      <w:r w:rsidRPr="00671E4E">
        <w:rPr>
          <w:rFonts w:ascii="Traditional Arabic" w:hAnsi="Traditional Arabic" w:cs="Traditional Arabic" w:hint="cs"/>
          <w:b/>
          <w:color w:val="000000" w:themeColor="text1"/>
          <w:sz w:val="24"/>
          <w:szCs w:val="24"/>
          <w:rtl/>
          <w:lang w:bidi="ar-EG"/>
        </w:rPr>
        <w:t xml:space="preserve"> وهذا يعني أن تمتع المحور بارتفاع مستوى صدق الاتساق الداخلي.</w:t>
      </w:r>
    </w:p>
    <w:p w14:paraId="38C647A9" w14:textId="0DC66DD6" w:rsidR="009E6564" w:rsidRPr="00671E4E" w:rsidRDefault="009E6564" w:rsidP="00671E4E">
      <w:pPr>
        <w:pBdr>
          <w:top w:val="nil"/>
          <w:left w:val="nil"/>
          <w:bottom w:val="nil"/>
          <w:right w:val="nil"/>
          <w:between w:val="nil"/>
        </w:pBdr>
        <w:bidi/>
        <w:spacing w:before="240"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جدول (4) قيمة معاملات الارتباط بين </w:t>
      </w:r>
      <w:proofErr w:type="spellStart"/>
      <w:r w:rsidRPr="00671E4E">
        <w:rPr>
          <w:rFonts w:ascii="Traditional Arabic" w:hAnsi="Traditional Arabic" w:cs="Traditional Arabic" w:hint="cs"/>
          <w:bCs/>
          <w:color w:val="000000" w:themeColor="text1"/>
          <w:sz w:val="24"/>
          <w:szCs w:val="24"/>
          <w:rtl/>
        </w:rPr>
        <w:t>ابعاد</w:t>
      </w:r>
      <w:proofErr w:type="spellEnd"/>
      <w:r w:rsidRPr="00671E4E">
        <w:rPr>
          <w:rFonts w:ascii="Traditional Arabic" w:hAnsi="Traditional Arabic" w:cs="Traditional Arabic" w:hint="cs"/>
          <w:bCs/>
          <w:color w:val="000000" w:themeColor="text1"/>
          <w:sz w:val="24"/>
          <w:szCs w:val="24"/>
          <w:rtl/>
        </w:rPr>
        <w:t xml:space="preserve"> التحول الرقمي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rsidRPr="00671E4E" w14:paraId="73B4D29B" w14:textId="77777777" w:rsidTr="005D2E43">
        <w:trPr>
          <w:jc w:val="center"/>
        </w:trPr>
        <w:tc>
          <w:tcPr>
            <w:tcW w:w="2337" w:type="dxa"/>
          </w:tcPr>
          <w:p w14:paraId="29B7F67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البعد</w:t>
            </w:r>
          </w:p>
        </w:tc>
        <w:tc>
          <w:tcPr>
            <w:tcW w:w="2337" w:type="dxa"/>
          </w:tcPr>
          <w:p w14:paraId="1175EA9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الدرجة الكلية للمحور</w:t>
            </w:r>
          </w:p>
        </w:tc>
      </w:tr>
      <w:tr w:rsidR="009E6564" w:rsidRPr="00671E4E" w14:paraId="422A8EDF" w14:textId="77777777" w:rsidTr="005D2E43">
        <w:trPr>
          <w:jc w:val="center"/>
        </w:trPr>
        <w:tc>
          <w:tcPr>
            <w:tcW w:w="2337" w:type="dxa"/>
          </w:tcPr>
          <w:p w14:paraId="7B006FE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الاستراتيجية الرقمية</w:t>
            </w:r>
          </w:p>
        </w:tc>
        <w:tc>
          <w:tcPr>
            <w:tcW w:w="2337" w:type="dxa"/>
          </w:tcPr>
          <w:p w14:paraId="5AD1EAD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0.907**</w:t>
            </w:r>
          </w:p>
        </w:tc>
      </w:tr>
      <w:tr w:rsidR="009E6564" w:rsidRPr="00671E4E" w14:paraId="2FA3474A" w14:textId="77777777" w:rsidTr="005D2E43">
        <w:trPr>
          <w:jc w:val="center"/>
        </w:trPr>
        <w:tc>
          <w:tcPr>
            <w:tcW w:w="2337" w:type="dxa"/>
          </w:tcPr>
          <w:p w14:paraId="75B7E24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التغيرات الهيكلية</w:t>
            </w:r>
          </w:p>
        </w:tc>
        <w:tc>
          <w:tcPr>
            <w:tcW w:w="2337" w:type="dxa"/>
          </w:tcPr>
          <w:p w14:paraId="2A70421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0.940**</w:t>
            </w:r>
          </w:p>
        </w:tc>
      </w:tr>
      <w:tr w:rsidR="009E6564" w:rsidRPr="00671E4E" w14:paraId="7A4DD8C3" w14:textId="77777777" w:rsidTr="005D2E43">
        <w:trPr>
          <w:jc w:val="center"/>
        </w:trPr>
        <w:tc>
          <w:tcPr>
            <w:tcW w:w="2337" w:type="dxa"/>
          </w:tcPr>
          <w:p w14:paraId="25F2B5C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lastRenderedPageBreak/>
              <w:t>المهارات الرقمية</w:t>
            </w:r>
          </w:p>
        </w:tc>
        <w:tc>
          <w:tcPr>
            <w:tcW w:w="2337" w:type="dxa"/>
          </w:tcPr>
          <w:p w14:paraId="6B35641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0.884**</w:t>
            </w:r>
          </w:p>
        </w:tc>
      </w:tr>
    </w:tbl>
    <w:p w14:paraId="1781AE59" w14:textId="126BB1A0"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r w:rsidR="00671E4E" w:rsidRPr="00671E4E">
        <w:rPr>
          <w:rFonts w:ascii="Traditional Arabic" w:eastAsia="Times New Roman" w:hAnsi="Traditional Arabic" w:cs="Traditional Arabic" w:hint="cs"/>
          <w:b/>
          <w:bCs/>
          <w:color w:val="000000" w:themeColor="text1"/>
          <w:sz w:val="24"/>
          <w:szCs w:val="24"/>
          <w:rtl/>
          <w:lang w:bidi="ar-EG"/>
        </w:rPr>
        <w:t>إعداد</w:t>
      </w:r>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r w:rsidR="00671E4E" w:rsidRPr="00671E4E">
        <w:rPr>
          <w:rFonts w:ascii="Traditional Arabic" w:eastAsia="Times New Roman" w:hAnsi="Traditional Arabic" w:cs="Traditional Arabic" w:hint="cs"/>
          <w:b/>
          <w:bCs/>
          <w:color w:val="000000" w:themeColor="text1"/>
          <w:sz w:val="24"/>
          <w:szCs w:val="24"/>
          <w:rtl/>
          <w:lang w:bidi="ar-EG"/>
        </w:rPr>
        <w:t>الإحصائي</w:t>
      </w:r>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650A4966" w14:textId="77777777"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كما يتضح من الجدول رقم (21)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lang w:bidi="ar-EG"/>
        </w:rPr>
        <w:t xml:space="preserve"> أن جميع معاملات الارتباط </w:t>
      </w:r>
      <w:proofErr w:type="spellStart"/>
      <w:r w:rsidRPr="00671E4E">
        <w:rPr>
          <w:rFonts w:ascii="Traditional Arabic" w:eastAsia="Times New Roman" w:hAnsi="Traditional Arabic" w:cs="Traditional Arabic" w:hint="cs"/>
          <w:color w:val="000000" w:themeColor="text1"/>
          <w:sz w:val="24"/>
          <w:szCs w:val="24"/>
          <w:rtl/>
          <w:lang w:bidi="ar-EG"/>
        </w:rPr>
        <w:t>لابعاد</w:t>
      </w:r>
      <w:proofErr w:type="spellEnd"/>
      <w:r w:rsidRPr="00671E4E">
        <w:rPr>
          <w:rFonts w:ascii="Traditional Arabic" w:eastAsia="Times New Roman" w:hAnsi="Traditional Arabic" w:cs="Traditional Arabic" w:hint="cs"/>
          <w:color w:val="000000" w:themeColor="text1"/>
          <w:sz w:val="24"/>
          <w:szCs w:val="24"/>
          <w:rtl/>
          <w:lang w:bidi="ar-EG"/>
        </w:rPr>
        <w:t xml:space="preserve"> محور </w:t>
      </w:r>
      <w:r w:rsidRPr="00671E4E">
        <w:rPr>
          <w:rFonts w:ascii="Traditional Arabic" w:hAnsi="Traditional Arabic" w:cs="Traditional Arabic" w:hint="cs"/>
          <w:color w:val="000000" w:themeColor="text1"/>
          <w:sz w:val="24"/>
          <w:szCs w:val="24"/>
          <w:rtl/>
        </w:rPr>
        <w:t xml:space="preserve">القيادة التحويلية </w:t>
      </w:r>
      <w:r w:rsidRPr="00671E4E">
        <w:rPr>
          <w:rFonts w:ascii="Traditional Arabic" w:eastAsia="Times New Roman" w:hAnsi="Traditional Arabic" w:cs="Traditional Arabic" w:hint="cs"/>
          <w:color w:val="000000" w:themeColor="text1"/>
          <w:sz w:val="24"/>
          <w:szCs w:val="24"/>
          <w:rtl/>
          <w:lang w:bidi="ar-EG"/>
        </w:rPr>
        <w:t>كانت ذات دلالة إحصائية عند مستوي معنوية (0.01</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وهذا يعني أن تمتع المحور بارتفاع مستوى صدق الاتساق الداخلي.</w:t>
      </w:r>
    </w:p>
    <w:p w14:paraId="56AEA951" w14:textId="426555CF" w:rsidR="009E6564" w:rsidRPr="00671E4E" w:rsidRDefault="009E6564" w:rsidP="00671E4E">
      <w:pPr>
        <w:pBdr>
          <w:top w:val="nil"/>
          <w:left w:val="nil"/>
          <w:bottom w:val="nil"/>
          <w:right w:val="nil"/>
          <w:between w:val="nil"/>
        </w:pBdr>
        <w:bidi/>
        <w:spacing w:before="240"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جدول (5) قيمة معاملات الارتباط بين </w:t>
      </w:r>
      <w:proofErr w:type="spellStart"/>
      <w:r w:rsidRPr="00671E4E">
        <w:rPr>
          <w:rFonts w:ascii="Traditional Arabic" w:hAnsi="Traditional Arabic" w:cs="Traditional Arabic" w:hint="cs"/>
          <w:bCs/>
          <w:color w:val="000000" w:themeColor="text1"/>
          <w:sz w:val="24"/>
          <w:szCs w:val="24"/>
          <w:rtl/>
        </w:rPr>
        <w:t>ابعاد</w:t>
      </w:r>
      <w:proofErr w:type="spellEnd"/>
      <w:r w:rsidRPr="00671E4E">
        <w:rPr>
          <w:rFonts w:ascii="Traditional Arabic" w:hAnsi="Traditional Arabic" w:cs="Traditional Arabic" w:hint="cs"/>
          <w:bCs/>
          <w:color w:val="000000" w:themeColor="text1"/>
          <w:sz w:val="24"/>
          <w:szCs w:val="24"/>
          <w:rtl/>
        </w:rPr>
        <w:t xml:space="preserve"> القيادة التحويلية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rsidRPr="00671E4E" w14:paraId="572A5EED" w14:textId="77777777" w:rsidTr="005D2E43">
        <w:trPr>
          <w:jc w:val="center"/>
        </w:trPr>
        <w:tc>
          <w:tcPr>
            <w:tcW w:w="2337" w:type="dxa"/>
          </w:tcPr>
          <w:p w14:paraId="05A26B6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البعد</w:t>
            </w:r>
          </w:p>
        </w:tc>
        <w:tc>
          <w:tcPr>
            <w:tcW w:w="2337" w:type="dxa"/>
          </w:tcPr>
          <w:p w14:paraId="42FF4C9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الدرجة الكلية للمحور</w:t>
            </w:r>
          </w:p>
        </w:tc>
      </w:tr>
      <w:tr w:rsidR="009E6564" w:rsidRPr="00671E4E" w14:paraId="63CEC08B" w14:textId="77777777" w:rsidTr="005D2E43">
        <w:trPr>
          <w:jc w:val="center"/>
        </w:trPr>
        <w:tc>
          <w:tcPr>
            <w:tcW w:w="2337" w:type="dxa"/>
          </w:tcPr>
          <w:p w14:paraId="0F887FA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الدافعية </w:t>
            </w:r>
            <w:proofErr w:type="spellStart"/>
            <w:r w:rsidRPr="00671E4E">
              <w:rPr>
                <w:rFonts w:ascii="Traditional Arabic" w:hAnsi="Traditional Arabic" w:cs="Traditional Arabic" w:hint="cs"/>
                <w:bCs/>
                <w:color w:val="000000" w:themeColor="text1"/>
                <w:sz w:val="24"/>
                <w:szCs w:val="24"/>
                <w:rtl/>
              </w:rPr>
              <w:t>الالهامية</w:t>
            </w:r>
            <w:proofErr w:type="spellEnd"/>
          </w:p>
        </w:tc>
        <w:tc>
          <w:tcPr>
            <w:tcW w:w="2337" w:type="dxa"/>
          </w:tcPr>
          <w:p w14:paraId="0296873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0.894**</w:t>
            </w:r>
          </w:p>
        </w:tc>
      </w:tr>
      <w:tr w:rsidR="009E6564" w:rsidRPr="00671E4E" w14:paraId="016FECD3" w14:textId="77777777" w:rsidTr="005D2E43">
        <w:trPr>
          <w:jc w:val="center"/>
        </w:trPr>
        <w:tc>
          <w:tcPr>
            <w:tcW w:w="2337" w:type="dxa"/>
          </w:tcPr>
          <w:p w14:paraId="0DBD73B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التأثير المثالي</w:t>
            </w:r>
          </w:p>
        </w:tc>
        <w:tc>
          <w:tcPr>
            <w:tcW w:w="2337" w:type="dxa"/>
          </w:tcPr>
          <w:p w14:paraId="380DB89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0.935**</w:t>
            </w:r>
          </w:p>
        </w:tc>
      </w:tr>
      <w:tr w:rsidR="009E6564" w:rsidRPr="00671E4E" w14:paraId="56DB65A1" w14:textId="77777777" w:rsidTr="005D2E43">
        <w:trPr>
          <w:jc w:val="center"/>
        </w:trPr>
        <w:tc>
          <w:tcPr>
            <w:tcW w:w="2337" w:type="dxa"/>
          </w:tcPr>
          <w:p w14:paraId="3DDD1E5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الاعتبارات الفردية</w:t>
            </w:r>
          </w:p>
        </w:tc>
        <w:tc>
          <w:tcPr>
            <w:tcW w:w="2337" w:type="dxa"/>
          </w:tcPr>
          <w:p w14:paraId="66E0BDB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0.792**</w:t>
            </w:r>
          </w:p>
        </w:tc>
      </w:tr>
    </w:tbl>
    <w:p w14:paraId="39D6C242" w14:textId="71B0087C"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r w:rsidR="00671E4E" w:rsidRPr="00671E4E">
        <w:rPr>
          <w:rFonts w:ascii="Traditional Arabic" w:eastAsia="Times New Roman" w:hAnsi="Traditional Arabic" w:cs="Traditional Arabic" w:hint="cs"/>
          <w:b/>
          <w:bCs/>
          <w:color w:val="000000" w:themeColor="text1"/>
          <w:sz w:val="24"/>
          <w:szCs w:val="24"/>
          <w:rtl/>
          <w:lang w:bidi="ar-EG"/>
        </w:rPr>
        <w:t>إعداد</w:t>
      </w:r>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7EE71F9C" w14:textId="77777777"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تظهر بيانات الجدول رقم (22)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lang w:bidi="ar-EG"/>
        </w:rPr>
        <w:t xml:space="preserve">جميع معاملات الارتباط </w:t>
      </w:r>
      <w:proofErr w:type="spellStart"/>
      <w:r w:rsidRPr="00671E4E">
        <w:rPr>
          <w:rFonts w:ascii="Traditional Arabic" w:eastAsia="Times New Roman" w:hAnsi="Traditional Arabic" w:cs="Traditional Arabic" w:hint="cs"/>
          <w:color w:val="000000" w:themeColor="text1"/>
          <w:sz w:val="24"/>
          <w:szCs w:val="24"/>
          <w:rtl/>
          <w:lang w:bidi="ar-EG"/>
        </w:rPr>
        <w:t>لابعاد</w:t>
      </w:r>
      <w:proofErr w:type="spellEnd"/>
      <w:r w:rsidRPr="00671E4E">
        <w:rPr>
          <w:rFonts w:ascii="Traditional Arabic" w:eastAsia="Times New Roman" w:hAnsi="Traditional Arabic" w:cs="Traditional Arabic" w:hint="cs"/>
          <w:color w:val="000000" w:themeColor="text1"/>
          <w:sz w:val="24"/>
          <w:szCs w:val="24"/>
          <w:rtl/>
          <w:lang w:bidi="ar-EG"/>
        </w:rPr>
        <w:t xml:space="preserve"> محور </w:t>
      </w:r>
      <w:r w:rsidRPr="00671E4E">
        <w:rPr>
          <w:rFonts w:ascii="Traditional Arabic" w:hAnsi="Traditional Arabic" w:cs="Traditional Arabic" w:hint="cs"/>
          <w:color w:val="000000" w:themeColor="text1"/>
          <w:sz w:val="24"/>
          <w:szCs w:val="24"/>
          <w:rtl/>
        </w:rPr>
        <w:t xml:space="preserve">الأداء التنظيمي </w:t>
      </w:r>
      <w:r w:rsidRPr="00671E4E">
        <w:rPr>
          <w:rFonts w:ascii="Traditional Arabic" w:eastAsia="Times New Roman" w:hAnsi="Traditional Arabic" w:cs="Traditional Arabic" w:hint="cs"/>
          <w:color w:val="000000" w:themeColor="text1"/>
          <w:sz w:val="24"/>
          <w:szCs w:val="24"/>
          <w:rtl/>
          <w:lang w:bidi="ar-EG"/>
        </w:rPr>
        <w:t>كانت ذات دلالة إحصائية عند مستوي معنوية (0.01</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وهذا يعني أن تمتع المحور بارتفاع مستوى صدق الاتساق الداخلي.</w:t>
      </w:r>
    </w:p>
    <w:p w14:paraId="03B4A860" w14:textId="5871DC6D" w:rsidR="009E6564" w:rsidRPr="00671E4E" w:rsidRDefault="009E6564" w:rsidP="00671E4E">
      <w:pPr>
        <w:pBdr>
          <w:top w:val="nil"/>
          <w:left w:val="nil"/>
          <w:bottom w:val="nil"/>
          <w:right w:val="nil"/>
          <w:between w:val="nil"/>
        </w:pBdr>
        <w:bidi/>
        <w:spacing w:before="240"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جدول (6) قيمة معاملات الارتباط بين </w:t>
      </w:r>
      <w:proofErr w:type="spellStart"/>
      <w:r w:rsidRPr="00671E4E">
        <w:rPr>
          <w:rFonts w:ascii="Traditional Arabic" w:hAnsi="Traditional Arabic" w:cs="Traditional Arabic" w:hint="cs"/>
          <w:bCs/>
          <w:color w:val="000000" w:themeColor="text1"/>
          <w:sz w:val="24"/>
          <w:szCs w:val="24"/>
          <w:rtl/>
        </w:rPr>
        <w:t>ابعاد</w:t>
      </w:r>
      <w:proofErr w:type="spellEnd"/>
      <w:r w:rsidRPr="00671E4E">
        <w:rPr>
          <w:rFonts w:ascii="Traditional Arabic" w:hAnsi="Traditional Arabic" w:cs="Traditional Arabic" w:hint="cs"/>
          <w:bCs/>
          <w:color w:val="000000" w:themeColor="text1"/>
          <w:sz w:val="24"/>
          <w:szCs w:val="24"/>
          <w:rtl/>
        </w:rPr>
        <w:t xml:space="preserve"> الأداء التنظيمي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rsidRPr="00671E4E" w14:paraId="4E84A508" w14:textId="77777777" w:rsidTr="005D2E43">
        <w:trPr>
          <w:jc w:val="center"/>
        </w:trPr>
        <w:tc>
          <w:tcPr>
            <w:tcW w:w="2337" w:type="dxa"/>
          </w:tcPr>
          <w:p w14:paraId="44AC125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البعد</w:t>
            </w:r>
          </w:p>
        </w:tc>
        <w:tc>
          <w:tcPr>
            <w:tcW w:w="2337" w:type="dxa"/>
          </w:tcPr>
          <w:p w14:paraId="1849491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الدرجة الكلية للمحور</w:t>
            </w:r>
          </w:p>
        </w:tc>
      </w:tr>
      <w:tr w:rsidR="009E6564" w:rsidRPr="00671E4E" w14:paraId="1240554C" w14:textId="77777777" w:rsidTr="005D2E43">
        <w:trPr>
          <w:jc w:val="center"/>
        </w:trPr>
        <w:tc>
          <w:tcPr>
            <w:tcW w:w="2337" w:type="dxa"/>
          </w:tcPr>
          <w:p w14:paraId="51BC02E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جودة </w:t>
            </w:r>
            <w:proofErr w:type="spellStart"/>
            <w:r w:rsidRPr="00671E4E">
              <w:rPr>
                <w:rFonts w:ascii="Traditional Arabic" w:hAnsi="Traditional Arabic" w:cs="Traditional Arabic" w:hint="cs"/>
                <w:bCs/>
                <w:color w:val="000000" w:themeColor="text1"/>
                <w:sz w:val="24"/>
                <w:szCs w:val="24"/>
                <w:rtl/>
              </w:rPr>
              <w:t>الادارة</w:t>
            </w:r>
            <w:proofErr w:type="spellEnd"/>
          </w:p>
        </w:tc>
        <w:tc>
          <w:tcPr>
            <w:tcW w:w="2337" w:type="dxa"/>
          </w:tcPr>
          <w:p w14:paraId="34C8B12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0.945**</w:t>
            </w:r>
          </w:p>
        </w:tc>
      </w:tr>
      <w:tr w:rsidR="009E6564" w:rsidRPr="00671E4E" w14:paraId="11202B60" w14:textId="77777777" w:rsidTr="005D2E43">
        <w:trPr>
          <w:jc w:val="center"/>
        </w:trPr>
        <w:tc>
          <w:tcPr>
            <w:tcW w:w="2337" w:type="dxa"/>
          </w:tcPr>
          <w:p w14:paraId="4915065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جودة الموظفين</w:t>
            </w:r>
          </w:p>
        </w:tc>
        <w:tc>
          <w:tcPr>
            <w:tcW w:w="2337" w:type="dxa"/>
          </w:tcPr>
          <w:p w14:paraId="46A05D1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0.915**</w:t>
            </w:r>
          </w:p>
        </w:tc>
      </w:tr>
      <w:tr w:rsidR="009E6564" w:rsidRPr="00671E4E" w14:paraId="5CCF7198" w14:textId="77777777" w:rsidTr="005D2E43">
        <w:trPr>
          <w:jc w:val="center"/>
        </w:trPr>
        <w:tc>
          <w:tcPr>
            <w:tcW w:w="2337" w:type="dxa"/>
          </w:tcPr>
          <w:p w14:paraId="1A2CCA8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التحسين المستمر</w:t>
            </w:r>
          </w:p>
        </w:tc>
        <w:tc>
          <w:tcPr>
            <w:tcW w:w="2337" w:type="dxa"/>
          </w:tcPr>
          <w:p w14:paraId="43638AC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0.914**</w:t>
            </w:r>
          </w:p>
        </w:tc>
      </w:tr>
    </w:tbl>
    <w:p w14:paraId="1D45BFBE"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17D9A89A"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lastRenderedPageBreak/>
        <w:t xml:space="preserve">صدق الاتساق الداخلي: </w:t>
      </w:r>
    </w:p>
    <w:p w14:paraId="1425E7DA" w14:textId="77777777" w:rsidR="009E6564" w:rsidRPr="00671E4E" w:rsidRDefault="009E6564" w:rsidP="00671E4E">
      <w:pPr>
        <w:tabs>
          <w:tab w:val="left" w:pos="2756"/>
          <w:tab w:val="left" w:pos="5734"/>
        </w:tabs>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EG"/>
        </w:rPr>
        <w:t xml:space="preserve">تم حساب صدق عبارات استمارة </w:t>
      </w:r>
      <w:proofErr w:type="gramStart"/>
      <w:r w:rsidRPr="00671E4E">
        <w:rPr>
          <w:rFonts w:ascii="Traditional Arabic" w:eastAsia="Times New Roman" w:hAnsi="Traditional Arabic" w:cs="Traditional Arabic" w:hint="cs"/>
          <w:color w:val="000000" w:themeColor="text1"/>
          <w:sz w:val="24"/>
          <w:szCs w:val="24"/>
          <w:rtl/>
          <w:lang w:bidi="ar-EG"/>
        </w:rPr>
        <w:t>الاستبيان</w:t>
      </w:r>
      <w:proofErr w:type="gramEnd"/>
      <w:r w:rsidRPr="00671E4E">
        <w:rPr>
          <w:rFonts w:ascii="Traditional Arabic" w:eastAsia="Times New Roman" w:hAnsi="Traditional Arabic" w:cs="Traditional Arabic" w:hint="cs"/>
          <w:color w:val="000000" w:themeColor="text1"/>
          <w:sz w:val="24"/>
          <w:szCs w:val="24"/>
          <w:rtl/>
          <w:lang w:bidi="ar-EG"/>
        </w:rPr>
        <w:t xml:space="preserve">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D3C49C0" w14:textId="77777777"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تُظهر إحصائيات الجدول رقم (23)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lang w:bidi="ar-EG"/>
        </w:rPr>
        <w:t>جميع معاملات الارتباط لعبارات أداة الدراسة</w:t>
      </w:r>
      <w:r w:rsidRPr="00671E4E">
        <w:rPr>
          <w:rFonts w:ascii="Traditional Arabic"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lang w:bidi="ar-EG"/>
        </w:rPr>
        <w:t>كانت ذات دلالة إحصائية عند مستوي معنوية (0.01</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وهذا يعني أن عبارات محور أداة الدراسة</w:t>
      </w:r>
      <w:r w:rsidRPr="00671E4E">
        <w:rPr>
          <w:rFonts w:ascii="Traditional Arabic"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lang w:bidi="ar-EG"/>
        </w:rPr>
        <w:t xml:space="preserve">تتمتع بصدق الاتساق الداخلي وهي صالحة لأغراض الدراسة. </w:t>
      </w:r>
    </w:p>
    <w:p w14:paraId="5CE5FD07" w14:textId="6FD0DA5B" w:rsidR="009E6564" w:rsidRPr="00671E4E" w:rsidRDefault="009E6564" w:rsidP="00671E4E">
      <w:pPr>
        <w:pBdr>
          <w:top w:val="nil"/>
          <w:left w:val="nil"/>
          <w:bottom w:val="nil"/>
          <w:right w:val="nil"/>
          <w:between w:val="nil"/>
        </w:pBdr>
        <w:bidi/>
        <w:spacing w:before="240" w:line="360" w:lineRule="auto"/>
        <w:ind w:left="1080"/>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 xml:space="preserve">جدول (7) </w:t>
      </w:r>
      <w:r w:rsidRPr="00671E4E">
        <w:rPr>
          <w:rFonts w:ascii="Traditional Arabic" w:hAnsi="Traditional Arabic" w:cs="Traditional Arabic" w:hint="cs"/>
          <w:b/>
          <w:bCs/>
          <w:color w:val="000000" w:themeColor="text1"/>
          <w:sz w:val="24"/>
          <w:szCs w:val="24"/>
          <w:rtl/>
          <w:lang w:bidi="ar-EG"/>
        </w:rPr>
        <w:t xml:space="preserve">معاملات الارتباط لعبارات أداة الدراسة </w:t>
      </w:r>
    </w:p>
    <w:tbl>
      <w:tblPr>
        <w:tblStyle w:val="a7"/>
        <w:bidiVisual/>
        <w:tblW w:w="0" w:type="auto"/>
        <w:jc w:val="center"/>
        <w:tblLook w:val="04A0" w:firstRow="1" w:lastRow="0" w:firstColumn="1" w:lastColumn="0" w:noHBand="0" w:noVBand="1"/>
      </w:tblPr>
      <w:tblGrid>
        <w:gridCol w:w="1340"/>
        <w:gridCol w:w="1090"/>
        <w:gridCol w:w="1220"/>
        <w:gridCol w:w="1155"/>
        <w:gridCol w:w="1265"/>
        <w:gridCol w:w="1230"/>
      </w:tblGrid>
      <w:tr w:rsidR="009E6564" w:rsidRPr="00671E4E" w14:paraId="323446F8" w14:textId="77777777" w:rsidTr="00671E4E">
        <w:trPr>
          <w:jc w:val="center"/>
        </w:trPr>
        <w:tc>
          <w:tcPr>
            <w:tcW w:w="1340" w:type="dxa"/>
          </w:tcPr>
          <w:p w14:paraId="7E28CAC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قيمة معامل الارتباط</w:t>
            </w:r>
          </w:p>
        </w:tc>
        <w:tc>
          <w:tcPr>
            <w:tcW w:w="1090" w:type="dxa"/>
          </w:tcPr>
          <w:p w14:paraId="7DF95C2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c>
          <w:tcPr>
            <w:tcW w:w="1220" w:type="dxa"/>
          </w:tcPr>
          <w:p w14:paraId="62517F9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قيمة معامل الارتباط</w:t>
            </w:r>
          </w:p>
        </w:tc>
        <w:tc>
          <w:tcPr>
            <w:tcW w:w="1155" w:type="dxa"/>
          </w:tcPr>
          <w:p w14:paraId="6B979C1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c>
          <w:tcPr>
            <w:tcW w:w="1265" w:type="dxa"/>
          </w:tcPr>
          <w:p w14:paraId="324C03F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قيمة معامل الارتباط</w:t>
            </w:r>
          </w:p>
        </w:tc>
        <w:tc>
          <w:tcPr>
            <w:tcW w:w="1230" w:type="dxa"/>
          </w:tcPr>
          <w:p w14:paraId="2940B38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العبارة</w:t>
            </w:r>
          </w:p>
        </w:tc>
      </w:tr>
      <w:tr w:rsidR="009E6564" w:rsidRPr="00671E4E" w14:paraId="211A2274" w14:textId="77777777" w:rsidTr="00671E4E">
        <w:trPr>
          <w:jc w:val="center"/>
        </w:trPr>
        <w:tc>
          <w:tcPr>
            <w:tcW w:w="7300" w:type="dxa"/>
            <w:gridSpan w:val="6"/>
          </w:tcPr>
          <w:p w14:paraId="1A9354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التحول الرقمي</w:t>
            </w:r>
          </w:p>
        </w:tc>
      </w:tr>
      <w:tr w:rsidR="009E6564" w:rsidRPr="00671E4E" w14:paraId="71971121" w14:textId="77777777" w:rsidTr="00671E4E">
        <w:trPr>
          <w:jc w:val="center"/>
        </w:trPr>
        <w:tc>
          <w:tcPr>
            <w:tcW w:w="2430" w:type="dxa"/>
            <w:gridSpan w:val="2"/>
          </w:tcPr>
          <w:p w14:paraId="02A87B9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
                <w:bCs/>
                <w:color w:val="000000" w:themeColor="text1"/>
                <w:sz w:val="24"/>
                <w:szCs w:val="24"/>
                <w:rtl/>
              </w:rPr>
              <w:t>المهارات الرقمية</w:t>
            </w:r>
          </w:p>
        </w:tc>
        <w:tc>
          <w:tcPr>
            <w:tcW w:w="2375" w:type="dxa"/>
            <w:gridSpan w:val="2"/>
          </w:tcPr>
          <w:p w14:paraId="149ABD6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
                <w:bCs/>
                <w:color w:val="000000" w:themeColor="text1"/>
                <w:sz w:val="24"/>
                <w:szCs w:val="24"/>
                <w:rtl/>
              </w:rPr>
              <w:t>التغيرات الهيكلية</w:t>
            </w:r>
          </w:p>
        </w:tc>
        <w:tc>
          <w:tcPr>
            <w:tcW w:w="2495" w:type="dxa"/>
            <w:gridSpan w:val="2"/>
          </w:tcPr>
          <w:p w14:paraId="0F60047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الاستراتيجية الرقمية</w:t>
            </w:r>
          </w:p>
        </w:tc>
      </w:tr>
      <w:tr w:rsidR="009E6564" w:rsidRPr="00671E4E" w14:paraId="28C5333D" w14:textId="77777777" w:rsidTr="00671E4E">
        <w:trPr>
          <w:jc w:val="center"/>
        </w:trPr>
        <w:tc>
          <w:tcPr>
            <w:tcW w:w="1340" w:type="dxa"/>
          </w:tcPr>
          <w:p w14:paraId="4B79140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0.802**</w:t>
            </w:r>
          </w:p>
        </w:tc>
        <w:tc>
          <w:tcPr>
            <w:tcW w:w="1090" w:type="dxa"/>
          </w:tcPr>
          <w:p w14:paraId="7F021FE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0F8E556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0.764**</w:t>
            </w:r>
          </w:p>
        </w:tc>
        <w:tc>
          <w:tcPr>
            <w:tcW w:w="1155" w:type="dxa"/>
          </w:tcPr>
          <w:p w14:paraId="626E454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3B6482D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0.728**</w:t>
            </w:r>
          </w:p>
        </w:tc>
        <w:tc>
          <w:tcPr>
            <w:tcW w:w="1230" w:type="dxa"/>
          </w:tcPr>
          <w:p w14:paraId="19FD62D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1191C34A" w14:textId="77777777" w:rsidTr="00671E4E">
        <w:trPr>
          <w:jc w:val="center"/>
        </w:trPr>
        <w:tc>
          <w:tcPr>
            <w:tcW w:w="1340" w:type="dxa"/>
          </w:tcPr>
          <w:p w14:paraId="304B64E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0.773**</w:t>
            </w:r>
          </w:p>
        </w:tc>
        <w:tc>
          <w:tcPr>
            <w:tcW w:w="1090" w:type="dxa"/>
          </w:tcPr>
          <w:p w14:paraId="576BDA0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5F97F0A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0.730**</w:t>
            </w:r>
          </w:p>
        </w:tc>
        <w:tc>
          <w:tcPr>
            <w:tcW w:w="1155" w:type="dxa"/>
          </w:tcPr>
          <w:p w14:paraId="62F8BDD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7B96D1C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0.759**</w:t>
            </w:r>
          </w:p>
        </w:tc>
        <w:tc>
          <w:tcPr>
            <w:tcW w:w="1230" w:type="dxa"/>
          </w:tcPr>
          <w:p w14:paraId="63FA3A0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6C4BFF35" w14:textId="77777777" w:rsidTr="00671E4E">
        <w:trPr>
          <w:jc w:val="center"/>
        </w:trPr>
        <w:tc>
          <w:tcPr>
            <w:tcW w:w="1340" w:type="dxa"/>
          </w:tcPr>
          <w:p w14:paraId="1FFDBB1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0.770**</w:t>
            </w:r>
          </w:p>
        </w:tc>
        <w:tc>
          <w:tcPr>
            <w:tcW w:w="1090" w:type="dxa"/>
          </w:tcPr>
          <w:p w14:paraId="63FE0BB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20" w:type="dxa"/>
          </w:tcPr>
          <w:p w14:paraId="24150A9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0.683**</w:t>
            </w:r>
          </w:p>
        </w:tc>
        <w:tc>
          <w:tcPr>
            <w:tcW w:w="1155" w:type="dxa"/>
          </w:tcPr>
          <w:p w14:paraId="5644B7F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25519E6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0.758**</w:t>
            </w:r>
          </w:p>
        </w:tc>
        <w:tc>
          <w:tcPr>
            <w:tcW w:w="1230" w:type="dxa"/>
          </w:tcPr>
          <w:p w14:paraId="47358C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44174DE2" w14:textId="77777777" w:rsidTr="00671E4E">
        <w:trPr>
          <w:jc w:val="center"/>
        </w:trPr>
        <w:tc>
          <w:tcPr>
            <w:tcW w:w="1340" w:type="dxa"/>
          </w:tcPr>
          <w:p w14:paraId="3A8A7E9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0.804**</w:t>
            </w:r>
          </w:p>
        </w:tc>
        <w:tc>
          <w:tcPr>
            <w:tcW w:w="1090" w:type="dxa"/>
          </w:tcPr>
          <w:p w14:paraId="6E26C40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20" w:type="dxa"/>
          </w:tcPr>
          <w:p w14:paraId="603A958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0.790**</w:t>
            </w:r>
          </w:p>
        </w:tc>
        <w:tc>
          <w:tcPr>
            <w:tcW w:w="1155" w:type="dxa"/>
          </w:tcPr>
          <w:p w14:paraId="428778B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622EFD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0.765**</w:t>
            </w:r>
          </w:p>
        </w:tc>
        <w:tc>
          <w:tcPr>
            <w:tcW w:w="1230" w:type="dxa"/>
          </w:tcPr>
          <w:p w14:paraId="3FBCABC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r w:rsidR="009E6564" w:rsidRPr="00671E4E" w14:paraId="0607EFC8" w14:textId="77777777" w:rsidTr="00671E4E">
        <w:trPr>
          <w:jc w:val="center"/>
        </w:trPr>
        <w:tc>
          <w:tcPr>
            <w:tcW w:w="7300" w:type="dxa"/>
            <w:gridSpan w:val="6"/>
          </w:tcPr>
          <w:p w14:paraId="4D13A75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القيادة التحويلية</w:t>
            </w:r>
          </w:p>
        </w:tc>
      </w:tr>
      <w:tr w:rsidR="009E6564" w:rsidRPr="00671E4E" w14:paraId="70344C17" w14:textId="77777777" w:rsidTr="00671E4E">
        <w:trPr>
          <w:jc w:val="center"/>
        </w:trPr>
        <w:tc>
          <w:tcPr>
            <w:tcW w:w="2430" w:type="dxa"/>
            <w:gridSpan w:val="2"/>
          </w:tcPr>
          <w:p w14:paraId="7986751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الاعتبارات الفردية</w:t>
            </w:r>
          </w:p>
        </w:tc>
        <w:tc>
          <w:tcPr>
            <w:tcW w:w="2375" w:type="dxa"/>
            <w:gridSpan w:val="2"/>
          </w:tcPr>
          <w:p w14:paraId="3646DE5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التأثير المثالي</w:t>
            </w:r>
          </w:p>
        </w:tc>
        <w:tc>
          <w:tcPr>
            <w:tcW w:w="2495" w:type="dxa"/>
            <w:gridSpan w:val="2"/>
          </w:tcPr>
          <w:p w14:paraId="57CD0B3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الدافعية </w:t>
            </w:r>
            <w:proofErr w:type="spellStart"/>
            <w:r w:rsidRPr="00671E4E">
              <w:rPr>
                <w:rFonts w:ascii="Traditional Arabic" w:hAnsi="Traditional Arabic" w:cs="Traditional Arabic" w:hint="cs"/>
                <w:bCs/>
                <w:color w:val="000000" w:themeColor="text1"/>
                <w:sz w:val="24"/>
                <w:szCs w:val="24"/>
                <w:rtl/>
              </w:rPr>
              <w:t>الالهامية</w:t>
            </w:r>
            <w:proofErr w:type="spellEnd"/>
          </w:p>
        </w:tc>
      </w:tr>
      <w:tr w:rsidR="009E6564" w:rsidRPr="00671E4E" w14:paraId="6D36219B" w14:textId="77777777" w:rsidTr="00671E4E">
        <w:trPr>
          <w:jc w:val="center"/>
        </w:trPr>
        <w:tc>
          <w:tcPr>
            <w:tcW w:w="1340" w:type="dxa"/>
          </w:tcPr>
          <w:p w14:paraId="21580C0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0.786**</w:t>
            </w:r>
          </w:p>
        </w:tc>
        <w:tc>
          <w:tcPr>
            <w:tcW w:w="1090" w:type="dxa"/>
          </w:tcPr>
          <w:p w14:paraId="49D19A1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09115DB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0.841**</w:t>
            </w:r>
          </w:p>
        </w:tc>
        <w:tc>
          <w:tcPr>
            <w:tcW w:w="1155" w:type="dxa"/>
          </w:tcPr>
          <w:p w14:paraId="7A45FF6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6A63701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0.761**</w:t>
            </w:r>
          </w:p>
        </w:tc>
        <w:tc>
          <w:tcPr>
            <w:tcW w:w="1230" w:type="dxa"/>
          </w:tcPr>
          <w:p w14:paraId="03D0681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5EFD2F64" w14:textId="77777777" w:rsidTr="00671E4E">
        <w:trPr>
          <w:jc w:val="center"/>
        </w:trPr>
        <w:tc>
          <w:tcPr>
            <w:tcW w:w="1340" w:type="dxa"/>
          </w:tcPr>
          <w:p w14:paraId="50B41CB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0.720**</w:t>
            </w:r>
          </w:p>
        </w:tc>
        <w:tc>
          <w:tcPr>
            <w:tcW w:w="1090" w:type="dxa"/>
          </w:tcPr>
          <w:p w14:paraId="28BD5CA3"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0397A4B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0.865**</w:t>
            </w:r>
          </w:p>
        </w:tc>
        <w:tc>
          <w:tcPr>
            <w:tcW w:w="1155" w:type="dxa"/>
          </w:tcPr>
          <w:p w14:paraId="6B97EA7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3E0A77C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0.764**</w:t>
            </w:r>
          </w:p>
        </w:tc>
        <w:tc>
          <w:tcPr>
            <w:tcW w:w="1230" w:type="dxa"/>
          </w:tcPr>
          <w:p w14:paraId="32A0D44C"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46A73E5F" w14:textId="77777777" w:rsidTr="00671E4E">
        <w:trPr>
          <w:jc w:val="center"/>
        </w:trPr>
        <w:tc>
          <w:tcPr>
            <w:tcW w:w="1340" w:type="dxa"/>
          </w:tcPr>
          <w:p w14:paraId="320FE99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0.704**</w:t>
            </w:r>
          </w:p>
        </w:tc>
        <w:tc>
          <w:tcPr>
            <w:tcW w:w="1090" w:type="dxa"/>
          </w:tcPr>
          <w:p w14:paraId="2782278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20" w:type="dxa"/>
          </w:tcPr>
          <w:p w14:paraId="4732D9F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0.796**</w:t>
            </w:r>
          </w:p>
        </w:tc>
        <w:tc>
          <w:tcPr>
            <w:tcW w:w="1155" w:type="dxa"/>
          </w:tcPr>
          <w:p w14:paraId="04E142A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50C7040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0.771**</w:t>
            </w:r>
          </w:p>
        </w:tc>
        <w:tc>
          <w:tcPr>
            <w:tcW w:w="1230" w:type="dxa"/>
          </w:tcPr>
          <w:p w14:paraId="7DF1F74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7CC775AE" w14:textId="77777777" w:rsidTr="00671E4E">
        <w:trPr>
          <w:jc w:val="center"/>
        </w:trPr>
        <w:tc>
          <w:tcPr>
            <w:tcW w:w="1340" w:type="dxa"/>
          </w:tcPr>
          <w:p w14:paraId="1910A08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lastRenderedPageBreak/>
              <w:t>0.609**</w:t>
            </w:r>
          </w:p>
        </w:tc>
        <w:tc>
          <w:tcPr>
            <w:tcW w:w="1090" w:type="dxa"/>
          </w:tcPr>
          <w:p w14:paraId="2DEBF32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20" w:type="dxa"/>
          </w:tcPr>
          <w:p w14:paraId="4FDAEB6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0.837**</w:t>
            </w:r>
          </w:p>
        </w:tc>
        <w:tc>
          <w:tcPr>
            <w:tcW w:w="1155" w:type="dxa"/>
          </w:tcPr>
          <w:p w14:paraId="1C8624B7"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613B46D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0.808**</w:t>
            </w:r>
          </w:p>
        </w:tc>
        <w:tc>
          <w:tcPr>
            <w:tcW w:w="1230" w:type="dxa"/>
          </w:tcPr>
          <w:p w14:paraId="3A196F1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r w:rsidR="009E6564" w:rsidRPr="00671E4E" w14:paraId="4B054DB4" w14:textId="77777777" w:rsidTr="00671E4E">
        <w:trPr>
          <w:jc w:val="center"/>
        </w:trPr>
        <w:tc>
          <w:tcPr>
            <w:tcW w:w="7300" w:type="dxa"/>
            <w:gridSpan w:val="6"/>
          </w:tcPr>
          <w:p w14:paraId="0AFA9A7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tl/>
                <w:lang w:bidi="ar-JO"/>
              </w:rPr>
              <w:t>الأداء التنظيمي</w:t>
            </w:r>
          </w:p>
        </w:tc>
      </w:tr>
      <w:tr w:rsidR="009E6564" w:rsidRPr="00671E4E" w14:paraId="3EBC5E8F" w14:textId="77777777" w:rsidTr="00671E4E">
        <w:trPr>
          <w:jc w:val="center"/>
        </w:trPr>
        <w:tc>
          <w:tcPr>
            <w:tcW w:w="2430" w:type="dxa"/>
            <w:gridSpan w:val="2"/>
          </w:tcPr>
          <w:p w14:paraId="2582D73F"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التحسين المستمر</w:t>
            </w:r>
          </w:p>
        </w:tc>
        <w:tc>
          <w:tcPr>
            <w:tcW w:w="2375" w:type="dxa"/>
            <w:gridSpan w:val="2"/>
          </w:tcPr>
          <w:p w14:paraId="2788521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جودة الموظفين</w:t>
            </w:r>
          </w:p>
        </w:tc>
        <w:tc>
          <w:tcPr>
            <w:tcW w:w="2495" w:type="dxa"/>
            <w:gridSpan w:val="2"/>
          </w:tcPr>
          <w:p w14:paraId="33C2442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 xml:space="preserve">جودة </w:t>
            </w:r>
            <w:proofErr w:type="spellStart"/>
            <w:r w:rsidRPr="00671E4E">
              <w:rPr>
                <w:rFonts w:ascii="Traditional Arabic" w:hAnsi="Traditional Arabic" w:cs="Traditional Arabic" w:hint="cs"/>
                <w:bCs/>
                <w:color w:val="000000" w:themeColor="text1"/>
                <w:sz w:val="24"/>
                <w:szCs w:val="24"/>
                <w:rtl/>
              </w:rPr>
              <w:t>الادارة</w:t>
            </w:r>
            <w:proofErr w:type="spellEnd"/>
          </w:p>
        </w:tc>
      </w:tr>
      <w:tr w:rsidR="009E6564" w:rsidRPr="00671E4E" w14:paraId="181D083F" w14:textId="77777777" w:rsidTr="00671E4E">
        <w:trPr>
          <w:jc w:val="center"/>
        </w:trPr>
        <w:tc>
          <w:tcPr>
            <w:tcW w:w="1340" w:type="dxa"/>
          </w:tcPr>
          <w:p w14:paraId="5B84731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0.835**</w:t>
            </w:r>
          </w:p>
        </w:tc>
        <w:tc>
          <w:tcPr>
            <w:tcW w:w="1090" w:type="dxa"/>
          </w:tcPr>
          <w:p w14:paraId="0340C6E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20" w:type="dxa"/>
          </w:tcPr>
          <w:p w14:paraId="671A40B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0.767**</w:t>
            </w:r>
          </w:p>
        </w:tc>
        <w:tc>
          <w:tcPr>
            <w:tcW w:w="1155" w:type="dxa"/>
          </w:tcPr>
          <w:p w14:paraId="75316EF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c>
          <w:tcPr>
            <w:tcW w:w="1265" w:type="dxa"/>
          </w:tcPr>
          <w:p w14:paraId="047A08D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0.653**</w:t>
            </w:r>
          </w:p>
        </w:tc>
        <w:tc>
          <w:tcPr>
            <w:tcW w:w="1230" w:type="dxa"/>
          </w:tcPr>
          <w:p w14:paraId="58B0F7B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1</w:t>
            </w:r>
          </w:p>
        </w:tc>
      </w:tr>
      <w:tr w:rsidR="009E6564" w:rsidRPr="00671E4E" w14:paraId="2184BA2D" w14:textId="77777777" w:rsidTr="00671E4E">
        <w:trPr>
          <w:jc w:val="center"/>
        </w:trPr>
        <w:tc>
          <w:tcPr>
            <w:tcW w:w="1340" w:type="dxa"/>
          </w:tcPr>
          <w:p w14:paraId="2CD212A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0.826**</w:t>
            </w:r>
          </w:p>
        </w:tc>
        <w:tc>
          <w:tcPr>
            <w:tcW w:w="1090" w:type="dxa"/>
          </w:tcPr>
          <w:p w14:paraId="1222929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20" w:type="dxa"/>
          </w:tcPr>
          <w:p w14:paraId="535EA9B5"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0.582**</w:t>
            </w:r>
          </w:p>
        </w:tc>
        <w:tc>
          <w:tcPr>
            <w:tcW w:w="1155" w:type="dxa"/>
          </w:tcPr>
          <w:p w14:paraId="71A17272"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c>
          <w:tcPr>
            <w:tcW w:w="1265" w:type="dxa"/>
          </w:tcPr>
          <w:p w14:paraId="59B07C9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0.635**</w:t>
            </w:r>
          </w:p>
        </w:tc>
        <w:tc>
          <w:tcPr>
            <w:tcW w:w="1230" w:type="dxa"/>
          </w:tcPr>
          <w:p w14:paraId="62A9A75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2</w:t>
            </w:r>
          </w:p>
        </w:tc>
      </w:tr>
      <w:tr w:rsidR="009E6564" w:rsidRPr="00671E4E" w14:paraId="2361679C" w14:textId="77777777" w:rsidTr="00671E4E">
        <w:trPr>
          <w:jc w:val="center"/>
        </w:trPr>
        <w:tc>
          <w:tcPr>
            <w:tcW w:w="1340" w:type="dxa"/>
          </w:tcPr>
          <w:p w14:paraId="7BE70B7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w:t>
            </w:r>
          </w:p>
        </w:tc>
        <w:tc>
          <w:tcPr>
            <w:tcW w:w="1090" w:type="dxa"/>
          </w:tcPr>
          <w:p w14:paraId="69AFBA2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w:t>
            </w:r>
          </w:p>
        </w:tc>
        <w:tc>
          <w:tcPr>
            <w:tcW w:w="1220" w:type="dxa"/>
          </w:tcPr>
          <w:p w14:paraId="15848564"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0.732**</w:t>
            </w:r>
          </w:p>
        </w:tc>
        <w:tc>
          <w:tcPr>
            <w:tcW w:w="1155" w:type="dxa"/>
          </w:tcPr>
          <w:p w14:paraId="17FE1B68"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c>
          <w:tcPr>
            <w:tcW w:w="1265" w:type="dxa"/>
          </w:tcPr>
          <w:p w14:paraId="0A6E229A"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0.819**</w:t>
            </w:r>
          </w:p>
        </w:tc>
        <w:tc>
          <w:tcPr>
            <w:tcW w:w="1230" w:type="dxa"/>
          </w:tcPr>
          <w:p w14:paraId="3E321BCD"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3</w:t>
            </w:r>
          </w:p>
        </w:tc>
      </w:tr>
      <w:tr w:rsidR="009E6564" w:rsidRPr="00671E4E" w14:paraId="6DBA6DE0" w14:textId="77777777" w:rsidTr="00671E4E">
        <w:trPr>
          <w:jc w:val="center"/>
        </w:trPr>
        <w:tc>
          <w:tcPr>
            <w:tcW w:w="1340" w:type="dxa"/>
          </w:tcPr>
          <w:p w14:paraId="6AD080DE"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tl/>
              </w:rPr>
            </w:pPr>
            <w:r w:rsidRPr="00671E4E">
              <w:rPr>
                <w:rFonts w:ascii="Traditional Arabic" w:hAnsi="Traditional Arabic" w:cs="Traditional Arabic" w:hint="cs"/>
                <w:bCs/>
                <w:color w:val="000000" w:themeColor="text1"/>
                <w:sz w:val="24"/>
                <w:szCs w:val="24"/>
                <w:rtl/>
              </w:rPr>
              <w:t>-----</w:t>
            </w:r>
          </w:p>
        </w:tc>
        <w:tc>
          <w:tcPr>
            <w:tcW w:w="1090" w:type="dxa"/>
          </w:tcPr>
          <w:p w14:paraId="5BECC380"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w:t>
            </w:r>
          </w:p>
        </w:tc>
        <w:tc>
          <w:tcPr>
            <w:tcW w:w="1220" w:type="dxa"/>
          </w:tcPr>
          <w:p w14:paraId="2514F346"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0.713**</w:t>
            </w:r>
          </w:p>
        </w:tc>
        <w:tc>
          <w:tcPr>
            <w:tcW w:w="1155" w:type="dxa"/>
          </w:tcPr>
          <w:p w14:paraId="2FC57BE1"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c>
          <w:tcPr>
            <w:tcW w:w="1265" w:type="dxa"/>
          </w:tcPr>
          <w:p w14:paraId="462E2A19"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0.874**</w:t>
            </w:r>
          </w:p>
        </w:tc>
        <w:tc>
          <w:tcPr>
            <w:tcW w:w="1230" w:type="dxa"/>
          </w:tcPr>
          <w:p w14:paraId="7411E63B" w14:textId="77777777" w:rsidR="009E6564" w:rsidRPr="00671E4E" w:rsidRDefault="009E6564" w:rsidP="00671E4E">
            <w:pPr>
              <w:bidi/>
              <w:spacing w:line="360" w:lineRule="auto"/>
              <w:jc w:val="both"/>
              <w:rPr>
                <w:rFonts w:ascii="Traditional Arabic" w:hAnsi="Traditional Arabic" w:cs="Traditional Arabic" w:hint="cs"/>
                <w:bCs/>
                <w:color w:val="000000" w:themeColor="text1"/>
                <w:sz w:val="24"/>
                <w:szCs w:val="24"/>
              </w:rPr>
            </w:pPr>
            <w:r w:rsidRPr="00671E4E">
              <w:rPr>
                <w:rFonts w:ascii="Traditional Arabic" w:hAnsi="Traditional Arabic" w:cs="Traditional Arabic" w:hint="cs"/>
                <w:bCs/>
                <w:color w:val="000000" w:themeColor="text1"/>
                <w:sz w:val="24"/>
                <w:szCs w:val="24"/>
                <w:rtl/>
              </w:rPr>
              <w:t>4</w:t>
            </w:r>
          </w:p>
        </w:tc>
      </w:tr>
    </w:tbl>
    <w:p w14:paraId="241621BD"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001910C7" w14:textId="0E0013D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ثبات أداة الدراسة </w:t>
      </w:r>
    </w:p>
    <w:p w14:paraId="5CA54FD9" w14:textId="77777777" w:rsidR="009E6564" w:rsidRPr="00671E4E" w:rsidRDefault="009E6564" w:rsidP="00671E4E">
      <w:pPr>
        <w:bidi/>
        <w:spacing w:before="240" w:after="0" w:line="360" w:lineRule="auto"/>
        <w:jc w:val="both"/>
        <w:rPr>
          <w:rFonts w:ascii="Traditional Arabic" w:eastAsia="Times New Roman" w:hAnsi="Traditional Arabic" w:cs="Traditional Arabic" w:hint="cs"/>
          <w:color w:val="000000" w:themeColor="text1"/>
          <w:sz w:val="24"/>
          <w:szCs w:val="24"/>
          <w:rtl/>
          <w:lang w:eastAsia="ar-SA" w:bidi="ar-EG"/>
        </w:rPr>
      </w:pPr>
      <w:r w:rsidRPr="00671E4E">
        <w:rPr>
          <w:rFonts w:ascii="Traditional Arabic" w:eastAsia="Times New Roman" w:hAnsi="Traditional Arabic" w:cs="Traditional Arabic" w:hint="cs"/>
          <w:color w:val="000000" w:themeColor="text1"/>
          <w:sz w:val="24"/>
          <w:szCs w:val="24"/>
          <w:rtl/>
          <w:lang w:eastAsia="ar-SA" w:bidi="ar-EG"/>
        </w:rPr>
        <w:t xml:space="preserve">تم حساب معامل ألفا </w:t>
      </w:r>
      <w:proofErr w:type="spellStart"/>
      <w:r w:rsidRPr="00671E4E">
        <w:rPr>
          <w:rFonts w:ascii="Traditional Arabic" w:eastAsia="Times New Roman" w:hAnsi="Traditional Arabic" w:cs="Traditional Arabic" w:hint="cs"/>
          <w:color w:val="000000" w:themeColor="text1"/>
          <w:sz w:val="24"/>
          <w:szCs w:val="24"/>
          <w:rtl/>
          <w:lang w:eastAsia="ar-SA" w:bidi="ar-EG"/>
        </w:rPr>
        <w:t>كرونباخ</w:t>
      </w:r>
      <w:proofErr w:type="spellEnd"/>
      <w:r w:rsidRPr="00671E4E">
        <w:rPr>
          <w:rFonts w:ascii="Traditional Arabic" w:eastAsia="Times New Roman" w:hAnsi="Traditional Arabic" w:cs="Traditional Arabic" w:hint="cs"/>
          <w:color w:val="000000" w:themeColor="text1"/>
          <w:sz w:val="24"/>
          <w:szCs w:val="24"/>
          <w:rtl/>
          <w:lang w:eastAsia="ar-SA" w:bidi="ar-EG"/>
        </w:rPr>
        <w:t xml:space="preserve"> </w:t>
      </w:r>
      <w:proofErr w:type="spellStart"/>
      <w:r w:rsidRPr="00671E4E">
        <w:rPr>
          <w:rFonts w:ascii="Traditional Arabic" w:eastAsia="Times New Roman" w:hAnsi="Traditional Arabic" w:cs="Traditional Arabic" w:hint="cs"/>
          <w:color w:val="000000" w:themeColor="text1"/>
          <w:sz w:val="24"/>
          <w:szCs w:val="24"/>
          <w:rtl/>
          <w:lang w:eastAsia="ar-SA" w:bidi="ar-EG"/>
        </w:rPr>
        <w:t>لابعاد</w:t>
      </w:r>
      <w:proofErr w:type="spellEnd"/>
      <w:r w:rsidRPr="00671E4E">
        <w:rPr>
          <w:rFonts w:ascii="Traditional Arabic" w:eastAsia="Times New Roman" w:hAnsi="Traditional Arabic" w:cs="Traditional Arabic" w:hint="cs"/>
          <w:color w:val="000000" w:themeColor="text1"/>
          <w:sz w:val="24"/>
          <w:szCs w:val="24"/>
          <w:rtl/>
          <w:lang w:eastAsia="ar-SA" w:bidi="ar-EG"/>
        </w:rPr>
        <w:t xml:space="preserve"> محاور أداة الدراسة وكانت النتائج كما يلي: </w:t>
      </w:r>
    </w:p>
    <w:p w14:paraId="4CF52275"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تشير بيانات الجدول رقم (24)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قيمة معامل الثبات </w:t>
      </w:r>
      <w:r w:rsidRPr="00671E4E">
        <w:rPr>
          <w:rFonts w:ascii="Traditional Arabic" w:eastAsia="Times New Roman" w:hAnsi="Traditional Arabic" w:cs="Traditional Arabic" w:hint="cs"/>
          <w:color w:val="000000" w:themeColor="text1"/>
          <w:sz w:val="24"/>
          <w:szCs w:val="24"/>
          <w:rtl/>
          <w:lang w:eastAsia="ar-SA" w:bidi="ar-EG"/>
        </w:rPr>
        <w:t xml:space="preserve">ألفا </w:t>
      </w:r>
      <w:proofErr w:type="spellStart"/>
      <w:r w:rsidRPr="00671E4E">
        <w:rPr>
          <w:rFonts w:ascii="Traditional Arabic" w:eastAsia="Times New Roman" w:hAnsi="Traditional Arabic" w:cs="Traditional Arabic" w:hint="cs"/>
          <w:color w:val="000000" w:themeColor="text1"/>
          <w:sz w:val="24"/>
          <w:szCs w:val="24"/>
          <w:rtl/>
          <w:lang w:eastAsia="ar-SA" w:bidi="ar-EG"/>
        </w:rPr>
        <w:t>كرونباخ</w:t>
      </w:r>
      <w:proofErr w:type="spellEnd"/>
      <w:r w:rsidRPr="00671E4E">
        <w:rPr>
          <w:rFonts w:ascii="Traditional Arabic" w:eastAsia="Times New Roman" w:hAnsi="Traditional Arabic" w:cs="Traditional Arabic" w:hint="cs"/>
          <w:color w:val="000000" w:themeColor="text1"/>
          <w:sz w:val="24"/>
          <w:szCs w:val="24"/>
          <w:rtl/>
        </w:rPr>
        <w:t xml:space="preserve"> أكبر من 0.7 لجميع أبعاد ومحاور استمارة </w:t>
      </w:r>
      <w:proofErr w:type="gramStart"/>
      <w:r w:rsidRPr="00671E4E">
        <w:rPr>
          <w:rFonts w:ascii="Traditional Arabic" w:eastAsia="Times New Roman" w:hAnsi="Traditional Arabic" w:cs="Traditional Arabic" w:hint="cs"/>
          <w:color w:val="000000" w:themeColor="text1"/>
          <w:sz w:val="24"/>
          <w:szCs w:val="24"/>
          <w:rtl/>
        </w:rPr>
        <w:t>الاستبيان ،</w:t>
      </w:r>
      <w:proofErr w:type="gramEnd"/>
      <w:r w:rsidRPr="00671E4E">
        <w:rPr>
          <w:rFonts w:ascii="Traditional Arabic" w:eastAsia="Times New Roman" w:hAnsi="Traditional Arabic" w:cs="Traditional Arabic" w:hint="cs"/>
          <w:color w:val="000000" w:themeColor="text1"/>
          <w:sz w:val="24"/>
          <w:szCs w:val="24"/>
          <w:rtl/>
        </w:rPr>
        <w:t xml:space="preserve"> مما يؤكد على صلاحية وارتباط عبارات محاور استمارة </w:t>
      </w:r>
      <w:proofErr w:type="gramStart"/>
      <w:r w:rsidRPr="00671E4E">
        <w:rPr>
          <w:rFonts w:ascii="Traditional Arabic" w:eastAsia="Times New Roman" w:hAnsi="Traditional Arabic" w:cs="Traditional Arabic" w:hint="cs"/>
          <w:color w:val="000000" w:themeColor="text1"/>
          <w:sz w:val="24"/>
          <w:szCs w:val="24"/>
          <w:rtl/>
        </w:rPr>
        <w:t>الاستبيان</w:t>
      </w:r>
      <w:proofErr w:type="gramEnd"/>
      <w:r w:rsidRPr="00671E4E">
        <w:rPr>
          <w:rFonts w:ascii="Traditional Arabic" w:eastAsia="Times New Roman" w:hAnsi="Traditional Arabic" w:cs="Traditional Arabic" w:hint="cs"/>
          <w:color w:val="000000" w:themeColor="text1"/>
          <w:sz w:val="24"/>
          <w:szCs w:val="24"/>
          <w:rtl/>
        </w:rPr>
        <w:t xml:space="preserve"> و</w:t>
      </w:r>
      <w:r w:rsidRPr="00671E4E">
        <w:rPr>
          <w:rFonts w:ascii="Traditional Arabic" w:eastAsia="Calibri" w:hAnsi="Traditional Arabic" w:cs="Traditional Arabic" w:hint="cs"/>
          <w:color w:val="000000" w:themeColor="text1"/>
          <w:sz w:val="24"/>
          <w:szCs w:val="24"/>
          <w:rtl/>
        </w:rPr>
        <w:t>ارتفاع مستوي ثبات أداة الدراسة مما يسمح باستخدام الأداة لغرض الدراسة.</w:t>
      </w:r>
    </w:p>
    <w:p w14:paraId="7337B5D2" w14:textId="072B9C63" w:rsidR="009E6564" w:rsidRPr="00671E4E" w:rsidRDefault="009E6564" w:rsidP="00671E4E">
      <w:pPr>
        <w:bidi/>
        <w:spacing w:before="240" w:after="0" w:line="360" w:lineRule="auto"/>
        <w:ind w:right="-851"/>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جدول (8) معامل الثبات لمحاور استمارة </w:t>
      </w:r>
      <w:proofErr w:type="gramStart"/>
      <w:r w:rsidRPr="00671E4E">
        <w:rPr>
          <w:rFonts w:ascii="Traditional Arabic" w:eastAsia="Times New Roman" w:hAnsi="Traditional Arabic" w:cs="Traditional Arabic" w:hint="cs"/>
          <w:b/>
          <w:bCs/>
          <w:color w:val="000000" w:themeColor="text1"/>
          <w:sz w:val="24"/>
          <w:szCs w:val="24"/>
          <w:rtl/>
          <w:lang w:bidi="ar-EG"/>
        </w:rPr>
        <w:t>الاستبيان</w:t>
      </w:r>
      <w:proofErr w:type="gramEnd"/>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7"/>
        <w:gridCol w:w="1687"/>
        <w:gridCol w:w="2022"/>
        <w:gridCol w:w="2137"/>
      </w:tblGrid>
      <w:tr w:rsidR="009E6564" w:rsidRPr="00671E4E" w14:paraId="3AA185D1" w14:textId="77777777" w:rsidTr="005D2E43">
        <w:trPr>
          <w:jc w:val="center"/>
        </w:trPr>
        <w:tc>
          <w:tcPr>
            <w:tcW w:w="2953" w:type="dxa"/>
          </w:tcPr>
          <w:p w14:paraId="3B4738E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المحاور</w:t>
            </w:r>
          </w:p>
        </w:tc>
        <w:tc>
          <w:tcPr>
            <w:tcW w:w="1803" w:type="dxa"/>
          </w:tcPr>
          <w:p w14:paraId="365E698E" w14:textId="77777777" w:rsidR="009E6564" w:rsidRPr="00671E4E" w:rsidRDefault="009E6564" w:rsidP="00671E4E">
            <w:pPr>
              <w:bidi/>
              <w:spacing w:after="0" w:line="360" w:lineRule="auto"/>
              <w:ind w:right="-851"/>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      </w:t>
            </w:r>
            <w:proofErr w:type="spellStart"/>
            <w:r w:rsidRPr="00671E4E">
              <w:rPr>
                <w:rFonts w:ascii="Traditional Arabic" w:eastAsia="Calibri" w:hAnsi="Traditional Arabic" w:cs="Traditional Arabic" w:hint="cs"/>
                <w:b/>
                <w:bCs/>
                <w:color w:val="000000" w:themeColor="text1"/>
                <w:sz w:val="24"/>
                <w:szCs w:val="24"/>
                <w:rtl/>
                <w:lang w:bidi="ar-EG"/>
              </w:rPr>
              <w:t>الابعاد</w:t>
            </w:r>
            <w:proofErr w:type="spellEnd"/>
          </w:p>
        </w:tc>
        <w:tc>
          <w:tcPr>
            <w:tcW w:w="2229" w:type="dxa"/>
          </w:tcPr>
          <w:p w14:paraId="5F04478C" w14:textId="77777777" w:rsidR="009E6564" w:rsidRPr="00671E4E" w:rsidRDefault="009E6564" w:rsidP="00671E4E">
            <w:pPr>
              <w:bidi/>
              <w:spacing w:after="0" w:line="360" w:lineRule="auto"/>
              <w:ind w:right="-851"/>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   معامل </w:t>
            </w:r>
            <w:proofErr w:type="spellStart"/>
            <w:r w:rsidRPr="00671E4E">
              <w:rPr>
                <w:rFonts w:ascii="Traditional Arabic" w:eastAsia="Calibri" w:hAnsi="Traditional Arabic" w:cs="Traditional Arabic" w:hint="cs"/>
                <w:b/>
                <w:bCs/>
                <w:color w:val="000000" w:themeColor="text1"/>
                <w:sz w:val="24"/>
                <w:szCs w:val="24"/>
                <w:rtl/>
                <w:lang w:bidi="ar-EG"/>
              </w:rPr>
              <w:t>الفا</w:t>
            </w:r>
            <w:proofErr w:type="spellEnd"/>
            <w:r w:rsidRPr="00671E4E">
              <w:rPr>
                <w:rFonts w:ascii="Traditional Arabic" w:eastAsia="Calibri" w:hAnsi="Traditional Arabic" w:cs="Traditional Arabic" w:hint="cs"/>
                <w:b/>
                <w:bCs/>
                <w:color w:val="000000" w:themeColor="text1"/>
                <w:sz w:val="24"/>
                <w:szCs w:val="24"/>
                <w:rtl/>
                <w:lang w:bidi="ar-EG"/>
              </w:rPr>
              <w:t xml:space="preserve"> </w:t>
            </w:r>
            <w:proofErr w:type="spellStart"/>
            <w:r w:rsidRPr="00671E4E">
              <w:rPr>
                <w:rFonts w:ascii="Traditional Arabic" w:eastAsia="Calibri" w:hAnsi="Traditional Arabic" w:cs="Traditional Arabic" w:hint="cs"/>
                <w:b/>
                <w:bCs/>
                <w:color w:val="000000" w:themeColor="text1"/>
                <w:sz w:val="24"/>
                <w:szCs w:val="24"/>
                <w:rtl/>
                <w:lang w:bidi="ar-EG"/>
              </w:rPr>
              <w:t>كرونباخ</w:t>
            </w:r>
            <w:proofErr w:type="spellEnd"/>
          </w:p>
        </w:tc>
        <w:tc>
          <w:tcPr>
            <w:tcW w:w="2365" w:type="dxa"/>
          </w:tcPr>
          <w:p w14:paraId="4239B354" w14:textId="77777777" w:rsidR="009E6564" w:rsidRPr="00671E4E" w:rsidRDefault="009E6564" w:rsidP="00671E4E">
            <w:pPr>
              <w:bidi/>
              <w:spacing w:after="0" w:line="360" w:lineRule="auto"/>
              <w:ind w:right="-851"/>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      عدد العبارات</w:t>
            </w:r>
          </w:p>
        </w:tc>
      </w:tr>
      <w:tr w:rsidR="009E6564" w:rsidRPr="00671E4E" w14:paraId="0870B933" w14:textId="77777777" w:rsidTr="005D2E43">
        <w:trPr>
          <w:jc w:val="center"/>
        </w:trPr>
        <w:tc>
          <w:tcPr>
            <w:tcW w:w="2953" w:type="dxa"/>
            <w:vMerge w:val="restart"/>
          </w:tcPr>
          <w:p w14:paraId="619776C5"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r w:rsidRPr="00671E4E">
              <w:rPr>
                <w:rFonts w:ascii="Traditional Arabic" w:hAnsi="Traditional Arabic" w:cs="Traditional Arabic" w:hint="cs"/>
                <w:b/>
                <w:bCs/>
                <w:color w:val="000000" w:themeColor="text1"/>
                <w:sz w:val="24"/>
                <w:szCs w:val="24"/>
                <w:rtl/>
              </w:rPr>
              <w:t>التحول الرقمي</w:t>
            </w:r>
          </w:p>
        </w:tc>
        <w:tc>
          <w:tcPr>
            <w:tcW w:w="1803" w:type="dxa"/>
          </w:tcPr>
          <w:p w14:paraId="0AB4473A"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p>
        </w:tc>
        <w:tc>
          <w:tcPr>
            <w:tcW w:w="2229" w:type="dxa"/>
          </w:tcPr>
          <w:p w14:paraId="411D1F83"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0.912</w:t>
            </w:r>
          </w:p>
        </w:tc>
        <w:tc>
          <w:tcPr>
            <w:tcW w:w="2365" w:type="dxa"/>
          </w:tcPr>
          <w:p w14:paraId="154EBB36"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12</w:t>
            </w:r>
          </w:p>
        </w:tc>
      </w:tr>
      <w:tr w:rsidR="009E6564" w:rsidRPr="00671E4E" w14:paraId="25E6BA6C" w14:textId="77777777" w:rsidTr="005D2E43">
        <w:trPr>
          <w:jc w:val="center"/>
        </w:trPr>
        <w:tc>
          <w:tcPr>
            <w:tcW w:w="2953" w:type="dxa"/>
            <w:vMerge/>
          </w:tcPr>
          <w:p w14:paraId="677D7DF1"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54556B07"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الاستراتيجية الرقمية</w:t>
            </w:r>
          </w:p>
        </w:tc>
        <w:tc>
          <w:tcPr>
            <w:tcW w:w="2229" w:type="dxa"/>
          </w:tcPr>
          <w:p w14:paraId="6BF7DBA2"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0.849</w:t>
            </w:r>
          </w:p>
        </w:tc>
        <w:tc>
          <w:tcPr>
            <w:tcW w:w="2365" w:type="dxa"/>
          </w:tcPr>
          <w:p w14:paraId="1EB1CBDE"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6BC27D83" w14:textId="77777777" w:rsidTr="005D2E43">
        <w:trPr>
          <w:jc w:val="center"/>
        </w:trPr>
        <w:tc>
          <w:tcPr>
            <w:tcW w:w="2953" w:type="dxa"/>
            <w:vMerge/>
          </w:tcPr>
          <w:p w14:paraId="1F8A929C"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22272831"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التغيرات الهيكلية</w:t>
            </w:r>
          </w:p>
        </w:tc>
        <w:tc>
          <w:tcPr>
            <w:tcW w:w="2229" w:type="dxa"/>
          </w:tcPr>
          <w:p w14:paraId="533D9825"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0.795</w:t>
            </w:r>
          </w:p>
        </w:tc>
        <w:tc>
          <w:tcPr>
            <w:tcW w:w="2365" w:type="dxa"/>
          </w:tcPr>
          <w:p w14:paraId="7D02B40E"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5079122C" w14:textId="77777777" w:rsidTr="005D2E43">
        <w:trPr>
          <w:jc w:val="center"/>
        </w:trPr>
        <w:tc>
          <w:tcPr>
            <w:tcW w:w="2953" w:type="dxa"/>
            <w:vMerge/>
          </w:tcPr>
          <w:p w14:paraId="1F55F152"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3F178B77"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المهارات الرقمية</w:t>
            </w:r>
          </w:p>
        </w:tc>
        <w:tc>
          <w:tcPr>
            <w:tcW w:w="2229" w:type="dxa"/>
          </w:tcPr>
          <w:p w14:paraId="054E224F"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0.711</w:t>
            </w:r>
          </w:p>
        </w:tc>
        <w:tc>
          <w:tcPr>
            <w:tcW w:w="2365" w:type="dxa"/>
          </w:tcPr>
          <w:p w14:paraId="2186EE8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4BF475F4" w14:textId="77777777" w:rsidTr="005D2E43">
        <w:trPr>
          <w:jc w:val="center"/>
        </w:trPr>
        <w:tc>
          <w:tcPr>
            <w:tcW w:w="2953" w:type="dxa"/>
            <w:vMerge w:val="restart"/>
          </w:tcPr>
          <w:p w14:paraId="4FBB021E"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r w:rsidRPr="00671E4E">
              <w:rPr>
                <w:rFonts w:ascii="Traditional Arabic" w:hAnsi="Traditional Arabic" w:cs="Traditional Arabic" w:hint="cs"/>
                <w:b/>
                <w:bCs/>
                <w:color w:val="000000" w:themeColor="text1"/>
                <w:sz w:val="24"/>
                <w:szCs w:val="24"/>
                <w:rtl/>
              </w:rPr>
              <w:t>القيادة التحويلية</w:t>
            </w:r>
          </w:p>
        </w:tc>
        <w:tc>
          <w:tcPr>
            <w:tcW w:w="1803" w:type="dxa"/>
          </w:tcPr>
          <w:p w14:paraId="544D1476"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p>
        </w:tc>
        <w:tc>
          <w:tcPr>
            <w:tcW w:w="2229" w:type="dxa"/>
          </w:tcPr>
          <w:p w14:paraId="2C16CB5C"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0.879</w:t>
            </w:r>
          </w:p>
        </w:tc>
        <w:tc>
          <w:tcPr>
            <w:tcW w:w="2365" w:type="dxa"/>
          </w:tcPr>
          <w:p w14:paraId="01844FC2"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12</w:t>
            </w:r>
          </w:p>
        </w:tc>
      </w:tr>
      <w:tr w:rsidR="009E6564" w:rsidRPr="00671E4E" w14:paraId="66896D97" w14:textId="77777777" w:rsidTr="005D2E43">
        <w:trPr>
          <w:jc w:val="center"/>
        </w:trPr>
        <w:tc>
          <w:tcPr>
            <w:tcW w:w="2953" w:type="dxa"/>
            <w:vMerge/>
          </w:tcPr>
          <w:p w14:paraId="7C5DFF7C"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3D1F284A"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 xml:space="preserve">الدافعية </w:t>
            </w:r>
            <w:proofErr w:type="spellStart"/>
            <w:r w:rsidRPr="00671E4E">
              <w:rPr>
                <w:rFonts w:ascii="Traditional Arabic" w:hAnsi="Traditional Arabic" w:cs="Traditional Arabic" w:hint="cs"/>
                <w:bCs/>
                <w:color w:val="000000" w:themeColor="text1"/>
                <w:sz w:val="24"/>
                <w:szCs w:val="24"/>
                <w:rtl/>
              </w:rPr>
              <w:t>الالهامية</w:t>
            </w:r>
            <w:proofErr w:type="spellEnd"/>
          </w:p>
        </w:tc>
        <w:tc>
          <w:tcPr>
            <w:tcW w:w="2229" w:type="dxa"/>
          </w:tcPr>
          <w:p w14:paraId="6F597C9E"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0.796</w:t>
            </w:r>
          </w:p>
        </w:tc>
        <w:tc>
          <w:tcPr>
            <w:tcW w:w="2365" w:type="dxa"/>
          </w:tcPr>
          <w:p w14:paraId="570E9C27"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6603D165" w14:textId="77777777" w:rsidTr="005D2E43">
        <w:trPr>
          <w:jc w:val="center"/>
        </w:trPr>
        <w:tc>
          <w:tcPr>
            <w:tcW w:w="2953" w:type="dxa"/>
            <w:vMerge/>
          </w:tcPr>
          <w:p w14:paraId="413E2980"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08CADFB5"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التأثير المثالي</w:t>
            </w:r>
          </w:p>
        </w:tc>
        <w:tc>
          <w:tcPr>
            <w:tcW w:w="2229" w:type="dxa"/>
          </w:tcPr>
          <w:p w14:paraId="69F4CBD0"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0.914</w:t>
            </w:r>
          </w:p>
        </w:tc>
        <w:tc>
          <w:tcPr>
            <w:tcW w:w="2365" w:type="dxa"/>
          </w:tcPr>
          <w:p w14:paraId="6F3BD91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75639F8A" w14:textId="77777777" w:rsidTr="005D2E43">
        <w:trPr>
          <w:jc w:val="center"/>
        </w:trPr>
        <w:tc>
          <w:tcPr>
            <w:tcW w:w="2953" w:type="dxa"/>
            <w:vMerge/>
          </w:tcPr>
          <w:p w14:paraId="3B84F6B8"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76F9C150"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الاعتبارات الفردية</w:t>
            </w:r>
          </w:p>
        </w:tc>
        <w:tc>
          <w:tcPr>
            <w:tcW w:w="2229" w:type="dxa"/>
          </w:tcPr>
          <w:p w14:paraId="667A1D69"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0.711</w:t>
            </w:r>
          </w:p>
        </w:tc>
        <w:tc>
          <w:tcPr>
            <w:tcW w:w="2365" w:type="dxa"/>
          </w:tcPr>
          <w:p w14:paraId="75C72F0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4502C030" w14:textId="77777777" w:rsidTr="005D2E43">
        <w:trPr>
          <w:jc w:val="center"/>
        </w:trPr>
        <w:tc>
          <w:tcPr>
            <w:tcW w:w="2953" w:type="dxa"/>
            <w:vMerge w:val="restart"/>
          </w:tcPr>
          <w:p w14:paraId="09EC7157"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r w:rsidRPr="00671E4E">
              <w:rPr>
                <w:rFonts w:ascii="Traditional Arabic" w:hAnsi="Traditional Arabic" w:cs="Traditional Arabic" w:hint="cs"/>
                <w:b/>
                <w:bCs/>
                <w:color w:val="000000" w:themeColor="text1"/>
                <w:sz w:val="24"/>
                <w:szCs w:val="24"/>
                <w:rtl/>
              </w:rPr>
              <w:t>الأداء التنظيمي</w:t>
            </w:r>
          </w:p>
        </w:tc>
        <w:tc>
          <w:tcPr>
            <w:tcW w:w="1803" w:type="dxa"/>
          </w:tcPr>
          <w:p w14:paraId="4EC4C1FD"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p>
        </w:tc>
        <w:tc>
          <w:tcPr>
            <w:tcW w:w="2229" w:type="dxa"/>
          </w:tcPr>
          <w:p w14:paraId="6D52E74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0.909</w:t>
            </w:r>
          </w:p>
        </w:tc>
        <w:tc>
          <w:tcPr>
            <w:tcW w:w="2365" w:type="dxa"/>
          </w:tcPr>
          <w:p w14:paraId="207F0C2C"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10</w:t>
            </w:r>
          </w:p>
        </w:tc>
      </w:tr>
      <w:tr w:rsidR="009E6564" w:rsidRPr="00671E4E" w14:paraId="4FD1E45F" w14:textId="77777777" w:rsidTr="005D2E43">
        <w:trPr>
          <w:jc w:val="center"/>
        </w:trPr>
        <w:tc>
          <w:tcPr>
            <w:tcW w:w="2953" w:type="dxa"/>
            <w:vMerge/>
          </w:tcPr>
          <w:p w14:paraId="1593C0DD"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605AA671"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 xml:space="preserve">جودة </w:t>
            </w:r>
            <w:proofErr w:type="spellStart"/>
            <w:r w:rsidRPr="00671E4E">
              <w:rPr>
                <w:rFonts w:ascii="Traditional Arabic" w:hAnsi="Traditional Arabic" w:cs="Traditional Arabic" w:hint="cs"/>
                <w:bCs/>
                <w:color w:val="000000" w:themeColor="text1"/>
                <w:sz w:val="24"/>
                <w:szCs w:val="24"/>
                <w:rtl/>
              </w:rPr>
              <w:t>الادارة</w:t>
            </w:r>
            <w:proofErr w:type="spellEnd"/>
          </w:p>
        </w:tc>
        <w:tc>
          <w:tcPr>
            <w:tcW w:w="2229" w:type="dxa"/>
          </w:tcPr>
          <w:p w14:paraId="10B013D2"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0.790</w:t>
            </w:r>
          </w:p>
        </w:tc>
        <w:tc>
          <w:tcPr>
            <w:tcW w:w="2365" w:type="dxa"/>
          </w:tcPr>
          <w:p w14:paraId="4DF51FCD"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7FEFB842" w14:textId="77777777" w:rsidTr="005D2E43">
        <w:trPr>
          <w:jc w:val="center"/>
        </w:trPr>
        <w:tc>
          <w:tcPr>
            <w:tcW w:w="2953" w:type="dxa"/>
            <w:vMerge/>
          </w:tcPr>
          <w:p w14:paraId="4232F5BD"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380A3CB6"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جودة الموظفين</w:t>
            </w:r>
          </w:p>
        </w:tc>
        <w:tc>
          <w:tcPr>
            <w:tcW w:w="2229" w:type="dxa"/>
          </w:tcPr>
          <w:p w14:paraId="7BC7DEEA"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0.755</w:t>
            </w:r>
          </w:p>
        </w:tc>
        <w:tc>
          <w:tcPr>
            <w:tcW w:w="2365" w:type="dxa"/>
          </w:tcPr>
          <w:p w14:paraId="3DBFBE2E"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w:t>
            </w:r>
          </w:p>
        </w:tc>
      </w:tr>
      <w:tr w:rsidR="009E6564" w:rsidRPr="00671E4E" w14:paraId="6C983B49" w14:textId="77777777" w:rsidTr="005D2E43">
        <w:trPr>
          <w:jc w:val="center"/>
        </w:trPr>
        <w:tc>
          <w:tcPr>
            <w:tcW w:w="2953" w:type="dxa"/>
            <w:vMerge/>
          </w:tcPr>
          <w:p w14:paraId="2A7CBC1B" w14:textId="77777777" w:rsidR="009E6564" w:rsidRPr="00671E4E" w:rsidRDefault="009E6564" w:rsidP="00671E4E">
            <w:pPr>
              <w:bidi/>
              <w:spacing w:after="0" w:line="360" w:lineRule="auto"/>
              <w:jc w:val="both"/>
              <w:rPr>
                <w:rFonts w:ascii="Traditional Arabic" w:hAnsi="Traditional Arabic" w:cs="Traditional Arabic" w:hint="cs"/>
                <w:b/>
                <w:bCs/>
                <w:color w:val="000000" w:themeColor="text1"/>
                <w:sz w:val="24"/>
                <w:szCs w:val="24"/>
                <w:rtl/>
              </w:rPr>
            </w:pPr>
          </w:p>
        </w:tc>
        <w:tc>
          <w:tcPr>
            <w:tcW w:w="1803" w:type="dxa"/>
          </w:tcPr>
          <w:p w14:paraId="0E4922AA"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التحسين المستمر</w:t>
            </w:r>
          </w:p>
        </w:tc>
        <w:tc>
          <w:tcPr>
            <w:tcW w:w="2229" w:type="dxa"/>
          </w:tcPr>
          <w:p w14:paraId="26C398D8"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0.781</w:t>
            </w:r>
          </w:p>
        </w:tc>
        <w:tc>
          <w:tcPr>
            <w:tcW w:w="2365" w:type="dxa"/>
          </w:tcPr>
          <w:p w14:paraId="38CB5C14"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2</w:t>
            </w:r>
          </w:p>
        </w:tc>
      </w:tr>
      <w:tr w:rsidR="009E6564" w:rsidRPr="00671E4E" w14:paraId="4F4ACB4B" w14:textId="77777777" w:rsidTr="005D2E43">
        <w:trPr>
          <w:jc w:val="center"/>
        </w:trPr>
        <w:tc>
          <w:tcPr>
            <w:tcW w:w="4756" w:type="dxa"/>
            <w:gridSpan w:val="2"/>
          </w:tcPr>
          <w:p w14:paraId="27275F6D"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إجمالي استمارة </w:t>
            </w:r>
            <w:proofErr w:type="gramStart"/>
            <w:r w:rsidRPr="00671E4E">
              <w:rPr>
                <w:rFonts w:ascii="Traditional Arabic" w:eastAsia="Calibri" w:hAnsi="Traditional Arabic" w:cs="Traditional Arabic" w:hint="cs"/>
                <w:b/>
                <w:bCs/>
                <w:color w:val="000000" w:themeColor="text1"/>
                <w:sz w:val="24"/>
                <w:szCs w:val="24"/>
                <w:rtl/>
                <w:lang w:bidi="ar-EG"/>
              </w:rPr>
              <w:t>الاستبيان</w:t>
            </w:r>
            <w:proofErr w:type="gramEnd"/>
          </w:p>
        </w:tc>
        <w:tc>
          <w:tcPr>
            <w:tcW w:w="2229" w:type="dxa"/>
          </w:tcPr>
          <w:p w14:paraId="2C848E79"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0.957</w:t>
            </w:r>
          </w:p>
        </w:tc>
        <w:tc>
          <w:tcPr>
            <w:tcW w:w="2365" w:type="dxa"/>
          </w:tcPr>
          <w:p w14:paraId="745A826F" w14:textId="77777777" w:rsidR="009E6564" w:rsidRPr="00671E4E" w:rsidRDefault="009E6564" w:rsidP="00671E4E">
            <w:pPr>
              <w:bidi/>
              <w:spacing w:after="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34</w:t>
            </w:r>
          </w:p>
        </w:tc>
      </w:tr>
    </w:tbl>
    <w:p w14:paraId="0365D68A"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7C4A419F" w14:textId="66D6D248" w:rsidR="001707A8" w:rsidRPr="00671E4E" w:rsidRDefault="001707A8" w:rsidP="00671E4E">
      <w:pPr>
        <w:bidi/>
        <w:spacing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hint="cs"/>
          <w:b/>
          <w:bCs/>
          <w:color w:val="000000" w:themeColor="text1"/>
          <w:kern w:val="2"/>
          <w:sz w:val="24"/>
          <w:szCs w:val="24"/>
          <w:rtl/>
          <w14:ligatures w14:val="standardContextual"/>
        </w:rPr>
        <w:t>إجراءات تنفيذ الدراسة</w:t>
      </w:r>
    </w:p>
    <w:p w14:paraId="47C473D0" w14:textId="38C67E34" w:rsidR="001707A8" w:rsidRPr="00671E4E" w:rsidRDefault="00174720"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سي</w:t>
      </w:r>
      <w:r w:rsidR="001707A8" w:rsidRPr="00671E4E">
        <w:rPr>
          <w:rFonts w:ascii="Traditional Arabic" w:hAnsi="Traditional Arabic" w:cs="Traditional Arabic" w:hint="cs"/>
          <w:color w:val="000000" w:themeColor="text1"/>
          <w:kern w:val="2"/>
          <w:sz w:val="24"/>
          <w:szCs w:val="24"/>
          <w:rtl/>
          <w14:ligatures w14:val="standardContextual"/>
        </w:rPr>
        <w:t xml:space="preserve">تم تنفيذ الدراسة وفق سلسلة من الخطوات المنظمة والمتتابعة لضمان الدقة العلمية وسلامة </w:t>
      </w:r>
      <w:proofErr w:type="gramStart"/>
      <w:r w:rsidR="001707A8" w:rsidRPr="00671E4E">
        <w:rPr>
          <w:rFonts w:ascii="Traditional Arabic" w:hAnsi="Traditional Arabic" w:cs="Traditional Arabic" w:hint="cs"/>
          <w:color w:val="000000" w:themeColor="text1"/>
          <w:kern w:val="2"/>
          <w:sz w:val="24"/>
          <w:szCs w:val="24"/>
          <w:rtl/>
          <w14:ligatures w14:val="standardContextual"/>
        </w:rPr>
        <w:t>النتائج</w:t>
      </w:r>
      <w:r w:rsidRPr="00671E4E">
        <w:rPr>
          <w:rFonts w:ascii="Traditional Arabic" w:hAnsi="Traditional Arabic" w:cs="Traditional Arabic" w:hint="cs"/>
          <w:color w:val="000000" w:themeColor="text1"/>
          <w:kern w:val="2"/>
          <w:sz w:val="24"/>
          <w:szCs w:val="24"/>
          <w:rtl/>
          <w14:ligatures w14:val="standardContextual"/>
        </w:rPr>
        <w:t xml:space="preserve">، </w:t>
      </w:r>
      <w:r w:rsidR="001707A8" w:rsidRPr="00671E4E">
        <w:rPr>
          <w:rFonts w:ascii="Traditional Arabic" w:hAnsi="Traditional Arabic" w:cs="Traditional Arabic" w:hint="cs"/>
          <w:color w:val="000000" w:themeColor="text1"/>
          <w:kern w:val="2"/>
          <w:sz w:val="24"/>
          <w:szCs w:val="24"/>
          <w:rtl/>
          <w14:ligatures w14:val="standardContextual"/>
        </w:rPr>
        <w:t xml:space="preserve"> في</w:t>
      </w:r>
      <w:proofErr w:type="gramEnd"/>
      <w:r w:rsidR="001707A8" w:rsidRPr="00671E4E">
        <w:rPr>
          <w:rFonts w:ascii="Traditional Arabic" w:hAnsi="Traditional Arabic" w:cs="Traditional Arabic" w:hint="cs"/>
          <w:color w:val="000000" w:themeColor="text1"/>
          <w:kern w:val="2"/>
          <w:sz w:val="24"/>
          <w:szCs w:val="24"/>
          <w:rtl/>
          <w14:ligatures w14:val="standardContextual"/>
        </w:rPr>
        <w:t xml:space="preserve"> البداية، </w:t>
      </w:r>
      <w:r w:rsidRPr="00671E4E">
        <w:rPr>
          <w:rFonts w:ascii="Traditional Arabic" w:hAnsi="Traditional Arabic" w:cs="Traditional Arabic" w:hint="cs"/>
          <w:color w:val="000000" w:themeColor="text1"/>
          <w:kern w:val="2"/>
          <w:sz w:val="24"/>
          <w:szCs w:val="24"/>
          <w:rtl/>
          <w14:ligatures w14:val="standardContextual"/>
        </w:rPr>
        <w:t xml:space="preserve">ستقوم الباحثة </w:t>
      </w:r>
      <w:r w:rsidR="001707A8" w:rsidRPr="00671E4E">
        <w:rPr>
          <w:rFonts w:ascii="Traditional Arabic" w:hAnsi="Traditional Arabic" w:cs="Traditional Arabic" w:hint="cs"/>
          <w:color w:val="000000" w:themeColor="text1"/>
          <w:kern w:val="2"/>
          <w:sz w:val="24"/>
          <w:szCs w:val="24"/>
          <w:rtl/>
          <w14:ligatures w14:val="standardContextual"/>
        </w:rPr>
        <w:t>بجمع المعلومات النظرية المتعلقة بمتغيرات الدراسة الثلاثة وهي</w:t>
      </w:r>
      <w:r w:rsidR="001707A8" w:rsidRPr="00671E4E">
        <w:rPr>
          <w:rFonts w:ascii="Traditional Arabic" w:hAnsi="Traditional Arabic" w:cs="Traditional Arabic" w:hint="cs"/>
          <w:color w:val="000000" w:themeColor="text1"/>
          <w:kern w:val="2"/>
          <w:sz w:val="24"/>
          <w:szCs w:val="24"/>
          <w14:ligatures w14:val="standardContextual"/>
        </w:rPr>
        <w:t xml:space="preserve">: </w:t>
      </w:r>
      <w:r w:rsidR="001707A8" w:rsidRPr="00671E4E">
        <w:rPr>
          <w:rFonts w:ascii="Traditional Arabic" w:hAnsi="Traditional Arabic" w:cs="Traditional Arabic" w:hint="cs"/>
          <w:color w:val="000000" w:themeColor="text1"/>
          <w:kern w:val="2"/>
          <w:sz w:val="24"/>
          <w:szCs w:val="24"/>
          <w:rtl/>
          <w14:ligatures w14:val="standardContextual"/>
        </w:rPr>
        <w:t>التحول الرقمي، والقيادة التحويلية، والأداء التعليمي، من خلال مراجعة الأدبيات العلمية والدراسات السابقة ذات الصلة، وبناء الإطار النظري الذي يدعم مبررات الدراسة ويوضح العلاقات المتوقع فحصها</w:t>
      </w:r>
      <w:r w:rsidR="001707A8" w:rsidRPr="00671E4E">
        <w:rPr>
          <w:rFonts w:ascii="Traditional Arabic" w:hAnsi="Traditional Arabic" w:cs="Traditional Arabic" w:hint="cs"/>
          <w:color w:val="000000" w:themeColor="text1"/>
          <w:kern w:val="2"/>
          <w:sz w:val="24"/>
          <w:szCs w:val="24"/>
          <w14:ligatures w14:val="standardContextual"/>
        </w:rPr>
        <w:t>.</w:t>
      </w:r>
    </w:p>
    <w:p w14:paraId="569BC090" w14:textId="0BB61E4B" w:rsidR="001707A8" w:rsidRPr="00671E4E" w:rsidRDefault="001707A8"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تلت</w:t>
      </w:r>
      <w:r w:rsidR="009A26B8" w:rsidRPr="00671E4E">
        <w:rPr>
          <w:rFonts w:ascii="Traditional Arabic" w:hAnsi="Traditional Arabic" w:cs="Traditional Arabic" w:hint="cs"/>
          <w:color w:val="000000" w:themeColor="text1"/>
          <w:kern w:val="2"/>
          <w:sz w:val="24"/>
          <w:szCs w:val="24"/>
          <w:rtl/>
          <w14:ligatures w14:val="standardContextual"/>
        </w:rPr>
        <w:t xml:space="preserve">ها </w:t>
      </w:r>
      <w:r w:rsidRPr="00671E4E">
        <w:rPr>
          <w:rFonts w:ascii="Traditional Arabic" w:hAnsi="Traditional Arabic" w:cs="Traditional Arabic" w:hint="cs"/>
          <w:color w:val="000000" w:themeColor="text1"/>
          <w:kern w:val="2"/>
          <w:sz w:val="24"/>
          <w:szCs w:val="24"/>
          <w:rtl/>
          <w14:ligatures w14:val="standardContextual"/>
        </w:rPr>
        <w:t>مرحلة بناء أداة الدراسة (الاستبيان) وصياغة فقراتها بما يتوافق مع أبعاد المتغيرات، ثم عرضها على مجموعة من المحكمين المتخصصين في مجالات القيادة الإدارية وتقنيات التعليم وطرائق التدريس، بهدف التحقق من صدق المحتوى والتأكد من وضوح اللغة ودقة الارتباط بالأهداف</w:t>
      </w:r>
      <w:r w:rsidR="009A26B8" w:rsidRPr="00671E4E">
        <w:rPr>
          <w:rFonts w:ascii="Traditional Arabic" w:hAnsi="Traditional Arabic" w:cs="Traditional Arabic" w:hint="cs"/>
          <w:color w:val="000000" w:themeColor="text1"/>
          <w:kern w:val="2"/>
          <w:sz w:val="24"/>
          <w:szCs w:val="24"/>
          <w:rtl/>
          <w14:ligatures w14:val="standardContextual"/>
        </w:rPr>
        <w:t>،</w:t>
      </w:r>
      <w:r w:rsidRPr="00671E4E">
        <w:rPr>
          <w:rFonts w:ascii="Traditional Arabic" w:hAnsi="Traditional Arabic" w:cs="Traditional Arabic" w:hint="cs"/>
          <w:color w:val="000000" w:themeColor="text1"/>
          <w:kern w:val="2"/>
          <w:sz w:val="24"/>
          <w:szCs w:val="24"/>
          <w:rtl/>
          <w14:ligatures w14:val="standardContextual"/>
        </w:rPr>
        <w:t xml:space="preserve"> وبعد إجراء التعديلات المقترحة من قبل المحكمين، قام الباحث بإجراء دراسة استطلاعية على عينة صغيرة مستقلة من مجتمع الدراسة للتحقق من ثبات الأداة باستخدام معامل </w:t>
      </w:r>
      <w:proofErr w:type="spellStart"/>
      <w:r w:rsidRPr="00671E4E">
        <w:rPr>
          <w:rFonts w:ascii="Traditional Arabic" w:hAnsi="Traditional Arabic" w:cs="Traditional Arabic" w:hint="cs"/>
          <w:color w:val="000000" w:themeColor="text1"/>
          <w:kern w:val="2"/>
          <w:sz w:val="24"/>
          <w:szCs w:val="24"/>
          <w:rtl/>
          <w14:ligatures w14:val="standardContextual"/>
        </w:rPr>
        <w:t>كرونباخ</w:t>
      </w:r>
      <w:proofErr w:type="spellEnd"/>
      <w:r w:rsidRPr="00671E4E">
        <w:rPr>
          <w:rFonts w:ascii="Traditional Arabic" w:hAnsi="Traditional Arabic" w:cs="Traditional Arabic" w:hint="cs"/>
          <w:color w:val="000000" w:themeColor="text1"/>
          <w:kern w:val="2"/>
          <w:sz w:val="24"/>
          <w:szCs w:val="24"/>
          <w:rtl/>
          <w14:ligatures w14:val="standardContextual"/>
        </w:rPr>
        <w:t xml:space="preserve"> ألفا والوقوف على مدى وضوح بنود الاستبانة وإمكانية فهمها من قبل المستجيبين</w:t>
      </w:r>
      <w:r w:rsidRPr="00671E4E">
        <w:rPr>
          <w:rFonts w:ascii="Traditional Arabic" w:hAnsi="Traditional Arabic" w:cs="Traditional Arabic" w:hint="cs"/>
          <w:color w:val="000000" w:themeColor="text1"/>
          <w:kern w:val="2"/>
          <w:sz w:val="24"/>
          <w:szCs w:val="24"/>
          <w14:ligatures w14:val="standardContextual"/>
        </w:rPr>
        <w:t>.</w:t>
      </w:r>
    </w:p>
    <w:p w14:paraId="30373186" w14:textId="6E7921B8" w:rsidR="001707A8" w:rsidRPr="00671E4E" w:rsidRDefault="001707A8" w:rsidP="00671E4E">
      <w:pPr>
        <w:bidi/>
        <w:spacing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 xml:space="preserve">وعقب ذلك، </w:t>
      </w:r>
      <w:r w:rsidR="00984D50" w:rsidRPr="00671E4E">
        <w:rPr>
          <w:rFonts w:ascii="Traditional Arabic" w:hAnsi="Traditional Arabic" w:cs="Traditional Arabic" w:hint="cs"/>
          <w:color w:val="000000" w:themeColor="text1"/>
          <w:kern w:val="2"/>
          <w:sz w:val="24"/>
          <w:szCs w:val="24"/>
          <w:rtl/>
          <w14:ligatures w14:val="standardContextual"/>
        </w:rPr>
        <w:t>سي</w:t>
      </w:r>
      <w:r w:rsidRPr="00671E4E">
        <w:rPr>
          <w:rFonts w:ascii="Traditional Arabic" w:hAnsi="Traditional Arabic" w:cs="Traditional Arabic" w:hint="cs"/>
          <w:color w:val="000000" w:themeColor="text1"/>
          <w:kern w:val="2"/>
          <w:sz w:val="24"/>
          <w:szCs w:val="24"/>
          <w:rtl/>
          <w14:ligatures w14:val="standardContextual"/>
        </w:rPr>
        <w:t xml:space="preserve">تم توزيع الاستبانة النهائية على عينة الدراسة الأساسية من أعضاء هيئة التدريس في كليات الشرق العربي بالرياض، سواء من خلال التوزيع عبر </w:t>
      </w:r>
      <w:proofErr w:type="gramStart"/>
      <w:r w:rsidRPr="00671E4E">
        <w:rPr>
          <w:rFonts w:ascii="Traditional Arabic" w:hAnsi="Traditional Arabic" w:cs="Traditional Arabic" w:hint="cs"/>
          <w:color w:val="000000" w:themeColor="text1"/>
          <w:kern w:val="2"/>
          <w:sz w:val="24"/>
          <w:szCs w:val="24"/>
          <w:rtl/>
          <w14:ligatures w14:val="standardContextual"/>
        </w:rPr>
        <w:t>الاستبيان</w:t>
      </w:r>
      <w:proofErr w:type="gramEnd"/>
      <w:r w:rsidRPr="00671E4E">
        <w:rPr>
          <w:rFonts w:ascii="Traditional Arabic" w:hAnsi="Traditional Arabic" w:cs="Traditional Arabic" w:hint="cs"/>
          <w:color w:val="000000" w:themeColor="text1"/>
          <w:kern w:val="2"/>
          <w:sz w:val="24"/>
          <w:szCs w:val="24"/>
          <w:rtl/>
          <w14:ligatures w14:val="standardContextual"/>
        </w:rPr>
        <w:t xml:space="preserve"> </w:t>
      </w:r>
      <w:proofErr w:type="gramStart"/>
      <w:r w:rsidRPr="00671E4E">
        <w:rPr>
          <w:rFonts w:ascii="Traditional Arabic" w:hAnsi="Traditional Arabic" w:cs="Traditional Arabic" w:hint="cs"/>
          <w:color w:val="000000" w:themeColor="text1"/>
          <w:kern w:val="2"/>
          <w:sz w:val="24"/>
          <w:szCs w:val="24"/>
          <w:rtl/>
          <w14:ligatures w14:val="standardContextual"/>
        </w:rPr>
        <w:t>الإلكتروني ،</w:t>
      </w:r>
      <w:proofErr w:type="gramEnd"/>
      <w:r w:rsidRPr="00671E4E">
        <w:rPr>
          <w:rFonts w:ascii="Traditional Arabic" w:hAnsi="Traditional Arabic" w:cs="Traditional Arabic" w:hint="cs"/>
          <w:color w:val="000000" w:themeColor="text1"/>
          <w:kern w:val="2"/>
          <w:sz w:val="24"/>
          <w:szCs w:val="24"/>
          <w:rtl/>
          <w14:ligatures w14:val="standardContextual"/>
        </w:rPr>
        <w:t xml:space="preserve"> مع متابعة استرداد الاستجابات والتأكد من اكتمالها</w:t>
      </w:r>
      <w:r w:rsidR="009A26B8" w:rsidRPr="00671E4E">
        <w:rPr>
          <w:rFonts w:ascii="Traditional Arabic" w:hAnsi="Traditional Arabic" w:cs="Traditional Arabic" w:hint="cs"/>
          <w:color w:val="000000" w:themeColor="text1"/>
          <w:kern w:val="2"/>
          <w:sz w:val="24"/>
          <w:szCs w:val="24"/>
          <w:rtl/>
          <w14:ligatures w14:val="standardContextual"/>
        </w:rPr>
        <w:t xml:space="preserve">، </w:t>
      </w:r>
      <w:r w:rsidRPr="00671E4E">
        <w:rPr>
          <w:rFonts w:ascii="Traditional Arabic" w:hAnsi="Traditional Arabic" w:cs="Traditional Arabic" w:hint="cs"/>
          <w:color w:val="000000" w:themeColor="text1"/>
          <w:kern w:val="2"/>
          <w:sz w:val="24"/>
          <w:szCs w:val="24"/>
          <w:rtl/>
          <w14:ligatures w14:val="standardContextual"/>
        </w:rPr>
        <w:t xml:space="preserve">وبعد اكتمال جمع البيانات، قام الباحث بتفريغها وترميزها وإدخالها إلى برنامج </w:t>
      </w:r>
      <w:r w:rsidRPr="00671E4E">
        <w:rPr>
          <w:rFonts w:ascii="Traditional Arabic" w:hAnsi="Traditional Arabic" w:cs="Traditional Arabic" w:hint="cs"/>
          <w:color w:val="000000" w:themeColor="text1"/>
          <w:kern w:val="2"/>
          <w:sz w:val="24"/>
          <w:szCs w:val="24"/>
          <w14:ligatures w14:val="standardContextual"/>
        </w:rPr>
        <w:t xml:space="preserve">SPSS </w:t>
      </w:r>
      <w:r w:rsidRPr="00671E4E">
        <w:rPr>
          <w:rFonts w:ascii="Traditional Arabic" w:hAnsi="Traditional Arabic" w:cs="Traditional Arabic" w:hint="cs"/>
          <w:color w:val="000000" w:themeColor="text1"/>
          <w:kern w:val="2"/>
          <w:sz w:val="24"/>
          <w:szCs w:val="24"/>
          <w:rtl/>
          <w14:ligatures w14:val="standardContextual"/>
        </w:rPr>
        <w:t>للتحليل الإحصائي من خلال مجموعة من الأساليب الإحصائية المناسبة لاختبار الفروض، ومنها: الإحصاءات الوصفية، الارتباط، تحليل المسار، واختبار الدور الوسيط للقيادة التحويلية</w:t>
      </w:r>
      <w:r w:rsidRPr="00671E4E">
        <w:rPr>
          <w:rFonts w:ascii="Traditional Arabic" w:hAnsi="Traditional Arabic" w:cs="Traditional Arabic" w:hint="cs"/>
          <w:color w:val="000000" w:themeColor="text1"/>
          <w:kern w:val="2"/>
          <w:sz w:val="24"/>
          <w:szCs w:val="24"/>
          <w14:ligatures w14:val="standardContextual"/>
        </w:rPr>
        <w:t>.</w:t>
      </w:r>
    </w:p>
    <w:p w14:paraId="5073BA05" w14:textId="3C4E0CDC" w:rsidR="001707A8" w:rsidRDefault="001707A8" w:rsidP="00671E4E">
      <w:pPr>
        <w:bidi/>
        <w:spacing w:line="360" w:lineRule="auto"/>
        <w:jc w:val="both"/>
        <w:rPr>
          <w:rFonts w:ascii="Traditional Arabic" w:hAnsi="Traditional Arabic" w:cs="Traditional Arabic"/>
          <w:color w:val="000000" w:themeColor="text1"/>
          <w:kern w:val="2"/>
          <w:sz w:val="24"/>
          <w:szCs w:val="24"/>
          <w:rtl/>
          <w14:ligatures w14:val="standardContextual"/>
        </w:rPr>
      </w:pPr>
      <w:r w:rsidRPr="00671E4E">
        <w:rPr>
          <w:rFonts w:ascii="Traditional Arabic" w:hAnsi="Traditional Arabic" w:cs="Traditional Arabic" w:hint="cs"/>
          <w:color w:val="000000" w:themeColor="text1"/>
          <w:kern w:val="2"/>
          <w:sz w:val="24"/>
          <w:szCs w:val="24"/>
          <w:rtl/>
          <w14:ligatures w14:val="standardContextual"/>
        </w:rPr>
        <w:t>و</w:t>
      </w:r>
      <w:r w:rsidR="00984D50" w:rsidRPr="00671E4E">
        <w:rPr>
          <w:rFonts w:ascii="Traditional Arabic" w:hAnsi="Traditional Arabic" w:cs="Traditional Arabic" w:hint="cs"/>
          <w:color w:val="000000" w:themeColor="text1"/>
          <w:kern w:val="2"/>
          <w:sz w:val="24"/>
          <w:szCs w:val="24"/>
          <w:rtl/>
          <w14:ligatures w14:val="standardContextual"/>
        </w:rPr>
        <w:t>سي</w:t>
      </w:r>
      <w:r w:rsidRPr="00671E4E">
        <w:rPr>
          <w:rFonts w:ascii="Traditional Arabic" w:hAnsi="Traditional Arabic" w:cs="Traditional Arabic" w:hint="cs"/>
          <w:color w:val="000000" w:themeColor="text1"/>
          <w:kern w:val="2"/>
          <w:sz w:val="24"/>
          <w:szCs w:val="24"/>
          <w:rtl/>
          <w14:ligatures w14:val="standardContextual"/>
        </w:rPr>
        <w:t>تم اتباع هذه الإجراءات بطريقة منهجية تضمن الموضوعية والدقة والموثوقية في تفسير النتائج والوصول إلى استنتاجات علمية تسهم في إثراء المجال البحثي المتعلق بتطوير الأداء في المؤسسات التعليمية</w:t>
      </w:r>
      <w:r w:rsidRPr="00671E4E">
        <w:rPr>
          <w:rFonts w:ascii="Traditional Arabic" w:hAnsi="Traditional Arabic" w:cs="Traditional Arabic" w:hint="cs"/>
          <w:color w:val="000000" w:themeColor="text1"/>
          <w:kern w:val="2"/>
          <w:sz w:val="24"/>
          <w:szCs w:val="24"/>
          <w14:ligatures w14:val="standardContextual"/>
        </w:rPr>
        <w:t>.</w:t>
      </w:r>
    </w:p>
    <w:p w14:paraId="7D624349" w14:textId="77777777" w:rsidR="00671E4E" w:rsidRPr="00671E4E" w:rsidRDefault="00671E4E" w:rsidP="00671E4E">
      <w:pPr>
        <w:bidi/>
        <w:spacing w:line="360" w:lineRule="auto"/>
        <w:jc w:val="both"/>
        <w:rPr>
          <w:rFonts w:ascii="Traditional Arabic" w:hAnsi="Traditional Arabic" w:cs="Traditional Arabic"/>
          <w:color w:val="000000" w:themeColor="text1"/>
          <w:kern w:val="2"/>
          <w:sz w:val="24"/>
          <w:szCs w:val="24"/>
          <w14:ligatures w14:val="standardContextual"/>
        </w:rPr>
      </w:pPr>
    </w:p>
    <w:p w14:paraId="75B75026" w14:textId="2A90B2D8" w:rsidR="009513DC" w:rsidRPr="00671E4E" w:rsidRDefault="00984D50" w:rsidP="00671E4E">
      <w:pPr>
        <w:bidi/>
        <w:spacing w:line="360" w:lineRule="auto"/>
        <w:jc w:val="both"/>
        <w:rPr>
          <w:rFonts w:ascii="Traditional Arabic" w:hAnsi="Traditional Arabic" w:cs="Traditional Arabic"/>
          <w:b/>
          <w:bCs/>
          <w:color w:val="000000" w:themeColor="text1"/>
          <w:kern w:val="2"/>
          <w:sz w:val="24"/>
          <w:szCs w:val="24"/>
          <w:rtl/>
          <w14:ligatures w14:val="standardContextual"/>
        </w:rPr>
      </w:pPr>
      <w:r w:rsidRPr="00671E4E">
        <w:rPr>
          <w:rFonts w:ascii="Traditional Arabic" w:hAnsi="Traditional Arabic" w:cs="Traditional Arabic" w:hint="cs"/>
          <w:b/>
          <w:bCs/>
          <w:color w:val="000000" w:themeColor="text1"/>
          <w:kern w:val="2"/>
          <w:sz w:val="24"/>
          <w:szCs w:val="24"/>
          <w:rtl/>
          <w14:ligatures w14:val="standardContextual"/>
        </w:rPr>
        <w:lastRenderedPageBreak/>
        <w:t>الأساليب الإحصائية المستخدمة</w:t>
      </w:r>
    </w:p>
    <w:p w14:paraId="6E204CA2" w14:textId="77777777" w:rsidR="00984D50" w:rsidRPr="00671E4E" w:rsidRDefault="00984D50" w:rsidP="00671E4E">
      <w:p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نظرًا لطبيعة الدراسة التي تهدف إلى قياس أثر التحول الرقمي على الأداء التعليمي، وبيان الدور الوسيط للقيادة التحويلية في هذه العلاقة، فقد اعتمدت الباحثة على مجموعة من الأساليب الإحصائية الوصفية والاستدلالية التي تتناسب مع طبيعة البيانات ونوعية الفرضيات المراد اختبارها</w:t>
      </w:r>
      <w:r w:rsidRPr="00671E4E">
        <w:rPr>
          <w:rFonts w:ascii="Traditional Arabic" w:hAnsi="Traditional Arabic" w:cs="Traditional Arabic"/>
          <w:color w:val="000000" w:themeColor="text1"/>
          <w:kern w:val="2"/>
          <w:sz w:val="24"/>
          <w:szCs w:val="24"/>
          <w14:ligatures w14:val="standardContextual"/>
        </w:rPr>
        <w:t>.</w:t>
      </w:r>
      <w:r w:rsidRPr="00671E4E">
        <w:rPr>
          <w:rFonts w:ascii="Traditional Arabic" w:hAnsi="Traditional Arabic" w:cs="Traditional Arabic"/>
          <w:color w:val="000000" w:themeColor="text1"/>
          <w:kern w:val="2"/>
          <w:sz w:val="24"/>
          <w:szCs w:val="24"/>
          <w14:ligatures w14:val="standardContextual"/>
        </w:rPr>
        <w:br/>
      </w:r>
      <w:r w:rsidRPr="00671E4E">
        <w:rPr>
          <w:rFonts w:ascii="Traditional Arabic" w:hAnsi="Traditional Arabic" w:cs="Traditional Arabic"/>
          <w:color w:val="000000" w:themeColor="text1"/>
          <w:kern w:val="2"/>
          <w:sz w:val="24"/>
          <w:szCs w:val="24"/>
          <w:rtl/>
          <w14:ligatures w14:val="standardContextual"/>
        </w:rPr>
        <w:t>وتهدف هذه الأساليب إلى تحليل البيانات الميدانية المستخلصة من الاستبانة، والتحقق من صدق الفرضيات، واختبار النموذج المفاهيمي للدراسة</w:t>
      </w:r>
      <w:r w:rsidRPr="00671E4E">
        <w:rPr>
          <w:rFonts w:ascii="Traditional Arabic" w:hAnsi="Traditional Arabic" w:cs="Traditional Arabic"/>
          <w:color w:val="000000" w:themeColor="text1"/>
          <w:kern w:val="2"/>
          <w:sz w:val="24"/>
          <w:szCs w:val="24"/>
          <w14:ligatures w14:val="standardContextual"/>
        </w:rPr>
        <w:t>.</w:t>
      </w:r>
    </w:p>
    <w:p w14:paraId="6828DC88" w14:textId="77777777" w:rsidR="00984D50" w:rsidRPr="00671E4E" w:rsidRDefault="00984D50" w:rsidP="00671E4E">
      <w:pPr>
        <w:bidi/>
        <w:spacing w:after="200"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أولًا: الأساليب الإحصائية الوصفية</w:t>
      </w:r>
    </w:p>
    <w:p w14:paraId="02A14D03" w14:textId="77777777" w:rsidR="00984D50" w:rsidRPr="00671E4E" w:rsidRDefault="00984D50" w:rsidP="00671E4E">
      <w:p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ستُستخدم الأساليب الإحصائية الوصفية لوصف خصائص العينة والتعرف على اتجاهات استجابات أفرادها تجاه فقرات الاستبانة، وتشمل ما يلي</w:t>
      </w:r>
      <w:r w:rsidRPr="00671E4E">
        <w:rPr>
          <w:rFonts w:ascii="Traditional Arabic" w:hAnsi="Traditional Arabic" w:cs="Traditional Arabic"/>
          <w:color w:val="000000" w:themeColor="text1"/>
          <w:kern w:val="2"/>
          <w:sz w:val="24"/>
          <w:szCs w:val="24"/>
          <w14:ligatures w14:val="standardContextual"/>
        </w:rPr>
        <w:t>:</w:t>
      </w:r>
    </w:p>
    <w:p w14:paraId="01142C62" w14:textId="77777777" w:rsidR="00984D50" w:rsidRPr="00671E4E" w:rsidRDefault="00984D50" w:rsidP="00671E4E">
      <w:pPr>
        <w:numPr>
          <w:ilvl w:val="0"/>
          <w:numId w:val="36"/>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التكرارات والنسب المئوية</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لوصف الخصائص الديموغرافية والمهنية للمشاركين (الجنس، العمر، المؤهل العلمي، سنوات الخبرة، المسمى الوظيفي، الكلية أو التخصص)</w:t>
      </w:r>
      <w:r w:rsidRPr="00671E4E">
        <w:rPr>
          <w:rFonts w:ascii="Traditional Arabic" w:hAnsi="Traditional Arabic" w:cs="Traditional Arabic"/>
          <w:color w:val="000000" w:themeColor="text1"/>
          <w:kern w:val="2"/>
          <w:sz w:val="24"/>
          <w:szCs w:val="24"/>
          <w14:ligatures w14:val="standardContextual"/>
        </w:rPr>
        <w:t>.</w:t>
      </w:r>
    </w:p>
    <w:p w14:paraId="7DF7593B" w14:textId="77777777" w:rsidR="00984D50" w:rsidRPr="00671E4E" w:rsidRDefault="00984D50" w:rsidP="00671E4E">
      <w:pPr>
        <w:numPr>
          <w:ilvl w:val="0"/>
          <w:numId w:val="36"/>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المتوسطات الحسابية والانحرافات المعيارية</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لقياس درجة استجابة أفراد العينة تجاه كل محور من محاور الاستبانة، وتحديد مستوى توافر أبعاد التحول الرقمي والقيادة التحويلية والأداء التعليمي في بيئة كليات الشرق العربي</w:t>
      </w:r>
      <w:r w:rsidRPr="00671E4E">
        <w:rPr>
          <w:rFonts w:ascii="Traditional Arabic" w:hAnsi="Traditional Arabic" w:cs="Traditional Arabic"/>
          <w:color w:val="000000" w:themeColor="text1"/>
          <w:kern w:val="2"/>
          <w:sz w:val="24"/>
          <w:szCs w:val="24"/>
          <w14:ligatures w14:val="standardContextual"/>
        </w:rPr>
        <w:t>.</w:t>
      </w:r>
    </w:p>
    <w:p w14:paraId="15273506" w14:textId="77777777" w:rsidR="00984D50" w:rsidRPr="00671E4E" w:rsidRDefault="00984D50" w:rsidP="00671E4E">
      <w:pPr>
        <w:numPr>
          <w:ilvl w:val="0"/>
          <w:numId w:val="36"/>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معامل الالتواء والانبساط</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للتحقق من مدى اعتدال توزيع البيانات والتأكد من ملاءمتها لاستخدام الأساليب الإحصائية الاستدلالية اللاحقة</w:t>
      </w:r>
      <w:r w:rsidRPr="00671E4E">
        <w:rPr>
          <w:rFonts w:ascii="Traditional Arabic" w:hAnsi="Traditional Arabic" w:cs="Traditional Arabic"/>
          <w:color w:val="000000" w:themeColor="text1"/>
          <w:kern w:val="2"/>
          <w:sz w:val="24"/>
          <w:szCs w:val="24"/>
          <w14:ligatures w14:val="standardContextual"/>
        </w:rPr>
        <w:t>.</w:t>
      </w:r>
    </w:p>
    <w:p w14:paraId="1C29F2EF" w14:textId="77777777" w:rsidR="00984D50" w:rsidRPr="00671E4E" w:rsidRDefault="00984D50" w:rsidP="00671E4E">
      <w:pPr>
        <w:bidi/>
        <w:spacing w:after="200" w:line="360" w:lineRule="auto"/>
        <w:jc w:val="both"/>
        <w:rPr>
          <w:rFonts w:ascii="Traditional Arabic" w:hAnsi="Traditional Arabic" w:cs="Traditional Arabic"/>
          <w:b/>
          <w:bCs/>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ثانيًا: الأساليب الإحصائية الاستدلالية</w:t>
      </w:r>
    </w:p>
    <w:p w14:paraId="105986CE" w14:textId="77777777" w:rsidR="00984D50" w:rsidRPr="00671E4E" w:rsidRDefault="00984D50" w:rsidP="00671E4E">
      <w:p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color w:val="000000" w:themeColor="text1"/>
          <w:kern w:val="2"/>
          <w:sz w:val="24"/>
          <w:szCs w:val="24"/>
          <w:rtl/>
          <w14:ligatures w14:val="standardContextual"/>
        </w:rPr>
        <w:t xml:space="preserve">تسعى الباحثة من خلال هذه الأساليب إلى اختبار العلاقات التأثيرية </w:t>
      </w:r>
      <w:proofErr w:type="spellStart"/>
      <w:r w:rsidRPr="00671E4E">
        <w:rPr>
          <w:rFonts w:ascii="Traditional Arabic" w:hAnsi="Traditional Arabic" w:cs="Traditional Arabic"/>
          <w:color w:val="000000" w:themeColor="text1"/>
          <w:kern w:val="2"/>
          <w:sz w:val="24"/>
          <w:szCs w:val="24"/>
          <w:rtl/>
          <w14:ligatures w14:val="standardContextual"/>
        </w:rPr>
        <w:t>والوسيطية</w:t>
      </w:r>
      <w:proofErr w:type="spellEnd"/>
      <w:r w:rsidRPr="00671E4E">
        <w:rPr>
          <w:rFonts w:ascii="Traditional Arabic" w:hAnsi="Traditional Arabic" w:cs="Traditional Arabic"/>
          <w:color w:val="000000" w:themeColor="text1"/>
          <w:kern w:val="2"/>
          <w:sz w:val="24"/>
          <w:szCs w:val="24"/>
          <w:rtl/>
          <w14:ligatures w14:val="standardContextual"/>
        </w:rPr>
        <w:t xml:space="preserve"> بين المتغيرات الرئيسة، وذلك باستخدام مجموعة من الاختبارات المناسبة لطبيعة الفرضيات</w:t>
      </w:r>
      <w:r w:rsidRPr="00671E4E">
        <w:rPr>
          <w:rFonts w:ascii="Traditional Arabic" w:hAnsi="Traditional Arabic" w:cs="Traditional Arabic"/>
          <w:color w:val="000000" w:themeColor="text1"/>
          <w:kern w:val="2"/>
          <w:sz w:val="24"/>
          <w:szCs w:val="24"/>
          <w14:ligatures w14:val="standardContextual"/>
        </w:rPr>
        <w:t>:</w:t>
      </w:r>
    </w:p>
    <w:p w14:paraId="5595475B" w14:textId="77777777"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 xml:space="preserve">اختبار الثبات (معامل </w:t>
      </w:r>
      <w:proofErr w:type="spellStart"/>
      <w:r w:rsidRPr="00671E4E">
        <w:rPr>
          <w:rFonts w:ascii="Traditional Arabic" w:hAnsi="Traditional Arabic" w:cs="Traditional Arabic"/>
          <w:b/>
          <w:bCs/>
          <w:color w:val="000000" w:themeColor="text1"/>
          <w:kern w:val="2"/>
          <w:sz w:val="24"/>
          <w:szCs w:val="24"/>
          <w:rtl/>
          <w14:ligatures w14:val="standardContextual"/>
        </w:rPr>
        <w:t>كرونباخ</w:t>
      </w:r>
      <w:proofErr w:type="spellEnd"/>
      <w:r w:rsidRPr="00671E4E">
        <w:rPr>
          <w:rFonts w:ascii="Traditional Arabic" w:hAnsi="Traditional Arabic" w:cs="Traditional Arabic"/>
          <w:b/>
          <w:bCs/>
          <w:color w:val="000000" w:themeColor="text1"/>
          <w:kern w:val="2"/>
          <w:sz w:val="24"/>
          <w:szCs w:val="24"/>
          <w:rtl/>
          <w14:ligatures w14:val="standardContextual"/>
        </w:rPr>
        <w:t xml:space="preserve"> ألفا)</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للتحقق من اتساق الفقرات الداخلية لكل محور من محاور الاستبانة، وسيُعرض في الفصل الرابع</w:t>
      </w:r>
      <w:r w:rsidRPr="00671E4E">
        <w:rPr>
          <w:rFonts w:ascii="Traditional Arabic" w:hAnsi="Traditional Arabic" w:cs="Traditional Arabic"/>
          <w:color w:val="000000" w:themeColor="text1"/>
          <w:kern w:val="2"/>
          <w:sz w:val="24"/>
          <w:szCs w:val="24"/>
          <w14:ligatures w14:val="standardContextual"/>
        </w:rPr>
        <w:t>.</w:t>
      </w:r>
    </w:p>
    <w:p w14:paraId="5ADF4294" w14:textId="77777777"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اختبار الصدق البنائي</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باستخدام التحليل العاملي الاستكشافي والتوكيدي للتأكد من انتماء الفقرات إلى الأبعاد النظرية المحددة</w:t>
      </w:r>
      <w:r w:rsidRPr="00671E4E">
        <w:rPr>
          <w:rFonts w:ascii="Traditional Arabic" w:hAnsi="Traditional Arabic" w:cs="Traditional Arabic"/>
          <w:color w:val="000000" w:themeColor="text1"/>
          <w:kern w:val="2"/>
          <w:sz w:val="24"/>
          <w:szCs w:val="24"/>
          <w14:ligatures w14:val="standardContextual"/>
        </w:rPr>
        <w:t>.</w:t>
      </w:r>
    </w:p>
    <w:p w14:paraId="4209FD69" w14:textId="77777777"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معامل الارتباط لبيرسون</w:t>
      </w:r>
      <w:r w:rsidRPr="00671E4E">
        <w:rPr>
          <w:rFonts w:ascii="Traditional Arabic" w:hAnsi="Traditional Arabic" w:cs="Traditional Arabic"/>
          <w:b/>
          <w:bCs/>
          <w:color w:val="000000" w:themeColor="text1"/>
          <w:kern w:val="2"/>
          <w:sz w:val="24"/>
          <w:szCs w:val="24"/>
          <w14:ligatures w14:val="standardContextual"/>
        </w:rPr>
        <w:t xml:space="preserve"> (Pearson Correlation)</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لقياس قوة واتجاه العلاقة بين متغيرات الدراسة (التحول الرقمي، القيادة التحويلية، الأداء التعليمي)</w:t>
      </w:r>
      <w:r w:rsidRPr="00671E4E">
        <w:rPr>
          <w:rFonts w:ascii="Traditional Arabic" w:hAnsi="Traditional Arabic" w:cs="Traditional Arabic"/>
          <w:color w:val="000000" w:themeColor="text1"/>
          <w:kern w:val="2"/>
          <w:sz w:val="24"/>
          <w:szCs w:val="24"/>
          <w14:ligatures w14:val="standardContextual"/>
        </w:rPr>
        <w:t>.</w:t>
      </w:r>
    </w:p>
    <w:p w14:paraId="144B703A" w14:textId="77777777"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lastRenderedPageBreak/>
        <w:t>تحليل الانحدار الخطي المتعدد</w:t>
      </w:r>
      <w:r w:rsidRPr="00671E4E">
        <w:rPr>
          <w:rFonts w:ascii="Traditional Arabic" w:hAnsi="Traditional Arabic" w:cs="Traditional Arabic"/>
          <w:b/>
          <w:bCs/>
          <w:color w:val="000000" w:themeColor="text1"/>
          <w:kern w:val="2"/>
          <w:sz w:val="24"/>
          <w:szCs w:val="24"/>
          <w14:ligatures w14:val="standardContextual"/>
        </w:rPr>
        <w:t xml:space="preserve"> (Multiple Regression Analysis)</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لاختبار أثر متغير التحول الرقمي على الأداء التعليمي، وأثر القيادة التحويلية على كل منهما</w:t>
      </w:r>
      <w:r w:rsidRPr="00671E4E">
        <w:rPr>
          <w:rFonts w:ascii="Traditional Arabic" w:hAnsi="Traditional Arabic" w:cs="Traditional Arabic"/>
          <w:color w:val="000000" w:themeColor="text1"/>
          <w:kern w:val="2"/>
          <w:sz w:val="24"/>
          <w:szCs w:val="24"/>
          <w14:ligatures w14:val="standardContextual"/>
        </w:rPr>
        <w:t>.</w:t>
      </w:r>
    </w:p>
    <w:p w14:paraId="2D1D14B3" w14:textId="77777777"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تحليل الأثر الوسيط</w:t>
      </w:r>
      <w:r w:rsidRPr="00671E4E">
        <w:rPr>
          <w:rFonts w:ascii="Traditional Arabic" w:hAnsi="Traditional Arabic" w:cs="Traditional Arabic"/>
          <w:b/>
          <w:bCs/>
          <w:color w:val="000000" w:themeColor="text1"/>
          <w:kern w:val="2"/>
          <w:sz w:val="24"/>
          <w:szCs w:val="24"/>
          <w14:ligatures w14:val="standardContextual"/>
        </w:rPr>
        <w:t xml:space="preserve"> (Mediation Analysis)</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 xml:space="preserve">باستخدام أسلوب </w:t>
      </w:r>
      <w:r w:rsidRPr="00671E4E">
        <w:rPr>
          <w:rFonts w:ascii="Traditional Arabic" w:hAnsi="Traditional Arabic" w:cs="Traditional Arabic"/>
          <w:b/>
          <w:bCs/>
          <w:color w:val="000000" w:themeColor="text1"/>
          <w:kern w:val="2"/>
          <w:sz w:val="24"/>
          <w:szCs w:val="24"/>
          <w:rtl/>
          <w14:ligatures w14:val="standardContextual"/>
        </w:rPr>
        <w:t>تحليل المسار</w:t>
      </w:r>
      <w:r w:rsidRPr="00671E4E">
        <w:rPr>
          <w:rFonts w:ascii="Traditional Arabic" w:hAnsi="Traditional Arabic" w:cs="Traditional Arabic"/>
          <w:b/>
          <w:bCs/>
          <w:color w:val="000000" w:themeColor="text1"/>
          <w:kern w:val="2"/>
          <w:sz w:val="24"/>
          <w:szCs w:val="24"/>
          <w14:ligatures w14:val="standardContextual"/>
        </w:rPr>
        <w:t xml:space="preserve"> (Path Analysis)</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 xml:space="preserve">أو </w:t>
      </w:r>
      <w:r w:rsidRPr="00671E4E">
        <w:rPr>
          <w:rFonts w:ascii="Traditional Arabic" w:hAnsi="Traditional Arabic" w:cs="Traditional Arabic"/>
          <w:b/>
          <w:bCs/>
          <w:color w:val="000000" w:themeColor="text1"/>
          <w:kern w:val="2"/>
          <w:sz w:val="24"/>
          <w:szCs w:val="24"/>
          <w:rtl/>
          <w14:ligatures w14:val="standardContextual"/>
        </w:rPr>
        <w:t>النمذجة بالمعادلات الهيكلية</w:t>
      </w:r>
      <w:r w:rsidRPr="00671E4E">
        <w:rPr>
          <w:rFonts w:ascii="Traditional Arabic" w:hAnsi="Traditional Arabic" w:cs="Traditional Arabic"/>
          <w:b/>
          <w:bCs/>
          <w:color w:val="000000" w:themeColor="text1"/>
          <w:kern w:val="2"/>
          <w:sz w:val="24"/>
          <w:szCs w:val="24"/>
          <w14:ligatures w14:val="standardContextual"/>
        </w:rPr>
        <w:t xml:space="preserve"> (SEM)</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 xml:space="preserve">عبر برنامج </w:t>
      </w:r>
      <w:r w:rsidRPr="00671E4E">
        <w:rPr>
          <w:rFonts w:ascii="Traditional Arabic" w:hAnsi="Traditional Arabic" w:cs="Traditional Arabic"/>
          <w:b/>
          <w:bCs/>
          <w:color w:val="000000" w:themeColor="text1"/>
          <w:kern w:val="2"/>
          <w:sz w:val="24"/>
          <w:szCs w:val="24"/>
          <w14:ligatures w14:val="standardContextual"/>
        </w:rPr>
        <w:t>AMOS</w:t>
      </w:r>
      <w:r w:rsidRPr="00671E4E">
        <w:rPr>
          <w:rFonts w:ascii="Traditional Arabic" w:hAnsi="Traditional Arabic" w:cs="Traditional Arabic"/>
          <w:color w:val="000000" w:themeColor="text1"/>
          <w:kern w:val="2"/>
          <w:sz w:val="24"/>
          <w:szCs w:val="24"/>
          <w:rtl/>
          <w14:ligatures w14:val="standardContextual"/>
        </w:rPr>
        <w:t>، للتحقق من الدور الوسيط للقيادة التحويلية في العلاقة بين التحول الرقمي والأداء التعليمي</w:t>
      </w:r>
      <w:r w:rsidRPr="00671E4E">
        <w:rPr>
          <w:rFonts w:ascii="Traditional Arabic" w:hAnsi="Traditional Arabic" w:cs="Traditional Arabic"/>
          <w:color w:val="000000" w:themeColor="text1"/>
          <w:kern w:val="2"/>
          <w:sz w:val="24"/>
          <w:szCs w:val="24"/>
          <w14:ligatures w14:val="standardContextual"/>
        </w:rPr>
        <w:t>.</w:t>
      </w:r>
    </w:p>
    <w:p w14:paraId="4FAFD046" w14:textId="51399420" w:rsidR="00984D50" w:rsidRPr="00671E4E" w:rsidRDefault="00984D50" w:rsidP="00671E4E">
      <w:pPr>
        <w:numPr>
          <w:ilvl w:val="0"/>
          <w:numId w:val="37"/>
        </w:numPr>
        <w:bidi/>
        <w:spacing w:after="200" w:line="360" w:lineRule="auto"/>
        <w:jc w:val="both"/>
        <w:rPr>
          <w:rFonts w:ascii="Traditional Arabic" w:hAnsi="Traditional Arabic" w:cs="Traditional Arabic"/>
          <w:color w:val="000000" w:themeColor="text1"/>
          <w:kern w:val="2"/>
          <w:sz w:val="24"/>
          <w:szCs w:val="24"/>
          <w14:ligatures w14:val="standardContextual"/>
        </w:rPr>
      </w:pPr>
      <w:r w:rsidRPr="00671E4E">
        <w:rPr>
          <w:rFonts w:ascii="Traditional Arabic" w:hAnsi="Traditional Arabic" w:cs="Traditional Arabic"/>
          <w:b/>
          <w:bCs/>
          <w:color w:val="000000" w:themeColor="text1"/>
          <w:kern w:val="2"/>
          <w:sz w:val="24"/>
          <w:szCs w:val="24"/>
          <w:rtl/>
          <w14:ligatures w14:val="standardContextual"/>
        </w:rPr>
        <w:t>اختبارات الفروق</w:t>
      </w:r>
      <w:r w:rsidRPr="00671E4E">
        <w:rPr>
          <w:rFonts w:ascii="Traditional Arabic" w:hAnsi="Traditional Arabic" w:cs="Traditional Arabic"/>
          <w:color w:val="000000" w:themeColor="text1"/>
          <w:kern w:val="2"/>
          <w:sz w:val="24"/>
          <w:szCs w:val="24"/>
          <w:rtl/>
          <w14:ligatures w14:val="standardContextual"/>
        </w:rPr>
        <w:t xml:space="preserve"> </w:t>
      </w:r>
      <w:r w:rsidRPr="00671E4E">
        <w:rPr>
          <w:rFonts w:ascii="Traditional Arabic" w:hAnsi="Traditional Arabic" w:cs="Traditional Arabic" w:hint="cs"/>
          <w:color w:val="000000" w:themeColor="text1"/>
          <w:kern w:val="2"/>
          <w:sz w:val="24"/>
          <w:szCs w:val="24"/>
          <w:rtl/>
          <w14:ligatures w14:val="standardContextual"/>
        </w:rPr>
        <w:t>(</w:t>
      </w:r>
      <w:r w:rsidRPr="00671E4E">
        <w:rPr>
          <w:rFonts w:ascii="Traditional Arabic" w:hAnsi="Traditional Arabic" w:cs="Traditional Arabic"/>
          <w:color w:val="000000" w:themeColor="text1"/>
          <w:kern w:val="2"/>
          <w:sz w:val="24"/>
          <w:szCs w:val="24"/>
          <w:rtl/>
          <w14:ligatures w14:val="standardContextual"/>
        </w:rPr>
        <w:t xml:space="preserve">مثل اختبار </w:t>
      </w:r>
      <w:r w:rsidRPr="00671E4E">
        <w:rPr>
          <w:rFonts w:ascii="Traditional Arabic" w:hAnsi="Traditional Arabic" w:cs="Traditional Arabic"/>
          <w:b/>
          <w:bCs/>
          <w:color w:val="000000" w:themeColor="text1"/>
          <w:kern w:val="2"/>
          <w:sz w:val="24"/>
          <w:szCs w:val="24"/>
          <w14:ligatures w14:val="standardContextual"/>
        </w:rPr>
        <w:t>T-test</w:t>
      </w:r>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color w:val="000000" w:themeColor="text1"/>
          <w:kern w:val="2"/>
          <w:sz w:val="24"/>
          <w:szCs w:val="24"/>
          <w:rtl/>
          <w14:ligatures w14:val="standardContextual"/>
        </w:rPr>
        <w:t xml:space="preserve">واختبار </w:t>
      </w:r>
      <w:r w:rsidRPr="00671E4E">
        <w:rPr>
          <w:rFonts w:ascii="Traditional Arabic" w:hAnsi="Traditional Arabic" w:cs="Traditional Arabic"/>
          <w:b/>
          <w:bCs/>
          <w:color w:val="000000" w:themeColor="text1"/>
          <w:kern w:val="2"/>
          <w:sz w:val="24"/>
          <w:szCs w:val="24"/>
          <w14:ligatures w14:val="standardContextual"/>
        </w:rPr>
        <w:t>ANOVA</w:t>
      </w:r>
      <w:proofErr w:type="gramStart"/>
      <w:r w:rsidRPr="00671E4E">
        <w:rPr>
          <w:rFonts w:ascii="Traditional Arabic" w:hAnsi="Traditional Arabic" w:cs="Traditional Arabic"/>
          <w:color w:val="000000" w:themeColor="text1"/>
          <w:kern w:val="2"/>
          <w:sz w:val="24"/>
          <w:szCs w:val="24"/>
          <w14:ligatures w14:val="standardContextual"/>
        </w:rPr>
        <w:t xml:space="preserve">: </w:t>
      </w:r>
      <w:r w:rsidRPr="00671E4E">
        <w:rPr>
          <w:rFonts w:ascii="Traditional Arabic" w:hAnsi="Traditional Arabic" w:cs="Traditional Arabic" w:hint="cs"/>
          <w:color w:val="000000" w:themeColor="text1"/>
          <w:kern w:val="2"/>
          <w:sz w:val="24"/>
          <w:szCs w:val="24"/>
          <w:rtl/>
          <w14:ligatures w14:val="standardContextual"/>
        </w:rPr>
        <w:t>)</w:t>
      </w:r>
      <w:r w:rsidRPr="00671E4E">
        <w:rPr>
          <w:rFonts w:ascii="Traditional Arabic" w:hAnsi="Traditional Arabic" w:cs="Traditional Arabic"/>
          <w:color w:val="000000" w:themeColor="text1"/>
          <w:kern w:val="2"/>
          <w:sz w:val="24"/>
          <w:szCs w:val="24"/>
          <w:rtl/>
          <w14:ligatures w14:val="standardContextual"/>
        </w:rPr>
        <w:t>إذا</w:t>
      </w:r>
      <w:proofErr w:type="gramEnd"/>
      <w:r w:rsidRPr="00671E4E">
        <w:rPr>
          <w:rFonts w:ascii="Traditional Arabic" w:hAnsi="Traditional Arabic" w:cs="Traditional Arabic"/>
          <w:color w:val="000000" w:themeColor="text1"/>
          <w:kern w:val="2"/>
          <w:sz w:val="24"/>
          <w:szCs w:val="24"/>
          <w:rtl/>
          <w14:ligatures w14:val="standardContextual"/>
        </w:rPr>
        <w:t xml:space="preserve"> تطلب الأمر، وذلك للتأكد من وجود فروق ذات دلالة إحصائية في استجابات المشاركين تعزى إلى المتغيرات الديموغرافية (الجنس، المؤهل العلمي، الخبرة... إلخ</w:t>
      </w:r>
      <w:r w:rsidRPr="00671E4E">
        <w:rPr>
          <w:rFonts w:ascii="Traditional Arabic" w:hAnsi="Traditional Arabic" w:cs="Traditional Arabic" w:hint="cs"/>
          <w:color w:val="000000" w:themeColor="text1"/>
          <w:kern w:val="2"/>
          <w:sz w:val="24"/>
          <w:szCs w:val="24"/>
          <w:rtl/>
          <w14:ligatures w14:val="standardContextual"/>
        </w:rPr>
        <w:t>)</w:t>
      </w:r>
      <w:r w:rsidRPr="00671E4E">
        <w:rPr>
          <w:rFonts w:ascii="Traditional Arabic" w:hAnsi="Traditional Arabic" w:cs="Traditional Arabic"/>
          <w:color w:val="000000" w:themeColor="text1"/>
          <w:kern w:val="2"/>
          <w:sz w:val="24"/>
          <w:szCs w:val="24"/>
          <w14:ligatures w14:val="standardContextual"/>
        </w:rPr>
        <w:t>.</w:t>
      </w:r>
    </w:p>
    <w:p w14:paraId="6A292804" w14:textId="74B98B55" w:rsidR="009A26B8" w:rsidRPr="00671E4E" w:rsidRDefault="009A26B8" w:rsidP="00671E4E">
      <w:pPr>
        <w:spacing w:after="200" w:line="360" w:lineRule="auto"/>
        <w:jc w:val="both"/>
        <w:rPr>
          <w:rFonts w:ascii="Times New Roman" w:eastAsia="Calibri" w:hAnsi="Times New Roman" w:cs="Traditional Arabic"/>
          <w:color w:val="000000" w:themeColor="text1"/>
          <w:kern w:val="2"/>
          <w:sz w:val="24"/>
          <w:szCs w:val="24"/>
          <w14:ligatures w14:val="standardContextual"/>
        </w:rPr>
      </w:pPr>
      <w:r w:rsidRPr="00671E4E">
        <w:rPr>
          <w:rFonts w:ascii="Times New Roman" w:eastAsia="Calibri" w:hAnsi="Times New Roman" w:cs="Traditional Arabic"/>
          <w:color w:val="000000" w:themeColor="text1"/>
          <w:kern w:val="2"/>
          <w:sz w:val="24"/>
          <w:szCs w:val="24"/>
          <w:rtl/>
          <w14:ligatures w14:val="standardContextual"/>
        </w:rPr>
        <w:br w:type="page"/>
      </w:r>
    </w:p>
    <w:p w14:paraId="6F10BA67" w14:textId="0F3946D4" w:rsidR="009E6564" w:rsidRPr="00671E4E" w:rsidRDefault="009E6564" w:rsidP="00671E4E">
      <w:pPr>
        <w:bidi/>
        <w:spacing w:before="240" w:line="360" w:lineRule="auto"/>
        <w:jc w:val="center"/>
        <w:rPr>
          <w:rFonts w:ascii="Traditional Arabic" w:hAnsi="Traditional Arabic" w:cs="Traditional Arabic" w:hint="cs"/>
          <w:b/>
          <w:bCs/>
          <w:color w:val="000000" w:themeColor="text1"/>
          <w:sz w:val="28"/>
          <w:szCs w:val="28"/>
          <w:rtl/>
          <w:lang w:bidi="ar-EG"/>
        </w:rPr>
      </w:pPr>
      <w:r w:rsidRPr="00671E4E">
        <w:rPr>
          <w:rFonts w:ascii="Traditional Arabic" w:hAnsi="Traditional Arabic" w:cs="Traditional Arabic" w:hint="cs"/>
          <w:b/>
          <w:bCs/>
          <w:color w:val="000000" w:themeColor="text1"/>
          <w:sz w:val="28"/>
          <w:szCs w:val="28"/>
          <w:rtl/>
        </w:rPr>
        <w:lastRenderedPageBreak/>
        <w:t>الفصل الرابع</w:t>
      </w:r>
      <w:r w:rsidR="00671E4E" w:rsidRPr="00671E4E">
        <w:rPr>
          <w:rFonts w:ascii="Traditional Arabic" w:hAnsi="Traditional Arabic" w:cs="Traditional Arabic" w:hint="cs"/>
          <w:b/>
          <w:bCs/>
          <w:color w:val="000000" w:themeColor="text1"/>
          <w:sz w:val="28"/>
          <w:szCs w:val="28"/>
          <w:rtl/>
        </w:rPr>
        <w:t>:</w:t>
      </w:r>
      <w:r w:rsidR="00671E4E" w:rsidRPr="00671E4E">
        <w:rPr>
          <w:rFonts w:ascii="Traditional Arabic" w:hAnsi="Traditional Arabic" w:cs="Traditional Arabic" w:hint="cs"/>
          <w:b/>
          <w:bCs/>
          <w:color w:val="000000" w:themeColor="text1"/>
          <w:sz w:val="28"/>
          <w:szCs w:val="28"/>
          <w:rtl/>
          <w:lang w:bidi="ar-EG"/>
        </w:rPr>
        <w:t xml:space="preserve"> </w:t>
      </w:r>
      <w:r w:rsidRPr="00671E4E">
        <w:rPr>
          <w:rFonts w:ascii="Traditional Arabic" w:hAnsi="Traditional Arabic" w:cs="Traditional Arabic" w:hint="cs"/>
          <w:b/>
          <w:bCs/>
          <w:color w:val="000000" w:themeColor="text1"/>
          <w:sz w:val="28"/>
          <w:szCs w:val="28"/>
          <w:rtl/>
          <w:lang w:bidi="ar-EG"/>
        </w:rPr>
        <w:t>عرض وتحليل نتائج الدراسة</w:t>
      </w:r>
    </w:p>
    <w:p w14:paraId="6FCBEBAA" w14:textId="77777777" w:rsidR="009E6564" w:rsidRPr="00671E4E" w:rsidRDefault="009E6564" w:rsidP="00671E4E">
      <w:pPr>
        <w:autoSpaceDE w:val="0"/>
        <w:autoSpaceDN w:val="0"/>
        <w:bidi/>
        <w:adjustRightInd w:val="0"/>
        <w:spacing w:before="240"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4.1 مقدمة </w:t>
      </w:r>
    </w:p>
    <w:p w14:paraId="7D1CC879" w14:textId="77777777" w:rsidR="009E6564" w:rsidRPr="00671E4E" w:rsidRDefault="009E6564" w:rsidP="00671E4E">
      <w:pPr>
        <w:autoSpaceDE w:val="0"/>
        <w:autoSpaceDN w:val="0"/>
        <w:bidi/>
        <w:adjustRightInd w:val="0"/>
        <w:spacing w:before="240" w:line="360" w:lineRule="auto"/>
        <w:jc w:val="both"/>
        <w:rPr>
          <w:rFonts w:ascii="Traditional Arabic" w:hAnsi="Traditional Arabic" w:cs="Traditional Arabic" w:hint="cs"/>
          <w:color w:val="000000" w:themeColor="text1"/>
          <w:sz w:val="24"/>
          <w:szCs w:val="24"/>
          <w:rtl/>
          <w:lang w:bidi="ar-EG"/>
        </w:rPr>
      </w:pPr>
      <w:r w:rsidRPr="00671E4E">
        <w:rPr>
          <w:rFonts w:ascii="Traditional Arabic" w:hAnsi="Traditional Arabic" w:cs="Traditional Arabic" w:hint="cs"/>
          <w:color w:val="000000" w:themeColor="text1"/>
          <w:sz w:val="24"/>
          <w:szCs w:val="24"/>
          <w:rtl/>
          <w:lang w:bidi="ar-EG"/>
        </w:rPr>
        <w:t>يمثل الفصل الرابع نقطة التحول الحاسمة في هذا البحث، حيث يتم تحويل البيانات المجمعة من الميدان إلى نتائج علمية موثوقة وذات دلالة إحصائية، يستهدف هذا الفصل بشكل أساسي الإجابة على أسئلة البحث الرئيسية المتعلقة بأثر التحول الرقمي على الأداء التعليمي في كليات الشرق العربي بالرياض، والتعرف على الدور الوسيط الذي تلعبه القيادة التحويلية في هذه العلاقة</w:t>
      </w:r>
      <w:r w:rsidRPr="00671E4E">
        <w:rPr>
          <w:rFonts w:ascii="Traditional Arabic" w:hAnsi="Traditional Arabic" w:cs="Traditional Arabic" w:hint="cs"/>
          <w:color w:val="000000" w:themeColor="text1"/>
          <w:sz w:val="24"/>
          <w:szCs w:val="24"/>
          <w:lang w:bidi="ar-EG"/>
        </w:rPr>
        <w:t>.</w:t>
      </w:r>
    </w:p>
    <w:p w14:paraId="5443C391" w14:textId="77777777" w:rsidR="009E6564" w:rsidRPr="00671E4E" w:rsidRDefault="009E6564" w:rsidP="00671E4E">
      <w:pPr>
        <w:autoSpaceDE w:val="0"/>
        <w:autoSpaceDN w:val="0"/>
        <w:bidi/>
        <w:adjustRightInd w:val="0"/>
        <w:spacing w:before="240" w:line="360" w:lineRule="auto"/>
        <w:jc w:val="both"/>
        <w:rPr>
          <w:rFonts w:ascii="Traditional Arabic" w:hAnsi="Traditional Arabic" w:cs="Traditional Arabic" w:hint="cs"/>
          <w:color w:val="000000" w:themeColor="text1"/>
          <w:sz w:val="24"/>
          <w:szCs w:val="24"/>
          <w:rtl/>
          <w:lang w:bidi="ar-EG"/>
        </w:rPr>
      </w:pPr>
      <w:r w:rsidRPr="00671E4E">
        <w:rPr>
          <w:rFonts w:ascii="Traditional Arabic" w:hAnsi="Traditional Arabic" w:cs="Traditional Arabic" w:hint="cs"/>
          <w:color w:val="000000" w:themeColor="text1"/>
          <w:sz w:val="24"/>
          <w:szCs w:val="24"/>
          <w:rtl/>
          <w:lang w:bidi="ar-EG"/>
        </w:rPr>
        <w:t xml:space="preserve">تنقسم متغيرات الدراسة إلى ثلاث مجموعات رئيسية: المتغيرات المستقلة التي تشمل التحول الرقمي بأبعاده الثلاثة (الاستراتيجية الرقمية، التغيرات الهيكلية، والمهارات الرقمية)، والمتغير الوسيط وهو القيادة التحويلية بأبعاده الثلاثة (الدافعية </w:t>
      </w:r>
      <w:proofErr w:type="spellStart"/>
      <w:r w:rsidRPr="00671E4E">
        <w:rPr>
          <w:rFonts w:ascii="Traditional Arabic" w:hAnsi="Traditional Arabic" w:cs="Traditional Arabic" w:hint="cs"/>
          <w:color w:val="000000" w:themeColor="text1"/>
          <w:sz w:val="24"/>
          <w:szCs w:val="24"/>
          <w:rtl/>
          <w:lang w:bidi="ar-EG"/>
        </w:rPr>
        <w:t>الالهامية</w:t>
      </w:r>
      <w:proofErr w:type="spellEnd"/>
      <w:r w:rsidRPr="00671E4E">
        <w:rPr>
          <w:rFonts w:ascii="Traditional Arabic" w:hAnsi="Traditional Arabic" w:cs="Traditional Arabic" w:hint="cs"/>
          <w:color w:val="000000" w:themeColor="text1"/>
          <w:sz w:val="24"/>
          <w:szCs w:val="24"/>
          <w:rtl/>
          <w:lang w:bidi="ar-EG"/>
        </w:rPr>
        <w:t>، التأثير المثالي، والاعتبارات الفردية)، والمتغير التابع الذي يمثل الأداء التنظيمي بأبعاده الثلاثة (جودة الإدارة، جودة الموظفين، والتحسين المستمر)</w:t>
      </w:r>
      <w:r w:rsidRPr="00671E4E">
        <w:rPr>
          <w:rFonts w:ascii="Traditional Arabic" w:hAnsi="Traditional Arabic" w:cs="Traditional Arabic" w:hint="cs"/>
          <w:color w:val="000000" w:themeColor="text1"/>
          <w:sz w:val="24"/>
          <w:szCs w:val="24"/>
          <w:lang w:bidi="ar-EG"/>
        </w:rPr>
        <w:t>.</w:t>
      </w:r>
    </w:p>
    <w:p w14:paraId="46B26406" w14:textId="77777777" w:rsidR="009E6564" w:rsidRPr="00671E4E" w:rsidRDefault="009E6564" w:rsidP="00671E4E">
      <w:pPr>
        <w:autoSpaceDE w:val="0"/>
        <w:autoSpaceDN w:val="0"/>
        <w:bidi/>
        <w:adjustRightInd w:val="0"/>
        <w:spacing w:before="240" w:line="360" w:lineRule="auto"/>
        <w:jc w:val="both"/>
        <w:rPr>
          <w:rFonts w:ascii="Traditional Arabic" w:hAnsi="Traditional Arabic" w:cs="Traditional Arabic" w:hint="cs"/>
          <w:color w:val="000000" w:themeColor="text1"/>
          <w:sz w:val="24"/>
          <w:szCs w:val="24"/>
          <w:rtl/>
          <w:lang w:bidi="ar-EG"/>
        </w:rPr>
      </w:pPr>
      <w:r w:rsidRPr="00671E4E">
        <w:rPr>
          <w:rFonts w:ascii="Traditional Arabic" w:hAnsi="Traditional Arabic" w:cs="Traditional Arabic" w:hint="cs"/>
          <w:color w:val="000000" w:themeColor="text1"/>
          <w:sz w:val="24"/>
          <w:szCs w:val="24"/>
          <w:rtl/>
          <w:lang w:bidi="ar-EG"/>
        </w:rPr>
        <w:t>يتناول هذا الفصل تحليلاً شاملاً لبيانات الدراسة من خلال عدة مراحل متسلسلة ومترابطة. أولاً، يتم تقديم الخصائص الديموغرافية لأفراد عينة الدراسة والتي تشمل توزيعهم حسب النوع والعمر والدرجة العلمية والمسمى الوظيفي وسنوات الخبرة والتخصص الأكاديمي ، ويتم عرض التحليل الوصفي لمتغيرات الدراسة من خلال المتوسطات الحسابية والانحرافات المعيارية والأهميات النسبية لكل عبارة وبعد، كما يتم اختبار صدق وثبات أداة الدراسة للتأكد من جودتها وموثوقيتها قبل الاعتماد على نتائجها، ويتم اختبار افتراضات التحليل الإحصائي للتحقق من استيفاء شروط استخدام الاختبارات الإحصائية المختلفة ، كما يتم اختبار فرضيات الدراسة باستخدام أساليب إحصائية متقدمة مثل تحليل الانحدار المتعدد وتحليل المسار. كل هذه المراحل تعمل معاً لتحقيق أهداف الدراسة والوصول إلى نتائج وتوصيات علمية قابلة للتطبيق.</w:t>
      </w:r>
    </w:p>
    <w:p w14:paraId="49460E73" w14:textId="77777777" w:rsidR="009E6564" w:rsidRPr="00671E4E" w:rsidRDefault="009E6564" w:rsidP="00671E4E">
      <w:pPr>
        <w:autoSpaceDE w:val="0"/>
        <w:autoSpaceDN w:val="0"/>
        <w:bidi/>
        <w:adjustRightInd w:val="0"/>
        <w:spacing w:before="240"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4.2 الخصائص الديموغرافية لأفراد عينة الدراسة </w:t>
      </w:r>
    </w:p>
    <w:p w14:paraId="1FA520E7" w14:textId="77777777" w:rsidR="009E6564" w:rsidRPr="00671E4E" w:rsidRDefault="009E6564" w:rsidP="00671E4E">
      <w:pPr>
        <w:pStyle w:val="a3"/>
        <w:numPr>
          <w:ilvl w:val="0"/>
          <w:numId w:val="38"/>
        </w:numPr>
        <w:bidi/>
        <w:spacing w:after="0"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tl/>
        </w:rPr>
        <w:t>الجنس</w:t>
      </w:r>
    </w:p>
    <w:p w14:paraId="1CEC1091" w14:textId="028DA1AB" w:rsidR="009E6564" w:rsidRPr="00671E4E" w:rsidRDefault="009E6564" w:rsidP="00671E4E">
      <w:pPr>
        <w:bidi/>
        <w:spacing w:before="240" w:line="360" w:lineRule="auto"/>
        <w:jc w:val="both"/>
        <w:rPr>
          <w:rFonts w:ascii="Traditional Arabic" w:hAnsi="Traditional Arabic" w:cs="Traditional Arabic" w:hint="cs"/>
          <w:color w:val="000000" w:themeColor="text1"/>
          <w:sz w:val="24"/>
          <w:szCs w:val="24"/>
          <w:lang w:bidi="ar-JO"/>
        </w:rPr>
      </w:pPr>
      <w:r w:rsidRPr="00671E4E">
        <w:rPr>
          <w:rFonts w:ascii="Traditional Arabic" w:hAnsi="Traditional Arabic" w:cs="Traditional Arabic" w:hint="cs"/>
          <w:color w:val="000000" w:themeColor="text1"/>
          <w:sz w:val="24"/>
          <w:szCs w:val="24"/>
          <w:rtl/>
          <w:lang w:bidi="ar-JO"/>
        </w:rPr>
        <w:t>تشير بيانات الجدول رقم (9</w:t>
      </w:r>
      <w:proofErr w:type="gramStart"/>
      <w:r w:rsidRPr="00671E4E">
        <w:rPr>
          <w:rFonts w:ascii="Traditional Arabic" w:hAnsi="Traditional Arabic" w:cs="Traditional Arabic" w:hint="cs"/>
          <w:color w:val="000000" w:themeColor="text1"/>
          <w:sz w:val="24"/>
          <w:szCs w:val="24"/>
          <w:rtl/>
          <w:lang w:bidi="ar-JO"/>
        </w:rPr>
        <w:t xml:space="preserve">)  </w:t>
      </w:r>
      <w:proofErr w:type="spellStart"/>
      <w:r w:rsidRPr="00671E4E">
        <w:rPr>
          <w:rFonts w:ascii="Traditional Arabic" w:hAnsi="Traditional Arabic" w:cs="Traditional Arabic" w:hint="cs"/>
          <w:color w:val="000000" w:themeColor="text1"/>
          <w:sz w:val="24"/>
          <w:szCs w:val="24"/>
          <w:rtl/>
          <w:lang w:bidi="ar-JO"/>
        </w:rPr>
        <w:t>ان</w:t>
      </w:r>
      <w:proofErr w:type="spellEnd"/>
      <w:proofErr w:type="gramEnd"/>
      <w:r w:rsidRPr="00671E4E">
        <w:rPr>
          <w:rFonts w:ascii="Traditional Arabic" w:hAnsi="Traditional Arabic" w:cs="Traditional Arabic" w:hint="cs"/>
          <w:color w:val="000000" w:themeColor="text1"/>
          <w:sz w:val="24"/>
          <w:szCs w:val="24"/>
          <w:rtl/>
          <w:lang w:bidi="ar-JO"/>
        </w:rPr>
        <w:t xml:space="preserve"> 119</w:t>
      </w:r>
      <w:r w:rsidRPr="00671E4E">
        <w:rPr>
          <w:rFonts w:ascii="Traditional Arabic" w:hAnsi="Traditional Arabic" w:cs="Traditional Arabic" w:hint="cs"/>
          <w:color w:val="000000" w:themeColor="text1"/>
          <w:sz w:val="24"/>
          <w:szCs w:val="24"/>
          <w:rtl/>
          <w:lang w:bidi="ar-EG"/>
        </w:rPr>
        <w:t xml:space="preserve"> </w:t>
      </w:r>
      <w:r w:rsidRPr="00671E4E">
        <w:rPr>
          <w:rFonts w:ascii="Traditional Arabic" w:hAnsi="Traditional Arabic" w:cs="Traditional Arabic" w:hint="cs"/>
          <w:color w:val="000000" w:themeColor="text1"/>
          <w:sz w:val="24"/>
          <w:szCs w:val="24"/>
          <w:rtl/>
          <w:lang w:bidi="ar-JO"/>
        </w:rPr>
        <w:t xml:space="preserve">فرد </w:t>
      </w:r>
      <w:r w:rsidRPr="00671E4E">
        <w:rPr>
          <w:rFonts w:ascii="Traditional Arabic" w:hAnsi="Traditional Arabic" w:cs="Traditional Arabic" w:hint="cs"/>
          <w:color w:val="000000" w:themeColor="text1"/>
          <w:sz w:val="24"/>
          <w:szCs w:val="24"/>
          <w:rtl/>
          <w:lang w:bidi="ar-EG"/>
        </w:rPr>
        <w:t xml:space="preserve">من </w:t>
      </w:r>
      <w:proofErr w:type="spellStart"/>
      <w:r w:rsidRPr="00671E4E">
        <w:rPr>
          <w:rFonts w:ascii="Traditional Arabic" w:hAnsi="Traditional Arabic" w:cs="Traditional Arabic" w:hint="cs"/>
          <w:color w:val="000000" w:themeColor="text1"/>
          <w:sz w:val="24"/>
          <w:szCs w:val="24"/>
          <w:rtl/>
          <w:lang w:bidi="ar-EG"/>
        </w:rPr>
        <w:t>افراد</w:t>
      </w:r>
      <w:proofErr w:type="spellEnd"/>
      <w:r w:rsidRPr="00671E4E">
        <w:rPr>
          <w:rFonts w:ascii="Traditional Arabic" w:hAnsi="Traditional Arabic" w:cs="Traditional Arabic" w:hint="cs"/>
          <w:color w:val="000000" w:themeColor="text1"/>
          <w:sz w:val="24"/>
          <w:szCs w:val="24"/>
          <w:rtl/>
          <w:lang w:bidi="ar-EG"/>
        </w:rPr>
        <w:t xml:space="preserve"> عينة الدراسة </w:t>
      </w:r>
      <w:r w:rsidRPr="00671E4E">
        <w:rPr>
          <w:rFonts w:ascii="Traditional Arabic" w:hAnsi="Traditional Arabic" w:cs="Traditional Arabic" w:hint="cs"/>
          <w:color w:val="000000" w:themeColor="text1"/>
          <w:sz w:val="24"/>
          <w:szCs w:val="24"/>
          <w:rtl/>
          <w:lang w:bidi="ar-JO"/>
        </w:rPr>
        <w:t xml:space="preserve">من الذكور بنسبة 70% و51 فرد من </w:t>
      </w:r>
      <w:proofErr w:type="spellStart"/>
      <w:r w:rsidRPr="00671E4E">
        <w:rPr>
          <w:rFonts w:ascii="Traditional Arabic" w:hAnsi="Traditional Arabic" w:cs="Traditional Arabic" w:hint="cs"/>
          <w:color w:val="000000" w:themeColor="text1"/>
          <w:sz w:val="24"/>
          <w:szCs w:val="24"/>
          <w:rtl/>
          <w:lang w:bidi="ar-JO"/>
        </w:rPr>
        <w:t>الاناث</w:t>
      </w:r>
      <w:proofErr w:type="spellEnd"/>
      <w:r w:rsidRPr="00671E4E">
        <w:rPr>
          <w:rFonts w:ascii="Traditional Arabic" w:hAnsi="Traditional Arabic" w:cs="Traditional Arabic" w:hint="cs"/>
          <w:color w:val="000000" w:themeColor="text1"/>
          <w:sz w:val="24"/>
          <w:szCs w:val="24"/>
          <w:rtl/>
          <w:lang w:bidi="ar-JO"/>
        </w:rPr>
        <w:t xml:space="preserve"> بنسبة 30% 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الدراسة.</w:t>
      </w:r>
    </w:p>
    <w:p w14:paraId="27444B91" w14:textId="73EF300A" w:rsidR="009E6564" w:rsidRPr="00671E4E" w:rsidRDefault="009E6564" w:rsidP="00671E4E">
      <w:pPr>
        <w:bidi/>
        <w:spacing w:after="0"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جدول (9) توزيع عينة الدراسة وفقا للجنس</w:t>
      </w:r>
    </w:p>
    <w:tbl>
      <w:tblPr>
        <w:tblStyle w:val="a7"/>
        <w:bidiVisual/>
        <w:tblW w:w="0" w:type="auto"/>
        <w:jc w:val="center"/>
        <w:tblLook w:val="04A0" w:firstRow="1" w:lastRow="0" w:firstColumn="1" w:lastColumn="0" w:noHBand="0" w:noVBand="1"/>
      </w:tblPr>
      <w:tblGrid>
        <w:gridCol w:w="3147"/>
        <w:gridCol w:w="2070"/>
        <w:gridCol w:w="1796"/>
      </w:tblGrid>
      <w:tr w:rsidR="009E6564" w:rsidRPr="00671E4E" w14:paraId="46E36B97" w14:textId="77777777" w:rsidTr="005D2E43">
        <w:trPr>
          <w:jc w:val="center"/>
        </w:trPr>
        <w:tc>
          <w:tcPr>
            <w:tcW w:w="3147" w:type="dxa"/>
          </w:tcPr>
          <w:p w14:paraId="0213B8B2"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الفئات</w:t>
            </w:r>
          </w:p>
        </w:tc>
        <w:tc>
          <w:tcPr>
            <w:tcW w:w="2070" w:type="dxa"/>
          </w:tcPr>
          <w:p w14:paraId="49A12EE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العدد</w:t>
            </w:r>
          </w:p>
        </w:tc>
        <w:tc>
          <w:tcPr>
            <w:tcW w:w="1796" w:type="dxa"/>
          </w:tcPr>
          <w:p w14:paraId="4791FEA9"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w:t>
            </w:r>
          </w:p>
        </w:tc>
      </w:tr>
      <w:tr w:rsidR="009E6564" w:rsidRPr="00671E4E" w14:paraId="04CCB70C" w14:textId="77777777" w:rsidTr="005D2E43">
        <w:trPr>
          <w:jc w:val="center"/>
        </w:trPr>
        <w:tc>
          <w:tcPr>
            <w:tcW w:w="3147" w:type="dxa"/>
          </w:tcPr>
          <w:p w14:paraId="1DA363AA"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ذكر</w:t>
            </w:r>
          </w:p>
        </w:tc>
        <w:tc>
          <w:tcPr>
            <w:tcW w:w="2070" w:type="dxa"/>
          </w:tcPr>
          <w:p w14:paraId="20332223"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lang w:eastAsia="ar-SA" w:bidi="ar-EG"/>
              </w:rPr>
            </w:pPr>
            <w:r w:rsidRPr="00671E4E">
              <w:rPr>
                <w:rFonts w:ascii="Traditional Arabic" w:hAnsi="Traditional Arabic" w:cs="Traditional Arabic" w:hint="cs"/>
                <w:b/>
                <w:bCs/>
                <w:color w:val="000000" w:themeColor="text1"/>
                <w:sz w:val="24"/>
                <w:szCs w:val="24"/>
                <w:rtl/>
                <w:lang w:eastAsia="ar-SA" w:bidi="ar-EG"/>
              </w:rPr>
              <w:t>119</w:t>
            </w:r>
          </w:p>
        </w:tc>
        <w:tc>
          <w:tcPr>
            <w:tcW w:w="1796" w:type="dxa"/>
            <w:vAlign w:val="bottom"/>
          </w:tcPr>
          <w:p w14:paraId="64B16717"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70</w:t>
            </w:r>
          </w:p>
        </w:tc>
      </w:tr>
      <w:tr w:rsidR="009E6564" w:rsidRPr="00671E4E" w14:paraId="0B294DC9" w14:textId="77777777" w:rsidTr="005D2E43">
        <w:trPr>
          <w:jc w:val="center"/>
        </w:trPr>
        <w:tc>
          <w:tcPr>
            <w:tcW w:w="3147" w:type="dxa"/>
          </w:tcPr>
          <w:p w14:paraId="3C970B18"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lastRenderedPageBreak/>
              <w:t>أنثى</w:t>
            </w:r>
          </w:p>
        </w:tc>
        <w:tc>
          <w:tcPr>
            <w:tcW w:w="2070" w:type="dxa"/>
          </w:tcPr>
          <w:p w14:paraId="0991795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51</w:t>
            </w:r>
          </w:p>
        </w:tc>
        <w:tc>
          <w:tcPr>
            <w:tcW w:w="1796" w:type="dxa"/>
            <w:vAlign w:val="bottom"/>
          </w:tcPr>
          <w:p w14:paraId="2CE93F2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30</w:t>
            </w:r>
          </w:p>
        </w:tc>
      </w:tr>
      <w:tr w:rsidR="009E6564" w:rsidRPr="00671E4E" w14:paraId="3B045F46" w14:textId="77777777" w:rsidTr="005D2E43">
        <w:trPr>
          <w:jc w:val="center"/>
        </w:trPr>
        <w:tc>
          <w:tcPr>
            <w:tcW w:w="3147" w:type="dxa"/>
          </w:tcPr>
          <w:p w14:paraId="4A99C07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077A0BD3"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170</w:t>
            </w:r>
          </w:p>
        </w:tc>
        <w:tc>
          <w:tcPr>
            <w:tcW w:w="1796" w:type="dxa"/>
            <w:vAlign w:val="bottom"/>
          </w:tcPr>
          <w:p w14:paraId="702448A9"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100</w:t>
            </w:r>
          </w:p>
        </w:tc>
      </w:tr>
    </w:tbl>
    <w:p w14:paraId="31C7DF37"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drawing>
          <wp:anchor distT="0" distB="0" distL="114300" distR="114300" simplePos="0" relativeHeight="251724288" behindDoc="0" locked="0" layoutInCell="1" allowOverlap="1" wp14:anchorId="3BA65018" wp14:editId="765B7BD0">
            <wp:simplePos x="0" y="0"/>
            <wp:positionH relativeFrom="column">
              <wp:posOffset>495300</wp:posOffset>
            </wp:positionH>
            <wp:positionV relativeFrom="paragraph">
              <wp:posOffset>407670</wp:posOffset>
            </wp:positionV>
            <wp:extent cx="4572000" cy="1508760"/>
            <wp:effectExtent l="0" t="0" r="0" b="15240"/>
            <wp:wrapTopAndBottom/>
            <wp:docPr id="1577013139" name="Chart 1">
              <a:extLst xmlns:a="http://schemas.openxmlformats.org/drawingml/2006/main">
                <a:ext uri="{FF2B5EF4-FFF2-40B4-BE49-F238E27FC236}">
                  <a16:creationId xmlns:a16="http://schemas.microsoft.com/office/drawing/2014/main" id="{87FC3020-4644-389F-5CD2-6813300359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5BCB1234"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شكل (1) توزيع عينة الدراسة وفقا للجنس</w:t>
      </w:r>
    </w:p>
    <w:p w14:paraId="18862AD6" w14:textId="77777777" w:rsidR="009E6564" w:rsidRPr="00671E4E" w:rsidRDefault="009E6564" w:rsidP="00671E4E">
      <w:pPr>
        <w:numPr>
          <w:ilvl w:val="0"/>
          <w:numId w:val="38"/>
        </w:numPr>
        <w:bidi/>
        <w:spacing w:before="240" w:line="360" w:lineRule="auto"/>
        <w:contextualSpacing/>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العمر</w:t>
      </w:r>
    </w:p>
    <w:p w14:paraId="6E261454" w14:textId="5D601C4F"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671E4E">
        <w:rPr>
          <w:rFonts w:ascii="Traditional Arabic" w:eastAsia="Times New Roman" w:hAnsi="Traditional Arabic" w:cs="Traditional Arabic" w:hint="cs"/>
          <w:color w:val="000000" w:themeColor="text1"/>
          <w:sz w:val="24"/>
          <w:szCs w:val="24"/>
          <w:rtl/>
          <w:lang w:bidi="ar-JO"/>
        </w:rPr>
        <w:t xml:space="preserve">تظهر إحصائيات الجدول رقم (10) </w:t>
      </w:r>
      <w:proofErr w:type="spellStart"/>
      <w:r w:rsidRPr="00671E4E">
        <w:rPr>
          <w:rFonts w:ascii="Traditional Arabic" w:eastAsia="Times New Roman" w:hAnsi="Traditional Arabic" w:cs="Traditional Arabic" w:hint="cs"/>
          <w:color w:val="000000" w:themeColor="text1"/>
          <w:sz w:val="24"/>
          <w:szCs w:val="24"/>
          <w:rtl/>
          <w:lang w:bidi="ar-JO"/>
        </w:rPr>
        <w:t>ان</w:t>
      </w:r>
      <w:proofErr w:type="spellEnd"/>
      <w:r w:rsidRPr="00671E4E">
        <w:rPr>
          <w:rFonts w:ascii="Traditional Arabic" w:eastAsia="Times New Roman" w:hAnsi="Traditional Arabic" w:cs="Traditional Arabic" w:hint="cs"/>
          <w:color w:val="000000" w:themeColor="text1"/>
          <w:sz w:val="24"/>
          <w:szCs w:val="24"/>
          <w:rtl/>
          <w:lang w:bidi="ar-JO"/>
        </w:rPr>
        <w:t xml:space="preserve"> 37 فرد </w:t>
      </w:r>
      <w:r w:rsidRPr="00671E4E">
        <w:rPr>
          <w:rFonts w:ascii="Traditional Arabic" w:eastAsia="Times New Roman" w:hAnsi="Traditional Arabic" w:cs="Traditional Arabic" w:hint="cs"/>
          <w:color w:val="000000" w:themeColor="text1"/>
          <w:sz w:val="24"/>
          <w:szCs w:val="24"/>
          <w:rtl/>
          <w:lang w:bidi="ar-EG"/>
        </w:rPr>
        <w:t xml:space="preserve">من </w:t>
      </w:r>
      <w:proofErr w:type="spellStart"/>
      <w:r w:rsidRPr="00671E4E">
        <w:rPr>
          <w:rFonts w:ascii="Traditional Arabic" w:eastAsia="Times New Roman" w:hAnsi="Traditional Arabic" w:cs="Traditional Arabic" w:hint="cs"/>
          <w:color w:val="000000" w:themeColor="text1"/>
          <w:sz w:val="24"/>
          <w:szCs w:val="24"/>
          <w:rtl/>
          <w:lang w:bidi="ar-EG"/>
        </w:rPr>
        <w:t>افراد</w:t>
      </w:r>
      <w:proofErr w:type="spellEnd"/>
      <w:r w:rsidRPr="00671E4E">
        <w:rPr>
          <w:rFonts w:ascii="Traditional Arabic" w:eastAsia="Times New Roman" w:hAnsi="Traditional Arabic" w:cs="Traditional Arabic" w:hint="cs"/>
          <w:color w:val="000000" w:themeColor="text1"/>
          <w:sz w:val="24"/>
          <w:szCs w:val="24"/>
          <w:rtl/>
          <w:lang w:bidi="ar-EG"/>
        </w:rPr>
        <w:t xml:space="preserve"> عينة الدراسة </w:t>
      </w:r>
      <w:r w:rsidRPr="00671E4E">
        <w:rPr>
          <w:rFonts w:ascii="Traditional Arabic" w:eastAsia="Times New Roman" w:hAnsi="Traditional Arabic" w:cs="Traditional Arabic" w:hint="cs"/>
          <w:color w:val="000000" w:themeColor="text1"/>
          <w:sz w:val="24"/>
          <w:szCs w:val="24"/>
          <w:rtl/>
          <w:lang w:bidi="ar-JO"/>
        </w:rPr>
        <w:t>أعمارهم أقل من 30 سنة بنسبة 21.8</w:t>
      </w:r>
      <w:proofErr w:type="gramStart"/>
      <w:r w:rsidRPr="00671E4E">
        <w:rPr>
          <w:rFonts w:ascii="Traditional Arabic" w:eastAsia="Times New Roman" w:hAnsi="Traditional Arabic" w:cs="Traditional Arabic" w:hint="cs"/>
          <w:color w:val="000000" w:themeColor="text1"/>
          <w:sz w:val="24"/>
          <w:szCs w:val="24"/>
          <w:rtl/>
          <w:lang w:bidi="ar-JO"/>
        </w:rPr>
        <w:t>% ،</w:t>
      </w:r>
      <w:proofErr w:type="gramEnd"/>
      <w:r w:rsidRPr="00671E4E">
        <w:rPr>
          <w:rFonts w:ascii="Traditional Arabic" w:eastAsia="Times New Roman" w:hAnsi="Traditional Arabic" w:cs="Traditional Arabic" w:hint="cs"/>
          <w:color w:val="000000" w:themeColor="text1"/>
          <w:sz w:val="24"/>
          <w:szCs w:val="24"/>
          <w:rtl/>
          <w:lang w:bidi="ar-JO"/>
        </w:rPr>
        <w:t xml:space="preserve"> و69 فرد أعمارهم من 30 إلى 40 سنة بنسبة 40.6</w:t>
      </w:r>
      <w:proofErr w:type="gramStart"/>
      <w:r w:rsidRPr="00671E4E">
        <w:rPr>
          <w:rFonts w:ascii="Traditional Arabic" w:eastAsia="Times New Roman" w:hAnsi="Traditional Arabic" w:cs="Traditional Arabic" w:hint="cs"/>
          <w:color w:val="000000" w:themeColor="text1"/>
          <w:sz w:val="24"/>
          <w:szCs w:val="24"/>
          <w:rtl/>
          <w:lang w:bidi="ar-JO"/>
        </w:rPr>
        <w:t>% ،</w:t>
      </w:r>
      <w:proofErr w:type="gramEnd"/>
      <w:r w:rsidRPr="00671E4E">
        <w:rPr>
          <w:rFonts w:ascii="Traditional Arabic" w:eastAsia="Times New Roman" w:hAnsi="Traditional Arabic" w:cs="Traditional Arabic" w:hint="cs"/>
          <w:color w:val="000000" w:themeColor="text1"/>
          <w:sz w:val="24"/>
          <w:szCs w:val="24"/>
          <w:rtl/>
          <w:lang w:bidi="ar-JO"/>
        </w:rPr>
        <w:t xml:space="preserve"> و39 فرد أعمارهم من 41 إلى 50 سنة بنسبة 22.9</w:t>
      </w:r>
      <w:proofErr w:type="gramStart"/>
      <w:r w:rsidRPr="00671E4E">
        <w:rPr>
          <w:rFonts w:ascii="Traditional Arabic" w:eastAsia="Times New Roman" w:hAnsi="Traditional Arabic" w:cs="Traditional Arabic" w:hint="cs"/>
          <w:color w:val="000000" w:themeColor="text1"/>
          <w:sz w:val="24"/>
          <w:szCs w:val="24"/>
          <w:rtl/>
          <w:lang w:bidi="ar-JO"/>
        </w:rPr>
        <w:t>% ،</w:t>
      </w:r>
      <w:proofErr w:type="gramEnd"/>
      <w:r w:rsidRPr="00671E4E">
        <w:rPr>
          <w:rFonts w:ascii="Traditional Arabic" w:eastAsia="Times New Roman" w:hAnsi="Traditional Arabic" w:cs="Traditional Arabic" w:hint="cs"/>
          <w:color w:val="000000" w:themeColor="text1"/>
          <w:sz w:val="24"/>
          <w:szCs w:val="24"/>
          <w:rtl/>
          <w:lang w:bidi="ar-JO"/>
        </w:rPr>
        <w:t xml:space="preserve"> و25 فرد أعمارهم فوق 50 سنة بنسبة 14.7 % </w:t>
      </w:r>
      <w:r w:rsidRPr="00671E4E">
        <w:rPr>
          <w:rFonts w:ascii="Traditional Arabic" w:hAnsi="Traditional Arabic" w:cs="Traditional Arabic" w:hint="cs"/>
          <w:color w:val="000000" w:themeColor="text1"/>
          <w:sz w:val="24"/>
          <w:szCs w:val="24"/>
          <w:rtl/>
          <w:lang w:bidi="ar-JO"/>
        </w:rPr>
        <w:t xml:space="preserve">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الدراسة.</w:t>
      </w:r>
    </w:p>
    <w:p w14:paraId="45E6CA62" w14:textId="18B14DE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جدول (10)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9E6564" w:rsidRPr="00671E4E" w14:paraId="6521D0AD" w14:textId="77777777" w:rsidTr="005D2E43">
        <w:trPr>
          <w:jc w:val="center"/>
        </w:trPr>
        <w:tc>
          <w:tcPr>
            <w:tcW w:w="3147" w:type="dxa"/>
          </w:tcPr>
          <w:p w14:paraId="41EEF2C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06E4D30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13815EE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w:t>
            </w:r>
          </w:p>
        </w:tc>
      </w:tr>
      <w:tr w:rsidR="009E6564" w:rsidRPr="00671E4E" w14:paraId="0AB18F25" w14:textId="77777777" w:rsidTr="005D2E43">
        <w:trPr>
          <w:jc w:val="center"/>
        </w:trPr>
        <w:tc>
          <w:tcPr>
            <w:tcW w:w="3147" w:type="dxa"/>
          </w:tcPr>
          <w:p w14:paraId="5D4F6F1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 xml:space="preserve">اقل من 30 سنة </w:t>
            </w:r>
          </w:p>
        </w:tc>
        <w:tc>
          <w:tcPr>
            <w:tcW w:w="2070" w:type="dxa"/>
            <w:vAlign w:val="center"/>
          </w:tcPr>
          <w:p w14:paraId="4B66857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37</w:t>
            </w:r>
          </w:p>
        </w:tc>
        <w:tc>
          <w:tcPr>
            <w:tcW w:w="1796" w:type="dxa"/>
            <w:vAlign w:val="bottom"/>
          </w:tcPr>
          <w:p w14:paraId="371A656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21.8</w:t>
            </w:r>
          </w:p>
        </w:tc>
      </w:tr>
      <w:tr w:rsidR="009E6564" w:rsidRPr="00671E4E" w14:paraId="1B28CEC7" w14:textId="77777777" w:rsidTr="005D2E43">
        <w:trPr>
          <w:jc w:val="center"/>
        </w:trPr>
        <w:tc>
          <w:tcPr>
            <w:tcW w:w="3147" w:type="dxa"/>
          </w:tcPr>
          <w:p w14:paraId="58CD26A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 xml:space="preserve">من 30 إلى 40 سنة </w:t>
            </w:r>
          </w:p>
        </w:tc>
        <w:tc>
          <w:tcPr>
            <w:tcW w:w="2070" w:type="dxa"/>
            <w:vAlign w:val="center"/>
          </w:tcPr>
          <w:p w14:paraId="5151A97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69</w:t>
            </w:r>
          </w:p>
        </w:tc>
        <w:tc>
          <w:tcPr>
            <w:tcW w:w="1796" w:type="dxa"/>
            <w:vAlign w:val="bottom"/>
          </w:tcPr>
          <w:p w14:paraId="44DE31C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40.6</w:t>
            </w:r>
          </w:p>
        </w:tc>
      </w:tr>
      <w:tr w:rsidR="009E6564" w:rsidRPr="00671E4E" w14:paraId="127D784C" w14:textId="77777777" w:rsidTr="005D2E43">
        <w:trPr>
          <w:jc w:val="center"/>
        </w:trPr>
        <w:tc>
          <w:tcPr>
            <w:tcW w:w="3147" w:type="dxa"/>
          </w:tcPr>
          <w:p w14:paraId="07916B3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 xml:space="preserve">من 41 إلى 50 سنة </w:t>
            </w:r>
          </w:p>
        </w:tc>
        <w:tc>
          <w:tcPr>
            <w:tcW w:w="2070" w:type="dxa"/>
            <w:vAlign w:val="center"/>
          </w:tcPr>
          <w:p w14:paraId="70CA8B9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39</w:t>
            </w:r>
          </w:p>
        </w:tc>
        <w:tc>
          <w:tcPr>
            <w:tcW w:w="1796" w:type="dxa"/>
            <w:vAlign w:val="bottom"/>
          </w:tcPr>
          <w:p w14:paraId="255A410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22.9</w:t>
            </w:r>
          </w:p>
        </w:tc>
      </w:tr>
      <w:tr w:rsidR="009E6564" w:rsidRPr="00671E4E" w14:paraId="30EF5CF7" w14:textId="77777777" w:rsidTr="005D2E43">
        <w:trPr>
          <w:jc w:val="center"/>
        </w:trPr>
        <w:tc>
          <w:tcPr>
            <w:tcW w:w="3147" w:type="dxa"/>
          </w:tcPr>
          <w:p w14:paraId="727CAB6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فوق 50 سنة</w:t>
            </w:r>
          </w:p>
        </w:tc>
        <w:tc>
          <w:tcPr>
            <w:tcW w:w="2070" w:type="dxa"/>
            <w:vAlign w:val="center"/>
          </w:tcPr>
          <w:p w14:paraId="33C8D70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25</w:t>
            </w:r>
          </w:p>
        </w:tc>
        <w:tc>
          <w:tcPr>
            <w:tcW w:w="1796" w:type="dxa"/>
            <w:vAlign w:val="bottom"/>
          </w:tcPr>
          <w:p w14:paraId="3AECFE9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14.7</w:t>
            </w:r>
          </w:p>
        </w:tc>
      </w:tr>
      <w:tr w:rsidR="009E6564" w:rsidRPr="00671E4E" w14:paraId="33987DE3" w14:textId="77777777" w:rsidTr="005D2E43">
        <w:trPr>
          <w:jc w:val="center"/>
        </w:trPr>
        <w:tc>
          <w:tcPr>
            <w:tcW w:w="3147" w:type="dxa"/>
          </w:tcPr>
          <w:p w14:paraId="69CE4A7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2A0BB62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170</w:t>
            </w:r>
          </w:p>
        </w:tc>
        <w:tc>
          <w:tcPr>
            <w:tcW w:w="1796" w:type="dxa"/>
            <w:vAlign w:val="bottom"/>
          </w:tcPr>
          <w:p w14:paraId="1E58113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100</w:t>
            </w:r>
          </w:p>
        </w:tc>
      </w:tr>
    </w:tbl>
    <w:p w14:paraId="7C223551"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lastRenderedPageBreak/>
        <w:drawing>
          <wp:anchor distT="0" distB="0" distL="114300" distR="114300" simplePos="0" relativeHeight="251725312" behindDoc="0" locked="0" layoutInCell="1" allowOverlap="1" wp14:anchorId="2EA9C543" wp14:editId="420167FE">
            <wp:simplePos x="0" y="0"/>
            <wp:positionH relativeFrom="column">
              <wp:posOffset>609600</wp:posOffset>
            </wp:positionH>
            <wp:positionV relativeFrom="paragraph">
              <wp:posOffset>422910</wp:posOffset>
            </wp:positionV>
            <wp:extent cx="4572000" cy="2743200"/>
            <wp:effectExtent l="0" t="0" r="0" b="0"/>
            <wp:wrapTopAndBottom/>
            <wp:docPr id="1737484991" name="Chart 1">
              <a:extLst xmlns:a="http://schemas.openxmlformats.org/drawingml/2006/main">
                <a:ext uri="{FF2B5EF4-FFF2-40B4-BE49-F238E27FC236}">
                  <a16:creationId xmlns:a16="http://schemas.microsoft.com/office/drawing/2014/main" id="{EB9A3D80-0BA1-2C1D-8019-166577B3D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47646C0C" w14:textId="7777777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p>
    <w:p w14:paraId="7291D981"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شكل (2) توزيع عينة الدراسة وفقا للعمر</w:t>
      </w:r>
    </w:p>
    <w:p w14:paraId="4983D2C0" w14:textId="77777777" w:rsidR="009E6564" w:rsidRPr="00671E4E" w:rsidRDefault="009E6564" w:rsidP="00671E4E">
      <w:pPr>
        <w:pStyle w:val="a3"/>
        <w:numPr>
          <w:ilvl w:val="0"/>
          <w:numId w:val="38"/>
        </w:numPr>
        <w:bidi/>
        <w:spacing w:before="240"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tl/>
        </w:rPr>
        <w:t>الدرجة العلمية</w:t>
      </w:r>
    </w:p>
    <w:p w14:paraId="6138E6D1" w14:textId="508EFB7E" w:rsidR="009E6564" w:rsidRPr="00671E4E" w:rsidRDefault="009E6564" w:rsidP="00671E4E">
      <w:pPr>
        <w:bidi/>
        <w:spacing w:before="240" w:line="360" w:lineRule="auto"/>
        <w:jc w:val="both"/>
        <w:rPr>
          <w:rFonts w:ascii="Traditional Arabic" w:hAnsi="Traditional Arabic" w:cs="Traditional Arabic" w:hint="cs"/>
          <w:color w:val="000000" w:themeColor="text1"/>
          <w:sz w:val="24"/>
          <w:szCs w:val="24"/>
          <w:lang w:bidi="ar-JO"/>
        </w:rPr>
      </w:pPr>
      <w:r w:rsidRPr="00671E4E">
        <w:rPr>
          <w:rFonts w:ascii="Traditional Arabic" w:hAnsi="Traditional Arabic" w:cs="Traditional Arabic" w:hint="cs"/>
          <w:color w:val="000000" w:themeColor="text1"/>
          <w:sz w:val="24"/>
          <w:szCs w:val="24"/>
          <w:rtl/>
          <w:lang w:bidi="ar-JO"/>
        </w:rPr>
        <w:t xml:space="preserve">يتضح من الجدول رقم (11) </w:t>
      </w:r>
      <w:proofErr w:type="spellStart"/>
      <w:r w:rsidRPr="00671E4E">
        <w:rPr>
          <w:rFonts w:ascii="Traditional Arabic" w:hAnsi="Traditional Arabic" w:cs="Traditional Arabic" w:hint="cs"/>
          <w:color w:val="000000" w:themeColor="text1"/>
          <w:sz w:val="24"/>
          <w:szCs w:val="24"/>
          <w:rtl/>
          <w:lang w:bidi="ar-JO"/>
        </w:rPr>
        <w:t>ان</w:t>
      </w:r>
      <w:proofErr w:type="spellEnd"/>
      <w:r w:rsidRPr="00671E4E">
        <w:rPr>
          <w:rFonts w:ascii="Traditional Arabic" w:hAnsi="Traditional Arabic" w:cs="Traditional Arabic" w:hint="cs"/>
          <w:color w:val="000000" w:themeColor="text1"/>
          <w:sz w:val="24"/>
          <w:szCs w:val="24"/>
          <w:rtl/>
          <w:lang w:bidi="ar-JO"/>
        </w:rPr>
        <w:t xml:space="preserve"> 33 فرد </w:t>
      </w:r>
      <w:r w:rsidRPr="00671E4E">
        <w:rPr>
          <w:rFonts w:ascii="Traditional Arabic" w:hAnsi="Traditional Arabic" w:cs="Traditional Arabic" w:hint="cs"/>
          <w:color w:val="000000" w:themeColor="text1"/>
          <w:sz w:val="24"/>
          <w:szCs w:val="24"/>
          <w:rtl/>
          <w:lang w:bidi="ar-EG"/>
        </w:rPr>
        <w:t xml:space="preserve">من </w:t>
      </w:r>
      <w:proofErr w:type="spellStart"/>
      <w:r w:rsidRPr="00671E4E">
        <w:rPr>
          <w:rFonts w:ascii="Traditional Arabic" w:hAnsi="Traditional Arabic" w:cs="Traditional Arabic" w:hint="cs"/>
          <w:color w:val="000000" w:themeColor="text1"/>
          <w:sz w:val="24"/>
          <w:szCs w:val="24"/>
          <w:rtl/>
          <w:lang w:bidi="ar-EG"/>
        </w:rPr>
        <w:t>افراد</w:t>
      </w:r>
      <w:proofErr w:type="spellEnd"/>
      <w:r w:rsidRPr="00671E4E">
        <w:rPr>
          <w:rFonts w:ascii="Traditional Arabic" w:hAnsi="Traditional Arabic" w:cs="Traditional Arabic" w:hint="cs"/>
          <w:color w:val="000000" w:themeColor="text1"/>
          <w:sz w:val="24"/>
          <w:szCs w:val="24"/>
          <w:rtl/>
          <w:lang w:bidi="ar-EG"/>
        </w:rPr>
        <w:t xml:space="preserve"> عينة الدراسة </w:t>
      </w:r>
      <w:r w:rsidRPr="00671E4E">
        <w:rPr>
          <w:rFonts w:ascii="Traditional Arabic" w:hAnsi="Traditional Arabic" w:cs="Traditional Arabic" w:hint="cs"/>
          <w:color w:val="000000" w:themeColor="text1"/>
          <w:sz w:val="24"/>
          <w:szCs w:val="24"/>
          <w:rtl/>
          <w:lang w:bidi="ar-JO"/>
        </w:rPr>
        <w:t xml:space="preserve">من </w:t>
      </w:r>
      <w:proofErr w:type="spellStart"/>
      <w:r w:rsidRPr="00671E4E">
        <w:rPr>
          <w:rFonts w:ascii="Traditional Arabic" w:hAnsi="Traditional Arabic" w:cs="Traditional Arabic" w:hint="cs"/>
          <w:color w:val="000000" w:themeColor="text1"/>
          <w:sz w:val="24"/>
          <w:szCs w:val="24"/>
          <w:rtl/>
          <w:lang w:bidi="ar-JO"/>
        </w:rPr>
        <w:t>الاساتذة</w:t>
      </w:r>
      <w:proofErr w:type="spellEnd"/>
      <w:r w:rsidRPr="00671E4E">
        <w:rPr>
          <w:rFonts w:ascii="Traditional Arabic" w:hAnsi="Traditional Arabic" w:cs="Traditional Arabic" w:hint="cs"/>
          <w:color w:val="000000" w:themeColor="text1"/>
          <w:sz w:val="24"/>
          <w:szCs w:val="24"/>
          <w:rtl/>
          <w:lang w:bidi="ar-JO"/>
        </w:rPr>
        <w:t xml:space="preserve"> بنسبة 19.4% و39 فرد من الأساتذة المشاركين بنسبة 22.9 </w:t>
      </w:r>
      <w:proofErr w:type="gramStart"/>
      <w:r w:rsidRPr="00671E4E">
        <w:rPr>
          <w:rFonts w:ascii="Traditional Arabic" w:hAnsi="Traditional Arabic" w:cs="Traditional Arabic" w:hint="cs"/>
          <w:color w:val="000000" w:themeColor="text1"/>
          <w:sz w:val="24"/>
          <w:szCs w:val="24"/>
          <w:rtl/>
          <w:lang w:bidi="ar-JO"/>
        </w:rPr>
        <w:t>% ،</w:t>
      </w:r>
      <w:proofErr w:type="gramEnd"/>
      <w:r w:rsidRPr="00671E4E">
        <w:rPr>
          <w:rFonts w:ascii="Traditional Arabic" w:hAnsi="Traditional Arabic" w:cs="Traditional Arabic" w:hint="cs"/>
          <w:color w:val="000000" w:themeColor="text1"/>
          <w:sz w:val="24"/>
          <w:szCs w:val="24"/>
          <w:rtl/>
          <w:lang w:bidi="ar-JO"/>
        </w:rPr>
        <w:t xml:space="preserve"> و34فرد من الأساتذة المساعدين بنسبة </w:t>
      </w:r>
      <w:r w:rsidRPr="00671E4E">
        <w:rPr>
          <w:rFonts w:ascii="Traditional Arabic" w:hAnsi="Traditional Arabic" w:cs="Traditional Arabic" w:hint="cs"/>
          <w:color w:val="000000" w:themeColor="text1"/>
          <w:sz w:val="24"/>
          <w:szCs w:val="24"/>
          <w:lang w:bidi="ar-JO"/>
        </w:rPr>
        <w:t>20</w:t>
      </w:r>
      <w:r w:rsidRPr="00671E4E">
        <w:rPr>
          <w:rFonts w:ascii="Traditional Arabic" w:hAnsi="Traditional Arabic" w:cs="Traditional Arabic" w:hint="cs"/>
          <w:color w:val="000000" w:themeColor="text1"/>
          <w:sz w:val="24"/>
          <w:szCs w:val="24"/>
          <w:rtl/>
          <w:lang w:bidi="ar-JO"/>
        </w:rPr>
        <w:t xml:space="preserve">% و40 فرد </w:t>
      </w:r>
      <w:r w:rsidRPr="00671E4E">
        <w:rPr>
          <w:rFonts w:ascii="Traditional Arabic" w:hAnsi="Traditional Arabic" w:cs="Traditional Arabic" w:hint="cs"/>
          <w:color w:val="000000" w:themeColor="text1"/>
          <w:sz w:val="24"/>
          <w:szCs w:val="24"/>
          <w:rtl/>
          <w:lang w:bidi="ar-EG"/>
        </w:rPr>
        <w:t>من المحاضرين</w:t>
      </w:r>
      <w:r w:rsidRPr="00671E4E">
        <w:rPr>
          <w:rFonts w:ascii="Traditional Arabic" w:hAnsi="Traditional Arabic" w:cs="Traditional Arabic" w:hint="cs"/>
          <w:color w:val="000000" w:themeColor="text1"/>
          <w:sz w:val="24"/>
          <w:szCs w:val="24"/>
          <w:rtl/>
          <w:lang w:bidi="ar-JO"/>
        </w:rPr>
        <w:t xml:space="preserve"> بنسبة 23.5% و24 فرد من المعيدين بنسبة 14.1 % 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w:t>
      </w:r>
      <w:proofErr w:type="gramStart"/>
      <w:r w:rsidRPr="00671E4E">
        <w:rPr>
          <w:rFonts w:ascii="Traditional Arabic" w:hAnsi="Traditional Arabic" w:cs="Traditional Arabic" w:hint="cs"/>
          <w:color w:val="000000" w:themeColor="text1"/>
          <w:sz w:val="24"/>
          <w:szCs w:val="24"/>
          <w:rtl/>
          <w:lang w:bidi="ar-JO"/>
        </w:rPr>
        <w:t>الدراسة .</w:t>
      </w:r>
      <w:proofErr w:type="gramEnd"/>
    </w:p>
    <w:p w14:paraId="5EFBBC50" w14:textId="205E0BAC" w:rsidR="009E6564" w:rsidRPr="00671E4E" w:rsidRDefault="009E6564" w:rsidP="00671E4E">
      <w:pPr>
        <w:bidi/>
        <w:spacing w:after="0"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جدول (11) توزيع عينة الدراسة وفقا للدرجة العلمية</w:t>
      </w:r>
    </w:p>
    <w:tbl>
      <w:tblPr>
        <w:tblStyle w:val="a7"/>
        <w:bidiVisual/>
        <w:tblW w:w="0" w:type="auto"/>
        <w:jc w:val="center"/>
        <w:tblLook w:val="04A0" w:firstRow="1" w:lastRow="0" w:firstColumn="1" w:lastColumn="0" w:noHBand="0" w:noVBand="1"/>
      </w:tblPr>
      <w:tblGrid>
        <w:gridCol w:w="3147"/>
        <w:gridCol w:w="2070"/>
        <w:gridCol w:w="1796"/>
      </w:tblGrid>
      <w:tr w:rsidR="009E6564" w:rsidRPr="00671E4E" w14:paraId="4F744E21" w14:textId="77777777" w:rsidTr="005D2E43">
        <w:trPr>
          <w:jc w:val="center"/>
        </w:trPr>
        <w:tc>
          <w:tcPr>
            <w:tcW w:w="3147" w:type="dxa"/>
          </w:tcPr>
          <w:p w14:paraId="7A74217A"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الفئات</w:t>
            </w:r>
          </w:p>
        </w:tc>
        <w:tc>
          <w:tcPr>
            <w:tcW w:w="2070" w:type="dxa"/>
          </w:tcPr>
          <w:p w14:paraId="54352C0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العدد</w:t>
            </w:r>
          </w:p>
        </w:tc>
        <w:tc>
          <w:tcPr>
            <w:tcW w:w="1796" w:type="dxa"/>
          </w:tcPr>
          <w:p w14:paraId="16E7A366"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w:t>
            </w:r>
          </w:p>
        </w:tc>
      </w:tr>
      <w:tr w:rsidR="009E6564" w:rsidRPr="00671E4E" w14:paraId="64F8C0B8" w14:textId="77777777" w:rsidTr="005D2E43">
        <w:trPr>
          <w:jc w:val="center"/>
        </w:trPr>
        <w:tc>
          <w:tcPr>
            <w:tcW w:w="3147" w:type="dxa"/>
          </w:tcPr>
          <w:p w14:paraId="3BE62C2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أستاذ</w:t>
            </w:r>
          </w:p>
        </w:tc>
        <w:tc>
          <w:tcPr>
            <w:tcW w:w="2070" w:type="dxa"/>
          </w:tcPr>
          <w:p w14:paraId="083941D8"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lang w:eastAsia="ar-SA" w:bidi="ar-EG"/>
              </w:rPr>
            </w:pPr>
            <w:r w:rsidRPr="00671E4E">
              <w:rPr>
                <w:rFonts w:ascii="Traditional Arabic" w:hAnsi="Traditional Arabic" w:cs="Traditional Arabic" w:hint="cs"/>
                <w:b/>
                <w:bCs/>
                <w:color w:val="000000" w:themeColor="text1"/>
                <w:sz w:val="24"/>
                <w:szCs w:val="24"/>
                <w:rtl/>
                <w:lang w:eastAsia="ar-SA" w:bidi="ar-EG"/>
              </w:rPr>
              <w:t>33</w:t>
            </w:r>
          </w:p>
        </w:tc>
        <w:tc>
          <w:tcPr>
            <w:tcW w:w="1796" w:type="dxa"/>
            <w:vAlign w:val="bottom"/>
          </w:tcPr>
          <w:p w14:paraId="179FB53E"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19.4</w:t>
            </w:r>
          </w:p>
        </w:tc>
      </w:tr>
      <w:tr w:rsidR="009E6564" w:rsidRPr="00671E4E" w14:paraId="1CB49730" w14:textId="77777777" w:rsidTr="005D2E43">
        <w:trPr>
          <w:jc w:val="center"/>
        </w:trPr>
        <w:tc>
          <w:tcPr>
            <w:tcW w:w="3147" w:type="dxa"/>
          </w:tcPr>
          <w:p w14:paraId="360651B3"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أستاذ مشارك</w:t>
            </w:r>
          </w:p>
        </w:tc>
        <w:tc>
          <w:tcPr>
            <w:tcW w:w="2070" w:type="dxa"/>
          </w:tcPr>
          <w:p w14:paraId="2B79075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39</w:t>
            </w:r>
          </w:p>
        </w:tc>
        <w:tc>
          <w:tcPr>
            <w:tcW w:w="1796" w:type="dxa"/>
            <w:vAlign w:val="bottom"/>
          </w:tcPr>
          <w:p w14:paraId="5D1C2B43"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22.9</w:t>
            </w:r>
          </w:p>
        </w:tc>
      </w:tr>
      <w:tr w:rsidR="009E6564" w:rsidRPr="00671E4E" w14:paraId="66FB88D9" w14:textId="77777777" w:rsidTr="005D2E43">
        <w:trPr>
          <w:jc w:val="center"/>
        </w:trPr>
        <w:tc>
          <w:tcPr>
            <w:tcW w:w="3147" w:type="dxa"/>
          </w:tcPr>
          <w:p w14:paraId="5718CADA"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أستاذ مساعد</w:t>
            </w:r>
          </w:p>
        </w:tc>
        <w:tc>
          <w:tcPr>
            <w:tcW w:w="2070" w:type="dxa"/>
          </w:tcPr>
          <w:p w14:paraId="6D2AF2CC"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34</w:t>
            </w:r>
          </w:p>
        </w:tc>
        <w:tc>
          <w:tcPr>
            <w:tcW w:w="1796" w:type="dxa"/>
            <w:vAlign w:val="bottom"/>
          </w:tcPr>
          <w:p w14:paraId="23B161A4"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20.0</w:t>
            </w:r>
          </w:p>
        </w:tc>
      </w:tr>
      <w:tr w:rsidR="009E6564" w:rsidRPr="00671E4E" w14:paraId="66C297BE" w14:textId="77777777" w:rsidTr="005D2E43">
        <w:trPr>
          <w:jc w:val="center"/>
        </w:trPr>
        <w:tc>
          <w:tcPr>
            <w:tcW w:w="3147" w:type="dxa"/>
          </w:tcPr>
          <w:p w14:paraId="5ABDD67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محاضر</w:t>
            </w:r>
          </w:p>
        </w:tc>
        <w:tc>
          <w:tcPr>
            <w:tcW w:w="2070" w:type="dxa"/>
          </w:tcPr>
          <w:p w14:paraId="3FDA0ADE"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lang w:eastAsia="ar-SA" w:bidi="ar-EG"/>
              </w:rPr>
            </w:pPr>
            <w:r w:rsidRPr="00671E4E">
              <w:rPr>
                <w:rFonts w:ascii="Traditional Arabic" w:hAnsi="Traditional Arabic" w:cs="Traditional Arabic" w:hint="cs"/>
                <w:b/>
                <w:bCs/>
                <w:color w:val="000000" w:themeColor="text1"/>
                <w:sz w:val="24"/>
                <w:szCs w:val="24"/>
                <w:rtl/>
                <w:lang w:eastAsia="ar-SA" w:bidi="ar-EG"/>
              </w:rPr>
              <w:t>40</w:t>
            </w:r>
          </w:p>
        </w:tc>
        <w:tc>
          <w:tcPr>
            <w:tcW w:w="1796" w:type="dxa"/>
            <w:vAlign w:val="bottom"/>
          </w:tcPr>
          <w:p w14:paraId="2ADFCCDA"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23.5</w:t>
            </w:r>
          </w:p>
        </w:tc>
      </w:tr>
      <w:tr w:rsidR="009E6564" w:rsidRPr="00671E4E" w14:paraId="1BBC144B" w14:textId="77777777" w:rsidTr="005D2E43">
        <w:trPr>
          <w:jc w:val="center"/>
        </w:trPr>
        <w:tc>
          <w:tcPr>
            <w:tcW w:w="3147" w:type="dxa"/>
          </w:tcPr>
          <w:p w14:paraId="524437FA"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معيد</w:t>
            </w:r>
          </w:p>
        </w:tc>
        <w:tc>
          <w:tcPr>
            <w:tcW w:w="2070" w:type="dxa"/>
          </w:tcPr>
          <w:p w14:paraId="1E245780"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24</w:t>
            </w:r>
          </w:p>
        </w:tc>
        <w:tc>
          <w:tcPr>
            <w:tcW w:w="1796" w:type="dxa"/>
            <w:vAlign w:val="bottom"/>
          </w:tcPr>
          <w:p w14:paraId="733D8FA1"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14.1</w:t>
            </w:r>
          </w:p>
        </w:tc>
      </w:tr>
      <w:tr w:rsidR="009E6564" w:rsidRPr="00671E4E" w14:paraId="0FBFA45C" w14:textId="77777777" w:rsidTr="005D2E43">
        <w:trPr>
          <w:jc w:val="center"/>
        </w:trPr>
        <w:tc>
          <w:tcPr>
            <w:tcW w:w="3147" w:type="dxa"/>
          </w:tcPr>
          <w:p w14:paraId="19633E04"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lastRenderedPageBreak/>
              <w:t>الإجمالي</w:t>
            </w:r>
          </w:p>
        </w:tc>
        <w:tc>
          <w:tcPr>
            <w:tcW w:w="2070" w:type="dxa"/>
          </w:tcPr>
          <w:p w14:paraId="0F4EDED9"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170</w:t>
            </w:r>
          </w:p>
        </w:tc>
        <w:tc>
          <w:tcPr>
            <w:tcW w:w="1796" w:type="dxa"/>
            <w:vAlign w:val="bottom"/>
          </w:tcPr>
          <w:p w14:paraId="5FC7D191"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100</w:t>
            </w:r>
          </w:p>
        </w:tc>
      </w:tr>
    </w:tbl>
    <w:p w14:paraId="46111A7D"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drawing>
          <wp:anchor distT="0" distB="0" distL="114300" distR="114300" simplePos="0" relativeHeight="251726336" behindDoc="0" locked="0" layoutInCell="1" allowOverlap="1" wp14:anchorId="4AFF4E25" wp14:editId="3F65B73C">
            <wp:simplePos x="0" y="0"/>
            <wp:positionH relativeFrom="column">
              <wp:posOffset>561975</wp:posOffset>
            </wp:positionH>
            <wp:positionV relativeFrom="paragraph">
              <wp:posOffset>458470</wp:posOffset>
            </wp:positionV>
            <wp:extent cx="4572000" cy="2743200"/>
            <wp:effectExtent l="0" t="0" r="0" b="0"/>
            <wp:wrapTopAndBottom/>
            <wp:docPr id="1356416103" name="Chart 1">
              <a:extLst xmlns:a="http://schemas.openxmlformats.org/drawingml/2006/main">
                <a:ext uri="{FF2B5EF4-FFF2-40B4-BE49-F238E27FC236}">
                  <a16:creationId xmlns:a16="http://schemas.microsoft.com/office/drawing/2014/main" id="{6DFE455E-7963-CBB6-FC8F-2F71CBEAE0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193208AD" w14:textId="77777777" w:rsidR="009E6564" w:rsidRPr="00671E4E" w:rsidRDefault="009E6564" w:rsidP="00671E4E">
      <w:pPr>
        <w:bidi/>
        <w:spacing w:after="0" w:line="360" w:lineRule="auto"/>
        <w:ind w:firstLine="851"/>
        <w:jc w:val="both"/>
        <w:rPr>
          <w:rFonts w:ascii="Traditional Arabic" w:hAnsi="Traditional Arabic" w:cs="Traditional Arabic" w:hint="cs"/>
          <w:b/>
          <w:bCs/>
          <w:color w:val="000000" w:themeColor="text1"/>
          <w:sz w:val="24"/>
          <w:szCs w:val="24"/>
          <w:rtl/>
          <w:lang w:bidi="ar-EG"/>
        </w:rPr>
      </w:pPr>
    </w:p>
    <w:p w14:paraId="2F839177"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شكل (3) توزيع عينة الدراسة وفقا للدرجة العلمية</w:t>
      </w:r>
    </w:p>
    <w:p w14:paraId="65705A0B" w14:textId="77777777" w:rsidR="009E6564" w:rsidRPr="00671E4E" w:rsidRDefault="009E6564" w:rsidP="00671E4E">
      <w:pPr>
        <w:pStyle w:val="a3"/>
        <w:numPr>
          <w:ilvl w:val="0"/>
          <w:numId w:val="38"/>
        </w:numPr>
        <w:bidi/>
        <w:spacing w:after="0" w:line="360" w:lineRule="auto"/>
        <w:jc w:val="both"/>
        <w:rPr>
          <w:rFonts w:ascii="Traditional Arabic"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tl/>
        </w:rPr>
        <w:t>المسمى الوظيفي</w:t>
      </w:r>
    </w:p>
    <w:p w14:paraId="223B53B4" w14:textId="7F33598D" w:rsidR="009E6564" w:rsidRPr="00671E4E" w:rsidRDefault="009E6564" w:rsidP="00671E4E">
      <w:pPr>
        <w:bidi/>
        <w:spacing w:before="240" w:line="360" w:lineRule="auto"/>
        <w:jc w:val="both"/>
        <w:rPr>
          <w:rFonts w:ascii="Traditional Arabic" w:hAnsi="Traditional Arabic" w:cs="Traditional Arabic" w:hint="cs"/>
          <w:color w:val="000000" w:themeColor="text1"/>
          <w:sz w:val="24"/>
          <w:szCs w:val="24"/>
          <w:lang w:bidi="ar-JO"/>
        </w:rPr>
      </w:pPr>
      <w:r w:rsidRPr="00671E4E">
        <w:rPr>
          <w:rFonts w:ascii="Traditional Arabic" w:hAnsi="Traditional Arabic" w:cs="Traditional Arabic" w:hint="cs"/>
          <w:color w:val="000000" w:themeColor="text1"/>
          <w:sz w:val="24"/>
          <w:szCs w:val="24"/>
          <w:rtl/>
          <w:lang w:bidi="ar-JO"/>
        </w:rPr>
        <w:t xml:space="preserve">تظهر إحصائيات </w:t>
      </w:r>
      <w:proofErr w:type="spellStart"/>
      <w:r w:rsidRPr="00671E4E">
        <w:rPr>
          <w:rFonts w:ascii="Traditional Arabic" w:hAnsi="Traditional Arabic" w:cs="Traditional Arabic" w:hint="cs"/>
          <w:color w:val="000000" w:themeColor="text1"/>
          <w:sz w:val="24"/>
          <w:szCs w:val="24"/>
          <w:rtl/>
          <w:lang w:bidi="ar-JO"/>
        </w:rPr>
        <w:t>ال</w:t>
      </w:r>
      <w:proofErr w:type="spellEnd"/>
      <w:r w:rsidRPr="00671E4E">
        <w:rPr>
          <w:rFonts w:ascii="Traditional Arabic" w:hAnsi="Traditional Arabic" w:cs="Traditional Arabic" w:hint="cs"/>
          <w:color w:val="000000" w:themeColor="text1"/>
          <w:sz w:val="24"/>
          <w:szCs w:val="24"/>
          <w:rtl/>
          <w:lang w:bidi="ar-EG"/>
        </w:rPr>
        <w:t>جدول رقم (12</w:t>
      </w:r>
      <w:proofErr w:type="gramStart"/>
      <w:r w:rsidRPr="00671E4E">
        <w:rPr>
          <w:rFonts w:ascii="Traditional Arabic" w:hAnsi="Traditional Arabic" w:cs="Traditional Arabic" w:hint="cs"/>
          <w:color w:val="000000" w:themeColor="text1"/>
          <w:sz w:val="24"/>
          <w:szCs w:val="24"/>
          <w:rtl/>
          <w:lang w:bidi="ar-EG"/>
        </w:rPr>
        <w:t>)</w:t>
      </w:r>
      <w:r w:rsidRPr="00671E4E">
        <w:rPr>
          <w:rFonts w:ascii="Traditional Arabic" w:hAnsi="Traditional Arabic" w:cs="Traditional Arabic" w:hint="cs"/>
          <w:color w:val="000000" w:themeColor="text1"/>
          <w:sz w:val="24"/>
          <w:szCs w:val="24"/>
          <w:rtl/>
          <w:lang w:bidi="ar-JO"/>
        </w:rPr>
        <w:t xml:space="preserve">  </w:t>
      </w:r>
      <w:proofErr w:type="spellStart"/>
      <w:r w:rsidRPr="00671E4E">
        <w:rPr>
          <w:rFonts w:ascii="Traditional Arabic" w:hAnsi="Traditional Arabic" w:cs="Traditional Arabic" w:hint="cs"/>
          <w:color w:val="000000" w:themeColor="text1"/>
          <w:sz w:val="24"/>
          <w:szCs w:val="24"/>
          <w:rtl/>
          <w:lang w:bidi="ar-JO"/>
        </w:rPr>
        <w:t>ان</w:t>
      </w:r>
      <w:proofErr w:type="spellEnd"/>
      <w:proofErr w:type="gramEnd"/>
      <w:r w:rsidRPr="00671E4E">
        <w:rPr>
          <w:rFonts w:ascii="Traditional Arabic" w:hAnsi="Traditional Arabic" w:cs="Traditional Arabic" w:hint="cs"/>
          <w:color w:val="000000" w:themeColor="text1"/>
          <w:sz w:val="24"/>
          <w:szCs w:val="24"/>
          <w:rtl/>
          <w:lang w:bidi="ar-JO"/>
        </w:rPr>
        <w:t xml:space="preserve"> 117</w:t>
      </w:r>
      <w:r w:rsidRPr="00671E4E">
        <w:rPr>
          <w:rFonts w:ascii="Traditional Arabic" w:hAnsi="Traditional Arabic" w:cs="Traditional Arabic" w:hint="cs"/>
          <w:color w:val="000000" w:themeColor="text1"/>
          <w:sz w:val="24"/>
          <w:szCs w:val="24"/>
          <w:rtl/>
          <w:lang w:bidi="ar-EG"/>
        </w:rPr>
        <w:t xml:space="preserve"> </w:t>
      </w:r>
      <w:r w:rsidRPr="00671E4E">
        <w:rPr>
          <w:rFonts w:ascii="Traditional Arabic" w:hAnsi="Traditional Arabic" w:cs="Traditional Arabic" w:hint="cs"/>
          <w:color w:val="000000" w:themeColor="text1"/>
          <w:sz w:val="24"/>
          <w:szCs w:val="24"/>
          <w:rtl/>
          <w:lang w:bidi="ar-JO"/>
        </w:rPr>
        <w:t xml:space="preserve">فرد </w:t>
      </w:r>
      <w:r w:rsidRPr="00671E4E">
        <w:rPr>
          <w:rFonts w:ascii="Traditional Arabic" w:hAnsi="Traditional Arabic" w:cs="Traditional Arabic" w:hint="cs"/>
          <w:color w:val="000000" w:themeColor="text1"/>
          <w:sz w:val="24"/>
          <w:szCs w:val="24"/>
          <w:rtl/>
          <w:lang w:bidi="ar-EG"/>
        </w:rPr>
        <w:t xml:space="preserve">من </w:t>
      </w:r>
      <w:proofErr w:type="spellStart"/>
      <w:r w:rsidRPr="00671E4E">
        <w:rPr>
          <w:rFonts w:ascii="Traditional Arabic" w:hAnsi="Traditional Arabic" w:cs="Traditional Arabic" w:hint="cs"/>
          <w:color w:val="000000" w:themeColor="text1"/>
          <w:sz w:val="24"/>
          <w:szCs w:val="24"/>
          <w:rtl/>
          <w:lang w:bidi="ar-EG"/>
        </w:rPr>
        <w:t>افراد</w:t>
      </w:r>
      <w:proofErr w:type="spellEnd"/>
      <w:r w:rsidRPr="00671E4E">
        <w:rPr>
          <w:rFonts w:ascii="Traditional Arabic" w:hAnsi="Traditional Arabic" w:cs="Traditional Arabic" w:hint="cs"/>
          <w:color w:val="000000" w:themeColor="text1"/>
          <w:sz w:val="24"/>
          <w:szCs w:val="24"/>
          <w:rtl/>
          <w:lang w:bidi="ar-EG"/>
        </w:rPr>
        <w:t xml:space="preserve"> عينة الدراسة </w:t>
      </w:r>
      <w:r w:rsidRPr="00671E4E">
        <w:rPr>
          <w:rFonts w:ascii="Traditional Arabic" w:hAnsi="Traditional Arabic" w:cs="Traditional Arabic" w:hint="cs"/>
          <w:color w:val="000000" w:themeColor="text1"/>
          <w:sz w:val="24"/>
          <w:szCs w:val="24"/>
          <w:rtl/>
          <w:lang w:bidi="ar-JO"/>
        </w:rPr>
        <w:t xml:space="preserve">من أعضاء هيئة التدريس بنسبة 68.8% و53 فرد من الإداريين والفنيين بنسبة 31.2% 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الدراسة.</w:t>
      </w:r>
    </w:p>
    <w:p w14:paraId="5906F5F5" w14:textId="704CAFDF" w:rsidR="009E6564" w:rsidRPr="00671E4E" w:rsidRDefault="009E6564" w:rsidP="00671E4E">
      <w:pPr>
        <w:bidi/>
        <w:spacing w:after="0"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جدول (12) توزيع عينة الدراسة وفقا للمسمى الوظيفي</w:t>
      </w:r>
    </w:p>
    <w:tbl>
      <w:tblPr>
        <w:tblStyle w:val="a7"/>
        <w:bidiVisual/>
        <w:tblW w:w="0" w:type="auto"/>
        <w:jc w:val="center"/>
        <w:tblLook w:val="04A0" w:firstRow="1" w:lastRow="0" w:firstColumn="1" w:lastColumn="0" w:noHBand="0" w:noVBand="1"/>
      </w:tblPr>
      <w:tblGrid>
        <w:gridCol w:w="3147"/>
        <w:gridCol w:w="2070"/>
        <w:gridCol w:w="1796"/>
      </w:tblGrid>
      <w:tr w:rsidR="009E6564" w:rsidRPr="00671E4E" w14:paraId="10C461D6" w14:textId="77777777" w:rsidTr="005D2E43">
        <w:trPr>
          <w:jc w:val="center"/>
        </w:trPr>
        <w:tc>
          <w:tcPr>
            <w:tcW w:w="3147" w:type="dxa"/>
          </w:tcPr>
          <w:p w14:paraId="7B16A279"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الفئات</w:t>
            </w:r>
          </w:p>
        </w:tc>
        <w:tc>
          <w:tcPr>
            <w:tcW w:w="2070" w:type="dxa"/>
          </w:tcPr>
          <w:p w14:paraId="2E64006F"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العدد</w:t>
            </w:r>
          </w:p>
        </w:tc>
        <w:tc>
          <w:tcPr>
            <w:tcW w:w="1796" w:type="dxa"/>
          </w:tcPr>
          <w:p w14:paraId="4D715B32"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w:t>
            </w:r>
          </w:p>
        </w:tc>
      </w:tr>
      <w:tr w:rsidR="009E6564" w:rsidRPr="00671E4E" w14:paraId="0563C10F" w14:textId="77777777" w:rsidTr="005D2E43">
        <w:trPr>
          <w:jc w:val="center"/>
        </w:trPr>
        <w:tc>
          <w:tcPr>
            <w:tcW w:w="3147" w:type="dxa"/>
          </w:tcPr>
          <w:p w14:paraId="58EA0BF5"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عضو هيئة التدريس</w:t>
            </w:r>
          </w:p>
        </w:tc>
        <w:tc>
          <w:tcPr>
            <w:tcW w:w="2070" w:type="dxa"/>
          </w:tcPr>
          <w:p w14:paraId="25D99F35"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lang w:eastAsia="ar-SA" w:bidi="ar-EG"/>
              </w:rPr>
            </w:pPr>
            <w:r w:rsidRPr="00671E4E">
              <w:rPr>
                <w:rFonts w:ascii="Traditional Arabic" w:hAnsi="Traditional Arabic" w:cs="Traditional Arabic" w:hint="cs"/>
                <w:b/>
                <w:bCs/>
                <w:color w:val="000000" w:themeColor="text1"/>
                <w:sz w:val="24"/>
                <w:szCs w:val="24"/>
                <w:rtl/>
                <w:lang w:eastAsia="ar-SA" w:bidi="ar-EG"/>
              </w:rPr>
              <w:t>117</w:t>
            </w:r>
          </w:p>
        </w:tc>
        <w:tc>
          <w:tcPr>
            <w:tcW w:w="1796" w:type="dxa"/>
            <w:vAlign w:val="bottom"/>
          </w:tcPr>
          <w:p w14:paraId="28BD68A1"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68.8</w:t>
            </w:r>
          </w:p>
        </w:tc>
      </w:tr>
      <w:tr w:rsidR="009E6564" w:rsidRPr="00671E4E" w14:paraId="0DC77402" w14:textId="77777777" w:rsidTr="005D2E43">
        <w:trPr>
          <w:jc w:val="center"/>
        </w:trPr>
        <w:tc>
          <w:tcPr>
            <w:tcW w:w="3147" w:type="dxa"/>
          </w:tcPr>
          <w:p w14:paraId="5EF20462"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rPr>
              <w:t>إداري/فني</w:t>
            </w:r>
          </w:p>
        </w:tc>
        <w:tc>
          <w:tcPr>
            <w:tcW w:w="2070" w:type="dxa"/>
          </w:tcPr>
          <w:p w14:paraId="059F1CB1"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53</w:t>
            </w:r>
          </w:p>
        </w:tc>
        <w:tc>
          <w:tcPr>
            <w:tcW w:w="1796" w:type="dxa"/>
            <w:vAlign w:val="bottom"/>
          </w:tcPr>
          <w:p w14:paraId="441C53C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31.2</w:t>
            </w:r>
          </w:p>
        </w:tc>
      </w:tr>
      <w:tr w:rsidR="009E6564" w:rsidRPr="00671E4E" w14:paraId="1AC798C4" w14:textId="77777777" w:rsidTr="005D2E43">
        <w:trPr>
          <w:jc w:val="center"/>
        </w:trPr>
        <w:tc>
          <w:tcPr>
            <w:tcW w:w="3147" w:type="dxa"/>
          </w:tcPr>
          <w:p w14:paraId="37BA1B5D"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79B87FD2"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170</w:t>
            </w:r>
          </w:p>
        </w:tc>
        <w:tc>
          <w:tcPr>
            <w:tcW w:w="1796" w:type="dxa"/>
            <w:vAlign w:val="bottom"/>
          </w:tcPr>
          <w:p w14:paraId="360C8E9B"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tl/>
                <w:lang w:eastAsia="ar-SA" w:bidi="ar-EG"/>
              </w:rPr>
              <w:t>100</w:t>
            </w:r>
          </w:p>
        </w:tc>
      </w:tr>
    </w:tbl>
    <w:p w14:paraId="763C637A"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05C13C14"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p>
    <w:p w14:paraId="612A8F60" w14:textId="77777777" w:rsidR="009E6564" w:rsidRPr="00671E4E" w:rsidRDefault="009E6564" w:rsidP="00671E4E">
      <w:pPr>
        <w:bidi/>
        <w:spacing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lastRenderedPageBreak/>
        <w:drawing>
          <wp:anchor distT="0" distB="0" distL="114300" distR="114300" simplePos="0" relativeHeight="251727360" behindDoc="0" locked="0" layoutInCell="1" allowOverlap="1" wp14:anchorId="3C3351D0" wp14:editId="17D66A50">
            <wp:simplePos x="0" y="0"/>
            <wp:positionH relativeFrom="column">
              <wp:posOffset>419100</wp:posOffset>
            </wp:positionH>
            <wp:positionV relativeFrom="paragraph">
              <wp:posOffset>186055</wp:posOffset>
            </wp:positionV>
            <wp:extent cx="4572000" cy="2743200"/>
            <wp:effectExtent l="0" t="0" r="0" b="0"/>
            <wp:wrapTopAndBottom/>
            <wp:docPr id="120972708" name="Chart 1">
              <a:extLst xmlns:a="http://schemas.openxmlformats.org/drawingml/2006/main">
                <a:ext uri="{FF2B5EF4-FFF2-40B4-BE49-F238E27FC236}">
                  <a16:creationId xmlns:a16="http://schemas.microsoft.com/office/drawing/2014/main" id="{E9FF1C9F-60F5-E6D1-16F1-BF01D0E8C3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671E4E">
        <w:rPr>
          <w:rFonts w:ascii="Traditional Arabic" w:hAnsi="Traditional Arabic" w:cs="Traditional Arabic" w:hint="cs"/>
          <w:b/>
          <w:bCs/>
          <w:color w:val="000000" w:themeColor="text1"/>
          <w:sz w:val="24"/>
          <w:szCs w:val="24"/>
          <w:rtl/>
          <w:lang w:bidi="ar-EG"/>
        </w:rPr>
        <w:t>شكل (4) توزيع عينة الدراسة وفقا للمسمى الوظيفي</w:t>
      </w:r>
    </w:p>
    <w:p w14:paraId="669629C7" w14:textId="77777777" w:rsidR="009E6564" w:rsidRPr="00671E4E" w:rsidRDefault="009E6564" w:rsidP="00671E4E">
      <w:pPr>
        <w:numPr>
          <w:ilvl w:val="0"/>
          <w:numId w:val="38"/>
        </w:numPr>
        <w:bidi/>
        <w:spacing w:before="240" w:line="360" w:lineRule="auto"/>
        <w:contextualSpacing/>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سنوات الخبرة</w:t>
      </w:r>
    </w:p>
    <w:p w14:paraId="29CDB254" w14:textId="419D94A6"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671E4E">
        <w:rPr>
          <w:rFonts w:ascii="Traditional Arabic" w:eastAsia="Times New Roman" w:hAnsi="Traditional Arabic" w:cs="Traditional Arabic" w:hint="cs"/>
          <w:color w:val="000000" w:themeColor="text1"/>
          <w:sz w:val="24"/>
          <w:szCs w:val="24"/>
          <w:rtl/>
          <w:lang w:bidi="ar-JO"/>
        </w:rPr>
        <w:t xml:space="preserve">تبين من </w:t>
      </w:r>
      <w:proofErr w:type="spellStart"/>
      <w:r w:rsidRPr="00671E4E">
        <w:rPr>
          <w:rFonts w:ascii="Traditional Arabic" w:eastAsia="Times New Roman" w:hAnsi="Traditional Arabic" w:cs="Traditional Arabic" w:hint="cs"/>
          <w:color w:val="000000" w:themeColor="text1"/>
          <w:sz w:val="24"/>
          <w:szCs w:val="24"/>
          <w:rtl/>
          <w:lang w:bidi="ar-JO"/>
        </w:rPr>
        <w:t>ال</w:t>
      </w:r>
      <w:proofErr w:type="spellEnd"/>
      <w:r w:rsidRPr="00671E4E">
        <w:rPr>
          <w:rFonts w:ascii="Traditional Arabic" w:eastAsia="Times New Roman" w:hAnsi="Traditional Arabic" w:cs="Traditional Arabic" w:hint="cs"/>
          <w:color w:val="000000" w:themeColor="text1"/>
          <w:sz w:val="24"/>
          <w:szCs w:val="24"/>
          <w:rtl/>
          <w:lang w:bidi="ar-EG"/>
        </w:rPr>
        <w:t>جدول رقم (13</w:t>
      </w:r>
      <w:proofErr w:type="gramStart"/>
      <w:r w:rsidRPr="00671E4E">
        <w:rPr>
          <w:rFonts w:ascii="Traditional Arabic" w:eastAsia="Times New Roman" w:hAnsi="Traditional Arabic" w:cs="Traditional Arabic" w:hint="cs"/>
          <w:color w:val="000000" w:themeColor="text1"/>
          <w:sz w:val="24"/>
          <w:szCs w:val="24"/>
          <w:rtl/>
          <w:lang w:bidi="ar-EG"/>
        </w:rPr>
        <w:t>)</w:t>
      </w:r>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color w:val="000000" w:themeColor="text1"/>
          <w:sz w:val="24"/>
          <w:szCs w:val="24"/>
          <w:rtl/>
          <w:lang w:bidi="ar-JO"/>
        </w:rPr>
        <w:t xml:space="preserve"> </w:t>
      </w:r>
      <w:proofErr w:type="spellStart"/>
      <w:r w:rsidRPr="00671E4E">
        <w:rPr>
          <w:rFonts w:ascii="Traditional Arabic" w:eastAsia="Times New Roman" w:hAnsi="Traditional Arabic" w:cs="Traditional Arabic" w:hint="cs"/>
          <w:color w:val="000000" w:themeColor="text1"/>
          <w:sz w:val="24"/>
          <w:szCs w:val="24"/>
          <w:rtl/>
          <w:lang w:bidi="ar-JO"/>
        </w:rPr>
        <w:t>ان</w:t>
      </w:r>
      <w:proofErr w:type="spellEnd"/>
      <w:proofErr w:type="gramEnd"/>
      <w:r w:rsidRPr="00671E4E">
        <w:rPr>
          <w:rFonts w:ascii="Traditional Arabic" w:eastAsia="Times New Roman" w:hAnsi="Traditional Arabic" w:cs="Traditional Arabic" w:hint="cs"/>
          <w:color w:val="000000" w:themeColor="text1"/>
          <w:sz w:val="24"/>
          <w:szCs w:val="24"/>
          <w:rtl/>
          <w:lang w:bidi="ar-JO"/>
        </w:rPr>
        <w:t xml:space="preserve"> 30 فرد </w:t>
      </w:r>
      <w:r w:rsidRPr="00671E4E">
        <w:rPr>
          <w:rFonts w:ascii="Traditional Arabic" w:eastAsia="Times New Roman" w:hAnsi="Traditional Arabic" w:cs="Traditional Arabic" w:hint="cs"/>
          <w:color w:val="000000" w:themeColor="text1"/>
          <w:sz w:val="24"/>
          <w:szCs w:val="24"/>
          <w:rtl/>
          <w:lang w:bidi="ar-EG"/>
        </w:rPr>
        <w:t xml:space="preserve">من </w:t>
      </w:r>
      <w:proofErr w:type="spellStart"/>
      <w:r w:rsidRPr="00671E4E">
        <w:rPr>
          <w:rFonts w:ascii="Traditional Arabic" w:eastAsia="Times New Roman" w:hAnsi="Traditional Arabic" w:cs="Traditional Arabic" w:hint="cs"/>
          <w:color w:val="000000" w:themeColor="text1"/>
          <w:sz w:val="24"/>
          <w:szCs w:val="24"/>
          <w:rtl/>
          <w:lang w:bidi="ar-EG"/>
        </w:rPr>
        <w:t>افراد</w:t>
      </w:r>
      <w:proofErr w:type="spellEnd"/>
      <w:r w:rsidRPr="00671E4E">
        <w:rPr>
          <w:rFonts w:ascii="Traditional Arabic" w:eastAsia="Times New Roman" w:hAnsi="Traditional Arabic" w:cs="Traditional Arabic" w:hint="cs"/>
          <w:color w:val="000000" w:themeColor="text1"/>
          <w:sz w:val="24"/>
          <w:szCs w:val="24"/>
          <w:rtl/>
          <w:lang w:bidi="ar-EG"/>
        </w:rPr>
        <w:t xml:space="preserve"> عينة الدراسة </w:t>
      </w:r>
      <w:r w:rsidRPr="00671E4E">
        <w:rPr>
          <w:rFonts w:ascii="Traditional Arabic" w:eastAsia="Times New Roman" w:hAnsi="Traditional Arabic" w:cs="Traditional Arabic" w:hint="cs"/>
          <w:color w:val="000000" w:themeColor="text1"/>
          <w:sz w:val="24"/>
          <w:szCs w:val="24"/>
          <w:rtl/>
          <w:lang w:bidi="ar-JO"/>
        </w:rPr>
        <w:t xml:space="preserve">خبرتهم أقل من 5 سنوات بنسبة 17.6% و53 فرد خبرتهم من 5 إلى 10 سنوات بنسبة 31.2% و36 فرد خبرتهم من 11 إلى 15 سنة بنسبة 32.9% و31 فرد خبرتهم أكثر من 15 سنة بنسبة 18.2 % </w:t>
      </w:r>
      <w:r w:rsidRPr="00671E4E">
        <w:rPr>
          <w:rFonts w:ascii="Traditional Arabic" w:hAnsi="Traditional Arabic" w:cs="Traditional Arabic" w:hint="cs"/>
          <w:color w:val="000000" w:themeColor="text1"/>
          <w:sz w:val="24"/>
          <w:szCs w:val="24"/>
          <w:rtl/>
          <w:lang w:bidi="ar-JO"/>
        </w:rPr>
        <w:t xml:space="preserve">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الدراسة. </w:t>
      </w:r>
    </w:p>
    <w:p w14:paraId="533EFDBB" w14:textId="7D550733"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جدول (13)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9E6564" w:rsidRPr="00671E4E" w14:paraId="1752110A" w14:textId="77777777" w:rsidTr="005D2E43">
        <w:trPr>
          <w:jc w:val="center"/>
        </w:trPr>
        <w:tc>
          <w:tcPr>
            <w:tcW w:w="3147" w:type="dxa"/>
          </w:tcPr>
          <w:p w14:paraId="3298D82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2CA86B1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542129E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w:t>
            </w:r>
          </w:p>
        </w:tc>
      </w:tr>
      <w:tr w:rsidR="009E6564" w:rsidRPr="00671E4E" w14:paraId="5AFB38E2" w14:textId="77777777" w:rsidTr="005D2E43">
        <w:trPr>
          <w:jc w:val="center"/>
        </w:trPr>
        <w:tc>
          <w:tcPr>
            <w:tcW w:w="3147" w:type="dxa"/>
          </w:tcPr>
          <w:p w14:paraId="426458F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أقل من 5 سنوات</w:t>
            </w:r>
          </w:p>
        </w:tc>
        <w:tc>
          <w:tcPr>
            <w:tcW w:w="2070" w:type="dxa"/>
            <w:vAlign w:val="center"/>
          </w:tcPr>
          <w:p w14:paraId="1EB6D02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30</w:t>
            </w:r>
          </w:p>
        </w:tc>
        <w:tc>
          <w:tcPr>
            <w:tcW w:w="1796" w:type="dxa"/>
            <w:vAlign w:val="bottom"/>
          </w:tcPr>
          <w:p w14:paraId="665B633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17.6</w:t>
            </w:r>
          </w:p>
        </w:tc>
      </w:tr>
      <w:tr w:rsidR="009E6564" w:rsidRPr="00671E4E" w14:paraId="750667E0" w14:textId="77777777" w:rsidTr="005D2E43">
        <w:trPr>
          <w:jc w:val="center"/>
        </w:trPr>
        <w:tc>
          <w:tcPr>
            <w:tcW w:w="3147" w:type="dxa"/>
          </w:tcPr>
          <w:p w14:paraId="72C21D8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 xml:space="preserve">من 5 إلى 10 سنوات </w:t>
            </w:r>
          </w:p>
        </w:tc>
        <w:tc>
          <w:tcPr>
            <w:tcW w:w="2070" w:type="dxa"/>
            <w:vAlign w:val="center"/>
          </w:tcPr>
          <w:p w14:paraId="1BF2AAD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53</w:t>
            </w:r>
          </w:p>
        </w:tc>
        <w:tc>
          <w:tcPr>
            <w:tcW w:w="1796" w:type="dxa"/>
            <w:vAlign w:val="bottom"/>
          </w:tcPr>
          <w:p w14:paraId="478FDC6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31.2</w:t>
            </w:r>
          </w:p>
        </w:tc>
      </w:tr>
      <w:tr w:rsidR="009E6564" w:rsidRPr="00671E4E" w14:paraId="0108CB0F" w14:textId="77777777" w:rsidTr="005D2E43">
        <w:trPr>
          <w:jc w:val="center"/>
        </w:trPr>
        <w:tc>
          <w:tcPr>
            <w:tcW w:w="3147" w:type="dxa"/>
          </w:tcPr>
          <w:p w14:paraId="11CBF92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 xml:space="preserve">من 11 إلى 15 سنة </w:t>
            </w:r>
          </w:p>
        </w:tc>
        <w:tc>
          <w:tcPr>
            <w:tcW w:w="2070" w:type="dxa"/>
            <w:vAlign w:val="center"/>
          </w:tcPr>
          <w:p w14:paraId="5921517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56</w:t>
            </w:r>
          </w:p>
        </w:tc>
        <w:tc>
          <w:tcPr>
            <w:tcW w:w="1796" w:type="dxa"/>
            <w:vAlign w:val="bottom"/>
          </w:tcPr>
          <w:p w14:paraId="6E3EF9F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32.9</w:t>
            </w:r>
          </w:p>
        </w:tc>
      </w:tr>
      <w:tr w:rsidR="009E6564" w:rsidRPr="00671E4E" w14:paraId="43E55BA7" w14:textId="77777777" w:rsidTr="005D2E43">
        <w:trPr>
          <w:jc w:val="center"/>
        </w:trPr>
        <w:tc>
          <w:tcPr>
            <w:tcW w:w="3147" w:type="dxa"/>
          </w:tcPr>
          <w:p w14:paraId="4962ACD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أكثر من 15 سنة</w:t>
            </w:r>
          </w:p>
        </w:tc>
        <w:tc>
          <w:tcPr>
            <w:tcW w:w="2070" w:type="dxa"/>
            <w:vAlign w:val="center"/>
          </w:tcPr>
          <w:p w14:paraId="698D2B9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31</w:t>
            </w:r>
          </w:p>
        </w:tc>
        <w:tc>
          <w:tcPr>
            <w:tcW w:w="1796" w:type="dxa"/>
            <w:vAlign w:val="bottom"/>
          </w:tcPr>
          <w:p w14:paraId="67CD23D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18.2</w:t>
            </w:r>
          </w:p>
        </w:tc>
      </w:tr>
      <w:tr w:rsidR="009E6564" w:rsidRPr="00671E4E" w14:paraId="1464F6C4" w14:textId="77777777" w:rsidTr="005D2E43">
        <w:trPr>
          <w:jc w:val="center"/>
        </w:trPr>
        <w:tc>
          <w:tcPr>
            <w:tcW w:w="3147" w:type="dxa"/>
          </w:tcPr>
          <w:p w14:paraId="50FA005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21ECE2C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170</w:t>
            </w:r>
          </w:p>
        </w:tc>
        <w:tc>
          <w:tcPr>
            <w:tcW w:w="1796" w:type="dxa"/>
            <w:vAlign w:val="bottom"/>
          </w:tcPr>
          <w:p w14:paraId="17C5A55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100</w:t>
            </w:r>
          </w:p>
        </w:tc>
      </w:tr>
    </w:tbl>
    <w:p w14:paraId="005B6FDC"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4EDEF64E" w14:textId="7777777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p>
    <w:p w14:paraId="2B4FF4DD" w14:textId="7777777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lastRenderedPageBreak/>
        <w:t>شكل (5) توزيع عينة الدراسة وفقا لسنوات الخبرة</w:t>
      </w:r>
    </w:p>
    <w:p w14:paraId="35719921" w14:textId="7777777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drawing>
          <wp:inline distT="0" distB="0" distL="0" distR="0" wp14:anchorId="17B9390F" wp14:editId="37CEBE8E">
            <wp:extent cx="4572000" cy="2743200"/>
            <wp:effectExtent l="0" t="0" r="0" b="0"/>
            <wp:docPr id="399505142" name="Chart 1">
              <a:extLst xmlns:a="http://schemas.openxmlformats.org/drawingml/2006/main">
                <a:ext uri="{FF2B5EF4-FFF2-40B4-BE49-F238E27FC236}">
                  <a16:creationId xmlns:a16="http://schemas.microsoft.com/office/drawing/2014/main" id="{BFA97936-4FD3-D4D3-C227-9A19A0ED0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20C4E78" w14:textId="77777777" w:rsidR="009E6564" w:rsidRPr="00671E4E" w:rsidRDefault="009E6564" w:rsidP="00671E4E">
      <w:pPr>
        <w:bidi/>
        <w:spacing w:line="360" w:lineRule="auto"/>
        <w:jc w:val="both"/>
        <w:rPr>
          <w:rFonts w:ascii="Traditional Arabic" w:hAnsi="Traditional Arabic" w:cs="Traditional Arabic" w:hint="cs"/>
          <w:color w:val="000000" w:themeColor="text1"/>
          <w:sz w:val="24"/>
          <w:szCs w:val="24"/>
          <w:rtl/>
          <w:lang w:bidi="ar-EG"/>
        </w:rPr>
      </w:pPr>
    </w:p>
    <w:p w14:paraId="0D2B3660" w14:textId="77777777" w:rsidR="009E6564" w:rsidRPr="00671E4E" w:rsidRDefault="009E6564" w:rsidP="00671E4E">
      <w:pPr>
        <w:numPr>
          <w:ilvl w:val="0"/>
          <w:numId w:val="38"/>
        </w:numPr>
        <w:bidi/>
        <w:spacing w:before="240" w:line="360" w:lineRule="auto"/>
        <w:contextualSpacing/>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الكلية/ التخصص</w:t>
      </w:r>
    </w:p>
    <w:p w14:paraId="4DD1C01D" w14:textId="5D3F17CB"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JO"/>
        </w:rPr>
        <w:t xml:space="preserve">يتضح من الجدول رقم (14) </w:t>
      </w:r>
      <w:proofErr w:type="spellStart"/>
      <w:r w:rsidRPr="00671E4E">
        <w:rPr>
          <w:rFonts w:ascii="Traditional Arabic" w:eastAsia="Times New Roman" w:hAnsi="Traditional Arabic" w:cs="Traditional Arabic" w:hint="cs"/>
          <w:color w:val="000000" w:themeColor="text1"/>
          <w:sz w:val="24"/>
          <w:szCs w:val="24"/>
          <w:rtl/>
          <w:lang w:bidi="ar-JO"/>
        </w:rPr>
        <w:t>ان</w:t>
      </w:r>
      <w:proofErr w:type="spellEnd"/>
      <w:r w:rsidRPr="00671E4E">
        <w:rPr>
          <w:rFonts w:ascii="Traditional Arabic" w:eastAsia="Times New Roman" w:hAnsi="Traditional Arabic" w:cs="Traditional Arabic" w:hint="cs"/>
          <w:color w:val="000000" w:themeColor="text1"/>
          <w:sz w:val="24"/>
          <w:szCs w:val="24"/>
          <w:rtl/>
          <w:lang w:bidi="ar-JO"/>
        </w:rPr>
        <w:t xml:space="preserve"> 29 فرد </w:t>
      </w:r>
      <w:r w:rsidRPr="00671E4E">
        <w:rPr>
          <w:rFonts w:ascii="Traditional Arabic" w:eastAsia="Times New Roman" w:hAnsi="Traditional Arabic" w:cs="Traditional Arabic" w:hint="cs"/>
          <w:color w:val="000000" w:themeColor="text1"/>
          <w:sz w:val="24"/>
          <w:szCs w:val="24"/>
          <w:rtl/>
          <w:lang w:bidi="ar-EG"/>
        </w:rPr>
        <w:t xml:space="preserve">من </w:t>
      </w:r>
      <w:proofErr w:type="spellStart"/>
      <w:r w:rsidRPr="00671E4E">
        <w:rPr>
          <w:rFonts w:ascii="Traditional Arabic" w:eastAsia="Times New Roman" w:hAnsi="Traditional Arabic" w:cs="Traditional Arabic" w:hint="cs"/>
          <w:color w:val="000000" w:themeColor="text1"/>
          <w:sz w:val="24"/>
          <w:szCs w:val="24"/>
          <w:rtl/>
          <w:lang w:bidi="ar-EG"/>
        </w:rPr>
        <w:t>افراد</w:t>
      </w:r>
      <w:proofErr w:type="spellEnd"/>
      <w:r w:rsidRPr="00671E4E">
        <w:rPr>
          <w:rFonts w:ascii="Traditional Arabic" w:eastAsia="Times New Roman" w:hAnsi="Traditional Arabic" w:cs="Traditional Arabic" w:hint="cs"/>
          <w:color w:val="000000" w:themeColor="text1"/>
          <w:sz w:val="24"/>
          <w:szCs w:val="24"/>
          <w:rtl/>
          <w:lang w:bidi="ar-EG"/>
        </w:rPr>
        <w:t xml:space="preserve"> عينة الدراسة </w:t>
      </w:r>
      <w:r w:rsidRPr="00671E4E">
        <w:rPr>
          <w:rFonts w:ascii="Traditional Arabic" w:eastAsia="Times New Roman" w:hAnsi="Traditional Arabic" w:cs="Traditional Arabic" w:hint="cs"/>
          <w:color w:val="000000" w:themeColor="text1"/>
          <w:sz w:val="24"/>
          <w:szCs w:val="24"/>
          <w:rtl/>
          <w:lang w:bidi="ar-JO"/>
        </w:rPr>
        <w:t xml:space="preserve">من كلية التربية بنسبة 17.1% و43 فرد من كلية </w:t>
      </w:r>
      <w:proofErr w:type="gramStart"/>
      <w:r w:rsidRPr="00671E4E">
        <w:rPr>
          <w:rFonts w:ascii="Traditional Arabic" w:eastAsia="Times New Roman" w:hAnsi="Traditional Arabic" w:cs="Traditional Arabic" w:hint="cs"/>
          <w:color w:val="000000" w:themeColor="text1"/>
          <w:sz w:val="24"/>
          <w:szCs w:val="24"/>
          <w:rtl/>
          <w:lang w:bidi="ar-JO"/>
        </w:rPr>
        <w:t xml:space="preserve">إدارة  </w:t>
      </w:r>
      <w:proofErr w:type="spellStart"/>
      <w:r w:rsidRPr="00671E4E">
        <w:rPr>
          <w:rFonts w:ascii="Traditional Arabic" w:eastAsia="Times New Roman" w:hAnsi="Traditional Arabic" w:cs="Traditional Arabic" w:hint="cs"/>
          <w:color w:val="000000" w:themeColor="text1"/>
          <w:sz w:val="24"/>
          <w:szCs w:val="24"/>
          <w:rtl/>
          <w:lang w:bidi="ar-JO"/>
        </w:rPr>
        <w:t>الاعمال</w:t>
      </w:r>
      <w:proofErr w:type="spellEnd"/>
      <w:proofErr w:type="gramEnd"/>
      <w:r w:rsidRPr="00671E4E">
        <w:rPr>
          <w:rFonts w:ascii="Traditional Arabic" w:eastAsia="Times New Roman" w:hAnsi="Traditional Arabic" w:cs="Traditional Arabic" w:hint="cs"/>
          <w:color w:val="000000" w:themeColor="text1"/>
          <w:sz w:val="24"/>
          <w:szCs w:val="24"/>
          <w:rtl/>
          <w:lang w:bidi="ar-JO"/>
        </w:rPr>
        <w:t xml:space="preserve"> بنسبة 25.3% و33 فرد من كلية الحقوق بنسبة 19.4% و32 فرد من كلية الهندسة بنسبة 18.8 % و27 فرد من كلية تقنية المعلومات بنسبة 15.9 % و6 أفراد من كليات أخرى بنسبة 3.5 % </w:t>
      </w:r>
      <w:r w:rsidRPr="00671E4E">
        <w:rPr>
          <w:rFonts w:ascii="Traditional Arabic" w:hAnsi="Traditional Arabic" w:cs="Traditional Arabic" w:hint="cs"/>
          <w:color w:val="000000" w:themeColor="text1"/>
          <w:sz w:val="24"/>
          <w:szCs w:val="24"/>
          <w:rtl/>
          <w:lang w:bidi="ar-JO"/>
        </w:rPr>
        <w:t xml:space="preserve">من </w:t>
      </w:r>
      <w:proofErr w:type="spellStart"/>
      <w:r w:rsidRPr="00671E4E">
        <w:rPr>
          <w:rFonts w:ascii="Traditional Arabic" w:hAnsi="Traditional Arabic" w:cs="Traditional Arabic" w:hint="cs"/>
          <w:color w:val="000000" w:themeColor="text1"/>
          <w:sz w:val="24"/>
          <w:szCs w:val="24"/>
          <w:rtl/>
          <w:lang w:bidi="ar-JO"/>
        </w:rPr>
        <w:t>افراد</w:t>
      </w:r>
      <w:proofErr w:type="spellEnd"/>
      <w:r w:rsidRPr="00671E4E">
        <w:rPr>
          <w:rFonts w:ascii="Traditional Arabic" w:hAnsi="Traditional Arabic" w:cs="Traditional Arabic" w:hint="cs"/>
          <w:color w:val="000000" w:themeColor="text1"/>
          <w:sz w:val="24"/>
          <w:szCs w:val="24"/>
          <w:rtl/>
          <w:lang w:bidi="ar-JO"/>
        </w:rPr>
        <w:t xml:space="preserve"> عينة الدراسة. </w:t>
      </w:r>
    </w:p>
    <w:p w14:paraId="02C3FE11" w14:textId="18A79F70"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جدول (14) توزيع عينة الدراسة وفقا للكلية / التخصص</w:t>
      </w:r>
    </w:p>
    <w:tbl>
      <w:tblPr>
        <w:tblStyle w:val="TableGrid3"/>
        <w:bidiVisual/>
        <w:tblW w:w="0" w:type="auto"/>
        <w:jc w:val="center"/>
        <w:tblLook w:val="04A0" w:firstRow="1" w:lastRow="0" w:firstColumn="1" w:lastColumn="0" w:noHBand="0" w:noVBand="1"/>
      </w:tblPr>
      <w:tblGrid>
        <w:gridCol w:w="3147"/>
        <w:gridCol w:w="2070"/>
        <w:gridCol w:w="1796"/>
      </w:tblGrid>
      <w:tr w:rsidR="009E6564" w:rsidRPr="00671E4E" w14:paraId="424784EF" w14:textId="77777777" w:rsidTr="005D2E43">
        <w:trPr>
          <w:jc w:val="center"/>
        </w:trPr>
        <w:tc>
          <w:tcPr>
            <w:tcW w:w="3147" w:type="dxa"/>
          </w:tcPr>
          <w:p w14:paraId="33F68A6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1427413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40FCEE1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w:t>
            </w:r>
          </w:p>
        </w:tc>
      </w:tr>
      <w:tr w:rsidR="009E6564" w:rsidRPr="00671E4E" w14:paraId="0E65778B" w14:textId="77777777" w:rsidTr="005D2E43">
        <w:trPr>
          <w:jc w:val="center"/>
        </w:trPr>
        <w:tc>
          <w:tcPr>
            <w:tcW w:w="3147" w:type="dxa"/>
          </w:tcPr>
          <w:p w14:paraId="4CC399B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التربية</w:t>
            </w:r>
          </w:p>
        </w:tc>
        <w:tc>
          <w:tcPr>
            <w:tcW w:w="2070" w:type="dxa"/>
            <w:vAlign w:val="center"/>
          </w:tcPr>
          <w:p w14:paraId="06ECF9F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29</w:t>
            </w:r>
          </w:p>
        </w:tc>
        <w:tc>
          <w:tcPr>
            <w:tcW w:w="1796" w:type="dxa"/>
            <w:vAlign w:val="bottom"/>
          </w:tcPr>
          <w:p w14:paraId="4C3E559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17.1</w:t>
            </w:r>
          </w:p>
        </w:tc>
      </w:tr>
      <w:tr w:rsidR="009E6564" w:rsidRPr="00671E4E" w14:paraId="38E81281" w14:textId="77777777" w:rsidTr="005D2E43">
        <w:trPr>
          <w:jc w:val="center"/>
        </w:trPr>
        <w:tc>
          <w:tcPr>
            <w:tcW w:w="3147" w:type="dxa"/>
          </w:tcPr>
          <w:p w14:paraId="65A7B72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rPr>
              <w:t>إدارة الأعمال   </w:t>
            </w:r>
          </w:p>
        </w:tc>
        <w:tc>
          <w:tcPr>
            <w:tcW w:w="2070" w:type="dxa"/>
            <w:vAlign w:val="center"/>
          </w:tcPr>
          <w:p w14:paraId="6E29708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43</w:t>
            </w:r>
          </w:p>
        </w:tc>
        <w:tc>
          <w:tcPr>
            <w:tcW w:w="1796" w:type="dxa"/>
            <w:vAlign w:val="bottom"/>
          </w:tcPr>
          <w:p w14:paraId="46D01CA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25.3</w:t>
            </w:r>
          </w:p>
        </w:tc>
      </w:tr>
      <w:tr w:rsidR="009E6564" w:rsidRPr="00671E4E" w14:paraId="0652205B" w14:textId="77777777" w:rsidTr="005D2E43">
        <w:trPr>
          <w:jc w:val="center"/>
        </w:trPr>
        <w:tc>
          <w:tcPr>
            <w:tcW w:w="3147" w:type="dxa"/>
          </w:tcPr>
          <w:p w14:paraId="3A1A9E8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الحقوق</w:t>
            </w:r>
          </w:p>
        </w:tc>
        <w:tc>
          <w:tcPr>
            <w:tcW w:w="2070" w:type="dxa"/>
            <w:vAlign w:val="center"/>
          </w:tcPr>
          <w:p w14:paraId="2A41703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33</w:t>
            </w:r>
          </w:p>
        </w:tc>
        <w:tc>
          <w:tcPr>
            <w:tcW w:w="1796" w:type="dxa"/>
            <w:vAlign w:val="bottom"/>
          </w:tcPr>
          <w:p w14:paraId="2B7A1A5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19.4</w:t>
            </w:r>
          </w:p>
        </w:tc>
      </w:tr>
      <w:tr w:rsidR="009E6564" w:rsidRPr="00671E4E" w14:paraId="36C22202" w14:textId="77777777" w:rsidTr="005D2E43">
        <w:trPr>
          <w:jc w:val="center"/>
        </w:trPr>
        <w:tc>
          <w:tcPr>
            <w:tcW w:w="3147" w:type="dxa"/>
          </w:tcPr>
          <w:p w14:paraId="17AFE9E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الهندسة</w:t>
            </w:r>
          </w:p>
        </w:tc>
        <w:tc>
          <w:tcPr>
            <w:tcW w:w="2070" w:type="dxa"/>
            <w:vAlign w:val="center"/>
          </w:tcPr>
          <w:p w14:paraId="52ABED4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32</w:t>
            </w:r>
          </w:p>
        </w:tc>
        <w:tc>
          <w:tcPr>
            <w:tcW w:w="1796" w:type="dxa"/>
            <w:vAlign w:val="bottom"/>
          </w:tcPr>
          <w:p w14:paraId="28BB5BE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18.8</w:t>
            </w:r>
          </w:p>
        </w:tc>
      </w:tr>
      <w:tr w:rsidR="009E6564" w:rsidRPr="00671E4E" w14:paraId="409A85A4" w14:textId="77777777" w:rsidTr="005D2E43">
        <w:trPr>
          <w:jc w:val="center"/>
        </w:trPr>
        <w:tc>
          <w:tcPr>
            <w:tcW w:w="3147" w:type="dxa"/>
          </w:tcPr>
          <w:p w14:paraId="509F862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rPr>
              <w:t>تقنية المعلومات   </w:t>
            </w:r>
          </w:p>
        </w:tc>
        <w:tc>
          <w:tcPr>
            <w:tcW w:w="2070" w:type="dxa"/>
            <w:vAlign w:val="center"/>
          </w:tcPr>
          <w:p w14:paraId="12EBA2A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27</w:t>
            </w:r>
          </w:p>
        </w:tc>
        <w:tc>
          <w:tcPr>
            <w:tcW w:w="1796" w:type="dxa"/>
            <w:vAlign w:val="bottom"/>
          </w:tcPr>
          <w:p w14:paraId="74CB918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15.9</w:t>
            </w:r>
          </w:p>
        </w:tc>
      </w:tr>
      <w:tr w:rsidR="009E6564" w:rsidRPr="00671E4E" w14:paraId="321688BB" w14:textId="77777777" w:rsidTr="005D2E43">
        <w:trPr>
          <w:jc w:val="center"/>
        </w:trPr>
        <w:tc>
          <w:tcPr>
            <w:tcW w:w="3147" w:type="dxa"/>
          </w:tcPr>
          <w:p w14:paraId="0305B4D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أخرى</w:t>
            </w:r>
          </w:p>
        </w:tc>
        <w:tc>
          <w:tcPr>
            <w:tcW w:w="2070" w:type="dxa"/>
            <w:vAlign w:val="center"/>
          </w:tcPr>
          <w:p w14:paraId="0CF6F11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6</w:t>
            </w:r>
          </w:p>
        </w:tc>
        <w:tc>
          <w:tcPr>
            <w:tcW w:w="1796" w:type="dxa"/>
            <w:vAlign w:val="bottom"/>
          </w:tcPr>
          <w:p w14:paraId="788C1BE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hAnsi="Traditional Arabic" w:cs="Traditional Arabic" w:hint="cs"/>
                <w:b/>
                <w:bCs/>
                <w:color w:val="000000" w:themeColor="text1"/>
                <w:sz w:val="24"/>
                <w:szCs w:val="24"/>
              </w:rPr>
              <w:t>3.5</w:t>
            </w:r>
          </w:p>
        </w:tc>
      </w:tr>
      <w:tr w:rsidR="009E6564" w:rsidRPr="00671E4E" w14:paraId="53F33896" w14:textId="77777777" w:rsidTr="005D2E43">
        <w:trPr>
          <w:jc w:val="center"/>
        </w:trPr>
        <w:tc>
          <w:tcPr>
            <w:tcW w:w="3147" w:type="dxa"/>
          </w:tcPr>
          <w:p w14:paraId="25883E2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lastRenderedPageBreak/>
              <w:t>الإجمالي</w:t>
            </w:r>
          </w:p>
        </w:tc>
        <w:tc>
          <w:tcPr>
            <w:tcW w:w="2070" w:type="dxa"/>
          </w:tcPr>
          <w:p w14:paraId="76C6592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170</w:t>
            </w:r>
          </w:p>
        </w:tc>
        <w:tc>
          <w:tcPr>
            <w:tcW w:w="1796" w:type="dxa"/>
            <w:vAlign w:val="bottom"/>
          </w:tcPr>
          <w:p w14:paraId="3257235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eastAsia="ar-SA" w:bidi="ar-EG"/>
              </w:rPr>
            </w:pPr>
            <w:r w:rsidRPr="00671E4E">
              <w:rPr>
                <w:rFonts w:ascii="Traditional Arabic" w:eastAsia="Times New Roman" w:hAnsi="Traditional Arabic" w:cs="Traditional Arabic" w:hint="cs"/>
                <w:b/>
                <w:bCs/>
                <w:color w:val="000000" w:themeColor="text1"/>
                <w:sz w:val="24"/>
                <w:szCs w:val="24"/>
                <w:rtl/>
                <w:lang w:eastAsia="ar-SA" w:bidi="ar-EG"/>
              </w:rPr>
              <w:t>100</w:t>
            </w:r>
          </w:p>
        </w:tc>
      </w:tr>
    </w:tbl>
    <w:p w14:paraId="34CEC1FD" w14:textId="77777777" w:rsidR="009E6564" w:rsidRPr="00671E4E" w:rsidRDefault="009E6564" w:rsidP="00671E4E">
      <w:pPr>
        <w:bidi/>
        <w:spacing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المصدر: من </w:t>
      </w:r>
      <w:proofErr w:type="spellStart"/>
      <w:r w:rsidRPr="00671E4E">
        <w:rPr>
          <w:rFonts w:ascii="Traditional Arabic" w:hAnsi="Traditional Arabic" w:cs="Traditional Arabic" w:hint="cs"/>
          <w:b/>
          <w:bCs/>
          <w:color w:val="000000" w:themeColor="text1"/>
          <w:sz w:val="24"/>
          <w:szCs w:val="24"/>
          <w:rtl/>
          <w:lang w:bidi="ar-EG"/>
        </w:rPr>
        <w:t>اعداد</w:t>
      </w:r>
      <w:proofErr w:type="spellEnd"/>
      <w:r w:rsidRPr="00671E4E">
        <w:rPr>
          <w:rFonts w:ascii="Traditional Arabic"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hAnsi="Traditional Arabic" w:cs="Traditional Arabic" w:hint="cs"/>
          <w:b/>
          <w:bCs/>
          <w:color w:val="000000" w:themeColor="text1"/>
          <w:sz w:val="24"/>
          <w:szCs w:val="24"/>
          <w:rtl/>
          <w:lang w:bidi="ar-EG"/>
        </w:rPr>
        <w:t>الاحصائي</w:t>
      </w:r>
      <w:proofErr w:type="spellEnd"/>
      <w:r w:rsidRPr="00671E4E">
        <w:rPr>
          <w:rFonts w:ascii="Traditional Arabic" w:hAnsi="Traditional Arabic" w:cs="Traditional Arabic" w:hint="cs"/>
          <w:b/>
          <w:bCs/>
          <w:color w:val="000000" w:themeColor="text1"/>
          <w:sz w:val="24"/>
          <w:szCs w:val="24"/>
          <w:rtl/>
          <w:lang w:bidi="ar-EG"/>
        </w:rPr>
        <w:t xml:space="preserve"> </w:t>
      </w:r>
      <w:r w:rsidRPr="00671E4E">
        <w:rPr>
          <w:rFonts w:ascii="Traditional Arabic" w:hAnsi="Traditional Arabic" w:cs="Traditional Arabic" w:hint="cs"/>
          <w:b/>
          <w:bCs/>
          <w:color w:val="000000" w:themeColor="text1"/>
          <w:sz w:val="24"/>
          <w:szCs w:val="24"/>
          <w:lang w:bidi="ar-EG"/>
        </w:rPr>
        <w:t>SPSS</w:t>
      </w:r>
    </w:p>
    <w:p w14:paraId="7AF4C52C" w14:textId="77777777" w:rsidR="009E6564" w:rsidRPr="00671E4E" w:rsidRDefault="009E6564" w:rsidP="00671E4E">
      <w:pPr>
        <w:bidi/>
        <w:spacing w:after="0" w:line="360" w:lineRule="auto"/>
        <w:ind w:firstLine="851"/>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noProof/>
          <w:color w:val="000000" w:themeColor="text1"/>
          <w:sz w:val="24"/>
          <w:szCs w:val="24"/>
          <w14:ligatures w14:val="standardContextual"/>
        </w:rPr>
        <w:drawing>
          <wp:inline distT="0" distB="0" distL="0" distR="0" wp14:anchorId="117119B7" wp14:editId="3AF449F0">
            <wp:extent cx="4572000" cy="2522220"/>
            <wp:effectExtent l="0" t="0" r="0" b="11430"/>
            <wp:docPr id="248400916" name="Chart 1">
              <a:extLst xmlns:a="http://schemas.openxmlformats.org/drawingml/2006/main">
                <a:ext uri="{FF2B5EF4-FFF2-40B4-BE49-F238E27FC236}">
                  <a16:creationId xmlns:a16="http://schemas.microsoft.com/office/drawing/2014/main" id="{7CBCC385-075D-7161-A50B-6E02DF345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B3D2704" w14:textId="77777777" w:rsidR="009E6564" w:rsidRPr="00671E4E" w:rsidRDefault="009E6564" w:rsidP="00671E4E">
      <w:pPr>
        <w:bidi/>
        <w:spacing w:after="0" w:line="360" w:lineRule="auto"/>
        <w:ind w:firstLine="851"/>
        <w:jc w:val="both"/>
        <w:rPr>
          <w:rFonts w:ascii="Traditional Arabic" w:hAnsi="Traditional Arabic" w:cs="Traditional Arabic" w:hint="cs"/>
          <w:color w:val="000000" w:themeColor="text1"/>
          <w:sz w:val="24"/>
          <w:szCs w:val="24"/>
          <w:rtl/>
          <w:lang w:bidi="ar-EG"/>
        </w:rPr>
      </w:pPr>
    </w:p>
    <w:p w14:paraId="140E8C03" w14:textId="77777777" w:rsidR="009E6564" w:rsidRPr="00671E4E" w:rsidRDefault="009E6564" w:rsidP="00671E4E">
      <w:pPr>
        <w:bidi/>
        <w:spacing w:after="0" w:line="360" w:lineRule="auto"/>
        <w:ind w:firstLine="851"/>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شكل (6) توزيع عينة الدراسة وفقا للكلية / التخصص</w:t>
      </w:r>
    </w:p>
    <w:p w14:paraId="56044770" w14:textId="77777777" w:rsidR="009E6564" w:rsidRPr="00671E4E" w:rsidRDefault="009E6564" w:rsidP="00671E4E">
      <w:pPr>
        <w:bidi/>
        <w:spacing w:before="240" w:line="360" w:lineRule="auto"/>
        <w:jc w:val="both"/>
        <w:rPr>
          <w:rFonts w:ascii="Traditional Arabic"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lang w:bidi="ar-EG"/>
        </w:rPr>
        <w:t xml:space="preserve">4.3 التحليل الوصفي لمتغيرات الدراسة </w:t>
      </w:r>
    </w:p>
    <w:p w14:paraId="7D357996" w14:textId="77777777" w:rsidR="009E6564" w:rsidRPr="00671E4E" w:rsidRDefault="009E6564" w:rsidP="00671E4E">
      <w:pPr>
        <w:bidi/>
        <w:spacing w:before="240" w:line="360" w:lineRule="auto"/>
        <w:jc w:val="both"/>
        <w:rPr>
          <w:rFonts w:ascii="Traditional Arabic"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 xml:space="preserve">4.3.1 المحور الأول: </w:t>
      </w:r>
      <w:r w:rsidRPr="00671E4E">
        <w:rPr>
          <w:rFonts w:ascii="Traditional Arabic" w:hAnsi="Traditional Arabic" w:cs="Traditional Arabic" w:hint="cs"/>
          <w:b/>
          <w:bCs/>
          <w:color w:val="000000" w:themeColor="text1"/>
          <w:sz w:val="24"/>
          <w:szCs w:val="24"/>
          <w:rtl/>
        </w:rPr>
        <w:t>التحول الرقمي</w:t>
      </w:r>
    </w:p>
    <w:p w14:paraId="078670E6" w14:textId="5BD17BCB"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يُظهر الجدول رقم (15)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الاستراتيجية الرقمية</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 تبين أن العبارة (</w:t>
      </w:r>
      <w:r w:rsidRPr="00671E4E">
        <w:rPr>
          <w:rFonts w:ascii="Traditional Arabic" w:hAnsi="Traditional Arabic" w:cs="Traditional Arabic" w:hint="cs"/>
          <w:color w:val="000000" w:themeColor="text1"/>
          <w:sz w:val="24"/>
          <w:szCs w:val="24"/>
          <w:rtl/>
        </w:rPr>
        <w:t>تتبنى الكلية رؤية استراتيجية واضحة للتحول الرقمي تدعم تحسين الأداء التعليمي</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4.15 وانحراف معياري 1.04 وبدرجة موافقة مرتفعة وأهمية نسبية 82.9 % ، بينما كانت العبارة (</w:t>
      </w:r>
      <w:r w:rsidRPr="00671E4E">
        <w:rPr>
          <w:rFonts w:ascii="Traditional Arabic" w:hAnsi="Traditional Arabic" w:cs="Traditional Arabic" w:hint="cs"/>
          <w:color w:val="000000" w:themeColor="text1"/>
          <w:sz w:val="24"/>
          <w:szCs w:val="24"/>
          <w:rtl/>
        </w:rPr>
        <w:t>تخصص الكلية موارد مالية وتقنية كافية لدعم مشاريع التحول الرقمي</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3.67 وانحراف معياري 1.03 وبدرجة موافقة مرتفعة وأهمية نسبية 73.4 % ، و</w:t>
      </w:r>
      <w:r w:rsidRPr="00671E4E">
        <w:rPr>
          <w:rFonts w:ascii="Traditional Arabic" w:hAnsi="Traditional Arabic" w:cs="Traditional Arabic" w:hint="cs"/>
          <w:color w:val="000000" w:themeColor="text1"/>
          <w:sz w:val="24"/>
          <w:szCs w:val="24"/>
          <w:rtl/>
        </w:rPr>
        <w:t>عند دراسة عبارات الاستراتيجية الرقمية</w:t>
      </w:r>
      <w:r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hAnsi="Traditional Arabic" w:cs="Traditional Arabic" w:hint="cs"/>
          <w:color w:val="000000" w:themeColor="text1"/>
          <w:sz w:val="24"/>
          <w:szCs w:val="24"/>
          <w:rtl/>
        </w:rPr>
        <w:t xml:space="preserve">تبين أن جميع العبارات في مستوى الموافقة المرتفع مما يوضح </w:t>
      </w:r>
      <w:bookmarkStart w:id="43" w:name="_Hlk122063630"/>
      <w:r w:rsidRPr="00671E4E">
        <w:rPr>
          <w:rFonts w:ascii="Traditional Arabic" w:hAnsi="Traditional Arabic" w:cs="Traditional Arabic" w:hint="cs"/>
          <w:color w:val="000000" w:themeColor="text1"/>
          <w:sz w:val="24"/>
          <w:szCs w:val="24"/>
          <w:rtl/>
        </w:rPr>
        <w:t xml:space="preserve">ارتفاع مستوى الاستراتيجيات الرقمية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التحول الرقمي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w:t>
      </w:r>
      <w:bookmarkEnd w:id="43"/>
      <w:r w:rsidRPr="00671E4E">
        <w:rPr>
          <w:rFonts w:ascii="Traditional Arabic" w:eastAsia="Calibri" w:hAnsi="Traditional Arabic" w:cs="Traditional Arabic" w:hint="cs"/>
          <w:color w:val="000000" w:themeColor="text1"/>
          <w:sz w:val="24"/>
          <w:szCs w:val="24"/>
          <w:rtl/>
          <w:lang w:bidi="ar-EG"/>
        </w:rPr>
        <w:t>حيث بلغت قيمة المتوسط الحسابي 3.86 بانحراف معياري 1.07 .</w:t>
      </w:r>
    </w:p>
    <w:p w14:paraId="4BA5CF57" w14:textId="77777777"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p>
    <w:p w14:paraId="331027C1" w14:textId="77777777"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p>
    <w:p w14:paraId="0DD1E737" w14:textId="52390033"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lastRenderedPageBreak/>
        <w:t xml:space="preserve">جدول (15)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الاستراتيجية الرقمية</w:t>
      </w:r>
    </w:p>
    <w:tbl>
      <w:tblPr>
        <w:bidiVisual/>
        <w:tblW w:w="94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06"/>
        <w:gridCol w:w="1000"/>
        <w:gridCol w:w="923"/>
        <w:gridCol w:w="722"/>
        <w:gridCol w:w="722"/>
        <w:gridCol w:w="1037"/>
      </w:tblGrid>
      <w:tr w:rsidR="009E6564" w:rsidRPr="00671E4E" w14:paraId="334AA265" w14:textId="77777777" w:rsidTr="009E6564">
        <w:trPr>
          <w:trHeight w:val="593"/>
          <w:jc w:val="center"/>
        </w:trPr>
        <w:tc>
          <w:tcPr>
            <w:tcW w:w="5006" w:type="dxa"/>
            <w:tcBorders>
              <w:top w:val="single" w:sz="4" w:space="0" w:color="auto"/>
              <w:left w:val="single" w:sz="4" w:space="0" w:color="auto"/>
              <w:bottom w:val="single" w:sz="4" w:space="0" w:color="auto"/>
              <w:right w:val="single" w:sz="4" w:space="0" w:color="auto"/>
              <w:tr2bl w:val="single" w:sz="4" w:space="0" w:color="auto"/>
            </w:tcBorders>
            <w:vAlign w:val="center"/>
          </w:tcPr>
          <w:p w14:paraId="489FE32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38D91AA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00" w:type="dxa"/>
            <w:tcBorders>
              <w:top w:val="single" w:sz="4" w:space="0" w:color="auto"/>
              <w:left w:val="single" w:sz="4" w:space="0" w:color="auto"/>
              <w:bottom w:val="single" w:sz="4" w:space="0" w:color="auto"/>
              <w:right w:val="single" w:sz="4" w:space="0" w:color="auto"/>
            </w:tcBorders>
            <w:vAlign w:val="center"/>
          </w:tcPr>
          <w:p w14:paraId="7BE0D60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23" w:type="dxa"/>
            <w:tcBorders>
              <w:top w:val="single" w:sz="4" w:space="0" w:color="auto"/>
              <w:left w:val="single" w:sz="4" w:space="0" w:color="auto"/>
              <w:bottom w:val="single" w:sz="4" w:space="0" w:color="auto"/>
              <w:right w:val="single" w:sz="4" w:space="0" w:color="auto"/>
            </w:tcBorders>
            <w:vAlign w:val="center"/>
          </w:tcPr>
          <w:p w14:paraId="7B7ED3E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22" w:type="dxa"/>
            <w:tcBorders>
              <w:top w:val="single" w:sz="4" w:space="0" w:color="auto"/>
              <w:left w:val="single" w:sz="4" w:space="0" w:color="auto"/>
              <w:bottom w:val="single" w:sz="4" w:space="0" w:color="auto"/>
              <w:right w:val="single" w:sz="4" w:space="0" w:color="auto"/>
            </w:tcBorders>
          </w:tcPr>
          <w:p w14:paraId="4B953D2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37571BF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22" w:type="dxa"/>
            <w:tcBorders>
              <w:top w:val="single" w:sz="4" w:space="0" w:color="auto"/>
              <w:left w:val="single" w:sz="4" w:space="0" w:color="auto"/>
              <w:bottom w:val="single" w:sz="4" w:space="0" w:color="auto"/>
              <w:right w:val="single" w:sz="4" w:space="0" w:color="auto"/>
            </w:tcBorders>
            <w:vAlign w:val="center"/>
          </w:tcPr>
          <w:p w14:paraId="23D7B72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37" w:type="dxa"/>
            <w:tcBorders>
              <w:top w:val="single" w:sz="4" w:space="0" w:color="auto"/>
              <w:left w:val="single" w:sz="4" w:space="0" w:color="auto"/>
              <w:bottom w:val="single" w:sz="4" w:space="0" w:color="auto"/>
              <w:right w:val="single" w:sz="4" w:space="0" w:color="auto"/>
            </w:tcBorders>
          </w:tcPr>
          <w:p w14:paraId="259B364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4E7D2D9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131D019C"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144BA6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تتبنى الكلية رؤية استراتيجية واضحة للتحول الرقمي تدعم تحسين الأداء التعليمي</w:t>
            </w:r>
            <w:r w:rsidRPr="00671E4E">
              <w:rPr>
                <w:rFonts w:ascii="Traditional Arabic" w:hAnsi="Traditional Arabic" w:cs="Traditional Arabic" w:hint="cs"/>
                <w:b/>
                <w:bCs/>
                <w:color w:val="000000" w:themeColor="text1"/>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54B1019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4.15</w:t>
            </w:r>
          </w:p>
        </w:tc>
        <w:tc>
          <w:tcPr>
            <w:tcW w:w="923" w:type="dxa"/>
            <w:tcBorders>
              <w:top w:val="single" w:sz="4" w:space="0" w:color="auto"/>
              <w:left w:val="single" w:sz="4" w:space="0" w:color="auto"/>
              <w:bottom w:val="single" w:sz="4" w:space="0" w:color="auto"/>
              <w:right w:val="single" w:sz="4" w:space="0" w:color="auto"/>
            </w:tcBorders>
            <w:vAlign w:val="center"/>
          </w:tcPr>
          <w:p w14:paraId="259648A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1.04</w:t>
            </w:r>
          </w:p>
        </w:tc>
        <w:tc>
          <w:tcPr>
            <w:tcW w:w="722" w:type="dxa"/>
            <w:tcBorders>
              <w:top w:val="single" w:sz="4" w:space="0" w:color="auto"/>
              <w:left w:val="single" w:sz="4" w:space="0" w:color="auto"/>
              <w:bottom w:val="single" w:sz="4" w:space="0" w:color="auto"/>
              <w:right w:val="single" w:sz="4" w:space="0" w:color="auto"/>
            </w:tcBorders>
            <w:vAlign w:val="bottom"/>
          </w:tcPr>
          <w:p w14:paraId="116E303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82.9</w:t>
            </w:r>
          </w:p>
        </w:tc>
        <w:tc>
          <w:tcPr>
            <w:tcW w:w="722" w:type="dxa"/>
            <w:tcBorders>
              <w:top w:val="single" w:sz="4" w:space="0" w:color="auto"/>
              <w:left w:val="single" w:sz="4" w:space="0" w:color="auto"/>
              <w:bottom w:val="single" w:sz="4" w:space="0" w:color="auto"/>
              <w:right w:val="single" w:sz="4" w:space="0" w:color="auto"/>
            </w:tcBorders>
          </w:tcPr>
          <w:p w14:paraId="4B3CB05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37" w:type="dxa"/>
            <w:tcBorders>
              <w:top w:val="single" w:sz="4" w:space="0" w:color="auto"/>
              <w:left w:val="single" w:sz="4" w:space="0" w:color="auto"/>
              <w:bottom w:val="single" w:sz="4" w:space="0" w:color="auto"/>
              <w:right w:val="single" w:sz="4" w:space="0" w:color="auto"/>
            </w:tcBorders>
          </w:tcPr>
          <w:p w14:paraId="72466EF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012ADD2"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AD3708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تتوافق الخطط الرقمية في الكلية مع خططها الأكاديمية والإدارية</w:t>
            </w:r>
            <w:r w:rsidRPr="00671E4E">
              <w:rPr>
                <w:rFonts w:ascii="Traditional Arabic" w:hAnsi="Traditional Arabic" w:cs="Traditional Arabic" w:hint="cs"/>
                <w:b/>
                <w:bCs/>
                <w:color w:val="000000" w:themeColor="text1"/>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7C91918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3.71</w:t>
            </w:r>
          </w:p>
        </w:tc>
        <w:tc>
          <w:tcPr>
            <w:tcW w:w="923" w:type="dxa"/>
            <w:tcBorders>
              <w:top w:val="single" w:sz="4" w:space="0" w:color="auto"/>
              <w:left w:val="single" w:sz="4" w:space="0" w:color="auto"/>
              <w:bottom w:val="single" w:sz="4" w:space="0" w:color="auto"/>
              <w:right w:val="single" w:sz="4" w:space="0" w:color="auto"/>
            </w:tcBorders>
            <w:vAlign w:val="center"/>
          </w:tcPr>
          <w:p w14:paraId="7788229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1.13</w:t>
            </w:r>
          </w:p>
        </w:tc>
        <w:tc>
          <w:tcPr>
            <w:tcW w:w="722" w:type="dxa"/>
            <w:tcBorders>
              <w:top w:val="single" w:sz="4" w:space="0" w:color="auto"/>
              <w:left w:val="single" w:sz="4" w:space="0" w:color="auto"/>
              <w:bottom w:val="single" w:sz="4" w:space="0" w:color="auto"/>
              <w:right w:val="single" w:sz="4" w:space="0" w:color="auto"/>
            </w:tcBorders>
            <w:vAlign w:val="bottom"/>
          </w:tcPr>
          <w:p w14:paraId="3CA39FC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74.1</w:t>
            </w:r>
          </w:p>
        </w:tc>
        <w:tc>
          <w:tcPr>
            <w:tcW w:w="722" w:type="dxa"/>
            <w:tcBorders>
              <w:top w:val="single" w:sz="4" w:space="0" w:color="auto"/>
              <w:left w:val="single" w:sz="4" w:space="0" w:color="auto"/>
              <w:bottom w:val="single" w:sz="4" w:space="0" w:color="auto"/>
              <w:right w:val="single" w:sz="4" w:space="0" w:color="auto"/>
            </w:tcBorders>
          </w:tcPr>
          <w:p w14:paraId="6C361DB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37" w:type="dxa"/>
            <w:tcBorders>
              <w:top w:val="single" w:sz="4" w:space="0" w:color="auto"/>
              <w:left w:val="single" w:sz="4" w:space="0" w:color="auto"/>
              <w:bottom w:val="single" w:sz="4" w:space="0" w:color="auto"/>
              <w:right w:val="single" w:sz="4" w:space="0" w:color="auto"/>
            </w:tcBorders>
          </w:tcPr>
          <w:p w14:paraId="731ECFB1"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3650181"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67A2EFC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تخصص الكلية موارد مالية وتقنية كافية لدعم مشاريع التحول الرقمي</w:t>
            </w:r>
            <w:r w:rsidRPr="00671E4E">
              <w:rPr>
                <w:rFonts w:ascii="Traditional Arabic" w:hAnsi="Traditional Arabic" w:cs="Traditional Arabic" w:hint="cs"/>
                <w:b/>
                <w:bCs/>
                <w:color w:val="000000" w:themeColor="text1"/>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70D5C91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3.67</w:t>
            </w:r>
          </w:p>
        </w:tc>
        <w:tc>
          <w:tcPr>
            <w:tcW w:w="923" w:type="dxa"/>
            <w:tcBorders>
              <w:top w:val="single" w:sz="4" w:space="0" w:color="auto"/>
              <w:left w:val="single" w:sz="4" w:space="0" w:color="auto"/>
              <w:bottom w:val="single" w:sz="4" w:space="0" w:color="auto"/>
              <w:right w:val="single" w:sz="4" w:space="0" w:color="auto"/>
            </w:tcBorders>
            <w:vAlign w:val="center"/>
          </w:tcPr>
          <w:p w14:paraId="54903B0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1.03</w:t>
            </w:r>
          </w:p>
        </w:tc>
        <w:tc>
          <w:tcPr>
            <w:tcW w:w="722" w:type="dxa"/>
            <w:tcBorders>
              <w:top w:val="single" w:sz="4" w:space="0" w:color="auto"/>
              <w:left w:val="single" w:sz="4" w:space="0" w:color="auto"/>
              <w:bottom w:val="single" w:sz="4" w:space="0" w:color="auto"/>
              <w:right w:val="single" w:sz="4" w:space="0" w:color="auto"/>
            </w:tcBorders>
            <w:vAlign w:val="bottom"/>
          </w:tcPr>
          <w:p w14:paraId="3C34E33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73.4</w:t>
            </w:r>
          </w:p>
        </w:tc>
        <w:tc>
          <w:tcPr>
            <w:tcW w:w="722" w:type="dxa"/>
            <w:tcBorders>
              <w:top w:val="single" w:sz="4" w:space="0" w:color="auto"/>
              <w:left w:val="single" w:sz="4" w:space="0" w:color="auto"/>
              <w:bottom w:val="single" w:sz="4" w:space="0" w:color="auto"/>
              <w:right w:val="single" w:sz="4" w:space="0" w:color="auto"/>
            </w:tcBorders>
          </w:tcPr>
          <w:p w14:paraId="53FCA75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37" w:type="dxa"/>
            <w:tcBorders>
              <w:top w:val="single" w:sz="4" w:space="0" w:color="auto"/>
              <w:left w:val="single" w:sz="4" w:space="0" w:color="auto"/>
              <w:bottom w:val="single" w:sz="4" w:space="0" w:color="auto"/>
              <w:right w:val="single" w:sz="4" w:space="0" w:color="auto"/>
            </w:tcBorders>
          </w:tcPr>
          <w:p w14:paraId="1EAD8F7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111178AD"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4F7535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توجد سياسات واضحة تضمن استمرارية التطوير الرقمي في الكلية</w:t>
            </w:r>
            <w:r w:rsidRPr="00671E4E">
              <w:rPr>
                <w:rFonts w:ascii="Traditional Arabic" w:hAnsi="Traditional Arabic" w:cs="Traditional Arabic" w:hint="cs"/>
                <w:b/>
                <w:bCs/>
                <w:color w:val="000000" w:themeColor="text1"/>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2F45AB5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3.91</w:t>
            </w:r>
          </w:p>
        </w:tc>
        <w:tc>
          <w:tcPr>
            <w:tcW w:w="923" w:type="dxa"/>
            <w:tcBorders>
              <w:top w:val="single" w:sz="4" w:space="0" w:color="auto"/>
              <w:left w:val="single" w:sz="4" w:space="0" w:color="auto"/>
              <w:bottom w:val="single" w:sz="4" w:space="0" w:color="auto"/>
              <w:right w:val="single" w:sz="4" w:space="0" w:color="auto"/>
            </w:tcBorders>
            <w:vAlign w:val="center"/>
          </w:tcPr>
          <w:p w14:paraId="1ECA136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1.09</w:t>
            </w:r>
          </w:p>
        </w:tc>
        <w:tc>
          <w:tcPr>
            <w:tcW w:w="722" w:type="dxa"/>
            <w:tcBorders>
              <w:top w:val="single" w:sz="4" w:space="0" w:color="auto"/>
              <w:left w:val="single" w:sz="4" w:space="0" w:color="auto"/>
              <w:bottom w:val="single" w:sz="4" w:space="0" w:color="auto"/>
              <w:right w:val="single" w:sz="4" w:space="0" w:color="auto"/>
            </w:tcBorders>
            <w:vAlign w:val="bottom"/>
          </w:tcPr>
          <w:p w14:paraId="4957FDA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78.1</w:t>
            </w:r>
          </w:p>
        </w:tc>
        <w:tc>
          <w:tcPr>
            <w:tcW w:w="722" w:type="dxa"/>
            <w:tcBorders>
              <w:top w:val="single" w:sz="4" w:space="0" w:color="auto"/>
              <w:left w:val="single" w:sz="4" w:space="0" w:color="auto"/>
              <w:bottom w:val="single" w:sz="4" w:space="0" w:color="auto"/>
              <w:right w:val="single" w:sz="4" w:space="0" w:color="auto"/>
            </w:tcBorders>
          </w:tcPr>
          <w:p w14:paraId="4FAA232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37" w:type="dxa"/>
            <w:tcBorders>
              <w:top w:val="single" w:sz="4" w:space="0" w:color="auto"/>
              <w:left w:val="single" w:sz="4" w:space="0" w:color="auto"/>
              <w:bottom w:val="single" w:sz="4" w:space="0" w:color="auto"/>
              <w:right w:val="single" w:sz="4" w:space="0" w:color="auto"/>
            </w:tcBorders>
          </w:tcPr>
          <w:p w14:paraId="4D13F10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29126801"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664F38F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00" w:type="dxa"/>
            <w:tcBorders>
              <w:top w:val="single" w:sz="4" w:space="0" w:color="auto"/>
              <w:left w:val="single" w:sz="4" w:space="0" w:color="auto"/>
              <w:bottom w:val="single" w:sz="4" w:space="0" w:color="auto"/>
              <w:right w:val="single" w:sz="4" w:space="0" w:color="auto"/>
            </w:tcBorders>
            <w:vAlign w:val="bottom"/>
          </w:tcPr>
          <w:p w14:paraId="084A78A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3.86</w:t>
            </w:r>
          </w:p>
        </w:tc>
        <w:tc>
          <w:tcPr>
            <w:tcW w:w="923" w:type="dxa"/>
            <w:tcBorders>
              <w:top w:val="single" w:sz="4" w:space="0" w:color="auto"/>
              <w:left w:val="single" w:sz="4" w:space="0" w:color="auto"/>
              <w:bottom w:val="single" w:sz="4" w:space="0" w:color="auto"/>
              <w:right w:val="single" w:sz="4" w:space="0" w:color="auto"/>
            </w:tcBorders>
            <w:vAlign w:val="bottom"/>
          </w:tcPr>
          <w:p w14:paraId="2C03C60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1.07</w:t>
            </w:r>
          </w:p>
        </w:tc>
        <w:tc>
          <w:tcPr>
            <w:tcW w:w="722" w:type="dxa"/>
            <w:tcBorders>
              <w:top w:val="single" w:sz="4" w:space="0" w:color="auto"/>
              <w:left w:val="single" w:sz="4" w:space="0" w:color="auto"/>
              <w:bottom w:val="single" w:sz="4" w:space="0" w:color="auto"/>
              <w:right w:val="single" w:sz="4" w:space="0" w:color="auto"/>
            </w:tcBorders>
          </w:tcPr>
          <w:p w14:paraId="27D1FF0C"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77.2</w:t>
            </w:r>
          </w:p>
        </w:tc>
        <w:tc>
          <w:tcPr>
            <w:tcW w:w="1759" w:type="dxa"/>
            <w:gridSpan w:val="2"/>
            <w:tcBorders>
              <w:top w:val="single" w:sz="4" w:space="0" w:color="auto"/>
              <w:left w:val="single" w:sz="4" w:space="0" w:color="auto"/>
              <w:bottom w:val="single" w:sz="4" w:space="0" w:color="auto"/>
              <w:right w:val="single" w:sz="4" w:space="0" w:color="auto"/>
            </w:tcBorders>
          </w:tcPr>
          <w:p w14:paraId="3E3241C8"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422CB9BE"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48DE7D86" w14:textId="5802FE75"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bookmarkStart w:id="44" w:name="_Hlk162528697"/>
      <w:r w:rsidRPr="00671E4E">
        <w:rPr>
          <w:rFonts w:ascii="Traditional Arabic" w:eastAsia="Times New Roman" w:hAnsi="Traditional Arabic" w:cs="Traditional Arabic" w:hint="cs"/>
          <w:color w:val="000000" w:themeColor="text1"/>
          <w:sz w:val="24"/>
          <w:szCs w:val="24"/>
          <w:rtl/>
        </w:rPr>
        <w:t xml:space="preserve">تشير بيانات الجدول رقم (16)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التغيرات الهيكلية</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671E4E">
        <w:rPr>
          <w:rFonts w:ascii="Traditional Arabic" w:hAnsi="Traditional Arabic" w:cs="Traditional Arabic" w:hint="cs"/>
          <w:color w:val="000000" w:themeColor="text1"/>
          <w:sz w:val="24"/>
          <w:szCs w:val="24"/>
          <w:rtl/>
        </w:rPr>
        <w:t>تعمل الكلية على إعادة تصميم إجراءاتها بما يتناسب مع متطلبات التحول الرقمي</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3.99 وانحراف معياري 1.01 وبدرجة موافقة مرتفعة وأهمية نسبية 79.8 % ، بينما كانت العبارة (</w:t>
      </w:r>
      <w:r w:rsidRPr="00671E4E">
        <w:rPr>
          <w:rFonts w:ascii="Traditional Arabic" w:hAnsi="Traditional Arabic" w:cs="Traditional Arabic" w:hint="cs"/>
          <w:color w:val="000000" w:themeColor="text1"/>
          <w:sz w:val="24"/>
          <w:szCs w:val="24"/>
          <w:rtl/>
        </w:rPr>
        <w:t>تعتمد الكلية أنظمة إلكترونية تسهل تبادل المعلومات بين الأقسام والوحدات</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3.52 وانحراف معياري 1.18 وبدرجة موافقة مرتفعة وأهمية نسبية 70.4 % ، و</w:t>
      </w:r>
      <w:r w:rsidRPr="00671E4E">
        <w:rPr>
          <w:rFonts w:ascii="Traditional Arabic" w:hAnsi="Traditional Arabic" w:cs="Traditional Arabic" w:hint="cs"/>
          <w:color w:val="000000" w:themeColor="text1"/>
          <w:sz w:val="24"/>
          <w:szCs w:val="24"/>
          <w:rtl/>
        </w:rPr>
        <w:t>عند دراسة عبارات التغيرات الهيكلية</w:t>
      </w:r>
      <w:r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hAnsi="Traditional Arabic" w:cs="Traditional Arabic" w:hint="cs"/>
          <w:color w:val="000000" w:themeColor="text1"/>
          <w:sz w:val="24"/>
          <w:szCs w:val="24"/>
          <w:rtl/>
        </w:rPr>
        <w:t>تبين أن جميع العبارات في مستوى الموافقة المرتفع مما يوضح ارتفاع مستوى التغيرات الهيكلية</w:t>
      </w:r>
      <w:r w:rsidRPr="00671E4E">
        <w:rPr>
          <w:rFonts w:ascii="Traditional Arabic" w:eastAsia="Times New Roman" w:hAnsi="Traditional Arabic" w:cs="Traditional Arabic" w:hint="cs"/>
          <w:color w:val="000000" w:themeColor="text1"/>
          <w:sz w:val="24"/>
          <w:szCs w:val="24"/>
          <w:rtl/>
        </w:rPr>
        <w:t xml:space="preserve"> </w:t>
      </w:r>
      <w:r w:rsidRPr="00671E4E">
        <w:rPr>
          <w:rFonts w:ascii="Traditional Arabic" w:hAnsi="Traditional Arabic" w:cs="Traditional Arabic" w:hint="cs"/>
          <w:color w:val="000000" w:themeColor="text1"/>
          <w:sz w:val="24"/>
          <w:szCs w:val="24"/>
          <w:rtl/>
        </w:rPr>
        <w:t xml:space="preserve">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التحول الرقمي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3.69 بانحراف معياري 1.14.</w:t>
      </w:r>
    </w:p>
    <w:p w14:paraId="1A824CCE" w14:textId="26637FD8"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(16)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التغيرات الهيكلية</w:t>
      </w:r>
    </w:p>
    <w:tbl>
      <w:tblPr>
        <w:bidiVisual/>
        <w:tblW w:w="86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610"/>
        <w:gridCol w:w="922"/>
        <w:gridCol w:w="851"/>
        <w:gridCol w:w="666"/>
        <w:gridCol w:w="673"/>
        <w:gridCol w:w="956"/>
      </w:tblGrid>
      <w:tr w:rsidR="009E6564" w:rsidRPr="00671E4E" w14:paraId="200E57EB" w14:textId="77777777" w:rsidTr="009E6564">
        <w:trPr>
          <w:trHeight w:val="580"/>
          <w:jc w:val="center"/>
        </w:trPr>
        <w:tc>
          <w:tcPr>
            <w:tcW w:w="4617" w:type="dxa"/>
            <w:tcBorders>
              <w:top w:val="single" w:sz="4" w:space="0" w:color="auto"/>
              <w:left w:val="single" w:sz="4" w:space="0" w:color="auto"/>
              <w:bottom w:val="single" w:sz="4" w:space="0" w:color="auto"/>
              <w:right w:val="single" w:sz="4" w:space="0" w:color="auto"/>
              <w:tr2bl w:val="single" w:sz="4" w:space="0" w:color="auto"/>
            </w:tcBorders>
            <w:vAlign w:val="center"/>
          </w:tcPr>
          <w:p w14:paraId="13C94D7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2CAE4EF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922" w:type="dxa"/>
            <w:tcBorders>
              <w:top w:val="single" w:sz="4" w:space="0" w:color="auto"/>
              <w:left w:val="single" w:sz="4" w:space="0" w:color="auto"/>
              <w:bottom w:val="single" w:sz="4" w:space="0" w:color="auto"/>
              <w:right w:val="single" w:sz="4" w:space="0" w:color="auto"/>
            </w:tcBorders>
            <w:vAlign w:val="center"/>
          </w:tcPr>
          <w:p w14:paraId="36170C3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851" w:type="dxa"/>
            <w:tcBorders>
              <w:top w:val="single" w:sz="4" w:space="0" w:color="auto"/>
              <w:left w:val="single" w:sz="4" w:space="0" w:color="auto"/>
              <w:bottom w:val="single" w:sz="4" w:space="0" w:color="auto"/>
              <w:right w:val="single" w:sz="4" w:space="0" w:color="auto"/>
            </w:tcBorders>
            <w:vAlign w:val="center"/>
          </w:tcPr>
          <w:p w14:paraId="2D3BF78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666" w:type="dxa"/>
            <w:tcBorders>
              <w:top w:val="single" w:sz="4" w:space="0" w:color="auto"/>
              <w:left w:val="single" w:sz="4" w:space="0" w:color="auto"/>
              <w:bottom w:val="single" w:sz="4" w:space="0" w:color="auto"/>
              <w:right w:val="single" w:sz="4" w:space="0" w:color="auto"/>
            </w:tcBorders>
          </w:tcPr>
          <w:p w14:paraId="7093478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5D2B4E2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666" w:type="dxa"/>
            <w:tcBorders>
              <w:top w:val="single" w:sz="4" w:space="0" w:color="auto"/>
              <w:left w:val="single" w:sz="4" w:space="0" w:color="auto"/>
              <w:bottom w:val="single" w:sz="4" w:space="0" w:color="auto"/>
              <w:right w:val="single" w:sz="4" w:space="0" w:color="auto"/>
            </w:tcBorders>
            <w:vAlign w:val="center"/>
          </w:tcPr>
          <w:p w14:paraId="6161CE7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956" w:type="dxa"/>
            <w:tcBorders>
              <w:top w:val="single" w:sz="4" w:space="0" w:color="auto"/>
              <w:left w:val="single" w:sz="4" w:space="0" w:color="auto"/>
              <w:bottom w:val="single" w:sz="4" w:space="0" w:color="auto"/>
              <w:right w:val="single" w:sz="4" w:space="0" w:color="auto"/>
            </w:tcBorders>
          </w:tcPr>
          <w:p w14:paraId="003A69B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5BF6A46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40279299"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614F995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lastRenderedPageBreak/>
              <w:t>تعمل الكلية على إعادة تصميم إجراءاتها بما يتناسب مع متطلبات التحول الرقمي</w:t>
            </w:r>
            <w:r w:rsidRPr="00671E4E">
              <w:rPr>
                <w:rFonts w:ascii="Traditional Arabic" w:hAnsi="Traditional Arabic" w:cs="Traditional Arabic" w:hint="cs"/>
                <w:b/>
                <w:bCs/>
                <w:color w:val="000000" w:themeColor="text1"/>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45BA05E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3.99</w:t>
            </w:r>
          </w:p>
        </w:tc>
        <w:tc>
          <w:tcPr>
            <w:tcW w:w="851" w:type="dxa"/>
            <w:tcBorders>
              <w:top w:val="single" w:sz="4" w:space="0" w:color="auto"/>
              <w:left w:val="single" w:sz="4" w:space="0" w:color="auto"/>
              <w:bottom w:val="single" w:sz="4" w:space="0" w:color="auto"/>
              <w:right w:val="single" w:sz="4" w:space="0" w:color="auto"/>
            </w:tcBorders>
            <w:vAlign w:val="center"/>
          </w:tcPr>
          <w:p w14:paraId="0C8064D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1.01</w:t>
            </w:r>
          </w:p>
        </w:tc>
        <w:tc>
          <w:tcPr>
            <w:tcW w:w="666" w:type="dxa"/>
            <w:tcBorders>
              <w:top w:val="single" w:sz="4" w:space="0" w:color="auto"/>
              <w:left w:val="single" w:sz="4" w:space="0" w:color="auto"/>
              <w:bottom w:val="single" w:sz="4" w:space="0" w:color="auto"/>
              <w:right w:val="single" w:sz="4" w:space="0" w:color="auto"/>
            </w:tcBorders>
            <w:vAlign w:val="bottom"/>
          </w:tcPr>
          <w:p w14:paraId="34A8D58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79.8</w:t>
            </w:r>
          </w:p>
        </w:tc>
        <w:tc>
          <w:tcPr>
            <w:tcW w:w="666" w:type="dxa"/>
            <w:tcBorders>
              <w:top w:val="single" w:sz="4" w:space="0" w:color="auto"/>
              <w:left w:val="single" w:sz="4" w:space="0" w:color="auto"/>
              <w:bottom w:val="single" w:sz="4" w:space="0" w:color="auto"/>
              <w:right w:val="single" w:sz="4" w:space="0" w:color="auto"/>
            </w:tcBorders>
          </w:tcPr>
          <w:p w14:paraId="4C159FC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956" w:type="dxa"/>
            <w:tcBorders>
              <w:top w:val="single" w:sz="4" w:space="0" w:color="auto"/>
              <w:left w:val="single" w:sz="4" w:space="0" w:color="auto"/>
              <w:bottom w:val="single" w:sz="4" w:space="0" w:color="auto"/>
              <w:right w:val="single" w:sz="4" w:space="0" w:color="auto"/>
            </w:tcBorders>
          </w:tcPr>
          <w:p w14:paraId="74A02E9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2F24966A"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492FBF4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تعتمد الكلية أنظمة إلكترونية تسهل تبادل المعلومات بين الأقسام والوحدات</w:t>
            </w:r>
            <w:r w:rsidRPr="00671E4E">
              <w:rPr>
                <w:rFonts w:ascii="Traditional Arabic" w:hAnsi="Traditional Arabic" w:cs="Traditional Arabic" w:hint="cs"/>
                <w:b/>
                <w:bCs/>
                <w:color w:val="000000" w:themeColor="text1"/>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47CA4D3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3.52</w:t>
            </w:r>
          </w:p>
        </w:tc>
        <w:tc>
          <w:tcPr>
            <w:tcW w:w="851" w:type="dxa"/>
            <w:tcBorders>
              <w:top w:val="single" w:sz="4" w:space="0" w:color="auto"/>
              <w:left w:val="single" w:sz="4" w:space="0" w:color="auto"/>
              <w:bottom w:val="single" w:sz="4" w:space="0" w:color="auto"/>
              <w:right w:val="single" w:sz="4" w:space="0" w:color="auto"/>
            </w:tcBorders>
            <w:vAlign w:val="center"/>
          </w:tcPr>
          <w:p w14:paraId="37009D2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1.18</w:t>
            </w:r>
          </w:p>
        </w:tc>
        <w:tc>
          <w:tcPr>
            <w:tcW w:w="666" w:type="dxa"/>
            <w:tcBorders>
              <w:top w:val="single" w:sz="4" w:space="0" w:color="auto"/>
              <w:left w:val="single" w:sz="4" w:space="0" w:color="auto"/>
              <w:bottom w:val="single" w:sz="4" w:space="0" w:color="auto"/>
              <w:right w:val="single" w:sz="4" w:space="0" w:color="auto"/>
            </w:tcBorders>
            <w:vAlign w:val="bottom"/>
          </w:tcPr>
          <w:p w14:paraId="2D98E1A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70.4</w:t>
            </w:r>
          </w:p>
        </w:tc>
        <w:tc>
          <w:tcPr>
            <w:tcW w:w="666" w:type="dxa"/>
            <w:tcBorders>
              <w:top w:val="single" w:sz="4" w:space="0" w:color="auto"/>
              <w:left w:val="single" w:sz="4" w:space="0" w:color="auto"/>
              <w:bottom w:val="single" w:sz="4" w:space="0" w:color="auto"/>
              <w:right w:val="single" w:sz="4" w:space="0" w:color="auto"/>
            </w:tcBorders>
          </w:tcPr>
          <w:p w14:paraId="5D15249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956" w:type="dxa"/>
            <w:tcBorders>
              <w:top w:val="single" w:sz="4" w:space="0" w:color="auto"/>
              <w:left w:val="single" w:sz="4" w:space="0" w:color="auto"/>
              <w:bottom w:val="single" w:sz="4" w:space="0" w:color="auto"/>
              <w:right w:val="single" w:sz="4" w:space="0" w:color="auto"/>
            </w:tcBorders>
          </w:tcPr>
          <w:p w14:paraId="0F28E6A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3B8445EA"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29AB37E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يتم دعم العمل التشاركي بين الأقسام من خلال منصات رقمية موحدة</w:t>
            </w:r>
            <w:r w:rsidRPr="00671E4E">
              <w:rPr>
                <w:rFonts w:ascii="Traditional Arabic" w:hAnsi="Traditional Arabic" w:cs="Traditional Arabic" w:hint="cs"/>
                <w:b/>
                <w:bCs/>
                <w:color w:val="000000" w:themeColor="text1"/>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288B5E4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3.59</w:t>
            </w:r>
          </w:p>
        </w:tc>
        <w:tc>
          <w:tcPr>
            <w:tcW w:w="851" w:type="dxa"/>
            <w:tcBorders>
              <w:top w:val="single" w:sz="4" w:space="0" w:color="auto"/>
              <w:left w:val="single" w:sz="4" w:space="0" w:color="auto"/>
              <w:bottom w:val="single" w:sz="4" w:space="0" w:color="auto"/>
              <w:right w:val="single" w:sz="4" w:space="0" w:color="auto"/>
            </w:tcBorders>
            <w:vAlign w:val="center"/>
          </w:tcPr>
          <w:p w14:paraId="05AC6B5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1.14</w:t>
            </w:r>
          </w:p>
        </w:tc>
        <w:tc>
          <w:tcPr>
            <w:tcW w:w="666" w:type="dxa"/>
            <w:tcBorders>
              <w:top w:val="single" w:sz="4" w:space="0" w:color="auto"/>
              <w:left w:val="single" w:sz="4" w:space="0" w:color="auto"/>
              <w:bottom w:val="single" w:sz="4" w:space="0" w:color="auto"/>
              <w:right w:val="single" w:sz="4" w:space="0" w:color="auto"/>
            </w:tcBorders>
            <w:vAlign w:val="bottom"/>
          </w:tcPr>
          <w:p w14:paraId="429F90A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71.9</w:t>
            </w:r>
          </w:p>
        </w:tc>
        <w:tc>
          <w:tcPr>
            <w:tcW w:w="666" w:type="dxa"/>
            <w:tcBorders>
              <w:top w:val="single" w:sz="4" w:space="0" w:color="auto"/>
              <w:left w:val="single" w:sz="4" w:space="0" w:color="auto"/>
              <w:bottom w:val="single" w:sz="4" w:space="0" w:color="auto"/>
              <w:right w:val="single" w:sz="4" w:space="0" w:color="auto"/>
            </w:tcBorders>
          </w:tcPr>
          <w:p w14:paraId="7E7CFD2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956" w:type="dxa"/>
            <w:tcBorders>
              <w:top w:val="single" w:sz="4" w:space="0" w:color="auto"/>
              <w:left w:val="single" w:sz="4" w:space="0" w:color="auto"/>
              <w:bottom w:val="single" w:sz="4" w:space="0" w:color="auto"/>
              <w:right w:val="single" w:sz="4" w:space="0" w:color="auto"/>
            </w:tcBorders>
          </w:tcPr>
          <w:p w14:paraId="1C09B57D"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DA85FD4"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5C7B031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تعاني العمليات الإدارية من التعقيد رغم تطبيق الأنظمة الرقمية</w:t>
            </w:r>
            <w:r w:rsidRPr="00671E4E">
              <w:rPr>
                <w:rFonts w:ascii="Traditional Arabic" w:hAnsi="Traditional Arabic" w:cs="Traditional Arabic" w:hint="cs"/>
                <w:b/>
                <w:bCs/>
                <w:color w:val="000000" w:themeColor="text1"/>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763358F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3.65</w:t>
            </w:r>
          </w:p>
        </w:tc>
        <w:tc>
          <w:tcPr>
            <w:tcW w:w="851" w:type="dxa"/>
            <w:tcBorders>
              <w:top w:val="single" w:sz="4" w:space="0" w:color="auto"/>
              <w:left w:val="single" w:sz="4" w:space="0" w:color="auto"/>
              <w:bottom w:val="single" w:sz="4" w:space="0" w:color="auto"/>
              <w:right w:val="single" w:sz="4" w:space="0" w:color="auto"/>
            </w:tcBorders>
            <w:vAlign w:val="center"/>
          </w:tcPr>
          <w:p w14:paraId="2AE89EA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1.23</w:t>
            </w:r>
          </w:p>
        </w:tc>
        <w:tc>
          <w:tcPr>
            <w:tcW w:w="666" w:type="dxa"/>
            <w:tcBorders>
              <w:top w:val="single" w:sz="4" w:space="0" w:color="auto"/>
              <w:left w:val="single" w:sz="4" w:space="0" w:color="auto"/>
              <w:bottom w:val="single" w:sz="4" w:space="0" w:color="auto"/>
              <w:right w:val="single" w:sz="4" w:space="0" w:color="auto"/>
            </w:tcBorders>
            <w:vAlign w:val="bottom"/>
          </w:tcPr>
          <w:p w14:paraId="391B12A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72.9</w:t>
            </w:r>
          </w:p>
        </w:tc>
        <w:tc>
          <w:tcPr>
            <w:tcW w:w="666" w:type="dxa"/>
            <w:tcBorders>
              <w:top w:val="single" w:sz="4" w:space="0" w:color="auto"/>
              <w:left w:val="single" w:sz="4" w:space="0" w:color="auto"/>
              <w:bottom w:val="single" w:sz="4" w:space="0" w:color="auto"/>
              <w:right w:val="single" w:sz="4" w:space="0" w:color="auto"/>
            </w:tcBorders>
          </w:tcPr>
          <w:p w14:paraId="5EA7946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956" w:type="dxa"/>
            <w:tcBorders>
              <w:top w:val="single" w:sz="4" w:space="0" w:color="auto"/>
              <w:left w:val="single" w:sz="4" w:space="0" w:color="auto"/>
              <w:bottom w:val="single" w:sz="4" w:space="0" w:color="auto"/>
              <w:right w:val="single" w:sz="4" w:space="0" w:color="auto"/>
            </w:tcBorders>
          </w:tcPr>
          <w:p w14:paraId="5DF4A69B"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1D8782EF"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0F71017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922" w:type="dxa"/>
            <w:tcBorders>
              <w:top w:val="single" w:sz="4" w:space="0" w:color="auto"/>
              <w:left w:val="single" w:sz="4" w:space="0" w:color="auto"/>
              <w:bottom w:val="single" w:sz="4" w:space="0" w:color="auto"/>
              <w:right w:val="single" w:sz="4" w:space="0" w:color="auto"/>
            </w:tcBorders>
            <w:vAlign w:val="bottom"/>
          </w:tcPr>
          <w:p w14:paraId="7D52D81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3.69</w:t>
            </w:r>
          </w:p>
        </w:tc>
        <w:tc>
          <w:tcPr>
            <w:tcW w:w="851" w:type="dxa"/>
            <w:tcBorders>
              <w:top w:val="single" w:sz="4" w:space="0" w:color="auto"/>
              <w:left w:val="single" w:sz="4" w:space="0" w:color="auto"/>
              <w:bottom w:val="single" w:sz="4" w:space="0" w:color="auto"/>
              <w:right w:val="single" w:sz="4" w:space="0" w:color="auto"/>
            </w:tcBorders>
            <w:vAlign w:val="bottom"/>
          </w:tcPr>
          <w:p w14:paraId="6E39200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1.14</w:t>
            </w:r>
          </w:p>
        </w:tc>
        <w:tc>
          <w:tcPr>
            <w:tcW w:w="666" w:type="dxa"/>
            <w:tcBorders>
              <w:top w:val="single" w:sz="4" w:space="0" w:color="auto"/>
              <w:left w:val="single" w:sz="4" w:space="0" w:color="auto"/>
              <w:bottom w:val="single" w:sz="4" w:space="0" w:color="auto"/>
              <w:right w:val="single" w:sz="4" w:space="0" w:color="auto"/>
            </w:tcBorders>
          </w:tcPr>
          <w:p w14:paraId="208FA55C"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73.8</w:t>
            </w:r>
          </w:p>
        </w:tc>
        <w:tc>
          <w:tcPr>
            <w:tcW w:w="1622" w:type="dxa"/>
            <w:gridSpan w:val="2"/>
            <w:tcBorders>
              <w:top w:val="single" w:sz="4" w:space="0" w:color="auto"/>
              <w:left w:val="single" w:sz="4" w:space="0" w:color="auto"/>
              <w:bottom w:val="single" w:sz="4" w:space="0" w:color="auto"/>
              <w:right w:val="single" w:sz="4" w:space="0" w:color="auto"/>
            </w:tcBorders>
          </w:tcPr>
          <w:p w14:paraId="41C78008"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72B6BDFF"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67A3E229" w14:textId="3FCA5923"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تبين من الجدول رقم (17)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المهارات الرقمية</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671E4E">
        <w:rPr>
          <w:rFonts w:ascii="Traditional Arabic" w:hAnsi="Traditional Arabic" w:cs="Traditional Arabic" w:hint="cs"/>
          <w:color w:val="000000" w:themeColor="text1"/>
          <w:sz w:val="24"/>
          <w:szCs w:val="24"/>
          <w:rtl/>
        </w:rPr>
        <w:t>توفر الكلية برامج تدريبية مستمرة تُعزز القدرات الرقمية لدى العاملين</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4.16 وانحراف معياري 0.83 ، وبدرجة موافقة مرتفعة وأهمية نسبية 83.2 % ، بينما كانت العبارة (</w:t>
      </w:r>
      <w:r w:rsidRPr="00671E4E">
        <w:rPr>
          <w:rFonts w:ascii="Traditional Arabic" w:hAnsi="Traditional Arabic" w:cs="Traditional Arabic" w:hint="cs"/>
          <w:color w:val="000000" w:themeColor="text1"/>
          <w:sz w:val="24"/>
          <w:szCs w:val="24"/>
          <w:rtl/>
        </w:rPr>
        <w:t>أستطيع توظيف الأدوات الرقمية في تحسين التفاعل داخل المحاضرة</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3.49 وانحراف معياري 1.24 وبدرجة موافقة مرتفعة وأهمية نسبية 69.8 % و</w:t>
      </w:r>
      <w:r w:rsidRPr="00671E4E">
        <w:rPr>
          <w:rFonts w:ascii="Traditional Arabic" w:hAnsi="Traditional Arabic" w:cs="Traditional Arabic" w:hint="cs"/>
          <w:color w:val="000000" w:themeColor="text1"/>
          <w:sz w:val="24"/>
          <w:szCs w:val="24"/>
          <w:rtl/>
        </w:rPr>
        <w:t>عند دراسة عبارات التغيرات الهيكلية</w:t>
      </w:r>
      <w:r w:rsidRPr="00671E4E">
        <w:rPr>
          <w:rFonts w:ascii="Traditional Arabic" w:eastAsia="Times New Roman" w:hAnsi="Traditional Arabic" w:cs="Traditional Arabic" w:hint="cs"/>
          <w:color w:val="000000" w:themeColor="text1"/>
          <w:sz w:val="24"/>
          <w:szCs w:val="24"/>
          <w:rtl/>
        </w:rPr>
        <w:t>، و</w:t>
      </w:r>
      <w:r w:rsidRPr="00671E4E">
        <w:rPr>
          <w:rFonts w:ascii="Traditional Arabic" w:hAnsi="Traditional Arabic" w:cs="Traditional Arabic" w:hint="cs"/>
          <w:color w:val="000000" w:themeColor="text1"/>
          <w:sz w:val="24"/>
          <w:szCs w:val="24"/>
          <w:rtl/>
        </w:rPr>
        <w:t xml:space="preserve">تبين أن جميع العبارات في مستوى الموافقة المرتفع مما يوضح ارتفاع مستوى المهارات الرقمية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التحول الرقمي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3.79 بانحراف معياري 1.08 .</w:t>
      </w:r>
    </w:p>
    <w:p w14:paraId="2FB883B0"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p>
    <w:p w14:paraId="152828EC" w14:textId="0F2C5393"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(17)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المهارات الرقمية</w:t>
      </w:r>
    </w:p>
    <w:tbl>
      <w:tblPr>
        <w:bidiVisual/>
        <w:tblW w:w="915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872"/>
        <w:gridCol w:w="973"/>
        <w:gridCol w:w="898"/>
        <w:gridCol w:w="703"/>
        <w:gridCol w:w="703"/>
        <w:gridCol w:w="1009"/>
      </w:tblGrid>
      <w:tr w:rsidR="009E6564" w:rsidRPr="00671E4E" w14:paraId="7CDED6FC" w14:textId="77777777" w:rsidTr="009E6564">
        <w:trPr>
          <w:trHeight w:val="570"/>
          <w:jc w:val="center"/>
        </w:trPr>
        <w:tc>
          <w:tcPr>
            <w:tcW w:w="4872" w:type="dxa"/>
            <w:tcBorders>
              <w:top w:val="single" w:sz="4" w:space="0" w:color="auto"/>
              <w:left w:val="single" w:sz="4" w:space="0" w:color="auto"/>
              <w:bottom w:val="single" w:sz="4" w:space="0" w:color="auto"/>
              <w:right w:val="single" w:sz="4" w:space="0" w:color="auto"/>
              <w:tr2bl w:val="single" w:sz="4" w:space="0" w:color="auto"/>
            </w:tcBorders>
            <w:vAlign w:val="center"/>
          </w:tcPr>
          <w:p w14:paraId="40B69A0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973" w:type="dxa"/>
            <w:tcBorders>
              <w:top w:val="single" w:sz="4" w:space="0" w:color="auto"/>
              <w:left w:val="single" w:sz="4" w:space="0" w:color="auto"/>
              <w:bottom w:val="single" w:sz="4" w:space="0" w:color="auto"/>
              <w:right w:val="single" w:sz="4" w:space="0" w:color="auto"/>
            </w:tcBorders>
            <w:vAlign w:val="center"/>
          </w:tcPr>
          <w:p w14:paraId="38401CD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898" w:type="dxa"/>
            <w:tcBorders>
              <w:top w:val="single" w:sz="4" w:space="0" w:color="auto"/>
              <w:left w:val="single" w:sz="4" w:space="0" w:color="auto"/>
              <w:bottom w:val="single" w:sz="4" w:space="0" w:color="auto"/>
              <w:right w:val="single" w:sz="4" w:space="0" w:color="auto"/>
            </w:tcBorders>
            <w:vAlign w:val="center"/>
          </w:tcPr>
          <w:p w14:paraId="0EA0431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03" w:type="dxa"/>
            <w:tcBorders>
              <w:top w:val="single" w:sz="4" w:space="0" w:color="auto"/>
              <w:left w:val="single" w:sz="4" w:space="0" w:color="auto"/>
              <w:bottom w:val="single" w:sz="4" w:space="0" w:color="auto"/>
              <w:right w:val="single" w:sz="4" w:space="0" w:color="auto"/>
            </w:tcBorders>
          </w:tcPr>
          <w:p w14:paraId="3539DBE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07B55ED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03" w:type="dxa"/>
            <w:tcBorders>
              <w:top w:val="single" w:sz="4" w:space="0" w:color="auto"/>
              <w:left w:val="single" w:sz="4" w:space="0" w:color="auto"/>
              <w:bottom w:val="single" w:sz="4" w:space="0" w:color="auto"/>
              <w:right w:val="single" w:sz="4" w:space="0" w:color="auto"/>
            </w:tcBorders>
            <w:vAlign w:val="center"/>
          </w:tcPr>
          <w:p w14:paraId="540453F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09" w:type="dxa"/>
            <w:tcBorders>
              <w:top w:val="single" w:sz="4" w:space="0" w:color="auto"/>
              <w:left w:val="single" w:sz="4" w:space="0" w:color="auto"/>
              <w:bottom w:val="single" w:sz="4" w:space="0" w:color="auto"/>
              <w:right w:val="single" w:sz="4" w:space="0" w:color="auto"/>
            </w:tcBorders>
          </w:tcPr>
          <w:p w14:paraId="4516203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567AFF59"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0BEA8F2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يمتلك أعضاء هيئة التدريس المهارات التقنية اللازمة لاستخدام الأنظمة التعليمية الإلكترونية</w:t>
            </w:r>
            <w:r w:rsidRPr="00671E4E">
              <w:rPr>
                <w:rFonts w:ascii="Traditional Arabic" w:hAnsi="Traditional Arabic" w:cs="Traditional Arabic" w:hint="cs"/>
                <w:b/>
                <w:bCs/>
                <w:color w:val="000000" w:themeColor="text1"/>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4082FD6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3.88</w:t>
            </w:r>
          </w:p>
        </w:tc>
        <w:tc>
          <w:tcPr>
            <w:tcW w:w="898" w:type="dxa"/>
            <w:tcBorders>
              <w:top w:val="single" w:sz="4" w:space="0" w:color="auto"/>
              <w:left w:val="single" w:sz="4" w:space="0" w:color="auto"/>
              <w:bottom w:val="single" w:sz="4" w:space="0" w:color="auto"/>
              <w:right w:val="single" w:sz="4" w:space="0" w:color="auto"/>
            </w:tcBorders>
            <w:vAlign w:val="center"/>
          </w:tcPr>
          <w:p w14:paraId="7C40F6C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1.08</w:t>
            </w:r>
          </w:p>
        </w:tc>
        <w:tc>
          <w:tcPr>
            <w:tcW w:w="703" w:type="dxa"/>
            <w:tcBorders>
              <w:top w:val="single" w:sz="4" w:space="0" w:color="auto"/>
              <w:left w:val="single" w:sz="4" w:space="0" w:color="auto"/>
              <w:bottom w:val="single" w:sz="4" w:space="0" w:color="auto"/>
              <w:right w:val="single" w:sz="4" w:space="0" w:color="auto"/>
            </w:tcBorders>
            <w:vAlign w:val="bottom"/>
          </w:tcPr>
          <w:p w14:paraId="6348AC6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77.5</w:t>
            </w:r>
          </w:p>
        </w:tc>
        <w:tc>
          <w:tcPr>
            <w:tcW w:w="703" w:type="dxa"/>
            <w:tcBorders>
              <w:top w:val="single" w:sz="4" w:space="0" w:color="auto"/>
              <w:left w:val="single" w:sz="4" w:space="0" w:color="auto"/>
              <w:bottom w:val="single" w:sz="4" w:space="0" w:color="auto"/>
              <w:right w:val="single" w:sz="4" w:space="0" w:color="auto"/>
            </w:tcBorders>
          </w:tcPr>
          <w:p w14:paraId="760BB3F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09" w:type="dxa"/>
            <w:tcBorders>
              <w:top w:val="single" w:sz="4" w:space="0" w:color="auto"/>
              <w:left w:val="single" w:sz="4" w:space="0" w:color="auto"/>
              <w:bottom w:val="single" w:sz="4" w:space="0" w:color="auto"/>
              <w:right w:val="single" w:sz="4" w:space="0" w:color="auto"/>
            </w:tcBorders>
          </w:tcPr>
          <w:p w14:paraId="3A046A9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7930274"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47A2CBE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توفر الكلية برامج تدريبية مستمرة تُعزز القدرات الرقمية لدى العاملين</w:t>
            </w:r>
            <w:r w:rsidRPr="00671E4E">
              <w:rPr>
                <w:rFonts w:ascii="Traditional Arabic" w:hAnsi="Traditional Arabic" w:cs="Traditional Arabic" w:hint="cs"/>
                <w:b/>
                <w:bCs/>
                <w:color w:val="000000" w:themeColor="text1"/>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4B753D3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4.16</w:t>
            </w:r>
          </w:p>
        </w:tc>
        <w:tc>
          <w:tcPr>
            <w:tcW w:w="898" w:type="dxa"/>
            <w:tcBorders>
              <w:top w:val="single" w:sz="4" w:space="0" w:color="auto"/>
              <w:left w:val="single" w:sz="4" w:space="0" w:color="auto"/>
              <w:bottom w:val="single" w:sz="4" w:space="0" w:color="auto"/>
              <w:right w:val="single" w:sz="4" w:space="0" w:color="auto"/>
            </w:tcBorders>
            <w:vAlign w:val="center"/>
          </w:tcPr>
          <w:p w14:paraId="6BB9B70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0.83</w:t>
            </w:r>
          </w:p>
        </w:tc>
        <w:tc>
          <w:tcPr>
            <w:tcW w:w="703" w:type="dxa"/>
            <w:tcBorders>
              <w:top w:val="single" w:sz="4" w:space="0" w:color="auto"/>
              <w:left w:val="single" w:sz="4" w:space="0" w:color="auto"/>
              <w:bottom w:val="single" w:sz="4" w:space="0" w:color="auto"/>
              <w:right w:val="single" w:sz="4" w:space="0" w:color="auto"/>
            </w:tcBorders>
            <w:vAlign w:val="bottom"/>
          </w:tcPr>
          <w:p w14:paraId="4EAF57C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83.2</w:t>
            </w:r>
          </w:p>
        </w:tc>
        <w:tc>
          <w:tcPr>
            <w:tcW w:w="703" w:type="dxa"/>
            <w:tcBorders>
              <w:top w:val="single" w:sz="4" w:space="0" w:color="auto"/>
              <w:left w:val="single" w:sz="4" w:space="0" w:color="auto"/>
              <w:bottom w:val="single" w:sz="4" w:space="0" w:color="auto"/>
              <w:right w:val="single" w:sz="4" w:space="0" w:color="auto"/>
            </w:tcBorders>
          </w:tcPr>
          <w:p w14:paraId="37C7CEE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09" w:type="dxa"/>
            <w:tcBorders>
              <w:top w:val="single" w:sz="4" w:space="0" w:color="auto"/>
              <w:left w:val="single" w:sz="4" w:space="0" w:color="auto"/>
              <w:bottom w:val="single" w:sz="4" w:space="0" w:color="auto"/>
              <w:right w:val="single" w:sz="4" w:space="0" w:color="auto"/>
            </w:tcBorders>
          </w:tcPr>
          <w:p w14:paraId="07594AB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6618DBA"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2DD1DEA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lastRenderedPageBreak/>
              <w:t>أستطيع توظيف الأدوات الرقمية في تحسين التفاعل داخل المحاضرة</w:t>
            </w:r>
            <w:r w:rsidRPr="00671E4E">
              <w:rPr>
                <w:rFonts w:ascii="Traditional Arabic" w:hAnsi="Traditional Arabic" w:cs="Traditional Arabic" w:hint="cs"/>
                <w:b/>
                <w:bCs/>
                <w:color w:val="000000" w:themeColor="text1"/>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6758781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3.49</w:t>
            </w:r>
          </w:p>
        </w:tc>
        <w:tc>
          <w:tcPr>
            <w:tcW w:w="898" w:type="dxa"/>
            <w:tcBorders>
              <w:top w:val="single" w:sz="4" w:space="0" w:color="auto"/>
              <w:left w:val="single" w:sz="4" w:space="0" w:color="auto"/>
              <w:bottom w:val="single" w:sz="4" w:space="0" w:color="auto"/>
              <w:right w:val="single" w:sz="4" w:space="0" w:color="auto"/>
            </w:tcBorders>
            <w:vAlign w:val="center"/>
          </w:tcPr>
          <w:p w14:paraId="480359F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1.24</w:t>
            </w:r>
          </w:p>
        </w:tc>
        <w:tc>
          <w:tcPr>
            <w:tcW w:w="703" w:type="dxa"/>
            <w:tcBorders>
              <w:top w:val="single" w:sz="4" w:space="0" w:color="auto"/>
              <w:left w:val="single" w:sz="4" w:space="0" w:color="auto"/>
              <w:bottom w:val="single" w:sz="4" w:space="0" w:color="auto"/>
              <w:right w:val="single" w:sz="4" w:space="0" w:color="auto"/>
            </w:tcBorders>
            <w:vAlign w:val="bottom"/>
          </w:tcPr>
          <w:p w14:paraId="439EB27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69.8</w:t>
            </w:r>
          </w:p>
        </w:tc>
        <w:tc>
          <w:tcPr>
            <w:tcW w:w="703" w:type="dxa"/>
            <w:tcBorders>
              <w:top w:val="single" w:sz="4" w:space="0" w:color="auto"/>
              <w:left w:val="single" w:sz="4" w:space="0" w:color="auto"/>
              <w:bottom w:val="single" w:sz="4" w:space="0" w:color="auto"/>
              <w:right w:val="single" w:sz="4" w:space="0" w:color="auto"/>
            </w:tcBorders>
          </w:tcPr>
          <w:p w14:paraId="3A3079D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09" w:type="dxa"/>
            <w:tcBorders>
              <w:top w:val="single" w:sz="4" w:space="0" w:color="auto"/>
              <w:left w:val="single" w:sz="4" w:space="0" w:color="auto"/>
              <w:bottom w:val="single" w:sz="4" w:space="0" w:color="auto"/>
              <w:right w:val="single" w:sz="4" w:space="0" w:color="auto"/>
            </w:tcBorders>
          </w:tcPr>
          <w:p w14:paraId="70BFBA78"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37CC9687"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6786BD0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أواجه صعوبة في التعامل مع الأنظمة الرقمية المستخدمة في العملية التعليمية</w:t>
            </w:r>
            <w:r w:rsidRPr="00671E4E">
              <w:rPr>
                <w:rFonts w:ascii="Traditional Arabic" w:hAnsi="Traditional Arabic" w:cs="Traditional Arabic" w:hint="cs"/>
                <w:b/>
                <w:bCs/>
                <w:color w:val="000000" w:themeColor="text1"/>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370FD3E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3.63</w:t>
            </w:r>
          </w:p>
        </w:tc>
        <w:tc>
          <w:tcPr>
            <w:tcW w:w="898" w:type="dxa"/>
            <w:tcBorders>
              <w:top w:val="single" w:sz="4" w:space="0" w:color="auto"/>
              <w:left w:val="single" w:sz="4" w:space="0" w:color="auto"/>
              <w:bottom w:val="single" w:sz="4" w:space="0" w:color="auto"/>
              <w:right w:val="single" w:sz="4" w:space="0" w:color="auto"/>
            </w:tcBorders>
            <w:vAlign w:val="center"/>
          </w:tcPr>
          <w:p w14:paraId="7540E42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1.18</w:t>
            </w:r>
          </w:p>
        </w:tc>
        <w:tc>
          <w:tcPr>
            <w:tcW w:w="703" w:type="dxa"/>
            <w:tcBorders>
              <w:top w:val="single" w:sz="4" w:space="0" w:color="auto"/>
              <w:left w:val="single" w:sz="4" w:space="0" w:color="auto"/>
              <w:bottom w:val="single" w:sz="4" w:space="0" w:color="auto"/>
              <w:right w:val="single" w:sz="4" w:space="0" w:color="auto"/>
            </w:tcBorders>
            <w:vAlign w:val="bottom"/>
          </w:tcPr>
          <w:p w14:paraId="557DEF4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72.6</w:t>
            </w:r>
          </w:p>
        </w:tc>
        <w:tc>
          <w:tcPr>
            <w:tcW w:w="703" w:type="dxa"/>
            <w:tcBorders>
              <w:top w:val="single" w:sz="4" w:space="0" w:color="auto"/>
              <w:left w:val="single" w:sz="4" w:space="0" w:color="auto"/>
              <w:bottom w:val="single" w:sz="4" w:space="0" w:color="auto"/>
              <w:right w:val="single" w:sz="4" w:space="0" w:color="auto"/>
            </w:tcBorders>
          </w:tcPr>
          <w:p w14:paraId="5B5176B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09" w:type="dxa"/>
            <w:tcBorders>
              <w:top w:val="single" w:sz="4" w:space="0" w:color="auto"/>
              <w:left w:val="single" w:sz="4" w:space="0" w:color="auto"/>
              <w:bottom w:val="single" w:sz="4" w:space="0" w:color="auto"/>
              <w:right w:val="single" w:sz="4" w:space="0" w:color="auto"/>
            </w:tcBorders>
          </w:tcPr>
          <w:p w14:paraId="5F4366D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76E12B9A"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3EB785C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973" w:type="dxa"/>
            <w:tcBorders>
              <w:top w:val="single" w:sz="4" w:space="0" w:color="auto"/>
              <w:left w:val="single" w:sz="4" w:space="0" w:color="auto"/>
              <w:bottom w:val="single" w:sz="4" w:space="0" w:color="auto"/>
              <w:right w:val="single" w:sz="4" w:space="0" w:color="auto"/>
            </w:tcBorders>
            <w:vAlign w:val="bottom"/>
          </w:tcPr>
          <w:p w14:paraId="2193B06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3.79</w:t>
            </w:r>
          </w:p>
        </w:tc>
        <w:tc>
          <w:tcPr>
            <w:tcW w:w="898" w:type="dxa"/>
            <w:tcBorders>
              <w:top w:val="single" w:sz="4" w:space="0" w:color="auto"/>
              <w:left w:val="single" w:sz="4" w:space="0" w:color="auto"/>
              <w:bottom w:val="single" w:sz="4" w:space="0" w:color="auto"/>
              <w:right w:val="single" w:sz="4" w:space="0" w:color="auto"/>
            </w:tcBorders>
            <w:vAlign w:val="bottom"/>
          </w:tcPr>
          <w:p w14:paraId="39E3577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1.08</w:t>
            </w:r>
          </w:p>
        </w:tc>
        <w:tc>
          <w:tcPr>
            <w:tcW w:w="703" w:type="dxa"/>
            <w:tcBorders>
              <w:top w:val="single" w:sz="4" w:space="0" w:color="auto"/>
              <w:left w:val="single" w:sz="4" w:space="0" w:color="auto"/>
              <w:bottom w:val="single" w:sz="4" w:space="0" w:color="auto"/>
              <w:right w:val="single" w:sz="4" w:space="0" w:color="auto"/>
            </w:tcBorders>
          </w:tcPr>
          <w:p w14:paraId="619ED687"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75.8</w:t>
            </w:r>
          </w:p>
        </w:tc>
        <w:tc>
          <w:tcPr>
            <w:tcW w:w="1712" w:type="dxa"/>
            <w:gridSpan w:val="2"/>
            <w:tcBorders>
              <w:top w:val="single" w:sz="4" w:space="0" w:color="auto"/>
              <w:left w:val="single" w:sz="4" w:space="0" w:color="auto"/>
              <w:bottom w:val="single" w:sz="4" w:space="0" w:color="auto"/>
              <w:right w:val="single" w:sz="4" w:space="0" w:color="auto"/>
            </w:tcBorders>
          </w:tcPr>
          <w:p w14:paraId="2598EDA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3752A549"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789BC28C" w14:textId="35E56184"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يتضح من الجدول رقم (18)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ارتفاع </w:t>
      </w:r>
      <w:r w:rsidRPr="00671E4E">
        <w:rPr>
          <w:rFonts w:ascii="Traditional Arabic" w:hAnsi="Traditional Arabic" w:cs="Traditional Arabic" w:hint="cs"/>
          <w:color w:val="000000" w:themeColor="text1"/>
          <w:sz w:val="24"/>
          <w:szCs w:val="24"/>
          <w:rtl/>
        </w:rPr>
        <w:t>مستوى تطبيق التحول الرقمي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3.78 بانحراف معياري 1.10 ، وجاءت جميع </w:t>
      </w:r>
      <w:proofErr w:type="spellStart"/>
      <w:r w:rsidRPr="00671E4E">
        <w:rPr>
          <w:rFonts w:ascii="Traditional Arabic" w:eastAsia="Calibri" w:hAnsi="Traditional Arabic" w:cs="Traditional Arabic" w:hint="cs"/>
          <w:color w:val="000000" w:themeColor="text1"/>
          <w:sz w:val="24"/>
          <w:szCs w:val="24"/>
          <w:rtl/>
          <w:lang w:bidi="ar-EG"/>
        </w:rPr>
        <w:t>ابعاد</w:t>
      </w:r>
      <w:proofErr w:type="spellEnd"/>
      <w:r w:rsidRPr="00671E4E">
        <w:rPr>
          <w:rFonts w:ascii="Traditional Arabic" w:eastAsia="Calibri" w:hAnsi="Traditional Arabic" w:cs="Traditional Arabic" w:hint="cs"/>
          <w:color w:val="000000" w:themeColor="text1"/>
          <w:sz w:val="24"/>
          <w:szCs w:val="24"/>
          <w:rtl/>
          <w:lang w:bidi="ar-EG"/>
        </w:rPr>
        <w:t xml:space="preserve"> التحول الرقمي في مستوى الموافقة المرتفع ، وجاء بعد </w:t>
      </w:r>
      <w:r w:rsidRPr="00671E4E">
        <w:rPr>
          <w:rFonts w:ascii="Traditional Arabic" w:eastAsia="Times New Roman" w:hAnsi="Traditional Arabic" w:cs="Traditional Arabic" w:hint="cs"/>
          <w:color w:val="000000" w:themeColor="text1"/>
          <w:sz w:val="24"/>
          <w:szCs w:val="24"/>
          <w:rtl/>
          <w:lang w:bidi="ar-EG"/>
        </w:rPr>
        <w:t>الاستراتيجية الرقمية في المرتبة الأولى بمتوسط حسابي 3.86 وانحراف معياري 1.07 وبأهمية نسبية 77.2 % ثم بعد المهارات الرقمية في المرتبة الثانية بمتوسط حسابي 3.79 وانحراف معياري 1.08 وبأهمية نسبية 78.8 % ، يليه بعد التغيرات الهيكلية في المرتبة الثالثة بمتوسط حسابي 3.69 وانحراف معياري 1.14 وبأهمية نسبية 73.8 %</w:t>
      </w:r>
      <w:r w:rsidRPr="00671E4E">
        <w:rPr>
          <w:rFonts w:ascii="Traditional Arabic" w:eastAsia="Calibri" w:hAnsi="Traditional Arabic" w:cs="Traditional Arabic" w:hint="cs"/>
          <w:color w:val="000000" w:themeColor="text1"/>
          <w:sz w:val="24"/>
          <w:szCs w:val="24"/>
          <w:rtl/>
          <w:lang w:bidi="ar-EG"/>
        </w:rPr>
        <w:t xml:space="preserve"> .</w:t>
      </w:r>
    </w:p>
    <w:p w14:paraId="0A837DAF" w14:textId="56D2C138"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جدول (18) المتوسط الحسابي والانحراف المعياري والترتيب ومستوي الموافقة على أبعاد التحول الرقمي</w:t>
      </w:r>
    </w:p>
    <w:tbl>
      <w:tblPr>
        <w:bidiVisual/>
        <w:tblW w:w="975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191"/>
        <w:gridCol w:w="1037"/>
        <w:gridCol w:w="957"/>
        <w:gridCol w:w="749"/>
        <w:gridCol w:w="749"/>
        <w:gridCol w:w="1075"/>
      </w:tblGrid>
      <w:tr w:rsidR="009E6564" w:rsidRPr="00671E4E" w14:paraId="4E5AD6CB" w14:textId="77777777" w:rsidTr="009E6564">
        <w:trPr>
          <w:trHeight w:val="565"/>
          <w:jc w:val="center"/>
        </w:trPr>
        <w:tc>
          <w:tcPr>
            <w:tcW w:w="5191" w:type="dxa"/>
            <w:tcBorders>
              <w:top w:val="single" w:sz="4" w:space="0" w:color="auto"/>
              <w:left w:val="single" w:sz="4" w:space="0" w:color="auto"/>
              <w:bottom w:val="single" w:sz="4" w:space="0" w:color="auto"/>
              <w:right w:val="single" w:sz="4" w:space="0" w:color="auto"/>
              <w:tr2bl w:val="single" w:sz="4" w:space="0" w:color="auto"/>
            </w:tcBorders>
            <w:vAlign w:val="center"/>
          </w:tcPr>
          <w:p w14:paraId="717949C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550F979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proofErr w:type="spellStart"/>
            <w:r w:rsidRPr="00671E4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037" w:type="dxa"/>
            <w:tcBorders>
              <w:top w:val="single" w:sz="4" w:space="0" w:color="auto"/>
              <w:left w:val="single" w:sz="4" w:space="0" w:color="auto"/>
              <w:bottom w:val="single" w:sz="4" w:space="0" w:color="auto"/>
              <w:right w:val="single" w:sz="4" w:space="0" w:color="auto"/>
            </w:tcBorders>
            <w:vAlign w:val="center"/>
          </w:tcPr>
          <w:p w14:paraId="5237E02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57" w:type="dxa"/>
            <w:tcBorders>
              <w:top w:val="single" w:sz="4" w:space="0" w:color="auto"/>
              <w:left w:val="single" w:sz="4" w:space="0" w:color="auto"/>
              <w:bottom w:val="single" w:sz="4" w:space="0" w:color="auto"/>
              <w:right w:val="single" w:sz="4" w:space="0" w:color="auto"/>
            </w:tcBorders>
            <w:vAlign w:val="center"/>
          </w:tcPr>
          <w:p w14:paraId="449F705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49" w:type="dxa"/>
            <w:tcBorders>
              <w:top w:val="single" w:sz="4" w:space="0" w:color="auto"/>
              <w:left w:val="single" w:sz="4" w:space="0" w:color="auto"/>
              <w:bottom w:val="single" w:sz="4" w:space="0" w:color="auto"/>
              <w:right w:val="single" w:sz="4" w:space="0" w:color="auto"/>
            </w:tcBorders>
          </w:tcPr>
          <w:p w14:paraId="33A5A59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74CDEEC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49" w:type="dxa"/>
            <w:tcBorders>
              <w:top w:val="single" w:sz="4" w:space="0" w:color="auto"/>
              <w:left w:val="single" w:sz="4" w:space="0" w:color="auto"/>
              <w:bottom w:val="single" w:sz="4" w:space="0" w:color="auto"/>
              <w:right w:val="single" w:sz="4" w:space="0" w:color="auto"/>
            </w:tcBorders>
            <w:vAlign w:val="center"/>
          </w:tcPr>
          <w:p w14:paraId="1B4E94E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75" w:type="dxa"/>
            <w:tcBorders>
              <w:top w:val="single" w:sz="4" w:space="0" w:color="auto"/>
              <w:left w:val="single" w:sz="4" w:space="0" w:color="auto"/>
              <w:bottom w:val="single" w:sz="4" w:space="0" w:color="auto"/>
              <w:right w:val="single" w:sz="4" w:space="0" w:color="auto"/>
            </w:tcBorders>
          </w:tcPr>
          <w:p w14:paraId="30B3FDF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042303F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75B06C8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0DEF03F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الاستراتيجية الرقمية</w:t>
            </w:r>
          </w:p>
        </w:tc>
        <w:tc>
          <w:tcPr>
            <w:tcW w:w="1037" w:type="dxa"/>
            <w:tcBorders>
              <w:top w:val="single" w:sz="4" w:space="0" w:color="auto"/>
              <w:left w:val="single" w:sz="4" w:space="0" w:color="auto"/>
              <w:bottom w:val="single" w:sz="4" w:space="0" w:color="auto"/>
              <w:right w:val="single" w:sz="4" w:space="0" w:color="auto"/>
            </w:tcBorders>
            <w:vAlign w:val="center"/>
          </w:tcPr>
          <w:p w14:paraId="2577C28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3.86</w:t>
            </w:r>
          </w:p>
        </w:tc>
        <w:tc>
          <w:tcPr>
            <w:tcW w:w="957" w:type="dxa"/>
            <w:tcBorders>
              <w:top w:val="single" w:sz="4" w:space="0" w:color="auto"/>
              <w:left w:val="single" w:sz="4" w:space="0" w:color="auto"/>
              <w:bottom w:val="single" w:sz="4" w:space="0" w:color="auto"/>
              <w:right w:val="single" w:sz="4" w:space="0" w:color="auto"/>
            </w:tcBorders>
            <w:vAlign w:val="center"/>
          </w:tcPr>
          <w:p w14:paraId="7E6E2D1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1.07</w:t>
            </w:r>
          </w:p>
        </w:tc>
        <w:tc>
          <w:tcPr>
            <w:tcW w:w="749" w:type="dxa"/>
            <w:tcBorders>
              <w:top w:val="single" w:sz="4" w:space="0" w:color="auto"/>
              <w:left w:val="single" w:sz="4" w:space="0" w:color="auto"/>
              <w:bottom w:val="single" w:sz="4" w:space="0" w:color="auto"/>
              <w:right w:val="single" w:sz="4" w:space="0" w:color="auto"/>
            </w:tcBorders>
            <w:vAlign w:val="bottom"/>
          </w:tcPr>
          <w:p w14:paraId="63C50E8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77.2</w:t>
            </w:r>
          </w:p>
        </w:tc>
        <w:tc>
          <w:tcPr>
            <w:tcW w:w="749" w:type="dxa"/>
            <w:tcBorders>
              <w:top w:val="single" w:sz="4" w:space="0" w:color="auto"/>
              <w:left w:val="single" w:sz="4" w:space="0" w:color="auto"/>
              <w:bottom w:val="single" w:sz="4" w:space="0" w:color="auto"/>
              <w:right w:val="single" w:sz="4" w:space="0" w:color="auto"/>
            </w:tcBorders>
          </w:tcPr>
          <w:p w14:paraId="19CBCB1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75" w:type="dxa"/>
            <w:tcBorders>
              <w:top w:val="single" w:sz="4" w:space="0" w:color="auto"/>
              <w:left w:val="single" w:sz="4" w:space="0" w:color="auto"/>
              <w:bottom w:val="single" w:sz="4" w:space="0" w:color="auto"/>
              <w:right w:val="single" w:sz="4" w:space="0" w:color="auto"/>
            </w:tcBorders>
          </w:tcPr>
          <w:p w14:paraId="3A3A9D46"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4574AB45"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0C41738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التغيرات الهيكلية</w:t>
            </w:r>
          </w:p>
        </w:tc>
        <w:tc>
          <w:tcPr>
            <w:tcW w:w="1037" w:type="dxa"/>
            <w:tcBorders>
              <w:top w:val="single" w:sz="4" w:space="0" w:color="auto"/>
              <w:left w:val="single" w:sz="4" w:space="0" w:color="auto"/>
              <w:bottom w:val="single" w:sz="4" w:space="0" w:color="auto"/>
              <w:right w:val="single" w:sz="4" w:space="0" w:color="auto"/>
            </w:tcBorders>
            <w:vAlign w:val="center"/>
          </w:tcPr>
          <w:p w14:paraId="45F9EA4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3.69</w:t>
            </w:r>
          </w:p>
        </w:tc>
        <w:tc>
          <w:tcPr>
            <w:tcW w:w="957" w:type="dxa"/>
            <w:tcBorders>
              <w:top w:val="single" w:sz="4" w:space="0" w:color="auto"/>
              <w:left w:val="single" w:sz="4" w:space="0" w:color="auto"/>
              <w:bottom w:val="single" w:sz="4" w:space="0" w:color="auto"/>
              <w:right w:val="single" w:sz="4" w:space="0" w:color="auto"/>
            </w:tcBorders>
            <w:vAlign w:val="center"/>
          </w:tcPr>
          <w:p w14:paraId="1F9D25F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1.14</w:t>
            </w:r>
          </w:p>
        </w:tc>
        <w:tc>
          <w:tcPr>
            <w:tcW w:w="749" w:type="dxa"/>
            <w:tcBorders>
              <w:top w:val="single" w:sz="4" w:space="0" w:color="auto"/>
              <w:left w:val="single" w:sz="4" w:space="0" w:color="auto"/>
              <w:bottom w:val="single" w:sz="4" w:space="0" w:color="auto"/>
              <w:right w:val="single" w:sz="4" w:space="0" w:color="auto"/>
            </w:tcBorders>
            <w:vAlign w:val="bottom"/>
          </w:tcPr>
          <w:p w14:paraId="6AC5765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73.8</w:t>
            </w:r>
          </w:p>
        </w:tc>
        <w:tc>
          <w:tcPr>
            <w:tcW w:w="749" w:type="dxa"/>
            <w:tcBorders>
              <w:top w:val="single" w:sz="4" w:space="0" w:color="auto"/>
              <w:left w:val="single" w:sz="4" w:space="0" w:color="auto"/>
              <w:bottom w:val="single" w:sz="4" w:space="0" w:color="auto"/>
              <w:right w:val="single" w:sz="4" w:space="0" w:color="auto"/>
            </w:tcBorders>
          </w:tcPr>
          <w:p w14:paraId="34593DF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75" w:type="dxa"/>
            <w:tcBorders>
              <w:top w:val="single" w:sz="4" w:space="0" w:color="auto"/>
              <w:left w:val="single" w:sz="4" w:space="0" w:color="auto"/>
              <w:bottom w:val="single" w:sz="4" w:space="0" w:color="auto"/>
              <w:right w:val="single" w:sz="4" w:space="0" w:color="auto"/>
            </w:tcBorders>
          </w:tcPr>
          <w:p w14:paraId="5EAA470D"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7C60B2F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27DB3EF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المهارات الرقمية</w:t>
            </w:r>
          </w:p>
        </w:tc>
        <w:tc>
          <w:tcPr>
            <w:tcW w:w="1037" w:type="dxa"/>
            <w:tcBorders>
              <w:top w:val="single" w:sz="4" w:space="0" w:color="auto"/>
              <w:left w:val="single" w:sz="4" w:space="0" w:color="auto"/>
              <w:bottom w:val="single" w:sz="4" w:space="0" w:color="auto"/>
              <w:right w:val="single" w:sz="4" w:space="0" w:color="auto"/>
            </w:tcBorders>
            <w:vAlign w:val="center"/>
          </w:tcPr>
          <w:p w14:paraId="210BA62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3.79</w:t>
            </w:r>
          </w:p>
        </w:tc>
        <w:tc>
          <w:tcPr>
            <w:tcW w:w="957" w:type="dxa"/>
            <w:tcBorders>
              <w:top w:val="single" w:sz="4" w:space="0" w:color="auto"/>
              <w:left w:val="single" w:sz="4" w:space="0" w:color="auto"/>
              <w:bottom w:val="single" w:sz="4" w:space="0" w:color="auto"/>
              <w:right w:val="single" w:sz="4" w:space="0" w:color="auto"/>
            </w:tcBorders>
            <w:vAlign w:val="center"/>
          </w:tcPr>
          <w:p w14:paraId="56F316B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1.08</w:t>
            </w:r>
          </w:p>
        </w:tc>
        <w:tc>
          <w:tcPr>
            <w:tcW w:w="749" w:type="dxa"/>
            <w:tcBorders>
              <w:top w:val="single" w:sz="4" w:space="0" w:color="auto"/>
              <w:left w:val="single" w:sz="4" w:space="0" w:color="auto"/>
              <w:bottom w:val="single" w:sz="4" w:space="0" w:color="auto"/>
              <w:right w:val="single" w:sz="4" w:space="0" w:color="auto"/>
            </w:tcBorders>
            <w:vAlign w:val="bottom"/>
          </w:tcPr>
          <w:p w14:paraId="46BC3D4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75.8</w:t>
            </w:r>
          </w:p>
        </w:tc>
        <w:tc>
          <w:tcPr>
            <w:tcW w:w="749" w:type="dxa"/>
            <w:tcBorders>
              <w:top w:val="single" w:sz="4" w:space="0" w:color="auto"/>
              <w:left w:val="single" w:sz="4" w:space="0" w:color="auto"/>
              <w:bottom w:val="single" w:sz="4" w:space="0" w:color="auto"/>
              <w:right w:val="single" w:sz="4" w:space="0" w:color="auto"/>
            </w:tcBorders>
          </w:tcPr>
          <w:p w14:paraId="3E88C1B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75" w:type="dxa"/>
            <w:tcBorders>
              <w:top w:val="single" w:sz="4" w:space="0" w:color="auto"/>
              <w:left w:val="single" w:sz="4" w:space="0" w:color="auto"/>
              <w:bottom w:val="single" w:sz="4" w:space="0" w:color="auto"/>
              <w:right w:val="single" w:sz="4" w:space="0" w:color="auto"/>
            </w:tcBorders>
          </w:tcPr>
          <w:p w14:paraId="1F7C3DEF"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A7E3F3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24BFAAD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37" w:type="dxa"/>
            <w:tcBorders>
              <w:top w:val="single" w:sz="4" w:space="0" w:color="auto"/>
              <w:left w:val="single" w:sz="4" w:space="0" w:color="auto"/>
              <w:bottom w:val="single" w:sz="4" w:space="0" w:color="auto"/>
              <w:right w:val="single" w:sz="4" w:space="0" w:color="auto"/>
            </w:tcBorders>
            <w:vAlign w:val="bottom"/>
          </w:tcPr>
          <w:p w14:paraId="6808E72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3.78</w:t>
            </w:r>
          </w:p>
        </w:tc>
        <w:tc>
          <w:tcPr>
            <w:tcW w:w="957" w:type="dxa"/>
            <w:tcBorders>
              <w:top w:val="single" w:sz="4" w:space="0" w:color="auto"/>
              <w:left w:val="single" w:sz="4" w:space="0" w:color="auto"/>
              <w:bottom w:val="single" w:sz="4" w:space="0" w:color="auto"/>
              <w:right w:val="single" w:sz="4" w:space="0" w:color="auto"/>
            </w:tcBorders>
            <w:vAlign w:val="bottom"/>
          </w:tcPr>
          <w:p w14:paraId="3899554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1.10</w:t>
            </w:r>
          </w:p>
        </w:tc>
        <w:tc>
          <w:tcPr>
            <w:tcW w:w="749" w:type="dxa"/>
            <w:tcBorders>
              <w:top w:val="single" w:sz="4" w:space="0" w:color="auto"/>
              <w:left w:val="single" w:sz="4" w:space="0" w:color="auto"/>
              <w:bottom w:val="single" w:sz="4" w:space="0" w:color="auto"/>
              <w:right w:val="single" w:sz="4" w:space="0" w:color="auto"/>
            </w:tcBorders>
          </w:tcPr>
          <w:p w14:paraId="6D68896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75.6</w:t>
            </w:r>
          </w:p>
        </w:tc>
        <w:tc>
          <w:tcPr>
            <w:tcW w:w="1824" w:type="dxa"/>
            <w:gridSpan w:val="2"/>
            <w:tcBorders>
              <w:top w:val="single" w:sz="4" w:space="0" w:color="auto"/>
              <w:left w:val="single" w:sz="4" w:space="0" w:color="auto"/>
              <w:bottom w:val="single" w:sz="4" w:space="0" w:color="auto"/>
              <w:right w:val="single" w:sz="4" w:space="0" w:color="auto"/>
            </w:tcBorders>
          </w:tcPr>
          <w:p w14:paraId="5E6B6E95"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384D03B1"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1CA7B941" w14:textId="77777777" w:rsidR="009E6564" w:rsidRPr="00671E4E" w:rsidRDefault="009E6564" w:rsidP="00671E4E">
      <w:pPr>
        <w:bidi/>
        <w:spacing w:before="240" w:line="360" w:lineRule="auto"/>
        <w:jc w:val="both"/>
        <w:rPr>
          <w:rFonts w:ascii="Traditional Arabic"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 xml:space="preserve">4.3.2 المحور الثاني: </w:t>
      </w:r>
      <w:r w:rsidRPr="00671E4E">
        <w:rPr>
          <w:rFonts w:ascii="Traditional Arabic" w:hAnsi="Traditional Arabic" w:cs="Traditional Arabic" w:hint="cs"/>
          <w:b/>
          <w:bCs/>
          <w:color w:val="000000" w:themeColor="text1"/>
          <w:sz w:val="24"/>
          <w:szCs w:val="24"/>
          <w:rtl/>
        </w:rPr>
        <w:t>القيادة التحويلية</w:t>
      </w:r>
    </w:p>
    <w:p w14:paraId="697AAE7B" w14:textId="5CE48103"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تشير بيانات الجدول رقم (19)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 xml:space="preserve">الدافعية </w:t>
      </w:r>
      <w:proofErr w:type="spellStart"/>
      <w:r w:rsidRPr="00671E4E">
        <w:rPr>
          <w:rFonts w:ascii="Traditional Arabic" w:hAnsi="Traditional Arabic" w:cs="Traditional Arabic" w:hint="cs"/>
          <w:color w:val="000000" w:themeColor="text1"/>
          <w:sz w:val="24"/>
          <w:szCs w:val="24"/>
          <w:rtl/>
        </w:rPr>
        <w:t>الالهامية</w:t>
      </w:r>
      <w:proofErr w:type="spellEnd"/>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671E4E">
        <w:rPr>
          <w:rFonts w:ascii="Traditional Arabic" w:hAnsi="Traditional Arabic" w:cs="Traditional Arabic" w:hint="cs"/>
          <w:color w:val="000000" w:themeColor="text1"/>
          <w:sz w:val="24"/>
          <w:szCs w:val="24"/>
          <w:rtl/>
        </w:rPr>
        <w:t>يربط القادة بين جهود العاملين وأثرها الإيجابي على جودة التعليم</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4.19 وانحراف معياري 0.83 وبدرجة </w:t>
      </w:r>
      <w:r w:rsidRPr="00671E4E">
        <w:rPr>
          <w:rFonts w:ascii="Traditional Arabic" w:eastAsia="Times New Roman" w:hAnsi="Traditional Arabic" w:cs="Traditional Arabic" w:hint="cs"/>
          <w:color w:val="000000" w:themeColor="text1"/>
          <w:sz w:val="24"/>
          <w:szCs w:val="24"/>
          <w:rtl/>
          <w:lang w:bidi="ar-EG"/>
        </w:rPr>
        <w:lastRenderedPageBreak/>
        <w:t>موافقة مرتفعة وأهمية نسبية 83.8 % ، بينما كانت العبارة (</w:t>
      </w:r>
      <w:r w:rsidRPr="00671E4E">
        <w:rPr>
          <w:rFonts w:ascii="Traditional Arabic" w:hAnsi="Traditional Arabic" w:cs="Traditional Arabic" w:hint="cs"/>
          <w:color w:val="000000" w:themeColor="text1"/>
          <w:sz w:val="24"/>
          <w:szCs w:val="24"/>
          <w:rtl/>
        </w:rPr>
        <w:t>نادرًا ما أشعر بوجود دافع معنوي يُلهم العاملين نحو التطوير</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3.95 وانحراف معياري 1.01 وبدرجة موافقة مرتفعة وأهمية نسبية 78.9 % ، و</w:t>
      </w:r>
      <w:r w:rsidRPr="00671E4E">
        <w:rPr>
          <w:rFonts w:ascii="Traditional Arabic" w:hAnsi="Traditional Arabic" w:cs="Traditional Arabic" w:hint="cs"/>
          <w:color w:val="000000" w:themeColor="text1"/>
          <w:sz w:val="24"/>
          <w:szCs w:val="24"/>
          <w:rtl/>
        </w:rPr>
        <w:t xml:space="preserve">عند دراسة عبارات الدافعية </w:t>
      </w:r>
      <w:proofErr w:type="spellStart"/>
      <w:r w:rsidRPr="00671E4E">
        <w:rPr>
          <w:rFonts w:ascii="Traditional Arabic" w:hAnsi="Traditional Arabic" w:cs="Traditional Arabic" w:hint="cs"/>
          <w:color w:val="000000" w:themeColor="text1"/>
          <w:sz w:val="24"/>
          <w:szCs w:val="24"/>
          <w:rtl/>
        </w:rPr>
        <w:t>الالهامية</w:t>
      </w:r>
      <w:proofErr w:type="spellEnd"/>
      <w:r w:rsidRPr="00671E4E">
        <w:rPr>
          <w:rFonts w:ascii="Traditional Arabic" w:hAnsi="Traditional Arabic" w:cs="Traditional Arabic" w:hint="cs"/>
          <w:color w:val="000000" w:themeColor="text1"/>
          <w:sz w:val="24"/>
          <w:szCs w:val="24"/>
          <w:rtl/>
        </w:rPr>
        <w:t xml:space="preserve"> تبين أن جميع العبارات في مستوى الموافقة المرتفع مما يوضح ارتفاع مستوى الدافعية </w:t>
      </w:r>
      <w:proofErr w:type="spellStart"/>
      <w:r w:rsidRPr="00671E4E">
        <w:rPr>
          <w:rFonts w:ascii="Traditional Arabic" w:hAnsi="Traditional Arabic" w:cs="Traditional Arabic" w:hint="cs"/>
          <w:color w:val="000000" w:themeColor="text1"/>
          <w:sz w:val="24"/>
          <w:szCs w:val="24"/>
          <w:rtl/>
        </w:rPr>
        <w:t>الالهامية</w:t>
      </w:r>
      <w:proofErr w:type="spellEnd"/>
      <w:r w:rsidRPr="00671E4E">
        <w:rPr>
          <w:rFonts w:ascii="Traditional Arabic" w:hAnsi="Traditional Arabic" w:cs="Traditional Arabic" w:hint="cs"/>
          <w:color w:val="000000" w:themeColor="text1"/>
          <w:sz w:val="24"/>
          <w:szCs w:val="24"/>
          <w:rtl/>
        </w:rPr>
        <w:t xml:space="preserve">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القيادة التحويلية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4.05 بانحراف معياري 0.92 .</w:t>
      </w:r>
    </w:p>
    <w:p w14:paraId="2284838C" w14:textId="4A609C38"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(19)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 xml:space="preserve">الدافعية </w:t>
      </w:r>
      <w:proofErr w:type="spellStart"/>
      <w:r w:rsidRPr="00671E4E">
        <w:rPr>
          <w:rFonts w:ascii="Traditional Arabic" w:hAnsi="Traditional Arabic" w:cs="Traditional Arabic" w:hint="cs"/>
          <w:b/>
          <w:bCs/>
          <w:color w:val="000000" w:themeColor="text1"/>
          <w:sz w:val="24"/>
          <w:szCs w:val="24"/>
          <w:rtl/>
        </w:rPr>
        <w:t>الالهامية</w:t>
      </w:r>
      <w:proofErr w:type="spellEnd"/>
    </w:p>
    <w:tbl>
      <w:tblPr>
        <w:bidiVisual/>
        <w:tblW w:w="98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23"/>
        <w:gridCol w:w="1043"/>
        <w:gridCol w:w="963"/>
        <w:gridCol w:w="753"/>
        <w:gridCol w:w="753"/>
        <w:gridCol w:w="1082"/>
      </w:tblGrid>
      <w:tr w:rsidR="009E6564" w:rsidRPr="00671E4E" w14:paraId="690EDE52" w14:textId="77777777" w:rsidTr="009E6564">
        <w:trPr>
          <w:trHeight w:val="572"/>
          <w:jc w:val="center"/>
        </w:trPr>
        <w:tc>
          <w:tcPr>
            <w:tcW w:w="5223" w:type="dxa"/>
            <w:tcBorders>
              <w:top w:val="single" w:sz="4" w:space="0" w:color="auto"/>
              <w:left w:val="single" w:sz="4" w:space="0" w:color="auto"/>
              <w:bottom w:val="single" w:sz="4" w:space="0" w:color="auto"/>
              <w:right w:val="single" w:sz="4" w:space="0" w:color="auto"/>
              <w:tr2bl w:val="single" w:sz="4" w:space="0" w:color="auto"/>
            </w:tcBorders>
            <w:vAlign w:val="center"/>
          </w:tcPr>
          <w:p w14:paraId="50B743B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21AC88C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43" w:type="dxa"/>
            <w:tcBorders>
              <w:top w:val="single" w:sz="4" w:space="0" w:color="auto"/>
              <w:left w:val="single" w:sz="4" w:space="0" w:color="auto"/>
              <w:bottom w:val="single" w:sz="4" w:space="0" w:color="auto"/>
              <w:right w:val="single" w:sz="4" w:space="0" w:color="auto"/>
            </w:tcBorders>
            <w:vAlign w:val="center"/>
          </w:tcPr>
          <w:p w14:paraId="730761C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63" w:type="dxa"/>
            <w:tcBorders>
              <w:top w:val="single" w:sz="4" w:space="0" w:color="auto"/>
              <w:left w:val="single" w:sz="4" w:space="0" w:color="auto"/>
              <w:bottom w:val="single" w:sz="4" w:space="0" w:color="auto"/>
              <w:right w:val="single" w:sz="4" w:space="0" w:color="auto"/>
            </w:tcBorders>
            <w:vAlign w:val="center"/>
          </w:tcPr>
          <w:p w14:paraId="7D3FE1D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53" w:type="dxa"/>
            <w:tcBorders>
              <w:top w:val="single" w:sz="4" w:space="0" w:color="auto"/>
              <w:left w:val="single" w:sz="4" w:space="0" w:color="auto"/>
              <w:bottom w:val="single" w:sz="4" w:space="0" w:color="auto"/>
              <w:right w:val="single" w:sz="4" w:space="0" w:color="auto"/>
            </w:tcBorders>
          </w:tcPr>
          <w:p w14:paraId="16C701F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6BA24D7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53" w:type="dxa"/>
            <w:tcBorders>
              <w:top w:val="single" w:sz="4" w:space="0" w:color="auto"/>
              <w:left w:val="single" w:sz="4" w:space="0" w:color="auto"/>
              <w:bottom w:val="single" w:sz="4" w:space="0" w:color="auto"/>
              <w:right w:val="single" w:sz="4" w:space="0" w:color="auto"/>
            </w:tcBorders>
            <w:vAlign w:val="center"/>
          </w:tcPr>
          <w:p w14:paraId="4C83DDE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82" w:type="dxa"/>
            <w:tcBorders>
              <w:top w:val="single" w:sz="4" w:space="0" w:color="auto"/>
              <w:left w:val="single" w:sz="4" w:space="0" w:color="auto"/>
              <w:bottom w:val="single" w:sz="4" w:space="0" w:color="auto"/>
              <w:right w:val="single" w:sz="4" w:space="0" w:color="auto"/>
            </w:tcBorders>
          </w:tcPr>
          <w:p w14:paraId="79E4959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514BEEA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7F4DC2ED"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7A73DA5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يحفز القادة العاملين نحو تحقيق رؤية مستقبلية مشتركة للتطوير</w:t>
            </w:r>
            <w:r w:rsidRPr="00671E4E">
              <w:rPr>
                <w:rFonts w:ascii="Traditional Arabic" w:hAnsi="Traditional Arabic" w:cs="Traditional Arabic" w:hint="cs"/>
                <w:b/>
                <w:bCs/>
                <w:color w:val="000000" w:themeColor="text1"/>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98BFA5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4.10</w:t>
            </w:r>
          </w:p>
        </w:tc>
        <w:tc>
          <w:tcPr>
            <w:tcW w:w="963" w:type="dxa"/>
            <w:tcBorders>
              <w:top w:val="single" w:sz="4" w:space="0" w:color="auto"/>
              <w:left w:val="single" w:sz="4" w:space="0" w:color="auto"/>
              <w:bottom w:val="single" w:sz="4" w:space="0" w:color="auto"/>
              <w:right w:val="single" w:sz="4" w:space="0" w:color="auto"/>
            </w:tcBorders>
            <w:vAlign w:val="center"/>
          </w:tcPr>
          <w:p w14:paraId="1A0EF6F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0.77</w:t>
            </w:r>
          </w:p>
        </w:tc>
        <w:tc>
          <w:tcPr>
            <w:tcW w:w="753" w:type="dxa"/>
            <w:tcBorders>
              <w:top w:val="single" w:sz="4" w:space="0" w:color="auto"/>
              <w:left w:val="single" w:sz="4" w:space="0" w:color="auto"/>
              <w:bottom w:val="single" w:sz="4" w:space="0" w:color="auto"/>
              <w:right w:val="single" w:sz="4" w:space="0" w:color="auto"/>
            </w:tcBorders>
            <w:vAlign w:val="bottom"/>
          </w:tcPr>
          <w:p w14:paraId="4B25B0D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82.0</w:t>
            </w:r>
          </w:p>
        </w:tc>
        <w:tc>
          <w:tcPr>
            <w:tcW w:w="753" w:type="dxa"/>
            <w:tcBorders>
              <w:top w:val="single" w:sz="4" w:space="0" w:color="auto"/>
              <w:left w:val="single" w:sz="4" w:space="0" w:color="auto"/>
              <w:bottom w:val="single" w:sz="4" w:space="0" w:color="auto"/>
              <w:right w:val="single" w:sz="4" w:space="0" w:color="auto"/>
            </w:tcBorders>
          </w:tcPr>
          <w:p w14:paraId="7FFDB75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82" w:type="dxa"/>
            <w:tcBorders>
              <w:top w:val="single" w:sz="4" w:space="0" w:color="auto"/>
              <w:left w:val="single" w:sz="4" w:space="0" w:color="auto"/>
              <w:bottom w:val="single" w:sz="4" w:space="0" w:color="auto"/>
              <w:right w:val="single" w:sz="4" w:space="0" w:color="auto"/>
            </w:tcBorders>
          </w:tcPr>
          <w:p w14:paraId="436E7365"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126CA629"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653C0B1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يستخدم القادة أساليب تشجيعية ترفع مستوى الالتزام والتحفز</w:t>
            </w:r>
            <w:r w:rsidRPr="00671E4E">
              <w:rPr>
                <w:rFonts w:ascii="Traditional Arabic" w:hAnsi="Traditional Arabic" w:cs="Traditional Arabic" w:hint="cs"/>
                <w:b/>
                <w:bCs/>
                <w:color w:val="000000" w:themeColor="text1"/>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B832BA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3.96</w:t>
            </w:r>
          </w:p>
        </w:tc>
        <w:tc>
          <w:tcPr>
            <w:tcW w:w="963" w:type="dxa"/>
            <w:tcBorders>
              <w:top w:val="single" w:sz="4" w:space="0" w:color="auto"/>
              <w:left w:val="single" w:sz="4" w:space="0" w:color="auto"/>
              <w:bottom w:val="single" w:sz="4" w:space="0" w:color="auto"/>
              <w:right w:val="single" w:sz="4" w:space="0" w:color="auto"/>
            </w:tcBorders>
            <w:vAlign w:val="center"/>
          </w:tcPr>
          <w:p w14:paraId="022F8B6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1.07</w:t>
            </w:r>
          </w:p>
        </w:tc>
        <w:tc>
          <w:tcPr>
            <w:tcW w:w="753" w:type="dxa"/>
            <w:tcBorders>
              <w:top w:val="single" w:sz="4" w:space="0" w:color="auto"/>
              <w:left w:val="single" w:sz="4" w:space="0" w:color="auto"/>
              <w:bottom w:val="single" w:sz="4" w:space="0" w:color="auto"/>
              <w:right w:val="single" w:sz="4" w:space="0" w:color="auto"/>
            </w:tcBorders>
            <w:vAlign w:val="bottom"/>
          </w:tcPr>
          <w:p w14:paraId="7502C18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79.3</w:t>
            </w:r>
          </w:p>
        </w:tc>
        <w:tc>
          <w:tcPr>
            <w:tcW w:w="753" w:type="dxa"/>
            <w:tcBorders>
              <w:top w:val="single" w:sz="4" w:space="0" w:color="auto"/>
              <w:left w:val="single" w:sz="4" w:space="0" w:color="auto"/>
              <w:bottom w:val="single" w:sz="4" w:space="0" w:color="auto"/>
              <w:right w:val="single" w:sz="4" w:space="0" w:color="auto"/>
            </w:tcBorders>
          </w:tcPr>
          <w:p w14:paraId="05C8631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82" w:type="dxa"/>
            <w:tcBorders>
              <w:top w:val="single" w:sz="4" w:space="0" w:color="auto"/>
              <w:left w:val="single" w:sz="4" w:space="0" w:color="auto"/>
              <w:bottom w:val="single" w:sz="4" w:space="0" w:color="auto"/>
              <w:right w:val="single" w:sz="4" w:space="0" w:color="auto"/>
            </w:tcBorders>
          </w:tcPr>
          <w:p w14:paraId="738D651B"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0E03D74"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6D2F355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يربط القادة بين جهود العاملين وأثرها الإيجابي على جودة التعليم</w:t>
            </w:r>
            <w:r w:rsidRPr="00671E4E">
              <w:rPr>
                <w:rFonts w:ascii="Traditional Arabic" w:hAnsi="Traditional Arabic" w:cs="Traditional Arabic" w:hint="cs"/>
                <w:b/>
                <w:bCs/>
                <w:color w:val="000000" w:themeColor="text1"/>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71EC25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4.19</w:t>
            </w:r>
          </w:p>
        </w:tc>
        <w:tc>
          <w:tcPr>
            <w:tcW w:w="963" w:type="dxa"/>
            <w:tcBorders>
              <w:top w:val="single" w:sz="4" w:space="0" w:color="auto"/>
              <w:left w:val="single" w:sz="4" w:space="0" w:color="auto"/>
              <w:bottom w:val="single" w:sz="4" w:space="0" w:color="auto"/>
              <w:right w:val="single" w:sz="4" w:space="0" w:color="auto"/>
            </w:tcBorders>
            <w:vAlign w:val="center"/>
          </w:tcPr>
          <w:p w14:paraId="02118AC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0.83</w:t>
            </w:r>
          </w:p>
        </w:tc>
        <w:tc>
          <w:tcPr>
            <w:tcW w:w="753" w:type="dxa"/>
            <w:tcBorders>
              <w:top w:val="single" w:sz="4" w:space="0" w:color="auto"/>
              <w:left w:val="single" w:sz="4" w:space="0" w:color="auto"/>
              <w:bottom w:val="single" w:sz="4" w:space="0" w:color="auto"/>
              <w:right w:val="single" w:sz="4" w:space="0" w:color="auto"/>
            </w:tcBorders>
            <w:vAlign w:val="bottom"/>
          </w:tcPr>
          <w:p w14:paraId="76049BB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83.8</w:t>
            </w:r>
          </w:p>
        </w:tc>
        <w:tc>
          <w:tcPr>
            <w:tcW w:w="753" w:type="dxa"/>
            <w:tcBorders>
              <w:top w:val="single" w:sz="4" w:space="0" w:color="auto"/>
              <w:left w:val="single" w:sz="4" w:space="0" w:color="auto"/>
              <w:bottom w:val="single" w:sz="4" w:space="0" w:color="auto"/>
              <w:right w:val="single" w:sz="4" w:space="0" w:color="auto"/>
            </w:tcBorders>
          </w:tcPr>
          <w:p w14:paraId="29D7F0D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82" w:type="dxa"/>
            <w:tcBorders>
              <w:top w:val="single" w:sz="4" w:space="0" w:color="auto"/>
              <w:left w:val="single" w:sz="4" w:space="0" w:color="auto"/>
              <w:bottom w:val="single" w:sz="4" w:space="0" w:color="auto"/>
              <w:right w:val="single" w:sz="4" w:space="0" w:color="auto"/>
            </w:tcBorders>
          </w:tcPr>
          <w:p w14:paraId="5C3F3BA6"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43EBE10"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35A23F1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نادرًا ما أشعر بوجود دافع معنوي يُلهم العاملين نحو التطوير</w:t>
            </w:r>
            <w:r w:rsidRPr="00671E4E">
              <w:rPr>
                <w:rFonts w:ascii="Traditional Arabic" w:hAnsi="Traditional Arabic" w:cs="Traditional Arabic" w:hint="cs"/>
                <w:b/>
                <w:bCs/>
                <w:color w:val="000000" w:themeColor="text1"/>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2C5A444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3.95</w:t>
            </w:r>
          </w:p>
        </w:tc>
        <w:tc>
          <w:tcPr>
            <w:tcW w:w="963" w:type="dxa"/>
            <w:tcBorders>
              <w:top w:val="single" w:sz="4" w:space="0" w:color="auto"/>
              <w:left w:val="single" w:sz="4" w:space="0" w:color="auto"/>
              <w:bottom w:val="single" w:sz="4" w:space="0" w:color="auto"/>
              <w:right w:val="single" w:sz="4" w:space="0" w:color="auto"/>
            </w:tcBorders>
            <w:vAlign w:val="center"/>
          </w:tcPr>
          <w:p w14:paraId="1DFAE3B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1.01</w:t>
            </w:r>
          </w:p>
        </w:tc>
        <w:tc>
          <w:tcPr>
            <w:tcW w:w="753" w:type="dxa"/>
            <w:tcBorders>
              <w:top w:val="single" w:sz="4" w:space="0" w:color="auto"/>
              <w:left w:val="single" w:sz="4" w:space="0" w:color="auto"/>
              <w:bottom w:val="single" w:sz="4" w:space="0" w:color="auto"/>
              <w:right w:val="single" w:sz="4" w:space="0" w:color="auto"/>
            </w:tcBorders>
            <w:vAlign w:val="bottom"/>
          </w:tcPr>
          <w:p w14:paraId="3CFF921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78.9</w:t>
            </w:r>
          </w:p>
        </w:tc>
        <w:tc>
          <w:tcPr>
            <w:tcW w:w="753" w:type="dxa"/>
            <w:tcBorders>
              <w:top w:val="single" w:sz="4" w:space="0" w:color="auto"/>
              <w:left w:val="single" w:sz="4" w:space="0" w:color="auto"/>
              <w:bottom w:val="single" w:sz="4" w:space="0" w:color="auto"/>
              <w:right w:val="single" w:sz="4" w:space="0" w:color="auto"/>
            </w:tcBorders>
          </w:tcPr>
          <w:p w14:paraId="3395552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82" w:type="dxa"/>
            <w:tcBorders>
              <w:top w:val="single" w:sz="4" w:space="0" w:color="auto"/>
              <w:left w:val="single" w:sz="4" w:space="0" w:color="auto"/>
              <w:bottom w:val="single" w:sz="4" w:space="0" w:color="auto"/>
              <w:right w:val="single" w:sz="4" w:space="0" w:color="auto"/>
            </w:tcBorders>
          </w:tcPr>
          <w:p w14:paraId="02F175B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B71B95F"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760E1C9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43" w:type="dxa"/>
            <w:tcBorders>
              <w:top w:val="single" w:sz="4" w:space="0" w:color="auto"/>
              <w:left w:val="single" w:sz="4" w:space="0" w:color="auto"/>
              <w:bottom w:val="single" w:sz="4" w:space="0" w:color="auto"/>
              <w:right w:val="single" w:sz="4" w:space="0" w:color="auto"/>
            </w:tcBorders>
            <w:vAlign w:val="bottom"/>
          </w:tcPr>
          <w:p w14:paraId="166BC73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4.05</w:t>
            </w:r>
          </w:p>
        </w:tc>
        <w:tc>
          <w:tcPr>
            <w:tcW w:w="963" w:type="dxa"/>
            <w:tcBorders>
              <w:top w:val="single" w:sz="4" w:space="0" w:color="auto"/>
              <w:left w:val="single" w:sz="4" w:space="0" w:color="auto"/>
              <w:bottom w:val="single" w:sz="4" w:space="0" w:color="auto"/>
              <w:right w:val="single" w:sz="4" w:space="0" w:color="auto"/>
            </w:tcBorders>
            <w:vAlign w:val="bottom"/>
          </w:tcPr>
          <w:p w14:paraId="3FC5F84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0.92</w:t>
            </w:r>
          </w:p>
        </w:tc>
        <w:tc>
          <w:tcPr>
            <w:tcW w:w="753" w:type="dxa"/>
            <w:tcBorders>
              <w:top w:val="single" w:sz="4" w:space="0" w:color="auto"/>
              <w:left w:val="single" w:sz="4" w:space="0" w:color="auto"/>
              <w:bottom w:val="single" w:sz="4" w:space="0" w:color="auto"/>
              <w:right w:val="single" w:sz="4" w:space="0" w:color="auto"/>
            </w:tcBorders>
          </w:tcPr>
          <w:p w14:paraId="28D25BDD"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81</w:t>
            </w:r>
          </w:p>
        </w:tc>
        <w:tc>
          <w:tcPr>
            <w:tcW w:w="1835" w:type="dxa"/>
            <w:gridSpan w:val="2"/>
            <w:tcBorders>
              <w:top w:val="single" w:sz="4" w:space="0" w:color="auto"/>
              <w:left w:val="single" w:sz="4" w:space="0" w:color="auto"/>
              <w:bottom w:val="single" w:sz="4" w:space="0" w:color="auto"/>
              <w:right w:val="single" w:sz="4" w:space="0" w:color="auto"/>
            </w:tcBorders>
          </w:tcPr>
          <w:p w14:paraId="291AFD3C"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24E12B6F"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6D4C0475" w14:textId="6D0B442C"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يتضح من الجدول رقم (20)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التأثير المثالي</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671E4E">
        <w:rPr>
          <w:rFonts w:ascii="Traditional Arabic" w:hAnsi="Traditional Arabic" w:cs="Traditional Arabic" w:hint="cs"/>
          <w:color w:val="000000" w:themeColor="text1"/>
          <w:sz w:val="24"/>
          <w:szCs w:val="24"/>
          <w:rtl/>
        </w:rPr>
        <w:t>يشكل القادة قدوة أخلاقية ومهنية داخل الكلية</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3.85 وانحراف معياري 1.08 وبدرجة موافقة مرتفعة وأهمية نسبية 76.9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p>
    <w:p w14:paraId="1853F31E"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EG"/>
        </w:rPr>
        <w:t>بينما كانت العبارة (</w:t>
      </w:r>
      <w:r w:rsidRPr="00671E4E">
        <w:rPr>
          <w:rFonts w:ascii="Traditional Arabic" w:hAnsi="Traditional Arabic" w:cs="Traditional Arabic" w:hint="cs"/>
          <w:color w:val="000000" w:themeColor="text1"/>
          <w:sz w:val="24"/>
          <w:szCs w:val="24"/>
          <w:rtl/>
        </w:rPr>
        <w:t>يتمتع القادة بقدرة على بناء الثقة والاحترام بين العاملين</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3.62 وانحراف معياري </w:t>
      </w:r>
      <w:proofErr w:type="gramStart"/>
      <w:r w:rsidRPr="00671E4E">
        <w:rPr>
          <w:rFonts w:ascii="Traditional Arabic" w:eastAsia="Times New Roman" w:hAnsi="Traditional Arabic" w:cs="Traditional Arabic" w:hint="cs"/>
          <w:color w:val="000000" w:themeColor="text1"/>
          <w:sz w:val="24"/>
          <w:szCs w:val="24"/>
          <w:rtl/>
          <w:lang w:bidi="ar-EG"/>
        </w:rPr>
        <w:t>1.20 ،</w:t>
      </w:r>
      <w:proofErr w:type="gramEnd"/>
      <w:r w:rsidRPr="00671E4E">
        <w:rPr>
          <w:rFonts w:ascii="Traditional Arabic" w:eastAsia="Times New Roman" w:hAnsi="Traditional Arabic" w:cs="Traditional Arabic" w:hint="cs"/>
          <w:color w:val="000000" w:themeColor="text1"/>
          <w:sz w:val="24"/>
          <w:szCs w:val="24"/>
          <w:rtl/>
          <w:lang w:bidi="ar-EG"/>
        </w:rPr>
        <w:t xml:space="preserve"> وبدرجة موافقة مرتفعة وأهمية نسبية 72.4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و</w:t>
      </w:r>
      <w:r w:rsidRPr="00671E4E">
        <w:rPr>
          <w:rFonts w:ascii="Traditional Arabic" w:hAnsi="Traditional Arabic" w:cs="Traditional Arabic" w:hint="cs"/>
          <w:color w:val="000000" w:themeColor="text1"/>
          <w:sz w:val="24"/>
          <w:szCs w:val="24"/>
          <w:rtl/>
        </w:rPr>
        <w:t xml:space="preserve">عند دراسة عبارات التأثير المثالي تبين أن جميع العبارات في مستوى الموافقة المرتفع مما يوضح ارتفاع مستوى التأثير المثالي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القيادة التحويلية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3.76 بانحراف معياري </w:t>
      </w:r>
      <w:proofErr w:type="gramStart"/>
      <w:r w:rsidRPr="00671E4E">
        <w:rPr>
          <w:rFonts w:ascii="Traditional Arabic" w:eastAsia="Calibri" w:hAnsi="Traditional Arabic" w:cs="Traditional Arabic" w:hint="cs"/>
          <w:color w:val="000000" w:themeColor="text1"/>
          <w:sz w:val="24"/>
          <w:szCs w:val="24"/>
          <w:rtl/>
          <w:lang w:bidi="ar-EG"/>
        </w:rPr>
        <w:t>1.14 .</w:t>
      </w:r>
      <w:proofErr w:type="gramEnd"/>
    </w:p>
    <w:p w14:paraId="67A28E0D" w14:textId="7E441B27"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(20)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التأثير المثالي</w:t>
      </w:r>
    </w:p>
    <w:tbl>
      <w:tblPr>
        <w:bidiVisual/>
        <w:tblW w:w="979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11"/>
        <w:gridCol w:w="1041"/>
        <w:gridCol w:w="961"/>
        <w:gridCol w:w="751"/>
        <w:gridCol w:w="751"/>
        <w:gridCol w:w="1080"/>
      </w:tblGrid>
      <w:tr w:rsidR="009E6564" w:rsidRPr="00671E4E" w14:paraId="0BDC08C8" w14:textId="77777777" w:rsidTr="009E6564">
        <w:trPr>
          <w:trHeight w:val="568"/>
          <w:jc w:val="center"/>
        </w:trPr>
        <w:tc>
          <w:tcPr>
            <w:tcW w:w="5211" w:type="dxa"/>
            <w:tcBorders>
              <w:top w:val="single" w:sz="4" w:space="0" w:color="auto"/>
              <w:left w:val="single" w:sz="4" w:space="0" w:color="auto"/>
              <w:bottom w:val="single" w:sz="4" w:space="0" w:color="auto"/>
              <w:right w:val="single" w:sz="4" w:space="0" w:color="auto"/>
              <w:tr2bl w:val="single" w:sz="4" w:space="0" w:color="auto"/>
            </w:tcBorders>
            <w:vAlign w:val="center"/>
          </w:tcPr>
          <w:p w14:paraId="623085D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7A8BE31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41" w:type="dxa"/>
            <w:tcBorders>
              <w:top w:val="single" w:sz="4" w:space="0" w:color="auto"/>
              <w:left w:val="single" w:sz="4" w:space="0" w:color="auto"/>
              <w:bottom w:val="single" w:sz="4" w:space="0" w:color="auto"/>
              <w:right w:val="single" w:sz="4" w:space="0" w:color="auto"/>
            </w:tcBorders>
            <w:vAlign w:val="center"/>
          </w:tcPr>
          <w:p w14:paraId="6393127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C3737E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51" w:type="dxa"/>
            <w:tcBorders>
              <w:top w:val="single" w:sz="4" w:space="0" w:color="auto"/>
              <w:left w:val="single" w:sz="4" w:space="0" w:color="auto"/>
              <w:bottom w:val="single" w:sz="4" w:space="0" w:color="auto"/>
              <w:right w:val="single" w:sz="4" w:space="0" w:color="auto"/>
            </w:tcBorders>
          </w:tcPr>
          <w:p w14:paraId="0D68F51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0E8E0D4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51" w:type="dxa"/>
            <w:tcBorders>
              <w:top w:val="single" w:sz="4" w:space="0" w:color="auto"/>
              <w:left w:val="single" w:sz="4" w:space="0" w:color="auto"/>
              <w:bottom w:val="single" w:sz="4" w:space="0" w:color="auto"/>
              <w:right w:val="single" w:sz="4" w:space="0" w:color="auto"/>
            </w:tcBorders>
            <w:vAlign w:val="center"/>
          </w:tcPr>
          <w:p w14:paraId="7A9F310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79" w:type="dxa"/>
            <w:tcBorders>
              <w:top w:val="single" w:sz="4" w:space="0" w:color="auto"/>
              <w:left w:val="single" w:sz="4" w:space="0" w:color="auto"/>
              <w:bottom w:val="single" w:sz="4" w:space="0" w:color="auto"/>
              <w:right w:val="single" w:sz="4" w:space="0" w:color="auto"/>
            </w:tcBorders>
          </w:tcPr>
          <w:p w14:paraId="4829DA0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089D0BD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018B9EA5"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34993A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يشكل القادة قدوة أخلاقية ومهنية داخل الكلية</w:t>
            </w:r>
            <w:r w:rsidRPr="00671E4E">
              <w:rPr>
                <w:rFonts w:ascii="Traditional Arabic" w:hAnsi="Traditional Arabic" w:cs="Traditional Arabic" w:hint="cs"/>
                <w:b/>
                <w:bCs/>
                <w:color w:val="000000" w:themeColor="text1"/>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08B36EC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3.85</w:t>
            </w:r>
          </w:p>
        </w:tc>
        <w:tc>
          <w:tcPr>
            <w:tcW w:w="961" w:type="dxa"/>
            <w:tcBorders>
              <w:top w:val="single" w:sz="4" w:space="0" w:color="auto"/>
              <w:left w:val="single" w:sz="4" w:space="0" w:color="auto"/>
              <w:bottom w:val="single" w:sz="4" w:space="0" w:color="auto"/>
              <w:right w:val="single" w:sz="4" w:space="0" w:color="auto"/>
            </w:tcBorders>
            <w:vAlign w:val="center"/>
          </w:tcPr>
          <w:p w14:paraId="66AE7A3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1.08</w:t>
            </w:r>
          </w:p>
        </w:tc>
        <w:tc>
          <w:tcPr>
            <w:tcW w:w="751" w:type="dxa"/>
            <w:tcBorders>
              <w:top w:val="single" w:sz="4" w:space="0" w:color="auto"/>
              <w:left w:val="single" w:sz="4" w:space="0" w:color="auto"/>
              <w:bottom w:val="single" w:sz="4" w:space="0" w:color="auto"/>
              <w:right w:val="single" w:sz="4" w:space="0" w:color="auto"/>
            </w:tcBorders>
            <w:vAlign w:val="bottom"/>
          </w:tcPr>
          <w:p w14:paraId="4E93CF0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76.9</w:t>
            </w:r>
          </w:p>
        </w:tc>
        <w:tc>
          <w:tcPr>
            <w:tcW w:w="751" w:type="dxa"/>
            <w:tcBorders>
              <w:top w:val="single" w:sz="4" w:space="0" w:color="auto"/>
              <w:left w:val="single" w:sz="4" w:space="0" w:color="auto"/>
              <w:bottom w:val="single" w:sz="4" w:space="0" w:color="auto"/>
              <w:right w:val="single" w:sz="4" w:space="0" w:color="auto"/>
            </w:tcBorders>
          </w:tcPr>
          <w:p w14:paraId="177AE03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79" w:type="dxa"/>
            <w:tcBorders>
              <w:top w:val="single" w:sz="4" w:space="0" w:color="auto"/>
              <w:left w:val="single" w:sz="4" w:space="0" w:color="auto"/>
              <w:bottom w:val="single" w:sz="4" w:space="0" w:color="auto"/>
              <w:right w:val="single" w:sz="4" w:space="0" w:color="auto"/>
            </w:tcBorders>
          </w:tcPr>
          <w:p w14:paraId="5FF97F0A"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4D5A56AB"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6451C4A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يلتزم القادة بالقيم التي يطالبون الآخرين بتطبيقها</w:t>
            </w:r>
            <w:r w:rsidRPr="00671E4E">
              <w:rPr>
                <w:rFonts w:ascii="Traditional Arabic" w:hAnsi="Traditional Arabic" w:cs="Traditional Arabic" w:hint="cs"/>
                <w:b/>
                <w:bCs/>
                <w:color w:val="000000" w:themeColor="text1"/>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2FF23B0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3.78</w:t>
            </w:r>
          </w:p>
        </w:tc>
        <w:tc>
          <w:tcPr>
            <w:tcW w:w="961" w:type="dxa"/>
            <w:tcBorders>
              <w:top w:val="single" w:sz="4" w:space="0" w:color="auto"/>
              <w:left w:val="single" w:sz="4" w:space="0" w:color="auto"/>
              <w:bottom w:val="single" w:sz="4" w:space="0" w:color="auto"/>
              <w:right w:val="single" w:sz="4" w:space="0" w:color="auto"/>
            </w:tcBorders>
            <w:vAlign w:val="center"/>
          </w:tcPr>
          <w:p w14:paraId="7ACF19E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1.11</w:t>
            </w:r>
          </w:p>
        </w:tc>
        <w:tc>
          <w:tcPr>
            <w:tcW w:w="751" w:type="dxa"/>
            <w:tcBorders>
              <w:top w:val="single" w:sz="4" w:space="0" w:color="auto"/>
              <w:left w:val="single" w:sz="4" w:space="0" w:color="auto"/>
              <w:bottom w:val="single" w:sz="4" w:space="0" w:color="auto"/>
              <w:right w:val="single" w:sz="4" w:space="0" w:color="auto"/>
            </w:tcBorders>
            <w:vAlign w:val="bottom"/>
          </w:tcPr>
          <w:p w14:paraId="762108F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75.6</w:t>
            </w:r>
          </w:p>
        </w:tc>
        <w:tc>
          <w:tcPr>
            <w:tcW w:w="751" w:type="dxa"/>
            <w:tcBorders>
              <w:top w:val="single" w:sz="4" w:space="0" w:color="auto"/>
              <w:left w:val="single" w:sz="4" w:space="0" w:color="auto"/>
              <w:bottom w:val="single" w:sz="4" w:space="0" w:color="auto"/>
              <w:right w:val="single" w:sz="4" w:space="0" w:color="auto"/>
            </w:tcBorders>
          </w:tcPr>
          <w:p w14:paraId="6C6183A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79" w:type="dxa"/>
            <w:tcBorders>
              <w:top w:val="single" w:sz="4" w:space="0" w:color="auto"/>
              <w:left w:val="single" w:sz="4" w:space="0" w:color="auto"/>
              <w:bottom w:val="single" w:sz="4" w:space="0" w:color="auto"/>
              <w:right w:val="single" w:sz="4" w:space="0" w:color="auto"/>
            </w:tcBorders>
          </w:tcPr>
          <w:p w14:paraId="7403B597"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EE2ED7A"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DBBBED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يتمتع القادة بقدرة على بناء الثقة والاحترام بين العاملين</w:t>
            </w:r>
            <w:r w:rsidRPr="00671E4E">
              <w:rPr>
                <w:rFonts w:ascii="Traditional Arabic" w:hAnsi="Traditional Arabic" w:cs="Traditional Arabic" w:hint="cs"/>
                <w:b/>
                <w:bCs/>
                <w:color w:val="000000" w:themeColor="text1"/>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46959E2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3.62</w:t>
            </w:r>
          </w:p>
        </w:tc>
        <w:tc>
          <w:tcPr>
            <w:tcW w:w="961" w:type="dxa"/>
            <w:tcBorders>
              <w:top w:val="single" w:sz="4" w:space="0" w:color="auto"/>
              <w:left w:val="single" w:sz="4" w:space="0" w:color="auto"/>
              <w:bottom w:val="single" w:sz="4" w:space="0" w:color="auto"/>
              <w:right w:val="single" w:sz="4" w:space="0" w:color="auto"/>
            </w:tcBorders>
            <w:vAlign w:val="center"/>
          </w:tcPr>
          <w:p w14:paraId="74E0A8F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1.20</w:t>
            </w:r>
          </w:p>
        </w:tc>
        <w:tc>
          <w:tcPr>
            <w:tcW w:w="751" w:type="dxa"/>
            <w:tcBorders>
              <w:top w:val="single" w:sz="4" w:space="0" w:color="auto"/>
              <w:left w:val="single" w:sz="4" w:space="0" w:color="auto"/>
              <w:bottom w:val="single" w:sz="4" w:space="0" w:color="auto"/>
              <w:right w:val="single" w:sz="4" w:space="0" w:color="auto"/>
            </w:tcBorders>
            <w:vAlign w:val="bottom"/>
          </w:tcPr>
          <w:p w14:paraId="69BED60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72.4</w:t>
            </w:r>
          </w:p>
        </w:tc>
        <w:tc>
          <w:tcPr>
            <w:tcW w:w="751" w:type="dxa"/>
            <w:tcBorders>
              <w:top w:val="single" w:sz="4" w:space="0" w:color="auto"/>
              <w:left w:val="single" w:sz="4" w:space="0" w:color="auto"/>
              <w:bottom w:val="single" w:sz="4" w:space="0" w:color="auto"/>
              <w:right w:val="single" w:sz="4" w:space="0" w:color="auto"/>
            </w:tcBorders>
          </w:tcPr>
          <w:p w14:paraId="5926DE7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79" w:type="dxa"/>
            <w:tcBorders>
              <w:top w:val="single" w:sz="4" w:space="0" w:color="auto"/>
              <w:left w:val="single" w:sz="4" w:space="0" w:color="auto"/>
              <w:bottom w:val="single" w:sz="4" w:space="0" w:color="auto"/>
              <w:right w:val="single" w:sz="4" w:space="0" w:color="auto"/>
            </w:tcBorders>
          </w:tcPr>
          <w:p w14:paraId="4331F724"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A041172"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2BD538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سلوك القادة لا يعكس الشعارات التي يعلنونها</w:t>
            </w:r>
            <w:r w:rsidRPr="00671E4E">
              <w:rPr>
                <w:rFonts w:ascii="Traditional Arabic" w:hAnsi="Traditional Arabic" w:cs="Traditional Arabic" w:hint="cs"/>
                <w:b/>
                <w:bCs/>
                <w:color w:val="000000" w:themeColor="text1"/>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04399B8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3.81</w:t>
            </w:r>
          </w:p>
        </w:tc>
        <w:tc>
          <w:tcPr>
            <w:tcW w:w="961" w:type="dxa"/>
            <w:tcBorders>
              <w:top w:val="single" w:sz="4" w:space="0" w:color="auto"/>
              <w:left w:val="single" w:sz="4" w:space="0" w:color="auto"/>
              <w:bottom w:val="single" w:sz="4" w:space="0" w:color="auto"/>
              <w:right w:val="single" w:sz="4" w:space="0" w:color="auto"/>
            </w:tcBorders>
            <w:vAlign w:val="center"/>
          </w:tcPr>
          <w:p w14:paraId="3110B38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1.17</w:t>
            </w:r>
          </w:p>
        </w:tc>
        <w:tc>
          <w:tcPr>
            <w:tcW w:w="751" w:type="dxa"/>
            <w:tcBorders>
              <w:top w:val="single" w:sz="4" w:space="0" w:color="auto"/>
              <w:left w:val="single" w:sz="4" w:space="0" w:color="auto"/>
              <w:bottom w:val="single" w:sz="4" w:space="0" w:color="auto"/>
              <w:right w:val="single" w:sz="4" w:space="0" w:color="auto"/>
            </w:tcBorders>
            <w:vAlign w:val="bottom"/>
          </w:tcPr>
          <w:p w14:paraId="68C43D4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76.2</w:t>
            </w:r>
          </w:p>
        </w:tc>
        <w:tc>
          <w:tcPr>
            <w:tcW w:w="751" w:type="dxa"/>
            <w:tcBorders>
              <w:top w:val="single" w:sz="4" w:space="0" w:color="auto"/>
              <w:left w:val="single" w:sz="4" w:space="0" w:color="auto"/>
              <w:bottom w:val="single" w:sz="4" w:space="0" w:color="auto"/>
              <w:right w:val="single" w:sz="4" w:space="0" w:color="auto"/>
            </w:tcBorders>
          </w:tcPr>
          <w:p w14:paraId="4B70851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79" w:type="dxa"/>
            <w:tcBorders>
              <w:top w:val="single" w:sz="4" w:space="0" w:color="auto"/>
              <w:left w:val="single" w:sz="4" w:space="0" w:color="auto"/>
              <w:bottom w:val="single" w:sz="4" w:space="0" w:color="auto"/>
              <w:right w:val="single" w:sz="4" w:space="0" w:color="auto"/>
            </w:tcBorders>
          </w:tcPr>
          <w:p w14:paraId="36AEC68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2D925E10"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391E36C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41" w:type="dxa"/>
            <w:tcBorders>
              <w:top w:val="single" w:sz="4" w:space="0" w:color="auto"/>
              <w:left w:val="single" w:sz="4" w:space="0" w:color="auto"/>
              <w:bottom w:val="single" w:sz="4" w:space="0" w:color="auto"/>
              <w:right w:val="single" w:sz="4" w:space="0" w:color="auto"/>
            </w:tcBorders>
            <w:vAlign w:val="bottom"/>
          </w:tcPr>
          <w:p w14:paraId="57284D8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3.76</w:t>
            </w:r>
          </w:p>
        </w:tc>
        <w:tc>
          <w:tcPr>
            <w:tcW w:w="961" w:type="dxa"/>
            <w:tcBorders>
              <w:top w:val="single" w:sz="4" w:space="0" w:color="auto"/>
              <w:left w:val="single" w:sz="4" w:space="0" w:color="auto"/>
              <w:bottom w:val="single" w:sz="4" w:space="0" w:color="auto"/>
              <w:right w:val="single" w:sz="4" w:space="0" w:color="auto"/>
            </w:tcBorders>
            <w:vAlign w:val="bottom"/>
          </w:tcPr>
          <w:p w14:paraId="4032263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1.14</w:t>
            </w:r>
          </w:p>
        </w:tc>
        <w:tc>
          <w:tcPr>
            <w:tcW w:w="751" w:type="dxa"/>
            <w:tcBorders>
              <w:top w:val="single" w:sz="4" w:space="0" w:color="auto"/>
              <w:left w:val="single" w:sz="4" w:space="0" w:color="auto"/>
              <w:bottom w:val="single" w:sz="4" w:space="0" w:color="auto"/>
              <w:right w:val="single" w:sz="4" w:space="0" w:color="auto"/>
            </w:tcBorders>
          </w:tcPr>
          <w:p w14:paraId="5EF078A6"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75.2</w:t>
            </w:r>
          </w:p>
        </w:tc>
        <w:tc>
          <w:tcPr>
            <w:tcW w:w="1831" w:type="dxa"/>
            <w:gridSpan w:val="2"/>
            <w:tcBorders>
              <w:top w:val="single" w:sz="4" w:space="0" w:color="auto"/>
              <w:left w:val="single" w:sz="4" w:space="0" w:color="auto"/>
              <w:bottom w:val="single" w:sz="4" w:space="0" w:color="auto"/>
              <w:right w:val="single" w:sz="4" w:space="0" w:color="auto"/>
            </w:tcBorders>
          </w:tcPr>
          <w:p w14:paraId="4A51576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632F5145"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294DAC85" w14:textId="09744509" w:rsidR="009E6564" w:rsidRPr="00671E4E" w:rsidRDefault="009E6564" w:rsidP="00671E4E">
      <w:pPr>
        <w:bidi/>
        <w:spacing w:before="240" w:line="360" w:lineRule="auto"/>
        <w:jc w:val="both"/>
        <w:rPr>
          <w:rFonts w:ascii="Traditional Arabic"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تشير بيانات الجدول رقم (21)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الاعتبارات الفردية</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671E4E">
        <w:rPr>
          <w:rFonts w:ascii="Traditional Arabic" w:hAnsi="Traditional Arabic" w:cs="Traditional Arabic" w:hint="cs"/>
          <w:color w:val="000000" w:themeColor="text1"/>
          <w:sz w:val="24"/>
          <w:szCs w:val="24"/>
          <w:rtl/>
        </w:rPr>
        <w:t>يقدم القادة توجيهًا ودعمًا مهنيًا يساعد على النمو الوظيفي</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4.10 وانحراف معياري 0.77 وبدرجة موافقة مرتفعة وأهمية نسبية 82 % ، بينما كانت العبارة (</w:t>
      </w:r>
      <w:r w:rsidRPr="00671E4E">
        <w:rPr>
          <w:rFonts w:ascii="Traditional Arabic" w:hAnsi="Traditional Arabic" w:cs="Traditional Arabic" w:hint="cs"/>
          <w:color w:val="000000" w:themeColor="text1"/>
          <w:sz w:val="24"/>
          <w:szCs w:val="24"/>
          <w:rtl/>
        </w:rPr>
        <w:t>لا يأخذ القادة آراء العاملين بعين الاعتبار عند التخطيط للتطوير</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3.46 وانحراف معياري 1.10 وبدرجة موافقة مرتفعة وأهمية نسبية 69.2 % و</w:t>
      </w:r>
      <w:r w:rsidRPr="00671E4E">
        <w:rPr>
          <w:rFonts w:ascii="Traditional Arabic" w:hAnsi="Traditional Arabic" w:cs="Traditional Arabic" w:hint="cs"/>
          <w:color w:val="000000" w:themeColor="text1"/>
          <w:sz w:val="24"/>
          <w:szCs w:val="24"/>
          <w:rtl/>
        </w:rPr>
        <w:t>عند دراسة عبارات الاعتبارات الفردية.</w:t>
      </w:r>
    </w:p>
    <w:p w14:paraId="23E025BD" w14:textId="77777777" w:rsidR="009E6564" w:rsidRPr="00671E4E" w:rsidRDefault="009E6564" w:rsidP="00671E4E">
      <w:pPr>
        <w:bidi/>
        <w:spacing w:before="240" w:line="360" w:lineRule="auto"/>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color w:val="000000" w:themeColor="text1"/>
          <w:sz w:val="24"/>
          <w:szCs w:val="24"/>
          <w:rtl/>
        </w:rPr>
        <w:t xml:space="preserve">كما تبين أن جميع العبارات في مستوى الموافقة المرتفع مما يوضح ارتفاع مستوى الاعتبارات الفردية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تطبيق القيادة التحويلية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3.81 بانحراف معياري </w:t>
      </w:r>
      <w:proofErr w:type="gramStart"/>
      <w:r w:rsidRPr="00671E4E">
        <w:rPr>
          <w:rFonts w:ascii="Traditional Arabic" w:eastAsia="Calibri" w:hAnsi="Traditional Arabic" w:cs="Traditional Arabic" w:hint="cs"/>
          <w:color w:val="000000" w:themeColor="text1"/>
          <w:sz w:val="24"/>
          <w:szCs w:val="24"/>
          <w:rtl/>
          <w:lang w:bidi="ar-EG"/>
        </w:rPr>
        <w:t>1.03 .</w:t>
      </w:r>
      <w:proofErr w:type="gramEnd"/>
    </w:p>
    <w:p w14:paraId="691478B5" w14:textId="368032FF"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(21)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الاعتبارات الفردية</w:t>
      </w:r>
    </w:p>
    <w:tbl>
      <w:tblPr>
        <w:bidiVisual/>
        <w:tblW w:w="967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147"/>
        <w:gridCol w:w="1028"/>
        <w:gridCol w:w="949"/>
        <w:gridCol w:w="742"/>
        <w:gridCol w:w="742"/>
        <w:gridCol w:w="1066"/>
      </w:tblGrid>
      <w:tr w:rsidR="009E6564" w:rsidRPr="00671E4E" w14:paraId="54503FC8" w14:textId="77777777" w:rsidTr="009E6564">
        <w:trPr>
          <w:trHeight w:val="591"/>
          <w:jc w:val="center"/>
        </w:trPr>
        <w:tc>
          <w:tcPr>
            <w:tcW w:w="5147" w:type="dxa"/>
            <w:tcBorders>
              <w:top w:val="single" w:sz="4" w:space="0" w:color="auto"/>
              <w:left w:val="single" w:sz="4" w:space="0" w:color="auto"/>
              <w:bottom w:val="single" w:sz="4" w:space="0" w:color="auto"/>
              <w:right w:val="single" w:sz="4" w:space="0" w:color="auto"/>
              <w:tr2bl w:val="single" w:sz="4" w:space="0" w:color="auto"/>
            </w:tcBorders>
            <w:vAlign w:val="center"/>
          </w:tcPr>
          <w:p w14:paraId="5167A8A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10BE9E1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28" w:type="dxa"/>
            <w:tcBorders>
              <w:top w:val="single" w:sz="4" w:space="0" w:color="auto"/>
              <w:left w:val="single" w:sz="4" w:space="0" w:color="auto"/>
              <w:bottom w:val="single" w:sz="4" w:space="0" w:color="auto"/>
              <w:right w:val="single" w:sz="4" w:space="0" w:color="auto"/>
            </w:tcBorders>
            <w:vAlign w:val="center"/>
          </w:tcPr>
          <w:p w14:paraId="7BC27B8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49" w:type="dxa"/>
            <w:tcBorders>
              <w:top w:val="single" w:sz="4" w:space="0" w:color="auto"/>
              <w:left w:val="single" w:sz="4" w:space="0" w:color="auto"/>
              <w:bottom w:val="single" w:sz="4" w:space="0" w:color="auto"/>
              <w:right w:val="single" w:sz="4" w:space="0" w:color="auto"/>
            </w:tcBorders>
            <w:vAlign w:val="center"/>
          </w:tcPr>
          <w:p w14:paraId="6F0A520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42" w:type="dxa"/>
            <w:tcBorders>
              <w:top w:val="single" w:sz="4" w:space="0" w:color="auto"/>
              <w:left w:val="single" w:sz="4" w:space="0" w:color="auto"/>
              <w:bottom w:val="single" w:sz="4" w:space="0" w:color="auto"/>
              <w:right w:val="single" w:sz="4" w:space="0" w:color="auto"/>
            </w:tcBorders>
          </w:tcPr>
          <w:p w14:paraId="79F9717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7181DDF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42" w:type="dxa"/>
            <w:tcBorders>
              <w:top w:val="single" w:sz="4" w:space="0" w:color="auto"/>
              <w:left w:val="single" w:sz="4" w:space="0" w:color="auto"/>
              <w:bottom w:val="single" w:sz="4" w:space="0" w:color="auto"/>
              <w:right w:val="single" w:sz="4" w:space="0" w:color="auto"/>
            </w:tcBorders>
            <w:vAlign w:val="center"/>
          </w:tcPr>
          <w:p w14:paraId="1E2DCF9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66" w:type="dxa"/>
            <w:tcBorders>
              <w:top w:val="single" w:sz="4" w:space="0" w:color="auto"/>
              <w:left w:val="single" w:sz="4" w:space="0" w:color="auto"/>
              <w:bottom w:val="single" w:sz="4" w:space="0" w:color="auto"/>
              <w:right w:val="single" w:sz="4" w:space="0" w:color="auto"/>
            </w:tcBorders>
          </w:tcPr>
          <w:p w14:paraId="5E825D0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4A37A8B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75D0DD0C"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25ABCA8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يراعي القادة الفروق الفردية بين العاملين واحتياجاتهم المهنية</w:t>
            </w:r>
            <w:r w:rsidRPr="00671E4E">
              <w:rPr>
                <w:rFonts w:ascii="Traditional Arabic" w:hAnsi="Traditional Arabic" w:cs="Traditional Arabic" w:hint="cs"/>
                <w:b/>
                <w:bCs/>
                <w:color w:val="000000" w:themeColor="text1"/>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4A86567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3.64</w:t>
            </w:r>
          </w:p>
        </w:tc>
        <w:tc>
          <w:tcPr>
            <w:tcW w:w="949" w:type="dxa"/>
            <w:tcBorders>
              <w:top w:val="single" w:sz="4" w:space="0" w:color="auto"/>
              <w:left w:val="single" w:sz="4" w:space="0" w:color="auto"/>
              <w:bottom w:val="single" w:sz="4" w:space="0" w:color="auto"/>
              <w:right w:val="single" w:sz="4" w:space="0" w:color="auto"/>
            </w:tcBorders>
            <w:vAlign w:val="center"/>
          </w:tcPr>
          <w:p w14:paraId="1EB00BD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1.17</w:t>
            </w:r>
          </w:p>
        </w:tc>
        <w:tc>
          <w:tcPr>
            <w:tcW w:w="742" w:type="dxa"/>
            <w:tcBorders>
              <w:top w:val="single" w:sz="4" w:space="0" w:color="auto"/>
              <w:left w:val="single" w:sz="4" w:space="0" w:color="auto"/>
              <w:bottom w:val="single" w:sz="4" w:space="0" w:color="auto"/>
              <w:right w:val="single" w:sz="4" w:space="0" w:color="auto"/>
            </w:tcBorders>
            <w:vAlign w:val="bottom"/>
          </w:tcPr>
          <w:p w14:paraId="62C4080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72.8</w:t>
            </w:r>
          </w:p>
        </w:tc>
        <w:tc>
          <w:tcPr>
            <w:tcW w:w="742" w:type="dxa"/>
            <w:tcBorders>
              <w:top w:val="single" w:sz="4" w:space="0" w:color="auto"/>
              <w:left w:val="single" w:sz="4" w:space="0" w:color="auto"/>
              <w:bottom w:val="single" w:sz="4" w:space="0" w:color="auto"/>
              <w:right w:val="single" w:sz="4" w:space="0" w:color="auto"/>
            </w:tcBorders>
          </w:tcPr>
          <w:p w14:paraId="1575FB1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66" w:type="dxa"/>
            <w:tcBorders>
              <w:top w:val="single" w:sz="4" w:space="0" w:color="auto"/>
              <w:left w:val="single" w:sz="4" w:space="0" w:color="auto"/>
              <w:bottom w:val="single" w:sz="4" w:space="0" w:color="auto"/>
              <w:right w:val="single" w:sz="4" w:space="0" w:color="auto"/>
            </w:tcBorders>
          </w:tcPr>
          <w:p w14:paraId="6A2DB049"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151DD41"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68BD113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يقدم القادة توجيهًا ودعمًا مهنيًا يساعد على النمو الوظيفي</w:t>
            </w:r>
            <w:r w:rsidRPr="00671E4E">
              <w:rPr>
                <w:rFonts w:ascii="Traditional Arabic" w:hAnsi="Traditional Arabic" w:cs="Traditional Arabic" w:hint="cs"/>
                <w:b/>
                <w:bCs/>
                <w:color w:val="000000" w:themeColor="text1"/>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384A4E9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4.10</w:t>
            </w:r>
          </w:p>
        </w:tc>
        <w:tc>
          <w:tcPr>
            <w:tcW w:w="949" w:type="dxa"/>
            <w:tcBorders>
              <w:top w:val="single" w:sz="4" w:space="0" w:color="auto"/>
              <w:left w:val="single" w:sz="4" w:space="0" w:color="auto"/>
              <w:bottom w:val="single" w:sz="4" w:space="0" w:color="auto"/>
              <w:right w:val="single" w:sz="4" w:space="0" w:color="auto"/>
            </w:tcBorders>
            <w:vAlign w:val="center"/>
          </w:tcPr>
          <w:p w14:paraId="15B4AD2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0.77</w:t>
            </w:r>
          </w:p>
        </w:tc>
        <w:tc>
          <w:tcPr>
            <w:tcW w:w="742" w:type="dxa"/>
            <w:tcBorders>
              <w:top w:val="single" w:sz="4" w:space="0" w:color="auto"/>
              <w:left w:val="single" w:sz="4" w:space="0" w:color="auto"/>
              <w:bottom w:val="single" w:sz="4" w:space="0" w:color="auto"/>
              <w:right w:val="single" w:sz="4" w:space="0" w:color="auto"/>
            </w:tcBorders>
            <w:vAlign w:val="bottom"/>
          </w:tcPr>
          <w:p w14:paraId="4F63658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82.0</w:t>
            </w:r>
          </w:p>
        </w:tc>
        <w:tc>
          <w:tcPr>
            <w:tcW w:w="742" w:type="dxa"/>
            <w:tcBorders>
              <w:top w:val="single" w:sz="4" w:space="0" w:color="auto"/>
              <w:left w:val="single" w:sz="4" w:space="0" w:color="auto"/>
              <w:bottom w:val="single" w:sz="4" w:space="0" w:color="auto"/>
              <w:right w:val="single" w:sz="4" w:space="0" w:color="auto"/>
            </w:tcBorders>
          </w:tcPr>
          <w:p w14:paraId="333B5E1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66" w:type="dxa"/>
            <w:tcBorders>
              <w:top w:val="single" w:sz="4" w:space="0" w:color="auto"/>
              <w:left w:val="single" w:sz="4" w:space="0" w:color="auto"/>
              <w:bottom w:val="single" w:sz="4" w:space="0" w:color="auto"/>
              <w:right w:val="single" w:sz="4" w:space="0" w:color="auto"/>
            </w:tcBorders>
          </w:tcPr>
          <w:p w14:paraId="07945A1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0505D96"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1CA1F4D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يشرك القادة العاملين في اتخاذ القرارات التطويرية</w:t>
            </w:r>
            <w:r w:rsidRPr="00671E4E">
              <w:rPr>
                <w:rFonts w:ascii="Traditional Arabic" w:hAnsi="Traditional Arabic" w:cs="Traditional Arabic" w:hint="cs"/>
                <w:b/>
                <w:bCs/>
                <w:color w:val="000000" w:themeColor="text1"/>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0C3A70A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4.05</w:t>
            </w:r>
          </w:p>
        </w:tc>
        <w:tc>
          <w:tcPr>
            <w:tcW w:w="949" w:type="dxa"/>
            <w:tcBorders>
              <w:top w:val="single" w:sz="4" w:space="0" w:color="auto"/>
              <w:left w:val="single" w:sz="4" w:space="0" w:color="auto"/>
              <w:bottom w:val="single" w:sz="4" w:space="0" w:color="auto"/>
              <w:right w:val="single" w:sz="4" w:space="0" w:color="auto"/>
            </w:tcBorders>
            <w:vAlign w:val="center"/>
          </w:tcPr>
          <w:p w14:paraId="38FFEE3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1.08</w:t>
            </w:r>
          </w:p>
        </w:tc>
        <w:tc>
          <w:tcPr>
            <w:tcW w:w="742" w:type="dxa"/>
            <w:tcBorders>
              <w:top w:val="single" w:sz="4" w:space="0" w:color="auto"/>
              <w:left w:val="single" w:sz="4" w:space="0" w:color="auto"/>
              <w:bottom w:val="single" w:sz="4" w:space="0" w:color="auto"/>
              <w:right w:val="single" w:sz="4" w:space="0" w:color="auto"/>
            </w:tcBorders>
            <w:vAlign w:val="bottom"/>
          </w:tcPr>
          <w:p w14:paraId="4D62750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80.9</w:t>
            </w:r>
          </w:p>
        </w:tc>
        <w:tc>
          <w:tcPr>
            <w:tcW w:w="742" w:type="dxa"/>
            <w:tcBorders>
              <w:top w:val="single" w:sz="4" w:space="0" w:color="auto"/>
              <w:left w:val="single" w:sz="4" w:space="0" w:color="auto"/>
              <w:bottom w:val="single" w:sz="4" w:space="0" w:color="auto"/>
              <w:right w:val="single" w:sz="4" w:space="0" w:color="auto"/>
            </w:tcBorders>
          </w:tcPr>
          <w:p w14:paraId="55300DC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66" w:type="dxa"/>
            <w:tcBorders>
              <w:top w:val="single" w:sz="4" w:space="0" w:color="auto"/>
              <w:left w:val="single" w:sz="4" w:space="0" w:color="auto"/>
              <w:bottom w:val="single" w:sz="4" w:space="0" w:color="auto"/>
              <w:right w:val="single" w:sz="4" w:space="0" w:color="auto"/>
            </w:tcBorders>
          </w:tcPr>
          <w:p w14:paraId="2F8D06F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092576B"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36231E0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lastRenderedPageBreak/>
              <w:t>لا يأخذ القادة آراء العاملين بعين الاعتبار عند التخطيط للتطوير</w:t>
            </w:r>
            <w:r w:rsidRPr="00671E4E">
              <w:rPr>
                <w:rFonts w:ascii="Traditional Arabic" w:hAnsi="Traditional Arabic" w:cs="Traditional Arabic" w:hint="cs"/>
                <w:b/>
                <w:bCs/>
                <w:color w:val="000000" w:themeColor="text1"/>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7C42F66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3.46</w:t>
            </w:r>
          </w:p>
        </w:tc>
        <w:tc>
          <w:tcPr>
            <w:tcW w:w="949" w:type="dxa"/>
            <w:tcBorders>
              <w:top w:val="single" w:sz="4" w:space="0" w:color="auto"/>
              <w:left w:val="single" w:sz="4" w:space="0" w:color="auto"/>
              <w:bottom w:val="single" w:sz="4" w:space="0" w:color="auto"/>
              <w:right w:val="single" w:sz="4" w:space="0" w:color="auto"/>
            </w:tcBorders>
            <w:vAlign w:val="center"/>
          </w:tcPr>
          <w:p w14:paraId="2FF30EA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1.10</w:t>
            </w:r>
          </w:p>
        </w:tc>
        <w:tc>
          <w:tcPr>
            <w:tcW w:w="742" w:type="dxa"/>
            <w:tcBorders>
              <w:top w:val="single" w:sz="4" w:space="0" w:color="auto"/>
              <w:left w:val="single" w:sz="4" w:space="0" w:color="auto"/>
              <w:bottom w:val="single" w:sz="4" w:space="0" w:color="auto"/>
              <w:right w:val="single" w:sz="4" w:space="0" w:color="auto"/>
            </w:tcBorders>
            <w:vAlign w:val="bottom"/>
          </w:tcPr>
          <w:p w14:paraId="1A85083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69.2</w:t>
            </w:r>
          </w:p>
        </w:tc>
        <w:tc>
          <w:tcPr>
            <w:tcW w:w="742" w:type="dxa"/>
            <w:tcBorders>
              <w:top w:val="single" w:sz="4" w:space="0" w:color="auto"/>
              <w:left w:val="single" w:sz="4" w:space="0" w:color="auto"/>
              <w:bottom w:val="single" w:sz="4" w:space="0" w:color="auto"/>
              <w:right w:val="single" w:sz="4" w:space="0" w:color="auto"/>
            </w:tcBorders>
          </w:tcPr>
          <w:p w14:paraId="7C99C62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66" w:type="dxa"/>
            <w:tcBorders>
              <w:top w:val="single" w:sz="4" w:space="0" w:color="auto"/>
              <w:left w:val="single" w:sz="4" w:space="0" w:color="auto"/>
              <w:bottom w:val="single" w:sz="4" w:space="0" w:color="auto"/>
              <w:right w:val="single" w:sz="4" w:space="0" w:color="auto"/>
            </w:tcBorders>
          </w:tcPr>
          <w:p w14:paraId="3253B6A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04C7E49"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1930734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28" w:type="dxa"/>
            <w:tcBorders>
              <w:top w:val="single" w:sz="4" w:space="0" w:color="auto"/>
              <w:left w:val="single" w:sz="4" w:space="0" w:color="auto"/>
              <w:bottom w:val="single" w:sz="4" w:space="0" w:color="auto"/>
              <w:right w:val="single" w:sz="4" w:space="0" w:color="auto"/>
            </w:tcBorders>
            <w:vAlign w:val="bottom"/>
          </w:tcPr>
          <w:p w14:paraId="72C3F2C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3.81</w:t>
            </w:r>
          </w:p>
        </w:tc>
        <w:tc>
          <w:tcPr>
            <w:tcW w:w="949" w:type="dxa"/>
            <w:tcBorders>
              <w:top w:val="single" w:sz="4" w:space="0" w:color="auto"/>
              <w:left w:val="single" w:sz="4" w:space="0" w:color="auto"/>
              <w:bottom w:val="single" w:sz="4" w:space="0" w:color="auto"/>
              <w:right w:val="single" w:sz="4" w:space="0" w:color="auto"/>
            </w:tcBorders>
            <w:vAlign w:val="bottom"/>
          </w:tcPr>
          <w:p w14:paraId="62451FF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1.03</w:t>
            </w:r>
          </w:p>
        </w:tc>
        <w:tc>
          <w:tcPr>
            <w:tcW w:w="742" w:type="dxa"/>
            <w:tcBorders>
              <w:top w:val="single" w:sz="4" w:space="0" w:color="auto"/>
              <w:left w:val="single" w:sz="4" w:space="0" w:color="auto"/>
              <w:bottom w:val="single" w:sz="4" w:space="0" w:color="auto"/>
              <w:right w:val="single" w:sz="4" w:space="0" w:color="auto"/>
            </w:tcBorders>
          </w:tcPr>
          <w:p w14:paraId="10E8542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76.2</w:t>
            </w:r>
          </w:p>
        </w:tc>
        <w:tc>
          <w:tcPr>
            <w:tcW w:w="1808" w:type="dxa"/>
            <w:gridSpan w:val="2"/>
            <w:tcBorders>
              <w:top w:val="single" w:sz="4" w:space="0" w:color="auto"/>
              <w:left w:val="single" w:sz="4" w:space="0" w:color="auto"/>
              <w:bottom w:val="single" w:sz="4" w:space="0" w:color="auto"/>
              <w:right w:val="single" w:sz="4" w:space="0" w:color="auto"/>
            </w:tcBorders>
          </w:tcPr>
          <w:p w14:paraId="3BEFF9BC"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119579F5"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2E7471C4" w14:textId="61C8D475"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يتضح من الجدول رقم (22)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ارتفاع </w:t>
      </w:r>
      <w:r w:rsidRPr="00671E4E">
        <w:rPr>
          <w:rFonts w:ascii="Traditional Arabic" w:hAnsi="Traditional Arabic" w:cs="Traditional Arabic" w:hint="cs"/>
          <w:color w:val="000000" w:themeColor="text1"/>
          <w:sz w:val="24"/>
          <w:szCs w:val="24"/>
          <w:rtl/>
        </w:rPr>
        <w:t>مستوى تطبيق القيادة التحويلية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3.87 بانحراف معياري </w:t>
      </w:r>
      <w:proofErr w:type="gramStart"/>
      <w:r w:rsidRPr="00671E4E">
        <w:rPr>
          <w:rFonts w:ascii="Traditional Arabic" w:eastAsia="Calibri" w:hAnsi="Traditional Arabic" w:cs="Traditional Arabic" w:hint="cs"/>
          <w:color w:val="000000" w:themeColor="text1"/>
          <w:sz w:val="24"/>
          <w:szCs w:val="24"/>
          <w:rtl/>
          <w:lang w:bidi="ar-EG"/>
        </w:rPr>
        <w:t>1.03 .</w:t>
      </w:r>
      <w:proofErr w:type="gramEnd"/>
    </w:p>
    <w:p w14:paraId="443D322B"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Calibri" w:hAnsi="Traditional Arabic" w:cs="Traditional Arabic" w:hint="cs"/>
          <w:color w:val="000000" w:themeColor="text1"/>
          <w:sz w:val="24"/>
          <w:szCs w:val="24"/>
          <w:rtl/>
          <w:lang w:bidi="ar-EG"/>
        </w:rPr>
        <w:t xml:space="preserve"> وجاءت جميع </w:t>
      </w:r>
      <w:proofErr w:type="spellStart"/>
      <w:r w:rsidRPr="00671E4E">
        <w:rPr>
          <w:rFonts w:ascii="Traditional Arabic" w:eastAsia="Calibri" w:hAnsi="Traditional Arabic" w:cs="Traditional Arabic" w:hint="cs"/>
          <w:color w:val="000000" w:themeColor="text1"/>
          <w:sz w:val="24"/>
          <w:szCs w:val="24"/>
          <w:rtl/>
          <w:lang w:bidi="ar-EG"/>
        </w:rPr>
        <w:t>ابعاد</w:t>
      </w:r>
      <w:proofErr w:type="spellEnd"/>
      <w:r w:rsidRPr="00671E4E">
        <w:rPr>
          <w:rFonts w:ascii="Traditional Arabic" w:eastAsia="Calibri" w:hAnsi="Traditional Arabic" w:cs="Traditional Arabic" w:hint="cs"/>
          <w:color w:val="000000" w:themeColor="text1"/>
          <w:sz w:val="24"/>
          <w:szCs w:val="24"/>
          <w:rtl/>
          <w:lang w:bidi="ar-EG"/>
        </w:rPr>
        <w:t xml:space="preserve"> </w:t>
      </w:r>
      <w:r w:rsidRPr="00671E4E">
        <w:rPr>
          <w:rFonts w:ascii="Traditional Arabic" w:hAnsi="Traditional Arabic" w:cs="Traditional Arabic" w:hint="cs"/>
          <w:color w:val="000000" w:themeColor="text1"/>
          <w:sz w:val="24"/>
          <w:szCs w:val="24"/>
          <w:rtl/>
        </w:rPr>
        <w:t xml:space="preserve">القيادة التحويلية </w:t>
      </w:r>
      <w:r w:rsidRPr="00671E4E">
        <w:rPr>
          <w:rFonts w:ascii="Traditional Arabic" w:eastAsia="Calibri" w:hAnsi="Traditional Arabic" w:cs="Traditional Arabic" w:hint="cs"/>
          <w:color w:val="000000" w:themeColor="text1"/>
          <w:sz w:val="24"/>
          <w:szCs w:val="24"/>
          <w:rtl/>
          <w:lang w:bidi="ar-EG"/>
        </w:rPr>
        <w:t xml:space="preserve">في مستوى الموافقة المرتفع وجاء بعد </w:t>
      </w:r>
      <w:r w:rsidRPr="00671E4E">
        <w:rPr>
          <w:rFonts w:ascii="Traditional Arabic" w:hAnsi="Traditional Arabic" w:cs="Traditional Arabic" w:hint="cs"/>
          <w:color w:val="000000" w:themeColor="text1"/>
          <w:sz w:val="24"/>
          <w:szCs w:val="24"/>
          <w:rtl/>
        </w:rPr>
        <w:t xml:space="preserve">الدافعية </w:t>
      </w:r>
      <w:proofErr w:type="spellStart"/>
      <w:r w:rsidRPr="00671E4E">
        <w:rPr>
          <w:rFonts w:ascii="Traditional Arabic" w:hAnsi="Traditional Arabic" w:cs="Traditional Arabic" w:hint="cs"/>
          <w:color w:val="000000" w:themeColor="text1"/>
          <w:sz w:val="24"/>
          <w:szCs w:val="24"/>
          <w:rtl/>
        </w:rPr>
        <w:t>الالهامية</w:t>
      </w:r>
      <w:proofErr w:type="spellEnd"/>
      <w:r w:rsidRPr="00671E4E">
        <w:rPr>
          <w:rFonts w:ascii="Traditional Arabic" w:eastAsia="Times New Roman" w:hAnsi="Traditional Arabic" w:cs="Traditional Arabic" w:hint="cs"/>
          <w:color w:val="000000" w:themeColor="text1"/>
          <w:sz w:val="24"/>
          <w:szCs w:val="24"/>
          <w:rtl/>
          <w:lang w:bidi="ar-EG"/>
        </w:rPr>
        <w:t xml:space="preserve"> في المرتبة الأولى بمتوسط حسابي 4.05 وانحراف معياري 0.92 وبأهمية نسبية 81.0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ثم بعد الاعتبارات الفردية في المرتبة الثانية بمتوسط حسابي 3.81 وانحراف معياري 1.03 وبأهمية نسبية 76.2 % يليه بعد </w:t>
      </w:r>
      <w:proofErr w:type="spellStart"/>
      <w:r w:rsidRPr="00671E4E">
        <w:rPr>
          <w:rFonts w:ascii="Traditional Arabic" w:eastAsia="Times New Roman" w:hAnsi="Traditional Arabic" w:cs="Traditional Arabic" w:hint="cs"/>
          <w:color w:val="000000" w:themeColor="text1"/>
          <w:sz w:val="24"/>
          <w:szCs w:val="24"/>
          <w:rtl/>
          <w:lang w:bidi="ar-EG"/>
        </w:rPr>
        <w:t>التاثير</w:t>
      </w:r>
      <w:proofErr w:type="spellEnd"/>
      <w:r w:rsidRPr="00671E4E">
        <w:rPr>
          <w:rFonts w:ascii="Traditional Arabic" w:eastAsia="Times New Roman" w:hAnsi="Traditional Arabic" w:cs="Traditional Arabic" w:hint="cs"/>
          <w:color w:val="000000" w:themeColor="text1"/>
          <w:sz w:val="24"/>
          <w:szCs w:val="24"/>
          <w:rtl/>
          <w:lang w:bidi="ar-EG"/>
        </w:rPr>
        <w:t xml:space="preserve"> المثالي في المرتبة الثالثة بمتوسط حسابي 3.76 وانحراف معياري 1.14 وبأهمية نسبية 75.2 </w:t>
      </w:r>
      <w:proofErr w:type="gramStart"/>
      <w:r w:rsidRPr="00671E4E">
        <w:rPr>
          <w:rFonts w:ascii="Traditional Arabic" w:eastAsia="Times New Roman" w:hAnsi="Traditional Arabic" w:cs="Traditional Arabic" w:hint="cs"/>
          <w:color w:val="000000" w:themeColor="text1"/>
          <w:sz w:val="24"/>
          <w:szCs w:val="24"/>
          <w:rtl/>
          <w:lang w:bidi="ar-EG"/>
        </w:rPr>
        <w:t>%</w:t>
      </w:r>
      <w:r w:rsidRPr="00671E4E">
        <w:rPr>
          <w:rFonts w:ascii="Traditional Arabic" w:eastAsia="Calibri" w:hAnsi="Traditional Arabic" w:cs="Traditional Arabic" w:hint="cs"/>
          <w:color w:val="000000" w:themeColor="text1"/>
          <w:sz w:val="24"/>
          <w:szCs w:val="24"/>
          <w:rtl/>
          <w:lang w:bidi="ar-EG"/>
        </w:rPr>
        <w:t xml:space="preserve"> .</w:t>
      </w:r>
      <w:proofErr w:type="gramEnd"/>
    </w:p>
    <w:p w14:paraId="7ABA6FFD" w14:textId="1F48D582"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جدول (22) المتوسط الحسابي والانحراف المعياري والترتيب ومستوي الموافقة على أبعاد القيادة التحويلية</w:t>
      </w:r>
    </w:p>
    <w:tbl>
      <w:tblPr>
        <w:bidiVisual/>
        <w:tblW w:w="99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69"/>
        <w:gridCol w:w="1052"/>
        <w:gridCol w:w="971"/>
        <w:gridCol w:w="776"/>
        <w:gridCol w:w="760"/>
        <w:gridCol w:w="1091"/>
      </w:tblGrid>
      <w:tr w:rsidR="009E6564" w:rsidRPr="00671E4E" w14:paraId="19076C8D" w14:textId="77777777" w:rsidTr="009E6564">
        <w:trPr>
          <w:trHeight w:val="594"/>
          <w:jc w:val="center"/>
        </w:trPr>
        <w:tc>
          <w:tcPr>
            <w:tcW w:w="5269" w:type="dxa"/>
            <w:tcBorders>
              <w:top w:val="single" w:sz="4" w:space="0" w:color="auto"/>
              <w:left w:val="single" w:sz="4" w:space="0" w:color="auto"/>
              <w:bottom w:val="single" w:sz="4" w:space="0" w:color="auto"/>
              <w:right w:val="single" w:sz="4" w:space="0" w:color="auto"/>
              <w:tr2bl w:val="single" w:sz="4" w:space="0" w:color="auto"/>
            </w:tcBorders>
            <w:vAlign w:val="center"/>
          </w:tcPr>
          <w:p w14:paraId="5D672AF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proofErr w:type="spellStart"/>
            <w:r w:rsidRPr="00671E4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052" w:type="dxa"/>
            <w:tcBorders>
              <w:top w:val="single" w:sz="4" w:space="0" w:color="auto"/>
              <w:left w:val="single" w:sz="4" w:space="0" w:color="auto"/>
              <w:bottom w:val="single" w:sz="4" w:space="0" w:color="auto"/>
              <w:right w:val="single" w:sz="4" w:space="0" w:color="auto"/>
            </w:tcBorders>
            <w:vAlign w:val="center"/>
          </w:tcPr>
          <w:p w14:paraId="59E8B29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71" w:type="dxa"/>
            <w:tcBorders>
              <w:top w:val="single" w:sz="4" w:space="0" w:color="auto"/>
              <w:left w:val="single" w:sz="4" w:space="0" w:color="auto"/>
              <w:bottom w:val="single" w:sz="4" w:space="0" w:color="auto"/>
              <w:right w:val="single" w:sz="4" w:space="0" w:color="auto"/>
            </w:tcBorders>
            <w:vAlign w:val="center"/>
          </w:tcPr>
          <w:p w14:paraId="4F17B7F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76" w:type="dxa"/>
            <w:tcBorders>
              <w:top w:val="single" w:sz="4" w:space="0" w:color="auto"/>
              <w:left w:val="single" w:sz="4" w:space="0" w:color="auto"/>
              <w:bottom w:val="single" w:sz="4" w:space="0" w:color="auto"/>
              <w:right w:val="single" w:sz="4" w:space="0" w:color="auto"/>
            </w:tcBorders>
          </w:tcPr>
          <w:p w14:paraId="5BF9ADF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1494974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60" w:type="dxa"/>
            <w:tcBorders>
              <w:top w:val="single" w:sz="4" w:space="0" w:color="auto"/>
              <w:left w:val="single" w:sz="4" w:space="0" w:color="auto"/>
              <w:bottom w:val="single" w:sz="4" w:space="0" w:color="auto"/>
              <w:right w:val="single" w:sz="4" w:space="0" w:color="auto"/>
            </w:tcBorders>
            <w:vAlign w:val="center"/>
          </w:tcPr>
          <w:p w14:paraId="237C6CD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91" w:type="dxa"/>
            <w:tcBorders>
              <w:top w:val="single" w:sz="4" w:space="0" w:color="auto"/>
              <w:left w:val="single" w:sz="4" w:space="0" w:color="auto"/>
              <w:bottom w:val="single" w:sz="4" w:space="0" w:color="auto"/>
              <w:right w:val="single" w:sz="4" w:space="0" w:color="auto"/>
            </w:tcBorders>
          </w:tcPr>
          <w:p w14:paraId="77692D9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7DD2344A"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4CDC1D9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 xml:space="preserve">الدافعية </w:t>
            </w:r>
            <w:proofErr w:type="spellStart"/>
            <w:r w:rsidRPr="00671E4E">
              <w:rPr>
                <w:rFonts w:ascii="Traditional Arabic" w:hAnsi="Traditional Arabic" w:cs="Traditional Arabic" w:hint="cs"/>
                <w:b/>
                <w:bCs/>
                <w:color w:val="000000" w:themeColor="text1"/>
                <w:sz w:val="24"/>
                <w:szCs w:val="24"/>
                <w:rtl/>
              </w:rPr>
              <w:t>الالهامية</w:t>
            </w:r>
            <w:proofErr w:type="spellEnd"/>
          </w:p>
        </w:tc>
        <w:tc>
          <w:tcPr>
            <w:tcW w:w="1052" w:type="dxa"/>
            <w:tcBorders>
              <w:top w:val="single" w:sz="4" w:space="0" w:color="auto"/>
              <w:left w:val="single" w:sz="4" w:space="0" w:color="auto"/>
              <w:bottom w:val="single" w:sz="4" w:space="0" w:color="auto"/>
              <w:right w:val="single" w:sz="4" w:space="0" w:color="auto"/>
            </w:tcBorders>
            <w:vAlign w:val="center"/>
          </w:tcPr>
          <w:p w14:paraId="3367DE7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4.05</w:t>
            </w:r>
          </w:p>
        </w:tc>
        <w:tc>
          <w:tcPr>
            <w:tcW w:w="971" w:type="dxa"/>
            <w:tcBorders>
              <w:top w:val="single" w:sz="4" w:space="0" w:color="auto"/>
              <w:left w:val="single" w:sz="4" w:space="0" w:color="auto"/>
              <w:bottom w:val="single" w:sz="4" w:space="0" w:color="auto"/>
              <w:right w:val="single" w:sz="4" w:space="0" w:color="auto"/>
            </w:tcBorders>
            <w:vAlign w:val="center"/>
          </w:tcPr>
          <w:p w14:paraId="32CDF59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0.92</w:t>
            </w:r>
          </w:p>
        </w:tc>
        <w:tc>
          <w:tcPr>
            <w:tcW w:w="776" w:type="dxa"/>
            <w:tcBorders>
              <w:top w:val="single" w:sz="4" w:space="0" w:color="auto"/>
              <w:left w:val="single" w:sz="4" w:space="0" w:color="auto"/>
              <w:bottom w:val="single" w:sz="4" w:space="0" w:color="auto"/>
              <w:right w:val="single" w:sz="4" w:space="0" w:color="auto"/>
            </w:tcBorders>
            <w:vAlign w:val="bottom"/>
          </w:tcPr>
          <w:p w14:paraId="225449F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81.0</w:t>
            </w:r>
          </w:p>
        </w:tc>
        <w:tc>
          <w:tcPr>
            <w:tcW w:w="760" w:type="dxa"/>
            <w:tcBorders>
              <w:top w:val="single" w:sz="4" w:space="0" w:color="auto"/>
              <w:left w:val="single" w:sz="4" w:space="0" w:color="auto"/>
              <w:bottom w:val="single" w:sz="4" w:space="0" w:color="auto"/>
              <w:right w:val="single" w:sz="4" w:space="0" w:color="auto"/>
            </w:tcBorders>
          </w:tcPr>
          <w:p w14:paraId="16A6A94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91" w:type="dxa"/>
            <w:tcBorders>
              <w:top w:val="single" w:sz="4" w:space="0" w:color="auto"/>
              <w:left w:val="single" w:sz="4" w:space="0" w:color="auto"/>
              <w:bottom w:val="single" w:sz="4" w:space="0" w:color="auto"/>
              <w:right w:val="single" w:sz="4" w:space="0" w:color="auto"/>
            </w:tcBorders>
          </w:tcPr>
          <w:p w14:paraId="12B9D2A1"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E2B26C1"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42CF7D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roofErr w:type="spellStart"/>
            <w:r w:rsidRPr="00671E4E">
              <w:rPr>
                <w:rFonts w:ascii="Traditional Arabic" w:eastAsia="Times New Roman" w:hAnsi="Traditional Arabic" w:cs="Traditional Arabic" w:hint="cs"/>
                <w:b/>
                <w:bCs/>
                <w:color w:val="000000" w:themeColor="text1"/>
                <w:sz w:val="24"/>
                <w:szCs w:val="24"/>
                <w:rtl/>
                <w:lang w:bidi="ar-EG"/>
              </w:rPr>
              <w:t>التاثير</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المثالي</w:t>
            </w:r>
          </w:p>
        </w:tc>
        <w:tc>
          <w:tcPr>
            <w:tcW w:w="1052" w:type="dxa"/>
            <w:tcBorders>
              <w:top w:val="single" w:sz="4" w:space="0" w:color="auto"/>
              <w:left w:val="single" w:sz="4" w:space="0" w:color="auto"/>
              <w:bottom w:val="single" w:sz="4" w:space="0" w:color="auto"/>
              <w:right w:val="single" w:sz="4" w:space="0" w:color="auto"/>
            </w:tcBorders>
            <w:vAlign w:val="center"/>
          </w:tcPr>
          <w:p w14:paraId="4C2DB23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3.76</w:t>
            </w:r>
          </w:p>
        </w:tc>
        <w:tc>
          <w:tcPr>
            <w:tcW w:w="971" w:type="dxa"/>
            <w:tcBorders>
              <w:top w:val="single" w:sz="4" w:space="0" w:color="auto"/>
              <w:left w:val="single" w:sz="4" w:space="0" w:color="auto"/>
              <w:bottom w:val="single" w:sz="4" w:space="0" w:color="auto"/>
              <w:right w:val="single" w:sz="4" w:space="0" w:color="auto"/>
            </w:tcBorders>
            <w:vAlign w:val="center"/>
          </w:tcPr>
          <w:p w14:paraId="101B25D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1.14</w:t>
            </w:r>
          </w:p>
        </w:tc>
        <w:tc>
          <w:tcPr>
            <w:tcW w:w="776" w:type="dxa"/>
            <w:tcBorders>
              <w:top w:val="single" w:sz="4" w:space="0" w:color="auto"/>
              <w:left w:val="single" w:sz="4" w:space="0" w:color="auto"/>
              <w:bottom w:val="single" w:sz="4" w:space="0" w:color="auto"/>
              <w:right w:val="single" w:sz="4" w:space="0" w:color="auto"/>
            </w:tcBorders>
            <w:vAlign w:val="bottom"/>
          </w:tcPr>
          <w:p w14:paraId="7C87DA4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75.2</w:t>
            </w:r>
          </w:p>
        </w:tc>
        <w:tc>
          <w:tcPr>
            <w:tcW w:w="760" w:type="dxa"/>
            <w:tcBorders>
              <w:top w:val="single" w:sz="4" w:space="0" w:color="auto"/>
              <w:left w:val="single" w:sz="4" w:space="0" w:color="auto"/>
              <w:bottom w:val="single" w:sz="4" w:space="0" w:color="auto"/>
              <w:right w:val="single" w:sz="4" w:space="0" w:color="auto"/>
            </w:tcBorders>
          </w:tcPr>
          <w:p w14:paraId="02CEF8C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91" w:type="dxa"/>
            <w:tcBorders>
              <w:top w:val="single" w:sz="4" w:space="0" w:color="auto"/>
              <w:left w:val="single" w:sz="4" w:space="0" w:color="auto"/>
              <w:bottom w:val="single" w:sz="4" w:space="0" w:color="auto"/>
              <w:right w:val="single" w:sz="4" w:space="0" w:color="auto"/>
            </w:tcBorders>
          </w:tcPr>
          <w:p w14:paraId="592B5365"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74F58AAC"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87A9B8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الاعتبارات الفردية </w:t>
            </w:r>
          </w:p>
        </w:tc>
        <w:tc>
          <w:tcPr>
            <w:tcW w:w="1052" w:type="dxa"/>
            <w:tcBorders>
              <w:top w:val="single" w:sz="4" w:space="0" w:color="auto"/>
              <w:left w:val="single" w:sz="4" w:space="0" w:color="auto"/>
              <w:bottom w:val="single" w:sz="4" w:space="0" w:color="auto"/>
              <w:right w:val="single" w:sz="4" w:space="0" w:color="auto"/>
            </w:tcBorders>
            <w:vAlign w:val="center"/>
          </w:tcPr>
          <w:p w14:paraId="62AD1C4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3.81</w:t>
            </w:r>
          </w:p>
        </w:tc>
        <w:tc>
          <w:tcPr>
            <w:tcW w:w="971" w:type="dxa"/>
            <w:tcBorders>
              <w:top w:val="single" w:sz="4" w:space="0" w:color="auto"/>
              <w:left w:val="single" w:sz="4" w:space="0" w:color="auto"/>
              <w:bottom w:val="single" w:sz="4" w:space="0" w:color="auto"/>
              <w:right w:val="single" w:sz="4" w:space="0" w:color="auto"/>
            </w:tcBorders>
            <w:vAlign w:val="center"/>
          </w:tcPr>
          <w:p w14:paraId="2621A26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1.03</w:t>
            </w:r>
          </w:p>
        </w:tc>
        <w:tc>
          <w:tcPr>
            <w:tcW w:w="776" w:type="dxa"/>
            <w:tcBorders>
              <w:top w:val="single" w:sz="4" w:space="0" w:color="auto"/>
              <w:left w:val="single" w:sz="4" w:space="0" w:color="auto"/>
              <w:bottom w:val="single" w:sz="4" w:space="0" w:color="auto"/>
              <w:right w:val="single" w:sz="4" w:space="0" w:color="auto"/>
            </w:tcBorders>
            <w:vAlign w:val="bottom"/>
          </w:tcPr>
          <w:p w14:paraId="736063D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76.2</w:t>
            </w:r>
          </w:p>
        </w:tc>
        <w:tc>
          <w:tcPr>
            <w:tcW w:w="760" w:type="dxa"/>
            <w:tcBorders>
              <w:top w:val="single" w:sz="4" w:space="0" w:color="auto"/>
              <w:left w:val="single" w:sz="4" w:space="0" w:color="auto"/>
              <w:bottom w:val="single" w:sz="4" w:space="0" w:color="auto"/>
              <w:right w:val="single" w:sz="4" w:space="0" w:color="auto"/>
            </w:tcBorders>
          </w:tcPr>
          <w:p w14:paraId="53E33D2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91" w:type="dxa"/>
            <w:tcBorders>
              <w:top w:val="single" w:sz="4" w:space="0" w:color="auto"/>
              <w:left w:val="single" w:sz="4" w:space="0" w:color="auto"/>
              <w:bottom w:val="single" w:sz="4" w:space="0" w:color="auto"/>
              <w:right w:val="single" w:sz="4" w:space="0" w:color="auto"/>
            </w:tcBorders>
          </w:tcPr>
          <w:p w14:paraId="4FAE837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5101514"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AD5D5A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52" w:type="dxa"/>
            <w:tcBorders>
              <w:top w:val="single" w:sz="4" w:space="0" w:color="auto"/>
              <w:left w:val="single" w:sz="4" w:space="0" w:color="auto"/>
              <w:bottom w:val="single" w:sz="4" w:space="0" w:color="auto"/>
              <w:right w:val="single" w:sz="4" w:space="0" w:color="auto"/>
            </w:tcBorders>
            <w:vAlign w:val="bottom"/>
          </w:tcPr>
          <w:p w14:paraId="48725A8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3.87</w:t>
            </w:r>
          </w:p>
        </w:tc>
        <w:tc>
          <w:tcPr>
            <w:tcW w:w="971" w:type="dxa"/>
            <w:tcBorders>
              <w:top w:val="single" w:sz="4" w:space="0" w:color="auto"/>
              <w:left w:val="single" w:sz="4" w:space="0" w:color="auto"/>
              <w:bottom w:val="single" w:sz="4" w:space="0" w:color="auto"/>
              <w:right w:val="single" w:sz="4" w:space="0" w:color="auto"/>
            </w:tcBorders>
            <w:vAlign w:val="bottom"/>
          </w:tcPr>
          <w:p w14:paraId="6607FEB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1.03</w:t>
            </w:r>
          </w:p>
        </w:tc>
        <w:tc>
          <w:tcPr>
            <w:tcW w:w="776" w:type="dxa"/>
            <w:tcBorders>
              <w:top w:val="single" w:sz="4" w:space="0" w:color="auto"/>
              <w:left w:val="single" w:sz="4" w:space="0" w:color="auto"/>
              <w:bottom w:val="single" w:sz="4" w:space="0" w:color="auto"/>
              <w:right w:val="single" w:sz="4" w:space="0" w:color="auto"/>
            </w:tcBorders>
          </w:tcPr>
          <w:p w14:paraId="5BC31D6D"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77.4</w:t>
            </w:r>
          </w:p>
        </w:tc>
        <w:tc>
          <w:tcPr>
            <w:tcW w:w="1851" w:type="dxa"/>
            <w:gridSpan w:val="2"/>
            <w:tcBorders>
              <w:top w:val="single" w:sz="4" w:space="0" w:color="auto"/>
              <w:left w:val="single" w:sz="4" w:space="0" w:color="auto"/>
              <w:bottom w:val="single" w:sz="4" w:space="0" w:color="auto"/>
              <w:right w:val="single" w:sz="4" w:space="0" w:color="auto"/>
            </w:tcBorders>
          </w:tcPr>
          <w:p w14:paraId="674CB6DC"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55055D1B"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49D1C187" w14:textId="77777777" w:rsidR="009E6564" w:rsidRPr="00671E4E" w:rsidRDefault="009E6564" w:rsidP="00671E4E">
      <w:pPr>
        <w:bidi/>
        <w:spacing w:before="240" w:line="360" w:lineRule="auto"/>
        <w:jc w:val="both"/>
        <w:rPr>
          <w:rFonts w:ascii="Traditional Arabic"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 xml:space="preserve">4.3.3 المحور الثالث: </w:t>
      </w:r>
      <w:r w:rsidRPr="00671E4E">
        <w:rPr>
          <w:rFonts w:ascii="Traditional Arabic" w:hAnsi="Traditional Arabic" w:cs="Traditional Arabic" w:hint="cs"/>
          <w:b/>
          <w:bCs/>
          <w:color w:val="000000" w:themeColor="text1"/>
          <w:sz w:val="24"/>
          <w:szCs w:val="24"/>
          <w:rtl/>
        </w:rPr>
        <w:t>الأداء التنظيمي</w:t>
      </w:r>
    </w:p>
    <w:p w14:paraId="0EFA4764" w14:textId="28F0DB42" w:rsidR="009E6564" w:rsidRPr="00671E4E" w:rsidRDefault="009E6564" w:rsidP="00671E4E">
      <w:pPr>
        <w:bidi/>
        <w:spacing w:before="240" w:line="360" w:lineRule="auto"/>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تظهر </w:t>
      </w:r>
      <w:proofErr w:type="spellStart"/>
      <w:r w:rsidRPr="00671E4E">
        <w:rPr>
          <w:rFonts w:ascii="Traditional Arabic" w:eastAsia="Times New Roman" w:hAnsi="Traditional Arabic" w:cs="Traditional Arabic" w:hint="cs"/>
          <w:color w:val="000000" w:themeColor="text1"/>
          <w:sz w:val="24"/>
          <w:szCs w:val="24"/>
          <w:rtl/>
        </w:rPr>
        <w:t>احصائيات</w:t>
      </w:r>
      <w:proofErr w:type="spellEnd"/>
      <w:r w:rsidRPr="00671E4E">
        <w:rPr>
          <w:rFonts w:ascii="Traditional Arabic" w:eastAsia="Times New Roman" w:hAnsi="Traditional Arabic" w:cs="Traditional Arabic" w:hint="cs"/>
          <w:color w:val="000000" w:themeColor="text1"/>
          <w:sz w:val="24"/>
          <w:szCs w:val="24"/>
          <w:rtl/>
        </w:rPr>
        <w:t xml:space="preserve"> الجدول رقم (23)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 xml:space="preserve">جودة </w:t>
      </w:r>
      <w:proofErr w:type="spellStart"/>
      <w:r w:rsidRPr="00671E4E">
        <w:rPr>
          <w:rFonts w:ascii="Traditional Arabic" w:hAnsi="Traditional Arabic" w:cs="Traditional Arabic" w:hint="cs"/>
          <w:color w:val="000000" w:themeColor="text1"/>
          <w:sz w:val="24"/>
          <w:szCs w:val="24"/>
          <w:rtl/>
        </w:rPr>
        <w:t>الادارة</w:t>
      </w:r>
      <w:proofErr w:type="spellEnd"/>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(تنتهج الإدارة سياسات واضحة وشفافة في إدارة العملية الأكاديمية</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4.01 وانحراف معياري 0.82 وبدرجة موافقة مرتفعة وأهمية نسبية 80.2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p>
    <w:p w14:paraId="329177A8"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EG"/>
        </w:rPr>
        <w:lastRenderedPageBreak/>
        <w:t xml:space="preserve"> بينما كانت العبارة (</w:t>
      </w:r>
      <w:r w:rsidRPr="00671E4E">
        <w:rPr>
          <w:rFonts w:ascii="Traditional Arabic" w:eastAsia="Times New Roman" w:hAnsi="Traditional Arabic" w:cs="Traditional Arabic" w:hint="cs"/>
          <w:color w:val="000000" w:themeColor="text1"/>
          <w:sz w:val="24"/>
          <w:szCs w:val="24"/>
          <w:rtl/>
        </w:rPr>
        <w:t>توفر إدارة الكلية بيئة تنظيمية تدعم تحقيق أهداف العملية التعليمية</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3.67 وانحراف معياري 1.21 وبدرجة موافقة مرتفعة وأهمية نسبية 73.4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r w:rsidRPr="00671E4E">
        <w:rPr>
          <w:rFonts w:ascii="Traditional Arabic" w:eastAsia="Times New Roman" w:hAnsi="Traditional Arabic" w:cs="Traditional Arabic" w:hint="cs"/>
          <w:color w:val="000000" w:themeColor="text1"/>
          <w:sz w:val="24"/>
          <w:szCs w:val="24"/>
          <w:rtl/>
          <w:lang w:bidi="ar-EG"/>
        </w:rPr>
        <w:t xml:space="preserve"> و</w:t>
      </w:r>
      <w:r w:rsidRPr="00671E4E">
        <w:rPr>
          <w:rFonts w:ascii="Traditional Arabic" w:hAnsi="Traditional Arabic" w:cs="Traditional Arabic" w:hint="cs"/>
          <w:color w:val="000000" w:themeColor="text1"/>
          <w:sz w:val="24"/>
          <w:szCs w:val="24"/>
          <w:rtl/>
        </w:rPr>
        <w:t xml:space="preserve">عند دراسة عبارات جودة </w:t>
      </w:r>
      <w:proofErr w:type="spellStart"/>
      <w:r w:rsidRPr="00671E4E">
        <w:rPr>
          <w:rFonts w:ascii="Traditional Arabic" w:hAnsi="Traditional Arabic" w:cs="Traditional Arabic" w:hint="cs"/>
          <w:color w:val="000000" w:themeColor="text1"/>
          <w:sz w:val="24"/>
          <w:szCs w:val="24"/>
          <w:rtl/>
        </w:rPr>
        <w:t>الادارة</w:t>
      </w:r>
      <w:proofErr w:type="spellEnd"/>
      <w:r w:rsidRPr="00671E4E">
        <w:rPr>
          <w:rFonts w:ascii="Traditional Arabic" w:hAnsi="Traditional Arabic" w:cs="Traditional Arabic" w:hint="cs"/>
          <w:color w:val="000000" w:themeColor="text1"/>
          <w:sz w:val="24"/>
          <w:szCs w:val="24"/>
          <w:rtl/>
        </w:rPr>
        <w:t xml:space="preserve"> تبين أن جميع العبارات في مستوى الموافقة المرتفع مما يوضح ارتفاع مستوى جودة </w:t>
      </w:r>
      <w:proofErr w:type="spellStart"/>
      <w:r w:rsidRPr="00671E4E">
        <w:rPr>
          <w:rFonts w:ascii="Traditional Arabic" w:hAnsi="Traditional Arabic" w:cs="Traditional Arabic" w:hint="cs"/>
          <w:color w:val="000000" w:themeColor="text1"/>
          <w:sz w:val="24"/>
          <w:szCs w:val="24"/>
          <w:rtl/>
        </w:rPr>
        <w:t>الادارة</w:t>
      </w:r>
      <w:proofErr w:type="spellEnd"/>
      <w:r w:rsidRPr="00671E4E">
        <w:rPr>
          <w:rFonts w:ascii="Traditional Arabic" w:hAnsi="Traditional Arabic" w:cs="Traditional Arabic" w:hint="cs"/>
          <w:color w:val="000000" w:themeColor="text1"/>
          <w:sz w:val="24"/>
          <w:szCs w:val="24"/>
          <w:rtl/>
        </w:rPr>
        <w:t xml:space="preserve">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الأداء التنظيمي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3.83 بانحراف معياري </w:t>
      </w:r>
      <w:proofErr w:type="gramStart"/>
      <w:r w:rsidRPr="00671E4E">
        <w:rPr>
          <w:rFonts w:ascii="Traditional Arabic" w:eastAsia="Calibri" w:hAnsi="Traditional Arabic" w:cs="Traditional Arabic" w:hint="cs"/>
          <w:color w:val="000000" w:themeColor="text1"/>
          <w:sz w:val="24"/>
          <w:szCs w:val="24"/>
          <w:rtl/>
          <w:lang w:bidi="ar-EG"/>
        </w:rPr>
        <w:t>1.02 .</w:t>
      </w:r>
      <w:proofErr w:type="gramEnd"/>
    </w:p>
    <w:p w14:paraId="11A847F1" w14:textId="62736B27"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(23)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 xml:space="preserve">جودة </w:t>
      </w:r>
      <w:proofErr w:type="spellStart"/>
      <w:r w:rsidRPr="00671E4E">
        <w:rPr>
          <w:rFonts w:ascii="Traditional Arabic" w:hAnsi="Traditional Arabic" w:cs="Traditional Arabic" w:hint="cs"/>
          <w:b/>
          <w:bCs/>
          <w:color w:val="000000" w:themeColor="text1"/>
          <w:sz w:val="24"/>
          <w:szCs w:val="24"/>
          <w:rtl/>
        </w:rPr>
        <w:t>الادارة</w:t>
      </w:r>
      <w:proofErr w:type="spellEnd"/>
    </w:p>
    <w:tbl>
      <w:tblPr>
        <w:bidiVisual/>
        <w:tblW w:w="95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96"/>
        <w:gridCol w:w="1018"/>
        <w:gridCol w:w="939"/>
        <w:gridCol w:w="735"/>
        <w:gridCol w:w="735"/>
        <w:gridCol w:w="1055"/>
      </w:tblGrid>
      <w:tr w:rsidR="009E6564" w:rsidRPr="00671E4E" w14:paraId="599F0FC1" w14:textId="77777777" w:rsidTr="009E6564">
        <w:trPr>
          <w:trHeight w:val="591"/>
          <w:jc w:val="center"/>
        </w:trPr>
        <w:tc>
          <w:tcPr>
            <w:tcW w:w="509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DCAF3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503A691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18" w:type="dxa"/>
            <w:tcBorders>
              <w:top w:val="single" w:sz="4" w:space="0" w:color="auto"/>
              <w:left w:val="single" w:sz="4" w:space="0" w:color="auto"/>
              <w:bottom w:val="single" w:sz="4" w:space="0" w:color="auto"/>
              <w:right w:val="single" w:sz="4" w:space="0" w:color="auto"/>
            </w:tcBorders>
            <w:vAlign w:val="center"/>
          </w:tcPr>
          <w:p w14:paraId="6BDF1D8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39" w:type="dxa"/>
            <w:tcBorders>
              <w:top w:val="single" w:sz="4" w:space="0" w:color="auto"/>
              <w:left w:val="single" w:sz="4" w:space="0" w:color="auto"/>
              <w:bottom w:val="single" w:sz="4" w:space="0" w:color="auto"/>
              <w:right w:val="single" w:sz="4" w:space="0" w:color="auto"/>
            </w:tcBorders>
            <w:vAlign w:val="center"/>
          </w:tcPr>
          <w:p w14:paraId="697CB36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35" w:type="dxa"/>
            <w:tcBorders>
              <w:top w:val="single" w:sz="4" w:space="0" w:color="auto"/>
              <w:left w:val="single" w:sz="4" w:space="0" w:color="auto"/>
              <w:bottom w:val="single" w:sz="4" w:space="0" w:color="auto"/>
              <w:right w:val="single" w:sz="4" w:space="0" w:color="auto"/>
            </w:tcBorders>
          </w:tcPr>
          <w:p w14:paraId="6FFAB3C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7FD0D3A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35" w:type="dxa"/>
            <w:tcBorders>
              <w:top w:val="single" w:sz="4" w:space="0" w:color="auto"/>
              <w:left w:val="single" w:sz="4" w:space="0" w:color="auto"/>
              <w:bottom w:val="single" w:sz="4" w:space="0" w:color="auto"/>
              <w:right w:val="single" w:sz="4" w:space="0" w:color="auto"/>
            </w:tcBorders>
            <w:vAlign w:val="center"/>
          </w:tcPr>
          <w:p w14:paraId="09559F2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55" w:type="dxa"/>
            <w:tcBorders>
              <w:top w:val="single" w:sz="4" w:space="0" w:color="auto"/>
              <w:left w:val="single" w:sz="4" w:space="0" w:color="auto"/>
              <w:bottom w:val="single" w:sz="4" w:space="0" w:color="auto"/>
              <w:right w:val="single" w:sz="4" w:space="0" w:color="auto"/>
            </w:tcBorders>
          </w:tcPr>
          <w:p w14:paraId="34C6F55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4FBE7BC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6C88B38E"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462C3B2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توفر إدارة الكلية بيئة تنظيمية تدعم تحقيق أهداف العملية التعليمية</w:t>
            </w:r>
            <w:r w:rsidRPr="00671E4E">
              <w:rPr>
                <w:rFonts w:ascii="Traditional Arabic" w:eastAsia="Times New Roman" w:hAnsi="Traditional Arabic" w:cs="Traditional Arabic" w:hint="cs"/>
                <w:b/>
                <w:bCs/>
                <w:color w:val="000000" w:themeColor="text1"/>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29E5169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3.67</w:t>
            </w:r>
          </w:p>
        </w:tc>
        <w:tc>
          <w:tcPr>
            <w:tcW w:w="939" w:type="dxa"/>
            <w:tcBorders>
              <w:top w:val="single" w:sz="4" w:space="0" w:color="auto"/>
              <w:left w:val="single" w:sz="4" w:space="0" w:color="auto"/>
              <w:bottom w:val="single" w:sz="4" w:space="0" w:color="auto"/>
              <w:right w:val="single" w:sz="4" w:space="0" w:color="auto"/>
            </w:tcBorders>
            <w:vAlign w:val="center"/>
          </w:tcPr>
          <w:p w14:paraId="549F674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1.21</w:t>
            </w:r>
          </w:p>
        </w:tc>
        <w:tc>
          <w:tcPr>
            <w:tcW w:w="735" w:type="dxa"/>
            <w:tcBorders>
              <w:top w:val="single" w:sz="4" w:space="0" w:color="auto"/>
              <w:left w:val="single" w:sz="4" w:space="0" w:color="auto"/>
              <w:bottom w:val="single" w:sz="4" w:space="0" w:color="auto"/>
              <w:right w:val="single" w:sz="4" w:space="0" w:color="auto"/>
            </w:tcBorders>
            <w:vAlign w:val="bottom"/>
          </w:tcPr>
          <w:p w14:paraId="024A0E4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73.4</w:t>
            </w:r>
          </w:p>
        </w:tc>
        <w:tc>
          <w:tcPr>
            <w:tcW w:w="735" w:type="dxa"/>
            <w:tcBorders>
              <w:top w:val="single" w:sz="4" w:space="0" w:color="auto"/>
              <w:left w:val="single" w:sz="4" w:space="0" w:color="auto"/>
              <w:bottom w:val="single" w:sz="4" w:space="0" w:color="auto"/>
              <w:right w:val="single" w:sz="4" w:space="0" w:color="auto"/>
            </w:tcBorders>
          </w:tcPr>
          <w:p w14:paraId="6E115F9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55" w:type="dxa"/>
            <w:tcBorders>
              <w:top w:val="single" w:sz="4" w:space="0" w:color="auto"/>
              <w:left w:val="single" w:sz="4" w:space="0" w:color="auto"/>
              <w:bottom w:val="single" w:sz="4" w:space="0" w:color="auto"/>
              <w:right w:val="single" w:sz="4" w:space="0" w:color="auto"/>
            </w:tcBorders>
          </w:tcPr>
          <w:p w14:paraId="2B8D733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457263C2"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535D347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تنتهج الإدارة سياسات واضحة وشفافة في إدارة العملية الأكاديمية</w:t>
            </w:r>
            <w:r w:rsidRPr="00671E4E">
              <w:rPr>
                <w:rFonts w:ascii="Traditional Arabic" w:eastAsia="Times New Roman" w:hAnsi="Traditional Arabic" w:cs="Traditional Arabic" w:hint="cs"/>
                <w:b/>
                <w:bCs/>
                <w:color w:val="000000" w:themeColor="text1"/>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39B37A7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4.01</w:t>
            </w:r>
          </w:p>
        </w:tc>
        <w:tc>
          <w:tcPr>
            <w:tcW w:w="939" w:type="dxa"/>
            <w:tcBorders>
              <w:top w:val="single" w:sz="4" w:space="0" w:color="auto"/>
              <w:left w:val="single" w:sz="4" w:space="0" w:color="auto"/>
              <w:bottom w:val="single" w:sz="4" w:space="0" w:color="auto"/>
              <w:right w:val="single" w:sz="4" w:space="0" w:color="auto"/>
            </w:tcBorders>
            <w:vAlign w:val="center"/>
          </w:tcPr>
          <w:p w14:paraId="356D5BD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0.82</w:t>
            </w:r>
          </w:p>
        </w:tc>
        <w:tc>
          <w:tcPr>
            <w:tcW w:w="735" w:type="dxa"/>
            <w:tcBorders>
              <w:top w:val="single" w:sz="4" w:space="0" w:color="auto"/>
              <w:left w:val="single" w:sz="4" w:space="0" w:color="auto"/>
              <w:bottom w:val="single" w:sz="4" w:space="0" w:color="auto"/>
              <w:right w:val="single" w:sz="4" w:space="0" w:color="auto"/>
            </w:tcBorders>
            <w:vAlign w:val="bottom"/>
          </w:tcPr>
          <w:p w14:paraId="3F699E6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80.2</w:t>
            </w:r>
          </w:p>
        </w:tc>
        <w:tc>
          <w:tcPr>
            <w:tcW w:w="735" w:type="dxa"/>
            <w:tcBorders>
              <w:top w:val="single" w:sz="4" w:space="0" w:color="auto"/>
              <w:left w:val="single" w:sz="4" w:space="0" w:color="auto"/>
              <w:bottom w:val="single" w:sz="4" w:space="0" w:color="auto"/>
              <w:right w:val="single" w:sz="4" w:space="0" w:color="auto"/>
            </w:tcBorders>
          </w:tcPr>
          <w:p w14:paraId="51ED9D1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55" w:type="dxa"/>
            <w:tcBorders>
              <w:top w:val="single" w:sz="4" w:space="0" w:color="auto"/>
              <w:left w:val="single" w:sz="4" w:space="0" w:color="auto"/>
              <w:bottom w:val="single" w:sz="4" w:space="0" w:color="auto"/>
              <w:right w:val="single" w:sz="4" w:space="0" w:color="auto"/>
            </w:tcBorders>
          </w:tcPr>
          <w:p w14:paraId="23B081DB"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C7B8861"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5069E1F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تعمل الإدارة على توفير الموارد المادية والتقنية اللازمة لدعم التعليم</w:t>
            </w:r>
            <w:r w:rsidRPr="00671E4E">
              <w:rPr>
                <w:rFonts w:ascii="Traditional Arabic" w:eastAsia="Times New Roman" w:hAnsi="Traditional Arabic" w:cs="Traditional Arabic" w:hint="cs"/>
                <w:b/>
                <w:bCs/>
                <w:color w:val="000000" w:themeColor="text1"/>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090EAE6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3.91</w:t>
            </w:r>
          </w:p>
        </w:tc>
        <w:tc>
          <w:tcPr>
            <w:tcW w:w="939" w:type="dxa"/>
            <w:tcBorders>
              <w:top w:val="single" w:sz="4" w:space="0" w:color="auto"/>
              <w:left w:val="single" w:sz="4" w:space="0" w:color="auto"/>
              <w:bottom w:val="single" w:sz="4" w:space="0" w:color="auto"/>
              <w:right w:val="single" w:sz="4" w:space="0" w:color="auto"/>
            </w:tcBorders>
            <w:vAlign w:val="center"/>
          </w:tcPr>
          <w:p w14:paraId="1346627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0.96</w:t>
            </w:r>
          </w:p>
        </w:tc>
        <w:tc>
          <w:tcPr>
            <w:tcW w:w="735" w:type="dxa"/>
            <w:tcBorders>
              <w:top w:val="single" w:sz="4" w:space="0" w:color="auto"/>
              <w:left w:val="single" w:sz="4" w:space="0" w:color="auto"/>
              <w:bottom w:val="single" w:sz="4" w:space="0" w:color="auto"/>
              <w:right w:val="single" w:sz="4" w:space="0" w:color="auto"/>
            </w:tcBorders>
            <w:vAlign w:val="bottom"/>
          </w:tcPr>
          <w:p w14:paraId="0E3B508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78.1</w:t>
            </w:r>
          </w:p>
        </w:tc>
        <w:tc>
          <w:tcPr>
            <w:tcW w:w="735" w:type="dxa"/>
            <w:tcBorders>
              <w:top w:val="single" w:sz="4" w:space="0" w:color="auto"/>
              <w:left w:val="single" w:sz="4" w:space="0" w:color="auto"/>
              <w:bottom w:val="single" w:sz="4" w:space="0" w:color="auto"/>
              <w:right w:val="single" w:sz="4" w:space="0" w:color="auto"/>
            </w:tcBorders>
          </w:tcPr>
          <w:p w14:paraId="148D563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55" w:type="dxa"/>
            <w:tcBorders>
              <w:top w:val="single" w:sz="4" w:space="0" w:color="auto"/>
              <w:left w:val="single" w:sz="4" w:space="0" w:color="auto"/>
              <w:bottom w:val="single" w:sz="4" w:space="0" w:color="auto"/>
              <w:right w:val="single" w:sz="4" w:space="0" w:color="auto"/>
            </w:tcBorders>
          </w:tcPr>
          <w:p w14:paraId="0D302EAE"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4B063F6B"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7A2BA96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ضعف التنسيق الإداري يؤثر سلبًا على جودة التعليم في الكلية</w:t>
            </w:r>
            <w:r w:rsidRPr="00671E4E">
              <w:rPr>
                <w:rFonts w:ascii="Traditional Arabic" w:eastAsia="Times New Roman" w:hAnsi="Traditional Arabic" w:cs="Traditional Arabic" w:hint="cs"/>
                <w:b/>
                <w:bCs/>
                <w:color w:val="000000" w:themeColor="text1"/>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780FEA0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3.75</w:t>
            </w:r>
          </w:p>
        </w:tc>
        <w:tc>
          <w:tcPr>
            <w:tcW w:w="939" w:type="dxa"/>
            <w:tcBorders>
              <w:top w:val="single" w:sz="4" w:space="0" w:color="auto"/>
              <w:left w:val="single" w:sz="4" w:space="0" w:color="auto"/>
              <w:bottom w:val="single" w:sz="4" w:space="0" w:color="auto"/>
              <w:right w:val="single" w:sz="4" w:space="0" w:color="auto"/>
            </w:tcBorders>
            <w:vAlign w:val="center"/>
          </w:tcPr>
          <w:p w14:paraId="15910AB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1.09</w:t>
            </w:r>
          </w:p>
        </w:tc>
        <w:tc>
          <w:tcPr>
            <w:tcW w:w="735" w:type="dxa"/>
            <w:tcBorders>
              <w:top w:val="single" w:sz="4" w:space="0" w:color="auto"/>
              <w:left w:val="single" w:sz="4" w:space="0" w:color="auto"/>
              <w:bottom w:val="single" w:sz="4" w:space="0" w:color="auto"/>
              <w:right w:val="single" w:sz="4" w:space="0" w:color="auto"/>
            </w:tcBorders>
            <w:vAlign w:val="bottom"/>
          </w:tcPr>
          <w:p w14:paraId="785607E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74.9</w:t>
            </w:r>
          </w:p>
        </w:tc>
        <w:tc>
          <w:tcPr>
            <w:tcW w:w="735" w:type="dxa"/>
            <w:tcBorders>
              <w:top w:val="single" w:sz="4" w:space="0" w:color="auto"/>
              <w:left w:val="single" w:sz="4" w:space="0" w:color="auto"/>
              <w:bottom w:val="single" w:sz="4" w:space="0" w:color="auto"/>
              <w:right w:val="single" w:sz="4" w:space="0" w:color="auto"/>
            </w:tcBorders>
          </w:tcPr>
          <w:p w14:paraId="1779B31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55" w:type="dxa"/>
            <w:tcBorders>
              <w:top w:val="single" w:sz="4" w:space="0" w:color="auto"/>
              <w:left w:val="single" w:sz="4" w:space="0" w:color="auto"/>
              <w:bottom w:val="single" w:sz="4" w:space="0" w:color="auto"/>
              <w:right w:val="single" w:sz="4" w:space="0" w:color="auto"/>
            </w:tcBorders>
          </w:tcPr>
          <w:p w14:paraId="32D9079F"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DCDFD56"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49BBD1D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18" w:type="dxa"/>
            <w:tcBorders>
              <w:top w:val="single" w:sz="4" w:space="0" w:color="auto"/>
              <w:left w:val="single" w:sz="4" w:space="0" w:color="auto"/>
              <w:bottom w:val="single" w:sz="4" w:space="0" w:color="auto"/>
              <w:right w:val="single" w:sz="4" w:space="0" w:color="auto"/>
            </w:tcBorders>
            <w:vAlign w:val="bottom"/>
          </w:tcPr>
          <w:p w14:paraId="456E53D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3.83</w:t>
            </w:r>
          </w:p>
        </w:tc>
        <w:tc>
          <w:tcPr>
            <w:tcW w:w="939" w:type="dxa"/>
            <w:tcBorders>
              <w:top w:val="single" w:sz="4" w:space="0" w:color="auto"/>
              <w:left w:val="single" w:sz="4" w:space="0" w:color="auto"/>
              <w:bottom w:val="single" w:sz="4" w:space="0" w:color="auto"/>
              <w:right w:val="single" w:sz="4" w:space="0" w:color="auto"/>
            </w:tcBorders>
            <w:vAlign w:val="bottom"/>
          </w:tcPr>
          <w:p w14:paraId="3493291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1.02</w:t>
            </w:r>
          </w:p>
        </w:tc>
        <w:tc>
          <w:tcPr>
            <w:tcW w:w="735" w:type="dxa"/>
            <w:tcBorders>
              <w:top w:val="single" w:sz="4" w:space="0" w:color="auto"/>
              <w:left w:val="single" w:sz="4" w:space="0" w:color="auto"/>
              <w:bottom w:val="single" w:sz="4" w:space="0" w:color="auto"/>
              <w:right w:val="single" w:sz="4" w:space="0" w:color="auto"/>
            </w:tcBorders>
          </w:tcPr>
          <w:p w14:paraId="0C9B090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76.6</w:t>
            </w:r>
          </w:p>
        </w:tc>
        <w:tc>
          <w:tcPr>
            <w:tcW w:w="1790" w:type="dxa"/>
            <w:gridSpan w:val="2"/>
            <w:tcBorders>
              <w:top w:val="single" w:sz="4" w:space="0" w:color="auto"/>
              <w:left w:val="single" w:sz="4" w:space="0" w:color="auto"/>
              <w:bottom w:val="single" w:sz="4" w:space="0" w:color="auto"/>
              <w:right w:val="single" w:sz="4" w:space="0" w:color="auto"/>
            </w:tcBorders>
          </w:tcPr>
          <w:p w14:paraId="32B53C1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127CD00B"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5945FCF4" w14:textId="70C49A5A"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تشير بيانات الجدول رقم (24)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جودة الموظفين</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(لا يحرص بعض أعضاء هيئة التدريس على تطوير أساليبهم التدريسية</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3.99 وانحراف معياري 0.81 وبدرجة موافقة مرتفعة وأهمية نسبية 79.8 %.</w:t>
      </w:r>
    </w:p>
    <w:p w14:paraId="6D05F700" w14:textId="77777777" w:rsidR="009E6564" w:rsidRPr="00671E4E" w:rsidRDefault="009E6564" w:rsidP="000D5FFE">
      <w:pPr>
        <w:bidi/>
        <w:spacing w:before="240" w:line="360" w:lineRule="auto"/>
        <w:ind w:firstLine="720"/>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EG"/>
        </w:rPr>
        <w:t>بينما كانت العبارة (</w:t>
      </w:r>
      <w:r w:rsidRPr="00671E4E">
        <w:rPr>
          <w:rFonts w:ascii="Traditional Arabic" w:eastAsia="Times New Roman" w:hAnsi="Traditional Arabic" w:cs="Traditional Arabic" w:hint="cs"/>
          <w:color w:val="000000" w:themeColor="text1"/>
          <w:sz w:val="24"/>
          <w:szCs w:val="24"/>
          <w:rtl/>
        </w:rPr>
        <w:t>لا يحرص بعض أعضاء هيئة التدريس على تطوير أساليبهم التدريسية</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3.75 وانحراف معياري 0.97 وبدرجة موافقة مرتفعة وأهمية نسبية 75.1 %، و</w:t>
      </w:r>
      <w:r w:rsidRPr="00671E4E">
        <w:rPr>
          <w:rFonts w:ascii="Traditional Arabic" w:hAnsi="Traditional Arabic" w:cs="Traditional Arabic" w:hint="cs"/>
          <w:color w:val="000000" w:themeColor="text1"/>
          <w:sz w:val="24"/>
          <w:szCs w:val="24"/>
          <w:rtl/>
        </w:rPr>
        <w:t xml:space="preserve">عند دراسة عبارات جودة الموظفين، وتبين أن جميع العبارات في مستوى الموافقة المرتفع مما يوضح ارتفاع مستوى جودة الموظفين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الأداء التنظيمي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3.87 بانحراف معياري </w:t>
      </w:r>
      <w:proofErr w:type="gramStart"/>
      <w:r w:rsidRPr="00671E4E">
        <w:rPr>
          <w:rFonts w:ascii="Traditional Arabic" w:eastAsia="Calibri" w:hAnsi="Traditional Arabic" w:cs="Traditional Arabic" w:hint="cs"/>
          <w:color w:val="000000" w:themeColor="text1"/>
          <w:sz w:val="24"/>
          <w:szCs w:val="24"/>
          <w:rtl/>
          <w:lang w:bidi="ar-EG"/>
        </w:rPr>
        <w:t>0.92 .</w:t>
      </w:r>
      <w:proofErr w:type="gramEnd"/>
    </w:p>
    <w:p w14:paraId="425F180A" w14:textId="77777777" w:rsidR="000D5FFE" w:rsidRDefault="000D5FFE" w:rsidP="000D5FFE">
      <w:pPr>
        <w:bidi/>
        <w:spacing w:before="240" w:line="360" w:lineRule="auto"/>
        <w:ind w:firstLine="720"/>
        <w:jc w:val="both"/>
        <w:rPr>
          <w:rFonts w:ascii="Traditional Arabic" w:hAnsi="Traditional Arabic" w:cs="Traditional Arabic"/>
          <w:b/>
          <w:bCs/>
          <w:color w:val="000000" w:themeColor="text1"/>
          <w:sz w:val="24"/>
          <w:szCs w:val="24"/>
          <w:rtl/>
          <w:lang w:bidi="ar-JO"/>
        </w:rPr>
      </w:pPr>
    </w:p>
    <w:p w14:paraId="18E1BD74" w14:textId="6A1BAA3F" w:rsidR="009E6564" w:rsidRPr="00671E4E" w:rsidRDefault="009E6564" w:rsidP="000D5FFE">
      <w:pPr>
        <w:bidi/>
        <w:spacing w:before="240" w:line="360" w:lineRule="auto"/>
        <w:ind w:firstLine="72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lastRenderedPageBreak/>
        <w:t xml:space="preserve">جدول (24)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جودة الموظفين</w:t>
      </w:r>
    </w:p>
    <w:tbl>
      <w:tblPr>
        <w:bidiVisual/>
        <w:tblW w:w="947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38"/>
        <w:gridCol w:w="1006"/>
        <w:gridCol w:w="929"/>
        <w:gridCol w:w="727"/>
        <w:gridCol w:w="727"/>
        <w:gridCol w:w="1043"/>
      </w:tblGrid>
      <w:tr w:rsidR="009E6564" w:rsidRPr="00671E4E" w14:paraId="6B4C8157" w14:textId="77777777" w:rsidTr="009E6564">
        <w:trPr>
          <w:trHeight w:val="575"/>
          <w:jc w:val="center"/>
        </w:trPr>
        <w:tc>
          <w:tcPr>
            <w:tcW w:w="5038" w:type="dxa"/>
            <w:tcBorders>
              <w:top w:val="single" w:sz="4" w:space="0" w:color="auto"/>
              <w:left w:val="single" w:sz="4" w:space="0" w:color="auto"/>
              <w:bottom w:val="single" w:sz="4" w:space="0" w:color="auto"/>
              <w:right w:val="single" w:sz="4" w:space="0" w:color="auto"/>
              <w:tr2bl w:val="single" w:sz="4" w:space="0" w:color="auto"/>
            </w:tcBorders>
            <w:vAlign w:val="center"/>
          </w:tcPr>
          <w:p w14:paraId="272DC7C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2255354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1006" w:type="dxa"/>
            <w:tcBorders>
              <w:top w:val="single" w:sz="4" w:space="0" w:color="auto"/>
              <w:left w:val="single" w:sz="4" w:space="0" w:color="auto"/>
              <w:bottom w:val="single" w:sz="4" w:space="0" w:color="auto"/>
              <w:right w:val="single" w:sz="4" w:space="0" w:color="auto"/>
            </w:tcBorders>
            <w:vAlign w:val="center"/>
          </w:tcPr>
          <w:p w14:paraId="39EA539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29" w:type="dxa"/>
            <w:tcBorders>
              <w:top w:val="single" w:sz="4" w:space="0" w:color="auto"/>
              <w:left w:val="single" w:sz="4" w:space="0" w:color="auto"/>
              <w:bottom w:val="single" w:sz="4" w:space="0" w:color="auto"/>
              <w:right w:val="single" w:sz="4" w:space="0" w:color="auto"/>
            </w:tcBorders>
            <w:vAlign w:val="center"/>
          </w:tcPr>
          <w:p w14:paraId="6D959D6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27" w:type="dxa"/>
            <w:tcBorders>
              <w:top w:val="single" w:sz="4" w:space="0" w:color="auto"/>
              <w:left w:val="single" w:sz="4" w:space="0" w:color="auto"/>
              <w:bottom w:val="single" w:sz="4" w:space="0" w:color="auto"/>
              <w:right w:val="single" w:sz="4" w:space="0" w:color="auto"/>
            </w:tcBorders>
          </w:tcPr>
          <w:p w14:paraId="1FC522B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68D157F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27" w:type="dxa"/>
            <w:tcBorders>
              <w:top w:val="single" w:sz="4" w:space="0" w:color="auto"/>
              <w:left w:val="single" w:sz="4" w:space="0" w:color="auto"/>
              <w:bottom w:val="single" w:sz="4" w:space="0" w:color="auto"/>
              <w:right w:val="single" w:sz="4" w:space="0" w:color="auto"/>
            </w:tcBorders>
            <w:vAlign w:val="center"/>
          </w:tcPr>
          <w:p w14:paraId="4227786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43" w:type="dxa"/>
            <w:tcBorders>
              <w:top w:val="single" w:sz="4" w:space="0" w:color="auto"/>
              <w:left w:val="single" w:sz="4" w:space="0" w:color="auto"/>
              <w:bottom w:val="single" w:sz="4" w:space="0" w:color="auto"/>
              <w:right w:val="single" w:sz="4" w:space="0" w:color="auto"/>
            </w:tcBorders>
          </w:tcPr>
          <w:p w14:paraId="7F4264D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3124C95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012653C1"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710AE10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يمتلك أعضاء هيئة التدريس الخبرة العلمية والمهارات التدريسية المطلوبة</w:t>
            </w:r>
            <w:r w:rsidRPr="00671E4E">
              <w:rPr>
                <w:rFonts w:ascii="Traditional Arabic" w:eastAsia="Times New Roman" w:hAnsi="Traditional Arabic" w:cs="Traditional Arabic" w:hint="cs"/>
                <w:b/>
                <w:bCs/>
                <w:color w:val="000000" w:themeColor="text1"/>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49680EF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3.75</w:t>
            </w:r>
          </w:p>
        </w:tc>
        <w:tc>
          <w:tcPr>
            <w:tcW w:w="929" w:type="dxa"/>
            <w:tcBorders>
              <w:top w:val="single" w:sz="4" w:space="0" w:color="auto"/>
              <w:left w:val="single" w:sz="4" w:space="0" w:color="auto"/>
              <w:bottom w:val="single" w:sz="4" w:space="0" w:color="auto"/>
              <w:right w:val="single" w:sz="4" w:space="0" w:color="auto"/>
            </w:tcBorders>
            <w:vAlign w:val="center"/>
          </w:tcPr>
          <w:p w14:paraId="38137EA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0.97</w:t>
            </w:r>
          </w:p>
        </w:tc>
        <w:tc>
          <w:tcPr>
            <w:tcW w:w="727" w:type="dxa"/>
            <w:tcBorders>
              <w:top w:val="single" w:sz="4" w:space="0" w:color="auto"/>
              <w:left w:val="single" w:sz="4" w:space="0" w:color="auto"/>
              <w:bottom w:val="single" w:sz="4" w:space="0" w:color="auto"/>
              <w:right w:val="single" w:sz="4" w:space="0" w:color="auto"/>
            </w:tcBorders>
            <w:vAlign w:val="bottom"/>
          </w:tcPr>
          <w:p w14:paraId="5EEE09A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75.1</w:t>
            </w:r>
          </w:p>
        </w:tc>
        <w:tc>
          <w:tcPr>
            <w:tcW w:w="727" w:type="dxa"/>
            <w:tcBorders>
              <w:top w:val="single" w:sz="4" w:space="0" w:color="auto"/>
              <w:left w:val="single" w:sz="4" w:space="0" w:color="auto"/>
              <w:bottom w:val="single" w:sz="4" w:space="0" w:color="auto"/>
              <w:right w:val="single" w:sz="4" w:space="0" w:color="auto"/>
            </w:tcBorders>
          </w:tcPr>
          <w:p w14:paraId="6CF6499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4</w:t>
            </w:r>
          </w:p>
        </w:tc>
        <w:tc>
          <w:tcPr>
            <w:tcW w:w="1043" w:type="dxa"/>
            <w:tcBorders>
              <w:top w:val="single" w:sz="4" w:space="0" w:color="auto"/>
              <w:left w:val="single" w:sz="4" w:space="0" w:color="auto"/>
              <w:bottom w:val="single" w:sz="4" w:space="0" w:color="auto"/>
              <w:right w:val="single" w:sz="4" w:space="0" w:color="auto"/>
            </w:tcBorders>
          </w:tcPr>
          <w:p w14:paraId="3F7185C9"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171501C3"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3667BD8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يستخدم أعضاء هيئة التدريس أساليب تدريس متنوعة تعزز تفاعل الطلبة</w:t>
            </w:r>
            <w:r w:rsidRPr="00671E4E">
              <w:rPr>
                <w:rFonts w:ascii="Traditional Arabic" w:eastAsia="Times New Roman" w:hAnsi="Traditional Arabic" w:cs="Traditional Arabic" w:hint="cs"/>
                <w:b/>
                <w:bCs/>
                <w:color w:val="000000" w:themeColor="text1"/>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44DE902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3.85</w:t>
            </w:r>
          </w:p>
        </w:tc>
        <w:tc>
          <w:tcPr>
            <w:tcW w:w="929" w:type="dxa"/>
            <w:tcBorders>
              <w:top w:val="single" w:sz="4" w:space="0" w:color="auto"/>
              <w:left w:val="single" w:sz="4" w:space="0" w:color="auto"/>
              <w:bottom w:val="single" w:sz="4" w:space="0" w:color="auto"/>
              <w:right w:val="single" w:sz="4" w:space="0" w:color="auto"/>
            </w:tcBorders>
            <w:vAlign w:val="center"/>
          </w:tcPr>
          <w:p w14:paraId="294DF32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1.00</w:t>
            </w:r>
          </w:p>
        </w:tc>
        <w:tc>
          <w:tcPr>
            <w:tcW w:w="727" w:type="dxa"/>
            <w:tcBorders>
              <w:top w:val="single" w:sz="4" w:space="0" w:color="auto"/>
              <w:left w:val="single" w:sz="4" w:space="0" w:color="auto"/>
              <w:bottom w:val="single" w:sz="4" w:space="0" w:color="auto"/>
              <w:right w:val="single" w:sz="4" w:space="0" w:color="auto"/>
            </w:tcBorders>
            <w:vAlign w:val="bottom"/>
          </w:tcPr>
          <w:p w14:paraId="2E74F83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76.9</w:t>
            </w:r>
          </w:p>
        </w:tc>
        <w:tc>
          <w:tcPr>
            <w:tcW w:w="727" w:type="dxa"/>
            <w:tcBorders>
              <w:top w:val="single" w:sz="4" w:space="0" w:color="auto"/>
              <w:left w:val="single" w:sz="4" w:space="0" w:color="auto"/>
              <w:bottom w:val="single" w:sz="4" w:space="0" w:color="auto"/>
              <w:right w:val="single" w:sz="4" w:space="0" w:color="auto"/>
            </w:tcBorders>
          </w:tcPr>
          <w:p w14:paraId="5863AE9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43" w:type="dxa"/>
            <w:tcBorders>
              <w:top w:val="single" w:sz="4" w:space="0" w:color="auto"/>
              <w:left w:val="single" w:sz="4" w:space="0" w:color="auto"/>
              <w:bottom w:val="single" w:sz="4" w:space="0" w:color="auto"/>
              <w:right w:val="single" w:sz="4" w:space="0" w:color="auto"/>
            </w:tcBorders>
          </w:tcPr>
          <w:p w14:paraId="032E0225"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3BD50EE3"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1BF151C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يقدم أعضاء هيئة التدريس تغذية راجعة بنّاءة تسهم في تحسين تعلم الطلبة</w:t>
            </w:r>
            <w:r w:rsidRPr="00671E4E">
              <w:rPr>
                <w:rFonts w:ascii="Traditional Arabic" w:eastAsia="Times New Roman" w:hAnsi="Traditional Arabic" w:cs="Traditional Arabic" w:hint="cs"/>
                <w:b/>
                <w:bCs/>
                <w:color w:val="000000" w:themeColor="text1"/>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13DB627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3.90</w:t>
            </w:r>
          </w:p>
        </w:tc>
        <w:tc>
          <w:tcPr>
            <w:tcW w:w="929" w:type="dxa"/>
            <w:tcBorders>
              <w:top w:val="single" w:sz="4" w:space="0" w:color="auto"/>
              <w:left w:val="single" w:sz="4" w:space="0" w:color="auto"/>
              <w:bottom w:val="single" w:sz="4" w:space="0" w:color="auto"/>
              <w:right w:val="single" w:sz="4" w:space="0" w:color="auto"/>
            </w:tcBorders>
            <w:vAlign w:val="center"/>
          </w:tcPr>
          <w:p w14:paraId="625E206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0.91</w:t>
            </w:r>
          </w:p>
        </w:tc>
        <w:tc>
          <w:tcPr>
            <w:tcW w:w="727" w:type="dxa"/>
            <w:tcBorders>
              <w:top w:val="single" w:sz="4" w:space="0" w:color="auto"/>
              <w:left w:val="single" w:sz="4" w:space="0" w:color="auto"/>
              <w:bottom w:val="single" w:sz="4" w:space="0" w:color="auto"/>
              <w:right w:val="single" w:sz="4" w:space="0" w:color="auto"/>
            </w:tcBorders>
            <w:vAlign w:val="bottom"/>
          </w:tcPr>
          <w:p w14:paraId="500E558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78.0</w:t>
            </w:r>
          </w:p>
        </w:tc>
        <w:tc>
          <w:tcPr>
            <w:tcW w:w="727" w:type="dxa"/>
            <w:tcBorders>
              <w:top w:val="single" w:sz="4" w:space="0" w:color="auto"/>
              <w:left w:val="single" w:sz="4" w:space="0" w:color="auto"/>
              <w:bottom w:val="single" w:sz="4" w:space="0" w:color="auto"/>
              <w:right w:val="single" w:sz="4" w:space="0" w:color="auto"/>
            </w:tcBorders>
          </w:tcPr>
          <w:p w14:paraId="50F3FFC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43" w:type="dxa"/>
            <w:tcBorders>
              <w:top w:val="single" w:sz="4" w:space="0" w:color="auto"/>
              <w:left w:val="single" w:sz="4" w:space="0" w:color="auto"/>
              <w:bottom w:val="single" w:sz="4" w:space="0" w:color="auto"/>
              <w:right w:val="single" w:sz="4" w:space="0" w:color="auto"/>
            </w:tcBorders>
          </w:tcPr>
          <w:p w14:paraId="3BA81FB4"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F67DA26"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77A8F3C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لا يحرص بعض أعضاء هيئة التدريس على تطوير أساليبهم التدريسية</w:t>
            </w:r>
            <w:r w:rsidRPr="00671E4E">
              <w:rPr>
                <w:rFonts w:ascii="Traditional Arabic" w:eastAsia="Times New Roman" w:hAnsi="Traditional Arabic" w:cs="Traditional Arabic" w:hint="cs"/>
                <w:b/>
                <w:bCs/>
                <w:color w:val="000000" w:themeColor="text1"/>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279D06E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3.99</w:t>
            </w:r>
          </w:p>
        </w:tc>
        <w:tc>
          <w:tcPr>
            <w:tcW w:w="929" w:type="dxa"/>
            <w:tcBorders>
              <w:top w:val="single" w:sz="4" w:space="0" w:color="auto"/>
              <w:left w:val="single" w:sz="4" w:space="0" w:color="auto"/>
              <w:bottom w:val="single" w:sz="4" w:space="0" w:color="auto"/>
              <w:right w:val="single" w:sz="4" w:space="0" w:color="auto"/>
            </w:tcBorders>
            <w:vAlign w:val="center"/>
          </w:tcPr>
          <w:p w14:paraId="4E1F0EF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0.81</w:t>
            </w:r>
          </w:p>
        </w:tc>
        <w:tc>
          <w:tcPr>
            <w:tcW w:w="727" w:type="dxa"/>
            <w:tcBorders>
              <w:top w:val="single" w:sz="4" w:space="0" w:color="auto"/>
              <w:left w:val="single" w:sz="4" w:space="0" w:color="auto"/>
              <w:bottom w:val="single" w:sz="4" w:space="0" w:color="auto"/>
              <w:right w:val="single" w:sz="4" w:space="0" w:color="auto"/>
            </w:tcBorders>
            <w:vAlign w:val="bottom"/>
          </w:tcPr>
          <w:p w14:paraId="188D9F9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79.8</w:t>
            </w:r>
          </w:p>
        </w:tc>
        <w:tc>
          <w:tcPr>
            <w:tcW w:w="727" w:type="dxa"/>
            <w:tcBorders>
              <w:top w:val="single" w:sz="4" w:space="0" w:color="auto"/>
              <w:left w:val="single" w:sz="4" w:space="0" w:color="auto"/>
              <w:bottom w:val="single" w:sz="4" w:space="0" w:color="auto"/>
              <w:right w:val="single" w:sz="4" w:space="0" w:color="auto"/>
            </w:tcBorders>
          </w:tcPr>
          <w:p w14:paraId="0C2FAAB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43" w:type="dxa"/>
            <w:tcBorders>
              <w:top w:val="single" w:sz="4" w:space="0" w:color="auto"/>
              <w:left w:val="single" w:sz="4" w:space="0" w:color="auto"/>
              <w:bottom w:val="single" w:sz="4" w:space="0" w:color="auto"/>
              <w:right w:val="single" w:sz="4" w:space="0" w:color="auto"/>
            </w:tcBorders>
          </w:tcPr>
          <w:p w14:paraId="1BB3E51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15589208"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2E28D24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06" w:type="dxa"/>
            <w:tcBorders>
              <w:top w:val="single" w:sz="4" w:space="0" w:color="auto"/>
              <w:left w:val="single" w:sz="4" w:space="0" w:color="auto"/>
              <w:bottom w:val="single" w:sz="4" w:space="0" w:color="auto"/>
              <w:right w:val="single" w:sz="4" w:space="0" w:color="auto"/>
            </w:tcBorders>
            <w:vAlign w:val="bottom"/>
          </w:tcPr>
          <w:p w14:paraId="6F16B10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3.87</w:t>
            </w:r>
          </w:p>
        </w:tc>
        <w:tc>
          <w:tcPr>
            <w:tcW w:w="929" w:type="dxa"/>
            <w:tcBorders>
              <w:top w:val="single" w:sz="4" w:space="0" w:color="auto"/>
              <w:left w:val="single" w:sz="4" w:space="0" w:color="auto"/>
              <w:bottom w:val="single" w:sz="4" w:space="0" w:color="auto"/>
              <w:right w:val="single" w:sz="4" w:space="0" w:color="auto"/>
            </w:tcBorders>
            <w:vAlign w:val="bottom"/>
          </w:tcPr>
          <w:p w14:paraId="5493045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0.92</w:t>
            </w:r>
          </w:p>
        </w:tc>
        <w:tc>
          <w:tcPr>
            <w:tcW w:w="727" w:type="dxa"/>
            <w:tcBorders>
              <w:top w:val="single" w:sz="4" w:space="0" w:color="auto"/>
              <w:left w:val="single" w:sz="4" w:space="0" w:color="auto"/>
              <w:bottom w:val="single" w:sz="4" w:space="0" w:color="auto"/>
              <w:right w:val="single" w:sz="4" w:space="0" w:color="auto"/>
            </w:tcBorders>
          </w:tcPr>
          <w:p w14:paraId="271AFF96"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77.4</w:t>
            </w:r>
          </w:p>
        </w:tc>
        <w:tc>
          <w:tcPr>
            <w:tcW w:w="1770" w:type="dxa"/>
            <w:gridSpan w:val="2"/>
            <w:tcBorders>
              <w:top w:val="single" w:sz="4" w:space="0" w:color="auto"/>
              <w:left w:val="single" w:sz="4" w:space="0" w:color="auto"/>
              <w:bottom w:val="single" w:sz="4" w:space="0" w:color="auto"/>
              <w:right w:val="single" w:sz="4" w:space="0" w:color="auto"/>
            </w:tcBorders>
          </w:tcPr>
          <w:p w14:paraId="51CBDFE1"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01E707D7"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172468CC" w14:textId="0BFA1659"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rPr>
        <w:t xml:space="preserve">يتضح من الجدول رقم (25)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ترتيب عبارات </w:t>
      </w:r>
      <w:r w:rsidRPr="00671E4E">
        <w:rPr>
          <w:rFonts w:ascii="Traditional Arabic" w:hAnsi="Traditional Arabic" w:cs="Traditional Arabic" w:hint="cs"/>
          <w:color w:val="000000" w:themeColor="text1"/>
          <w:sz w:val="24"/>
          <w:szCs w:val="24"/>
          <w:rtl/>
        </w:rPr>
        <w:t>التحسين المستمر</w:t>
      </w:r>
      <w:r w:rsidRPr="00671E4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(تعمل الكلية على مراجعة وتطوير البرامج والمقررات بشكل دوري</w:t>
      </w:r>
      <w:r w:rsidRPr="00671E4E">
        <w:rPr>
          <w:rFonts w:ascii="Traditional Arabic" w:hAnsi="Traditional Arabic" w:cs="Traditional Arabic" w:hint="cs"/>
          <w:color w:val="000000" w:themeColor="text1"/>
          <w:sz w:val="24"/>
          <w:szCs w:val="24"/>
          <w:rtl/>
          <w:lang w:bidi="ar-QA"/>
        </w:rPr>
        <w:t>)</w:t>
      </w:r>
      <w:r w:rsidRPr="00671E4E">
        <w:rPr>
          <w:rFonts w:ascii="Traditional Arabic" w:eastAsia="Times New Roman" w:hAnsi="Traditional Arabic" w:cs="Traditional Arabic" w:hint="cs"/>
          <w:color w:val="000000" w:themeColor="text1"/>
          <w:sz w:val="24"/>
          <w:szCs w:val="24"/>
          <w:rtl/>
          <w:lang w:bidi="ar-EG"/>
        </w:rPr>
        <w:t xml:space="preserve"> هي أكثر العبارات أهمية بقيمة 3.74 وانحراف معياري 1.02 وبدرجة موافقة مرتفعة وأهمية نسبية 74.7 </w:t>
      </w:r>
      <w:proofErr w:type="gramStart"/>
      <w:r w:rsidRPr="00671E4E">
        <w:rPr>
          <w:rFonts w:ascii="Traditional Arabic" w:eastAsia="Times New Roman" w:hAnsi="Traditional Arabic" w:cs="Traditional Arabic" w:hint="cs"/>
          <w:color w:val="000000" w:themeColor="text1"/>
          <w:sz w:val="24"/>
          <w:szCs w:val="24"/>
          <w:rtl/>
          <w:lang w:bidi="ar-EG"/>
        </w:rPr>
        <w:t>% .</w:t>
      </w:r>
      <w:proofErr w:type="gramEnd"/>
    </w:p>
    <w:p w14:paraId="6AD51B99" w14:textId="77777777" w:rsidR="009E6564" w:rsidRPr="00671E4E" w:rsidRDefault="009E6564" w:rsidP="000D5FFE">
      <w:pPr>
        <w:bidi/>
        <w:spacing w:before="240" w:line="360" w:lineRule="auto"/>
        <w:ind w:firstLine="720"/>
        <w:jc w:val="both"/>
        <w:rPr>
          <w:rFonts w:ascii="Traditional Arabic" w:eastAsia="Calibri" w:hAnsi="Traditional Arabic" w:cs="Traditional Arabic" w:hint="cs"/>
          <w:color w:val="000000" w:themeColor="text1"/>
          <w:sz w:val="24"/>
          <w:szCs w:val="24"/>
          <w:rtl/>
          <w:lang w:bidi="ar-EG"/>
        </w:rPr>
      </w:pPr>
      <w:r w:rsidRPr="00671E4E">
        <w:rPr>
          <w:rFonts w:ascii="Traditional Arabic" w:eastAsia="Times New Roman" w:hAnsi="Traditional Arabic" w:cs="Traditional Arabic" w:hint="cs"/>
          <w:color w:val="000000" w:themeColor="text1"/>
          <w:sz w:val="24"/>
          <w:szCs w:val="24"/>
          <w:rtl/>
          <w:lang w:bidi="ar-EG"/>
        </w:rPr>
        <w:t xml:space="preserve"> بينما كانت العبارة (</w:t>
      </w:r>
      <w:r w:rsidRPr="00671E4E">
        <w:rPr>
          <w:rFonts w:ascii="Traditional Arabic" w:eastAsia="Times New Roman" w:hAnsi="Traditional Arabic" w:cs="Traditional Arabic" w:hint="cs"/>
          <w:color w:val="000000" w:themeColor="text1"/>
          <w:sz w:val="24"/>
          <w:szCs w:val="24"/>
          <w:rtl/>
        </w:rPr>
        <w:t>تشجع الكلية تبني المبادرات الابتكارية لتحسين جودة التعليم</w:t>
      </w:r>
      <w:r w:rsidRPr="00671E4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671E4E">
        <w:rPr>
          <w:rFonts w:ascii="Traditional Arabic" w:eastAsia="Times New Roman" w:hAnsi="Traditional Arabic" w:cs="Traditional Arabic" w:hint="cs"/>
          <w:color w:val="000000" w:themeColor="text1"/>
          <w:sz w:val="24"/>
          <w:szCs w:val="24"/>
          <w:rtl/>
          <w:lang w:bidi="ar-EG"/>
        </w:rPr>
        <w:t>اهمية</w:t>
      </w:r>
      <w:proofErr w:type="spellEnd"/>
      <w:r w:rsidRPr="00671E4E">
        <w:rPr>
          <w:rFonts w:ascii="Traditional Arabic" w:eastAsia="Times New Roman" w:hAnsi="Traditional Arabic" w:cs="Traditional Arabic" w:hint="cs"/>
          <w:color w:val="000000" w:themeColor="text1"/>
          <w:sz w:val="24"/>
          <w:szCs w:val="24"/>
          <w:rtl/>
          <w:lang w:bidi="ar-EG"/>
        </w:rPr>
        <w:t xml:space="preserve"> بقيمة 3.47 وانحراف معياري 1.18 وبدرجة موافقة مرتفعة وأهمية نسبية 69.4 </w:t>
      </w:r>
      <w:proofErr w:type="gramStart"/>
      <w:r w:rsidRPr="00671E4E">
        <w:rPr>
          <w:rFonts w:ascii="Traditional Arabic" w:eastAsia="Times New Roman" w:hAnsi="Traditional Arabic" w:cs="Traditional Arabic" w:hint="cs"/>
          <w:color w:val="000000" w:themeColor="text1"/>
          <w:sz w:val="24"/>
          <w:szCs w:val="24"/>
          <w:rtl/>
          <w:lang w:bidi="ar-EG"/>
        </w:rPr>
        <w:t>%،  و</w:t>
      </w:r>
      <w:r w:rsidRPr="00671E4E">
        <w:rPr>
          <w:rFonts w:ascii="Traditional Arabic" w:hAnsi="Traditional Arabic" w:cs="Traditional Arabic" w:hint="cs"/>
          <w:color w:val="000000" w:themeColor="text1"/>
          <w:sz w:val="24"/>
          <w:szCs w:val="24"/>
          <w:rtl/>
        </w:rPr>
        <w:t>عند</w:t>
      </w:r>
      <w:proofErr w:type="gramEnd"/>
      <w:r w:rsidRPr="00671E4E">
        <w:rPr>
          <w:rFonts w:ascii="Traditional Arabic" w:hAnsi="Traditional Arabic" w:cs="Traditional Arabic" w:hint="cs"/>
          <w:color w:val="000000" w:themeColor="text1"/>
          <w:sz w:val="24"/>
          <w:szCs w:val="24"/>
          <w:rtl/>
        </w:rPr>
        <w:t xml:space="preserve"> دراسة عبارات التحسين المستمر. تبين أن جميع العبارات في مستوى الموافقة المرتفع مما يوضح ارتفاع مستوى التحسين المستمر كأحد </w:t>
      </w:r>
      <w:proofErr w:type="spellStart"/>
      <w:r w:rsidRPr="00671E4E">
        <w:rPr>
          <w:rFonts w:ascii="Traditional Arabic" w:hAnsi="Traditional Arabic" w:cs="Traditional Arabic" w:hint="cs"/>
          <w:color w:val="000000" w:themeColor="text1"/>
          <w:sz w:val="24"/>
          <w:szCs w:val="24"/>
          <w:rtl/>
        </w:rPr>
        <w:t>ابعاد</w:t>
      </w:r>
      <w:proofErr w:type="spellEnd"/>
      <w:r w:rsidRPr="00671E4E">
        <w:rPr>
          <w:rFonts w:ascii="Traditional Arabic" w:hAnsi="Traditional Arabic" w:cs="Traditional Arabic" w:hint="cs"/>
          <w:color w:val="000000" w:themeColor="text1"/>
          <w:sz w:val="24"/>
          <w:szCs w:val="24"/>
          <w:rtl/>
        </w:rPr>
        <w:t xml:space="preserve"> الأداء التنظيمي في كليات الشرق العربي بمدينة الرياض</w:t>
      </w:r>
      <w:r w:rsidRPr="00671E4E">
        <w:rPr>
          <w:rFonts w:ascii="Traditional Arabic" w:eastAsia="Calibri" w:hAnsi="Traditional Arabic" w:cs="Traditional Arabic" w:hint="cs"/>
          <w:color w:val="000000" w:themeColor="text1"/>
          <w:sz w:val="24"/>
          <w:szCs w:val="24"/>
          <w:rtl/>
          <w:lang w:bidi="ar-EG"/>
        </w:rPr>
        <w:t xml:space="preserve"> بالمملكة العربية السعودية من وجهة نظر </w:t>
      </w:r>
      <w:proofErr w:type="spellStart"/>
      <w:r w:rsidRPr="00671E4E">
        <w:rPr>
          <w:rFonts w:ascii="Traditional Arabic" w:eastAsia="Calibri" w:hAnsi="Traditional Arabic" w:cs="Traditional Arabic" w:hint="cs"/>
          <w:color w:val="000000" w:themeColor="text1"/>
          <w:sz w:val="24"/>
          <w:szCs w:val="24"/>
          <w:rtl/>
          <w:lang w:bidi="ar-EG"/>
        </w:rPr>
        <w:t>افراد</w:t>
      </w:r>
      <w:proofErr w:type="spellEnd"/>
      <w:r w:rsidRPr="00671E4E">
        <w:rPr>
          <w:rFonts w:ascii="Traditional Arabic" w:eastAsia="Calibri" w:hAnsi="Traditional Arabic" w:cs="Traditional Arabic" w:hint="cs"/>
          <w:color w:val="000000" w:themeColor="text1"/>
          <w:sz w:val="24"/>
          <w:szCs w:val="24"/>
          <w:rtl/>
          <w:lang w:bidi="ar-EG"/>
        </w:rPr>
        <w:t xml:space="preserve"> عينة الدراسة حيث بلغت قيمة المتوسط الحسابي 3.60 بانحراف معياري </w:t>
      </w:r>
      <w:proofErr w:type="gramStart"/>
      <w:r w:rsidRPr="00671E4E">
        <w:rPr>
          <w:rFonts w:ascii="Traditional Arabic" w:eastAsia="Calibri" w:hAnsi="Traditional Arabic" w:cs="Traditional Arabic" w:hint="cs"/>
          <w:color w:val="000000" w:themeColor="text1"/>
          <w:sz w:val="24"/>
          <w:szCs w:val="24"/>
          <w:rtl/>
          <w:lang w:bidi="ar-EG"/>
        </w:rPr>
        <w:t>1.10 .</w:t>
      </w:r>
      <w:proofErr w:type="gramEnd"/>
    </w:p>
    <w:p w14:paraId="0C90A3FD" w14:textId="5EA54171"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 xml:space="preserve">جدول (25) المتوسط الحسابي والانحراف المعياري والترتيب ومستوي الموافقة على عبارات </w:t>
      </w:r>
      <w:r w:rsidRPr="00671E4E">
        <w:rPr>
          <w:rFonts w:ascii="Traditional Arabic" w:hAnsi="Traditional Arabic" w:cs="Traditional Arabic" w:hint="cs"/>
          <w:b/>
          <w:bCs/>
          <w:color w:val="000000" w:themeColor="text1"/>
          <w:sz w:val="24"/>
          <w:szCs w:val="24"/>
          <w:rtl/>
        </w:rPr>
        <w:t>التحسين المستمر</w:t>
      </w:r>
    </w:p>
    <w:tbl>
      <w:tblPr>
        <w:bidiVisual/>
        <w:tblW w:w="936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81"/>
        <w:gridCol w:w="995"/>
        <w:gridCol w:w="918"/>
        <w:gridCol w:w="718"/>
        <w:gridCol w:w="718"/>
        <w:gridCol w:w="1032"/>
      </w:tblGrid>
      <w:tr w:rsidR="009E6564" w:rsidRPr="00671E4E" w14:paraId="7E276F51" w14:textId="77777777" w:rsidTr="009E6564">
        <w:trPr>
          <w:trHeight w:val="592"/>
          <w:jc w:val="center"/>
        </w:trPr>
        <w:tc>
          <w:tcPr>
            <w:tcW w:w="4981" w:type="dxa"/>
            <w:tcBorders>
              <w:top w:val="single" w:sz="4" w:space="0" w:color="auto"/>
              <w:left w:val="single" w:sz="4" w:space="0" w:color="auto"/>
              <w:bottom w:val="single" w:sz="4" w:space="0" w:color="auto"/>
              <w:right w:val="single" w:sz="4" w:space="0" w:color="auto"/>
              <w:tr2bl w:val="single" w:sz="4" w:space="0" w:color="auto"/>
            </w:tcBorders>
            <w:vAlign w:val="center"/>
          </w:tcPr>
          <w:p w14:paraId="23EFC78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40C541E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العــــــبارة</w:t>
            </w:r>
          </w:p>
        </w:tc>
        <w:tc>
          <w:tcPr>
            <w:tcW w:w="995" w:type="dxa"/>
            <w:tcBorders>
              <w:top w:val="single" w:sz="4" w:space="0" w:color="auto"/>
              <w:left w:val="single" w:sz="4" w:space="0" w:color="auto"/>
              <w:bottom w:val="single" w:sz="4" w:space="0" w:color="auto"/>
              <w:right w:val="single" w:sz="4" w:space="0" w:color="auto"/>
            </w:tcBorders>
            <w:vAlign w:val="center"/>
          </w:tcPr>
          <w:p w14:paraId="6A7D406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18" w:type="dxa"/>
            <w:tcBorders>
              <w:top w:val="single" w:sz="4" w:space="0" w:color="auto"/>
              <w:left w:val="single" w:sz="4" w:space="0" w:color="auto"/>
              <w:bottom w:val="single" w:sz="4" w:space="0" w:color="auto"/>
              <w:right w:val="single" w:sz="4" w:space="0" w:color="auto"/>
            </w:tcBorders>
            <w:vAlign w:val="center"/>
          </w:tcPr>
          <w:p w14:paraId="621CD6A8"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18" w:type="dxa"/>
            <w:tcBorders>
              <w:top w:val="single" w:sz="4" w:space="0" w:color="auto"/>
              <w:left w:val="single" w:sz="4" w:space="0" w:color="auto"/>
              <w:bottom w:val="single" w:sz="4" w:space="0" w:color="auto"/>
              <w:right w:val="single" w:sz="4" w:space="0" w:color="auto"/>
            </w:tcBorders>
          </w:tcPr>
          <w:p w14:paraId="0763D50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1BF154C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18" w:type="dxa"/>
            <w:tcBorders>
              <w:top w:val="single" w:sz="4" w:space="0" w:color="auto"/>
              <w:left w:val="single" w:sz="4" w:space="0" w:color="auto"/>
              <w:bottom w:val="single" w:sz="4" w:space="0" w:color="auto"/>
              <w:right w:val="single" w:sz="4" w:space="0" w:color="auto"/>
            </w:tcBorders>
            <w:vAlign w:val="center"/>
          </w:tcPr>
          <w:p w14:paraId="144D1B5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31" w:type="dxa"/>
            <w:tcBorders>
              <w:top w:val="single" w:sz="4" w:space="0" w:color="auto"/>
              <w:left w:val="single" w:sz="4" w:space="0" w:color="auto"/>
              <w:bottom w:val="single" w:sz="4" w:space="0" w:color="auto"/>
              <w:right w:val="single" w:sz="4" w:space="0" w:color="auto"/>
            </w:tcBorders>
          </w:tcPr>
          <w:p w14:paraId="6D1EF7C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5813797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7F832CD4"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49E6734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تعمل الكلية على مراجعة وتطوير البرامج والمقررات بشكل دوري</w:t>
            </w:r>
            <w:r w:rsidRPr="00671E4E">
              <w:rPr>
                <w:rFonts w:ascii="Traditional Arabic" w:eastAsia="Times New Roman" w:hAnsi="Traditional Arabic" w:cs="Traditional Arabic" w:hint="cs"/>
                <w:b/>
                <w:bCs/>
                <w:color w:val="000000" w:themeColor="text1"/>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14:paraId="28E0762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3.74</w:t>
            </w:r>
          </w:p>
        </w:tc>
        <w:tc>
          <w:tcPr>
            <w:tcW w:w="918" w:type="dxa"/>
            <w:tcBorders>
              <w:top w:val="single" w:sz="4" w:space="0" w:color="auto"/>
              <w:left w:val="single" w:sz="4" w:space="0" w:color="auto"/>
              <w:bottom w:val="single" w:sz="4" w:space="0" w:color="auto"/>
              <w:right w:val="single" w:sz="4" w:space="0" w:color="auto"/>
            </w:tcBorders>
            <w:vAlign w:val="center"/>
          </w:tcPr>
          <w:p w14:paraId="4620B0F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1.02</w:t>
            </w:r>
          </w:p>
        </w:tc>
        <w:tc>
          <w:tcPr>
            <w:tcW w:w="718" w:type="dxa"/>
            <w:tcBorders>
              <w:top w:val="single" w:sz="4" w:space="0" w:color="auto"/>
              <w:left w:val="single" w:sz="4" w:space="0" w:color="auto"/>
              <w:bottom w:val="single" w:sz="4" w:space="0" w:color="auto"/>
              <w:right w:val="single" w:sz="4" w:space="0" w:color="auto"/>
            </w:tcBorders>
            <w:vAlign w:val="bottom"/>
          </w:tcPr>
          <w:p w14:paraId="6F310F6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74.7</w:t>
            </w:r>
          </w:p>
        </w:tc>
        <w:tc>
          <w:tcPr>
            <w:tcW w:w="718" w:type="dxa"/>
            <w:tcBorders>
              <w:top w:val="single" w:sz="4" w:space="0" w:color="auto"/>
              <w:left w:val="single" w:sz="4" w:space="0" w:color="auto"/>
              <w:bottom w:val="single" w:sz="4" w:space="0" w:color="auto"/>
              <w:right w:val="single" w:sz="4" w:space="0" w:color="auto"/>
            </w:tcBorders>
          </w:tcPr>
          <w:p w14:paraId="4828B3F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31" w:type="dxa"/>
            <w:tcBorders>
              <w:top w:val="single" w:sz="4" w:space="0" w:color="auto"/>
              <w:left w:val="single" w:sz="4" w:space="0" w:color="auto"/>
              <w:bottom w:val="single" w:sz="4" w:space="0" w:color="auto"/>
              <w:right w:val="single" w:sz="4" w:space="0" w:color="auto"/>
            </w:tcBorders>
          </w:tcPr>
          <w:p w14:paraId="5C8BF001"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0380B0A"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665BB26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rPr>
              <w:t>تشجع الكلية تبني المبادرات الابتكارية لتحسين جودة التعليم</w:t>
            </w:r>
            <w:r w:rsidRPr="00671E4E">
              <w:rPr>
                <w:rFonts w:ascii="Traditional Arabic" w:eastAsia="Times New Roman" w:hAnsi="Traditional Arabic" w:cs="Traditional Arabic" w:hint="cs"/>
                <w:b/>
                <w:bCs/>
                <w:color w:val="000000" w:themeColor="text1"/>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14:paraId="66D72CB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3.47</w:t>
            </w:r>
          </w:p>
        </w:tc>
        <w:tc>
          <w:tcPr>
            <w:tcW w:w="918" w:type="dxa"/>
            <w:tcBorders>
              <w:top w:val="single" w:sz="4" w:space="0" w:color="auto"/>
              <w:left w:val="single" w:sz="4" w:space="0" w:color="auto"/>
              <w:bottom w:val="single" w:sz="4" w:space="0" w:color="auto"/>
              <w:right w:val="single" w:sz="4" w:space="0" w:color="auto"/>
            </w:tcBorders>
            <w:vAlign w:val="center"/>
          </w:tcPr>
          <w:p w14:paraId="67DA935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1.18</w:t>
            </w:r>
          </w:p>
        </w:tc>
        <w:tc>
          <w:tcPr>
            <w:tcW w:w="718" w:type="dxa"/>
            <w:tcBorders>
              <w:top w:val="single" w:sz="4" w:space="0" w:color="auto"/>
              <w:left w:val="single" w:sz="4" w:space="0" w:color="auto"/>
              <w:bottom w:val="single" w:sz="4" w:space="0" w:color="auto"/>
              <w:right w:val="single" w:sz="4" w:space="0" w:color="auto"/>
            </w:tcBorders>
            <w:vAlign w:val="bottom"/>
          </w:tcPr>
          <w:p w14:paraId="4754237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69.4</w:t>
            </w:r>
          </w:p>
        </w:tc>
        <w:tc>
          <w:tcPr>
            <w:tcW w:w="718" w:type="dxa"/>
            <w:tcBorders>
              <w:top w:val="single" w:sz="4" w:space="0" w:color="auto"/>
              <w:left w:val="single" w:sz="4" w:space="0" w:color="auto"/>
              <w:bottom w:val="single" w:sz="4" w:space="0" w:color="auto"/>
              <w:right w:val="single" w:sz="4" w:space="0" w:color="auto"/>
            </w:tcBorders>
          </w:tcPr>
          <w:p w14:paraId="01E05290"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31" w:type="dxa"/>
            <w:tcBorders>
              <w:top w:val="single" w:sz="4" w:space="0" w:color="auto"/>
              <w:left w:val="single" w:sz="4" w:space="0" w:color="auto"/>
              <w:bottom w:val="single" w:sz="4" w:space="0" w:color="auto"/>
              <w:right w:val="single" w:sz="4" w:space="0" w:color="auto"/>
            </w:tcBorders>
          </w:tcPr>
          <w:p w14:paraId="15CC0DBF"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59819B5A"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110C676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lastRenderedPageBreak/>
              <w:t>المتوسط</w:t>
            </w:r>
          </w:p>
        </w:tc>
        <w:tc>
          <w:tcPr>
            <w:tcW w:w="995" w:type="dxa"/>
            <w:tcBorders>
              <w:top w:val="single" w:sz="4" w:space="0" w:color="auto"/>
              <w:left w:val="single" w:sz="4" w:space="0" w:color="auto"/>
              <w:bottom w:val="single" w:sz="4" w:space="0" w:color="auto"/>
              <w:right w:val="single" w:sz="4" w:space="0" w:color="auto"/>
            </w:tcBorders>
            <w:vAlign w:val="bottom"/>
          </w:tcPr>
          <w:p w14:paraId="23E6F1E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3.60</w:t>
            </w:r>
          </w:p>
        </w:tc>
        <w:tc>
          <w:tcPr>
            <w:tcW w:w="918" w:type="dxa"/>
            <w:tcBorders>
              <w:top w:val="single" w:sz="4" w:space="0" w:color="auto"/>
              <w:left w:val="single" w:sz="4" w:space="0" w:color="auto"/>
              <w:bottom w:val="single" w:sz="4" w:space="0" w:color="auto"/>
              <w:right w:val="single" w:sz="4" w:space="0" w:color="auto"/>
            </w:tcBorders>
            <w:vAlign w:val="bottom"/>
          </w:tcPr>
          <w:p w14:paraId="6DDAA91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1.10</w:t>
            </w:r>
          </w:p>
        </w:tc>
        <w:tc>
          <w:tcPr>
            <w:tcW w:w="718" w:type="dxa"/>
            <w:tcBorders>
              <w:top w:val="single" w:sz="4" w:space="0" w:color="auto"/>
              <w:left w:val="single" w:sz="4" w:space="0" w:color="auto"/>
              <w:bottom w:val="single" w:sz="4" w:space="0" w:color="auto"/>
              <w:right w:val="single" w:sz="4" w:space="0" w:color="auto"/>
            </w:tcBorders>
          </w:tcPr>
          <w:p w14:paraId="7896D650"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72.0</w:t>
            </w:r>
          </w:p>
        </w:tc>
        <w:tc>
          <w:tcPr>
            <w:tcW w:w="1750" w:type="dxa"/>
            <w:gridSpan w:val="2"/>
            <w:tcBorders>
              <w:top w:val="single" w:sz="4" w:space="0" w:color="auto"/>
              <w:left w:val="single" w:sz="4" w:space="0" w:color="auto"/>
              <w:bottom w:val="single" w:sz="4" w:space="0" w:color="auto"/>
              <w:right w:val="single" w:sz="4" w:space="0" w:color="auto"/>
            </w:tcBorders>
          </w:tcPr>
          <w:p w14:paraId="4DA8A2FD"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5C31A48F"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7782EC1F" w14:textId="6EC01413"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تبين من الجدول رقم (26)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ارتفاع </w:t>
      </w:r>
      <w:r w:rsidRPr="000D5FFE">
        <w:rPr>
          <w:rFonts w:ascii="Traditional Arabic" w:eastAsia="Times New Roman" w:hAnsi="Traditional Arabic" w:cs="Traditional Arabic" w:hint="cs"/>
          <w:color w:val="000000" w:themeColor="text1"/>
          <w:sz w:val="24"/>
          <w:szCs w:val="24"/>
          <w:rtl/>
        </w:rPr>
        <w:t xml:space="preserve">مستوى الأداء التنظيمي في كليات الشرق العربي بمدينة الرياض بالمملكة العربية السعودية من وجهة نظر </w:t>
      </w:r>
      <w:proofErr w:type="spellStart"/>
      <w:r w:rsidRPr="000D5FFE">
        <w:rPr>
          <w:rFonts w:ascii="Traditional Arabic" w:eastAsia="Times New Roman" w:hAnsi="Traditional Arabic" w:cs="Traditional Arabic" w:hint="cs"/>
          <w:color w:val="000000" w:themeColor="text1"/>
          <w:sz w:val="24"/>
          <w:szCs w:val="24"/>
          <w:rtl/>
        </w:rPr>
        <w:t>افراد</w:t>
      </w:r>
      <w:proofErr w:type="spellEnd"/>
      <w:r w:rsidRPr="000D5FFE">
        <w:rPr>
          <w:rFonts w:ascii="Traditional Arabic" w:eastAsia="Times New Roman" w:hAnsi="Traditional Arabic" w:cs="Traditional Arabic" w:hint="cs"/>
          <w:color w:val="000000" w:themeColor="text1"/>
          <w:sz w:val="24"/>
          <w:szCs w:val="24"/>
          <w:rtl/>
        </w:rPr>
        <w:t xml:space="preserve"> عينة الدراسة حيث بلغت قيمة المتوسط الحسابي 3.77 بانحراف معياري </w:t>
      </w:r>
      <w:proofErr w:type="gramStart"/>
      <w:r w:rsidRPr="000D5FFE">
        <w:rPr>
          <w:rFonts w:ascii="Traditional Arabic" w:eastAsia="Times New Roman" w:hAnsi="Traditional Arabic" w:cs="Traditional Arabic" w:hint="cs"/>
          <w:color w:val="000000" w:themeColor="text1"/>
          <w:sz w:val="24"/>
          <w:szCs w:val="24"/>
          <w:rtl/>
        </w:rPr>
        <w:t>1.01 .</w:t>
      </w:r>
      <w:proofErr w:type="gramEnd"/>
    </w:p>
    <w:p w14:paraId="74A949DC"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 وجاءت جميع </w:t>
      </w:r>
      <w:proofErr w:type="spellStart"/>
      <w:r w:rsidRPr="000D5FFE">
        <w:rPr>
          <w:rFonts w:ascii="Traditional Arabic" w:eastAsia="Times New Roman" w:hAnsi="Traditional Arabic" w:cs="Traditional Arabic" w:hint="cs"/>
          <w:color w:val="000000" w:themeColor="text1"/>
          <w:sz w:val="24"/>
          <w:szCs w:val="24"/>
          <w:rtl/>
        </w:rPr>
        <w:t>ابعاد</w:t>
      </w:r>
      <w:proofErr w:type="spellEnd"/>
      <w:r w:rsidRPr="000D5FFE">
        <w:rPr>
          <w:rFonts w:ascii="Traditional Arabic" w:eastAsia="Times New Roman" w:hAnsi="Traditional Arabic" w:cs="Traditional Arabic" w:hint="cs"/>
          <w:color w:val="000000" w:themeColor="text1"/>
          <w:sz w:val="24"/>
          <w:szCs w:val="24"/>
          <w:rtl/>
        </w:rPr>
        <w:t xml:space="preserve"> الأداء التنظيمي في مستوى الموافقة المرتفع وجاء بعد </w:t>
      </w:r>
      <w:r w:rsidRPr="00671E4E">
        <w:rPr>
          <w:rFonts w:ascii="Traditional Arabic" w:eastAsia="Times New Roman" w:hAnsi="Traditional Arabic" w:cs="Traditional Arabic" w:hint="cs"/>
          <w:color w:val="000000" w:themeColor="text1"/>
          <w:sz w:val="24"/>
          <w:szCs w:val="24"/>
          <w:rtl/>
        </w:rPr>
        <w:t xml:space="preserve">جودة الموظفين في المرتبة الأولى بمتوسط حسابي 3.87 وانحراف معياري 0.92 وبأهمية نسبية 77.4% ثم بعد جودة </w:t>
      </w:r>
      <w:proofErr w:type="spellStart"/>
      <w:r w:rsidRPr="00671E4E">
        <w:rPr>
          <w:rFonts w:ascii="Traditional Arabic" w:eastAsia="Times New Roman" w:hAnsi="Traditional Arabic" w:cs="Traditional Arabic" w:hint="cs"/>
          <w:color w:val="000000" w:themeColor="text1"/>
          <w:sz w:val="24"/>
          <w:szCs w:val="24"/>
          <w:rtl/>
        </w:rPr>
        <w:t>الادارة</w:t>
      </w:r>
      <w:proofErr w:type="spellEnd"/>
      <w:r w:rsidRPr="00671E4E">
        <w:rPr>
          <w:rFonts w:ascii="Traditional Arabic" w:eastAsia="Times New Roman" w:hAnsi="Traditional Arabic" w:cs="Traditional Arabic" w:hint="cs"/>
          <w:color w:val="000000" w:themeColor="text1"/>
          <w:sz w:val="24"/>
          <w:szCs w:val="24"/>
          <w:rtl/>
        </w:rPr>
        <w:t xml:space="preserve"> في المرتبة الثانية بمتوسط حسابي 3.83 وانحراف معياري 1.02 وبأهمية نسبية 76.6 % يليه بعد التحسين المستمر في المرتبة الثالثة بمتوسط حسابي 3.60 وانحراف معياري 1.10 وبأهمية نسبية 72 </w:t>
      </w:r>
      <w:proofErr w:type="gramStart"/>
      <w:r w:rsidRPr="00671E4E">
        <w:rPr>
          <w:rFonts w:ascii="Traditional Arabic" w:eastAsia="Times New Roman" w:hAnsi="Traditional Arabic" w:cs="Traditional Arabic"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tl/>
        </w:rPr>
        <w:t xml:space="preserve"> .</w:t>
      </w:r>
      <w:proofErr w:type="gramEnd"/>
    </w:p>
    <w:p w14:paraId="4BD24AEC" w14:textId="7FF538F6" w:rsidR="009E6564" w:rsidRPr="00671E4E" w:rsidRDefault="009E6564" w:rsidP="00671E4E">
      <w:pPr>
        <w:bidi/>
        <w:spacing w:before="240" w:line="360" w:lineRule="auto"/>
        <w:ind w:left="360"/>
        <w:jc w:val="both"/>
        <w:rPr>
          <w:rFonts w:ascii="Traditional Arabic" w:hAnsi="Traditional Arabic" w:cs="Traditional Arabic" w:hint="cs"/>
          <w:b/>
          <w:bCs/>
          <w:color w:val="000000" w:themeColor="text1"/>
          <w:sz w:val="24"/>
          <w:szCs w:val="24"/>
          <w:rtl/>
          <w:lang w:bidi="ar-JO"/>
        </w:rPr>
      </w:pPr>
      <w:r w:rsidRPr="00671E4E">
        <w:rPr>
          <w:rFonts w:ascii="Traditional Arabic" w:hAnsi="Traditional Arabic" w:cs="Traditional Arabic" w:hint="cs"/>
          <w:b/>
          <w:bCs/>
          <w:color w:val="000000" w:themeColor="text1"/>
          <w:sz w:val="24"/>
          <w:szCs w:val="24"/>
          <w:rtl/>
          <w:lang w:bidi="ar-JO"/>
        </w:rPr>
        <w:t>جدول (26) المتوسط الحسابي والانحراف المعياري والترتيب ومستوي الموافقة على أبعاد الأداء التنظيمي</w:t>
      </w:r>
    </w:p>
    <w:tbl>
      <w:tblPr>
        <w:bidiVisual/>
        <w:tblW w:w="94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5"/>
        <w:gridCol w:w="1004"/>
        <w:gridCol w:w="926"/>
        <w:gridCol w:w="725"/>
        <w:gridCol w:w="725"/>
        <w:gridCol w:w="1041"/>
      </w:tblGrid>
      <w:tr w:rsidR="009E6564" w:rsidRPr="00671E4E" w14:paraId="6E339954" w14:textId="77777777" w:rsidTr="009E6564">
        <w:trPr>
          <w:trHeight w:val="579"/>
          <w:jc w:val="center"/>
        </w:trPr>
        <w:tc>
          <w:tcPr>
            <w:tcW w:w="5025" w:type="dxa"/>
            <w:tcBorders>
              <w:top w:val="single" w:sz="4" w:space="0" w:color="auto"/>
              <w:left w:val="single" w:sz="4" w:space="0" w:color="auto"/>
              <w:bottom w:val="single" w:sz="4" w:space="0" w:color="auto"/>
              <w:right w:val="single" w:sz="4" w:space="0" w:color="auto"/>
              <w:tr2bl w:val="single" w:sz="4" w:space="0" w:color="auto"/>
            </w:tcBorders>
            <w:vAlign w:val="center"/>
          </w:tcPr>
          <w:p w14:paraId="5D912A8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JO"/>
              </w:rPr>
            </w:pPr>
          </w:p>
          <w:p w14:paraId="251890D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proofErr w:type="spellStart"/>
            <w:r w:rsidRPr="00671E4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004" w:type="dxa"/>
            <w:tcBorders>
              <w:top w:val="single" w:sz="4" w:space="0" w:color="auto"/>
              <w:left w:val="single" w:sz="4" w:space="0" w:color="auto"/>
              <w:bottom w:val="single" w:sz="4" w:space="0" w:color="auto"/>
              <w:right w:val="single" w:sz="4" w:space="0" w:color="auto"/>
            </w:tcBorders>
            <w:vAlign w:val="center"/>
          </w:tcPr>
          <w:p w14:paraId="3A79A39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 الحسابي</w:t>
            </w:r>
          </w:p>
        </w:tc>
        <w:tc>
          <w:tcPr>
            <w:tcW w:w="926" w:type="dxa"/>
            <w:tcBorders>
              <w:top w:val="single" w:sz="4" w:space="0" w:color="auto"/>
              <w:left w:val="single" w:sz="4" w:space="0" w:color="auto"/>
              <w:bottom w:val="single" w:sz="4" w:space="0" w:color="auto"/>
              <w:right w:val="single" w:sz="4" w:space="0" w:color="auto"/>
            </w:tcBorders>
            <w:vAlign w:val="center"/>
          </w:tcPr>
          <w:p w14:paraId="6785614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الانحراف المعياري</w:t>
            </w:r>
          </w:p>
        </w:tc>
        <w:tc>
          <w:tcPr>
            <w:tcW w:w="725" w:type="dxa"/>
            <w:tcBorders>
              <w:top w:val="single" w:sz="4" w:space="0" w:color="auto"/>
              <w:left w:val="single" w:sz="4" w:space="0" w:color="auto"/>
              <w:bottom w:val="single" w:sz="4" w:space="0" w:color="auto"/>
              <w:right w:val="single" w:sz="4" w:space="0" w:color="auto"/>
            </w:tcBorders>
          </w:tcPr>
          <w:p w14:paraId="02F2761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الأهمية النسبية</w:t>
            </w:r>
          </w:p>
          <w:p w14:paraId="2AA9A6F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w:t>
            </w:r>
          </w:p>
        </w:tc>
        <w:tc>
          <w:tcPr>
            <w:tcW w:w="725" w:type="dxa"/>
            <w:tcBorders>
              <w:top w:val="single" w:sz="4" w:space="0" w:color="auto"/>
              <w:left w:val="single" w:sz="4" w:space="0" w:color="auto"/>
              <w:bottom w:val="single" w:sz="4" w:space="0" w:color="auto"/>
              <w:right w:val="single" w:sz="4" w:space="0" w:color="auto"/>
            </w:tcBorders>
            <w:vAlign w:val="center"/>
          </w:tcPr>
          <w:p w14:paraId="49769A8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الترتيب</w:t>
            </w:r>
          </w:p>
        </w:tc>
        <w:tc>
          <w:tcPr>
            <w:tcW w:w="1041" w:type="dxa"/>
            <w:tcBorders>
              <w:top w:val="single" w:sz="4" w:space="0" w:color="auto"/>
              <w:left w:val="single" w:sz="4" w:space="0" w:color="auto"/>
              <w:bottom w:val="single" w:sz="4" w:space="0" w:color="auto"/>
              <w:right w:val="single" w:sz="4" w:space="0" w:color="auto"/>
            </w:tcBorders>
          </w:tcPr>
          <w:p w14:paraId="66126316"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p>
          <w:p w14:paraId="6A70387A"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مستوي الموافقة</w:t>
            </w:r>
          </w:p>
        </w:tc>
      </w:tr>
      <w:tr w:rsidR="009E6564" w:rsidRPr="00671E4E" w14:paraId="15D9DDDA"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4C8E12C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جودة </w:t>
            </w:r>
            <w:proofErr w:type="spellStart"/>
            <w:r w:rsidRPr="00671E4E">
              <w:rPr>
                <w:rFonts w:ascii="Traditional Arabic" w:eastAsia="Times New Roman" w:hAnsi="Traditional Arabic" w:cs="Traditional Arabic" w:hint="cs"/>
                <w:b/>
                <w:bCs/>
                <w:color w:val="000000" w:themeColor="text1"/>
                <w:sz w:val="24"/>
                <w:szCs w:val="24"/>
                <w:rtl/>
                <w:lang w:bidi="ar-EG"/>
              </w:rPr>
              <w:t>الادارة</w:t>
            </w:r>
            <w:proofErr w:type="spellEnd"/>
          </w:p>
        </w:tc>
        <w:tc>
          <w:tcPr>
            <w:tcW w:w="1004" w:type="dxa"/>
            <w:tcBorders>
              <w:top w:val="single" w:sz="4" w:space="0" w:color="auto"/>
              <w:left w:val="single" w:sz="4" w:space="0" w:color="auto"/>
              <w:bottom w:val="single" w:sz="4" w:space="0" w:color="auto"/>
              <w:right w:val="single" w:sz="4" w:space="0" w:color="auto"/>
            </w:tcBorders>
            <w:vAlign w:val="center"/>
          </w:tcPr>
          <w:p w14:paraId="0172CEBC"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3.83</w:t>
            </w:r>
          </w:p>
        </w:tc>
        <w:tc>
          <w:tcPr>
            <w:tcW w:w="926" w:type="dxa"/>
            <w:tcBorders>
              <w:top w:val="single" w:sz="4" w:space="0" w:color="auto"/>
              <w:left w:val="single" w:sz="4" w:space="0" w:color="auto"/>
              <w:bottom w:val="single" w:sz="4" w:space="0" w:color="auto"/>
              <w:right w:val="single" w:sz="4" w:space="0" w:color="auto"/>
            </w:tcBorders>
            <w:vAlign w:val="center"/>
          </w:tcPr>
          <w:p w14:paraId="2C71BA7F"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1.02</w:t>
            </w:r>
          </w:p>
        </w:tc>
        <w:tc>
          <w:tcPr>
            <w:tcW w:w="725" w:type="dxa"/>
            <w:tcBorders>
              <w:top w:val="single" w:sz="4" w:space="0" w:color="auto"/>
              <w:left w:val="single" w:sz="4" w:space="0" w:color="auto"/>
              <w:bottom w:val="single" w:sz="4" w:space="0" w:color="auto"/>
              <w:right w:val="single" w:sz="4" w:space="0" w:color="auto"/>
            </w:tcBorders>
            <w:vAlign w:val="bottom"/>
          </w:tcPr>
          <w:p w14:paraId="220C567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76.6</w:t>
            </w:r>
          </w:p>
        </w:tc>
        <w:tc>
          <w:tcPr>
            <w:tcW w:w="725" w:type="dxa"/>
            <w:tcBorders>
              <w:top w:val="single" w:sz="4" w:space="0" w:color="auto"/>
              <w:left w:val="single" w:sz="4" w:space="0" w:color="auto"/>
              <w:bottom w:val="single" w:sz="4" w:space="0" w:color="auto"/>
              <w:right w:val="single" w:sz="4" w:space="0" w:color="auto"/>
            </w:tcBorders>
          </w:tcPr>
          <w:p w14:paraId="4E5D8DF3"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2</w:t>
            </w:r>
          </w:p>
        </w:tc>
        <w:tc>
          <w:tcPr>
            <w:tcW w:w="1041" w:type="dxa"/>
            <w:tcBorders>
              <w:top w:val="single" w:sz="4" w:space="0" w:color="auto"/>
              <w:left w:val="single" w:sz="4" w:space="0" w:color="auto"/>
              <w:bottom w:val="single" w:sz="4" w:space="0" w:color="auto"/>
              <w:right w:val="single" w:sz="4" w:space="0" w:color="auto"/>
            </w:tcBorders>
          </w:tcPr>
          <w:p w14:paraId="761B716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09111F66"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6220A37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جودة الموظفين</w:t>
            </w:r>
          </w:p>
        </w:tc>
        <w:tc>
          <w:tcPr>
            <w:tcW w:w="1004" w:type="dxa"/>
            <w:tcBorders>
              <w:top w:val="single" w:sz="4" w:space="0" w:color="auto"/>
              <w:left w:val="single" w:sz="4" w:space="0" w:color="auto"/>
              <w:bottom w:val="single" w:sz="4" w:space="0" w:color="auto"/>
              <w:right w:val="single" w:sz="4" w:space="0" w:color="auto"/>
            </w:tcBorders>
            <w:vAlign w:val="center"/>
          </w:tcPr>
          <w:p w14:paraId="192C4A67"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3.87</w:t>
            </w:r>
          </w:p>
        </w:tc>
        <w:tc>
          <w:tcPr>
            <w:tcW w:w="926" w:type="dxa"/>
            <w:tcBorders>
              <w:top w:val="single" w:sz="4" w:space="0" w:color="auto"/>
              <w:left w:val="single" w:sz="4" w:space="0" w:color="auto"/>
              <w:bottom w:val="single" w:sz="4" w:space="0" w:color="auto"/>
              <w:right w:val="single" w:sz="4" w:space="0" w:color="auto"/>
            </w:tcBorders>
            <w:vAlign w:val="center"/>
          </w:tcPr>
          <w:p w14:paraId="532F050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0.92</w:t>
            </w:r>
          </w:p>
        </w:tc>
        <w:tc>
          <w:tcPr>
            <w:tcW w:w="725" w:type="dxa"/>
            <w:tcBorders>
              <w:top w:val="single" w:sz="4" w:space="0" w:color="auto"/>
              <w:left w:val="single" w:sz="4" w:space="0" w:color="auto"/>
              <w:bottom w:val="single" w:sz="4" w:space="0" w:color="auto"/>
              <w:right w:val="single" w:sz="4" w:space="0" w:color="auto"/>
            </w:tcBorders>
            <w:vAlign w:val="bottom"/>
          </w:tcPr>
          <w:p w14:paraId="4DE1569B"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77.4</w:t>
            </w:r>
          </w:p>
        </w:tc>
        <w:tc>
          <w:tcPr>
            <w:tcW w:w="725" w:type="dxa"/>
            <w:tcBorders>
              <w:top w:val="single" w:sz="4" w:space="0" w:color="auto"/>
              <w:left w:val="single" w:sz="4" w:space="0" w:color="auto"/>
              <w:bottom w:val="single" w:sz="4" w:space="0" w:color="auto"/>
              <w:right w:val="single" w:sz="4" w:space="0" w:color="auto"/>
            </w:tcBorders>
          </w:tcPr>
          <w:p w14:paraId="58C44974"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1</w:t>
            </w:r>
          </w:p>
        </w:tc>
        <w:tc>
          <w:tcPr>
            <w:tcW w:w="1041" w:type="dxa"/>
            <w:tcBorders>
              <w:top w:val="single" w:sz="4" w:space="0" w:color="auto"/>
              <w:left w:val="single" w:sz="4" w:space="0" w:color="auto"/>
              <w:bottom w:val="single" w:sz="4" w:space="0" w:color="auto"/>
              <w:right w:val="single" w:sz="4" w:space="0" w:color="auto"/>
            </w:tcBorders>
          </w:tcPr>
          <w:p w14:paraId="7D42DC7A"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FAB6A70"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70EE2EE5"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التحسين المستمر</w:t>
            </w:r>
          </w:p>
        </w:tc>
        <w:tc>
          <w:tcPr>
            <w:tcW w:w="1004" w:type="dxa"/>
            <w:tcBorders>
              <w:top w:val="single" w:sz="4" w:space="0" w:color="auto"/>
              <w:left w:val="single" w:sz="4" w:space="0" w:color="auto"/>
              <w:bottom w:val="single" w:sz="4" w:space="0" w:color="auto"/>
              <w:right w:val="single" w:sz="4" w:space="0" w:color="auto"/>
            </w:tcBorders>
            <w:vAlign w:val="center"/>
          </w:tcPr>
          <w:p w14:paraId="7C89F2C9"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3.60</w:t>
            </w:r>
          </w:p>
        </w:tc>
        <w:tc>
          <w:tcPr>
            <w:tcW w:w="926" w:type="dxa"/>
            <w:tcBorders>
              <w:top w:val="single" w:sz="4" w:space="0" w:color="auto"/>
              <w:left w:val="single" w:sz="4" w:space="0" w:color="auto"/>
              <w:bottom w:val="single" w:sz="4" w:space="0" w:color="auto"/>
              <w:right w:val="single" w:sz="4" w:space="0" w:color="auto"/>
            </w:tcBorders>
            <w:vAlign w:val="center"/>
          </w:tcPr>
          <w:p w14:paraId="533402ED"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1.10</w:t>
            </w:r>
          </w:p>
        </w:tc>
        <w:tc>
          <w:tcPr>
            <w:tcW w:w="725" w:type="dxa"/>
            <w:tcBorders>
              <w:top w:val="single" w:sz="4" w:space="0" w:color="auto"/>
              <w:left w:val="single" w:sz="4" w:space="0" w:color="auto"/>
              <w:bottom w:val="single" w:sz="4" w:space="0" w:color="auto"/>
              <w:right w:val="single" w:sz="4" w:space="0" w:color="auto"/>
            </w:tcBorders>
            <w:vAlign w:val="bottom"/>
          </w:tcPr>
          <w:p w14:paraId="0D612C5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72.0</w:t>
            </w:r>
          </w:p>
        </w:tc>
        <w:tc>
          <w:tcPr>
            <w:tcW w:w="725" w:type="dxa"/>
            <w:tcBorders>
              <w:top w:val="single" w:sz="4" w:space="0" w:color="auto"/>
              <w:left w:val="single" w:sz="4" w:space="0" w:color="auto"/>
              <w:bottom w:val="single" w:sz="4" w:space="0" w:color="auto"/>
              <w:right w:val="single" w:sz="4" w:space="0" w:color="auto"/>
            </w:tcBorders>
          </w:tcPr>
          <w:p w14:paraId="63EE00AE"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eastAsia="Times New Roman" w:hAnsi="Traditional Arabic" w:cs="Traditional Arabic" w:hint="cs"/>
                <w:b/>
                <w:bCs/>
                <w:color w:val="000000" w:themeColor="text1"/>
                <w:sz w:val="24"/>
                <w:szCs w:val="24"/>
                <w:rtl/>
              </w:rPr>
              <w:t>3</w:t>
            </w:r>
          </w:p>
        </w:tc>
        <w:tc>
          <w:tcPr>
            <w:tcW w:w="1041" w:type="dxa"/>
            <w:tcBorders>
              <w:top w:val="single" w:sz="4" w:space="0" w:color="auto"/>
              <w:left w:val="single" w:sz="4" w:space="0" w:color="auto"/>
              <w:bottom w:val="single" w:sz="4" w:space="0" w:color="auto"/>
              <w:right w:val="single" w:sz="4" w:space="0" w:color="auto"/>
            </w:tcBorders>
          </w:tcPr>
          <w:p w14:paraId="3C9D0A92"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مرتفع</w:t>
            </w:r>
          </w:p>
        </w:tc>
      </w:tr>
      <w:tr w:rsidR="009E6564" w:rsidRPr="00671E4E" w14:paraId="68379D8B"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1E1F3E0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المتوسط</w:t>
            </w:r>
          </w:p>
        </w:tc>
        <w:tc>
          <w:tcPr>
            <w:tcW w:w="1004" w:type="dxa"/>
            <w:tcBorders>
              <w:top w:val="single" w:sz="4" w:space="0" w:color="auto"/>
              <w:left w:val="single" w:sz="4" w:space="0" w:color="auto"/>
              <w:bottom w:val="single" w:sz="4" w:space="0" w:color="auto"/>
              <w:right w:val="single" w:sz="4" w:space="0" w:color="auto"/>
            </w:tcBorders>
            <w:vAlign w:val="bottom"/>
          </w:tcPr>
          <w:p w14:paraId="2F9A74D2"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rPr>
              <w:t>3.77</w:t>
            </w:r>
          </w:p>
        </w:tc>
        <w:tc>
          <w:tcPr>
            <w:tcW w:w="926" w:type="dxa"/>
            <w:tcBorders>
              <w:top w:val="single" w:sz="4" w:space="0" w:color="auto"/>
              <w:left w:val="single" w:sz="4" w:space="0" w:color="auto"/>
              <w:bottom w:val="single" w:sz="4" w:space="0" w:color="auto"/>
              <w:right w:val="single" w:sz="4" w:space="0" w:color="auto"/>
            </w:tcBorders>
            <w:vAlign w:val="bottom"/>
          </w:tcPr>
          <w:p w14:paraId="53806891" w14:textId="77777777" w:rsidR="009E6564" w:rsidRPr="00671E4E" w:rsidRDefault="009E6564" w:rsidP="00671E4E">
            <w:pPr>
              <w:bidi/>
              <w:spacing w:after="0" w:line="360" w:lineRule="auto"/>
              <w:jc w:val="both"/>
              <w:rPr>
                <w:rFonts w:ascii="Traditional Arabic" w:eastAsia="Times New Roman"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rPr>
              <w:t>1.01</w:t>
            </w:r>
          </w:p>
        </w:tc>
        <w:tc>
          <w:tcPr>
            <w:tcW w:w="725" w:type="dxa"/>
            <w:tcBorders>
              <w:top w:val="single" w:sz="4" w:space="0" w:color="auto"/>
              <w:left w:val="single" w:sz="4" w:space="0" w:color="auto"/>
              <w:bottom w:val="single" w:sz="4" w:space="0" w:color="auto"/>
              <w:right w:val="single" w:sz="4" w:space="0" w:color="auto"/>
            </w:tcBorders>
          </w:tcPr>
          <w:p w14:paraId="00385913"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75.4</w:t>
            </w:r>
          </w:p>
        </w:tc>
        <w:tc>
          <w:tcPr>
            <w:tcW w:w="1766" w:type="dxa"/>
            <w:gridSpan w:val="2"/>
            <w:tcBorders>
              <w:top w:val="single" w:sz="4" w:space="0" w:color="auto"/>
              <w:left w:val="single" w:sz="4" w:space="0" w:color="auto"/>
              <w:bottom w:val="single" w:sz="4" w:space="0" w:color="auto"/>
              <w:right w:val="single" w:sz="4" w:space="0" w:color="auto"/>
            </w:tcBorders>
          </w:tcPr>
          <w:p w14:paraId="0CBDCB94" w14:textId="77777777" w:rsidR="009E6564" w:rsidRPr="00671E4E" w:rsidRDefault="009E6564" w:rsidP="00671E4E">
            <w:pPr>
              <w:bidi/>
              <w:spacing w:after="0" w:line="360" w:lineRule="auto"/>
              <w:jc w:val="both"/>
              <w:rPr>
                <w:rFonts w:ascii="Traditional Arabic" w:eastAsia="Arial" w:hAnsi="Traditional Arabic" w:cs="Traditional Arabic" w:hint="cs"/>
                <w:b/>
                <w:bCs/>
                <w:color w:val="000000" w:themeColor="text1"/>
                <w:sz w:val="24"/>
                <w:szCs w:val="24"/>
                <w:rtl/>
                <w:lang w:bidi="ar-EG"/>
              </w:rPr>
            </w:pPr>
            <w:r w:rsidRPr="00671E4E">
              <w:rPr>
                <w:rFonts w:ascii="Traditional Arabic" w:eastAsia="Arial" w:hAnsi="Traditional Arabic" w:cs="Traditional Arabic" w:hint="cs"/>
                <w:b/>
                <w:bCs/>
                <w:color w:val="000000" w:themeColor="text1"/>
                <w:sz w:val="24"/>
                <w:szCs w:val="24"/>
                <w:rtl/>
                <w:lang w:bidi="ar-EG"/>
              </w:rPr>
              <w:t xml:space="preserve">مرتفع </w:t>
            </w:r>
          </w:p>
        </w:tc>
      </w:tr>
    </w:tbl>
    <w:p w14:paraId="38A3CF3B"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6ECDE9C2" w14:textId="6DE85D7D"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rPr>
        <w:t>4.4 اختبارات افتراضات التحليل الإحصائي</w:t>
      </w:r>
    </w:p>
    <w:p w14:paraId="6C8D97C2"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للتأكد من توافر شرط أن تتبع البيانات التوزيع الطبيعي، تم إجراء اختبار التوزيع الطبيعي لبيانات الدراسة حيث تم إجراء اختبار (</w:t>
      </w:r>
      <w:r w:rsidRPr="000D5FFE">
        <w:rPr>
          <w:rFonts w:ascii="Traditional Arabic" w:eastAsia="Times New Roman" w:hAnsi="Traditional Arabic" w:cs="Traditional Arabic" w:hint="cs"/>
          <w:color w:val="000000" w:themeColor="text1"/>
          <w:sz w:val="24"/>
          <w:szCs w:val="24"/>
        </w:rPr>
        <w:t>Kolmogorov-Smirnov test</w:t>
      </w:r>
      <w:r w:rsidRPr="000D5FFE">
        <w:rPr>
          <w:rFonts w:ascii="Traditional Arabic" w:eastAsia="Times New Roman" w:hAnsi="Traditional Arabic" w:cs="Traditional Arabic" w:hint="cs"/>
          <w:color w:val="000000" w:themeColor="text1"/>
          <w:sz w:val="24"/>
          <w:szCs w:val="24"/>
          <w:rtl/>
        </w:rPr>
        <w:t xml:space="preserve">)، والذي يستخدم لاختبار توزيع البيانات طبيعيًا، ومن شروط التوزيع الطبيعي أن تكون قيمة </w:t>
      </w:r>
      <w:r w:rsidRPr="000D5FFE">
        <w:rPr>
          <w:rFonts w:ascii="Traditional Arabic" w:eastAsia="Times New Roman" w:hAnsi="Traditional Arabic" w:cs="Traditional Arabic" w:hint="cs"/>
          <w:color w:val="000000" w:themeColor="text1"/>
          <w:sz w:val="24"/>
          <w:szCs w:val="24"/>
        </w:rPr>
        <w:t>Sig</w:t>
      </w:r>
      <w:r w:rsidRPr="000D5FFE">
        <w:rPr>
          <w:rFonts w:ascii="Traditional Arabic" w:eastAsia="Times New Roman" w:hAnsi="Traditional Arabic" w:cs="Traditional Arabic" w:hint="cs"/>
          <w:color w:val="000000" w:themeColor="text1"/>
          <w:sz w:val="24"/>
          <w:szCs w:val="24"/>
          <w:rtl/>
        </w:rPr>
        <w:t xml:space="preserve"> للبيانات أكبر من (</w:t>
      </w:r>
      <w:r w:rsidRPr="000D5FFE">
        <w:rPr>
          <w:rFonts w:ascii="Traditional Arabic" w:eastAsia="Times New Roman" w:hAnsi="Traditional Arabic" w:cs="Traditional Arabic" w:hint="cs"/>
          <w:color w:val="000000" w:themeColor="text1"/>
          <w:sz w:val="24"/>
          <w:szCs w:val="24"/>
        </w:rPr>
        <w:t>0.05</w:t>
      </w:r>
      <w:r w:rsidRPr="000D5FFE">
        <w:rPr>
          <w:rFonts w:ascii="Traditional Arabic" w:eastAsia="Times New Roman" w:hAnsi="Traditional Arabic" w:cs="Traditional Arabic" w:hint="cs"/>
          <w:color w:val="000000" w:themeColor="text1"/>
          <w:sz w:val="24"/>
          <w:szCs w:val="24"/>
          <w:rtl/>
        </w:rPr>
        <w:t xml:space="preserve">) وقيمة </w:t>
      </w:r>
      <w:r w:rsidRPr="000D5FFE">
        <w:rPr>
          <w:rFonts w:ascii="Traditional Arabic" w:eastAsia="Times New Roman" w:hAnsi="Traditional Arabic" w:cs="Traditional Arabic" w:hint="cs"/>
          <w:color w:val="000000" w:themeColor="text1"/>
          <w:sz w:val="24"/>
          <w:szCs w:val="24"/>
        </w:rPr>
        <w:t>K-S</w:t>
      </w:r>
      <w:r w:rsidRPr="000D5FFE">
        <w:rPr>
          <w:rFonts w:ascii="Traditional Arabic" w:eastAsia="Times New Roman" w:hAnsi="Traditional Arabic" w:cs="Traditional Arabic" w:hint="cs"/>
          <w:color w:val="000000" w:themeColor="text1"/>
          <w:sz w:val="24"/>
          <w:szCs w:val="24"/>
          <w:rtl/>
        </w:rPr>
        <w:t xml:space="preserve"> أقل من (</w:t>
      </w:r>
      <w:r w:rsidRPr="000D5FFE">
        <w:rPr>
          <w:rFonts w:ascii="Traditional Arabic" w:eastAsia="Times New Roman" w:hAnsi="Traditional Arabic" w:cs="Traditional Arabic" w:hint="cs"/>
          <w:color w:val="000000" w:themeColor="text1"/>
          <w:sz w:val="24"/>
          <w:szCs w:val="24"/>
        </w:rPr>
        <w:t>5</w:t>
      </w:r>
      <w:proofErr w:type="gramStart"/>
      <w:r w:rsidRPr="000D5FFE">
        <w:rPr>
          <w:rFonts w:ascii="Traditional Arabic" w:eastAsia="Times New Roman" w:hAnsi="Traditional Arabic" w:cs="Traditional Arabic" w:hint="cs"/>
          <w:color w:val="000000" w:themeColor="text1"/>
          <w:sz w:val="24"/>
          <w:szCs w:val="24"/>
          <w:rtl/>
        </w:rPr>
        <w:t>) .</w:t>
      </w:r>
      <w:proofErr w:type="gramEnd"/>
    </w:p>
    <w:p w14:paraId="0F03D70E"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بناء على بيانات الاختبار الموضحة في الجدول (25) والتي تشير إلى أن البيانات كانت موزعة طبيعيًا، حيث بلغت قيمة (</w:t>
      </w:r>
      <w:r w:rsidRPr="000D5FFE">
        <w:rPr>
          <w:rFonts w:ascii="Traditional Arabic" w:eastAsia="Times New Roman" w:hAnsi="Traditional Arabic" w:cs="Traditional Arabic" w:hint="cs"/>
          <w:color w:val="000000" w:themeColor="text1"/>
          <w:sz w:val="24"/>
          <w:szCs w:val="24"/>
        </w:rPr>
        <w:t>Sig</w:t>
      </w:r>
      <w:r w:rsidRPr="000D5FFE">
        <w:rPr>
          <w:rFonts w:ascii="Traditional Arabic" w:eastAsia="Times New Roman" w:hAnsi="Traditional Arabic" w:cs="Traditional Arabic" w:hint="cs"/>
          <w:color w:val="000000" w:themeColor="text1"/>
          <w:sz w:val="24"/>
          <w:szCs w:val="24"/>
          <w:rtl/>
        </w:rPr>
        <w:t>) لجميع متغيرات الدراسة قيم أكبر من (0.05</w:t>
      </w:r>
      <w:proofErr w:type="gramStart"/>
      <w:r w:rsidRPr="000D5FFE">
        <w:rPr>
          <w:rFonts w:ascii="Traditional Arabic" w:eastAsia="Times New Roman" w:hAnsi="Traditional Arabic" w:cs="Traditional Arabic" w:hint="cs"/>
          <w:color w:val="000000" w:themeColor="text1"/>
          <w:sz w:val="24"/>
          <w:szCs w:val="24"/>
          <w:rtl/>
        </w:rPr>
        <w:t>)،  كذلك</w:t>
      </w:r>
      <w:proofErr w:type="gramEnd"/>
      <w:r w:rsidRPr="000D5FFE">
        <w:rPr>
          <w:rFonts w:ascii="Traditional Arabic" w:eastAsia="Times New Roman" w:hAnsi="Traditional Arabic" w:cs="Traditional Arabic" w:hint="cs"/>
          <w:color w:val="000000" w:themeColor="text1"/>
          <w:sz w:val="24"/>
          <w:szCs w:val="24"/>
          <w:rtl/>
        </w:rPr>
        <w:t xml:space="preserve"> قيم اختبار (</w:t>
      </w:r>
      <w:r w:rsidRPr="000D5FFE">
        <w:rPr>
          <w:rFonts w:ascii="Traditional Arabic" w:eastAsia="Times New Roman" w:hAnsi="Traditional Arabic" w:cs="Traditional Arabic" w:hint="cs"/>
          <w:color w:val="000000" w:themeColor="text1"/>
          <w:sz w:val="24"/>
          <w:szCs w:val="24"/>
        </w:rPr>
        <w:t>K-S</w:t>
      </w:r>
      <w:r w:rsidRPr="000D5FFE">
        <w:rPr>
          <w:rFonts w:ascii="Traditional Arabic" w:eastAsia="Times New Roman" w:hAnsi="Traditional Arabic" w:cs="Traditional Arabic" w:hint="cs"/>
          <w:color w:val="000000" w:themeColor="text1"/>
          <w:sz w:val="24"/>
          <w:szCs w:val="24"/>
          <w:rtl/>
        </w:rPr>
        <w:t xml:space="preserve">) لجميع المتغيرات قيم أقل من (5). </w:t>
      </w:r>
    </w:p>
    <w:p w14:paraId="0DE9F81C" w14:textId="77777777" w:rsidR="001F6CBD" w:rsidRPr="00671E4E" w:rsidRDefault="001F6CBD" w:rsidP="001F6CBD">
      <w:pPr>
        <w:bidi/>
        <w:spacing w:before="240" w:after="200" w:line="360" w:lineRule="auto"/>
        <w:jc w:val="both"/>
        <w:rPr>
          <w:rFonts w:ascii="Traditional Arabic" w:eastAsia="Calibri" w:hAnsi="Traditional Arabic" w:cs="Traditional Arabic" w:hint="cs"/>
          <w:color w:val="000000" w:themeColor="text1"/>
          <w:sz w:val="24"/>
          <w:szCs w:val="24"/>
          <w:rtl/>
          <w:lang w:bidi="ar-EG"/>
        </w:rPr>
      </w:pPr>
    </w:p>
    <w:p w14:paraId="215DE504" w14:textId="1038369B" w:rsidR="009E6564" w:rsidRPr="00671E4E" w:rsidRDefault="009E6564" w:rsidP="00671E4E">
      <w:pPr>
        <w:bidi/>
        <w:spacing w:after="200" w:line="360" w:lineRule="auto"/>
        <w:ind w:hanging="58"/>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جدول (27) اختبار التوزيع الطبيعي للبيانات بالاعتماد على قيم (</w:t>
      </w:r>
      <w:r w:rsidRPr="00671E4E">
        <w:rPr>
          <w:rFonts w:ascii="Traditional Arabic" w:eastAsia="Calibri" w:hAnsi="Traditional Arabic" w:cs="Traditional Arabic" w:hint="cs"/>
          <w:b/>
          <w:bCs/>
          <w:color w:val="000000" w:themeColor="text1"/>
          <w:sz w:val="24"/>
          <w:szCs w:val="24"/>
          <w:lang w:bidi="ar-EG"/>
        </w:rPr>
        <w:t>k-s</w:t>
      </w:r>
      <w:r w:rsidRPr="00671E4E">
        <w:rPr>
          <w:rFonts w:ascii="Traditional Arabic" w:eastAsia="Calibri" w:hAnsi="Traditional Arabic" w:cs="Traditional Arabic" w:hint="cs"/>
          <w:b/>
          <w:bCs/>
          <w:color w:val="000000" w:themeColor="text1"/>
          <w:sz w:val="24"/>
          <w:szCs w:val="24"/>
          <w:rtl/>
          <w:lang w:bidi="ar-EG"/>
        </w:rPr>
        <w:t xml:space="preserve">) </w:t>
      </w:r>
    </w:p>
    <w:tbl>
      <w:tblPr>
        <w:tblStyle w:val="TableGrid4"/>
        <w:bidiVisual/>
        <w:tblW w:w="8275" w:type="dxa"/>
        <w:jc w:val="center"/>
        <w:tblLook w:val="04A0" w:firstRow="1" w:lastRow="0" w:firstColumn="1" w:lastColumn="0" w:noHBand="0" w:noVBand="1"/>
      </w:tblPr>
      <w:tblGrid>
        <w:gridCol w:w="4694"/>
        <w:gridCol w:w="769"/>
        <w:gridCol w:w="1958"/>
        <w:gridCol w:w="854"/>
      </w:tblGrid>
      <w:tr w:rsidR="009E6564" w:rsidRPr="00671E4E" w14:paraId="0DA43280" w14:textId="77777777" w:rsidTr="005D2E43">
        <w:trPr>
          <w:jc w:val="center"/>
        </w:trPr>
        <w:tc>
          <w:tcPr>
            <w:tcW w:w="4694" w:type="dxa"/>
          </w:tcPr>
          <w:p w14:paraId="2A279562"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المتغيرات</w:t>
            </w:r>
          </w:p>
        </w:tc>
        <w:tc>
          <w:tcPr>
            <w:tcW w:w="769" w:type="dxa"/>
            <w:vAlign w:val="bottom"/>
          </w:tcPr>
          <w:p w14:paraId="4B9A9CA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N</w:t>
            </w:r>
          </w:p>
        </w:tc>
        <w:tc>
          <w:tcPr>
            <w:tcW w:w="1958" w:type="dxa"/>
            <w:vAlign w:val="bottom"/>
          </w:tcPr>
          <w:p w14:paraId="05789A8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Kolmogorov-Smirnov test</w:t>
            </w:r>
          </w:p>
        </w:tc>
        <w:tc>
          <w:tcPr>
            <w:tcW w:w="854" w:type="dxa"/>
            <w:vAlign w:val="bottom"/>
          </w:tcPr>
          <w:p w14:paraId="7ECCB0B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lang w:bidi="ar-EG"/>
              </w:rPr>
            </w:pPr>
            <w:r w:rsidRPr="00671E4E">
              <w:rPr>
                <w:rFonts w:ascii="Traditional Arabic" w:eastAsia="Calibri" w:hAnsi="Traditional Arabic" w:cs="Traditional Arabic" w:hint="cs"/>
                <w:b/>
                <w:bCs/>
                <w:color w:val="000000" w:themeColor="text1"/>
                <w:sz w:val="24"/>
                <w:szCs w:val="24"/>
                <w:lang w:bidi="ar-EG"/>
              </w:rPr>
              <w:t>Sig</w:t>
            </w:r>
          </w:p>
        </w:tc>
      </w:tr>
      <w:tr w:rsidR="009E6564" w:rsidRPr="00671E4E" w14:paraId="4432D658" w14:textId="77777777" w:rsidTr="005D2E43">
        <w:trPr>
          <w:jc w:val="center"/>
        </w:trPr>
        <w:tc>
          <w:tcPr>
            <w:tcW w:w="4694" w:type="dxa"/>
          </w:tcPr>
          <w:p w14:paraId="6F32200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التحول الرقمي</w:t>
            </w:r>
          </w:p>
        </w:tc>
        <w:tc>
          <w:tcPr>
            <w:tcW w:w="769" w:type="dxa"/>
            <w:vAlign w:val="center"/>
          </w:tcPr>
          <w:p w14:paraId="7104A4D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170</w:t>
            </w:r>
          </w:p>
        </w:tc>
        <w:tc>
          <w:tcPr>
            <w:tcW w:w="1958" w:type="dxa"/>
            <w:vAlign w:val="center"/>
          </w:tcPr>
          <w:p w14:paraId="5A346102"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.145</w:t>
            </w:r>
          </w:p>
        </w:tc>
        <w:tc>
          <w:tcPr>
            <w:tcW w:w="854" w:type="dxa"/>
            <w:vAlign w:val="center"/>
          </w:tcPr>
          <w:p w14:paraId="267A7DA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.898</w:t>
            </w:r>
          </w:p>
        </w:tc>
      </w:tr>
      <w:tr w:rsidR="009E6564" w:rsidRPr="00671E4E" w14:paraId="7536C727" w14:textId="77777777" w:rsidTr="005D2E43">
        <w:trPr>
          <w:jc w:val="center"/>
        </w:trPr>
        <w:tc>
          <w:tcPr>
            <w:tcW w:w="4694" w:type="dxa"/>
          </w:tcPr>
          <w:p w14:paraId="6D55B8A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lang w:bidi="ar-EG"/>
              </w:rPr>
            </w:pPr>
            <w:r w:rsidRPr="00671E4E">
              <w:rPr>
                <w:rFonts w:ascii="Traditional Arabic" w:eastAsia="Calibri" w:hAnsi="Traditional Arabic" w:cs="Traditional Arabic" w:hint="cs"/>
                <w:b/>
                <w:bCs/>
                <w:color w:val="000000" w:themeColor="text1"/>
                <w:sz w:val="24"/>
                <w:szCs w:val="24"/>
                <w:rtl/>
                <w:lang w:bidi="ar-EG"/>
              </w:rPr>
              <w:t>القيادة التحويلية</w:t>
            </w:r>
          </w:p>
        </w:tc>
        <w:tc>
          <w:tcPr>
            <w:tcW w:w="769" w:type="dxa"/>
            <w:vAlign w:val="center"/>
          </w:tcPr>
          <w:p w14:paraId="0C9A7C0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170</w:t>
            </w:r>
          </w:p>
        </w:tc>
        <w:tc>
          <w:tcPr>
            <w:tcW w:w="1958" w:type="dxa"/>
            <w:vAlign w:val="center"/>
          </w:tcPr>
          <w:p w14:paraId="1D93B37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.119</w:t>
            </w:r>
          </w:p>
        </w:tc>
        <w:tc>
          <w:tcPr>
            <w:tcW w:w="854" w:type="dxa"/>
            <w:vAlign w:val="center"/>
          </w:tcPr>
          <w:p w14:paraId="465991AF"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.684</w:t>
            </w:r>
          </w:p>
        </w:tc>
      </w:tr>
      <w:tr w:rsidR="009E6564" w:rsidRPr="00671E4E" w14:paraId="3C5974B8" w14:textId="77777777" w:rsidTr="005D2E43">
        <w:trPr>
          <w:jc w:val="center"/>
        </w:trPr>
        <w:tc>
          <w:tcPr>
            <w:tcW w:w="4694" w:type="dxa"/>
          </w:tcPr>
          <w:p w14:paraId="5183288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الأداء التنظيمي</w:t>
            </w:r>
          </w:p>
        </w:tc>
        <w:tc>
          <w:tcPr>
            <w:tcW w:w="769" w:type="dxa"/>
            <w:vAlign w:val="center"/>
          </w:tcPr>
          <w:p w14:paraId="2FB71C4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170</w:t>
            </w:r>
          </w:p>
        </w:tc>
        <w:tc>
          <w:tcPr>
            <w:tcW w:w="1958" w:type="dxa"/>
            <w:vAlign w:val="center"/>
          </w:tcPr>
          <w:p w14:paraId="1EC3FFE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.200</w:t>
            </w:r>
          </w:p>
        </w:tc>
        <w:tc>
          <w:tcPr>
            <w:tcW w:w="854" w:type="dxa"/>
            <w:vAlign w:val="center"/>
          </w:tcPr>
          <w:p w14:paraId="603DC272"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14:ligatures w14:val="standardContextual"/>
              </w:rPr>
              <w:t>.483</w:t>
            </w:r>
          </w:p>
        </w:tc>
      </w:tr>
    </w:tbl>
    <w:p w14:paraId="4EDF807F"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6F51772E"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 xml:space="preserve">خامسا: اختبار فرضيات الدراسة </w:t>
      </w:r>
    </w:p>
    <w:p w14:paraId="235600E5"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 xml:space="preserve">الفرضية الأولى: يوجد أثر ذو دلالة إحصائية عند مستوى دلالة </w:t>
      </w:r>
      <w:proofErr w:type="gramStart"/>
      <w:r w:rsidRPr="00671E4E">
        <w:rPr>
          <w:rFonts w:ascii="Traditional Arabic" w:eastAsia="Calibri" w:hAnsi="Traditional Arabic" w:cs="Traditional Arabic" w:hint="cs"/>
          <w:b/>
          <w:bCs/>
          <w:color w:val="000000" w:themeColor="text1"/>
          <w:sz w:val="24"/>
          <w:szCs w:val="24"/>
          <w:rtl/>
        </w:rPr>
        <w:t>( 0</w:t>
      </w:r>
      <w:proofErr w:type="gramEnd"/>
      <w:r w:rsidRPr="00671E4E">
        <w:rPr>
          <w:rFonts w:ascii="Traditional Arabic" w:eastAsia="Calibri" w:hAnsi="Traditional Arabic" w:cs="Traditional Arabic" w:hint="cs"/>
          <w:b/>
          <w:bCs/>
          <w:color w:val="000000" w:themeColor="text1"/>
          <w:sz w:val="24"/>
          <w:szCs w:val="24"/>
          <w:rtl/>
        </w:rPr>
        <w:t>.05</w:t>
      </w:r>
      <w:r w:rsidRPr="00671E4E">
        <w:rPr>
          <w:rFonts w:ascii="Cambria Math" w:eastAsia="Calibri" w:hAnsi="Cambria Math" w:cs="Cambria Math" w:hint="cs"/>
          <w:b/>
          <w:bCs/>
          <w:color w:val="000000" w:themeColor="text1"/>
          <w:sz w:val="24"/>
          <w:szCs w:val="24"/>
          <w:rtl/>
        </w:rPr>
        <w:t>≥</w:t>
      </w:r>
      <w:r w:rsidRPr="00671E4E">
        <w:rPr>
          <w:rFonts w:ascii="Traditional Arabic" w:eastAsia="Calibri" w:hAnsi="Traditional Arabic" w:cs="Traditional Arabic" w:hint="cs"/>
          <w:b/>
          <w:bCs/>
          <w:color w:val="000000" w:themeColor="text1"/>
          <w:sz w:val="24"/>
          <w:szCs w:val="24"/>
        </w:rPr>
        <w:t>a</w:t>
      </w:r>
      <w:r w:rsidRPr="00671E4E">
        <w:rPr>
          <w:rFonts w:ascii="Traditional Arabic" w:eastAsia="Calibri" w:hAnsi="Traditional Arabic" w:cs="Traditional Arabic" w:hint="cs"/>
          <w:b/>
          <w:bCs/>
          <w:color w:val="000000" w:themeColor="text1"/>
          <w:sz w:val="24"/>
          <w:szCs w:val="24"/>
          <w:rtl/>
        </w:rPr>
        <w:t>) للتحول الرقمي بأبعاده (الاستراتيجية الرقمية، التغيرات الهيكلية، المهارات الرقمية) على الأداء التعليمي بأبعاده في كليات الشرق العربي بالرياض في المملكة العربية السعودية</w:t>
      </w:r>
    </w:p>
    <w:p w14:paraId="356D1B4C"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rPr>
      </w:pPr>
      <w:r w:rsidRPr="00671E4E">
        <w:rPr>
          <w:rFonts w:ascii="Traditional Arabic" w:eastAsia="Calibri" w:hAnsi="Traditional Arabic" w:cs="Traditional Arabic" w:hint="cs"/>
          <w:color w:val="000000" w:themeColor="text1"/>
          <w:sz w:val="24"/>
          <w:szCs w:val="24"/>
          <w:rtl/>
        </w:rPr>
        <w:t xml:space="preserve">لاختبار الفرضية الأولي تم استخدام تحليل الانحدار المتعدد وجاءت النتائج كما يلي: </w:t>
      </w:r>
    </w:p>
    <w:p w14:paraId="35BCFEBD" w14:textId="347B72A0"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تُظهر إحصائيات الجدول رقم (28) تحقق شروط تحليل الانحدار المتعدد وهي عدم وجود ارتباط ذاتي بين بواقي المتغيرات المستقلة للنموذج، حيث قيمة معامل دربن واتسون للارتباط الذاتي 2.092 وهي قيمة قريبة من 2، وتشير إلى انخفاض وجود الارتباط الذاتي بين بواقي المتغيرات المستقلة للنموذج.</w:t>
      </w:r>
    </w:p>
    <w:p w14:paraId="2E85611E"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 كما أنه لا يوجد ارتباط خطى مزدوج بين المتغيرات المستقلة للنموذج حيث قيم معامل تضخم التباين </w:t>
      </w:r>
      <w:r w:rsidRPr="00671E4E">
        <w:rPr>
          <w:rFonts w:ascii="Traditional Arabic" w:eastAsia="Times New Roman" w:hAnsi="Traditional Arabic" w:cs="Traditional Arabic" w:hint="cs"/>
          <w:color w:val="000000" w:themeColor="text1"/>
          <w:sz w:val="24"/>
          <w:szCs w:val="24"/>
        </w:rPr>
        <w:t>VIF</w:t>
      </w:r>
      <w:r w:rsidRPr="00671E4E">
        <w:rPr>
          <w:rFonts w:ascii="Traditional Arabic" w:eastAsia="Times New Roman" w:hAnsi="Traditional Arabic" w:cs="Traditional Arabic" w:hint="cs"/>
          <w:color w:val="000000" w:themeColor="text1"/>
          <w:sz w:val="24"/>
          <w:szCs w:val="24"/>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0D5FFE">
        <w:rPr>
          <w:rFonts w:ascii="Traditional Arabic" w:eastAsia="Times New Roman" w:hAnsi="Traditional Arabic" w:cs="Traditional Arabic" w:hint="cs"/>
          <w:color w:val="000000" w:themeColor="text1"/>
          <w:sz w:val="24"/>
          <w:szCs w:val="24"/>
        </w:rPr>
        <w:t>Breusch-Pagan-Godfrey</w:t>
      </w:r>
      <w:r w:rsidRPr="00671E4E">
        <w:rPr>
          <w:rFonts w:ascii="Traditional Arabic" w:eastAsia="Times New Roman" w:hAnsi="Traditional Arabic" w:cs="Traditional Arabic" w:hint="cs"/>
          <w:color w:val="000000" w:themeColor="text1"/>
          <w:sz w:val="24"/>
          <w:szCs w:val="24"/>
          <w:rtl/>
        </w:rPr>
        <w:t xml:space="preserve"> مما يبين عدم وجود مشكلة عدم تجانس التباين وبذلك يتحقق أهم شروط المتغيرات المستقلة في نموذج الانحدار المتعدد.</w:t>
      </w:r>
    </w:p>
    <w:p w14:paraId="4DEB882D" w14:textId="1D13D983"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lastRenderedPageBreak/>
        <w:t xml:space="preserve">كما تشير بيانات الجدول (28) معنوية النموذج ككل </w:t>
      </w:r>
      <w:r w:rsidRPr="000D5FFE">
        <w:rPr>
          <w:rFonts w:ascii="Traditional Arabic" w:eastAsia="Times New Roman" w:hAnsi="Traditional Arabic" w:cs="Traditional Arabic" w:hint="cs"/>
          <w:color w:val="000000" w:themeColor="text1"/>
          <w:sz w:val="24"/>
          <w:szCs w:val="24"/>
          <w:rtl/>
        </w:rPr>
        <w:t xml:space="preserve">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F</w:t>
      </w:r>
      <w:r w:rsidRPr="00671E4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671E4E">
        <w:rPr>
          <w:rFonts w:ascii="Traditional Arabic" w:eastAsia="Times New Roman" w:hAnsi="Traditional Arabic" w:cs="Traditional Arabic" w:hint="cs"/>
          <w:color w:val="000000" w:themeColor="text1"/>
          <w:sz w:val="24"/>
          <w:szCs w:val="24"/>
        </w:rPr>
        <w:t>F</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F</w:t>
      </w:r>
      <w:r w:rsidRPr="00671E4E">
        <w:rPr>
          <w:rFonts w:ascii="Traditional Arabic" w:eastAsia="Times New Roman" w:hAnsi="Traditional Arabic" w:cs="Traditional Arabic" w:hint="cs"/>
          <w:color w:val="000000" w:themeColor="text1"/>
          <w:sz w:val="24"/>
          <w:szCs w:val="24"/>
          <w:rtl/>
        </w:rPr>
        <w:t xml:space="preserve"> </w:t>
      </w:r>
      <w:proofErr w:type="gramStart"/>
      <w:r w:rsidRPr="00671E4E">
        <w:rPr>
          <w:rFonts w:ascii="Traditional Arabic" w:eastAsia="Times New Roman" w:hAnsi="Traditional Arabic" w:cs="Traditional Arabic" w:hint="cs"/>
          <w:color w:val="000000" w:themeColor="text1"/>
          <w:sz w:val="24"/>
          <w:szCs w:val="24"/>
          <w:rtl/>
        </w:rPr>
        <w:t>الجدولية ،</w:t>
      </w:r>
      <w:proofErr w:type="gramEnd"/>
      <w:r w:rsidRPr="00671E4E">
        <w:rPr>
          <w:rFonts w:ascii="Traditional Arabic" w:eastAsia="Times New Roman" w:hAnsi="Traditional Arabic" w:cs="Traditional Arabic" w:hint="cs"/>
          <w:color w:val="000000" w:themeColor="text1"/>
          <w:sz w:val="24"/>
          <w:szCs w:val="24"/>
          <w:rtl/>
        </w:rPr>
        <w:t xml:space="preserve"> واتضح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المتغيرات المستقلة </w:t>
      </w:r>
      <w:r w:rsidRPr="000D5FFE">
        <w:rPr>
          <w:rFonts w:ascii="Traditional Arabic" w:eastAsia="Times New Roman" w:hAnsi="Traditional Arabic" w:cs="Traditional Arabic" w:hint="cs"/>
          <w:color w:val="000000" w:themeColor="text1"/>
          <w:sz w:val="24"/>
          <w:szCs w:val="24"/>
          <w:rtl/>
        </w:rPr>
        <w:t xml:space="preserve">(الاستراتيجية الرقمية، التغيرات الهيكلية، المهارات الرقمية) </w:t>
      </w:r>
      <w:r w:rsidRPr="00671E4E">
        <w:rPr>
          <w:rFonts w:ascii="Traditional Arabic" w:eastAsia="Times New Roman" w:hAnsi="Traditional Arabic" w:cs="Traditional Arabic" w:hint="cs"/>
          <w:color w:val="000000" w:themeColor="text1"/>
          <w:sz w:val="24"/>
          <w:szCs w:val="24"/>
          <w:rtl/>
        </w:rPr>
        <w:t>تفسر 52.6% من التغيرات التي تحدث في المتغير التابع (</w:t>
      </w:r>
      <w:r w:rsidRPr="000D5FFE">
        <w:rPr>
          <w:rFonts w:ascii="Traditional Arabic" w:eastAsia="Times New Roman" w:hAnsi="Traditional Arabic" w:cs="Traditional Arabic" w:hint="cs"/>
          <w:color w:val="000000" w:themeColor="text1"/>
          <w:sz w:val="24"/>
          <w:szCs w:val="24"/>
          <w:rtl/>
        </w:rPr>
        <w:t>الأداء التعليمي</w:t>
      </w:r>
      <w:proofErr w:type="gramStart"/>
      <w:r w:rsidRPr="00671E4E">
        <w:rPr>
          <w:rFonts w:ascii="Traditional Arabic" w:eastAsia="Times New Roman" w:hAnsi="Traditional Arabic" w:cs="Traditional Arabic" w:hint="cs"/>
          <w:color w:val="000000" w:themeColor="text1"/>
          <w:sz w:val="24"/>
          <w:szCs w:val="24"/>
          <w:rtl/>
        </w:rPr>
        <w:t>) .</w:t>
      </w:r>
      <w:proofErr w:type="gramEnd"/>
    </w:p>
    <w:p w14:paraId="5FD3FCBD"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وتبين وجود تأثير طردي ذي دلالة إحصائية </w:t>
      </w:r>
      <w:r w:rsidRPr="000D5FFE">
        <w:rPr>
          <w:rFonts w:ascii="Traditional Arabic" w:eastAsia="Times New Roman" w:hAnsi="Traditional Arabic" w:cs="Traditional Arabic" w:hint="cs"/>
          <w:color w:val="000000" w:themeColor="text1"/>
          <w:sz w:val="24"/>
          <w:szCs w:val="24"/>
          <w:rtl/>
        </w:rPr>
        <w:t xml:space="preserve">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للاستراتيجية الرقمية على الأداء التعليمي بأبعاده في كليات الشرق العربي بالرياض في المملكة العربية </w:t>
      </w:r>
      <w:proofErr w:type="gramStart"/>
      <w:r w:rsidRPr="000D5FFE">
        <w:rPr>
          <w:rFonts w:ascii="Traditional Arabic" w:eastAsia="Times New Roman" w:hAnsi="Traditional Arabic" w:cs="Traditional Arabic" w:hint="cs"/>
          <w:color w:val="000000" w:themeColor="text1"/>
          <w:sz w:val="24"/>
          <w:szCs w:val="24"/>
          <w:rtl/>
        </w:rPr>
        <w:t xml:space="preserve">السعودية،  </w:t>
      </w:r>
      <w:r w:rsidRPr="00671E4E">
        <w:rPr>
          <w:rFonts w:ascii="Traditional Arabic" w:eastAsia="Times New Roman" w:hAnsi="Traditional Arabic" w:cs="Traditional Arabic" w:hint="cs"/>
          <w:color w:val="000000" w:themeColor="text1"/>
          <w:sz w:val="24"/>
          <w:szCs w:val="24"/>
          <w:rtl/>
        </w:rPr>
        <w:t>حيث</w:t>
      </w:r>
      <w:proofErr w:type="gramEnd"/>
      <w:r w:rsidRPr="00671E4E">
        <w:rPr>
          <w:rFonts w:ascii="Traditional Arabic" w:eastAsia="Times New Roman" w:hAnsi="Traditional Arabic" w:cs="Traditional Arabic" w:hint="cs"/>
          <w:color w:val="000000" w:themeColor="text1"/>
          <w:sz w:val="24"/>
          <w:szCs w:val="24"/>
          <w:rtl/>
        </w:rPr>
        <w:t xml:space="preserve">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0.001، وهي قيمة أقل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 وتبين أن كلما ازداد مستوى (</w:t>
      </w:r>
      <w:r w:rsidRPr="000D5FFE">
        <w:rPr>
          <w:rFonts w:ascii="Traditional Arabic" w:eastAsia="Times New Roman" w:hAnsi="Traditional Arabic" w:cs="Traditional Arabic" w:hint="cs"/>
          <w:color w:val="000000" w:themeColor="text1"/>
          <w:sz w:val="24"/>
          <w:szCs w:val="24"/>
          <w:rtl/>
        </w:rPr>
        <w:t xml:space="preserve">الاستراتيجية الرقمية) </w:t>
      </w:r>
      <w:r w:rsidRPr="00671E4E">
        <w:rPr>
          <w:rFonts w:ascii="Traditional Arabic" w:eastAsia="Times New Roman" w:hAnsi="Traditional Arabic" w:cs="Traditional Arabic" w:hint="cs"/>
          <w:color w:val="000000" w:themeColor="text1"/>
          <w:sz w:val="24"/>
          <w:szCs w:val="24"/>
          <w:rtl/>
        </w:rPr>
        <w:t>بمقدار 1 % ازداد مستوى الأداء التعليمي بمقدار 0.623</w:t>
      </w:r>
      <w:proofErr w:type="gramStart"/>
      <w:r w:rsidRPr="00671E4E">
        <w:rPr>
          <w:rFonts w:ascii="Traditional Arabic" w:eastAsia="Times New Roman" w:hAnsi="Traditional Arabic" w:cs="Traditional Arabic" w:hint="cs"/>
          <w:color w:val="000000" w:themeColor="text1"/>
          <w:sz w:val="24"/>
          <w:szCs w:val="24"/>
          <w:rtl/>
        </w:rPr>
        <w:t>% .</w:t>
      </w:r>
      <w:proofErr w:type="gramEnd"/>
    </w:p>
    <w:p w14:paraId="6293C90E"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وتبين وجود تأثير طردي ذي دلالة إحصائية </w:t>
      </w:r>
      <w:r w:rsidRPr="000D5FFE">
        <w:rPr>
          <w:rFonts w:ascii="Traditional Arabic" w:eastAsia="Times New Roman" w:hAnsi="Traditional Arabic" w:cs="Traditional Arabic" w:hint="cs"/>
          <w:color w:val="000000" w:themeColor="text1"/>
          <w:sz w:val="24"/>
          <w:szCs w:val="24"/>
          <w:rtl/>
        </w:rPr>
        <w:t xml:space="preserve">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للتغيرات الهيكلية على الأداء التعليمي بأبعاده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w:t>
      </w:r>
    </w:p>
    <w:p w14:paraId="5A951B97"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 وتبين أن كلما ازداد مستوى (</w:t>
      </w:r>
      <w:r w:rsidRPr="000D5FFE">
        <w:rPr>
          <w:rFonts w:ascii="Traditional Arabic" w:eastAsia="Times New Roman" w:hAnsi="Traditional Arabic" w:cs="Traditional Arabic" w:hint="cs"/>
          <w:color w:val="000000" w:themeColor="text1"/>
          <w:sz w:val="24"/>
          <w:szCs w:val="24"/>
          <w:rtl/>
        </w:rPr>
        <w:t xml:space="preserve">التغيرات الهيكلية) </w:t>
      </w:r>
      <w:r w:rsidRPr="00671E4E">
        <w:rPr>
          <w:rFonts w:ascii="Traditional Arabic" w:eastAsia="Times New Roman" w:hAnsi="Traditional Arabic" w:cs="Traditional Arabic" w:hint="cs"/>
          <w:color w:val="000000" w:themeColor="text1"/>
          <w:sz w:val="24"/>
          <w:szCs w:val="24"/>
          <w:rtl/>
        </w:rPr>
        <w:t xml:space="preserve">بمقدار 1 % ازداد مستوى الأداء التعليمي بمقدار 0.774%، وتبين عدم وجود تأثير ذي دلالة إحصائية للمهارات الرقمية </w:t>
      </w:r>
      <w:r w:rsidRPr="000D5FFE">
        <w:rPr>
          <w:rFonts w:ascii="Traditional Arabic" w:eastAsia="Times New Roman" w:hAnsi="Traditional Arabic" w:cs="Traditional Arabic" w:hint="cs"/>
          <w:color w:val="000000" w:themeColor="text1"/>
          <w:sz w:val="24"/>
          <w:szCs w:val="24"/>
          <w:rtl/>
        </w:rPr>
        <w:t xml:space="preserve">على الأداء التعليمي بأبعاده في كليات الشرق العربي بالرياض في المملكة العربية </w:t>
      </w:r>
      <w:proofErr w:type="gramStart"/>
      <w:r w:rsidRPr="000D5FFE">
        <w:rPr>
          <w:rFonts w:ascii="Traditional Arabic" w:eastAsia="Times New Roman" w:hAnsi="Traditional Arabic" w:cs="Traditional Arabic" w:hint="cs"/>
          <w:color w:val="000000" w:themeColor="text1"/>
          <w:sz w:val="24"/>
          <w:szCs w:val="24"/>
          <w:rtl/>
        </w:rPr>
        <w:t xml:space="preserve">السعودية </w:t>
      </w:r>
      <w:r w:rsidRPr="00671E4E">
        <w:rPr>
          <w:rFonts w:ascii="Traditional Arabic" w:eastAsia="Times New Roman" w:hAnsi="Traditional Arabic" w:cs="Traditional Arabic" w:hint="cs"/>
          <w:color w:val="000000" w:themeColor="text1"/>
          <w:sz w:val="24"/>
          <w:szCs w:val="24"/>
          <w:rtl/>
        </w:rPr>
        <w:t>،</w:t>
      </w:r>
      <w:proofErr w:type="gramEnd"/>
      <w:r w:rsidRPr="00671E4E">
        <w:rPr>
          <w:rFonts w:ascii="Traditional Arabic" w:eastAsia="Times New Roman" w:hAnsi="Traditional Arabic" w:cs="Traditional Arabic" w:hint="cs"/>
          <w:color w:val="000000" w:themeColor="text1"/>
          <w:sz w:val="24"/>
          <w:szCs w:val="24"/>
          <w:rtl/>
        </w:rPr>
        <w:t xml:space="preserve"> حيث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0.195، وهي قيمة أكبر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أقل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 ويتضح مما سبق يتبين صحة الفرضية الأولى للدراسة</w:t>
      </w:r>
      <w:r w:rsidRPr="000D5FFE">
        <w:rPr>
          <w:rFonts w:ascii="Traditional Arabic" w:eastAsia="Times New Roman" w:hAnsi="Traditional Arabic" w:cs="Traditional Arabic" w:hint="cs"/>
          <w:color w:val="000000" w:themeColor="text1"/>
          <w:sz w:val="24"/>
          <w:szCs w:val="24"/>
          <w:rtl/>
        </w:rPr>
        <w:t>.</w:t>
      </w:r>
    </w:p>
    <w:p w14:paraId="25505336" w14:textId="25114188" w:rsidR="009E6564" w:rsidRPr="00671E4E" w:rsidRDefault="009E6564" w:rsidP="00671E4E">
      <w:pPr>
        <w:bidi/>
        <w:spacing w:after="0" w:line="360" w:lineRule="auto"/>
        <w:jc w:val="both"/>
        <w:rPr>
          <w:rFonts w:ascii="Traditional Arabic" w:eastAsia="Aptos"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tl/>
        </w:rPr>
        <w:t xml:space="preserve">جدول رقم (28) نتائج التحليل الإحصائي لنموذج الانحدار المتعدد لتأثير </w:t>
      </w:r>
      <w:r w:rsidRPr="00671E4E">
        <w:rPr>
          <w:rFonts w:ascii="Traditional Arabic" w:eastAsia="Calibri" w:hAnsi="Traditional Arabic" w:cs="Traditional Arabic" w:hint="cs"/>
          <w:b/>
          <w:bCs/>
          <w:color w:val="000000" w:themeColor="text1"/>
          <w:sz w:val="24"/>
          <w:szCs w:val="24"/>
          <w:rtl/>
        </w:rPr>
        <w:t>التحول الرقمي بأبعاده (الاستراتيجية الرقمية، التغيرات الهيكلية، المهارات الرقمية) على الأداء التعليمي</w:t>
      </w:r>
    </w:p>
    <w:tbl>
      <w:tblPr>
        <w:tblStyle w:val="TableGrid6"/>
        <w:bidiVisual/>
        <w:tblW w:w="0" w:type="auto"/>
        <w:jc w:val="center"/>
        <w:tblLook w:val="04A0" w:firstRow="1" w:lastRow="0" w:firstColumn="1" w:lastColumn="0" w:noHBand="0" w:noVBand="1"/>
      </w:tblPr>
      <w:tblGrid>
        <w:gridCol w:w="699"/>
        <w:gridCol w:w="1099"/>
        <w:gridCol w:w="1050"/>
        <w:gridCol w:w="783"/>
        <w:gridCol w:w="1050"/>
        <w:gridCol w:w="796"/>
        <w:gridCol w:w="82"/>
        <w:gridCol w:w="874"/>
        <w:gridCol w:w="33"/>
        <w:gridCol w:w="2027"/>
      </w:tblGrid>
      <w:tr w:rsidR="009E6564" w:rsidRPr="00671E4E" w14:paraId="13035BC0" w14:textId="77777777" w:rsidTr="005D2E43">
        <w:trPr>
          <w:jc w:val="center"/>
        </w:trPr>
        <w:tc>
          <w:tcPr>
            <w:tcW w:w="9122" w:type="dxa"/>
            <w:gridSpan w:val="10"/>
          </w:tcPr>
          <w:p w14:paraId="159512E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ملخص النموذج </w:t>
            </w:r>
            <w:r w:rsidRPr="00671E4E">
              <w:rPr>
                <w:rFonts w:ascii="Traditional Arabic" w:eastAsia="Times New Roman" w:hAnsi="Traditional Arabic" w:cs="Traditional Arabic" w:hint="cs"/>
                <w:b/>
                <w:bCs/>
                <w:color w:val="000000" w:themeColor="text1"/>
                <w:sz w:val="24"/>
                <w:szCs w:val="24"/>
                <w:lang w:bidi="ar-EG"/>
              </w:rPr>
              <w:t>Model Summary</w:t>
            </w:r>
          </w:p>
        </w:tc>
      </w:tr>
      <w:tr w:rsidR="009E6564" w:rsidRPr="00671E4E" w14:paraId="4590E8E8" w14:textId="77777777" w:rsidTr="005D2E43">
        <w:trPr>
          <w:jc w:val="center"/>
        </w:trPr>
        <w:tc>
          <w:tcPr>
            <w:tcW w:w="3132" w:type="dxa"/>
            <w:gridSpan w:val="3"/>
          </w:tcPr>
          <w:p w14:paraId="02E385D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الارتباط </w:t>
            </w:r>
            <w:r w:rsidRPr="00671E4E">
              <w:rPr>
                <w:rFonts w:ascii="Traditional Arabic" w:eastAsia="Times New Roman" w:hAnsi="Traditional Arabic" w:cs="Traditional Arabic" w:hint="cs"/>
                <w:b/>
                <w:bCs/>
                <w:color w:val="000000" w:themeColor="text1"/>
                <w:sz w:val="24"/>
                <w:szCs w:val="24"/>
                <w:lang w:bidi="ar-EG"/>
              </w:rPr>
              <w:t>R</w:t>
            </w:r>
          </w:p>
        </w:tc>
        <w:tc>
          <w:tcPr>
            <w:tcW w:w="2037" w:type="dxa"/>
            <w:gridSpan w:val="2"/>
          </w:tcPr>
          <w:p w14:paraId="6D91EEE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التحديد </w:t>
            </w:r>
            <w:r w:rsidRPr="00671E4E">
              <w:rPr>
                <w:rFonts w:ascii="Traditional Arabic" w:eastAsia="Times New Roman" w:hAnsi="Traditional Arabic" w:cs="Traditional Arabic" w:hint="cs"/>
                <w:b/>
                <w:bCs/>
                <w:color w:val="000000" w:themeColor="text1"/>
                <w:sz w:val="24"/>
                <w:szCs w:val="24"/>
                <w:lang w:bidi="ar-EG"/>
              </w:rPr>
              <w:t>R</w:t>
            </w:r>
            <w:r w:rsidRPr="00671E4E">
              <w:rPr>
                <w:rFonts w:ascii="Traditional Arabic" w:eastAsia="Times New Roman" w:hAnsi="Traditional Arabic" w:cs="Traditional Arabic" w:hint="cs"/>
                <w:b/>
                <w:bCs/>
                <w:color w:val="000000" w:themeColor="text1"/>
                <w:sz w:val="24"/>
                <w:szCs w:val="24"/>
                <w:vertAlign w:val="superscript"/>
                <w:lang w:bidi="ar-EG"/>
              </w:rPr>
              <w:t>2</w:t>
            </w:r>
          </w:p>
        </w:tc>
        <w:tc>
          <w:tcPr>
            <w:tcW w:w="847" w:type="dxa"/>
          </w:tcPr>
          <w:p w14:paraId="128617E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w:t>
            </w:r>
            <w:r w:rsidRPr="00671E4E">
              <w:rPr>
                <w:rFonts w:ascii="Traditional Arabic" w:eastAsia="Times New Roman" w:hAnsi="Traditional Arabic" w:cs="Traditional Arabic" w:hint="cs"/>
                <w:b/>
                <w:bCs/>
                <w:color w:val="000000" w:themeColor="text1"/>
                <w:sz w:val="24"/>
                <w:szCs w:val="24"/>
                <w:lang w:bidi="ar-EG"/>
              </w:rPr>
              <w:t>R</w:t>
            </w:r>
            <w:r w:rsidRPr="00671E4E">
              <w:rPr>
                <w:rFonts w:ascii="Traditional Arabic" w:eastAsia="Times New Roman" w:hAnsi="Traditional Arabic" w:cs="Traditional Arabic" w:hint="cs"/>
                <w:b/>
                <w:bCs/>
                <w:color w:val="000000" w:themeColor="text1"/>
                <w:sz w:val="24"/>
                <w:szCs w:val="24"/>
                <w:vertAlign w:val="superscript"/>
                <w:lang w:bidi="ar-EG"/>
              </w:rPr>
              <w:t>-2 Adjusted</w:t>
            </w:r>
          </w:p>
        </w:tc>
        <w:tc>
          <w:tcPr>
            <w:tcW w:w="1129" w:type="dxa"/>
            <w:gridSpan w:val="3"/>
            <w:vAlign w:val="center"/>
          </w:tcPr>
          <w:p w14:paraId="3D50453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دربن واتسون</w:t>
            </w:r>
          </w:p>
          <w:p w14:paraId="4B7D688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Durbin Watson</w:t>
            </w:r>
          </w:p>
        </w:tc>
        <w:tc>
          <w:tcPr>
            <w:tcW w:w="1977" w:type="dxa"/>
          </w:tcPr>
          <w:p w14:paraId="25204A21"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eastAsia="Aptos" w:hAnsi="Traditional Arabic" w:cs="Traditional Arabic" w:hint="cs"/>
                <w:b/>
                <w:bCs/>
                <w:color w:val="000000" w:themeColor="text1"/>
                <w:sz w:val="24"/>
                <w:szCs w:val="24"/>
              </w:rPr>
              <w:t>Heteroskedasticity Test: Breusch-Pagan-Godfrey</w:t>
            </w:r>
          </w:p>
          <w:p w14:paraId="62C89F3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Pr>
              <w:t>Prob</w:t>
            </w:r>
          </w:p>
        </w:tc>
      </w:tr>
      <w:tr w:rsidR="009E6564" w:rsidRPr="00671E4E" w14:paraId="131D03AA" w14:textId="77777777" w:rsidTr="005D2E43">
        <w:trPr>
          <w:jc w:val="center"/>
        </w:trPr>
        <w:tc>
          <w:tcPr>
            <w:tcW w:w="3132" w:type="dxa"/>
            <w:gridSpan w:val="3"/>
            <w:vAlign w:val="center"/>
          </w:tcPr>
          <w:p w14:paraId="6343E3A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lastRenderedPageBreak/>
              <w:t>0.725</w:t>
            </w:r>
          </w:p>
        </w:tc>
        <w:tc>
          <w:tcPr>
            <w:tcW w:w="2037" w:type="dxa"/>
            <w:gridSpan w:val="2"/>
            <w:vAlign w:val="center"/>
          </w:tcPr>
          <w:p w14:paraId="3E81293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0.526</w:t>
            </w:r>
          </w:p>
        </w:tc>
        <w:tc>
          <w:tcPr>
            <w:tcW w:w="847" w:type="dxa"/>
            <w:vAlign w:val="center"/>
          </w:tcPr>
          <w:p w14:paraId="7C1677D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0.517</w:t>
            </w:r>
          </w:p>
        </w:tc>
        <w:tc>
          <w:tcPr>
            <w:tcW w:w="1129" w:type="dxa"/>
            <w:gridSpan w:val="3"/>
            <w:vAlign w:val="center"/>
          </w:tcPr>
          <w:p w14:paraId="04FF9B8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2.092</w:t>
            </w:r>
          </w:p>
        </w:tc>
        <w:tc>
          <w:tcPr>
            <w:tcW w:w="1977" w:type="dxa"/>
          </w:tcPr>
          <w:p w14:paraId="5CFDE3E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0.9721</w:t>
            </w:r>
          </w:p>
        </w:tc>
      </w:tr>
      <w:tr w:rsidR="009E6564" w:rsidRPr="00671E4E" w14:paraId="4F4CA4B0" w14:textId="77777777" w:rsidTr="005D2E43">
        <w:trPr>
          <w:jc w:val="center"/>
        </w:trPr>
        <w:tc>
          <w:tcPr>
            <w:tcW w:w="9122" w:type="dxa"/>
            <w:gridSpan w:val="10"/>
          </w:tcPr>
          <w:p w14:paraId="5B22561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تحليل التباين </w:t>
            </w:r>
            <w:r w:rsidRPr="00671E4E">
              <w:rPr>
                <w:rFonts w:ascii="Traditional Arabic" w:eastAsia="Calibri" w:hAnsi="Traditional Arabic" w:cs="Traditional Arabic" w:hint="cs"/>
                <w:b/>
                <w:bCs/>
                <w:color w:val="000000" w:themeColor="text1"/>
                <w:sz w:val="24"/>
                <w:szCs w:val="24"/>
                <w:lang w:bidi="ar-EG"/>
              </w:rPr>
              <w:t>ANOVA</w:t>
            </w:r>
          </w:p>
        </w:tc>
      </w:tr>
      <w:tr w:rsidR="009E6564" w:rsidRPr="00671E4E" w14:paraId="33793B51" w14:textId="77777777" w:rsidTr="005D2E43">
        <w:trPr>
          <w:jc w:val="center"/>
        </w:trPr>
        <w:tc>
          <w:tcPr>
            <w:tcW w:w="1981" w:type="dxa"/>
            <w:gridSpan w:val="2"/>
          </w:tcPr>
          <w:p w14:paraId="4A56DDF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النموذج</w:t>
            </w:r>
          </w:p>
        </w:tc>
        <w:tc>
          <w:tcPr>
            <w:tcW w:w="1151" w:type="dxa"/>
          </w:tcPr>
          <w:p w14:paraId="018E010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مجموع المربعات</w:t>
            </w:r>
          </w:p>
        </w:tc>
        <w:tc>
          <w:tcPr>
            <w:tcW w:w="886" w:type="dxa"/>
          </w:tcPr>
          <w:p w14:paraId="3FCA618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درجات الحرية</w:t>
            </w:r>
            <w:proofErr w:type="spellStart"/>
            <w:r w:rsidRPr="00671E4E">
              <w:rPr>
                <w:rFonts w:ascii="Traditional Arabic" w:eastAsia="Times New Roman" w:hAnsi="Traditional Arabic" w:cs="Traditional Arabic" w:hint="cs"/>
                <w:b/>
                <w:bCs/>
                <w:color w:val="000000" w:themeColor="text1"/>
                <w:sz w:val="24"/>
                <w:szCs w:val="24"/>
                <w:lang w:bidi="ar-EG"/>
              </w:rPr>
              <w:t>Df</w:t>
            </w:r>
            <w:proofErr w:type="spellEnd"/>
          </w:p>
        </w:tc>
        <w:tc>
          <w:tcPr>
            <w:tcW w:w="1151" w:type="dxa"/>
          </w:tcPr>
          <w:p w14:paraId="520B644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متوسط المربعات</w:t>
            </w:r>
          </w:p>
        </w:tc>
        <w:tc>
          <w:tcPr>
            <w:tcW w:w="1004" w:type="dxa"/>
            <w:gridSpan w:val="2"/>
          </w:tcPr>
          <w:p w14:paraId="1A13225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F</w:t>
            </w:r>
          </w:p>
        </w:tc>
        <w:tc>
          <w:tcPr>
            <w:tcW w:w="2949" w:type="dxa"/>
            <w:gridSpan w:val="3"/>
          </w:tcPr>
          <w:p w14:paraId="6B18DA3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lang w:bidi="ar-EG"/>
              </w:rPr>
              <w:t>Sig F</w:t>
            </w:r>
          </w:p>
        </w:tc>
      </w:tr>
      <w:tr w:rsidR="009E6564" w:rsidRPr="00671E4E" w14:paraId="35199D1B" w14:textId="77777777" w:rsidTr="005D2E43">
        <w:trPr>
          <w:jc w:val="center"/>
        </w:trPr>
        <w:tc>
          <w:tcPr>
            <w:tcW w:w="1981" w:type="dxa"/>
            <w:gridSpan w:val="2"/>
          </w:tcPr>
          <w:p w14:paraId="4CE54E4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الانحدار </w:t>
            </w:r>
            <w:r w:rsidRPr="00671E4E">
              <w:rPr>
                <w:rFonts w:ascii="Traditional Arabic" w:eastAsia="Times New Roman" w:hAnsi="Traditional Arabic" w:cs="Traditional Arabic" w:hint="cs"/>
                <w:b/>
                <w:bCs/>
                <w:color w:val="000000" w:themeColor="text1"/>
                <w:sz w:val="24"/>
                <w:szCs w:val="24"/>
              </w:rPr>
              <w:t>Regression</w:t>
            </w:r>
          </w:p>
        </w:tc>
        <w:tc>
          <w:tcPr>
            <w:tcW w:w="1151" w:type="dxa"/>
            <w:vAlign w:val="center"/>
          </w:tcPr>
          <w:p w14:paraId="13F9721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4910.215</w:t>
            </w:r>
          </w:p>
        </w:tc>
        <w:tc>
          <w:tcPr>
            <w:tcW w:w="886" w:type="dxa"/>
            <w:vAlign w:val="center"/>
          </w:tcPr>
          <w:p w14:paraId="639B4DF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3</w:t>
            </w:r>
          </w:p>
        </w:tc>
        <w:tc>
          <w:tcPr>
            <w:tcW w:w="1151" w:type="dxa"/>
            <w:vAlign w:val="center"/>
          </w:tcPr>
          <w:p w14:paraId="580C27D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1636.738</w:t>
            </w:r>
          </w:p>
        </w:tc>
        <w:tc>
          <w:tcPr>
            <w:tcW w:w="1004" w:type="dxa"/>
            <w:gridSpan w:val="2"/>
            <w:vMerge w:val="restart"/>
            <w:vAlign w:val="center"/>
          </w:tcPr>
          <w:p w14:paraId="65608A9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61.295</w:t>
            </w:r>
          </w:p>
        </w:tc>
        <w:tc>
          <w:tcPr>
            <w:tcW w:w="2949" w:type="dxa"/>
            <w:gridSpan w:val="3"/>
            <w:vMerge w:val="restart"/>
            <w:vAlign w:val="center"/>
          </w:tcPr>
          <w:p w14:paraId="43B2956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0.000</w:t>
            </w:r>
          </w:p>
        </w:tc>
      </w:tr>
      <w:tr w:rsidR="009E6564" w:rsidRPr="00671E4E" w14:paraId="413DCB5D" w14:textId="77777777" w:rsidTr="005D2E43">
        <w:trPr>
          <w:jc w:val="center"/>
        </w:trPr>
        <w:tc>
          <w:tcPr>
            <w:tcW w:w="1981" w:type="dxa"/>
            <w:gridSpan w:val="2"/>
          </w:tcPr>
          <w:p w14:paraId="32ACD9B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الباقي </w:t>
            </w:r>
            <w:r w:rsidRPr="00671E4E">
              <w:rPr>
                <w:rFonts w:ascii="Traditional Arabic" w:eastAsia="Times New Roman" w:hAnsi="Traditional Arabic" w:cs="Traditional Arabic" w:hint="cs"/>
                <w:b/>
                <w:bCs/>
                <w:color w:val="000000" w:themeColor="text1"/>
                <w:sz w:val="24"/>
                <w:szCs w:val="24"/>
                <w:lang w:bidi="ar-EG"/>
              </w:rPr>
              <w:t>Residual</w:t>
            </w:r>
            <w:r w:rsidRPr="00671E4E">
              <w:rPr>
                <w:rFonts w:ascii="Traditional Arabic" w:eastAsia="Times New Roman" w:hAnsi="Traditional Arabic" w:cs="Traditional Arabic" w:hint="cs"/>
                <w:b/>
                <w:bCs/>
                <w:color w:val="000000" w:themeColor="text1"/>
                <w:sz w:val="24"/>
                <w:szCs w:val="24"/>
              </w:rPr>
              <w:t xml:space="preserve"> </w:t>
            </w:r>
          </w:p>
        </w:tc>
        <w:tc>
          <w:tcPr>
            <w:tcW w:w="1151" w:type="dxa"/>
            <w:vAlign w:val="center"/>
          </w:tcPr>
          <w:p w14:paraId="2C2A2C0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4432.638</w:t>
            </w:r>
          </w:p>
        </w:tc>
        <w:tc>
          <w:tcPr>
            <w:tcW w:w="886" w:type="dxa"/>
            <w:vAlign w:val="center"/>
          </w:tcPr>
          <w:p w14:paraId="68E913B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166</w:t>
            </w:r>
          </w:p>
        </w:tc>
        <w:tc>
          <w:tcPr>
            <w:tcW w:w="1151" w:type="dxa"/>
            <w:vAlign w:val="center"/>
          </w:tcPr>
          <w:p w14:paraId="50A62C4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26.703</w:t>
            </w:r>
          </w:p>
        </w:tc>
        <w:tc>
          <w:tcPr>
            <w:tcW w:w="1004" w:type="dxa"/>
            <w:gridSpan w:val="2"/>
            <w:vMerge/>
            <w:vAlign w:val="center"/>
          </w:tcPr>
          <w:p w14:paraId="11FD364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2949" w:type="dxa"/>
            <w:gridSpan w:val="3"/>
            <w:vMerge/>
            <w:vAlign w:val="center"/>
          </w:tcPr>
          <w:p w14:paraId="3A17E1C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r>
      <w:tr w:rsidR="009E6564" w:rsidRPr="00671E4E" w14:paraId="0FB4B942" w14:textId="77777777" w:rsidTr="005D2E43">
        <w:trPr>
          <w:jc w:val="center"/>
        </w:trPr>
        <w:tc>
          <w:tcPr>
            <w:tcW w:w="1981" w:type="dxa"/>
            <w:gridSpan w:val="2"/>
          </w:tcPr>
          <w:p w14:paraId="7AAF857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المجموع</w:t>
            </w:r>
            <w:r w:rsidRPr="00671E4E">
              <w:rPr>
                <w:rFonts w:ascii="Traditional Arabic" w:eastAsia="Times New Roman" w:hAnsi="Traditional Arabic" w:cs="Traditional Arabic" w:hint="cs"/>
                <w:b/>
                <w:bCs/>
                <w:color w:val="000000" w:themeColor="text1"/>
                <w:sz w:val="24"/>
                <w:szCs w:val="24"/>
                <w:lang w:bidi="ar-EG"/>
              </w:rPr>
              <w:t xml:space="preserve"> Total</w:t>
            </w:r>
          </w:p>
        </w:tc>
        <w:tc>
          <w:tcPr>
            <w:tcW w:w="1151" w:type="dxa"/>
            <w:vAlign w:val="center"/>
          </w:tcPr>
          <w:p w14:paraId="3AA0793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9342.853</w:t>
            </w:r>
          </w:p>
        </w:tc>
        <w:tc>
          <w:tcPr>
            <w:tcW w:w="886" w:type="dxa"/>
            <w:vAlign w:val="center"/>
          </w:tcPr>
          <w:p w14:paraId="3957931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169</w:t>
            </w:r>
          </w:p>
        </w:tc>
        <w:tc>
          <w:tcPr>
            <w:tcW w:w="1151" w:type="dxa"/>
            <w:vAlign w:val="center"/>
          </w:tcPr>
          <w:p w14:paraId="6FB2BE3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004" w:type="dxa"/>
            <w:gridSpan w:val="2"/>
            <w:vMerge/>
            <w:vAlign w:val="center"/>
          </w:tcPr>
          <w:p w14:paraId="3737E3D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2949" w:type="dxa"/>
            <w:gridSpan w:val="3"/>
            <w:vMerge/>
            <w:vAlign w:val="center"/>
          </w:tcPr>
          <w:p w14:paraId="762BF72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r>
      <w:tr w:rsidR="009E6564" w:rsidRPr="00671E4E" w14:paraId="6C457603" w14:textId="77777777" w:rsidTr="005D2E43">
        <w:trPr>
          <w:jc w:val="center"/>
        </w:trPr>
        <w:tc>
          <w:tcPr>
            <w:tcW w:w="784" w:type="dxa"/>
          </w:tcPr>
          <w:p w14:paraId="2333CDA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المتغير التابع</w:t>
            </w:r>
          </w:p>
        </w:tc>
        <w:tc>
          <w:tcPr>
            <w:tcW w:w="1197" w:type="dxa"/>
          </w:tcPr>
          <w:p w14:paraId="15654DB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النموذج</w:t>
            </w:r>
          </w:p>
        </w:tc>
        <w:tc>
          <w:tcPr>
            <w:tcW w:w="1151" w:type="dxa"/>
          </w:tcPr>
          <w:p w14:paraId="6A64563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B</w:t>
            </w:r>
          </w:p>
        </w:tc>
        <w:tc>
          <w:tcPr>
            <w:tcW w:w="886" w:type="dxa"/>
          </w:tcPr>
          <w:p w14:paraId="264BDD1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الخطأ المعياري</w:t>
            </w:r>
          </w:p>
        </w:tc>
        <w:tc>
          <w:tcPr>
            <w:tcW w:w="1151" w:type="dxa"/>
          </w:tcPr>
          <w:p w14:paraId="476E5B4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Beta</w:t>
            </w:r>
          </w:p>
        </w:tc>
        <w:tc>
          <w:tcPr>
            <w:tcW w:w="1004" w:type="dxa"/>
            <w:gridSpan w:val="2"/>
          </w:tcPr>
          <w:p w14:paraId="6FB19AE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T</w:t>
            </w:r>
          </w:p>
        </w:tc>
        <w:tc>
          <w:tcPr>
            <w:tcW w:w="955" w:type="dxa"/>
          </w:tcPr>
          <w:p w14:paraId="0B90420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Sig T</w:t>
            </w:r>
          </w:p>
        </w:tc>
        <w:tc>
          <w:tcPr>
            <w:tcW w:w="1994" w:type="dxa"/>
            <w:gridSpan w:val="2"/>
          </w:tcPr>
          <w:p w14:paraId="38428DC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lang w:bidi="ar-EG"/>
              </w:rPr>
              <w:t>VIF</w:t>
            </w:r>
          </w:p>
        </w:tc>
      </w:tr>
      <w:tr w:rsidR="009E6564" w:rsidRPr="00671E4E" w14:paraId="79E5D578" w14:textId="77777777" w:rsidTr="005D2E43">
        <w:trPr>
          <w:jc w:val="center"/>
        </w:trPr>
        <w:tc>
          <w:tcPr>
            <w:tcW w:w="784" w:type="dxa"/>
            <w:vMerge w:val="restart"/>
          </w:tcPr>
          <w:p w14:paraId="3FCD3AD0"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tl/>
                <w:lang w:bidi="ar-EG"/>
              </w:rPr>
              <w:t>الأداء التعليمي</w:t>
            </w:r>
          </w:p>
          <w:p w14:paraId="3F5622C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6681886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الثابت </w:t>
            </w:r>
            <w:r w:rsidRPr="00671E4E">
              <w:rPr>
                <w:rFonts w:ascii="Traditional Arabic" w:eastAsia="Times New Roman" w:hAnsi="Traditional Arabic" w:cs="Traditional Arabic" w:hint="cs"/>
                <w:b/>
                <w:bCs/>
                <w:color w:val="000000" w:themeColor="text1"/>
                <w:sz w:val="24"/>
                <w:szCs w:val="24"/>
                <w:lang w:bidi="ar-EG"/>
              </w:rPr>
              <w:t>Constant</w:t>
            </w:r>
          </w:p>
        </w:tc>
        <w:tc>
          <w:tcPr>
            <w:tcW w:w="1151" w:type="dxa"/>
            <w:vAlign w:val="center"/>
          </w:tcPr>
          <w:p w14:paraId="125BD72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14:ligatures w14:val="standardContextual"/>
              </w:rPr>
              <w:t>13.127</w:t>
            </w:r>
          </w:p>
        </w:tc>
        <w:tc>
          <w:tcPr>
            <w:tcW w:w="886" w:type="dxa"/>
            <w:vAlign w:val="center"/>
          </w:tcPr>
          <w:p w14:paraId="6858C76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2.026</w:t>
            </w:r>
          </w:p>
        </w:tc>
        <w:tc>
          <w:tcPr>
            <w:tcW w:w="1151" w:type="dxa"/>
            <w:vAlign w:val="center"/>
          </w:tcPr>
          <w:p w14:paraId="30E7BAE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004" w:type="dxa"/>
            <w:gridSpan w:val="2"/>
            <w:vAlign w:val="center"/>
          </w:tcPr>
          <w:p w14:paraId="44F8FD2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6.480</w:t>
            </w:r>
          </w:p>
        </w:tc>
        <w:tc>
          <w:tcPr>
            <w:tcW w:w="955" w:type="dxa"/>
            <w:vAlign w:val="center"/>
          </w:tcPr>
          <w:p w14:paraId="1F1418C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.000</w:t>
            </w:r>
          </w:p>
        </w:tc>
        <w:tc>
          <w:tcPr>
            <w:tcW w:w="1994" w:type="dxa"/>
            <w:gridSpan w:val="2"/>
          </w:tcPr>
          <w:p w14:paraId="61078E2A"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p>
        </w:tc>
      </w:tr>
      <w:tr w:rsidR="009E6564" w:rsidRPr="00671E4E" w14:paraId="31AB05C3" w14:textId="77777777" w:rsidTr="005D2E43">
        <w:trPr>
          <w:jc w:val="center"/>
        </w:trPr>
        <w:tc>
          <w:tcPr>
            <w:tcW w:w="784" w:type="dxa"/>
            <w:vMerge/>
          </w:tcPr>
          <w:p w14:paraId="013B523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5BCE822A"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الاستراتيجية الرقمية</w:t>
            </w:r>
          </w:p>
        </w:tc>
        <w:tc>
          <w:tcPr>
            <w:tcW w:w="1151" w:type="dxa"/>
            <w:vAlign w:val="center"/>
          </w:tcPr>
          <w:p w14:paraId="1C64723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.623</w:t>
            </w:r>
          </w:p>
        </w:tc>
        <w:tc>
          <w:tcPr>
            <w:tcW w:w="886" w:type="dxa"/>
            <w:vAlign w:val="center"/>
          </w:tcPr>
          <w:p w14:paraId="547E1E3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.186</w:t>
            </w:r>
          </w:p>
        </w:tc>
        <w:tc>
          <w:tcPr>
            <w:tcW w:w="1151" w:type="dxa"/>
            <w:vAlign w:val="center"/>
          </w:tcPr>
          <w:p w14:paraId="055AF2D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.299</w:t>
            </w:r>
          </w:p>
        </w:tc>
        <w:tc>
          <w:tcPr>
            <w:tcW w:w="1004" w:type="dxa"/>
            <w:gridSpan w:val="2"/>
            <w:vAlign w:val="center"/>
          </w:tcPr>
          <w:p w14:paraId="0D22CC1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3.361</w:t>
            </w:r>
          </w:p>
        </w:tc>
        <w:tc>
          <w:tcPr>
            <w:tcW w:w="955" w:type="dxa"/>
            <w:vAlign w:val="center"/>
          </w:tcPr>
          <w:p w14:paraId="0AFB773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.001</w:t>
            </w:r>
          </w:p>
        </w:tc>
        <w:tc>
          <w:tcPr>
            <w:tcW w:w="1994" w:type="dxa"/>
            <w:gridSpan w:val="2"/>
            <w:vAlign w:val="center"/>
          </w:tcPr>
          <w:p w14:paraId="6C19B7BF"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2.762</w:t>
            </w:r>
          </w:p>
        </w:tc>
      </w:tr>
      <w:tr w:rsidR="009E6564" w:rsidRPr="00671E4E" w14:paraId="62DDD20A" w14:textId="77777777" w:rsidTr="005D2E43">
        <w:trPr>
          <w:jc w:val="center"/>
        </w:trPr>
        <w:tc>
          <w:tcPr>
            <w:tcW w:w="784" w:type="dxa"/>
            <w:vMerge/>
          </w:tcPr>
          <w:p w14:paraId="0908C88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3102CAB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التغيرات الهيكلية</w:t>
            </w:r>
          </w:p>
        </w:tc>
        <w:tc>
          <w:tcPr>
            <w:tcW w:w="1151" w:type="dxa"/>
            <w:vAlign w:val="center"/>
          </w:tcPr>
          <w:p w14:paraId="53270A12"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.774</w:t>
            </w:r>
          </w:p>
        </w:tc>
        <w:tc>
          <w:tcPr>
            <w:tcW w:w="886" w:type="dxa"/>
            <w:vAlign w:val="center"/>
          </w:tcPr>
          <w:p w14:paraId="1BBA349A"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.212</w:t>
            </w:r>
          </w:p>
        </w:tc>
        <w:tc>
          <w:tcPr>
            <w:tcW w:w="1151" w:type="dxa"/>
            <w:vAlign w:val="center"/>
          </w:tcPr>
          <w:p w14:paraId="5180A62D"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.374</w:t>
            </w:r>
          </w:p>
        </w:tc>
        <w:tc>
          <w:tcPr>
            <w:tcW w:w="1004" w:type="dxa"/>
            <w:gridSpan w:val="2"/>
            <w:vAlign w:val="center"/>
          </w:tcPr>
          <w:p w14:paraId="4F73E8F5"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3.643</w:t>
            </w:r>
          </w:p>
        </w:tc>
        <w:tc>
          <w:tcPr>
            <w:tcW w:w="955" w:type="dxa"/>
            <w:vAlign w:val="center"/>
          </w:tcPr>
          <w:p w14:paraId="2CBCEC53"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.000</w:t>
            </w:r>
          </w:p>
        </w:tc>
        <w:tc>
          <w:tcPr>
            <w:tcW w:w="1994" w:type="dxa"/>
            <w:gridSpan w:val="2"/>
            <w:vAlign w:val="center"/>
          </w:tcPr>
          <w:p w14:paraId="66C30684"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3.695</w:t>
            </w:r>
          </w:p>
        </w:tc>
      </w:tr>
      <w:tr w:rsidR="009E6564" w:rsidRPr="00671E4E" w14:paraId="4F9D0937" w14:textId="77777777" w:rsidTr="005D2E43">
        <w:trPr>
          <w:jc w:val="center"/>
        </w:trPr>
        <w:tc>
          <w:tcPr>
            <w:tcW w:w="784" w:type="dxa"/>
            <w:vMerge/>
          </w:tcPr>
          <w:p w14:paraId="72CFAC8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241AFAF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Cs/>
                <w:color w:val="000000" w:themeColor="text1"/>
                <w:sz w:val="24"/>
                <w:szCs w:val="24"/>
                <w:rtl/>
              </w:rPr>
              <w:t>المهارات الرقمية</w:t>
            </w:r>
          </w:p>
        </w:tc>
        <w:tc>
          <w:tcPr>
            <w:tcW w:w="1151" w:type="dxa"/>
            <w:vAlign w:val="center"/>
          </w:tcPr>
          <w:p w14:paraId="3A1B48B9"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.255</w:t>
            </w:r>
          </w:p>
        </w:tc>
        <w:tc>
          <w:tcPr>
            <w:tcW w:w="886" w:type="dxa"/>
            <w:vAlign w:val="center"/>
          </w:tcPr>
          <w:p w14:paraId="43C1BD5E"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.196</w:t>
            </w:r>
          </w:p>
        </w:tc>
        <w:tc>
          <w:tcPr>
            <w:tcW w:w="1151" w:type="dxa"/>
            <w:vAlign w:val="center"/>
          </w:tcPr>
          <w:p w14:paraId="7A8AA905"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.110</w:t>
            </w:r>
          </w:p>
        </w:tc>
        <w:tc>
          <w:tcPr>
            <w:tcW w:w="1004" w:type="dxa"/>
            <w:gridSpan w:val="2"/>
            <w:vAlign w:val="center"/>
          </w:tcPr>
          <w:p w14:paraId="348317E8"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1.300</w:t>
            </w:r>
          </w:p>
        </w:tc>
        <w:tc>
          <w:tcPr>
            <w:tcW w:w="955" w:type="dxa"/>
            <w:vAlign w:val="center"/>
          </w:tcPr>
          <w:p w14:paraId="2438F91F"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.195</w:t>
            </w:r>
          </w:p>
        </w:tc>
        <w:tc>
          <w:tcPr>
            <w:tcW w:w="1994" w:type="dxa"/>
            <w:gridSpan w:val="2"/>
            <w:vAlign w:val="center"/>
          </w:tcPr>
          <w:p w14:paraId="38B9EBEF"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2.489</w:t>
            </w:r>
          </w:p>
        </w:tc>
      </w:tr>
    </w:tbl>
    <w:p w14:paraId="56775134"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3A732A02"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 xml:space="preserve">الفرضية الثانية: يوجد أثر ذو دلالة إحصائية عند مستوى دلالة </w:t>
      </w:r>
      <w:proofErr w:type="gramStart"/>
      <w:r w:rsidRPr="00671E4E">
        <w:rPr>
          <w:rFonts w:ascii="Traditional Arabic" w:eastAsia="Calibri" w:hAnsi="Traditional Arabic" w:cs="Traditional Arabic" w:hint="cs"/>
          <w:b/>
          <w:bCs/>
          <w:color w:val="000000" w:themeColor="text1"/>
          <w:sz w:val="24"/>
          <w:szCs w:val="24"/>
          <w:rtl/>
        </w:rPr>
        <w:t>( 0</w:t>
      </w:r>
      <w:proofErr w:type="gramEnd"/>
      <w:r w:rsidRPr="00671E4E">
        <w:rPr>
          <w:rFonts w:ascii="Traditional Arabic" w:eastAsia="Calibri" w:hAnsi="Traditional Arabic" w:cs="Traditional Arabic" w:hint="cs"/>
          <w:b/>
          <w:bCs/>
          <w:color w:val="000000" w:themeColor="text1"/>
          <w:sz w:val="24"/>
          <w:szCs w:val="24"/>
          <w:rtl/>
        </w:rPr>
        <w:t>.05</w:t>
      </w:r>
      <w:r w:rsidRPr="00671E4E">
        <w:rPr>
          <w:rFonts w:ascii="Cambria Math" w:eastAsia="Calibri" w:hAnsi="Cambria Math" w:cs="Cambria Math" w:hint="cs"/>
          <w:b/>
          <w:bCs/>
          <w:color w:val="000000" w:themeColor="text1"/>
          <w:sz w:val="24"/>
          <w:szCs w:val="24"/>
          <w:rtl/>
        </w:rPr>
        <w:t>≥</w:t>
      </w:r>
      <w:r w:rsidRPr="00671E4E">
        <w:rPr>
          <w:rFonts w:ascii="Traditional Arabic" w:eastAsia="Calibri" w:hAnsi="Traditional Arabic" w:cs="Traditional Arabic" w:hint="cs"/>
          <w:b/>
          <w:bCs/>
          <w:color w:val="000000" w:themeColor="text1"/>
          <w:sz w:val="24"/>
          <w:szCs w:val="24"/>
        </w:rPr>
        <w:t>a</w:t>
      </w:r>
      <w:r w:rsidRPr="00671E4E">
        <w:rPr>
          <w:rFonts w:ascii="Traditional Arabic" w:eastAsia="Calibri" w:hAnsi="Traditional Arabic" w:cs="Traditional Arabic" w:hint="cs"/>
          <w:b/>
          <w:bCs/>
          <w:color w:val="000000" w:themeColor="text1"/>
          <w:sz w:val="24"/>
          <w:szCs w:val="24"/>
          <w:rtl/>
        </w:rPr>
        <w:t xml:space="preserve">) للقيادة التحويلية بأبعادها (الدافعية </w:t>
      </w:r>
      <w:proofErr w:type="spellStart"/>
      <w:r w:rsidRPr="00671E4E">
        <w:rPr>
          <w:rFonts w:ascii="Traditional Arabic" w:eastAsia="Calibri" w:hAnsi="Traditional Arabic" w:cs="Traditional Arabic" w:hint="cs"/>
          <w:b/>
          <w:bCs/>
          <w:color w:val="000000" w:themeColor="text1"/>
          <w:sz w:val="24"/>
          <w:szCs w:val="24"/>
          <w:rtl/>
        </w:rPr>
        <w:t>الالهامية</w:t>
      </w:r>
      <w:proofErr w:type="spellEnd"/>
      <w:r w:rsidRPr="00671E4E">
        <w:rPr>
          <w:rFonts w:ascii="Traditional Arabic" w:eastAsia="Calibri" w:hAnsi="Traditional Arabic" w:cs="Traditional Arabic" w:hint="cs"/>
          <w:b/>
          <w:bCs/>
          <w:color w:val="000000" w:themeColor="text1"/>
          <w:sz w:val="24"/>
          <w:szCs w:val="24"/>
          <w:rtl/>
        </w:rPr>
        <w:t>، التأثير المثالي، الاعتبارات الفردية) على الأداء التعليمي بأبعاده في كليات الشرق العربي بالرياض في المملكة العربية السعودية</w:t>
      </w:r>
    </w:p>
    <w:p w14:paraId="6F1F5AB4"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rPr>
      </w:pPr>
      <w:r w:rsidRPr="00671E4E">
        <w:rPr>
          <w:rFonts w:ascii="Traditional Arabic" w:eastAsia="Calibri" w:hAnsi="Traditional Arabic" w:cs="Traditional Arabic" w:hint="cs"/>
          <w:color w:val="000000" w:themeColor="text1"/>
          <w:sz w:val="24"/>
          <w:szCs w:val="24"/>
          <w:rtl/>
        </w:rPr>
        <w:t xml:space="preserve">لاختبار الفرضية الثانية تم استخدام تحليل الانحدار المتعدد وجاءت النتائج كما يلي: </w:t>
      </w:r>
    </w:p>
    <w:p w14:paraId="20E78C46" w14:textId="37EA434C"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تبين من الجدول السابق رقم (29) تحقق شروط تحليل الانحدار المتعدد وهي عدم وجود ارتباط ذاتي بين بواقي المتغيرات المستقلة للنموذج، حيث قيمة معامل دربن واتسون للارتباط الذاتي 2.202،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671E4E">
        <w:rPr>
          <w:rFonts w:ascii="Traditional Arabic" w:eastAsia="Times New Roman" w:hAnsi="Traditional Arabic" w:cs="Traditional Arabic" w:hint="cs"/>
          <w:color w:val="000000" w:themeColor="text1"/>
          <w:sz w:val="24"/>
          <w:szCs w:val="24"/>
        </w:rPr>
        <w:t>VIF</w:t>
      </w:r>
      <w:r w:rsidRPr="00671E4E">
        <w:rPr>
          <w:rFonts w:ascii="Traditional Arabic" w:eastAsia="Times New Roman" w:hAnsi="Traditional Arabic" w:cs="Traditional Arabic" w:hint="cs"/>
          <w:color w:val="000000" w:themeColor="text1"/>
          <w:sz w:val="24"/>
          <w:szCs w:val="24"/>
          <w:rtl/>
        </w:rPr>
        <w:t xml:space="preserve"> أقل من 10 لجميع المتغيرات.</w:t>
      </w:r>
    </w:p>
    <w:p w14:paraId="6DFD2E05"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 وهذا يعني أن المتغيرات المستقلة لا يوجد ارتباط بينهم البعض أي لا بوجد تداخل خطي وكذلك تبين عدم معنوية اختبار </w:t>
      </w:r>
      <w:r w:rsidRPr="000D5FFE">
        <w:rPr>
          <w:rFonts w:ascii="Traditional Arabic" w:eastAsia="Times New Roman" w:hAnsi="Traditional Arabic" w:cs="Traditional Arabic" w:hint="cs"/>
          <w:color w:val="000000" w:themeColor="text1"/>
          <w:sz w:val="24"/>
          <w:szCs w:val="24"/>
        </w:rPr>
        <w:t>Breusch-Pagan-Godfrey</w:t>
      </w:r>
      <w:r w:rsidRPr="00671E4E">
        <w:rPr>
          <w:rFonts w:ascii="Traditional Arabic" w:eastAsia="Times New Roman" w:hAnsi="Traditional Arabic" w:cs="Traditional Arabic" w:hint="cs"/>
          <w:color w:val="000000" w:themeColor="text1"/>
          <w:sz w:val="24"/>
          <w:szCs w:val="24"/>
          <w:rtl/>
        </w:rPr>
        <w:t xml:space="preserve"> مما يبين عدم وجود مشكلة عدم تجانس التباين وبذلك يتحقق أهم شروط المتغيرات المستقلة في نموذج الانحدار المتعدد.</w:t>
      </w:r>
    </w:p>
    <w:p w14:paraId="24DB78CB" w14:textId="625FFCF5"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بينما تشير بيانات الجدول </w:t>
      </w:r>
      <w:proofErr w:type="gramStart"/>
      <w:r w:rsidRPr="00671E4E">
        <w:rPr>
          <w:rFonts w:ascii="Traditional Arabic" w:eastAsia="Times New Roman" w:hAnsi="Traditional Arabic" w:cs="Traditional Arabic" w:hint="cs"/>
          <w:color w:val="000000" w:themeColor="text1"/>
          <w:sz w:val="24"/>
          <w:szCs w:val="24"/>
          <w:rtl/>
        </w:rPr>
        <w:t>رقم  (</w:t>
      </w:r>
      <w:proofErr w:type="gramEnd"/>
      <w:r w:rsidRPr="00671E4E">
        <w:rPr>
          <w:rFonts w:ascii="Traditional Arabic" w:eastAsia="Times New Roman" w:hAnsi="Traditional Arabic" w:cs="Traditional Arabic" w:hint="cs"/>
          <w:color w:val="000000" w:themeColor="text1"/>
          <w:sz w:val="24"/>
          <w:szCs w:val="24"/>
          <w:rtl/>
        </w:rPr>
        <w:t xml:space="preserve">29) معنوية النموذج ككل </w:t>
      </w:r>
      <w:r w:rsidRPr="000D5FFE">
        <w:rPr>
          <w:rFonts w:ascii="Traditional Arabic" w:eastAsia="Times New Roman" w:hAnsi="Traditional Arabic" w:cs="Traditional Arabic" w:hint="cs"/>
          <w:color w:val="000000" w:themeColor="text1"/>
          <w:sz w:val="24"/>
          <w:szCs w:val="24"/>
          <w:rtl/>
        </w:rPr>
        <w:t xml:space="preserve">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F</w:t>
      </w:r>
      <w:r w:rsidRPr="00671E4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671E4E">
        <w:rPr>
          <w:rFonts w:ascii="Traditional Arabic" w:eastAsia="Times New Roman" w:hAnsi="Traditional Arabic" w:cs="Traditional Arabic" w:hint="cs"/>
          <w:color w:val="000000" w:themeColor="text1"/>
          <w:sz w:val="24"/>
          <w:szCs w:val="24"/>
        </w:rPr>
        <w:t>F</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F</w:t>
      </w:r>
      <w:r w:rsidRPr="00671E4E">
        <w:rPr>
          <w:rFonts w:ascii="Traditional Arabic" w:eastAsia="Times New Roman" w:hAnsi="Traditional Arabic" w:cs="Traditional Arabic" w:hint="cs"/>
          <w:color w:val="000000" w:themeColor="text1"/>
          <w:sz w:val="24"/>
          <w:szCs w:val="24"/>
          <w:rtl/>
        </w:rPr>
        <w:t xml:space="preserve"> </w:t>
      </w:r>
      <w:proofErr w:type="gramStart"/>
      <w:r w:rsidRPr="00671E4E">
        <w:rPr>
          <w:rFonts w:ascii="Traditional Arabic" w:eastAsia="Times New Roman" w:hAnsi="Traditional Arabic" w:cs="Traditional Arabic" w:hint="cs"/>
          <w:color w:val="000000" w:themeColor="text1"/>
          <w:sz w:val="24"/>
          <w:szCs w:val="24"/>
          <w:rtl/>
        </w:rPr>
        <w:t>الجدولية،  واتضح</w:t>
      </w:r>
      <w:proofErr w:type="gramEnd"/>
      <w:r w:rsidRPr="00671E4E">
        <w:rPr>
          <w:rFonts w:ascii="Traditional Arabic" w:eastAsia="Times New Roman" w:hAnsi="Traditional Arabic" w:cs="Traditional Arabic" w:hint="cs"/>
          <w:color w:val="000000" w:themeColor="text1"/>
          <w:sz w:val="24"/>
          <w:szCs w:val="24"/>
          <w:rtl/>
        </w:rPr>
        <w:t xml:space="preserve">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المتغيرات المستقلة </w:t>
      </w:r>
      <w:r w:rsidRPr="000D5FFE">
        <w:rPr>
          <w:rFonts w:ascii="Traditional Arabic" w:eastAsia="Times New Roman" w:hAnsi="Traditional Arabic" w:cs="Traditional Arabic" w:hint="cs"/>
          <w:color w:val="000000" w:themeColor="text1"/>
          <w:sz w:val="24"/>
          <w:szCs w:val="24"/>
          <w:rtl/>
        </w:rPr>
        <w:t xml:space="preserve">(الدافعية </w:t>
      </w:r>
      <w:proofErr w:type="spellStart"/>
      <w:r w:rsidRPr="000D5FFE">
        <w:rPr>
          <w:rFonts w:ascii="Traditional Arabic" w:eastAsia="Times New Roman" w:hAnsi="Traditional Arabic" w:cs="Traditional Arabic" w:hint="cs"/>
          <w:color w:val="000000" w:themeColor="text1"/>
          <w:sz w:val="24"/>
          <w:szCs w:val="24"/>
          <w:rtl/>
        </w:rPr>
        <w:t>الالهامية</w:t>
      </w:r>
      <w:proofErr w:type="spellEnd"/>
      <w:r w:rsidRPr="000D5FFE">
        <w:rPr>
          <w:rFonts w:ascii="Traditional Arabic" w:eastAsia="Times New Roman" w:hAnsi="Traditional Arabic" w:cs="Traditional Arabic" w:hint="cs"/>
          <w:color w:val="000000" w:themeColor="text1"/>
          <w:sz w:val="24"/>
          <w:szCs w:val="24"/>
          <w:rtl/>
        </w:rPr>
        <w:t xml:space="preserve">، التأثير المثالي، الاعتبارات الفردية) </w:t>
      </w:r>
      <w:r w:rsidRPr="00671E4E">
        <w:rPr>
          <w:rFonts w:ascii="Traditional Arabic" w:eastAsia="Times New Roman" w:hAnsi="Traditional Arabic" w:cs="Traditional Arabic" w:hint="cs"/>
          <w:color w:val="000000" w:themeColor="text1"/>
          <w:sz w:val="24"/>
          <w:szCs w:val="24"/>
          <w:rtl/>
        </w:rPr>
        <w:t>تفسر 49.6% من التغيرات التي تحدث في المتغير التابع (</w:t>
      </w:r>
      <w:r w:rsidRPr="000D5FFE">
        <w:rPr>
          <w:rFonts w:ascii="Traditional Arabic" w:eastAsia="Times New Roman" w:hAnsi="Traditional Arabic" w:cs="Traditional Arabic" w:hint="cs"/>
          <w:color w:val="000000" w:themeColor="text1"/>
          <w:sz w:val="24"/>
          <w:szCs w:val="24"/>
          <w:rtl/>
        </w:rPr>
        <w:t>الأداء التعليمي</w:t>
      </w:r>
      <w:proofErr w:type="gramStart"/>
      <w:r w:rsidRPr="00671E4E">
        <w:rPr>
          <w:rFonts w:ascii="Traditional Arabic" w:eastAsia="Times New Roman" w:hAnsi="Traditional Arabic" w:cs="Traditional Arabic" w:hint="cs"/>
          <w:color w:val="000000" w:themeColor="text1"/>
          <w:sz w:val="24"/>
          <w:szCs w:val="24"/>
          <w:rtl/>
        </w:rPr>
        <w:t>) .</w:t>
      </w:r>
      <w:proofErr w:type="gramEnd"/>
    </w:p>
    <w:p w14:paraId="12B5CAB5"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وتبين وجود تأثير طردي ذي دلالة إحصائية </w:t>
      </w:r>
      <w:r w:rsidRPr="000D5FFE">
        <w:rPr>
          <w:rFonts w:ascii="Traditional Arabic" w:eastAsia="Times New Roman" w:hAnsi="Traditional Arabic" w:cs="Traditional Arabic" w:hint="cs"/>
          <w:color w:val="000000" w:themeColor="text1"/>
          <w:sz w:val="24"/>
          <w:szCs w:val="24"/>
          <w:rtl/>
        </w:rPr>
        <w:t>عند مستوى دلالة ( 0.05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للتأثير المثالي على الأداء التعليمي بأبعاده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 وتبين أن كلما ازداد مستوى (</w:t>
      </w:r>
      <w:r w:rsidRPr="000D5FFE">
        <w:rPr>
          <w:rFonts w:ascii="Traditional Arabic" w:eastAsia="Times New Roman" w:hAnsi="Traditional Arabic" w:cs="Traditional Arabic" w:hint="cs"/>
          <w:color w:val="000000" w:themeColor="text1"/>
          <w:sz w:val="24"/>
          <w:szCs w:val="24"/>
          <w:rtl/>
        </w:rPr>
        <w:t xml:space="preserve">التأثير المثالي) </w:t>
      </w:r>
      <w:r w:rsidRPr="00671E4E">
        <w:rPr>
          <w:rFonts w:ascii="Traditional Arabic" w:eastAsia="Times New Roman" w:hAnsi="Traditional Arabic" w:cs="Traditional Arabic" w:hint="cs"/>
          <w:color w:val="000000" w:themeColor="text1"/>
          <w:sz w:val="24"/>
          <w:szCs w:val="24"/>
          <w:rtl/>
        </w:rPr>
        <w:t xml:space="preserve">بمقدار 1 % ازداد مستوى الأداء التعليمي بمقدار 1.095% ، وتبين وجود تأثير طردي ذي دلالة إحصائية </w:t>
      </w:r>
      <w:r w:rsidRPr="000D5FFE">
        <w:rPr>
          <w:rFonts w:ascii="Traditional Arabic" w:eastAsia="Times New Roman" w:hAnsi="Traditional Arabic" w:cs="Traditional Arabic" w:hint="cs"/>
          <w:color w:val="000000" w:themeColor="text1"/>
          <w:sz w:val="24"/>
          <w:szCs w:val="24"/>
          <w:rtl/>
        </w:rPr>
        <w:t>عند مستوى دلالة ( 0.05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للاعتبارات الفردية على الأداء التعليمي بأبعاده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0.003، وهي قيمة أقل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أكبر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 وتبين أن كلما ازداد مستوى (</w:t>
      </w:r>
      <w:r w:rsidRPr="000D5FFE">
        <w:rPr>
          <w:rFonts w:ascii="Traditional Arabic" w:eastAsia="Times New Roman" w:hAnsi="Traditional Arabic" w:cs="Traditional Arabic" w:hint="cs"/>
          <w:color w:val="000000" w:themeColor="text1"/>
          <w:sz w:val="24"/>
          <w:szCs w:val="24"/>
          <w:rtl/>
        </w:rPr>
        <w:t xml:space="preserve">الاعتبارات الفردية) </w:t>
      </w:r>
      <w:r w:rsidRPr="00671E4E">
        <w:rPr>
          <w:rFonts w:ascii="Traditional Arabic" w:eastAsia="Times New Roman" w:hAnsi="Traditional Arabic" w:cs="Traditional Arabic" w:hint="cs"/>
          <w:color w:val="000000" w:themeColor="text1"/>
          <w:sz w:val="24"/>
          <w:szCs w:val="24"/>
          <w:rtl/>
        </w:rPr>
        <w:t>بمقدار 1 % ازداد مستوى الأداء التعليمي بمقدار 0.632%.</w:t>
      </w:r>
    </w:p>
    <w:p w14:paraId="632E35C1"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lastRenderedPageBreak/>
        <w:t xml:space="preserve"> واتضح من الجدول عدم وجود تأثير ذي دلالة إحصائية للدافعية </w:t>
      </w:r>
      <w:proofErr w:type="spellStart"/>
      <w:r w:rsidRPr="00671E4E">
        <w:rPr>
          <w:rFonts w:ascii="Traditional Arabic" w:eastAsia="Times New Roman" w:hAnsi="Traditional Arabic" w:cs="Traditional Arabic" w:hint="cs"/>
          <w:color w:val="000000" w:themeColor="text1"/>
          <w:sz w:val="24"/>
          <w:szCs w:val="24"/>
          <w:rtl/>
        </w:rPr>
        <w:t>الالهامية</w:t>
      </w:r>
      <w:proofErr w:type="spellEnd"/>
      <w:r w:rsidRPr="00671E4E">
        <w:rPr>
          <w:rFonts w:ascii="Traditional Arabic" w:eastAsia="Times New Roman" w:hAnsi="Traditional Arabic" w:cs="Traditional Arabic" w:hint="cs"/>
          <w:color w:val="000000" w:themeColor="text1"/>
          <w:sz w:val="24"/>
          <w:szCs w:val="24"/>
          <w:rtl/>
        </w:rPr>
        <w:t xml:space="preserve"> </w:t>
      </w:r>
      <w:r w:rsidRPr="000D5FFE">
        <w:rPr>
          <w:rFonts w:ascii="Traditional Arabic" w:eastAsia="Times New Roman" w:hAnsi="Traditional Arabic" w:cs="Traditional Arabic" w:hint="cs"/>
          <w:color w:val="000000" w:themeColor="text1"/>
          <w:sz w:val="24"/>
          <w:szCs w:val="24"/>
          <w:rtl/>
        </w:rPr>
        <w:t xml:space="preserve">على الأداء التعليمي بأبعاده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حيث كانت قيمة (</w:t>
      </w:r>
      <w:r w:rsidRPr="00671E4E">
        <w:rPr>
          <w:rFonts w:ascii="Traditional Arabic" w:eastAsia="Times New Roman" w:hAnsi="Traditional Arabic" w:cs="Traditional Arabic" w:hint="cs"/>
          <w:color w:val="000000" w:themeColor="text1"/>
          <w:sz w:val="24"/>
          <w:szCs w:val="24"/>
        </w:rPr>
        <w:t>Sig t</w:t>
      </w:r>
      <w:r w:rsidRPr="00671E4E">
        <w:rPr>
          <w:rFonts w:ascii="Traditional Arabic" w:eastAsia="Times New Roman" w:hAnsi="Traditional Arabic" w:cs="Traditional Arabic" w:hint="cs"/>
          <w:color w:val="000000" w:themeColor="text1"/>
          <w:sz w:val="24"/>
          <w:szCs w:val="24"/>
          <w:rtl/>
        </w:rPr>
        <w:t xml:space="preserve">) = 0.572، وهي قيمة أكبر من 0.05 أي أن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المحسوبة أقل من قيمة </w:t>
      </w:r>
      <w:r w:rsidRPr="00671E4E">
        <w:rPr>
          <w:rFonts w:ascii="Traditional Arabic" w:eastAsia="Times New Roman" w:hAnsi="Traditional Arabic" w:cs="Traditional Arabic" w:hint="cs"/>
          <w:color w:val="000000" w:themeColor="text1"/>
          <w:sz w:val="24"/>
          <w:szCs w:val="24"/>
        </w:rPr>
        <w:t>t</w:t>
      </w:r>
      <w:r w:rsidRPr="00671E4E">
        <w:rPr>
          <w:rFonts w:ascii="Traditional Arabic" w:eastAsia="Times New Roman" w:hAnsi="Traditional Arabic" w:cs="Traditional Arabic" w:hint="cs"/>
          <w:color w:val="000000" w:themeColor="text1"/>
          <w:sz w:val="24"/>
          <w:szCs w:val="24"/>
          <w:rtl/>
        </w:rPr>
        <w:t xml:space="preserve"> الجدولية ويتضح مما سبق يتبين صحة الفرضية الثانية للدراسة</w:t>
      </w:r>
      <w:r w:rsidRPr="000D5FFE">
        <w:rPr>
          <w:rFonts w:ascii="Traditional Arabic" w:eastAsia="Times New Roman" w:hAnsi="Traditional Arabic" w:cs="Traditional Arabic" w:hint="cs"/>
          <w:color w:val="000000" w:themeColor="text1"/>
          <w:sz w:val="24"/>
          <w:szCs w:val="24"/>
          <w:rtl/>
        </w:rPr>
        <w:t>.</w:t>
      </w:r>
    </w:p>
    <w:p w14:paraId="7ED10932" w14:textId="791F17CC" w:rsidR="009E6564" w:rsidRPr="00671E4E" w:rsidRDefault="009E6564" w:rsidP="00671E4E">
      <w:pPr>
        <w:bidi/>
        <w:spacing w:after="0" w:line="360" w:lineRule="auto"/>
        <w:jc w:val="both"/>
        <w:rPr>
          <w:rFonts w:ascii="Traditional Arabic" w:eastAsia="Aptos"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tl/>
        </w:rPr>
        <w:t xml:space="preserve">جدول رقم (29) نتائج التحليل الإحصائي لنموذج الانحدار المتعدد لتأثير </w:t>
      </w:r>
      <w:r w:rsidRPr="00671E4E">
        <w:rPr>
          <w:rFonts w:ascii="Traditional Arabic" w:eastAsia="Calibri" w:hAnsi="Traditional Arabic" w:cs="Traditional Arabic" w:hint="cs"/>
          <w:b/>
          <w:bCs/>
          <w:color w:val="000000" w:themeColor="text1"/>
          <w:sz w:val="24"/>
          <w:szCs w:val="24"/>
          <w:rtl/>
        </w:rPr>
        <w:t xml:space="preserve">القيادة التحويلية بأبعادها (الدافعية </w:t>
      </w:r>
      <w:proofErr w:type="spellStart"/>
      <w:r w:rsidRPr="00671E4E">
        <w:rPr>
          <w:rFonts w:ascii="Traditional Arabic" w:eastAsia="Calibri" w:hAnsi="Traditional Arabic" w:cs="Traditional Arabic" w:hint="cs"/>
          <w:b/>
          <w:bCs/>
          <w:color w:val="000000" w:themeColor="text1"/>
          <w:sz w:val="24"/>
          <w:szCs w:val="24"/>
          <w:rtl/>
        </w:rPr>
        <w:t>الالهامية</w:t>
      </w:r>
      <w:proofErr w:type="spellEnd"/>
      <w:r w:rsidRPr="00671E4E">
        <w:rPr>
          <w:rFonts w:ascii="Traditional Arabic" w:eastAsia="Calibri" w:hAnsi="Traditional Arabic" w:cs="Traditional Arabic" w:hint="cs"/>
          <w:b/>
          <w:bCs/>
          <w:color w:val="000000" w:themeColor="text1"/>
          <w:sz w:val="24"/>
          <w:szCs w:val="24"/>
          <w:rtl/>
        </w:rPr>
        <w:t>، التأثير المثالي، الاعتبارات الفردية) على الأداء التعليمي</w:t>
      </w:r>
    </w:p>
    <w:tbl>
      <w:tblPr>
        <w:tblStyle w:val="TableGrid6"/>
        <w:bidiVisual/>
        <w:tblW w:w="0" w:type="auto"/>
        <w:jc w:val="center"/>
        <w:tblLook w:val="04A0" w:firstRow="1" w:lastRow="0" w:firstColumn="1" w:lastColumn="0" w:noHBand="0" w:noVBand="1"/>
      </w:tblPr>
      <w:tblGrid>
        <w:gridCol w:w="699"/>
        <w:gridCol w:w="1099"/>
        <w:gridCol w:w="1050"/>
        <w:gridCol w:w="783"/>
        <w:gridCol w:w="1050"/>
        <w:gridCol w:w="796"/>
        <w:gridCol w:w="82"/>
        <w:gridCol w:w="874"/>
        <w:gridCol w:w="33"/>
        <w:gridCol w:w="2027"/>
      </w:tblGrid>
      <w:tr w:rsidR="009E6564" w:rsidRPr="00671E4E" w14:paraId="1A618F2D" w14:textId="77777777" w:rsidTr="005D2E43">
        <w:trPr>
          <w:jc w:val="center"/>
        </w:trPr>
        <w:tc>
          <w:tcPr>
            <w:tcW w:w="9122" w:type="dxa"/>
            <w:gridSpan w:val="10"/>
          </w:tcPr>
          <w:p w14:paraId="345ACC6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ملخص النموذج </w:t>
            </w:r>
            <w:r w:rsidRPr="00671E4E">
              <w:rPr>
                <w:rFonts w:ascii="Traditional Arabic" w:eastAsia="Times New Roman" w:hAnsi="Traditional Arabic" w:cs="Traditional Arabic" w:hint="cs"/>
                <w:b/>
                <w:bCs/>
                <w:color w:val="000000" w:themeColor="text1"/>
                <w:sz w:val="24"/>
                <w:szCs w:val="24"/>
                <w:lang w:bidi="ar-EG"/>
              </w:rPr>
              <w:t>Model Summary</w:t>
            </w:r>
          </w:p>
        </w:tc>
      </w:tr>
      <w:tr w:rsidR="009E6564" w:rsidRPr="00671E4E" w14:paraId="72297F4D" w14:textId="77777777" w:rsidTr="005D2E43">
        <w:trPr>
          <w:jc w:val="center"/>
        </w:trPr>
        <w:tc>
          <w:tcPr>
            <w:tcW w:w="3132" w:type="dxa"/>
            <w:gridSpan w:val="3"/>
          </w:tcPr>
          <w:p w14:paraId="2BBE647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الارتباط </w:t>
            </w:r>
            <w:r w:rsidRPr="00671E4E">
              <w:rPr>
                <w:rFonts w:ascii="Traditional Arabic" w:eastAsia="Times New Roman" w:hAnsi="Traditional Arabic" w:cs="Traditional Arabic" w:hint="cs"/>
                <w:b/>
                <w:bCs/>
                <w:color w:val="000000" w:themeColor="text1"/>
                <w:sz w:val="24"/>
                <w:szCs w:val="24"/>
                <w:lang w:bidi="ar-EG"/>
              </w:rPr>
              <w:t>R</w:t>
            </w:r>
          </w:p>
        </w:tc>
        <w:tc>
          <w:tcPr>
            <w:tcW w:w="2037" w:type="dxa"/>
            <w:gridSpan w:val="2"/>
          </w:tcPr>
          <w:p w14:paraId="422064F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التحديد </w:t>
            </w:r>
            <w:r w:rsidRPr="00671E4E">
              <w:rPr>
                <w:rFonts w:ascii="Traditional Arabic" w:eastAsia="Times New Roman" w:hAnsi="Traditional Arabic" w:cs="Traditional Arabic" w:hint="cs"/>
                <w:b/>
                <w:bCs/>
                <w:color w:val="000000" w:themeColor="text1"/>
                <w:sz w:val="24"/>
                <w:szCs w:val="24"/>
                <w:lang w:bidi="ar-EG"/>
              </w:rPr>
              <w:t>R</w:t>
            </w:r>
            <w:r w:rsidRPr="00671E4E">
              <w:rPr>
                <w:rFonts w:ascii="Traditional Arabic" w:eastAsia="Times New Roman" w:hAnsi="Traditional Arabic" w:cs="Traditional Arabic" w:hint="cs"/>
                <w:b/>
                <w:bCs/>
                <w:color w:val="000000" w:themeColor="text1"/>
                <w:sz w:val="24"/>
                <w:szCs w:val="24"/>
                <w:vertAlign w:val="superscript"/>
                <w:lang w:bidi="ar-EG"/>
              </w:rPr>
              <w:t>2</w:t>
            </w:r>
          </w:p>
        </w:tc>
        <w:tc>
          <w:tcPr>
            <w:tcW w:w="847" w:type="dxa"/>
          </w:tcPr>
          <w:p w14:paraId="6FCE6C1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معامل </w:t>
            </w:r>
            <w:r w:rsidRPr="00671E4E">
              <w:rPr>
                <w:rFonts w:ascii="Traditional Arabic" w:eastAsia="Times New Roman" w:hAnsi="Traditional Arabic" w:cs="Traditional Arabic" w:hint="cs"/>
                <w:b/>
                <w:bCs/>
                <w:color w:val="000000" w:themeColor="text1"/>
                <w:sz w:val="24"/>
                <w:szCs w:val="24"/>
                <w:lang w:bidi="ar-EG"/>
              </w:rPr>
              <w:t>R</w:t>
            </w:r>
            <w:r w:rsidRPr="00671E4E">
              <w:rPr>
                <w:rFonts w:ascii="Traditional Arabic" w:eastAsia="Times New Roman" w:hAnsi="Traditional Arabic" w:cs="Traditional Arabic" w:hint="cs"/>
                <w:b/>
                <w:bCs/>
                <w:color w:val="000000" w:themeColor="text1"/>
                <w:sz w:val="24"/>
                <w:szCs w:val="24"/>
                <w:vertAlign w:val="superscript"/>
                <w:lang w:bidi="ar-EG"/>
              </w:rPr>
              <w:t>-2 Adjusted</w:t>
            </w:r>
          </w:p>
        </w:tc>
        <w:tc>
          <w:tcPr>
            <w:tcW w:w="1129" w:type="dxa"/>
            <w:gridSpan w:val="3"/>
            <w:vAlign w:val="center"/>
          </w:tcPr>
          <w:p w14:paraId="5D157AB5"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دربن واتسون</w:t>
            </w:r>
          </w:p>
          <w:p w14:paraId="1C114F3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Durbin Watson</w:t>
            </w:r>
          </w:p>
        </w:tc>
        <w:tc>
          <w:tcPr>
            <w:tcW w:w="1977" w:type="dxa"/>
          </w:tcPr>
          <w:p w14:paraId="5F17D1AE"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eastAsia="Aptos" w:hAnsi="Traditional Arabic" w:cs="Traditional Arabic" w:hint="cs"/>
                <w:b/>
                <w:bCs/>
                <w:color w:val="000000" w:themeColor="text1"/>
                <w:sz w:val="24"/>
                <w:szCs w:val="24"/>
              </w:rPr>
              <w:t>Heteroskedasticity Test: Breusch-Pagan-Godfrey</w:t>
            </w:r>
          </w:p>
          <w:p w14:paraId="2FD3F9F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Pr>
              <w:t>Prob</w:t>
            </w:r>
          </w:p>
        </w:tc>
      </w:tr>
      <w:tr w:rsidR="009E6564" w:rsidRPr="00671E4E" w14:paraId="30D48BF5" w14:textId="77777777" w:rsidTr="005D2E43">
        <w:trPr>
          <w:jc w:val="center"/>
        </w:trPr>
        <w:tc>
          <w:tcPr>
            <w:tcW w:w="3132" w:type="dxa"/>
            <w:gridSpan w:val="3"/>
            <w:vAlign w:val="center"/>
          </w:tcPr>
          <w:p w14:paraId="3D058F8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0.705</w:t>
            </w:r>
          </w:p>
        </w:tc>
        <w:tc>
          <w:tcPr>
            <w:tcW w:w="2037" w:type="dxa"/>
            <w:gridSpan w:val="2"/>
            <w:vAlign w:val="center"/>
          </w:tcPr>
          <w:p w14:paraId="195F1C4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0.496</w:t>
            </w:r>
          </w:p>
        </w:tc>
        <w:tc>
          <w:tcPr>
            <w:tcW w:w="847" w:type="dxa"/>
            <w:vAlign w:val="center"/>
          </w:tcPr>
          <w:p w14:paraId="70CDD15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0.487</w:t>
            </w:r>
          </w:p>
        </w:tc>
        <w:tc>
          <w:tcPr>
            <w:tcW w:w="1129" w:type="dxa"/>
            <w:gridSpan w:val="3"/>
            <w:vAlign w:val="center"/>
          </w:tcPr>
          <w:p w14:paraId="22E61F1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rtl/>
                <w:lang w:bidi="ar-EG"/>
              </w:rPr>
              <w:t>2.202</w:t>
            </w:r>
          </w:p>
        </w:tc>
        <w:tc>
          <w:tcPr>
            <w:tcW w:w="1977" w:type="dxa"/>
          </w:tcPr>
          <w:p w14:paraId="7142F59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0.9413</w:t>
            </w:r>
          </w:p>
        </w:tc>
      </w:tr>
      <w:tr w:rsidR="009E6564" w:rsidRPr="00671E4E" w14:paraId="4979D7E8" w14:textId="77777777" w:rsidTr="005D2E43">
        <w:trPr>
          <w:jc w:val="center"/>
        </w:trPr>
        <w:tc>
          <w:tcPr>
            <w:tcW w:w="9122" w:type="dxa"/>
            <w:gridSpan w:val="10"/>
          </w:tcPr>
          <w:p w14:paraId="6509F14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تحليل التباين </w:t>
            </w:r>
            <w:r w:rsidRPr="00671E4E">
              <w:rPr>
                <w:rFonts w:ascii="Traditional Arabic" w:eastAsia="Calibri" w:hAnsi="Traditional Arabic" w:cs="Traditional Arabic" w:hint="cs"/>
                <w:b/>
                <w:bCs/>
                <w:color w:val="000000" w:themeColor="text1"/>
                <w:sz w:val="24"/>
                <w:szCs w:val="24"/>
                <w:lang w:bidi="ar-EG"/>
              </w:rPr>
              <w:t>ANOVA</w:t>
            </w:r>
          </w:p>
        </w:tc>
      </w:tr>
      <w:tr w:rsidR="009E6564" w:rsidRPr="00671E4E" w14:paraId="4CC6BDC1" w14:textId="77777777" w:rsidTr="005D2E43">
        <w:trPr>
          <w:jc w:val="center"/>
        </w:trPr>
        <w:tc>
          <w:tcPr>
            <w:tcW w:w="1981" w:type="dxa"/>
            <w:gridSpan w:val="2"/>
          </w:tcPr>
          <w:p w14:paraId="625CB21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النموذج</w:t>
            </w:r>
          </w:p>
        </w:tc>
        <w:tc>
          <w:tcPr>
            <w:tcW w:w="1151" w:type="dxa"/>
          </w:tcPr>
          <w:p w14:paraId="1928781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مجموع المربعات</w:t>
            </w:r>
          </w:p>
        </w:tc>
        <w:tc>
          <w:tcPr>
            <w:tcW w:w="886" w:type="dxa"/>
          </w:tcPr>
          <w:p w14:paraId="4093E77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درجات الحرية</w:t>
            </w:r>
            <w:proofErr w:type="spellStart"/>
            <w:r w:rsidRPr="00671E4E">
              <w:rPr>
                <w:rFonts w:ascii="Traditional Arabic" w:eastAsia="Times New Roman" w:hAnsi="Traditional Arabic" w:cs="Traditional Arabic" w:hint="cs"/>
                <w:b/>
                <w:bCs/>
                <w:color w:val="000000" w:themeColor="text1"/>
                <w:sz w:val="24"/>
                <w:szCs w:val="24"/>
                <w:lang w:bidi="ar-EG"/>
              </w:rPr>
              <w:t>Df</w:t>
            </w:r>
            <w:proofErr w:type="spellEnd"/>
          </w:p>
        </w:tc>
        <w:tc>
          <w:tcPr>
            <w:tcW w:w="1151" w:type="dxa"/>
          </w:tcPr>
          <w:p w14:paraId="05249E2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متوسط المربعات</w:t>
            </w:r>
          </w:p>
        </w:tc>
        <w:tc>
          <w:tcPr>
            <w:tcW w:w="1004" w:type="dxa"/>
            <w:gridSpan w:val="2"/>
          </w:tcPr>
          <w:p w14:paraId="68D3D55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F</w:t>
            </w:r>
          </w:p>
        </w:tc>
        <w:tc>
          <w:tcPr>
            <w:tcW w:w="2949" w:type="dxa"/>
            <w:gridSpan w:val="3"/>
          </w:tcPr>
          <w:p w14:paraId="21AB8980"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lang w:bidi="ar-EG"/>
              </w:rPr>
              <w:t>Sig F</w:t>
            </w:r>
          </w:p>
        </w:tc>
      </w:tr>
      <w:tr w:rsidR="009E6564" w:rsidRPr="00671E4E" w14:paraId="240135E8" w14:textId="77777777" w:rsidTr="005D2E43">
        <w:trPr>
          <w:jc w:val="center"/>
        </w:trPr>
        <w:tc>
          <w:tcPr>
            <w:tcW w:w="1981" w:type="dxa"/>
            <w:gridSpan w:val="2"/>
          </w:tcPr>
          <w:p w14:paraId="7F6A6F2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الانحدار </w:t>
            </w:r>
            <w:r w:rsidRPr="00671E4E">
              <w:rPr>
                <w:rFonts w:ascii="Traditional Arabic" w:eastAsia="Times New Roman" w:hAnsi="Traditional Arabic" w:cs="Traditional Arabic" w:hint="cs"/>
                <w:b/>
                <w:bCs/>
                <w:color w:val="000000" w:themeColor="text1"/>
                <w:sz w:val="24"/>
                <w:szCs w:val="24"/>
              </w:rPr>
              <w:t>Regression</w:t>
            </w:r>
          </w:p>
        </w:tc>
        <w:tc>
          <w:tcPr>
            <w:tcW w:w="1151" w:type="dxa"/>
            <w:vAlign w:val="center"/>
          </w:tcPr>
          <w:p w14:paraId="3137F7E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4637.098</w:t>
            </w:r>
          </w:p>
        </w:tc>
        <w:tc>
          <w:tcPr>
            <w:tcW w:w="886" w:type="dxa"/>
            <w:vAlign w:val="center"/>
          </w:tcPr>
          <w:p w14:paraId="4B2F0C3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3</w:t>
            </w:r>
          </w:p>
        </w:tc>
        <w:tc>
          <w:tcPr>
            <w:tcW w:w="1151" w:type="dxa"/>
            <w:vAlign w:val="center"/>
          </w:tcPr>
          <w:p w14:paraId="66F3D6D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1545.699</w:t>
            </w:r>
          </w:p>
        </w:tc>
        <w:tc>
          <w:tcPr>
            <w:tcW w:w="1004" w:type="dxa"/>
            <w:gridSpan w:val="2"/>
            <w:vMerge w:val="restart"/>
            <w:vAlign w:val="center"/>
          </w:tcPr>
          <w:p w14:paraId="3385FFE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54.526</w:t>
            </w:r>
          </w:p>
        </w:tc>
        <w:tc>
          <w:tcPr>
            <w:tcW w:w="2949" w:type="dxa"/>
            <w:gridSpan w:val="3"/>
            <w:vMerge w:val="restart"/>
            <w:vAlign w:val="center"/>
          </w:tcPr>
          <w:p w14:paraId="36B6F5D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0.000</w:t>
            </w:r>
          </w:p>
        </w:tc>
      </w:tr>
      <w:tr w:rsidR="009E6564" w:rsidRPr="00671E4E" w14:paraId="3651C991" w14:textId="77777777" w:rsidTr="005D2E43">
        <w:trPr>
          <w:jc w:val="center"/>
        </w:trPr>
        <w:tc>
          <w:tcPr>
            <w:tcW w:w="1981" w:type="dxa"/>
            <w:gridSpan w:val="2"/>
          </w:tcPr>
          <w:p w14:paraId="5D7DDD1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الباقي </w:t>
            </w:r>
            <w:r w:rsidRPr="00671E4E">
              <w:rPr>
                <w:rFonts w:ascii="Traditional Arabic" w:eastAsia="Times New Roman" w:hAnsi="Traditional Arabic" w:cs="Traditional Arabic" w:hint="cs"/>
                <w:b/>
                <w:bCs/>
                <w:color w:val="000000" w:themeColor="text1"/>
                <w:sz w:val="24"/>
                <w:szCs w:val="24"/>
                <w:lang w:bidi="ar-EG"/>
              </w:rPr>
              <w:t>Residual</w:t>
            </w:r>
            <w:r w:rsidRPr="00671E4E">
              <w:rPr>
                <w:rFonts w:ascii="Traditional Arabic" w:eastAsia="Times New Roman" w:hAnsi="Traditional Arabic" w:cs="Traditional Arabic" w:hint="cs"/>
                <w:b/>
                <w:bCs/>
                <w:color w:val="000000" w:themeColor="text1"/>
                <w:sz w:val="24"/>
                <w:szCs w:val="24"/>
              </w:rPr>
              <w:t xml:space="preserve"> </w:t>
            </w:r>
          </w:p>
        </w:tc>
        <w:tc>
          <w:tcPr>
            <w:tcW w:w="1151" w:type="dxa"/>
            <w:vAlign w:val="center"/>
          </w:tcPr>
          <w:p w14:paraId="4097DD6D"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4705.755</w:t>
            </w:r>
          </w:p>
        </w:tc>
        <w:tc>
          <w:tcPr>
            <w:tcW w:w="886" w:type="dxa"/>
            <w:vAlign w:val="center"/>
          </w:tcPr>
          <w:p w14:paraId="1D16742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166</w:t>
            </w:r>
          </w:p>
        </w:tc>
        <w:tc>
          <w:tcPr>
            <w:tcW w:w="1151" w:type="dxa"/>
            <w:vAlign w:val="center"/>
          </w:tcPr>
          <w:p w14:paraId="017359B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28.348</w:t>
            </w:r>
          </w:p>
        </w:tc>
        <w:tc>
          <w:tcPr>
            <w:tcW w:w="1004" w:type="dxa"/>
            <w:gridSpan w:val="2"/>
            <w:vMerge/>
            <w:vAlign w:val="center"/>
          </w:tcPr>
          <w:p w14:paraId="4146390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2949" w:type="dxa"/>
            <w:gridSpan w:val="3"/>
            <w:vMerge/>
            <w:vAlign w:val="center"/>
          </w:tcPr>
          <w:p w14:paraId="3E073A3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r>
      <w:tr w:rsidR="009E6564" w:rsidRPr="00671E4E" w14:paraId="0AAD6110" w14:textId="77777777" w:rsidTr="005D2E43">
        <w:trPr>
          <w:jc w:val="center"/>
        </w:trPr>
        <w:tc>
          <w:tcPr>
            <w:tcW w:w="1981" w:type="dxa"/>
            <w:gridSpan w:val="2"/>
          </w:tcPr>
          <w:p w14:paraId="7AAE9B3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lastRenderedPageBreak/>
              <w:t>المجموع</w:t>
            </w:r>
            <w:r w:rsidRPr="00671E4E">
              <w:rPr>
                <w:rFonts w:ascii="Traditional Arabic" w:eastAsia="Times New Roman" w:hAnsi="Traditional Arabic" w:cs="Traditional Arabic" w:hint="cs"/>
                <w:b/>
                <w:bCs/>
                <w:color w:val="000000" w:themeColor="text1"/>
                <w:sz w:val="24"/>
                <w:szCs w:val="24"/>
                <w:lang w:bidi="ar-EG"/>
              </w:rPr>
              <w:t xml:space="preserve"> Total</w:t>
            </w:r>
          </w:p>
        </w:tc>
        <w:tc>
          <w:tcPr>
            <w:tcW w:w="1151" w:type="dxa"/>
            <w:vAlign w:val="center"/>
          </w:tcPr>
          <w:p w14:paraId="17864BA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9342.853</w:t>
            </w:r>
          </w:p>
        </w:tc>
        <w:tc>
          <w:tcPr>
            <w:tcW w:w="886" w:type="dxa"/>
            <w:vAlign w:val="center"/>
          </w:tcPr>
          <w:p w14:paraId="16110D1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169</w:t>
            </w:r>
          </w:p>
        </w:tc>
        <w:tc>
          <w:tcPr>
            <w:tcW w:w="1151" w:type="dxa"/>
            <w:vAlign w:val="center"/>
          </w:tcPr>
          <w:p w14:paraId="272F6FB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004" w:type="dxa"/>
            <w:gridSpan w:val="2"/>
            <w:vMerge/>
            <w:vAlign w:val="center"/>
          </w:tcPr>
          <w:p w14:paraId="61DD82D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2949" w:type="dxa"/>
            <w:gridSpan w:val="3"/>
            <w:vMerge/>
            <w:vAlign w:val="center"/>
          </w:tcPr>
          <w:p w14:paraId="09F15743"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r>
      <w:tr w:rsidR="009E6564" w:rsidRPr="00671E4E" w14:paraId="41782CD6" w14:textId="77777777" w:rsidTr="005D2E43">
        <w:trPr>
          <w:jc w:val="center"/>
        </w:trPr>
        <w:tc>
          <w:tcPr>
            <w:tcW w:w="784" w:type="dxa"/>
          </w:tcPr>
          <w:p w14:paraId="38714D5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المتغير التابع</w:t>
            </w:r>
          </w:p>
        </w:tc>
        <w:tc>
          <w:tcPr>
            <w:tcW w:w="1197" w:type="dxa"/>
          </w:tcPr>
          <w:p w14:paraId="6DB215F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النموذج</w:t>
            </w:r>
          </w:p>
        </w:tc>
        <w:tc>
          <w:tcPr>
            <w:tcW w:w="1151" w:type="dxa"/>
          </w:tcPr>
          <w:p w14:paraId="6400B5F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B</w:t>
            </w:r>
          </w:p>
        </w:tc>
        <w:tc>
          <w:tcPr>
            <w:tcW w:w="886" w:type="dxa"/>
          </w:tcPr>
          <w:p w14:paraId="0A52731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الخطأ المعياري</w:t>
            </w:r>
          </w:p>
        </w:tc>
        <w:tc>
          <w:tcPr>
            <w:tcW w:w="1151" w:type="dxa"/>
          </w:tcPr>
          <w:p w14:paraId="181529F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Beta</w:t>
            </w:r>
          </w:p>
        </w:tc>
        <w:tc>
          <w:tcPr>
            <w:tcW w:w="1004" w:type="dxa"/>
            <w:gridSpan w:val="2"/>
          </w:tcPr>
          <w:p w14:paraId="7EF6E96C"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T</w:t>
            </w:r>
          </w:p>
        </w:tc>
        <w:tc>
          <w:tcPr>
            <w:tcW w:w="955" w:type="dxa"/>
          </w:tcPr>
          <w:p w14:paraId="6165E37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lang w:bidi="ar-EG"/>
              </w:rPr>
              <w:t>Sig T</w:t>
            </w:r>
          </w:p>
        </w:tc>
        <w:tc>
          <w:tcPr>
            <w:tcW w:w="1994" w:type="dxa"/>
            <w:gridSpan w:val="2"/>
          </w:tcPr>
          <w:p w14:paraId="1CD5645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eastAsia="Times New Roman" w:hAnsi="Traditional Arabic" w:cs="Traditional Arabic" w:hint="cs"/>
                <w:b/>
                <w:bCs/>
                <w:color w:val="000000" w:themeColor="text1"/>
                <w:sz w:val="24"/>
                <w:szCs w:val="24"/>
                <w:lang w:bidi="ar-EG"/>
              </w:rPr>
              <w:t>VIF</w:t>
            </w:r>
          </w:p>
        </w:tc>
      </w:tr>
      <w:tr w:rsidR="009E6564" w:rsidRPr="00671E4E" w14:paraId="588A6B98" w14:textId="77777777" w:rsidTr="005D2E43">
        <w:trPr>
          <w:jc w:val="center"/>
        </w:trPr>
        <w:tc>
          <w:tcPr>
            <w:tcW w:w="784" w:type="dxa"/>
            <w:vMerge w:val="restart"/>
          </w:tcPr>
          <w:p w14:paraId="3A5CDA8B"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tl/>
                <w:lang w:bidi="ar-EG"/>
              </w:rPr>
            </w:pPr>
            <w:r w:rsidRPr="00671E4E">
              <w:rPr>
                <w:rFonts w:ascii="Traditional Arabic" w:eastAsia="Aptos" w:hAnsi="Traditional Arabic" w:cs="Traditional Arabic" w:hint="cs"/>
                <w:b/>
                <w:bCs/>
                <w:color w:val="000000" w:themeColor="text1"/>
                <w:sz w:val="24"/>
                <w:szCs w:val="24"/>
                <w:rtl/>
                <w:lang w:bidi="ar-EG"/>
              </w:rPr>
              <w:t>الأداء التعليمي</w:t>
            </w:r>
          </w:p>
          <w:p w14:paraId="1738E74E"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7D0E68E2"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الثابت </w:t>
            </w:r>
            <w:r w:rsidRPr="00671E4E">
              <w:rPr>
                <w:rFonts w:ascii="Traditional Arabic" w:eastAsia="Times New Roman" w:hAnsi="Traditional Arabic" w:cs="Traditional Arabic" w:hint="cs"/>
                <w:b/>
                <w:bCs/>
                <w:color w:val="000000" w:themeColor="text1"/>
                <w:sz w:val="24"/>
                <w:szCs w:val="24"/>
                <w:lang w:bidi="ar-EG"/>
              </w:rPr>
              <w:t>Constant</w:t>
            </w:r>
          </w:p>
        </w:tc>
        <w:tc>
          <w:tcPr>
            <w:tcW w:w="1151" w:type="dxa"/>
            <w:vAlign w:val="center"/>
          </w:tcPr>
          <w:p w14:paraId="2CDAA63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lang w:bidi="ar-EG"/>
              </w:rPr>
            </w:pPr>
            <w:r w:rsidRPr="00671E4E">
              <w:rPr>
                <w:rFonts w:ascii="Traditional Arabic" w:hAnsi="Traditional Arabic" w:cs="Traditional Arabic" w:hint="cs"/>
                <w:b/>
                <w:bCs/>
                <w:color w:val="000000" w:themeColor="text1"/>
                <w:sz w:val="24"/>
                <w:szCs w:val="24"/>
                <w14:ligatures w14:val="standardContextual"/>
              </w:rPr>
              <w:t>14.210</w:t>
            </w:r>
          </w:p>
        </w:tc>
        <w:tc>
          <w:tcPr>
            <w:tcW w:w="886" w:type="dxa"/>
            <w:vAlign w:val="center"/>
          </w:tcPr>
          <w:p w14:paraId="5B27F04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3.018</w:t>
            </w:r>
          </w:p>
        </w:tc>
        <w:tc>
          <w:tcPr>
            <w:tcW w:w="1151" w:type="dxa"/>
            <w:vAlign w:val="center"/>
          </w:tcPr>
          <w:p w14:paraId="263A0BF8"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004" w:type="dxa"/>
            <w:gridSpan w:val="2"/>
            <w:vAlign w:val="center"/>
          </w:tcPr>
          <w:p w14:paraId="1BE9EEB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4.708</w:t>
            </w:r>
          </w:p>
        </w:tc>
        <w:tc>
          <w:tcPr>
            <w:tcW w:w="955" w:type="dxa"/>
            <w:vAlign w:val="center"/>
          </w:tcPr>
          <w:p w14:paraId="78773F6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.000</w:t>
            </w:r>
          </w:p>
        </w:tc>
        <w:tc>
          <w:tcPr>
            <w:tcW w:w="1994" w:type="dxa"/>
            <w:gridSpan w:val="2"/>
          </w:tcPr>
          <w:p w14:paraId="11C89F0D"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p>
        </w:tc>
      </w:tr>
      <w:tr w:rsidR="009E6564" w:rsidRPr="00671E4E" w14:paraId="4EF67408" w14:textId="77777777" w:rsidTr="005D2E43">
        <w:trPr>
          <w:jc w:val="center"/>
        </w:trPr>
        <w:tc>
          <w:tcPr>
            <w:tcW w:w="784" w:type="dxa"/>
            <w:vMerge/>
          </w:tcPr>
          <w:p w14:paraId="514E970F"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4F06096B"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 xml:space="preserve">الدافعية </w:t>
            </w:r>
            <w:proofErr w:type="spellStart"/>
            <w:r w:rsidRPr="00671E4E">
              <w:rPr>
                <w:rFonts w:ascii="Traditional Arabic" w:hAnsi="Traditional Arabic" w:cs="Traditional Arabic" w:hint="cs"/>
                <w:b/>
                <w:bCs/>
                <w:color w:val="000000" w:themeColor="text1"/>
                <w:sz w:val="24"/>
                <w:szCs w:val="24"/>
                <w:rtl/>
              </w:rPr>
              <w:t>الالهامية</w:t>
            </w:r>
            <w:proofErr w:type="spellEnd"/>
          </w:p>
        </w:tc>
        <w:tc>
          <w:tcPr>
            <w:tcW w:w="1151" w:type="dxa"/>
            <w:vAlign w:val="center"/>
          </w:tcPr>
          <w:p w14:paraId="35A4281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-.143</w:t>
            </w:r>
          </w:p>
        </w:tc>
        <w:tc>
          <w:tcPr>
            <w:tcW w:w="886" w:type="dxa"/>
            <w:vAlign w:val="center"/>
          </w:tcPr>
          <w:p w14:paraId="75A2A224"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.252</w:t>
            </w:r>
          </w:p>
        </w:tc>
        <w:tc>
          <w:tcPr>
            <w:tcW w:w="1151" w:type="dxa"/>
            <w:vAlign w:val="center"/>
          </w:tcPr>
          <w:p w14:paraId="7B332A3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-.051</w:t>
            </w:r>
          </w:p>
        </w:tc>
        <w:tc>
          <w:tcPr>
            <w:tcW w:w="1004" w:type="dxa"/>
            <w:gridSpan w:val="2"/>
            <w:vAlign w:val="center"/>
          </w:tcPr>
          <w:p w14:paraId="74E7C35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-.566</w:t>
            </w:r>
          </w:p>
        </w:tc>
        <w:tc>
          <w:tcPr>
            <w:tcW w:w="955" w:type="dxa"/>
            <w:vAlign w:val="center"/>
          </w:tcPr>
          <w:p w14:paraId="7A3CE8F1"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14:ligatures w14:val="standardContextual"/>
              </w:rPr>
              <w:t>.572</w:t>
            </w:r>
          </w:p>
        </w:tc>
        <w:tc>
          <w:tcPr>
            <w:tcW w:w="1994" w:type="dxa"/>
            <w:gridSpan w:val="2"/>
            <w:vAlign w:val="center"/>
          </w:tcPr>
          <w:p w14:paraId="0DC162C2"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2.715</w:t>
            </w:r>
          </w:p>
        </w:tc>
      </w:tr>
      <w:tr w:rsidR="009E6564" w:rsidRPr="00671E4E" w14:paraId="620F677F" w14:textId="77777777" w:rsidTr="005D2E43">
        <w:trPr>
          <w:jc w:val="center"/>
        </w:trPr>
        <w:tc>
          <w:tcPr>
            <w:tcW w:w="784" w:type="dxa"/>
            <w:vMerge/>
          </w:tcPr>
          <w:p w14:paraId="5FCE42A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06DFE227"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التأثير المثالي</w:t>
            </w:r>
          </w:p>
        </w:tc>
        <w:tc>
          <w:tcPr>
            <w:tcW w:w="1151" w:type="dxa"/>
            <w:vAlign w:val="center"/>
          </w:tcPr>
          <w:p w14:paraId="55F3B1B5"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1.095</w:t>
            </w:r>
          </w:p>
        </w:tc>
        <w:tc>
          <w:tcPr>
            <w:tcW w:w="886" w:type="dxa"/>
            <w:vAlign w:val="center"/>
          </w:tcPr>
          <w:p w14:paraId="00F547CC"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.168</w:t>
            </w:r>
          </w:p>
        </w:tc>
        <w:tc>
          <w:tcPr>
            <w:tcW w:w="1151" w:type="dxa"/>
            <w:vAlign w:val="center"/>
          </w:tcPr>
          <w:p w14:paraId="5CD004D2"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.598</w:t>
            </w:r>
          </w:p>
        </w:tc>
        <w:tc>
          <w:tcPr>
            <w:tcW w:w="1004" w:type="dxa"/>
            <w:gridSpan w:val="2"/>
            <w:vAlign w:val="center"/>
          </w:tcPr>
          <w:p w14:paraId="3355D078"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6.515</w:t>
            </w:r>
          </w:p>
        </w:tc>
        <w:tc>
          <w:tcPr>
            <w:tcW w:w="955" w:type="dxa"/>
            <w:vAlign w:val="center"/>
          </w:tcPr>
          <w:p w14:paraId="7E2B6B46"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.000</w:t>
            </w:r>
          </w:p>
        </w:tc>
        <w:tc>
          <w:tcPr>
            <w:tcW w:w="1994" w:type="dxa"/>
            <w:gridSpan w:val="2"/>
            <w:vAlign w:val="center"/>
          </w:tcPr>
          <w:p w14:paraId="62BF5AE8"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2.778</w:t>
            </w:r>
          </w:p>
        </w:tc>
      </w:tr>
      <w:tr w:rsidR="009E6564" w:rsidRPr="00671E4E" w14:paraId="38E77A08" w14:textId="77777777" w:rsidTr="005D2E43">
        <w:trPr>
          <w:jc w:val="center"/>
        </w:trPr>
        <w:tc>
          <w:tcPr>
            <w:tcW w:w="784" w:type="dxa"/>
            <w:vMerge/>
          </w:tcPr>
          <w:p w14:paraId="04025E96"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p>
        </w:tc>
        <w:tc>
          <w:tcPr>
            <w:tcW w:w="1197" w:type="dxa"/>
          </w:tcPr>
          <w:p w14:paraId="69F36619" w14:textId="77777777" w:rsidR="009E6564" w:rsidRPr="00671E4E" w:rsidRDefault="009E6564" w:rsidP="00671E4E">
            <w:pPr>
              <w:bidi/>
              <w:spacing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tl/>
              </w:rPr>
              <w:t>الاعتبارات الفردية</w:t>
            </w:r>
          </w:p>
        </w:tc>
        <w:tc>
          <w:tcPr>
            <w:tcW w:w="1151" w:type="dxa"/>
            <w:vAlign w:val="center"/>
          </w:tcPr>
          <w:p w14:paraId="39A0C378"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.632</w:t>
            </w:r>
          </w:p>
        </w:tc>
        <w:tc>
          <w:tcPr>
            <w:tcW w:w="886" w:type="dxa"/>
            <w:vAlign w:val="center"/>
          </w:tcPr>
          <w:p w14:paraId="6777AC22"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.209</w:t>
            </w:r>
          </w:p>
        </w:tc>
        <w:tc>
          <w:tcPr>
            <w:tcW w:w="1151" w:type="dxa"/>
            <w:vAlign w:val="center"/>
          </w:tcPr>
          <w:p w14:paraId="75137083"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.213</w:t>
            </w:r>
          </w:p>
        </w:tc>
        <w:tc>
          <w:tcPr>
            <w:tcW w:w="1004" w:type="dxa"/>
            <w:gridSpan w:val="2"/>
            <w:vAlign w:val="center"/>
          </w:tcPr>
          <w:p w14:paraId="05D03B78"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3.029</w:t>
            </w:r>
          </w:p>
        </w:tc>
        <w:tc>
          <w:tcPr>
            <w:tcW w:w="955" w:type="dxa"/>
            <w:vAlign w:val="center"/>
          </w:tcPr>
          <w:p w14:paraId="20861109"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.003</w:t>
            </w:r>
          </w:p>
        </w:tc>
        <w:tc>
          <w:tcPr>
            <w:tcW w:w="1994" w:type="dxa"/>
            <w:gridSpan w:val="2"/>
            <w:vAlign w:val="center"/>
          </w:tcPr>
          <w:p w14:paraId="524840B6" w14:textId="77777777" w:rsidR="009E6564" w:rsidRPr="00671E4E" w:rsidRDefault="009E6564" w:rsidP="00671E4E">
            <w:pPr>
              <w:bidi/>
              <w:spacing w:line="360" w:lineRule="auto"/>
              <w:jc w:val="both"/>
              <w:rPr>
                <w:rFonts w:ascii="Traditional Arabic" w:eastAsia="Aptos" w:hAnsi="Traditional Arabic" w:cs="Traditional Arabic" w:hint="cs"/>
                <w:b/>
                <w:bCs/>
                <w:color w:val="000000" w:themeColor="text1"/>
                <w:sz w:val="24"/>
                <w:szCs w:val="24"/>
              </w:rPr>
            </w:pPr>
            <w:r w:rsidRPr="00671E4E">
              <w:rPr>
                <w:rFonts w:ascii="Traditional Arabic" w:hAnsi="Traditional Arabic" w:cs="Traditional Arabic" w:hint="cs"/>
                <w:b/>
                <w:bCs/>
                <w:color w:val="000000" w:themeColor="text1"/>
                <w:sz w:val="24"/>
                <w:szCs w:val="24"/>
                <w14:ligatures w14:val="standardContextual"/>
              </w:rPr>
              <w:t>1.631</w:t>
            </w:r>
          </w:p>
        </w:tc>
      </w:tr>
    </w:tbl>
    <w:p w14:paraId="23415EAC"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1DD9B731"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t xml:space="preserve">الفرضية الثالثة: توجد علاقة ذو دلالة إحصائية عند مستوى دلالة </w:t>
      </w:r>
      <w:proofErr w:type="gramStart"/>
      <w:r w:rsidRPr="00671E4E">
        <w:rPr>
          <w:rFonts w:ascii="Traditional Arabic" w:eastAsia="Calibri" w:hAnsi="Traditional Arabic" w:cs="Traditional Arabic" w:hint="cs"/>
          <w:b/>
          <w:bCs/>
          <w:color w:val="000000" w:themeColor="text1"/>
          <w:sz w:val="24"/>
          <w:szCs w:val="24"/>
          <w:rtl/>
        </w:rPr>
        <w:t>( 0</w:t>
      </w:r>
      <w:proofErr w:type="gramEnd"/>
      <w:r w:rsidRPr="00671E4E">
        <w:rPr>
          <w:rFonts w:ascii="Traditional Arabic" w:eastAsia="Calibri" w:hAnsi="Traditional Arabic" w:cs="Traditional Arabic" w:hint="cs"/>
          <w:b/>
          <w:bCs/>
          <w:color w:val="000000" w:themeColor="text1"/>
          <w:sz w:val="24"/>
          <w:szCs w:val="24"/>
          <w:rtl/>
        </w:rPr>
        <w:t>.05</w:t>
      </w:r>
      <w:r w:rsidRPr="00671E4E">
        <w:rPr>
          <w:rFonts w:ascii="Cambria Math" w:eastAsia="Calibri" w:hAnsi="Cambria Math" w:cs="Cambria Math" w:hint="cs"/>
          <w:b/>
          <w:bCs/>
          <w:color w:val="000000" w:themeColor="text1"/>
          <w:sz w:val="24"/>
          <w:szCs w:val="24"/>
          <w:rtl/>
        </w:rPr>
        <w:t>≥</w:t>
      </w:r>
      <w:r w:rsidRPr="00671E4E">
        <w:rPr>
          <w:rFonts w:ascii="Traditional Arabic" w:eastAsia="Calibri" w:hAnsi="Traditional Arabic" w:cs="Traditional Arabic" w:hint="cs"/>
          <w:b/>
          <w:bCs/>
          <w:color w:val="000000" w:themeColor="text1"/>
          <w:sz w:val="24"/>
          <w:szCs w:val="24"/>
        </w:rPr>
        <w:t>a</w:t>
      </w:r>
      <w:r w:rsidRPr="00671E4E">
        <w:rPr>
          <w:rFonts w:ascii="Traditional Arabic" w:eastAsia="Calibri" w:hAnsi="Traditional Arabic" w:cs="Traditional Arabic" w:hint="cs"/>
          <w:b/>
          <w:bCs/>
          <w:color w:val="000000" w:themeColor="text1"/>
          <w:sz w:val="24"/>
          <w:szCs w:val="24"/>
          <w:rtl/>
        </w:rPr>
        <w:t>) بين التحول الرقمي والقيادة التحويلية في كليات الشرق العربي بالرياض في المملكة العربية السعودية</w:t>
      </w:r>
    </w:p>
    <w:p w14:paraId="445589F3"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rPr>
      </w:pPr>
      <w:r w:rsidRPr="00671E4E">
        <w:rPr>
          <w:rFonts w:ascii="Traditional Arabic" w:eastAsia="Calibri" w:hAnsi="Traditional Arabic" w:cs="Traditional Arabic" w:hint="cs"/>
          <w:color w:val="000000" w:themeColor="text1"/>
          <w:sz w:val="24"/>
          <w:szCs w:val="24"/>
          <w:rtl/>
        </w:rPr>
        <w:t xml:space="preserve">لاختبار الفرضية الثالثة تم استخدام تحليل الانحدار البسيط ومعامل الارتباط بيرسون وجاءت النتائج كما يلي: </w:t>
      </w:r>
    </w:p>
    <w:p w14:paraId="2099FD21" w14:textId="2A90E979"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تظهر بيانات الجدول رقم (30) معنوية النموذج ككل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حيث كانت قيمة (</w:t>
      </w:r>
      <w:r w:rsidRPr="000D5FFE">
        <w:rPr>
          <w:rFonts w:ascii="Traditional Arabic" w:eastAsia="Times New Roman" w:hAnsi="Traditional Arabic" w:cs="Traditional Arabic" w:hint="cs"/>
          <w:color w:val="000000" w:themeColor="text1"/>
          <w:sz w:val="24"/>
          <w:szCs w:val="24"/>
        </w:rPr>
        <w:t>Sig F</w:t>
      </w:r>
      <w:r w:rsidRPr="000D5FF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0D5FFE">
        <w:rPr>
          <w:rFonts w:ascii="Traditional Arabic" w:eastAsia="Times New Roman" w:hAnsi="Traditional Arabic" w:cs="Traditional Arabic" w:hint="cs"/>
          <w:color w:val="000000" w:themeColor="text1"/>
          <w:sz w:val="24"/>
          <w:szCs w:val="24"/>
        </w:rPr>
        <w:t>F</w:t>
      </w:r>
      <w:r w:rsidRPr="000D5FFE">
        <w:rPr>
          <w:rFonts w:ascii="Traditional Arabic" w:eastAsia="Times New Roman" w:hAnsi="Traditional Arabic" w:cs="Traditional Arabic" w:hint="cs"/>
          <w:color w:val="000000" w:themeColor="text1"/>
          <w:sz w:val="24"/>
          <w:szCs w:val="24"/>
          <w:rtl/>
        </w:rPr>
        <w:t xml:space="preserve"> المحسوبة أكبر من قيمة </w:t>
      </w:r>
      <w:r w:rsidRPr="000D5FFE">
        <w:rPr>
          <w:rFonts w:ascii="Traditional Arabic" w:eastAsia="Times New Roman" w:hAnsi="Traditional Arabic" w:cs="Traditional Arabic" w:hint="cs"/>
          <w:color w:val="000000" w:themeColor="text1"/>
          <w:sz w:val="24"/>
          <w:szCs w:val="24"/>
        </w:rPr>
        <w:t>F</w:t>
      </w:r>
      <w:r w:rsidRPr="000D5FFE">
        <w:rPr>
          <w:rFonts w:ascii="Traditional Arabic" w:eastAsia="Times New Roman" w:hAnsi="Traditional Arabic" w:cs="Traditional Arabic" w:hint="cs"/>
          <w:color w:val="000000" w:themeColor="text1"/>
          <w:sz w:val="24"/>
          <w:szCs w:val="24"/>
          <w:rtl/>
        </w:rPr>
        <w:t xml:space="preserve"> الجدولية، </w:t>
      </w:r>
      <w:r w:rsidRPr="00671E4E">
        <w:rPr>
          <w:rFonts w:ascii="Traditional Arabic" w:eastAsia="Times New Roman" w:hAnsi="Traditional Arabic" w:cs="Traditional Arabic" w:hint="cs"/>
          <w:color w:val="000000" w:themeColor="text1"/>
          <w:sz w:val="24"/>
          <w:szCs w:val="24"/>
          <w:rtl/>
        </w:rPr>
        <w:t xml:space="preserve">واتضح </w:t>
      </w:r>
      <w:proofErr w:type="spellStart"/>
      <w:r w:rsidRPr="00671E4E">
        <w:rPr>
          <w:rFonts w:ascii="Traditional Arabic" w:eastAsia="Times New Roman" w:hAnsi="Traditional Arabic" w:cs="Traditional Arabic" w:hint="cs"/>
          <w:color w:val="000000" w:themeColor="text1"/>
          <w:sz w:val="24"/>
          <w:szCs w:val="24"/>
          <w:rtl/>
        </w:rPr>
        <w:t>ان</w:t>
      </w:r>
      <w:proofErr w:type="spellEnd"/>
      <w:r w:rsidRPr="00671E4E">
        <w:rPr>
          <w:rFonts w:ascii="Traditional Arabic" w:eastAsia="Times New Roman" w:hAnsi="Traditional Arabic" w:cs="Traditional Arabic" w:hint="cs"/>
          <w:color w:val="000000" w:themeColor="text1"/>
          <w:sz w:val="24"/>
          <w:szCs w:val="24"/>
          <w:rtl/>
        </w:rPr>
        <w:t xml:space="preserve"> المتغير المستقل (التحول الرقمي) يفسر 73.1% من التغيرات التي تحدث في المتغير التابع (</w:t>
      </w:r>
      <w:r w:rsidRPr="000D5FFE">
        <w:rPr>
          <w:rFonts w:ascii="Traditional Arabic" w:eastAsia="Times New Roman" w:hAnsi="Traditional Arabic" w:cs="Traditional Arabic" w:hint="cs"/>
          <w:color w:val="000000" w:themeColor="text1"/>
          <w:sz w:val="24"/>
          <w:szCs w:val="24"/>
          <w:rtl/>
        </w:rPr>
        <w:t>القيادة التحويلية)</w:t>
      </w:r>
      <w:r w:rsidRPr="00671E4E">
        <w:rPr>
          <w:rFonts w:ascii="Traditional Arabic" w:eastAsia="Times New Roman" w:hAnsi="Traditional Arabic" w:cs="Traditional Arabic" w:hint="cs"/>
          <w:color w:val="000000" w:themeColor="text1"/>
          <w:sz w:val="24"/>
          <w:szCs w:val="24"/>
          <w:rtl/>
        </w:rPr>
        <w:t xml:space="preserve">. وتبين </w:t>
      </w:r>
      <w:bookmarkStart w:id="45" w:name="_Hlk179901973"/>
      <w:r w:rsidRPr="000D5FFE">
        <w:rPr>
          <w:rFonts w:ascii="Traditional Arabic" w:eastAsia="Times New Roman" w:hAnsi="Traditional Arabic" w:cs="Traditional Arabic" w:hint="cs"/>
          <w:color w:val="000000" w:themeColor="text1"/>
          <w:sz w:val="24"/>
          <w:szCs w:val="24"/>
          <w:rtl/>
        </w:rPr>
        <w:t xml:space="preserve">وجود علاقة ارتباط طردية ذات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التحول الرقمي والقيادة التحويلية في كليات الشرق العربي بالرياض في المملكة العربية </w:t>
      </w:r>
      <w:proofErr w:type="gramStart"/>
      <w:r w:rsidRPr="000D5FFE">
        <w:rPr>
          <w:rFonts w:ascii="Traditional Arabic" w:eastAsia="Times New Roman" w:hAnsi="Traditional Arabic" w:cs="Traditional Arabic" w:hint="cs"/>
          <w:color w:val="000000" w:themeColor="text1"/>
          <w:sz w:val="24"/>
          <w:szCs w:val="24"/>
          <w:rtl/>
        </w:rPr>
        <w:t>السعودية .</w:t>
      </w:r>
      <w:proofErr w:type="gramEnd"/>
    </w:p>
    <w:p w14:paraId="4E90AA43" w14:textId="77777777" w:rsidR="009E6564" w:rsidRDefault="009E6564" w:rsidP="000D5FFE">
      <w:pPr>
        <w:bidi/>
        <w:spacing w:before="240" w:line="360" w:lineRule="auto"/>
        <w:ind w:firstLine="720"/>
        <w:jc w:val="both"/>
        <w:rPr>
          <w:rFonts w:ascii="Traditional Arabic" w:eastAsia="Times New Roman" w:hAnsi="Traditional Arabic" w:cs="Traditional Arabic"/>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lastRenderedPageBreak/>
        <w:t xml:space="preserve">وبلغت قيمة معامل الارتباط 0.855 </w:t>
      </w:r>
      <w:r w:rsidRPr="00671E4E">
        <w:rPr>
          <w:rFonts w:ascii="Traditional Arabic" w:eastAsia="Times New Roman" w:hAnsi="Traditional Arabic" w:cs="Traditional Arabic" w:hint="cs"/>
          <w:color w:val="000000" w:themeColor="text1"/>
          <w:sz w:val="24"/>
          <w:szCs w:val="24"/>
          <w:rtl/>
        </w:rPr>
        <w:t xml:space="preserve">وكذلك تبين </w:t>
      </w:r>
      <w:r w:rsidRPr="000D5FFE">
        <w:rPr>
          <w:rFonts w:ascii="Traditional Arabic" w:eastAsia="Times New Roman" w:hAnsi="Traditional Arabic" w:cs="Traditional Arabic" w:hint="cs"/>
          <w:color w:val="000000" w:themeColor="text1"/>
          <w:sz w:val="24"/>
          <w:szCs w:val="24"/>
          <w:rtl/>
        </w:rPr>
        <w:t xml:space="preserve">وجود تأثير ذي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للتحول الرقمي على القيادة التحويلية في كليات الشرق العربي بالرياض في المملكة العربية </w:t>
      </w:r>
      <w:proofErr w:type="gramStart"/>
      <w:r w:rsidRPr="000D5FFE">
        <w:rPr>
          <w:rFonts w:ascii="Traditional Arabic" w:eastAsia="Times New Roman" w:hAnsi="Traditional Arabic" w:cs="Traditional Arabic" w:hint="cs"/>
          <w:color w:val="000000" w:themeColor="text1"/>
          <w:sz w:val="24"/>
          <w:szCs w:val="24"/>
          <w:rtl/>
        </w:rPr>
        <w:t>السعودية ،</w:t>
      </w:r>
      <w:proofErr w:type="gramEnd"/>
      <w:r w:rsidRPr="000D5FFE">
        <w:rPr>
          <w:rFonts w:ascii="Traditional Arabic" w:eastAsia="Times New Roman" w:hAnsi="Traditional Arabic" w:cs="Traditional Arabic" w:hint="cs"/>
          <w:color w:val="000000" w:themeColor="text1"/>
          <w:sz w:val="24"/>
          <w:szCs w:val="24"/>
          <w:rtl/>
        </w:rPr>
        <w:t xml:space="preserve"> حيث كانت قيمة (</w:t>
      </w:r>
      <w:r w:rsidRPr="000D5FFE">
        <w:rPr>
          <w:rFonts w:ascii="Traditional Arabic" w:eastAsia="Times New Roman" w:hAnsi="Traditional Arabic" w:cs="Traditional Arabic" w:hint="cs"/>
          <w:color w:val="000000" w:themeColor="text1"/>
          <w:sz w:val="24"/>
          <w:szCs w:val="24"/>
        </w:rPr>
        <w:t>Sig t</w:t>
      </w:r>
      <w:r w:rsidRPr="000D5FFE">
        <w:rPr>
          <w:rFonts w:ascii="Traditional Arabic" w:eastAsia="Times New Roman" w:hAnsi="Traditional Arabic" w:cs="Traditional Arabic" w:hint="cs"/>
          <w:color w:val="000000" w:themeColor="text1"/>
          <w:sz w:val="24"/>
          <w:szCs w:val="24"/>
          <w:rtl/>
        </w:rPr>
        <w:t xml:space="preserve">) = 0.000 وهي قيمة أقل من 0.05 أي أن قيمة </w:t>
      </w:r>
      <w:r w:rsidRPr="000D5FFE">
        <w:rPr>
          <w:rFonts w:ascii="Traditional Arabic" w:eastAsia="Times New Roman" w:hAnsi="Traditional Arabic" w:cs="Traditional Arabic" w:hint="cs"/>
          <w:color w:val="000000" w:themeColor="text1"/>
          <w:sz w:val="24"/>
          <w:szCs w:val="24"/>
        </w:rPr>
        <w:t>t</w:t>
      </w:r>
      <w:r w:rsidRPr="000D5FFE">
        <w:rPr>
          <w:rFonts w:ascii="Traditional Arabic" w:eastAsia="Times New Roman" w:hAnsi="Traditional Arabic" w:cs="Traditional Arabic" w:hint="cs"/>
          <w:color w:val="000000" w:themeColor="text1"/>
          <w:sz w:val="24"/>
          <w:szCs w:val="24"/>
          <w:rtl/>
        </w:rPr>
        <w:t xml:space="preserve"> المحسوبة أكبر من قيمة </w:t>
      </w:r>
      <w:r w:rsidRPr="000D5FFE">
        <w:rPr>
          <w:rFonts w:ascii="Traditional Arabic" w:eastAsia="Times New Roman" w:hAnsi="Traditional Arabic" w:cs="Traditional Arabic" w:hint="cs"/>
          <w:color w:val="000000" w:themeColor="text1"/>
          <w:sz w:val="24"/>
          <w:szCs w:val="24"/>
        </w:rPr>
        <w:t>t</w:t>
      </w:r>
      <w:r w:rsidRPr="000D5FFE">
        <w:rPr>
          <w:rFonts w:ascii="Traditional Arabic" w:eastAsia="Times New Roman" w:hAnsi="Traditional Arabic" w:cs="Traditional Arabic" w:hint="cs"/>
          <w:color w:val="000000" w:themeColor="text1"/>
          <w:sz w:val="24"/>
          <w:szCs w:val="24"/>
          <w:rtl/>
        </w:rPr>
        <w:t xml:space="preserve"> </w:t>
      </w:r>
      <w:proofErr w:type="gramStart"/>
      <w:r w:rsidRPr="000D5FFE">
        <w:rPr>
          <w:rFonts w:ascii="Traditional Arabic" w:eastAsia="Times New Roman" w:hAnsi="Traditional Arabic" w:cs="Traditional Arabic" w:hint="cs"/>
          <w:color w:val="000000" w:themeColor="text1"/>
          <w:sz w:val="24"/>
          <w:szCs w:val="24"/>
          <w:rtl/>
        </w:rPr>
        <w:t>الجدولية</w:t>
      </w:r>
      <w:r w:rsidRPr="000D5FFE">
        <w:rPr>
          <w:rFonts w:ascii="Traditional Arabic" w:eastAsia="Times New Roman" w:hAnsi="Traditional Arabic" w:cs="Traditional Arabic" w:hint="cs"/>
          <w:color w:val="000000" w:themeColor="text1"/>
          <w:sz w:val="24"/>
          <w:szCs w:val="24"/>
        </w:rPr>
        <w:t xml:space="preserve"> </w:t>
      </w:r>
      <w:r w:rsidRPr="000D5FFE">
        <w:rPr>
          <w:rFonts w:ascii="Traditional Arabic" w:eastAsia="Times New Roman" w:hAnsi="Traditional Arabic" w:cs="Traditional Arabic" w:hint="cs"/>
          <w:color w:val="000000" w:themeColor="text1"/>
          <w:sz w:val="24"/>
          <w:szCs w:val="24"/>
          <w:rtl/>
        </w:rPr>
        <w:t>،</w:t>
      </w:r>
      <w:proofErr w:type="gramEnd"/>
      <w:r w:rsidRPr="000D5FFE">
        <w:rPr>
          <w:rFonts w:ascii="Traditional Arabic" w:eastAsia="Times New Roman" w:hAnsi="Traditional Arabic" w:cs="Traditional Arabic" w:hint="cs"/>
          <w:color w:val="000000" w:themeColor="text1"/>
          <w:sz w:val="24"/>
          <w:szCs w:val="24"/>
          <w:rtl/>
        </w:rPr>
        <w:t xml:space="preserve"> وتبين </w:t>
      </w:r>
      <w:r w:rsidRPr="00671E4E">
        <w:rPr>
          <w:rFonts w:ascii="Traditional Arabic" w:eastAsia="Times New Roman" w:hAnsi="Traditional Arabic" w:cs="Traditional Arabic" w:hint="cs"/>
          <w:color w:val="000000" w:themeColor="text1"/>
          <w:sz w:val="24"/>
          <w:szCs w:val="24"/>
          <w:rtl/>
        </w:rPr>
        <w:t xml:space="preserve">أن كلما ازداد مستوى </w:t>
      </w:r>
      <w:r w:rsidRPr="000D5FFE">
        <w:rPr>
          <w:rFonts w:ascii="Traditional Arabic" w:eastAsia="Times New Roman" w:hAnsi="Traditional Arabic" w:cs="Traditional Arabic" w:hint="cs"/>
          <w:color w:val="000000" w:themeColor="text1"/>
          <w:sz w:val="24"/>
          <w:szCs w:val="24"/>
          <w:rtl/>
        </w:rPr>
        <w:t xml:space="preserve">تطبيق التحول الرقمي </w:t>
      </w:r>
      <w:r w:rsidRPr="00671E4E">
        <w:rPr>
          <w:rFonts w:ascii="Traditional Arabic" w:eastAsia="Times New Roman" w:hAnsi="Traditional Arabic" w:cs="Traditional Arabic" w:hint="cs"/>
          <w:color w:val="000000" w:themeColor="text1"/>
          <w:sz w:val="24"/>
          <w:szCs w:val="24"/>
          <w:rtl/>
        </w:rPr>
        <w:t xml:space="preserve">بمقدار 1 % ازداد مستوى </w:t>
      </w:r>
      <w:r w:rsidRPr="000D5FFE">
        <w:rPr>
          <w:rFonts w:ascii="Traditional Arabic" w:eastAsia="Times New Roman" w:hAnsi="Traditional Arabic" w:cs="Traditional Arabic" w:hint="cs"/>
          <w:color w:val="000000" w:themeColor="text1"/>
          <w:sz w:val="24"/>
          <w:szCs w:val="24"/>
          <w:rtl/>
        </w:rPr>
        <w:t xml:space="preserve">القيادة التحويلية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 xml:space="preserve">بمقدار 0.741% مما يبين صحة الفرضية الثالثة للدراسة. </w:t>
      </w:r>
    </w:p>
    <w:bookmarkEnd w:id="45"/>
    <w:p w14:paraId="1EE0ACED" w14:textId="0FB85726" w:rsidR="009E6564" w:rsidRPr="00671E4E" w:rsidRDefault="009E6564" w:rsidP="00671E4E">
      <w:pPr>
        <w:tabs>
          <w:tab w:val="left" w:pos="746"/>
        </w:tabs>
        <w:bidi/>
        <w:spacing w:after="20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جدول (</w:t>
      </w:r>
      <w:r w:rsidR="00511C7C" w:rsidRPr="00671E4E">
        <w:rPr>
          <w:rFonts w:ascii="Traditional Arabic" w:eastAsia="Calibri" w:hAnsi="Traditional Arabic" w:cs="Traditional Arabic" w:hint="cs"/>
          <w:b/>
          <w:bCs/>
          <w:color w:val="000000" w:themeColor="text1"/>
          <w:sz w:val="24"/>
          <w:szCs w:val="24"/>
          <w:rtl/>
          <w:lang w:bidi="ar-EG"/>
        </w:rPr>
        <w:t>30</w:t>
      </w:r>
      <w:r w:rsidRPr="00671E4E">
        <w:rPr>
          <w:rFonts w:ascii="Traditional Arabic" w:eastAsia="Calibri" w:hAnsi="Traditional Arabic" w:cs="Traditional Arabic" w:hint="cs"/>
          <w:b/>
          <w:bCs/>
          <w:color w:val="000000" w:themeColor="text1"/>
          <w:sz w:val="24"/>
          <w:szCs w:val="24"/>
          <w:rtl/>
          <w:lang w:bidi="ar-EG"/>
        </w:rPr>
        <w:t xml:space="preserve">) نتائج نموذج الانحدار الخطي البسيط </w:t>
      </w:r>
      <w:r w:rsidRPr="00671E4E">
        <w:rPr>
          <w:rFonts w:ascii="Traditional Arabic" w:eastAsia="Calibri" w:hAnsi="Traditional Arabic" w:cs="Traditional Arabic" w:hint="cs"/>
          <w:b/>
          <w:bCs/>
          <w:color w:val="000000" w:themeColor="text1"/>
          <w:sz w:val="24"/>
          <w:szCs w:val="24"/>
          <w:rtl/>
        </w:rPr>
        <w:t>لأثر التحول الرقمي على القيادة التحويلية</w:t>
      </w:r>
    </w:p>
    <w:tbl>
      <w:tblPr>
        <w:tblStyle w:val="TableGrid5"/>
        <w:bidiVisual/>
        <w:tblW w:w="0" w:type="auto"/>
        <w:jc w:val="center"/>
        <w:tblLook w:val="04A0" w:firstRow="1" w:lastRow="0" w:firstColumn="1" w:lastColumn="0" w:noHBand="0" w:noVBand="1"/>
      </w:tblPr>
      <w:tblGrid>
        <w:gridCol w:w="974"/>
        <w:gridCol w:w="1177"/>
        <w:gridCol w:w="1593"/>
        <w:gridCol w:w="1106"/>
        <w:gridCol w:w="1542"/>
        <w:gridCol w:w="1283"/>
        <w:gridCol w:w="818"/>
      </w:tblGrid>
      <w:tr w:rsidR="009E6564" w:rsidRPr="00671E4E" w14:paraId="15FA3727" w14:textId="77777777" w:rsidTr="005D2E43">
        <w:trPr>
          <w:jc w:val="center"/>
        </w:trPr>
        <w:tc>
          <w:tcPr>
            <w:tcW w:w="8883" w:type="dxa"/>
            <w:gridSpan w:val="7"/>
          </w:tcPr>
          <w:p w14:paraId="2C56B8BF"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ملخص النموذج </w:t>
            </w:r>
            <w:r w:rsidRPr="00671E4E">
              <w:rPr>
                <w:rFonts w:ascii="Traditional Arabic" w:eastAsia="Calibri" w:hAnsi="Traditional Arabic" w:cs="Traditional Arabic" w:hint="cs"/>
                <w:b/>
                <w:bCs/>
                <w:color w:val="000000" w:themeColor="text1"/>
                <w:sz w:val="24"/>
                <w:szCs w:val="24"/>
                <w:lang w:bidi="ar-EG"/>
              </w:rPr>
              <w:t>Model Summary</w:t>
            </w:r>
          </w:p>
        </w:tc>
      </w:tr>
      <w:tr w:rsidR="009E6564" w:rsidRPr="00671E4E" w14:paraId="79FA30A3" w14:textId="77777777" w:rsidTr="005D2E43">
        <w:trPr>
          <w:jc w:val="center"/>
        </w:trPr>
        <w:tc>
          <w:tcPr>
            <w:tcW w:w="3873" w:type="dxa"/>
            <w:gridSpan w:val="3"/>
          </w:tcPr>
          <w:p w14:paraId="3B229CC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معامل الارتباط </w:t>
            </w:r>
            <w:r w:rsidRPr="00671E4E">
              <w:rPr>
                <w:rFonts w:ascii="Traditional Arabic" w:eastAsia="Calibri" w:hAnsi="Traditional Arabic" w:cs="Traditional Arabic" w:hint="cs"/>
                <w:b/>
                <w:bCs/>
                <w:color w:val="000000" w:themeColor="text1"/>
                <w:sz w:val="24"/>
                <w:szCs w:val="24"/>
                <w:lang w:bidi="ar-EG"/>
              </w:rPr>
              <w:t>R</w:t>
            </w:r>
          </w:p>
        </w:tc>
        <w:tc>
          <w:tcPr>
            <w:tcW w:w="2824" w:type="dxa"/>
            <w:gridSpan w:val="2"/>
          </w:tcPr>
          <w:p w14:paraId="39E4337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معامل التحديد </w:t>
            </w:r>
            <w:r w:rsidRPr="00671E4E">
              <w:rPr>
                <w:rFonts w:ascii="Traditional Arabic" w:eastAsia="Calibri" w:hAnsi="Traditional Arabic" w:cs="Traditional Arabic" w:hint="cs"/>
                <w:b/>
                <w:bCs/>
                <w:color w:val="000000" w:themeColor="text1"/>
                <w:sz w:val="24"/>
                <w:szCs w:val="24"/>
                <w:lang w:bidi="ar-EG"/>
              </w:rPr>
              <w:t>R</w:t>
            </w:r>
            <w:r w:rsidRPr="00671E4E">
              <w:rPr>
                <w:rFonts w:ascii="Traditional Arabic" w:eastAsia="Calibri" w:hAnsi="Traditional Arabic" w:cs="Traditional Arabic" w:hint="cs"/>
                <w:b/>
                <w:bCs/>
                <w:color w:val="000000" w:themeColor="text1"/>
                <w:sz w:val="24"/>
                <w:szCs w:val="24"/>
                <w:vertAlign w:val="superscript"/>
                <w:lang w:bidi="ar-EG"/>
              </w:rPr>
              <w:t>2</w:t>
            </w:r>
          </w:p>
        </w:tc>
        <w:tc>
          <w:tcPr>
            <w:tcW w:w="2186" w:type="dxa"/>
            <w:gridSpan w:val="2"/>
          </w:tcPr>
          <w:p w14:paraId="02971B2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معامل </w:t>
            </w:r>
            <w:r w:rsidRPr="00671E4E">
              <w:rPr>
                <w:rFonts w:ascii="Traditional Arabic" w:eastAsia="Calibri" w:hAnsi="Traditional Arabic" w:cs="Traditional Arabic" w:hint="cs"/>
                <w:b/>
                <w:bCs/>
                <w:color w:val="000000" w:themeColor="text1"/>
                <w:sz w:val="24"/>
                <w:szCs w:val="24"/>
                <w:lang w:bidi="ar-EG"/>
              </w:rPr>
              <w:t>R</w:t>
            </w:r>
            <w:r w:rsidRPr="00671E4E">
              <w:rPr>
                <w:rFonts w:ascii="Traditional Arabic" w:eastAsia="Calibri" w:hAnsi="Traditional Arabic" w:cs="Traditional Arabic" w:hint="cs"/>
                <w:b/>
                <w:bCs/>
                <w:color w:val="000000" w:themeColor="text1"/>
                <w:sz w:val="24"/>
                <w:szCs w:val="24"/>
                <w:vertAlign w:val="superscript"/>
                <w:lang w:bidi="ar-EG"/>
              </w:rPr>
              <w:t>-2 Adjusted</w:t>
            </w:r>
          </w:p>
        </w:tc>
      </w:tr>
      <w:tr w:rsidR="009E6564" w:rsidRPr="00671E4E" w14:paraId="4699CE95" w14:textId="77777777" w:rsidTr="005D2E43">
        <w:trPr>
          <w:jc w:val="center"/>
        </w:trPr>
        <w:tc>
          <w:tcPr>
            <w:tcW w:w="3873" w:type="dxa"/>
            <w:gridSpan w:val="3"/>
            <w:vAlign w:val="center"/>
          </w:tcPr>
          <w:p w14:paraId="0E28CC4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0.855</w:t>
            </w:r>
          </w:p>
        </w:tc>
        <w:tc>
          <w:tcPr>
            <w:tcW w:w="2824" w:type="dxa"/>
            <w:gridSpan w:val="2"/>
            <w:vAlign w:val="center"/>
          </w:tcPr>
          <w:p w14:paraId="4E30F83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0.731</w:t>
            </w:r>
          </w:p>
        </w:tc>
        <w:tc>
          <w:tcPr>
            <w:tcW w:w="2186" w:type="dxa"/>
            <w:gridSpan w:val="2"/>
            <w:vAlign w:val="center"/>
          </w:tcPr>
          <w:p w14:paraId="47B0041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0.729</w:t>
            </w:r>
          </w:p>
        </w:tc>
      </w:tr>
      <w:tr w:rsidR="009E6564" w:rsidRPr="00671E4E" w14:paraId="5B8EC923" w14:textId="77777777" w:rsidTr="005D2E43">
        <w:trPr>
          <w:jc w:val="center"/>
        </w:trPr>
        <w:tc>
          <w:tcPr>
            <w:tcW w:w="8883" w:type="dxa"/>
            <w:gridSpan w:val="7"/>
          </w:tcPr>
          <w:p w14:paraId="1596F702"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تحليل التباين </w:t>
            </w:r>
            <w:r w:rsidRPr="00671E4E">
              <w:rPr>
                <w:rFonts w:ascii="Traditional Arabic" w:eastAsia="Calibri" w:hAnsi="Traditional Arabic" w:cs="Traditional Arabic" w:hint="cs"/>
                <w:b/>
                <w:bCs/>
                <w:color w:val="000000" w:themeColor="text1"/>
                <w:sz w:val="24"/>
                <w:szCs w:val="24"/>
                <w:lang w:bidi="ar-EG"/>
              </w:rPr>
              <w:t>ANOVA</w:t>
            </w:r>
          </w:p>
        </w:tc>
      </w:tr>
      <w:tr w:rsidR="009E6564" w:rsidRPr="00671E4E" w14:paraId="5FCE3871" w14:textId="77777777" w:rsidTr="005D2E43">
        <w:trPr>
          <w:jc w:val="center"/>
        </w:trPr>
        <w:tc>
          <w:tcPr>
            <w:tcW w:w="2191" w:type="dxa"/>
            <w:gridSpan w:val="2"/>
          </w:tcPr>
          <w:p w14:paraId="0FC7338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النموذج</w:t>
            </w:r>
          </w:p>
        </w:tc>
        <w:tc>
          <w:tcPr>
            <w:tcW w:w="1682" w:type="dxa"/>
          </w:tcPr>
          <w:p w14:paraId="680FDC5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مجموع المربعات</w:t>
            </w:r>
          </w:p>
        </w:tc>
        <w:tc>
          <w:tcPr>
            <w:tcW w:w="1175" w:type="dxa"/>
          </w:tcPr>
          <w:p w14:paraId="4385C95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درجات الحرية</w:t>
            </w:r>
            <w:proofErr w:type="spellStart"/>
            <w:r w:rsidRPr="00671E4E">
              <w:rPr>
                <w:rFonts w:ascii="Traditional Arabic" w:eastAsia="Calibri" w:hAnsi="Traditional Arabic" w:cs="Traditional Arabic" w:hint="cs"/>
                <w:b/>
                <w:bCs/>
                <w:color w:val="000000" w:themeColor="text1"/>
                <w:sz w:val="24"/>
                <w:szCs w:val="24"/>
                <w:lang w:bidi="ar-EG"/>
              </w:rPr>
              <w:t>Df</w:t>
            </w:r>
            <w:proofErr w:type="spellEnd"/>
          </w:p>
        </w:tc>
        <w:tc>
          <w:tcPr>
            <w:tcW w:w="1649" w:type="dxa"/>
          </w:tcPr>
          <w:p w14:paraId="7E898AC8"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متوسط المربعات</w:t>
            </w:r>
          </w:p>
        </w:tc>
        <w:tc>
          <w:tcPr>
            <w:tcW w:w="1354" w:type="dxa"/>
          </w:tcPr>
          <w:p w14:paraId="7D9E10B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F</w:t>
            </w:r>
          </w:p>
        </w:tc>
        <w:tc>
          <w:tcPr>
            <w:tcW w:w="832" w:type="dxa"/>
          </w:tcPr>
          <w:p w14:paraId="33F52D0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Sig F</w:t>
            </w:r>
          </w:p>
        </w:tc>
      </w:tr>
      <w:tr w:rsidR="009E6564" w:rsidRPr="00671E4E" w14:paraId="0EDEEAD8" w14:textId="77777777" w:rsidTr="005D2E43">
        <w:trPr>
          <w:jc w:val="center"/>
        </w:trPr>
        <w:tc>
          <w:tcPr>
            <w:tcW w:w="2191" w:type="dxa"/>
            <w:gridSpan w:val="2"/>
          </w:tcPr>
          <w:p w14:paraId="0558366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الانحدار </w:t>
            </w:r>
            <w:r w:rsidRPr="00671E4E">
              <w:rPr>
                <w:rFonts w:ascii="Traditional Arabic" w:eastAsia="Calibri" w:hAnsi="Traditional Arabic" w:cs="Traditional Arabic" w:hint="cs"/>
                <w:b/>
                <w:bCs/>
                <w:color w:val="000000" w:themeColor="text1"/>
                <w:sz w:val="24"/>
                <w:szCs w:val="24"/>
              </w:rPr>
              <w:t>Regression</w:t>
            </w:r>
          </w:p>
        </w:tc>
        <w:tc>
          <w:tcPr>
            <w:tcW w:w="1682" w:type="dxa"/>
            <w:vAlign w:val="center"/>
          </w:tcPr>
          <w:p w14:paraId="242B976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8256.987</w:t>
            </w:r>
          </w:p>
        </w:tc>
        <w:tc>
          <w:tcPr>
            <w:tcW w:w="1175" w:type="dxa"/>
            <w:vAlign w:val="center"/>
          </w:tcPr>
          <w:p w14:paraId="375B6A8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w:t>
            </w:r>
          </w:p>
        </w:tc>
        <w:tc>
          <w:tcPr>
            <w:tcW w:w="1649" w:type="dxa"/>
            <w:vAlign w:val="center"/>
          </w:tcPr>
          <w:p w14:paraId="4911EA3F"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8256.987</w:t>
            </w:r>
          </w:p>
        </w:tc>
        <w:tc>
          <w:tcPr>
            <w:tcW w:w="1354" w:type="dxa"/>
            <w:vMerge w:val="restart"/>
            <w:vAlign w:val="center"/>
          </w:tcPr>
          <w:p w14:paraId="4F5457B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456.682</w:t>
            </w:r>
          </w:p>
        </w:tc>
        <w:tc>
          <w:tcPr>
            <w:tcW w:w="832" w:type="dxa"/>
            <w:vMerge w:val="restart"/>
            <w:vAlign w:val="center"/>
          </w:tcPr>
          <w:p w14:paraId="71B6DA3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0.000</w:t>
            </w:r>
          </w:p>
        </w:tc>
      </w:tr>
      <w:tr w:rsidR="009E6564" w:rsidRPr="00671E4E" w14:paraId="6FC32398" w14:textId="77777777" w:rsidTr="005D2E43">
        <w:trPr>
          <w:jc w:val="center"/>
        </w:trPr>
        <w:tc>
          <w:tcPr>
            <w:tcW w:w="2191" w:type="dxa"/>
            <w:gridSpan w:val="2"/>
          </w:tcPr>
          <w:p w14:paraId="18E4190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الباقي </w:t>
            </w:r>
            <w:r w:rsidRPr="00671E4E">
              <w:rPr>
                <w:rFonts w:ascii="Traditional Arabic" w:eastAsia="Calibri" w:hAnsi="Traditional Arabic" w:cs="Traditional Arabic" w:hint="cs"/>
                <w:b/>
                <w:bCs/>
                <w:color w:val="000000" w:themeColor="text1"/>
                <w:sz w:val="24"/>
                <w:szCs w:val="24"/>
                <w:lang w:bidi="ar-EG"/>
              </w:rPr>
              <w:t>Residual</w:t>
            </w:r>
            <w:r w:rsidRPr="00671E4E">
              <w:rPr>
                <w:rFonts w:ascii="Traditional Arabic" w:eastAsia="Calibri" w:hAnsi="Traditional Arabic" w:cs="Traditional Arabic" w:hint="cs"/>
                <w:b/>
                <w:bCs/>
                <w:color w:val="000000" w:themeColor="text1"/>
                <w:sz w:val="24"/>
                <w:szCs w:val="24"/>
              </w:rPr>
              <w:t xml:space="preserve"> </w:t>
            </w:r>
          </w:p>
        </w:tc>
        <w:tc>
          <w:tcPr>
            <w:tcW w:w="1682" w:type="dxa"/>
            <w:vAlign w:val="center"/>
          </w:tcPr>
          <w:p w14:paraId="01A173C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3037.507</w:t>
            </w:r>
          </w:p>
        </w:tc>
        <w:tc>
          <w:tcPr>
            <w:tcW w:w="1175" w:type="dxa"/>
            <w:vAlign w:val="center"/>
          </w:tcPr>
          <w:p w14:paraId="29E4007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168</w:t>
            </w:r>
          </w:p>
        </w:tc>
        <w:tc>
          <w:tcPr>
            <w:tcW w:w="1649" w:type="dxa"/>
            <w:vAlign w:val="center"/>
          </w:tcPr>
          <w:p w14:paraId="2AF1FD1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18.080</w:t>
            </w:r>
          </w:p>
        </w:tc>
        <w:tc>
          <w:tcPr>
            <w:tcW w:w="1354" w:type="dxa"/>
            <w:vMerge/>
            <w:vAlign w:val="center"/>
          </w:tcPr>
          <w:p w14:paraId="208835D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c>
          <w:tcPr>
            <w:tcW w:w="832" w:type="dxa"/>
            <w:vMerge/>
            <w:vAlign w:val="center"/>
          </w:tcPr>
          <w:p w14:paraId="248725D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r>
      <w:tr w:rsidR="009E6564" w:rsidRPr="00671E4E" w14:paraId="5E2AAE0F" w14:textId="77777777" w:rsidTr="005D2E43">
        <w:trPr>
          <w:jc w:val="center"/>
        </w:trPr>
        <w:tc>
          <w:tcPr>
            <w:tcW w:w="2191" w:type="dxa"/>
            <w:gridSpan w:val="2"/>
          </w:tcPr>
          <w:p w14:paraId="2C398428"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المجموع</w:t>
            </w:r>
            <w:r w:rsidRPr="00671E4E">
              <w:rPr>
                <w:rFonts w:ascii="Traditional Arabic" w:eastAsia="Calibri" w:hAnsi="Traditional Arabic" w:cs="Traditional Arabic" w:hint="cs"/>
                <w:b/>
                <w:bCs/>
                <w:color w:val="000000" w:themeColor="text1"/>
                <w:sz w:val="24"/>
                <w:szCs w:val="24"/>
                <w:lang w:bidi="ar-EG"/>
              </w:rPr>
              <w:t xml:space="preserve"> Total</w:t>
            </w:r>
          </w:p>
        </w:tc>
        <w:tc>
          <w:tcPr>
            <w:tcW w:w="1682" w:type="dxa"/>
            <w:vAlign w:val="center"/>
          </w:tcPr>
          <w:p w14:paraId="358FAD0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11294.494</w:t>
            </w:r>
          </w:p>
        </w:tc>
        <w:tc>
          <w:tcPr>
            <w:tcW w:w="1175" w:type="dxa"/>
            <w:vAlign w:val="center"/>
          </w:tcPr>
          <w:p w14:paraId="63EEA03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169</w:t>
            </w:r>
          </w:p>
        </w:tc>
        <w:tc>
          <w:tcPr>
            <w:tcW w:w="1649" w:type="dxa"/>
            <w:vAlign w:val="center"/>
          </w:tcPr>
          <w:p w14:paraId="5486402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c>
          <w:tcPr>
            <w:tcW w:w="1354" w:type="dxa"/>
            <w:vMerge/>
            <w:vAlign w:val="center"/>
          </w:tcPr>
          <w:p w14:paraId="3D587CB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c>
          <w:tcPr>
            <w:tcW w:w="832" w:type="dxa"/>
            <w:vMerge/>
            <w:vAlign w:val="center"/>
          </w:tcPr>
          <w:p w14:paraId="06B4B90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r>
      <w:tr w:rsidR="009E6564" w:rsidRPr="00671E4E" w14:paraId="1682D966" w14:textId="77777777" w:rsidTr="005D2E43">
        <w:trPr>
          <w:jc w:val="center"/>
        </w:trPr>
        <w:tc>
          <w:tcPr>
            <w:tcW w:w="1023" w:type="dxa"/>
          </w:tcPr>
          <w:p w14:paraId="26646CF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المتغير التابع</w:t>
            </w:r>
          </w:p>
        </w:tc>
        <w:tc>
          <w:tcPr>
            <w:tcW w:w="1168" w:type="dxa"/>
          </w:tcPr>
          <w:p w14:paraId="75B4E85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النموذج</w:t>
            </w:r>
          </w:p>
        </w:tc>
        <w:tc>
          <w:tcPr>
            <w:tcW w:w="1682" w:type="dxa"/>
          </w:tcPr>
          <w:p w14:paraId="38423CA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B</w:t>
            </w:r>
          </w:p>
        </w:tc>
        <w:tc>
          <w:tcPr>
            <w:tcW w:w="1175" w:type="dxa"/>
          </w:tcPr>
          <w:p w14:paraId="601EA86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الخطأ المعياري</w:t>
            </w:r>
          </w:p>
        </w:tc>
        <w:tc>
          <w:tcPr>
            <w:tcW w:w="1649" w:type="dxa"/>
          </w:tcPr>
          <w:p w14:paraId="132FD61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Beta</w:t>
            </w:r>
          </w:p>
        </w:tc>
        <w:tc>
          <w:tcPr>
            <w:tcW w:w="1354" w:type="dxa"/>
          </w:tcPr>
          <w:p w14:paraId="2D359D5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T</w:t>
            </w:r>
          </w:p>
        </w:tc>
        <w:tc>
          <w:tcPr>
            <w:tcW w:w="832" w:type="dxa"/>
          </w:tcPr>
          <w:p w14:paraId="7CE273D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lang w:bidi="ar-EG"/>
              </w:rPr>
              <w:t>Sig T</w:t>
            </w:r>
          </w:p>
        </w:tc>
      </w:tr>
      <w:tr w:rsidR="009E6564" w:rsidRPr="00671E4E" w14:paraId="14C07455" w14:textId="77777777" w:rsidTr="005D2E43">
        <w:trPr>
          <w:jc w:val="center"/>
        </w:trPr>
        <w:tc>
          <w:tcPr>
            <w:tcW w:w="1023" w:type="dxa"/>
            <w:vMerge w:val="restart"/>
          </w:tcPr>
          <w:p w14:paraId="34DACCE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JO"/>
              </w:rPr>
              <w:t>القيادة التحويلية</w:t>
            </w:r>
          </w:p>
        </w:tc>
        <w:tc>
          <w:tcPr>
            <w:tcW w:w="1168" w:type="dxa"/>
          </w:tcPr>
          <w:p w14:paraId="48F2E81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الثابت </w:t>
            </w:r>
            <w:r w:rsidRPr="00671E4E">
              <w:rPr>
                <w:rFonts w:ascii="Traditional Arabic" w:eastAsia="Calibri" w:hAnsi="Traditional Arabic" w:cs="Traditional Arabic" w:hint="cs"/>
                <w:b/>
                <w:bCs/>
                <w:color w:val="000000" w:themeColor="text1"/>
                <w:sz w:val="24"/>
                <w:szCs w:val="24"/>
                <w:lang w:bidi="ar-EG"/>
              </w:rPr>
              <w:t>Constant</w:t>
            </w:r>
          </w:p>
        </w:tc>
        <w:tc>
          <w:tcPr>
            <w:tcW w:w="1682" w:type="dxa"/>
            <w:vAlign w:val="center"/>
          </w:tcPr>
          <w:p w14:paraId="29BED37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12.919</w:t>
            </w:r>
          </w:p>
        </w:tc>
        <w:tc>
          <w:tcPr>
            <w:tcW w:w="1175" w:type="dxa"/>
            <w:vAlign w:val="center"/>
          </w:tcPr>
          <w:p w14:paraId="18C226B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1.605</w:t>
            </w:r>
          </w:p>
        </w:tc>
        <w:tc>
          <w:tcPr>
            <w:tcW w:w="1649" w:type="dxa"/>
            <w:vAlign w:val="center"/>
          </w:tcPr>
          <w:p w14:paraId="6B52EDD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c>
          <w:tcPr>
            <w:tcW w:w="1354" w:type="dxa"/>
            <w:vAlign w:val="center"/>
          </w:tcPr>
          <w:p w14:paraId="677B9BB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8.048</w:t>
            </w:r>
          </w:p>
        </w:tc>
        <w:tc>
          <w:tcPr>
            <w:tcW w:w="832" w:type="dxa"/>
            <w:vAlign w:val="center"/>
          </w:tcPr>
          <w:p w14:paraId="0C1174F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.000</w:t>
            </w:r>
          </w:p>
        </w:tc>
      </w:tr>
      <w:tr w:rsidR="009E6564" w:rsidRPr="00671E4E" w14:paraId="2A79E057" w14:textId="77777777" w:rsidTr="005D2E43">
        <w:trPr>
          <w:jc w:val="center"/>
        </w:trPr>
        <w:tc>
          <w:tcPr>
            <w:tcW w:w="1023" w:type="dxa"/>
            <w:vMerge/>
          </w:tcPr>
          <w:p w14:paraId="363BA37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p>
        </w:tc>
        <w:tc>
          <w:tcPr>
            <w:tcW w:w="1168" w:type="dxa"/>
          </w:tcPr>
          <w:p w14:paraId="28FBDE9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التحول الرقمي</w:t>
            </w:r>
          </w:p>
        </w:tc>
        <w:tc>
          <w:tcPr>
            <w:tcW w:w="1682" w:type="dxa"/>
            <w:vAlign w:val="center"/>
          </w:tcPr>
          <w:p w14:paraId="6197C53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.741</w:t>
            </w:r>
          </w:p>
        </w:tc>
        <w:tc>
          <w:tcPr>
            <w:tcW w:w="1175" w:type="dxa"/>
            <w:vAlign w:val="center"/>
          </w:tcPr>
          <w:p w14:paraId="1676825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.035</w:t>
            </w:r>
          </w:p>
        </w:tc>
        <w:tc>
          <w:tcPr>
            <w:tcW w:w="1649" w:type="dxa"/>
            <w:vAlign w:val="center"/>
          </w:tcPr>
          <w:p w14:paraId="5B72FA8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.855</w:t>
            </w:r>
          </w:p>
        </w:tc>
        <w:tc>
          <w:tcPr>
            <w:tcW w:w="1354" w:type="dxa"/>
            <w:vAlign w:val="center"/>
          </w:tcPr>
          <w:p w14:paraId="6501EC5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21.370</w:t>
            </w:r>
          </w:p>
        </w:tc>
        <w:tc>
          <w:tcPr>
            <w:tcW w:w="832" w:type="dxa"/>
            <w:vAlign w:val="center"/>
          </w:tcPr>
          <w:p w14:paraId="15D5145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hAnsi="Traditional Arabic" w:cs="Traditional Arabic" w:hint="cs"/>
                <w:b/>
                <w:bCs/>
                <w:color w:val="000000" w:themeColor="text1"/>
                <w:sz w:val="24"/>
                <w:szCs w:val="24"/>
              </w:rPr>
              <w:t>.000</w:t>
            </w:r>
          </w:p>
        </w:tc>
      </w:tr>
    </w:tbl>
    <w:p w14:paraId="20A02CD2"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bookmarkStart w:id="46" w:name="_Hlk162532000"/>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bookmarkEnd w:id="46"/>
    <w:p w14:paraId="3BE42525"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سادسا: المعادلات الهيكلية</w:t>
      </w:r>
    </w:p>
    <w:p w14:paraId="3A71C067"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rPr>
        <w:lastRenderedPageBreak/>
        <w:t xml:space="preserve">الفرضية الرابعة: يوجد أثر غير مباشر ذو دلالة إحصائية عند مستوى دلالة </w:t>
      </w:r>
      <w:proofErr w:type="gramStart"/>
      <w:r w:rsidRPr="00671E4E">
        <w:rPr>
          <w:rFonts w:ascii="Traditional Arabic" w:eastAsia="Calibri" w:hAnsi="Traditional Arabic" w:cs="Traditional Arabic" w:hint="cs"/>
          <w:b/>
          <w:bCs/>
          <w:color w:val="000000" w:themeColor="text1"/>
          <w:sz w:val="24"/>
          <w:szCs w:val="24"/>
          <w:rtl/>
        </w:rPr>
        <w:t>( 0</w:t>
      </w:r>
      <w:proofErr w:type="gramEnd"/>
      <w:r w:rsidRPr="00671E4E">
        <w:rPr>
          <w:rFonts w:ascii="Traditional Arabic" w:eastAsia="Calibri" w:hAnsi="Traditional Arabic" w:cs="Traditional Arabic" w:hint="cs"/>
          <w:b/>
          <w:bCs/>
          <w:color w:val="000000" w:themeColor="text1"/>
          <w:sz w:val="24"/>
          <w:szCs w:val="24"/>
          <w:rtl/>
        </w:rPr>
        <w:t>.05</w:t>
      </w:r>
      <w:r w:rsidRPr="00671E4E">
        <w:rPr>
          <w:rFonts w:ascii="Cambria Math" w:eastAsia="Calibri" w:hAnsi="Cambria Math" w:cs="Cambria Math" w:hint="cs"/>
          <w:b/>
          <w:bCs/>
          <w:color w:val="000000" w:themeColor="text1"/>
          <w:sz w:val="24"/>
          <w:szCs w:val="24"/>
          <w:rtl/>
        </w:rPr>
        <w:t>≥</w:t>
      </w:r>
      <w:r w:rsidRPr="00671E4E">
        <w:rPr>
          <w:rFonts w:ascii="Traditional Arabic" w:eastAsia="Calibri" w:hAnsi="Traditional Arabic" w:cs="Traditional Arabic" w:hint="cs"/>
          <w:b/>
          <w:bCs/>
          <w:color w:val="000000" w:themeColor="text1"/>
          <w:sz w:val="24"/>
          <w:szCs w:val="24"/>
        </w:rPr>
        <w:t>a</w:t>
      </w:r>
      <w:r w:rsidRPr="00671E4E">
        <w:rPr>
          <w:rFonts w:ascii="Traditional Arabic" w:eastAsia="Calibri" w:hAnsi="Traditional Arabic" w:cs="Traditional Arabic" w:hint="cs"/>
          <w:b/>
          <w:bCs/>
          <w:color w:val="000000" w:themeColor="text1"/>
          <w:sz w:val="24"/>
          <w:szCs w:val="24"/>
          <w:rtl/>
        </w:rPr>
        <w:t>) للتحول الرقمي على الأداء التعليمي من خلال توسط القيادة التحويلية في كليات الشرق العربي بالرياض في المملكة العربية السعودية</w:t>
      </w:r>
    </w:p>
    <w:p w14:paraId="38EEFF98" w14:textId="77777777" w:rsidR="009E6564" w:rsidRPr="00671E4E" w:rsidRDefault="009E6564" w:rsidP="00671E4E">
      <w:pPr>
        <w:bidi/>
        <w:spacing w:before="240" w:line="360" w:lineRule="auto"/>
        <w:jc w:val="both"/>
        <w:rPr>
          <w:rFonts w:ascii="Traditional Arabic" w:eastAsia="Calibri" w:hAnsi="Traditional Arabic" w:cs="Traditional Arabic" w:hint="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 xml:space="preserve"> </w:t>
      </w:r>
      <w:r w:rsidRPr="00671E4E">
        <w:rPr>
          <w:rFonts w:ascii="Traditional Arabic" w:eastAsia="Calibri" w:hAnsi="Traditional Arabic" w:cs="Traditional Arabic" w:hint="cs"/>
          <w:color w:val="000000" w:themeColor="text1"/>
          <w:sz w:val="24"/>
          <w:szCs w:val="24"/>
          <w:rtl/>
        </w:rPr>
        <w:t xml:space="preserve">لاختبار الفرضية الرابعة تم استخدام تحليل المسار وجاءت النتائج كما يلي: </w:t>
      </w:r>
    </w:p>
    <w:p w14:paraId="43D02B55"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تشير نتائج التحليل الإحصائي إلى وجود تأثير إيجابي ودال إحصائيًا للتحول الرقمي (</w:t>
      </w:r>
      <w:r w:rsidRPr="00671E4E">
        <w:rPr>
          <w:rFonts w:ascii="Traditional Arabic" w:eastAsia="Times New Roman" w:hAnsi="Traditional Arabic" w:cs="Traditional Arabic" w:hint="cs"/>
          <w:color w:val="000000" w:themeColor="text1"/>
          <w:sz w:val="24"/>
          <w:szCs w:val="24"/>
        </w:rPr>
        <w:t>X</w:t>
      </w:r>
      <w:r w:rsidRPr="00671E4E">
        <w:rPr>
          <w:rFonts w:ascii="Traditional Arabic" w:eastAsia="Times New Roman" w:hAnsi="Traditional Arabic" w:cs="Traditional Arabic" w:hint="cs"/>
          <w:color w:val="000000" w:themeColor="text1"/>
          <w:sz w:val="24"/>
          <w:szCs w:val="24"/>
          <w:rtl/>
        </w:rPr>
        <w:t>) على القيادة التحويلية (</w:t>
      </w:r>
      <w:r w:rsidRPr="00671E4E">
        <w:rPr>
          <w:rFonts w:ascii="Traditional Arabic" w:eastAsia="Times New Roman" w:hAnsi="Traditional Arabic" w:cs="Traditional Arabic" w:hint="cs"/>
          <w:color w:val="000000" w:themeColor="text1"/>
          <w:sz w:val="24"/>
          <w:szCs w:val="24"/>
        </w:rPr>
        <w:t>Z</w:t>
      </w:r>
      <w:r w:rsidRPr="00671E4E">
        <w:rPr>
          <w:rFonts w:ascii="Traditional Arabic" w:eastAsia="Times New Roman" w:hAnsi="Traditional Arabic" w:cs="Traditional Arabic" w:hint="cs"/>
          <w:color w:val="000000" w:themeColor="text1"/>
          <w:sz w:val="24"/>
          <w:szCs w:val="24"/>
          <w:rtl/>
        </w:rPr>
        <w:t>)، حيث بلغ معامل التأثير (</w:t>
      </w:r>
      <w:r w:rsidRPr="00671E4E">
        <w:rPr>
          <w:rFonts w:ascii="Traditional Arabic" w:eastAsia="Times New Roman" w:hAnsi="Traditional Arabic" w:cs="Traditional Arabic" w:hint="cs"/>
          <w:color w:val="000000" w:themeColor="text1"/>
          <w:sz w:val="24"/>
          <w:szCs w:val="24"/>
        </w:rPr>
        <w:t>Estimate = 1.481</w:t>
      </w:r>
      <w:r w:rsidRPr="00671E4E">
        <w:rPr>
          <w:rFonts w:ascii="Traditional Arabic" w:eastAsia="Times New Roman" w:hAnsi="Traditional Arabic" w:cs="Traditional Arabic" w:hint="cs"/>
          <w:color w:val="000000" w:themeColor="text1"/>
          <w:sz w:val="24"/>
          <w:szCs w:val="24"/>
          <w:rtl/>
        </w:rPr>
        <w:t>) عند مستوى دلالة مرتفع (</w:t>
      </w:r>
      <w:r w:rsidRPr="00671E4E">
        <w:rPr>
          <w:rFonts w:ascii="Traditional Arabic" w:eastAsia="Times New Roman" w:hAnsi="Traditional Arabic" w:cs="Traditional Arabic" w:hint="cs"/>
          <w:color w:val="000000" w:themeColor="text1"/>
          <w:sz w:val="24"/>
          <w:szCs w:val="24"/>
        </w:rPr>
        <w:t>P &lt; 0.001</w:t>
      </w:r>
      <w:r w:rsidRPr="00671E4E">
        <w:rPr>
          <w:rFonts w:ascii="Traditional Arabic" w:eastAsia="Times New Roman" w:hAnsi="Traditional Arabic" w:cs="Traditional Arabic" w:hint="cs"/>
          <w:color w:val="000000" w:themeColor="text1"/>
          <w:sz w:val="24"/>
          <w:szCs w:val="24"/>
          <w:rtl/>
        </w:rPr>
        <w:t>)، مما يعكس الدور المحوري للتحول الرقمي في تعزيز القيادة التحويلية، كما أوضحت النتائج وجود تأثير إيجابي ودال إحصائيًا للقيادة التحويلية على الأداء التعليمي (</w:t>
      </w:r>
      <w:r w:rsidRPr="00671E4E">
        <w:rPr>
          <w:rFonts w:ascii="Traditional Arabic" w:eastAsia="Times New Roman" w:hAnsi="Traditional Arabic" w:cs="Traditional Arabic" w:hint="cs"/>
          <w:color w:val="000000" w:themeColor="text1"/>
          <w:sz w:val="24"/>
          <w:szCs w:val="24"/>
        </w:rPr>
        <w:t>Y</w:t>
      </w:r>
      <w:r w:rsidRPr="00671E4E">
        <w:rPr>
          <w:rFonts w:ascii="Traditional Arabic" w:eastAsia="Times New Roman" w:hAnsi="Traditional Arabic" w:cs="Traditional Arabic" w:hint="cs"/>
          <w:color w:val="000000" w:themeColor="text1"/>
          <w:sz w:val="24"/>
          <w:szCs w:val="24"/>
          <w:rtl/>
        </w:rPr>
        <w:t>) بقيمة (</w:t>
      </w:r>
      <w:r w:rsidRPr="00671E4E">
        <w:rPr>
          <w:rFonts w:ascii="Traditional Arabic" w:eastAsia="Times New Roman" w:hAnsi="Traditional Arabic" w:cs="Traditional Arabic" w:hint="cs"/>
          <w:color w:val="000000" w:themeColor="text1"/>
          <w:sz w:val="24"/>
          <w:szCs w:val="24"/>
        </w:rPr>
        <w:t>Estimate = 0.327</w:t>
      </w:r>
      <w:r w:rsidRPr="00671E4E">
        <w:rPr>
          <w:rFonts w:ascii="Traditional Arabic" w:eastAsia="Times New Roman" w:hAnsi="Traditional Arabic" w:cs="Traditional Arabic" w:hint="cs"/>
          <w:color w:val="000000" w:themeColor="text1"/>
          <w:sz w:val="24"/>
          <w:szCs w:val="24"/>
          <w:rtl/>
        </w:rPr>
        <w:t>) ومستوى دلالة معنوي (</w:t>
      </w:r>
      <w:r w:rsidRPr="00671E4E">
        <w:rPr>
          <w:rFonts w:ascii="Traditional Arabic" w:eastAsia="Times New Roman" w:hAnsi="Traditional Arabic" w:cs="Traditional Arabic" w:hint="cs"/>
          <w:color w:val="000000" w:themeColor="text1"/>
          <w:sz w:val="24"/>
          <w:szCs w:val="24"/>
        </w:rPr>
        <w:t>P &lt; 0.001</w:t>
      </w:r>
      <w:r w:rsidRPr="00671E4E">
        <w:rPr>
          <w:rFonts w:ascii="Traditional Arabic" w:eastAsia="Times New Roman" w:hAnsi="Traditional Arabic" w:cs="Traditional Arabic" w:hint="cs"/>
          <w:color w:val="000000" w:themeColor="text1"/>
          <w:sz w:val="24"/>
          <w:szCs w:val="24"/>
          <w:rtl/>
        </w:rPr>
        <w:t xml:space="preserve">). </w:t>
      </w:r>
    </w:p>
    <w:p w14:paraId="241B2FCD" w14:textId="77777777" w:rsidR="009E6564" w:rsidRPr="00671E4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وأظهرت النتائج أن للتحول الرقمي تأثيرًا مباشرًا موجبًا ودالًا إحصائيًا على الأداء التعليمي (</w:t>
      </w:r>
      <w:r w:rsidRPr="00671E4E">
        <w:rPr>
          <w:rFonts w:ascii="Traditional Arabic" w:eastAsia="Times New Roman" w:hAnsi="Traditional Arabic" w:cs="Traditional Arabic" w:hint="cs"/>
          <w:color w:val="000000" w:themeColor="text1"/>
          <w:sz w:val="24"/>
          <w:szCs w:val="24"/>
        </w:rPr>
        <w:t>Estimate = 0.448, P &lt; 0.001</w:t>
      </w:r>
      <w:r w:rsidRPr="00671E4E">
        <w:rPr>
          <w:rFonts w:ascii="Traditional Arabic" w:eastAsia="Times New Roman" w:hAnsi="Traditional Arabic" w:cs="Traditional Arabic" w:hint="cs"/>
          <w:color w:val="000000" w:themeColor="text1"/>
          <w:sz w:val="24"/>
          <w:szCs w:val="24"/>
          <w:rtl/>
        </w:rPr>
        <w:t>)، وبفحص التأثيرات غير المباشرة، تبين أن الأثر غير المباشر للتحول الرقمي على الأداء التعليمي من خلال القيادة التحويلية بلغ قيمة موجبة ودالة إحصائيًا (</w:t>
      </w:r>
      <w:r w:rsidRPr="00671E4E">
        <w:rPr>
          <w:rFonts w:ascii="Traditional Arabic" w:eastAsia="Times New Roman" w:hAnsi="Traditional Arabic" w:cs="Traditional Arabic" w:hint="cs"/>
          <w:color w:val="000000" w:themeColor="text1"/>
          <w:sz w:val="24"/>
          <w:szCs w:val="24"/>
        </w:rPr>
        <w:t>Indirect Effect = 0.485</w:t>
      </w:r>
      <w:r w:rsidRPr="00671E4E">
        <w:rPr>
          <w:rFonts w:ascii="Traditional Arabic" w:eastAsia="Times New Roman" w:hAnsi="Traditional Arabic" w:cs="Traditional Arabic" w:hint="cs"/>
          <w:color w:val="000000" w:themeColor="text1"/>
          <w:sz w:val="24"/>
          <w:szCs w:val="24"/>
          <w:rtl/>
        </w:rPr>
        <w:t>)، مما يؤكد تحقق الدور الوسيط الجزئي للقيادة التحويلية في العلاقة بين التحول الرقمي والأداء التعليمي.</w:t>
      </w:r>
    </w:p>
    <w:p w14:paraId="42058FBC"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وبناءً عليه تقبل الفرضية التي تنص على وجود </w:t>
      </w:r>
      <w:r w:rsidRPr="000D5FFE">
        <w:rPr>
          <w:rFonts w:ascii="Traditional Arabic" w:eastAsia="Times New Roman" w:hAnsi="Traditional Arabic" w:cs="Traditional Arabic" w:hint="cs"/>
          <w:color w:val="000000" w:themeColor="text1"/>
          <w:sz w:val="24"/>
          <w:szCs w:val="24"/>
          <w:rtl/>
        </w:rPr>
        <w:t xml:space="preserve">أثر غير مباشر ذو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للتحول الرقمي على الأداء التعليمي من خلال توسط القيادة التحويلية في كليات الشرق العربي بالرياض في المملكة العربية السعودية وهو ما يبين صحة الفرضية الرابعة </w:t>
      </w:r>
      <w:proofErr w:type="gramStart"/>
      <w:r w:rsidRPr="000D5FFE">
        <w:rPr>
          <w:rFonts w:ascii="Traditional Arabic" w:eastAsia="Times New Roman" w:hAnsi="Traditional Arabic" w:cs="Traditional Arabic" w:hint="cs"/>
          <w:color w:val="000000" w:themeColor="text1"/>
          <w:sz w:val="24"/>
          <w:szCs w:val="24"/>
          <w:rtl/>
        </w:rPr>
        <w:t>للدراسة .</w:t>
      </w:r>
      <w:proofErr w:type="gramEnd"/>
    </w:p>
    <w:p w14:paraId="6A67E4FA" w14:textId="7A7A7EC6" w:rsidR="009E6564" w:rsidRPr="00671E4E" w:rsidRDefault="009E6564" w:rsidP="00671E4E">
      <w:pPr>
        <w:tabs>
          <w:tab w:val="left" w:pos="746"/>
        </w:tabs>
        <w:bidi/>
        <w:spacing w:after="200" w:line="360" w:lineRule="auto"/>
        <w:jc w:val="both"/>
        <w:rPr>
          <w:rFonts w:ascii="Traditional Arabic" w:eastAsia="Calibri" w:hAnsi="Traditional Arabic" w:cs="Traditional Arabic" w:hint="cs"/>
          <w:b/>
          <w:bCs/>
          <w:color w:val="000000" w:themeColor="text1"/>
          <w:sz w:val="24"/>
          <w:szCs w:val="24"/>
          <w:rtl/>
        </w:rPr>
      </w:pPr>
      <w:r w:rsidRPr="00671E4E">
        <w:rPr>
          <w:rFonts w:ascii="Traditional Arabic" w:eastAsia="Calibri" w:hAnsi="Traditional Arabic" w:cs="Traditional Arabic" w:hint="cs"/>
          <w:b/>
          <w:bCs/>
          <w:color w:val="000000" w:themeColor="text1"/>
          <w:sz w:val="24"/>
          <w:szCs w:val="24"/>
          <w:rtl/>
          <w:lang w:bidi="ar-EG"/>
        </w:rPr>
        <w:t>جدول (</w:t>
      </w:r>
      <w:r w:rsidR="00511C7C" w:rsidRPr="00671E4E">
        <w:rPr>
          <w:rFonts w:ascii="Traditional Arabic" w:eastAsia="Calibri" w:hAnsi="Traditional Arabic" w:cs="Traditional Arabic" w:hint="cs"/>
          <w:b/>
          <w:bCs/>
          <w:color w:val="000000" w:themeColor="text1"/>
          <w:sz w:val="24"/>
          <w:szCs w:val="24"/>
          <w:rtl/>
          <w:lang w:bidi="ar-EG"/>
        </w:rPr>
        <w:t>31</w:t>
      </w:r>
      <w:r w:rsidRPr="00671E4E">
        <w:rPr>
          <w:rFonts w:ascii="Traditional Arabic" w:eastAsia="Calibri" w:hAnsi="Traditional Arabic" w:cs="Traditional Arabic" w:hint="cs"/>
          <w:b/>
          <w:bCs/>
          <w:color w:val="000000" w:themeColor="text1"/>
          <w:sz w:val="24"/>
          <w:szCs w:val="24"/>
          <w:rtl/>
          <w:lang w:bidi="ar-EG"/>
        </w:rPr>
        <w:t>) نتائج نموذج تحليل المسار للتحول</w:t>
      </w:r>
      <w:r w:rsidRPr="00671E4E">
        <w:rPr>
          <w:rFonts w:ascii="Traditional Arabic" w:eastAsia="Calibri" w:hAnsi="Traditional Arabic" w:cs="Traditional Arabic" w:hint="cs"/>
          <w:b/>
          <w:bCs/>
          <w:color w:val="000000" w:themeColor="text1"/>
          <w:sz w:val="24"/>
          <w:szCs w:val="24"/>
          <w:rtl/>
        </w:rPr>
        <w:t xml:space="preserve"> الرقمي على الأداء التعليمي من خلال توسط القيادة التحويلية</w:t>
      </w:r>
      <w:r w:rsidRPr="00671E4E">
        <w:rPr>
          <w:rFonts w:ascii="Traditional Arabic" w:eastAsia="Calibri" w:hAnsi="Traditional Arabic" w:cs="Traditional Arabic" w:hint="cs"/>
          <w:b/>
          <w:bCs/>
          <w:color w:val="000000" w:themeColor="text1"/>
          <w:sz w:val="24"/>
          <w:szCs w:val="24"/>
          <w:rtl/>
          <w:lang w:bidi="ar-EG"/>
        </w:rPr>
        <w:t xml:space="preserve"> </w:t>
      </w:r>
    </w:p>
    <w:tbl>
      <w:tblPr>
        <w:tblStyle w:val="TableGrid7"/>
        <w:bidiVisual/>
        <w:tblW w:w="5000" w:type="pct"/>
        <w:tblLook w:val="04A0" w:firstRow="1" w:lastRow="0" w:firstColumn="1" w:lastColumn="0" w:noHBand="0" w:noVBand="1"/>
      </w:tblPr>
      <w:tblGrid>
        <w:gridCol w:w="538"/>
        <w:gridCol w:w="802"/>
        <w:gridCol w:w="742"/>
        <w:gridCol w:w="1998"/>
        <w:gridCol w:w="1262"/>
        <w:gridCol w:w="1891"/>
        <w:gridCol w:w="1260"/>
      </w:tblGrid>
      <w:tr w:rsidR="009E6564" w:rsidRPr="00671E4E" w14:paraId="543183D2" w14:textId="77777777" w:rsidTr="001F6CBD">
        <w:tc>
          <w:tcPr>
            <w:tcW w:w="317" w:type="pct"/>
            <w:hideMark/>
          </w:tcPr>
          <w:p w14:paraId="2EC8482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472" w:type="pct"/>
            <w:hideMark/>
          </w:tcPr>
          <w:p w14:paraId="5485BBC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437" w:type="pct"/>
            <w:hideMark/>
          </w:tcPr>
          <w:p w14:paraId="29812AB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hideMark/>
          </w:tcPr>
          <w:p w14:paraId="5B517B0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Estimate</w:t>
            </w:r>
          </w:p>
        </w:tc>
        <w:tc>
          <w:tcPr>
            <w:tcW w:w="743" w:type="pct"/>
            <w:hideMark/>
          </w:tcPr>
          <w:p w14:paraId="5FE9009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S.E.</w:t>
            </w:r>
          </w:p>
        </w:tc>
        <w:tc>
          <w:tcPr>
            <w:tcW w:w="1113" w:type="pct"/>
            <w:hideMark/>
          </w:tcPr>
          <w:p w14:paraId="08C7E31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C.R.</w:t>
            </w:r>
          </w:p>
        </w:tc>
        <w:tc>
          <w:tcPr>
            <w:tcW w:w="742" w:type="pct"/>
            <w:hideMark/>
          </w:tcPr>
          <w:p w14:paraId="7760B5F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P</w:t>
            </w:r>
          </w:p>
        </w:tc>
      </w:tr>
      <w:tr w:rsidR="009E6564" w:rsidRPr="00671E4E" w14:paraId="310069A3" w14:textId="77777777" w:rsidTr="001F6CBD">
        <w:tc>
          <w:tcPr>
            <w:tcW w:w="317" w:type="pct"/>
            <w:hideMark/>
          </w:tcPr>
          <w:p w14:paraId="0A9AE70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c>
          <w:tcPr>
            <w:tcW w:w="472" w:type="pct"/>
            <w:noWrap/>
            <w:hideMark/>
          </w:tcPr>
          <w:p w14:paraId="739DEC4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&lt;---</w:t>
            </w:r>
          </w:p>
        </w:tc>
        <w:tc>
          <w:tcPr>
            <w:tcW w:w="437" w:type="pct"/>
            <w:hideMark/>
          </w:tcPr>
          <w:p w14:paraId="0C7E5FD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X</w:t>
            </w:r>
          </w:p>
        </w:tc>
        <w:tc>
          <w:tcPr>
            <w:tcW w:w="1176" w:type="pct"/>
            <w:vAlign w:val="center"/>
            <w:hideMark/>
          </w:tcPr>
          <w:p w14:paraId="672FCBA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1.481</w:t>
            </w:r>
          </w:p>
        </w:tc>
        <w:tc>
          <w:tcPr>
            <w:tcW w:w="743" w:type="pct"/>
            <w:vAlign w:val="center"/>
            <w:hideMark/>
          </w:tcPr>
          <w:p w14:paraId="2FA43B2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.008</w:t>
            </w:r>
          </w:p>
        </w:tc>
        <w:tc>
          <w:tcPr>
            <w:tcW w:w="1113" w:type="pct"/>
            <w:vAlign w:val="center"/>
            <w:hideMark/>
          </w:tcPr>
          <w:p w14:paraId="4A7F1D1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187.129</w:t>
            </w:r>
          </w:p>
        </w:tc>
        <w:tc>
          <w:tcPr>
            <w:tcW w:w="742" w:type="pct"/>
            <w:vAlign w:val="center"/>
            <w:hideMark/>
          </w:tcPr>
          <w:p w14:paraId="098AE85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w:t>
            </w:r>
          </w:p>
        </w:tc>
      </w:tr>
      <w:tr w:rsidR="009E6564" w:rsidRPr="00671E4E" w14:paraId="1207963A" w14:textId="77777777" w:rsidTr="001F6CBD">
        <w:tc>
          <w:tcPr>
            <w:tcW w:w="317" w:type="pct"/>
            <w:hideMark/>
          </w:tcPr>
          <w:p w14:paraId="77E15AB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Y</w:t>
            </w:r>
          </w:p>
        </w:tc>
        <w:tc>
          <w:tcPr>
            <w:tcW w:w="472" w:type="pct"/>
            <w:noWrap/>
            <w:hideMark/>
          </w:tcPr>
          <w:p w14:paraId="1B6324A2"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&lt;---</w:t>
            </w:r>
          </w:p>
        </w:tc>
        <w:tc>
          <w:tcPr>
            <w:tcW w:w="437" w:type="pct"/>
            <w:hideMark/>
          </w:tcPr>
          <w:p w14:paraId="45812D3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c>
          <w:tcPr>
            <w:tcW w:w="1176" w:type="pct"/>
            <w:noWrap/>
            <w:vAlign w:val="center"/>
            <w:hideMark/>
          </w:tcPr>
          <w:p w14:paraId="07AFC8E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.327</w:t>
            </w:r>
          </w:p>
        </w:tc>
        <w:tc>
          <w:tcPr>
            <w:tcW w:w="743" w:type="pct"/>
            <w:vAlign w:val="center"/>
            <w:hideMark/>
          </w:tcPr>
          <w:p w14:paraId="7DBB3BC7"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.053</w:t>
            </w:r>
          </w:p>
        </w:tc>
        <w:tc>
          <w:tcPr>
            <w:tcW w:w="1113" w:type="pct"/>
            <w:noWrap/>
            <w:vAlign w:val="center"/>
            <w:hideMark/>
          </w:tcPr>
          <w:p w14:paraId="12F136C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6.142</w:t>
            </w:r>
          </w:p>
        </w:tc>
        <w:tc>
          <w:tcPr>
            <w:tcW w:w="742" w:type="pct"/>
            <w:vAlign w:val="center"/>
            <w:hideMark/>
          </w:tcPr>
          <w:p w14:paraId="4ACF694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w:t>
            </w:r>
          </w:p>
        </w:tc>
      </w:tr>
      <w:tr w:rsidR="009E6564" w:rsidRPr="00671E4E" w14:paraId="697BFD1F" w14:textId="77777777" w:rsidTr="001F6CBD">
        <w:tc>
          <w:tcPr>
            <w:tcW w:w="317" w:type="pct"/>
            <w:hideMark/>
          </w:tcPr>
          <w:p w14:paraId="481AEE1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Y</w:t>
            </w:r>
          </w:p>
        </w:tc>
        <w:tc>
          <w:tcPr>
            <w:tcW w:w="472" w:type="pct"/>
            <w:noWrap/>
            <w:hideMark/>
          </w:tcPr>
          <w:p w14:paraId="4C2C929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&lt;---</w:t>
            </w:r>
          </w:p>
        </w:tc>
        <w:tc>
          <w:tcPr>
            <w:tcW w:w="437" w:type="pct"/>
            <w:hideMark/>
          </w:tcPr>
          <w:p w14:paraId="65017BF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X</w:t>
            </w:r>
          </w:p>
        </w:tc>
        <w:tc>
          <w:tcPr>
            <w:tcW w:w="1176" w:type="pct"/>
            <w:vAlign w:val="center"/>
            <w:hideMark/>
          </w:tcPr>
          <w:p w14:paraId="04FD479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.448</w:t>
            </w:r>
          </w:p>
        </w:tc>
        <w:tc>
          <w:tcPr>
            <w:tcW w:w="743" w:type="pct"/>
            <w:vAlign w:val="center"/>
            <w:hideMark/>
          </w:tcPr>
          <w:p w14:paraId="03AF25D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.079</w:t>
            </w:r>
          </w:p>
        </w:tc>
        <w:tc>
          <w:tcPr>
            <w:tcW w:w="1113" w:type="pct"/>
            <w:vAlign w:val="center"/>
            <w:hideMark/>
          </w:tcPr>
          <w:p w14:paraId="714AC03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5.641</w:t>
            </w:r>
          </w:p>
        </w:tc>
        <w:tc>
          <w:tcPr>
            <w:tcW w:w="742" w:type="pct"/>
            <w:vAlign w:val="center"/>
            <w:hideMark/>
          </w:tcPr>
          <w:p w14:paraId="5BBC7FB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w:t>
            </w:r>
          </w:p>
        </w:tc>
      </w:tr>
      <w:tr w:rsidR="009E6564" w:rsidRPr="00671E4E" w14:paraId="69CC4904" w14:textId="77777777" w:rsidTr="001F6CBD">
        <w:trPr>
          <w:gridAfter w:val="1"/>
          <w:wAfter w:w="742" w:type="pct"/>
        </w:trPr>
        <w:tc>
          <w:tcPr>
            <w:tcW w:w="1226" w:type="pct"/>
            <w:gridSpan w:val="3"/>
            <w:vMerge w:val="restart"/>
          </w:tcPr>
          <w:p w14:paraId="54AA7B3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Total Effects</w:t>
            </w:r>
          </w:p>
        </w:tc>
        <w:tc>
          <w:tcPr>
            <w:tcW w:w="1176" w:type="pct"/>
            <w:vAlign w:val="center"/>
          </w:tcPr>
          <w:p w14:paraId="2B457E2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743" w:type="pct"/>
            <w:vAlign w:val="center"/>
          </w:tcPr>
          <w:p w14:paraId="2404F569"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X</w:t>
            </w:r>
          </w:p>
        </w:tc>
        <w:tc>
          <w:tcPr>
            <w:tcW w:w="1113" w:type="pct"/>
            <w:vAlign w:val="center"/>
          </w:tcPr>
          <w:p w14:paraId="6D4777D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r>
      <w:tr w:rsidR="009E6564" w:rsidRPr="00671E4E" w14:paraId="4EF2F557" w14:textId="77777777" w:rsidTr="001F6CBD">
        <w:trPr>
          <w:gridAfter w:val="1"/>
          <w:wAfter w:w="742" w:type="pct"/>
        </w:trPr>
        <w:tc>
          <w:tcPr>
            <w:tcW w:w="1226" w:type="pct"/>
            <w:gridSpan w:val="3"/>
            <w:vMerge/>
          </w:tcPr>
          <w:p w14:paraId="5D1A125E"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4C3F79E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c>
          <w:tcPr>
            <w:tcW w:w="743" w:type="pct"/>
            <w:vAlign w:val="center"/>
          </w:tcPr>
          <w:p w14:paraId="3A34D0B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1.481</w:t>
            </w:r>
          </w:p>
        </w:tc>
        <w:tc>
          <w:tcPr>
            <w:tcW w:w="1113" w:type="pct"/>
            <w:vAlign w:val="center"/>
          </w:tcPr>
          <w:p w14:paraId="1737B3A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.000</w:t>
            </w:r>
          </w:p>
        </w:tc>
      </w:tr>
      <w:tr w:rsidR="009E6564" w:rsidRPr="00671E4E" w14:paraId="647C0EBD" w14:textId="77777777" w:rsidTr="001F6CBD">
        <w:trPr>
          <w:gridAfter w:val="1"/>
          <w:wAfter w:w="742" w:type="pct"/>
        </w:trPr>
        <w:tc>
          <w:tcPr>
            <w:tcW w:w="1226" w:type="pct"/>
            <w:gridSpan w:val="3"/>
            <w:vMerge/>
          </w:tcPr>
          <w:p w14:paraId="59BAD9E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70456D5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Y</w:t>
            </w:r>
          </w:p>
        </w:tc>
        <w:tc>
          <w:tcPr>
            <w:tcW w:w="743" w:type="pct"/>
            <w:vAlign w:val="center"/>
          </w:tcPr>
          <w:p w14:paraId="327FC1C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.932</w:t>
            </w:r>
          </w:p>
        </w:tc>
        <w:tc>
          <w:tcPr>
            <w:tcW w:w="1113" w:type="pct"/>
            <w:vAlign w:val="center"/>
          </w:tcPr>
          <w:p w14:paraId="6A3A953C"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.327</w:t>
            </w:r>
          </w:p>
        </w:tc>
      </w:tr>
      <w:tr w:rsidR="009E6564" w:rsidRPr="00671E4E" w14:paraId="3E59F14F" w14:textId="77777777" w:rsidTr="001F6CBD">
        <w:trPr>
          <w:gridAfter w:val="1"/>
          <w:wAfter w:w="742" w:type="pct"/>
        </w:trPr>
        <w:tc>
          <w:tcPr>
            <w:tcW w:w="1226" w:type="pct"/>
            <w:gridSpan w:val="3"/>
            <w:vMerge w:val="restart"/>
          </w:tcPr>
          <w:p w14:paraId="064E50BD"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Direct Effects</w:t>
            </w:r>
          </w:p>
        </w:tc>
        <w:tc>
          <w:tcPr>
            <w:tcW w:w="1176" w:type="pct"/>
            <w:vAlign w:val="center"/>
          </w:tcPr>
          <w:p w14:paraId="057C219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743" w:type="pct"/>
            <w:vAlign w:val="center"/>
          </w:tcPr>
          <w:p w14:paraId="0621DA9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X</w:t>
            </w:r>
          </w:p>
        </w:tc>
        <w:tc>
          <w:tcPr>
            <w:tcW w:w="1113" w:type="pct"/>
            <w:vAlign w:val="center"/>
          </w:tcPr>
          <w:p w14:paraId="5BCC0EA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r>
      <w:tr w:rsidR="009E6564" w:rsidRPr="00671E4E" w14:paraId="12728F95" w14:textId="77777777" w:rsidTr="001F6CBD">
        <w:trPr>
          <w:gridAfter w:val="1"/>
          <w:wAfter w:w="742" w:type="pct"/>
        </w:trPr>
        <w:tc>
          <w:tcPr>
            <w:tcW w:w="1226" w:type="pct"/>
            <w:gridSpan w:val="3"/>
            <w:vMerge/>
          </w:tcPr>
          <w:p w14:paraId="1B8B2DB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45662418"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c>
          <w:tcPr>
            <w:tcW w:w="743" w:type="pct"/>
            <w:vAlign w:val="center"/>
          </w:tcPr>
          <w:p w14:paraId="7A83794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1.481</w:t>
            </w:r>
          </w:p>
        </w:tc>
        <w:tc>
          <w:tcPr>
            <w:tcW w:w="1113" w:type="pct"/>
            <w:vAlign w:val="center"/>
          </w:tcPr>
          <w:p w14:paraId="20D1248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.000</w:t>
            </w:r>
          </w:p>
        </w:tc>
      </w:tr>
      <w:tr w:rsidR="009E6564" w:rsidRPr="00671E4E" w14:paraId="0E55CB66" w14:textId="77777777" w:rsidTr="001F6CBD">
        <w:trPr>
          <w:gridAfter w:val="1"/>
          <w:wAfter w:w="742" w:type="pct"/>
        </w:trPr>
        <w:tc>
          <w:tcPr>
            <w:tcW w:w="1226" w:type="pct"/>
            <w:gridSpan w:val="3"/>
            <w:vMerge/>
          </w:tcPr>
          <w:p w14:paraId="4FFB0060"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6B4A340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Y</w:t>
            </w:r>
          </w:p>
        </w:tc>
        <w:tc>
          <w:tcPr>
            <w:tcW w:w="743" w:type="pct"/>
            <w:vAlign w:val="center"/>
          </w:tcPr>
          <w:p w14:paraId="18BA9928"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.448</w:t>
            </w:r>
          </w:p>
        </w:tc>
        <w:tc>
          <w:tcPr>
            <w:tcW w:w="1113" w:type="pct"/>
            <w:vAlign w:val="center"/>
          </w:tcPr>
          <w:p w14:paraId="4992586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.327</w:t>
            </w:r>
          </w:p>
        </w:tc>
      </w:tr>
      <w:tr w:rsidR="009E6564" w:rsidRPr="00671E4E" w14:paraId="3BA5BB47" w14:textId="77777777" w:rsidTr="001F6CBD">
        <w:trPr>
          <w:gridAfter w:val="1"/>
          <w:wAfter w:w="742" w:type="pct"/>
        </w:trPr>
        <w:tc>
          <w:tcPr>
            <w:tcW w:w="1226" w:type="pct"/>
            <w:gridSpan w:val="3"/>
            <w:vMerge w:val="restart"/>
          </w:tcPr>
          <w:p w14:paraId="0C68BE15"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Indirect Effects</w:t>
            </w:r>
          </w:p>
        </w:tc>
        <w:tc>
          <w:tcPr>
            <w:tcW w:w="1176" w:type="pct"/>
            <w:vAlign w:val="center"/>
          </w:tcPr>
          <w:p w14:paraId="2950DDAF"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743" w:type="pct"/>
            <w:vAlign w:val="center"/>
          </w:tcPr>
          <w:p w14:paraId="1E5542F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X</w:t>
            </w:r>
          </w:p>
        </w:tc>
        <w:tc>
          <w:tcPr>
            <w:tcW w:w="1113" w:type="pct"/>
            <w:vAlign w:val="center"/>
          </w:tcPr>
          <w:p w14:paraId="47F5CC2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r>
      <w:tr w:rsidR="009E6564" w:rsidRPr="00671E4E" w14:paraId="2CA3CE3F" w14:textId="77777777" w:rsidTr="001F6CBD">
        <w:trPr>
          <w:gridAfter w:val="1"/>
          <w:wAfter w:w="742" w:type="pct"/>
        </w:trPr>
        <w:tc>
          <w:tcPr>
            <w:tcW w:w="1226" w:type="pct"/>
            <w:gridSpan w:val="3"/>
            <w:vMerge/>
          </w:tcPr>
          <w:p w14:paraId="600E54BA"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20D55DC8"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Z</w:t>
            </w:r>
          </w:p>
        </w:tc>
        <w:tc>
          <w:tcPr>
            <w:tcW w:w="743" w:type="pct"/>
            <w:vAlign w:val="center"/>
          </w:tcPr>
          <w:p w14:paraId="347B7EF3"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.000</w:t>
            </w:r>
          </w:p>
        </w:tc>
        <w:tc>
          <w:tcPr>
            <w:tcW w:w="1113" w:type="pct"/>
            <w:vAlign w:val="center"/>
          </w:tcPr>
          <w:p w14:paraId="00C1FA16"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.000</w:t>
            </w:r>
          </w:p>
        </w:tc>
      </w:tr>
      <w:tr w:rsidR="009E6564" w:rsidRPr="00671E4E" w14:paraId="67822B20" w14:textId="77777777" w:rsidTr="001F6CBD">
        <w:trPr>
          <w:gridAfter w:val="1"/>
          <w:wAfter w:w="742" w:type="pct"/>
        </w:trPr>
        <w:tc>
          <w:tcPr>
            <w:tcW w:w="1226" w:type="pct"/>
            <w:gridSpan w:val="3"/>
            <w:vMerge/>
          </w:tcPr>
          <w:p w14:paraId="232C1FD4"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p>
        </w:tc>
        <w:tc>
          <w:tcPr>
            <w:tcW w:w="1176" w:type="pct"/>
            <w:vAlign w:val="center"/>
          </w:tcPr>
          <w:p w14:paraId="6ECDDE4B"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Y</w:t>
            </w:r>
          </w:p>
        </w:tc>
        <w:tc>
          <w:tcPr>
            <w:tcW w:w="743" w:type="pct"/>
            <w:vAlign w:val="center"/>
          </w:tcPr>
          <w:p w14:paraId="6AD5D65F"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.485</w:t>
            </w:r>
          </w:p>
        </w:tc>
        <w:tc>
          <w:tcPr>
            <w:tcW w:w="1113" w:type="pct"/>
            <w:vAlign w:val="center"/>
          </w:tcPr>
          <w:p w14:paraId="288DEB21" w14:textId="77777777" w:rsidR="009E6564" w:rsidRPr="00671E4E" w:rsidRDefault="009E6564" w:rsidP="00671E4E">
            <w:pPr>
              <w:bidi/>
              <w:spacing w:line="360" w:lineRule="auto"/>
              <w:jc w:val="both"/>
              <w:rPr>
                <w:rFonts w:ascii="Traditional Arabic" w:eastAsia="Calibri" w:hAnsi="Traditional Arabic" w:cs="Traditional Arabic" w:hint="cs"/>
                <w:b/>
                <w:bCs/>
                <w:color w:val="000000" w:themeColor="text1"/>
                <w:sz w:val="24"/>
                <w:szCs w:val="24"/>
              </w:rPr>
            </w:pPr>
            <w:r w:rsidRPr="00671E4E">
              <w:rPr>
                <w:rFonts w:ascii="Traditional Arabic" w:eastAsia="Calibri" w:hAnsi="Traditional Arabic" w:cs="Traditional Arabic" w:hint="cs"/>
                <w:b/>
                <w:bCs/>
                <w:color w:val="000000" w:themeColor="text1"/>
                <w:sz w:val="24"/>
                <w:szCs w:val="24"/>
              </w:rPr>
              <w:t>.000</w:t>
            </w:r>
          </w:p>
        </w:tc>
      </w:tr>
    </w:tbl>
    <w:p w14:paraId="07BD582D" w14:textId="77777777" w:rsidR="009E6564" w:rsidRPr="00671E4E" w:rsidRDefault="009E6564" w:rsidP="00671E4E">
      <w:pPr>
        <w:bidi/>
        <w:spacing w:before="240" w:line="360" w:lineRule="auto"/>
        <w:jc w:val="both"/>
        <w:rPr>
          <w:rFonts w:ascii="Traditional Arabic" w:eastAsia="Times New Roman" w:hAnsi="Traditional Arabic" w:cs="Traditional Arabic" w:hint="cs"/>
          <w:b/>
          <w:bCs/>
          <w:color w:val="000000" w:themeColor="text1"/>
          <w:sz w:val="24"/>
          <w:szCs w:val="24"/>
          <w:rtl/>
          <w:lang w:bidi="ar-EG"/>
        </w:rPr>
      </w:pPr>
      <w:r w:rsidRPr="00671E4E">
        <w:rPr>
          <w:rFonts w:ascii="Traditional Arabic" w:eastAsia="Times New Roman" w:hAnsi="Traditional Arabic" w:cs="Traditional Arabic" w:hint="cs"/>
          <w:b/>
          <w:bCs/>
          <w:color w:val="000000" w:themeColor="text1"/>
          <w:sz w:val="24"/>
          <w:szCs w:val="24"/>
          <w:rtl/>
          <w:lang w:bidi="ar-EG"/>
        </w:rPr>
        <w:t xml:space="preserve">المصدر: من </w:t>
      </w:r>
      <w:proofErr w:type="spellStart"/>
      <w:r w:rsidRPr="00671E4E">
        <w:rPr>
          <w:rFonts w:ascii="Traditional Arabic" w:eastAsia="Times New Roman" w:hAnsi="Traditional Arabic" w:cs="Traditional Arabic" w:hint="cs"/>
          <w:b/>
          <w:bCs/>
          <w:color w:val="000000" w:themeColor="text1"/>
          <w:sz w:val="24"/>
          <w:szCs w:val="24"/>
          <w:rtl/>
          <w:lang w:bidi="ar-EG"/>
        </w:rPr>
        <w:t>اعداد</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الباحثة، باستخدام البرنامج </w:t>
      </w:r>
      <w:proofErr w:type="spellStart"/>
      <w:r w:rsidRPr="00671E4E">
        <w:rPr>
          <w:rFonts w:ascii="Traditional Arabic" w:eastAsia="Times New Roman" w:hAnsi="Traditional Arabic" w:cs="Traditional Arabic" w:hint="cs"/>
          <w:b/>
          <w:bCs/>
          <w:color w:val="000000" w:themeColor="text1"/>
          <w:sz w:val="24"/>
          <w:szCs w:val="24"/>
          <w:rtl/>
          <w:lang w:bidi="ar-EG"/>
        </w:rPr>
        <w:t>الاحصائي</w:t>
      </w:r>
      <w:proofErr w:type="spellEnd"/>
      <w:r w:rsidRPr="00671E4E">
        <w:rPr>
          <w:rFonts w:ascii="Traditional Arabic" w:eastAsia="Times New Roman" w:hAnsi="Traditional Arabic" w:cs="Traditional Arabic" w:hint="cs"/>
          <w:b/>
          <w:bCs/>
          <w:color w:val="000000" w:themeColor="text1"/>
          <w:sz w:val="24"/>
          <w:szCs w:val="24"/>
          <w:rtl/>
          <w:lang w:bidi="ar-EG"/>
        </w:rPr>
        <w:t xml:space="preserve"> </w:t>
      </w:r>
      <w:r w:rsidRPr="00671E4E">
        <w:rPr>
          <w:rFonts w:ascii="Traditional Arabic" w:eastAsia="Times New Roman" w:hAnsi="Traditional Arabic" w:cs="Traditional Arabic" w:hint="cs"/>
          <w:b/>
          <w:bCs/>
          <w:color w:val="000000" w:themeColor="text1"/>
          <w:sz w:val="24"/>
          <w:szCs w:val="24"/>
        </w:rPr>
        <w:t>SPSS</w:t>
      </w:r>
    </w:p>
    <w:p w14:paraId="05EC58E5" w14:textId="77777777" w:rsidR="009E6564" w:rsidRPr="00671E4E" w:rsidRDefault="009E6564" w:rsidP="00671E4E">
      <w:pPr>
        <w:bidi/>
        <w:spacing w:line="360" w:lineRule="auto"/>
        <w:jc w:val="both"/>
        <w:rPr>
          <w:rFonts w:ascii="Traditional Arabic" w:eastAsia="Times New Roman" w:hAnsi="Traditional Arabic" w:cs="Traditional Arabic" w:hint="cs"/>
          <w:vanish/>
          <w:color w:val="000000" w:themeColor="text1"/>
          <w:sz w:val="24"/>
          <w:szCs w:val="24"/>
        </w:rPr>
      </w:pPr>
      <w:r w:rsidRPr="00671E4E">
        <w:rPr>
          <w:rFonts w:ascii="Traditional Arabic" w:eastAsia="Times New Roman" w:hAnsi="Traditional Arabic" w:cs="Traditional Arabic" w:hint="cs"/>
          <w:vanish/>
          <w:color w:val="000000" w:themeColor="text1"/>
          <w:sz w:val="24"/>
          <w:szCs w:val="24"/>
        </w:rPr>
        <w:t>Minimization History (Default model)</w:t>
      </w:r>
    </w:p>
    <w:p w14:paraId="571AF28D" w14:textId="77777777" w:rsidR="009E6564" w:rsidRPr="00671E4E" w:rsidRDefault="009E6564" w:rsidP="00671E4E">
      <w:pPr>
        <w:bidi/>
        <w:spacing w:before="240" w:line="360" w:lineRule="auto"/>
        <w:jc w:val="both"/>
        <w:rPr>
          <w:rFonts w:ascii="Traditional Arabic" w:eastAsia="Calibri" w:hAnsi="Traditional Arabic" w:cs="Traditional Arabic" w:hint="cs"/>
          <w:b/>
          <w:bCs/>
          <w:color w:val="000000" w:themeColor="text1"/>
          <w:sz w:val="24"/>
          <w:szCs w:val="24"/>
          <w:rtl/>
          <w:lang w:bidi="ar-EG"/>
        </w:rPr>
      </w:pPr>
      <w:r w:rsidRPr="00671E4E">
        <w:rPr>
          <w:rFonts w:ascii="Traditional Arabic" w:eastAsia="Calibri" w:hAnsi="Traditional Arabic" w:cs="Traditional Arabic" w:hint="cs"/>
          <w:b/>
          <w:bCs/>
          <w:color w:val="000000" w:themeColor="text1"/>
          <w:sz w:val="24"/>
          <w:szCs w:val="24"/>
          <w:rtl/>
          <w:lang w:bidi="ar-EG"/>
        </w:rPr>
        <w:t xml:space="preserve">سابعا: تلخيص نتائج الفصل </w:t>
      </w:r>
    </w:p>
    <w:p w14:paraId="3FD7EF41"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تناول الفصل تحليل بيانات الدراسة المتعلقة بأثر التحول الرقمي على الأداء التعليمي من خلال الدور الوسيط للقيادة </w:t>
      </w:r>
      <w:proofErr w:type="gramStart"/>
      <w:r w:rsidRPr="000D5FFE">
        <w:rPr>
          <w:rFonts w:ascii="Traditional Arabic" w:eastAsia="Times New Roman" w:hAnsi="Traditional Arabic" w:cs="Traditional Arabic" w:hint="cs"/>
          <w:color w:val="000000" w:themeColor="text1"/>
          <w:sz w:val="24"/>
          <w:szCs w:val="24"/>
          <w:rtl/>
        </w:rPr>
        <w:t>التحويلية ،</w:t>
      </w:r>
      <w:proofErr w:type="gramEnd"/>
      <w:r w:rsidRPr="000D5FFE">
        <w:rPr>
          <w:rFonts w:ascii="Traditional Arabic" w:eastAsia="Times New Roman" w:hAnsi="Traditional Arabic" w:cs="Traditional Arabic" w:hint="cs"/>
          <w:color w:val="000000" w:themeColor="text1"/>
          <w:sz w:val="24"/>
          <w:szCs w:val="24"/>
          <w:rtl/>
        </w:rPr>
        <w:t xml:space="preserve"> وقد تم التعرف على الخصائص الديموغرافية لأفراد عينة الدراسة والتحليل الوصفي لمتغيرات الدراسة.</w:t>
      </w:r>
    </w:p>
    <w:p w14:paraId="5A0256E5"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 وتبين </w:t>
      </w:r>
      <w:r w:rsidRPr="00671E4E">
        <w:rPr>
          <w:rFonts w:ascii="Traditional Arabic" w:eastAsia="Times New Roman" w:hAnsi="Traditional Arabic" w:cs="Traditional Arabic" w:hint="cs"/>
          <w:color w:val="000000" w:themeColor="text1"/>
          <w:sz w:val="24"/>
          <w:szCs w:val="24"/>
          <w:rtl/>
        </w:rPr>
        <w:t xml:space="preserve">ارتفاع </w:t>
      </w:r>
      <w:r w:rsidRPr="000D5FFE">
        <w:rPr>
          <w:rFonts w:ascii="Traditional Arabic" w:eastAsia="Times New Roman" w:hAnsi="Traditional Arabic" w:cs="Traditional Arabic" w:hint="cs"/>
          <w:color w:val="000000" w:themeColor="text1"/>
          <w:sz w:val="24"/>
          <w:szCs w:val="24"/>
          <w:rtl/>
        </w:rPr>
        <w:t xml:space="preserve">مستوى تطبيق التحول الرقمي في كليات الشرق العربي بمدينة الرياض بالمملكة العربية السعودية من وجهة نظر </w:t>
      </w:r>
      <w:proofErr w:type="spellStart"/>
      <w:r w:rsidRPr="000D5FFE">
        <w:rPr>
          <w:rFonts w:ascii="Traditional Arabic" w:eastAsia="Times New Roman" w:hAnsi="Traditional Arabic" w:cs="Traditional Arabic" w:hint="cs"/>
          <w:color w:val="000000" w:themeColor="text1"/>
          <w:sz w:val="24"/>
          <w:szCs w:val="24"/>
          <w:rtl/>
        </w:rPr>
        <w:t>افراد</w:t>
      </w:r>
      <w:proofErr w:type="spellEnd"/>
      <w:r w:rsidRPr="000D5FFE">
        <w:rPr>
          <w:rFonts w:ascii="Traditional Arabic" w:eastAsia="Times New Roman" w:hAnsi="Traditional Arabic" w:cs="Traditional Arabic" w:hint="cs"/>
          <w:color w:val="000000" w:themeColor="text1"/>
          <w:sz w:val="24"/>
          <w:szCs w:val="24"/>
          <w:rtl/>
        </w:rPr>
        <w:t xml:space="preserve"> عينة الدراسة وكذلك </w:t>
      </w:r>
      <w:r w:rsidRPr="00671E4E">
        <w:rPr>
          <w:rFonts w:ascii="Traditional Arabic" w:eastAsia="Times New Roman" w:hAnsi="Traditional Arabic" w:cs="Traditional Arabic" w:hint="cs"/>
          <w:color w:val="000000" w:themeColor="text1"/>
          <w:sz w:val="24"/>
          <w:szCs w:val="24"/>
          <w:rtl/>
        </w:rPr>
        <w:t xml:space="preserve">ارتفاع </w:t>
      </w:r>
      <w:r w:rsidRPr="000D5FFE">
        <w:rPr>
          <w:rFonts w:ascii="Traditional Arabic" w:eastAsia="Times New Roman" w:hAnsi="Traditional Arabic" w:cs="Traditional Arabic" w:hint="cs"/>
          <w:color w:val="000000" w:themeColor="text1"/>
          <w:sz w:val="24"/>
          <w:szCs w:val="24"/>
          <w:rtl/>
        </w:rPr>
        <w:t xml:space="preserve">مستوى تطبيق القيادة التحويلية في كليات الشرق العربي بمدينة الرياض بالمملكة العربية السعودية من وجهة نظر </w:t>
      </w:r>
      <w:proofErr w:type="spellStart"/>
      <w:r w:rsidRPr="000D5FFE">
        <w:rPr>
          <w:rFonts w:ascii="Traditional Arabic" w:eastAsia="Times New Roman" w:hAnsi="Traditional Arabic" w:cs="Traditional Arabic" w:hint="cs"/>
          <w:color w:val="000000" w:themeColor="text1"/>
          <w:sz w:val="24"/>
          <w:szCs w:val="24"/>
          <w:rtl/>
        </w:rPr>
        <w:t>افراد</w:t>
      </w:r>
      <w:proofErr w:type="spellEnd"/>
      <w:r w:rsidRPr="000D5FFE">
        <w:rPr>
          <w:rFonts w:ascii="Traditional Arabic" w:eastAsia="Times New Roman" w:hAnsi="Traditional Arabic" w:cs="Traditional Arabic" w:hint="cs"/>
          <w:color w:val="000000" w:themeColor="text1"/>
          <w:sz w:val="24"/>
          <w:szCs w:val="24"/>
          <w:rtl/>
        </w:rPr>
        <w:t xml:space="preserve"> عينة الدراسة، وأيضا </w:t>
      </w:r>
      <w:r w:rsidRPr="00671E4E">
        <w:rPr>
          <w:rFonts w:ascii="Traditional Arabic" w:eastAsia="Times New Roman" w:hAnsi="Traditional Arabic" w:cs="Traditional Arabic" w:hint="cs"/>
          <w:color w:val="000000" w:themeColor="text1"/>
          <w:sz w:val="24"/>
          <w:szCs w:val="24"/>
          <w:rtl/>
        </w:rPr>
        <w:t xml:space="preserve">ارتفاع </w:t>
      </w:r>
      <w:r w:rsidRPr="000D5FFE">
        <w:rPr>
          <w:rFonts w:ascii="Traditional Arabic" w:eastAsia="Times New Roman" w:hAnsi="Traditional Arabic" w:cs="Traditional Arabic" w:hint="cs"/>
          <w:color w:val="000000" w:themeColor="text1"/>
          <w:sz w:val="24"/>
          <w:szCs w:val="24"/>
          <w:rtl/>
        </w:rPr>
        <w:t xml:space="preserve">مستوى الأداء التنظيمي في كليات الشرق العربي بمدينة الرياض بالمملكة العربية السعودية من وجهة نظر </w:t>
      </w:r>
      <w:proofErr w:type="spellStart"/>
      <w:r w:rsidRPr="000D5FFE">
        <w:rPr>
          <w:rFonts w:ascii="Traditional Arabic" w:eastAsia="Times New Roman" w:hAnsi="Traditional Arabic" w:cs="Traditional Arabic" w:hint="cs"/>
          <w:color w:val="000000" w:themeColor="text1"/>
          <w:sz w:val="24"/>
          <w:szCs w:val="24"/>
          <w:rtl/>
        </w:rPr>
        <w:t>افراد</w:t>
      </w:r>
      <w:proofErr w:type="spellEnd"/>
      <w:r w:rsidRPr="000D5FFE">
        <w:rPr>
          <w:rFonts w:ascii="Traditional Arabic" w:eastAsia="Times New Roman" w:hAnsi="Traditional Arabic" w:cs="Traditional Arabic" w:hint="cs"/>
          <w:color w:val="000000" w:themeColor="text1"/>
          <w:sz w:val="24"/>
          <w:szCs w:val="24"/>
          <w:rtl/>
        </w:rPr>
        <w:t xml:space="preserve"> عينة الدراسة.</w:t>
      </w:r>
    </w:p>
    <w:p w14:paraId="26CC7792"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 وتم حساب الصدق والثبات </w:t>
      </w:r>
      <w:proofErr w:type="spellStart"/>
      <w:r w:rsidRPr="000D5FFE">
        <w:rPr>
          <w:rFonts w:ascii="Traditional Arabic" w:eastAsia="Times New Roman" w:hAnsi="Traditional Arabic" w:cs="Traditional Arabic" w:hint="cs"/>
          <w:color w:val="000000" w:themeColor="text1"/>
          <w:sz w:val="24"/>
          <w:szCs w:val="24"/>
          <w:rtl/>
        </w:rPr>
        <w:t>لاداة</w:t>
      </w:r>
      <w:proofErr w:type="spellEnd"/>
      <w:r w:rsidRPr="000D5FFE">
        <w:rPr>
          <w:rFonts w:ascii="Traditional Arabic" w:eastAsia="Times New Roman" w:hAnsi="Traditional Arabic" w:cs="Traditional Arabic" w:hint="cs"/>
          <w:color w:val="000000" w:themeColor="text1"/>
          <w:sz w:val="24"/>
          <w:szCs w:val="24"/>
          <w:rtl/>
        </w:rPr>
        <w:t xml:space="preserve"> الدراسة وتبين ارتفاع مستوى صدق أداة الدراسة وتمتعها بمستوى ثبات </w:t>
      </w:r>
      <w:proofErr w:type="gramStart"/>
      <w:r w:rsidRPr="000D5FFE">
        <w:rPr>
          <w:rFonts w:ascii="Traditional Arabic" w:eastAsia="Times New Roman" w:hAnsi="Traditional Arabic" w:cs="Traditional Arabic" w:hint="cs"/>
          <w:color w:val="000000" w:themeColor="text1"/>
          <w:sz w:val="24"/>
          <w:szCs w:val="24"/>
          <w:rtl/>
        </w:rPr>
        <w:t>مرتفع،  وكذلك</w:t>
      </w:r>
      <w:proofErr w:type="gramEnd"/>
      <w:r w:rsidRPr="000D5FFE">
        <w:rPr>
          <w:rFonts w:ascii="Traditional Arabic" w:eastAsia="Times New Roman" w:hAnsi="Traditional Arabic" w:cs="Traditional Arabic" w:hint="cs"/>
          <w:color w:val="000000" w:themeColor="text1"/>
          <w:sz w:val="24"/>
          <w:szCs w:val="24"/>
          <w:rtl/>
        </w:rPr>
        <w:t xml:space="preserve"> تبين صحة فروض الدراسة حيث اتضح وجود أثر ذو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للتحول الرقمي بأبعاده (الاستراتيجية الرقمية، التغيرات الهيكلية، المهارات الرقمية) على الأداء التعليمي بأبعاده في كليات الشرق العربي بالرياض في المملكة العربية السعودية.</w:t>
      </w:r>
    </w:p>
    <w:p w14:paraId="0D13D07E"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0D5FFE">
        <w:rPr>
          <w:rFonts w:ascii="Traditional Arabic" w:eastAsia="Times New Roman" w:hAnsi="Traditional Arabic" w:cs="Traditional Arabic" w:hint="cs"/>
          <w:color w:val="000000" w:themeColor="text1"/>
          <w:sz w:val="24"/>
          <w:szCs w:val="24"/>
          <w:rtl/>
        </w:rPr>
        <w:t xml:space="preserve"> وكذلك وجود أثر ذو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للقيادة التحويلية بأبعادها (الدافعية </w:t>
      </w:r>
      <w:proofErr w:type="spellStart"/>
      <w:r w:rsidRPr="000D5FFE">
        <w:rPr>
          <w:rFonts w:ascii="Traditional Arabic" w:eastAsia="Times New Roman" w:hAnsi="Traditional Arabic" w:cs="Traditional Arabic" w:hint="cs"/>
          <w:color w:val="000000" w:themeColor="text1"/>
          <w:sz w:val="24"/>
          <w:szCs w:val="24"/>
          <w:rtl/>
        </w:rPr>
        <w:t>الالهامية</w:t>
      </w:r>
      <w:proofErr w:type="spellEnd"/>
      <w:r w:rsidRPr="000D5FFE">
        <w:rPr>
          <w:rFonts w:ascii="Traditional Arabic" w:eastAsia="Times New Roman" w:hAnsi="Traditional Arabic" w:cs="Traditional Arabic" w:hint="cs"/>
          <w:color w:val="000000" w:themeColor="text1"/>
          <w:sz w:val="24"/>
          <w:szCs w:val="24"/>
          <w:rtl/>
        </w:rPr>
        <w:t xml:space="preserve">، التأثير المثالي، الاعتبارات الفردية) على الأداء التعليمي بأبعاده في كليات الشرق العربي بالرياض في المملكة العربية السعودية، </w:t>
      </w:r>
      <w:r w:rsidRPr="00671E4E">
        <w:rPr>
          <w:rFonts w:ascii="Traditional Arabic" w:eastAsia="Times New Roman" w:hAnsi="Traditional Arabic" w:cs="Traditional Arabic" w:hint="cs"/>
          <w:color w:val="000000" w:themeColor="text1"/>
          <w:sz w:val="24"/>
          <w:szCs w:val="24"/>
          <w:rtl/>
        </w:rPr>
        <w:t xml:space="preserve">وتبين </w:t>
      </w:r>
      <w:r w:rsidRPr="000D5FFE">
        <w:rPr>
          <w:rFonts w:ascii="Traditional Arabic" w:eastAsia="Times New Roman" w:hAnsi="Traditional Arabic" w:cs="Traditional Arabic" w:hint="cs"/>
          <w:color w:val="000000" w:themeColor="text1"/>
          <w:sz w:val="24"/>
          <w:szCs w:val="24"/>
          <w:rtl/>
        </w:rPr>
        <w:t xml:space="preserve">وجود علاقة ارتباط طردية </w:t>
      </w:r>
      <w:r w:rsidRPr="000D5FFE">
        <w:rPr>
          <w:rFonts w:ascii="Traditional Arabic" w:eastAsia="Times New Roman" w:hAnsi="Traditional Arabic" w:cs="Traditional Arabic" w:hint="cs"/>
          <w:color w:val="000000" w:themeColor="text1"/>
          <w:sz w:val="24"/>
          <w:szCs w:val="24"/>
          <w:rtl/>
        </w:rPr>
        <w:lastRenderedPageBreak/>
        <w:t xml:space="preserve">ذات دلالة إحصائية عند مستوى </w:t>
      </w:r>
      <w:proofErr w:type="gramStart"/>
      <w:r w:rsidRPr="000D5FFE">
        <w:rPr>
          <w:rFonts w:ascii="Traditional Arabic" w:eastAsia="Times New Roman" w:hAnsi="Traditional Arabic" w:cs="Traditional Arabic" w:hint="cs"/>
          <w:color w:val="000000" w:themeColor="text1"/>
          <w:sz w:val="24"/>
          <w:szCs w:val="24"/>
          <w:rtl/>
        </w:rPr>
        <w:t>دلالة( 0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التحول الرقمي والقيادة التحويلية في كليات الشرق العربي بالرياض في المملكة العربية السعودية.</w:t>
      </w:r>
    </w:p>
    <w:p w14:paraId="4C322AF1" w14:textId="77777777" w:rsidR="009E6564" w:rsidRPr="000D5FFE" w:rsidRDefault="009E6564" w:rsidP="000D5FFE">
      <w:pPr>
        <w:bidi/>
        <w:spacing w:before="240" w:line="360" w:lineRule="auto"/>
        <w:ind w:firstLine="720"/>
        <w:jc w:val="both"/>
        <w:rPr>
          <w:rFonts w:ascii="Traditional Arabic" w:eastAsia="Times New Roman" w:hAnsi="Traditional Arabic" w:cs="Traditional Arabic" w:hint="cs"/>
          <w:color w:val="000000" w:themeColor="text1"/>
          <w:sz w:val="24"/>
          <w:szCs w:val="24"/>
          <w:rtl/>
        </w:rPr>
      </w:pPr>
      <w:r w:rsidRPr="00671E4E">
        <w:rPr>
          <w:rFonts w:ascii="Traditional Arabic" w:eastAsia="Times New Roman" w:hAnsi="Traditional Arabic" w:cs="Traditional Arabic" w:hint="cs"/>
          <w:color w:val="000000" w:themeColor="text1"/>
          <w:sz w:val="24"/>
          <w:szCs w:val="24"/>
          <w:rtl/>
        </w:rPr>
        <w:t xml:space="preserve">كذلك تبين </w:t>
      </w:r>
      <w:r w:rsidRPr="000D5FFE">
        <w:rPr>
          <w:rFonts w:ascii="Traditional Arabic" w:eastAsia="Times New Roman" w:hAnsi="Traditional Arabic" w:cs="Traditional Arabic" w:hint="cs"/>
          <w:color w:val="000000" w:themeColor="text1"/>
          <w:sz w:val="24"/>
          <w:szCs w:val="24"/>
          <w:rtl/>
        </w:rPr>
        <w:t xml:space="preserve">وجود تأثير ذي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xml:space="preserve">) للتحول الرقمي على القيادة التحويلية في كليات الشرق العربي بالرياض في المملكة العربية </w:t>
      </w:r>
      <w:proofErr w:type="gramStart"/>
      <w:r w:rsidRPr="000D5FFE">
        <w:rPr>
          <w:rFonts w:ascii="Traditional Arabic" w:eastAsia="Times New Roman" w:hAnsi="Traditional Arabic" w:cs="Traditional Arabic" w:hint="cs"/>
          <w:color w:val="000000" w:themeColor="text1"/>
          <w:sz w:val="24"/>
          <w:szCs w:val="24"/>
          <w:rtl/>
        </w:rPr>
        <w:t>السعودية ،</w:t>
      </w:r>
      <w:proofErr w:type="gramEnd"/>
      <w:r w:rsidRPr="000D5FFE">
        <w:rPr>
          <w:rFonts w:ascii="Traditional Arabic" w:eastAsia="Times New Roman" w:hAnsi="Traditional Arabic" w:cs="Traditional Arabic" w:hint="cs"/>
          <w:color w:val="000000" w:themeColor="text1"/>
          <w:sz w:val="24"/>
          <w:szCs w:val="24"/>
          <w:rtl/>
        </w:rPr>
        <w:t xml:space="preserve"> وكذلك تبين </w:t>
      </w:r>
      <w:r w:rsidRPr="00671E4E">
        <w:rPr>
          <w:rFonts w:ascii="Traditional Arabic" w:eastAsia="Times New Roman" w:hAnsi="Traditional Arabic" w:cs="Traditional Arabic" w:hint="cs"/>
          <w:color w:val="000000" w:themeColor="text1"/>
          <w:sz w:val="24"/>
          <w:szCs w:val="24"/>
          <w:rtl/>
        </w:rPr>
        <w:t xml:space="preserve">وجود </w:t>
      </w:r>
      <w:r w:rsidRPr="000D5FFE">
        <w:rPr>
          <w:rFonts w:ascii="Traditional Arabic" w:eastAsia="Times New Roman" w:hAnsi="Traditional Arabic" w:cs="Traditional Arabic" w:hint="cs"/>
          <w:color w:val="000000" w:themeColor="text1"/>
          <w:sz w:val="24"/>
          <w:szCs w:val="24"/>
          <w:rtl/>
        </w:rPr>
        <w:t xml:space="preserve">أثر غير مباشر ذو دلالة إحصائية عند مستوى دلالة </w:t>
      </w:r>
      <w:proofErr w:type="gramStart"/>
      <w:r w:rsidRPr="000D5FFE">
        <w:rPr>
          <w:rFonts w:ascii="Traditional Arabic" w:eastAsia="Times New Roman" w:hAnsi="Traditional Arabic" w:cs="Traditional Arabic" w:hint="cs"/>
          <w:color w:val="000000" w:themeColor="text1"/>
          <w:sz w:val="24"/>
          <w:szCs w:val="24"/>
          <w:rtl/>
        </w:rPr>
        <w:t>( 0</w:t>
      </w:r>
      <w:proofErr w:type="gramEnd"/>
      <w:r w:rsidRPr="000D5FFE">
        <w:rPr>
          <w:rFonts w:ascii="Traditional Arabic" w:eastAsia="Times New Roman" w:hAnsi="Traditional Arabic" w:cs="Traditional Arabic" w:hint="cs"/>
          <w:color w:val="000000" w:themeColor="text1"/>
          <w:sz w:val="24"/>
          <w:szCs w:val="24"/>
          <w:rtl/>
        </w:rPr>
        <w:t>.05</w:t>
      </w:r>
      <w:r w:rsidRPr="000D5FFE">
        <w:rPr>
          <w:rFonts w:ascii="Cambria Math" w:eastAsia="Times New Roman" w:hAnsi="Cambria Math" w:cs="Cambria Math" w:hint="cs"/>
          <w:color w:val="000000" w:themeColor="text1"/>
          <w:sz w:val="24"/>
          <w:szCs w:val="24"/>
          <w:rtl/>
        </w:rPr>
        <w:t>≥</w:t>
      </w:r>
      <w:r w:rsidRPr="000D5FFE">
        <w:rPr>
          <w:rFonts w:ascii="Traditional Arabic" w:eastAsia="Times New Roman" w:hAnsi="Traditional Arabic" w:cs="Traditional Arabic" w:hint="cs"/>
          <w:color w:val="000000" w:themeColor="text1"/>
          <w:sz w:val="24"/>
          <w:szCs w:val="24"/>
        </w:rPr>
        <w:t>a</w:t>
      </w:r>
      <w:r w:rsidRPr="000D5FFE">
        <w:rPr>
          <w:rFonts w:ascii="Traditional Arabic" w:eastAsia="Times New Roman" w:hAnsi="Traditional Arabic" w:cs="Traditional Arabic" w:hint="cs"/>
          <w:color w:val="000000" w:themeColor="text1"/>
          <w:sz w:val="24"/>
          <w:szCs w:val="24"/>
          <w:rtl/>
        </w:rPr>
        <w:t>) للتحول الرقمي على الأداء التعليمي من خلال توسط القيادة التحويلية في كليات الشرق العربي بالرياض في المملكة العربية السعودية.</w:t>
      </w:r>
      <w:bookmarkEnd w:id="44"/>
    </w:p>
    <w:p w14:paraId="3D09215E" w14:textId="77777777" w:rsidR="0098722E" w:rsidRPr="00671E4E" w:rsidRDefault="0098722E" w:rsidP="00671E4E">
      <w:pPr>
        <w:bidi/>
        <w:spacing w:after="200" w:line="360" w:lineRule="auto"/>
        <w:jc w:val="both"/>
        <w:rPr>
          <w:rFonts w:ascii="Times New Roman" w:hAnsi="Times New Roman" w:cs="Traditional Arabic"/>
          <w:b/>
          <w:bCs/>
          <w:color w:val="000000" w:themeColor="text1"/>
          <w:sz w:val="24"/>
          <w:szCs w:val="24"/>
          <w:u w:val="single"/>
          <w:rtl/>
        </w:rPr>
      </w:pPr>
      <w:r w:rsidRPr="00671E4E">
        <w:rPr>
          <w:rFonts w:ascii="Traditional Arabic" w:hAnsi="Traditional Arabic" w:cs="Traditional Arabic" w:hint="cs"/>
          <w:b/>
          <w:bCs/>
          <w:color w:val="000000" w:themeColor="text1"/>
          <w:sz w:val="24"/>
          <w:szCs w:val="24"/>
          <w:u w:val="single"/>
          <w:rtl/>
        </w:rPr>
        <w:br w:type="page"/>
      </w:r>
    </w:p>
    <w:p w14:paraId="69D6C087" w14:textId="25E173D6" w:rsidR="0098722E" w:rsidRPr="001F6CBD" w:rsidRDefault="0098722E" w:rsidP="001F6CBD">
      <w:pPr>
        <w:bidi/>
        <w:spacing w:after="200" w:line="360" w:lineRule="auto"/>
        <w:jc w:val="center"/>
        <w:rPr>
          <w:rFonts w:ascii="Times New Roman" w:hAnsi="Times New Roman" w:cs="Traditional Arabic"/>
          <w:b/>
          <w:bCs/>
          <w:color w:val="000000" w:themeColor="text1"/>
          <w:sz w:val="28"/>
          <w:szCs w:val="28"/>
        </w:rPr>
      </w:pPr>
      <w:r w:rsidRPr="001F6CBD">
        <w:rPr>
          <w:rFonts w:ascii="Times New Roman" w:hAnsi="Times New Roman" w:cs="Traditional Arabic"/>
          <w:b/>
          <w:bCs/>
          <w:color w:val="000000" w:themeColor="text1"/>
          <w:sz w:val="28"/>
          <w:szCs w:val="28"/>
          <w:rtl/>
        </w:rPr>
        <w:lastRenderedPageBreak/>
        <w:t>الفصل الخامس</w:t>
      </w:r>
      <w:r w:rsidR="001F6CBD" w:rsidRPr="001F6CBD">
        <w:rPr>
          <w:rFonts w:ascii="Times New Roman" w:hAnsi="Times New Roman" w:cs="Traditional Arabic" w:hint="cs"/>
          <w:b/>
          <w:bCs/>
          <w:color w:val="000000" w:themeColor="text1"/>
          <w:sz w:val="28"/>
          <w:szCs w:val="28"/>
          <w:rtl/>
        </w:rPr>
        <w:t xml:space="preserve">: مناقشة النتائج والتوصيات </w:t>
      </w:r>
    </w:p>
    <w:p w14:paraId="7DD5F5B9" w14:textId="77777777" w:rsidR="001F6CBD" w:rsidRPr="001F6CBD" w:rsidRDefault="001F6CBD" w:rsidP="001F6CBD">
      <w:pPr>
        <w:bidi/>
        <w:spacing w:after="200" w:line="360" w:lineRule="auto"/>
        <w:jc w:val="both"/>
        <w:rPr>
          <w:rFonts w:ascii="Times New Roman" w:hAnsi="Times New Roman" w:cs="Traditional Arabic"/>
          <w:b/>
          <w:bCs/>
          <w:color w:val="000000" w:themeColor="text1"/>
          <w:sz w:val="24"/>
          <w:szCs w:val="24"/>
        </w:rPr>
      </w:pPr>
      <w:r w:rsidRPr="001F6CBD">
        <w:rPr>
          <w:rFonts w:ascii="Times New Roman" w:hAnsi="Times New Roman" w:cs="Traditional Arabic"/>
          <w:b/>
          <w:bCs/>
          <w:color w:val="000000" w:themeColor="text1"/>
          <w:sz w:val="24"/>
          <w:szCs w:val="24"/>
        </w:rPr>
        <w:t xml:space="preserve">5.1 </w:t>
      </w:r>
      <w:r w:rsidRPr="001F6CBD">
        <w:rPr>
          <w:rFonts w:ascii="Times New Roman" w:hAnsi="Times New Roman" w:cs="Traditional Arabic"/>
          <w:b/>
          <w:bCs/>
          <w:color w:val="000000" w:themeColor="text1"/>
          <w:sz w:val="24"/>
          <w:szCs w:val="24"/>
          <w:rtl/>
        </w:rPr>
        <w:t>مقدمة الفصل</w:t>
      </w:r>
    </w:p>
    <w:p w14:paraId="1440B04C"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يُمثّل هذا الفصل الحلقة الأخيرة في البناء المنهجي للدراسة، وهو الفصل الذي تكتسب فيه الأرقام الإحصائية معناها العلمي، وتتحول القيم المُستخرجة في الفصل الرابع إلى قراءة تفسيرية معمّقة تُجيب عن السؤال الجوهري</w:t>
      </w:r>
      <w:r w:rsidRPr="000D5FFE">
        <w:rPr>
          <w:rFonts w:ascii="Traditional Arabic" w:eastAsia="Times New Roman" w:hAnsi="Traditional Arabic" w:cs="Traditional Arabic"/>
          <w:color w:val="000000" w:themeColor="text1"/>
          <w:sz w:val="24"/>
          <w:szCs w:val="24"/>
        </w:rPr>
        <w:t xml:space="preserve">: </w:t>
      </w:r>
      <w:r w:rsidRPr="000D5FFE">
        <w:rPr>
          <w:rFonts w:ascii="Traditional Arabic" w:eastAsia="Times New Roman" w:hAnsi="Traditional Arabic" w:cs="Traditional Arabic"/>
          <w:color w:val="000000" w:themeColor="text1"/>
          <w:sz w:val="24"/>
          <w:szCs w:val="24"/>
          <w:rtl/>
        </w:rPr>
        <w:t>لماذا جاءت النتائج على هذا النحو؟ وكيف يمكن قراءتها في ضوء ما توصّلت إليه الدراسات السابقة والأدبيات النظرية ذات الصلة؟</w:t>
      </w:r>
    </w:p>
    <w:p w14:paraId="10B81147"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فالفصل هنا ليس تكراراً لما ورد في الفصل الرابع، ولا اختزالاً لجداول التحليل الإحصائي، وإنما هو حوار نقدي بين ما توصّلت إليه الباحثة ميدانياً وبين ما استقرّ في الأدبيات النظرية للتحول الرقمي والقيادة التحويلية والأداء التعليمي، مع الرجوع إلى الدراسات المرجعية المستعرضة في المبحث الرابع من الفصل الثاني لبيان مواطن الاتفاق والاختلاف، وتفسير مواطن التمايز في ضوء خصوصية بيئة كليات الشرق العربي بالرياض</w:t>
      </w:r>
      <w:r w:rsidRPr="000D5FFE">
        <w:rPr>
          <w:rFonts w:ascii="Traditional Arabic" w:eastAsia="Times New Roman" w:hAnsi="Traditional Arabic" w:cs="Traditional Arabic"/>
          <w:color w:val="000000" w:themeColor="text1"/>
          <w:sz w:val="24"/>
          <w:szCs w:val="24"/>
        </w:rPr>
        <w:t>.</w:t>
      </w:r>
    </w:p>
    <w:p w14:paraId="007B9714"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ويتضمن الفصل ثلاثة محاور رئيسية: يبدأ بمناقشة نتائج فرضيات الدراسة الأربع وتفسيرها في ضوء الدراسات السابقة والإطار النظري، ثم يقدّم مجموعة من التوصيات الإجرائية القابلة للتطبيق في صورة جدول تنفيذي متكامل، ويختتم بمجموعة من المقترحات البحثية الموجَّهة إلى الباحثين في الدراسات العليا</w:t>
      </w:r>
      <w:r w:rsidRPr="000D5FFE">
        <w:rPr>
          <w:rFonts w:ascii="Traditional Arabic" w:eastAsia="Times New Roman" w:hAnsi="Traditional Arabic" w:cs="Traditional Arabic"/>
          <w:color w:val="000000" w:themeColor="text1"/>
          <w:sz w:val="24"/>
          <w:szCs w:val="24"/>
        </w:rPr>
        <w:t>.</w:t>
      </w:r>
    </w:p>
    <w:p w14:paraId="0EFB2A9C" w14:textId="4B832927" w:rsidR="001F6CBD" w:rsidRPr="001F6CBD" w:rsidRDefault="001F6CBD" w:rsidP="001F6CBD">
      <w:pPr>
        <w:bidi/>
        <w:spacing w:after="200" w:line="360" w:lineRule="auto"/>
        <w:jc w:val="both"/>
        <w:rPr>
          <w:rFonts w:ascii="Times New Roman" w:hAnsi="Times New Roman" w:cs="Traditional Arabic" w:hint="cs"/>
          <w:b/>
          <w:bCs/>
          <w:color w:val="000000" w:themeColor="text1"/>
          <w:sz w:val="24"/>
          <w:szCs w:val="24"/>
          <w:lang w:bidi="ar-EG"/>
        </w:rPr>
      </w:pPr>
      <w:r w:rsidRPr="001F6CBD">
        <w:rPr>
          <w:rFonts w:ascii="Times New Roman" w:hAnsi="Times New Roman" w:cs="Traditional Arabic"/>
          <w:b/>
          <w:bCs/>
          <w:color w:val="000000" w:themeColor="text1"/>
          <w:sz w:val="24"/>
          <w:szCs w:val="24"/>
        </w:rPr>
        <w:t xml:space="preserve">5.2 </w:t>
      </w:r>
      <w:r w:rsidRPr="001F6CBD">
        <w:rPr>
          <w:rFonts w:ascii="Times New Roman" w:hAnsi="Times New Roman" w:cs="Traditional Arabic"/>
          <w:b/>
          <w:bCs/>
          <w:color w:val="000000" w:themeColor="text1"/>
          <w:sz w:val="24"/>
          <w:szCs w:val="24"/>
          <w:rtl/>
        </w:rPr>
        <w:t xml:space="preserve">مناقشة نتائج الدراسة </w:t>
      </w:r>
    </w:p>
    <w:p w14:paraId="549E6758" w14:textId="77777777" w:rsidR="001F6CBD" w:rsidRPr="001F6CBD" w:rsidRDefault="001F6CBD" w:rsidP="001F6CBD">
      <w:pPr>
        <w:bidi/>
        <w:spacing w:after="200" w:line="360" w:lineRule="auto"/>
        <w:jc w:val="both"/>
        <w:rPr>
          <w:rFonts w:ascii="Times New Roman" w:hAnsi="Times New Roman" w:cs="Traditional Arabic"/>
          <w:b/>
          <w:bCs/>
          <w:color w:val="000000" w:themeColor="text1"/>
          <w:sz w:val="24"/>
          <w:szCs w:val="24"/>
        </w:rPr>
      </w:pPr>
      <w:r w:rsidRPr="001F6CBD">
        <w:rPr>
          <w:rFonts w:ascii="Times New Roman" w:hAnsi="Times New Roman" w:cs="Traditional Arabic"/>
          <w:b/>
          <w:bCs/>
          <w:color w:val="000000" w:themeColor="text1"/>
          <w:sz w:val="24"/>
          <w:szCs w:val="24"/>
          <w:rtl/>
        </w:rPr>
        <w:t>أولاً: مناقشة نتائج الفرضية الأولى المتعلقة بأثر التحول الرقمي في الأداء التعليمي</w:t>
      </w:r>
    </w:p>
    <w:p w14:paraId="5BEF73CB"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كشفت نتائج اختبار الفرضية الأولى عن وجود أثرٍ إيجابي ذي دلالة إحصائية للتحول الرقمي بأبعاده مجتمعة في الأداء التعليمي في كليات الشرق العربي بالرياض، إذ فسّرت أبعاد التحول الرقمي مجتمعةً ما نسبته (52.6%) من التباين في الأداء التعليمي، وهي نسبة تُشير إلى قوة تفسيرية جوهرية للمتغير المستقل</w:t>
      </w:r>
      <w:r w:rsidRPr="000D5FFE">
        <w:rPr>
          <w:rFonts w:ascii="Traditional Arabic" w:eastAsia="Times New Roman" w:hAnsi="Traditional Arabic" w:cs="Traditional Arabic"/>
          <w:color w:val="000000" w:themeColor="text1"/>
          <w:sz w:val="24"/>
          <w:szCs w:val="24"/>
        </w:rPr>
        <w:t>.</w:t>
      </w:r>
    </w:p>
    <w:p w14:paraId="0C3A2C95"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وتنسجم هذه النتيجة مع الإطار النظري الذي بُنيت عليه الدراسة، والذي يستند إلى نظرية النظم الاجتماعية-التقنية</w:t>
      </w:r>
      <w:r w:rsidRPr="000D5FFE">
        <w:rPr>
          <w:rFonts w:ascii="Traditional Arabic" w:eastAsia="Times New Roman" w:hAnsi="Traditional Arabic" w:cs="Traditional Arabic"/>
          <w:color w:val="000000" w:themeColor="text1"/>
          <w:sz w:val="24"/>
          <w:szCs w:val="24"/>
        </w:rPr>
        <w:t xml:space="preserve"> (Socio-Technical Systems Theory) </w:t>
      </w:r>
      <w:r w:rsidRPr="000D5FFE">
        <w:rPr>
          <w:rFonts w:ascii="Traditional Arabic" w:eastAsia="Times New Roman" w:hAnsi="Traditional Arabic" w:cs="Traditional Arabic"/>
          <w:color w:val="000000" w:themeColor="text1"/>
          <w:sz w:val="24"/>
          <w:szCs w:val="24"/>
          <w:rtl/>
        </w:rPr>
        <w:t>التي تفترض أن الأداء المؤسسي يتحسن عندما تتكامل المكونات التقنية مع المكونات الاجتماعية والتنظيمية، وهو ما يتجلى في السياق التعليمي حين يُوظَّف التحول الرقمي بوصفه أداةً استراتيجية لإعادة تشكيل العمليات الأكاديمية والإدارية بما يخدم مخرجات التعلم</w:t>
      </w:r>
      <w:r w:rsidRPr="000D5FFE">
        <w:rPr>
          <w:rFonts w:ascii="Traditional Arabic" w:eastAsia="Times New Roman" w:hAnsi="Traditional Arabic" w:cs="Traditional Arabic"/>
          <w:color w:val="000000" w:themeColor="text1"/>
          <w:sz w:val="24"/>
          <w:szCs w:val="24"/>
        </w:rPr>
        <w:t>.</w:t>
      </w:r>
    </w:p>
    <w:p w14:paraId="2ECD10F1"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lastRenderedPageBreak/>
        <w:t xml:space="preserve">وتتفق هذه النتيجة مع ما توصّلت إليه دراسة </w:t>
      </w:r>
      <w:r w:rsidRPr="000D5FFE">
        <w:rPr>
          <w:rFonts w:ascii="Traditional Arabic" w:eastAsia="Times New Roman" w:hAnsi="Traditional Arabic" w:cs="Traditional Arabic"/>
          <w:color w:val="000000" w:themeColor="text1"/>
          <w:sz w:val="24"/>
          <w:szCs w:val="24"/>
        </w:rPr>
        <w:t xml:space="preserve">Wang et al. (2024) </w:t>
      </w:r>
      <w:r w:rsidRPr="000D5FFE">
        <w:rPr>
          <w:rFonts w:ascii="Traditional Arabic" w:eastAsia="Times New Roman" w:hAnsi="Traditional Arabic" w:cs="Traditional Arabic"/>
          <w:color w:val="000000" w:themeColor="text1"/>
          <w:sz w:val="24"/>
          <w:szCs w:val="24"/>
          <w:rtl/>
        </w:rPr>
        <w:t xml:space="preserve">التي أثبتت أن الشركات التي طبّقت التحول الرقمي شهدت تأثيراً إيجابياً معنوياً في أدائها العام، مع ما ترتّب عليه من تقليل التكاليف وتحسين كثافة البحث والتطوير وتعزيز الموارد البشرية. كما تتقاطع مع نتائج دراسة </w:t>
      </w:r>
      <w:r w:rsidRPr="000D5FFE">
        <w:rPr>
          <w:rFonts w:ascii="Traditional Arabic" w:eastAsia="Times New Roman" w:hAnsi="Traditional Arabic" w:cs="Traditional Arabic"/>
          <w:color w:val="000000" w:themeColor="text1"/>
          <w:sz w:val="24"/>
          <w:szCs w:val="24"/>
        </w:rPr>
        <w:t xml:space="preserve">Teng, Wu, &amp; Yang (2022) </w:t>
      </w:r>
      <w:r w:rsidRPr="000D5FFE">
        <w:rPr>
          <w:rFonts w:ascii="Traditional Arabic" w:eastAsia="Times New Roman" w:hAnsi="Traditional Arabic" w:cs="Traditional Arabic"/>
          <w:color w:val="000000" w:themeColor="text1"/>
          <w:sz w:val="24"/>
          <w:szCs w:val="24"/>
          <w:rtl/>
        </w:rPr>
        <w:t>التي أظهرت أن للتحول الرقمي أثراً إيجابياً في الأداء التشغيلي للشركات الصينية الصغيرة والمتوسطة. وتؤيّدها كذلك نتيجة دراسة محمود</w:t>
      </w:r>
      <w:r w:rsidRPr="000D5FFE">
        <w:rPr>
          <w:rFonts w:ascii="Traditional Arabic" w:eastAsia="Times New Roman" w:hAnsi="Traditional Arabic" w:cs="Traditional Arabic"/>
          <w:color w:val="000000" w:themeColor="text1"/>
          <w:sz w:val="24"/>
          <w:szCs w:val="24"/>
        </w:rPr>
        <w:t xml:space="preserve"> (2022) </w:t>
      </w:r>
      <w:r w:rsidRPr="000D5FFE">
        <w:rPr>
          <w:rFonts w:ascii="Traditional Arabic" w:eastAsia="Times New Roman" w:hAnsi="Traditional Arabic" w:cs="Traditional Arabic"/>
          <w:color w:val="000000" w:themeColor="text1"/>
          <w:sz w:val="24"/>
          <w:szCs w:val="24"/>
          <w:rtl/>
        </w:rPr>
        <w:t>التي بيّنت أن تطبيق التحول الرقمي يؤثر إيجاباً في الأداء المتوازن لمجموعة مستشفيات كليوباترا في القطاع الصحي المصري. أما في السياق العربي والتعليمي على وجه الخصوص، فتتقاطع النتيجة الحالية مع دراسة حماد</w:t>
      </w:r>
      <w:r w:rsidRPr="000D5FFE">
        <w:rPr>
          <w:rFonts w:ascii="Traditional Arabic" w:eastAsia="Times New Roman" w:hAnsi="Traditional Arabic" w:cs="Traditional Arabic"/>
          <w:color w:val="000000" w:themeColor="text1"/>
          <w:sz w:val="24"/>
          <w:szCs w:val="24"/>
        </w:rPr>
        <w:t xml:space="preserve"> (2020) </w:t>
      </w:r>
      <w:r w:rsidRPr="000D5FFE">
        <w:rPr>
          <w:rFonts w:ascii="Traditional Arabic" w:eastAsia="Times New Roman" w:hAnsi="Traditional Arabic" w:cs="Traditional Arabic"/>
          <w:color w:val="000000" w:themeColor="text1"/>
          <w:sz w:val="24"/>
          <w:szCs w:val="24"/>
          <w:rtl/>
        </w:rPr>
        <w:t>التي أكّدت وجود علاقة ذات دلالة إحصائية بين التحول الرقمي وتطوير أداء العاملين، ومع دراسة العزمي وطه</w:t>
      </w:r>
      <w:r w:rsidRPr="000D5FFE">
        <w:rPr>
          <w:rFonts w:ascii="Traditional Arabic" w:eastAsia="Times New Roman" w:hAnsi="Traditional Arabic" w:cs="Traditional Arabic"/>
          <w:color w:val="000000" w:themeColor="text1"/>
          <w:sz w:val="24"/>
          <w:szCs w:val="24"/>
        </w:rPr>
        <w:t xml:space="preserve"> (2022) </w:t>
      </w:r>
      <w:r w:rsidRPr="000D5FFE">
        <w:rPr>
          <w:rFonts w:ascii="Traditional Arabic" w:eastAsia="Times New Roman" w:hAnsi="Traditional Arabic" w:cs="Traditional Arabic"/>
          <w:color w:val="000000" w:themeColor="text1"/>
          <w:sz w:val="24"/>
          <w:szCs w:val="24"/>
          <w:rtl/>
        </w:rPr>
        <w:t>التي كشفت عن علاقة طردية بين أبعاد التحول الرقمي وجودة الخدمات المقدمة للمواطنين</w:t>
      </w:r>
      <w:r w:rsidRPr="000D5FFE">
        <w:rPr>
          <w:rFonts w:ascii="Traditional Arabic" w:eastAsia="Times New Roman" w:hAnsi="Traditional Arabic" w:cs="Traditional Arabic"/>
          <w:color w:val="000000" w:themeColor="text1"/>
          <w:sz w:val="24"/>
          <w:szCs w:val="24"/>
        </w:rPr>
        <w:t>.</w:t>
      </w:r>
    </w:p>
    <w:p w14:paraId="0C0FCBF7" w14:textId="395803A2" w:rsidR="001F6CBD" w:rsidRPr="000D5FFE" w:rsidRDefault="00FD3AE2"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hint="cs"/>
          <w:color w:val="000000" w:themeColor="text1"/>
          <w:sz w:val="24"/>
          <w:szCs w:val="24"/>
          <w:rtl/>
        </w:rPr>
        <w:t>و</w:t>
      </w:r>
      <w:r w:rsidR="001F6CBD" w:rsidRPr="000D5FFE">
        <w:rPr>
          <w:rFonts w:ascii="Traditional Arabic" w:eastAsia="Times New Roman" w:hAnsi="Traditional Arabic" w:cs="Traditional Arabic"/>
          <w:color w:val="000000" w:themeColor="text1"/>
          <w:sz w:val="24"/>
          <w:szCs w:val="24"/>
          <w:rtl/>
        </w:rPr>
        <w:t xml:space="preserve">تنفرد به الدراسة الحالية هو الترتيب الذي جاءت عليه أبعاد التحول الرقمي في تأثيرها في الأداء التعليمي؛ إذ تصدّر بُعد التغيرات الهيكلية قائمة الأبعاد الأكثر تأثيراً، وهي نتيجة لافتة، خاصةً أن التحليل الوصفي أظهر أن هذا البُعد جاء في المرتبة الثالثة والأخيرة من حيث مستوى التطبيق. ويمكن تفسير ذلك بأن الكليات محل الدراسة تعمل ببنية تنظيمية تقليدية إلى حدٍّ ما، ومن ثمّ فإن أي تعديل هيكلي — مهما كان محدوداً — يُحدث أثراً قوياً ومباشراً في الأداء لأنه يزيل الاختناقات الإدارية ويعيد توزيع الصلاحيات. وهذه القراءة تنسجم مع مقولات نظرية التغيير المؤسسي </w:t>
      </w:r>
      <w:proofErr w:type="spellStart"/>
      <w:r w:rsidR="001F6CBD" w:rsidRPr="000D5FFE">
        <w:rPr>
          <w:rFonts w:ascii="Traditional Arabic" w:eastAsia="Times New Roman" w:hAnsi="Traditional Arabic" w:cs="Traditional Arabic"/>
          <w:color w:val="000000" w:themeColor="text1"/>
          <w:sz w:val="24"/>
          <w:szCs w:val="24"/>
          <w:rtl/>
        </w:rPr>
        <w:t>لكوتر</w:t>
      </w:r>
      <w:proofErr w:type="spellEnd"/>
      <w:r w:rsidR="001F6CBD" w:rsidRPr="000D5FFE">
        <w:rPr>
          <w:rFonts w:ascii="Traditional Arabic" w:eastAsia="Times New Roman" w:hAnsi="Traditional Arabic" w:cs="Traditional Arabic"/>
          <w:color w:val="000000" w:themeColor="text1"/>
          <w:sz w:val="24"/>
          <w:szCs w:val="24"/>
        </w:rPr>
        <w:t xml:space="preserve"> (Kotter, 1996) </w:t>
      </w:r>
      <w:r w:rsidR="001F6CBD" w:rsidRPr="000D5FFE">
        <w:rPr>
          <w:rFonts w:ascii="Traditional Arabic" w:eastAsia="Times New Roman" w:hAnsi="Traditional Arabic" w:cs="Traditional Arabic"/>
          <w:color w:val="000000" w:themeColor="text1"/>
          <w:sz w:val="24"/>
          <w:szCs w:val="24"/>
          <w:rtl/>
        </w:rPr>
        <w:t>التي تُؤكد أن التغييرات الهيكلية تُشكّل البنية التحتية التي تتيح لبقية عناصر التحول أن تُثمر</w:t>
      </w:r>
      <w:r w:rsidR="001F6CBD" w:rsidRPr="000D5FFE">
        <w:rPr>
          <w:rFonts w:ascii="Traditional Arabic" w:eastAsia="Times New Roman" w:hAnsi="Traditional Arabic" w:cs="Traditional Arabic"/>
          <w:color w:val="000000" w:themeColor="text1"/>
          <w:sz w:val="24"/>
          <w:szCs w:val="24"/>
        </w:rPr>
        <w:t>.</w:t>
      </w:r>
    </w:p>
    <w:p w14:paraId="5510711C" w14:textId="01CE9091"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جاء بُعد المهارات الرقمية دون مستوى الدلالة الإحصائية في التأثير المباشر، وهي نتيجة تستحق التوقف والتأمل. ويمكن تفسيرها في ضوء ما يلي: أولاً، أن المهارات الرقمية بطبيعتها تعمل بوصفها متغيراً وسيطاً أكثر من كونها متغيراً مؤثراً بشكل مباشر، بمعنى أن أثرها يظهر عبر ممارسات القيادة وثقافة العمل ولا يظهر في نموذج انحدار مباشر. ثانياً، أن ارتفاع مستوى هذا البُعد في التحليل الوصفي (بمتوسط 3.79) قد يُشير إلى حالة تشبُّع نسبي، بحيث لم تعد الزيادة في المهارات تُترجَم إلى زيادة مقابلة في الأداء ما لم يُصاحبها تعديل هيكلي واستراتيجي. ثالثاً، تلتقي هذه النتيجة جزئياً مع ما لاحظته دراسة حماد</w:t>
      </w:r>
      <w:r w:rsidRPr="000D5FFE">
        <w:rPr>
          <w:rFonts w:ascii="Traditional Arabic" w:eastAsia="Times New Roman" w:hAnsi="Traditional Arabic" w:cs="Traditional Arabic"/>
          <w:color w:val="000000" w:themeColor="text1"/>
          <w:sz w:val="24"/>
          <w:szCs w:val="24"/>
        </w:rPr>
        <w:t xml:space="preserve"> (2020) </w:t>
      </w:r>
      <w:r w:rsidRPr="000D5FFE">
        <w:rPr>
          <w:rFonts w:ascii="Traditional Arabic" w:eastAsia="Times New Roman" w:hAnsi="Traditional Arabic" w:cs="Traditional Arabic"/>
          <w:color w:val="000000" w:themeColor="text1"/>
          <w:sz w:val="24"/>
          <w:szCs w:val="24"/>
          <w:rtl/>
        </w:rPr>
        <w:t>من وجود قصور في أبعاد التحول الرقمي المتمثلة في التخطيط الاستراتيجي وإعداد القادة والبنية المؤسسية، مما يدل على أن المهارات وحدها لا تكفي لإحداث أثر مستقل في الأداء ما لم تتكامل مع البنية الهيكلية والاستراتيجية</w:t>
      </w:r>
      <w:r w:rsidRPr="000D5FFE">
        <w:rPr>
          <w:rFonts w:ascii="Traditional Arabic" w:eastAsia="Times New Roman" w:hAnsi="Traditional Arabic" w:cs="Traditional Arabic"/>
          <w:color w:val="000000" w:themeColor="text1"/>
          <w:sz w:val="24"/>
          <w:szCs w:val="24"/>
        </w:rPr>
        <w:t>.</w:t>
      </w:r>
    </w:p>
    <w:p w14:paraId="36DD5CEC" w14:textId="77777777" w:rsidR="001F6CBD" w:rsidRPr="001F6CBD" w:rsidRDefault="001F6CBD" w:rsidP="001F6CBD">
      <w:pPr>
        <w:bidi/>
        <w:spacing w:after="200" w:line="360" w:lineRule="auto"/>
        <w:jc w:val="both"/>
        <w:rPr>
          <w:rFonts w:ascii="Times New Roman" w:hAnsi="Times New Roman" w:cs="Traditional Arabic"/>
          <w:b/>
          <w:bCs/>
          <w:color w:val="000000" w:themeColor="text1"/>
          <w:sz w:val="24"/>
          <w:szCs w:val="24"/>
        </w:rPr>
      </w:pPr>
      <w:r w:rsidRPr="001F6CBD">
        <w:rPr>
          <w:rFonts w:ascii="Times New Roman" w:hAnsi="Times New Roman" w:cs="Traditional Arabic"/>
          <w:b/>
          <w:bCs/>
          <w:color w:val="000000" w:themeColor="text1"/>
          <w:sz w:val="24"/>
          <w:szCs w:val="24"/>
          <w:rtl/>
        </w:rPr>
        <w:t>ثانياً: مناقشة نتائج الفرضية الثانية المتعلقة بأثر القيادة التحويلية في الأداء التعليمي</w:t>
      </w:r>
    </w:p>
    <w:p w14:paraId="6542A4EC"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أثبتت نتائج اختبار الفرضية الثانية وجود أثرٍ إيجابي ذي دلالة إحصائية للقيادة التحويلية بأبعادها في الأداء التعليمي، حيث فسّرت أبعاد القيادة التحويلية مجتمعةً ما نسبته (49.6%) من التباين في الأداء التعليمي، وتصدّر بُعد التأثير المثالي قائمة الأبعاد الأكثر تأثيراً، يليه بُعد الاعتبارات الفردية</w:t>
      </w:r>
      <w:r w:rsidRPr="000D5FFE">
        <w:rPr>
          <w:rFonts w:ascii="Traditional Arabic" w:eastAsia="Times New Roman" w:hAnsi="Traditional Arabic" w:cs="Traditional Arabic"/>
          <w:color w:val="000000" w:themeColor="text1"/>
          <w:sz w:val="24"/>
          <w:szCs w:val="24"/>
        </w:rPr>
        <w:t>.</w:t>
      </w:r>
    </w:p>
    <w:p w14:paraId="48BDCDBF"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lastRenderedPageBreak/>
        <w:t>هذه النتيجة تتماهى بشكل واضح مع الإطار النظري لـنموذج المدى الكامل للقيادة</w:t>
      </w:r>
      <w:r w:rsidRPr="000D5FFE">
        <w:rPr>
          <w:rFonts w:ascii="Traditional Arabic" w:eastAsia="Times New Roman" w:hAnsi="Traditional Arabic" w:cs="Traditional Arabic"/>
          <w:color w:val="000000" w:themeColor="text1"/>
          <w:sz w:val="24"/>
          <w:szCs w:val="24"/>
        </w:rPr>
        <w:t xml:space="preserve"> (Full-Range Leadership Model) </w:t>
      </w:r>
      <w:r w:rsidRPr="000D5FFE">
        <w:rPr>
          <w:rFonts w:ascii="Traditional Arabic" w:eastAsia="Times New Roman" w:hAnsi="Traditional Arabic" w:cs="Traditional Arabic"/>
          <w:color w:val="000000" w:themeColor="text1"/>
          <w:sz w:val="24"/>
          <w:szCs w:val="24"/>
          <w:rtl/>
        </w:rPr>
        <w:t xml:space="preserve">الذي طوّره </w:t>
      </w:r>
      <w:r w:rsidRPr="000D5FFE">
        <w:rPr>
          <w:rFonts w:ascii="Traditional Arabic" w:eastAsia="Times New Roman" w:hAnsi="Traditional Arabic" w:cs="Traditional Arabic"/>
          <w:color w:val="000000" w:themeColor="text1"/>
          <w:sz w:val="24"/>
          <w:szCs w:val="24"/>
        </w:rPr>
        <w:t>Bass &amp; Riggio (2006)</w:t>
      </w:r>
      <w:r w:rsidRPr="000D5FFE">
        <w:rPr>
          <w:rFonts w:ascii="Traditional Arabic" w:eastAsia="Times New Roman" w:hAnsi="Traditional Arabic" w:cs="Traditional Arabic"/>
          <w:color w:val="000000" w:themeColor="text1"/>
          <w:sz w:val="24"/>
          <w:szCs w:val="24"/>
          <w:rtl/>
        </w:rPr>
        <w:t>، والذي يفترض أن التأثير المثالي أو الكاريزما يمثّل حجر الزاوية في القيادة التحويلية، لأنه يُنتج شعوراً بالثقة والانتماء لدى المرؤوسين، ويحفّزهم على تجاوز المصلحة الفردية نحو المصلحة الجماعية. وفي البيئة الأكاديمية على وجه الخصوص، حيث تعمل الكوادر التدريسية بدرجة عالية من الاستقلالية المهنية، يصبح التأثير المثالي للقائد هو العامل الأقوى في توجيه سلوكهم نحو الأهداف المؤسسية</w:t>
      </w:r>
      <w:r w:rsidRPr="000D5FFE">
        <w:rPr>
          <w:rFonts w:ascii="Traditional Arabic" w:eastAsia="Times New Roman" w:hAnsi="Traditional Arabic" w:cs="Traditional Arabic"/>
          <w:color w:val="000000" w:themeColor="text1"/>
          <w:sz w:val="24"/>
          <w:szCs w:val="24"/>
        </w:rPr>
        <w:t>.</w:t>
      </w:r>
    </w:p>
    <w:p w14:paraId="348AF453"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وتتفق هذه النتيجة كذلك مع دراسة المعايطة وأبو زيد</w:t>
      </w:r>
      <w:r w:rsidRPr="000D5FFE">
        <w:rPr>
          <w:rFonts w:ascii="Traditional Arabic" w:eastAsia="Times New Roman" w:hAnsi="Traditional Arabic" w:cs="Traditional Arabic"/>
          <w:color w:val="000000" w:themeColor="text1"/>
          <w:sz w:val="24"/>
          <w:szCs w:val="24"/>
        </w:rPr>
        <w:t xml:space="preserve"> (2020) </w:t>
      </w:r>
      <w:r w:rsidRPr="000D5FFE">
        <w:rPr>
          <w:rFonts w:ascii="Traditional Arabic" w:eastAsia="Times New Roman" w:hAnsi="Traditional Arabic" w:cs="Traditional Arabic"/>
          <w:color w:val="000000" w:themeColor="text1"/>
          <w:sz w:val="24"/>
          <w:szCs w:val="24"/>
          <w:rtl/>
        </w:rPr>
        <w:t xml:space="preserve">التي أظهرت أن أبعاد القيادة التحويلية تُفسّر (65%) من التباين في التميز التنظيمي في سلطة منطقة العقبة الاقتصادية، ومع دراسة </w:t>
      </w:r>
      <w:proofErr w:type="spellStart"/>
      <w:r w:rsidRPr="000D5FFE">
        <w:rPr>
          <w:rFonts w:ascii="Traditional Arabic" w:eastAsia="Times New Roman" w:hAnsi="Traditional Arabic" w:cs="Traditional Arabic"/>
          <w:color w:val="000000" w:themeColor="text1"/>
          <w:sz w:val="24"/>
          <w:szCs w:val="24"/>
          <w:rtl/>
        </w:rPr>
        <w:t>باحصين</w:t>
      </w:r>
      <w:proofErr w:type="spellEnd"/>
      <w:r w:rsidRPr="000D5FFE">
        <w:rPr>
          <w:rFonts w:ascii="Traditional Arabic" w:eastAsia="Times New Roman" w:hAnsi="Traditional Arabic" w:cs="Traditional Arabic"/>
          <w:color w:val="000000" w:themeColor="text1"/>
          <w:sz w:val="24"/>
          <w:szCs w:val="24"/>
          <w:rtl/>
        </w:rPr>
        <w:t xml:space="preserve"> وخوجلي</w:t>
      </w:r>
      <w:r w:rsidRPr="000D5FFE">
        <w:rPr>
          <w:rFonts w:ascii="Traditional Arabic" w:eastAsia="Times New Roman" w:hAnsi="Traditional Arabic" w:cs="Traditional Arabic"/>
          <w:color w:val="000000" w:themeColor="text1"/>
          <w:sz w:val="24"/>
          <w:szCs w:val="24"/>
        </w:rPr>
        <w:t xml:space="preserve"> (2020) </w:t>
      </w:r>
      <w:r w:rsidRPr="000D5FFE">
        <w:rPr>
          <w:rFonts w:ascii="Traditional Arabic" w:eastAsia="Times New Roman" w:hAnsi="Traditional Arabic" w:cs="Traditional Arabic"/>
          <w:color w:val="000000" w:themeColor="text1"/>
          <w:sz w:val="24"/>
          <w:szCs w:val="24"/>
          <w:rtl/>
        </w:rPr>
        <w:t>التي أكّدت وجود علاقة ذات دلالة إحصائية بين ممارسة أبعاد القيادة التحويلية الخمسة والأداء المؤسسي في مؤسسة صلة للتنمية. كما تتقاطع مع دراسة حمودة وخشمان</w:t>
      </w:r>
      <w:r w:rsidRPr="000D5FFE">
        <w:rPr>
          <w:rFonts w:ascii="Traditional Arabic" w:eastAsia="Times New Roman" w:hAnsi="Traditional Arabic" w:cs="Traditional Arabic"/>
          <w:color w:val="000000" w:themeColor="text1"/>
          <w:sz w:val="24"/>
          <w:szCs w:val="24"/>
        </w:rPr>
        <w:t xml:space="preserve"> (2021) </w:t>
      </w:r>
      <w:r w:rsidRPr="000D5FFE">
        <w:rPr>
          <w:rFonts w:ascii="Traditional Arabic" w:eastAsia="Times New Roman" w:hAnsi="Traditional Arabic" w:cs="Traditional Arabic"/>
          <w:color w:val="000000" w:themeColor="text1"/>
          <w:sz w:val="24"/>
          <w:szCs w:val="24"/>
          <w:rtl/>
        </w:rPr>
        <w:t>في وجود أثر إيجابي للقيادة التحويلية بكافة أبعادها في السلوك الإبداعي للموظفين، وهو من العوامل المرتبطة ارتباطاً وثيقاً بالأداء</w:t>
      </w:r>
      <w:r w:rsidRPr="000D5FFE">
        <w:rPr>
          <w:rFonts w:ascii="Traditional Arabic" w:eastAsia="Times New Roman" w:hAnsi="Traditional Arabic" w:cs="Traditional Arabic"/>
          <w:color w:val="000000" w:themeColor="text1"/>
          <w:sz w:val="24"/>
          <w:szCs w:val="24"/>
        </w:rPr>
        <w:t>.</w:t>
      </w:r>
    </w:p>
    <w:p w14:paraId="51CBE91F"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ومن اللافت أن ترتيب أبعاد القيادة التحويلية في تأثيرها بالأداء التعليمي في الدراسة الحالية قدّم التأثير المثالي، بينما قدّمت دراسة العزة وأبو حسين</w:t>
      </w:r>
      <w:r w:rsidRPr="000D5FFE">
        <w:rPr>
          <w:rFonts w:ascii="Traditional Arabic" w:eastAsia="Times New Roman" w:hAnsi="Traditional Arabic" w:cs="Traditional Arabic"/>
          <w:color w:val="000000" w:themeColor="text1"/>
          <w:sz w:val="24"/>
          <w:szCs w:val="24"/>
        </w:rPr>
        <w:t xml:space="preserve"> (2020) </w:t>
      </w:r>
      <w:r w:rsidRPr="000D5FFE">
        <w:rPr>
          <w:rFonts w:ascii="Traditional Arabic" w:eastAsia="Times New Roman" w:hAnsi="Traditional Arabic" w:cs="Traditional Arabic"/>
          <w:color w:val="000000" w:themeColor="text1"/>
          <w:sz w:val="24"/>
          <w:szCs w:val="24"/>
          <w:rtl/>
        </w:rPr>
        <w:t>بُعد الاعتبارات الفردية</w:t>
      </w:r>
      <w:r w:rsidRPr="000D5FFE">
        <w:rPr>
          <w:rFonts w:ascii="Traditional Arabic" w:eastAsia="Times New Roman" w:hAnsi="Traditional Arabic" w:cs="Traditional Arabic"/>
          <w:color w:val="000000" w:themeColor="text1"/>
          <w:sz w:val="24"/>
          <w:szCs w:val="24"/>
        </w:rPr>
        <w:t xml:space="preserve">. </w:t>
      </w:r>
      <w:r w:rsidRPr="000D5FFE">
        <w:rPr>
          <w:rFonts w:ascii="Traditional Arabic" w:eastAsia="Times New Roman" w:hAnsi="Traditional Arabic" w:cs="Traditional Arabic"/>
          <w:color w:val="000000" w:themeColor="text1"/>
          <w:sz w:val="24"/>
          <w:szCs w:val="24"/>
          <w:rtl/>
        </w:rPr>
        <w:t xml:space="preserve">ويمكن تفسير هذا التمايز بأن العاملين في البيئة الأكاديمية السعودية يستجيبون بشكل أقوى للقيم والرؤية والقدوة (وهي جوهر التأثير المثالي)، وذلك يعكس خصوصية ثقافية تُعطي وزناً كبيراً للمرجعية القيادية والرمزية المؤسسية، وهو ما ينسجم مع أطر </w:t>
      </w:r>
      <w:proofErr w:type="spellStart"/>
      <w:r w:rsidRPr="000D5FFE">
        <w:rPr>
          <w:rFonts w:ascii="Traditional Arabic" w:eastAsia="Times New Roman" w:hAnsi="Traditional Arabic" w:cs="Traditional Arabic"/>
          <w:color w:val="000000" w:themeColor="text1"/>
          <w:sz w:val="24"/>
          <w:szCs w:val="24"/>
          <w:rtl/>
        </w:rPr>
        <w:t>هوفستد</w:t>
      </w:r>
      <w:proofErr w:type="spellEnd"/>
      <w:r w:rsidRPr="000D5FFE">
        <w:rPr>
          <w:rFonts w:ascii="Traditional Arabic" w:eastAsia="Times New Roman" w:hAnsi="Traditional Arabic" w:cs="Traditional Arabic"/>
          <w:color w:val="000000" w:themeColor="text1"/>
          <w:sz w:val="24"/>
          <w:szCs w:val="24"/>
        </w:rPr>
        <w:t xml:space="preserve"> (Hofstede) </w:t>
      </w:r>
      <w:r w:rsidRPr="000D5FFE">
        <w:rPr>
          <w:rFonts w:ascii="Traditional Arabic" w:eastAsia="Times New Roman" w:hAnsi="Traditional Arabic" w:cs="Traditional Arabic"/>
          <w:color w:val="000000" w:themeColor="text1"/>
          <w:sz w:val="24"/>
          <w:szCs w:val="24"/>
          <w:rtl/>
        </w:rPr>
        <w:t>الثقافية التي تُصنّف الثقافة السعودية بوصفها ثقافةً مرتفعة في مسافة السلطة وذات نزوع جمعي</w:t>
      </w:r>
      <w:r w:rsidRPr="000D5FFE">
        <w:rPr>
          <w:rFonts w:ascii="Traditional Arabic" w:eastAsia="Times New Roman" w:hAnsi="Traditional Arabic" w:cs="Traditional Arabic"/>
          <w:color w:val="000000" w:themeColor="text1"/>
          <w:sz w:val="24"/>
          <w:szCs w:val="24"/>
        </w:rPr>
        <w:t>.</w:t>
      </w:r>
    </w:p>
    <w:p w14:paraId="16BB235B" w14:textId="6F5C04D9"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 xml:space="preserve">أما عدم ظهور دلالة إحصائية لبُعد الدافعية </w:t>
      </w:r>
      <w:proofErr w:type="spellStart"/>
      <w:r w:rsidRPr="000D5FFE">
        <w:rPr>
          <w:rFonts w:ascii="Traditional Arabic" w:eastAsia="Times New Roman" w:hAnsi="Traditional Arabic" w:cs="Traditional Arabic"/>
          <w:color w:val="000000" w:themeColor="text1"/>
          <w:sz w:val="24"/>
          <w:szCs w:val="24"/>
          <w:rtl/>
        </w:rPr>
        <w:t>الإلهامية</w:t>
      </w:r>
      <w:proofErr w:type="spellEnd"/>
      <w:r w:rsidRPr="000D5FFE">
        <w:rPr>
          <w:rFonts w:ascii="Traditional Arabic" w:eastAsia="Times New Roman" w:hAnsi="Traditional Arabic" w:cs="Traditional Arabic"/>
          <w:color w:val="000000" w:themeColor="text1"/>
          <w:sz w:val="24"/>
          <w:szCs w:val="24"/>
          <w:rtl/>
        </w:rPr>
        <w:t xml:space="preserve"> بشكل </w:t>
      </w:r>
      <w:proofErr w:type="gramStart"/>
      <w:r w:rsidRPr="000D5FFE">
        <w:rPr>
          <w:rFonts w:ascii="Traditional Arabic" w:eastAsia="Times New Roman" w:hAnsi="Traditional Arabic" w:cs="Traditional Arabic"/>
          <w:color w:val="000000" w:themeColor="text1"/>
          <w:sz w:val="24"/>
          <w:szCs w:val="24"/>
          <w:rtl/>
        </w:rPr>
        <w:t>مباشر  رغم</w:t>
      </w:r>
      <w:proofErr w:type="gramEnd"/>
      <w:r w:rsidRPr="000D5FFE">
        <w:rPr>
          <w:rFonts w:ascii="Traditional Arabic" w:eastAsia="Times New Roman" w:hAnsi="Traditional Arabic" w:cs="Traditional Arabic"/>
          <w:color w:val="000000" w:themeColor="text1"/>
          <w:sz w:val="24"/>
          <w:szCs w:val="24"/>
          <w:rtl/>
        </w:rPr>
        <w:t xml:space="preserve"> كونه الأعلى في التطبيق وفقاً للتحليل الوصفي (بمتوسط 4.05) — فيمكن تفسيره بظاهرة مماثلة لما لُوحظ في بُعد المهارات الرقمية؛ إذ إن ارتفاع هذا البُعد إلى مستويات مشبعة يجعل تأثيره المستقل يذوب في الأبعاد الأخرى. كما أن الدافعية </w:t>
      </w:r>
      <w:proofErr w:type="spellStart"/>
      <w:r w:rsidRPr="000D5FFE">
        <w:rPr>
          <w:rFonts w:ascii="Traditional Arabic" w:eastAsia="Times New Roman" w:hAnsi="Traditional Arabic" w:cs="Traditional Arabic"/>
          <w:color w:val="000000" w:themeColor="text1"/>
          <w:sz w:val="24"/>
          <w:szCs w:val="24"/>
          <w:rtl/>
        </w:rPr>
        <w:t>الإلهامية</w:t>
      </w:r>
      <w:proofErr w:type="spellEnd"/>
      <w:r w:rsidRPr="000D5FFE">
        <w:rPr>
          <w:rFonts w:ascii="Traditional Arabic" w:eastAsia="Times New Roman" w:hAnsi="Traditional Arabic" w:cs="Traditional Arabic"/>
          <w:color w:val="000000" w:themeColor="text1"/>
          <w:sz w:val="24"/>
          <w:szCs w:val="24"/>
          <w:rtl/>
        </w:rPr>
        <w:t xml:space="preserve"> في السياق الأكاديمي كثيراً ما تعمل عبر الاعتبارات الفردية التي وُجد لها أثر معنوي، بمعنى أن الإلهام الجماعي يُترجَم إلى فاعلية أدائية حين يُستكمَل بالاهتمام الفردي بحاجات كل عضو من الكادر التعليمي</w:t>
      </w:r>
      <w:r w:rsidRPr="000D5FFE">
        <w:rPr>
          <w:rFonts w:ascii="Traditional Arabic" w:eastAsia="Times New Roman" w:hAnsi="Traditional Arabic" w:cs="Traditional Arabic"/>
          <w:color w:val="000000" w:themeColor="text1"/>
          <w:sz w:val="24"/>
          <w:szCs w:val="24"/>
        </w:rPr>
        <w:t>.</w:t>
      </w:r>
    </w:p>
    <w:p w14:paraId="7B10F461" w14:textId="77777777" w:rsidR="001F6CBD" w:rsidRPr="000D5FFE" w:rsidRDefault="001F6CBD" w:rsidP="000D5FFE">
      <w:pPr>
        <w:bidi/>
        <w:spacing w:before="240" w:line="360" w:lineRule="auto"/>
        <w:jc w:val="both"/>
        <w:rPr>
          <w:rFonts w:ascii="Traditional Arabic" w:eastAsia="Times New Roman" w:hAnsi="Traditional Arabic" w:cs="Traditional Arabic"/>
          <w:b/>
          <w:bCs/>
          <w:color w:val="000000" w:themeColor="text1"/>
          <w:sz w:val="24"/>
          <w:szCs w:val="24"/>
        </w:rPr>
      </w:pPr>
      <w:r w:rsidRPr="000D5FFE">
        <w:rPr>
          <w:rFonts w:ascii="Traditional Arabic" w:eastAsia="Times New Roman" w:hAnsi="Traditional Arabic" w:cs="Traditional Arabic"/>
          <w:b/>
          <w:bCs/>
          <w:color w:val="000000" w:themeColor="text1"/>
          <w:sz w:val="24"/>
          <w:szCs w:val="24"/>
          <w:rtl/>
        </w:rPr>
        <w:t>ثالثاً: مناقشة نتائج الفرضية الثالثة المتعلقة بالعلاقة بين التحول الرقمي والقيادة التحويلية</w:t>
      </w:r>
    </w:p>
    <w:p w14:paraId="547C1E14"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كشفت نتائج اختبار الفرضية الثالثة عن وجود علاقة ارتباط طردية قوية وذات دلالة إحصائية بين التحول الرقمي والقيادة التحويلية، بمعامل ارتباط بلغ (0.855)، مع قدرة تفسيرية بلغت (73.1%) من التباين في القيادة التحويلية. وهي نسبة تفسيرية عالية جداً تُشير إلى أن التحول الرقمي والقيادة التحويلية ليسا متغيرَين مستقلَّين، بل إنهما يُشكّلان معاً منظومةً متكاملة يتغذّى كل منهما على الآخر</w:t>
      </w:r>
      <w:r w:rsidRPr="000D5FFE">
        <w:rPr>
          <w:rFonts w:ascii="Traditional Arabic" w:eastAsia="Times New Roman" w:hAnsi="Traditional Arabic" w:cs="Traditional Arabic"/>
          <w:color w:val="000000" w:themeColor="text1"/>
          <w:sz w:val="24"/>
          <w:szCs w:val="24"/>
        </w:rPr>
        <w:t>.</w:t>
      </w:r>
    </w:p>
    <w:p w14:paraId="389AD463"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ويمكن تفسير هذه النتيجة القوية في ضوء ما يُعرف بـ**"نموذج القيادة الرقمية</w:t>
      </w:r>
      <w:r w:rsidRPr="000D5FFE">
        <w:rPr>
          <w:rFonts w:ascii="Traditional Arabic" w:eastAsia="Times New Roman" w:hAnsi="Traditional Arabic" w:cs="Traditional Arabic"/>
          <w:color w:val="000000" w:themeColor="text1"/>
          <w:sz w:val="24"/>
          <w:szCs w:val="24"/>
        </w:rPr>
        <w:t xml:space="preserve">" (Digital Leadership Model)** </w:t>
      </w:r>
      <w:r w:rsidRPr="000D5FFE">
        <w:rPr>
          <w:rFonts w:ascii="Traditional Arabic" w:eastAsia="Times New Roman" w:hAnsi="Traditional Arabic" w:cs="Traditional Arabic"/>
          <w:color w:val="000000" w:themeColor="text1"/>
          <w:sz w:val="24"/>
          <w:szCs w:val="24"/>
          <w:rtl/>
        </w:rPr>
        <w:t xml:space="preserve">الذي طوّره </w:t>
      </w:r>
      <w:r w:rsidRPr="000D5FFE">
        <w:rPr>
          <w:rFonts w:ascii="Traditional Arabic" w:eastAsia="Times New Roman" w:hAnsi="Traditional Arabic" w:cs="Traditional Arabic"/>
          <w:color w:val="000000" w:themeColor="text1"/>
          <w:sz w:val="24"/>
          <w:szCs w:val="24"/>
        </w:rPr>
        <w:t>Kane et al. (2019)</w:t>
      </w:r>
      <w:r w:rsidRPr="000D5FFE">
        <w:rPr>
          <w:rFonts w:ascii="Traditional Arabic" w:eastAsia="Times New Roman" w:hAnsi="Traditional Arabic" w:cs="Traditional Arabic"/>
          <w:color w:val="000000" w:themeColor="text1"/>
          <w:sz w:val="24"/>
          <w:szCs w:val="24"/>
          <w:rtl/>
        </w:rPr>
        <w:t xml:space="preserve">، والذي يفترض أن البيئات المؤسسية عالية </w:t>
      </w:r>
      <w:proofErr w:type="spellStart"/>
      <w:r w:rsidRPr="000D5FFE">
        <w:rPr>
          <w:rFonts w:ascii="Traditional Arabic" w:eastAsia="Times New Roman" w:hAnsi="Traditional Arabic" w:cs="Traditional Arabic"/>
          <w:color w:val="000000" w:themeColor="text1"/>
          <w:sz w:val="24"/>
          <w:szCs w:val="24"/>
          <w:rtl/>
        </w:rPr>
        <w:t>الرقمنة</w:t>
      </w:r>
      <w:proofErr w:type="spellEnd"/>
      <w:r w:rsidRPr="000D5FFE">
        <w:rPr>
          <w:rFonts w:ascii="Traditional Arabic" w:eastAsia="Times New Roman" w:hAnsi="Traditional Arabic" w:cs="Traditional Arabic"/>
          <w:color w:val="000000" w:themeColor="text1"/>
          <w:sz w:val="24"/>
          <w:szCs w:val="24"/>
          <w:rtl/>
        </w:rPr>
        <w:t xml:space="preserve"> تُحفّز ظهور أنماط قيادية تحويلية، لأن التحول الرقمي بطبيعته </w:t>
      </w:r>
      <w:r w:rsidRPr="000D5FFE">
        <w:rPr>
          <w:rFonts w:ascii="Traditional Arabic" w:eastAsia="Times New Roman" w:hAnsi="Traditional Arabic" w:cs="Traditional Arabic"/>
          <w:color w:val="000000" w:themeColor="text1"/>
          <w:sz w:val="24"/>
          <w:szCs w:val="24"/>
          <w:rtl/>
        </w:rPr>
        <w:lastRenderedPageBreak/>
        <w:t xml:space="preserve">يفرض على القائد أن يكون صاحب رؤية استشرافية (وهو جوهر الدافعية </w:t>
      </w:r>
      <w:proofErr w:type="spellStart"/>
      <w:r w:rsidRPr="000D5FFE">
        <w:rPr>
          <w:rFonts w:ascii="Traditional Arabic" w:eastAsia="Times New Roman" w:hAnsi="Traditional Arabic" w:cs="Traditional Arabic"/>
          <w:color w:val="000000" w:themeColor="text1"/>
          <w:sz w:val="24"/>
          <w:szCs w:val="24"/>
          <w:rtl/>
        </w:rPr>
        <w:t>الإلهامية</w:t>
      </w:r>
      <w:proofErr w:type="spellEnd"/>
      <w:r w:rsidRPr="000D5FFE">
        <w:rPr>
          <w:rFonts w:ascii="Traditional Arabic" w:eastAsia="Times New Roman" w:hAnsi="Traditional Arabic" w:cs="Traditional Arabic"/>
          <w:color w:val="000000" w:themeColor="text1"/>
          <w:sz w:val="24"/>
          <w:szCs w:val="24"/>
          <w:rtl/>
        </w:rPr>
        <w:t>)، وأن يكون قدوةً في تبنّي التقنية (وهو جوهر التأثير المثالي)، وأن يُشجّع الابتكار وحل المشكلات (وهو جوهر الاستثارة الفكرية)، وأن يهتم بتطوير مهارات كل عامل (وهو جوهر الاعتبارات الفردية)</w:t>
      </w:r>
      <w:r w:rsidRPr="000D5FFE">
        <w:rPr>
          <w:rFonts w:ascii="Traditional Arabic" w:eastAsia="Times New Roman" w:hAnsi="Traditional Arabic" w:cs="Traditional Arabic"/>
          <w:color w:val="000000" w:themeColor="text1"/>
          <w:sz w:val="24"/>
          <w:szCs w:val="24"/>
        </w:rPr>
        <w:t>.</w:t>
      </w:r>
    </w:p>
    <w:p w14:paraId="26D29BC1"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 xml:space="preserve">وتتقاطع هذه النتيجة مع ما توصّلت إليه دراسة </w:t>
      </w:r>
      <w:r w:rsidRPr="000D5FFE">
        <w:rPr>
          <w:rFonts w:ascii="Traditional Arabic" w:eastAsia="Times New Roman" w:hAnsi="Traditional Arabic" w:cs="Traditional Arabic"/>
          <w:color w:val="000000" w:themeColor="text1"/>
          <w:sz w:val="24"/>
          <w:szCs w:val="24"/>
        </w:rPr>
        <w:t xml:space="preserve">Shao &amp; Wang (2019) </w:t>
      </w:r>
      <w:r w:rsidRPr="000D5FFE">
        <w:rPr>
          <w:rFonts w:ascii="Traditional Arabic" w:eastAsia="Times New Roman" w:hAnsi="Traditional Arabic" w:cs="Traditional Arabic"/>
          <w:color w:val="000000" w:themeColor="text1"/>
          <w:sz w:val="24"/>
          <w:szCs w:val="24"/>
          <w:rtl/>
        </w:rPr>
        <w:t>التي أكّدت العلاقة الوثيقة بين القيادة التحويلية والإبداع الرقمي عبر متغيري الكفاءة الذاتية الإبداعية والتعلم المزدوج. كما تتماس مع دراسة خطيب والشوابكة</w:t>
      </w:r>
      <w:r w:rsidRPr="000D5FFE">
        <w:rPr>
          <w:rFonts w:ascii="Traditional Arabic" w:eastAsia="Times New Roman" w:hAnsi="Traditional Arabic" w:cs="Traditional Arabic"/>
          <w:color w:val="000000" w:themeColor="text1"/>
          <w:sz w:val="24"/>
          <w:szCs w:val="24"/>
        </w:rPr>
        <w:t xml:space="preserve"> (2022) </w:t>
      </w:r>
      <w:r w:rsidRPr="000D5FFE">
        <w:rPr>
          <w:rFonts w:ascii="Traditional Arabic" w:eastAsia="Times New Roman" w:hAnsi="Traditional Arabic" w:cs="Traditional Arabic"/>
          <w:color w:val="000000" w:themeColor="text1"/>
          <w:sz w:val="24"/>
          <w:szCs w:val="24"/>
          <w:rtl/>
        </w:rPr>
        <w:t>التي جمعت بين القدرات الديناميكية والتحول الرقمي في الجامعات الفلسطينية، وأشارت إلى أهمية القيادة الرقمية بوصفها بُعداً من أبعاد التحول الرقمي</w:t>
      </w:r>
      <w:r w:rsidRPr="000D5FFE">
        <w:rPr>
          <w:rFonts w:ascii="Traditional Arabic" w:eastAsia="Times New Roman" w:hAnsi="Traditional Arabic" w:cs="Traditional Arabic"/>
          <w:color w:val="000000" w:themeColor="text1"/>
          <w:sz w:val="24"/>
          <w:szCs w:val="24"/>
        </w:rPr>
        <w:t>.</w:t>
      </w:r>
    </w:p>
    <w:p w14:paraId="78AE0105"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غير أن ما تُقدّمه الدراسة الحالية بوصفه إضافةً علميةً حقيقية هو تحديد الاتجاه الكمّي لهذه العلاقة في السياق السعودي التعليمي بنسبة (73.1%)، وهي نسبة مرتفعة تُعزّز الأطروحة القائلة بأن الاستثمار في التحول الرقمي هو في ذاته استثمار في تطوير القدرات القيادية، والعكس صحيح؛ فتطوير القيادات التحويلية يُهيّئ الأرضية لنجاح التحول الرقمي، مما يعني أن أي خطة تطويرية في كليات الشرق العربي بالرياض يجب أن تعمل على المسارَين معاً في آنٍ واحد لا على مسار دون آخر</w:t>
      </w:r>
      <w:r w:rsidRPr="000D5FFE">
        <w:rPr>
          <w:rFonts w:ascii="Traditional Arabic" w:eastAsia="Times New Roman" w:hAnsi="Traditional Arabic" w:cs="Traditional Arabic"/>
          <w:color w:val="000000" w:themeColor="text1"/>
          <w:sz w:val="24"/>
          <w:szCs w:val="24"/>
        </w:rPr>
        <w:t>.</w:t>
      </w:r>
    </w:p>
    <w:p w14:paraId="6CDD1D88" w14:textId="77777777" w:rsidR="001F6CBD" w:rsidRPr="000D5FFE" w:rsidRDefault="001F6CBD" w:rsidP="000D5FFE">
      <w:pPr>
        <w:bidi/>
        <w:spacing w:before="240" w:line="360" w:lineRule="auto"/>
        <w:jc w:val="both"/>
        <w:rPr>
          <w:rFonts w:ascii="Traditional Arabic" w:eastAsia="Times New Roman" w:hAnsi="Traditional Arabic" w:cs="Traditional Arabic"/>
          <w:b/>
          <w:bCs/>
          <w:color w:val="000000" w:themeColor="text1"/>
          <w:sz w:val="24"/>
          <w:szCs w:val="24"/>
        </w:rPr>
      </w:pPr>
      <w:r w:rsidRPr="000D5FFE">
        <w:rPr>
          <w:rFonts w:ascii="Traditional Arabic" w:eastAsia="Times New Roman" w:hAnsi="Traditional Arabic" w:cs="Traditional Arabic"/>
          <w:b/>
          <w:bCs/>
          <w:color w:val="000000" w:themeColor="text1"/>
          <w:sz w:val="24"/>
          <w:szCs w:val="24"/>
          <w:rtl/>
        </w:rPr>
        <w:t>رابعاً: مناقشة نتائج الفرضية الرابعة المتعلقة بالدور الوسيط للقيادة التحويلية</w:t>
      </w:r>
    </w:p>
    <w:p w14:paraId="79C2EE6D"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أثبتت نتائج اختبار الفرضية الرابعة تحقّق الدور الوسيط الجزئي</w:t>
      </w:r>
      <w:r w:rsidRPr="000D5FFE">
        <w:rPr>
          <w:rFonts w:ascii="Traditional Arabic" w:eastAsia="Times New Roman" w:hAnsi="Traditional Arabic" w:cs="Traditional Arabic"/>
          <w:color w:val="000000" w:themeColor="text1"/>
          <w:sz w:val="24"/>
          <w:szCs w:val="24"/>
        </w:rPr>
        <w:t xml:space="preserve"> (Partial Mediation) </w:t>
      </w:r>
      <w:r w:rsidRPr="000D5FFE">
        <w:rPr>
          <w:rFonts w:ascii="Traditional Arabic" w:eastAsia="Times New Roman" w:hAnsi="Traditional Arabic" w:cs="Traditional Arabic"/>
          <w:color w:val="000000" w:themeColor="text1"/>
          <w:sz w:val="24"/>
          <w:szCs w:val="24"/>
          <w:rtl/>
        </w:rPr>
        <w:t>للقيادة التحويلية في العلاقة بين التحول الرقمي والأداء التعليمي، حيث بلغ الأثر غير المباشر (0.485)، مما يعني أن ما يقارب نصف تأثير التحول الرقمي في الأداء التعليمي يمرّ عبر بوّابة القيادة التحويلية، بينما يبقى النصف الآخر أثراً مباشراً غير مشروط بوجود القيادة التحويلية</w:t>
      </w:r>
      <w:r w:rsidRPr="000D5FFE">
        <w:rPr>
          <w:rFonts w:ascii="Traditional Arabic" w:eastAsia="Times New Roman" w:hAnsi="Traditional Arabic" w:cs="Traditional Arabic"/>
          <w:color w:val="000000" w:themeColor="text1"/>
          <w:sz w:val="24"/>
          <w:szCs w:val="24"/>
        </w:rPr>
        <w:t>.</w:t>
      </w:r>
    </w:p>
    <w:p w14:paraId="4641CDE6"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هذه النتيجة تُمثّل إضافة جوهرية للأدبيات، وتُقدّم إجابة على سؤال طالما شغل الباحثين</w:t>
      </w:r>
      <w:r w:rsidRPr="000D5FFE">
        <w:rPr>
          <w:rFonts w:ascii="Traditional Arabic" w:eastAsia="Times New Roman" w:hAnsi="Traditional Arabic" w:cs="Traditional Arabic"/>
          <w:color w:val="000000" w:themeColor="text1"/>
          <w:sz w:val="24"/>
          <w:szCs w:val="24"/>
        </w:rPr>
        <w:t xml:space="preserve">: </w:t>
      </w:r>
      <w:r w:rsidRPr="000D5FFE">
        <w:rPr>
          <w:rFonts w:ascii="Traditional Arabic" w:eastAsia="Times New Roman" w:hAnsi="Traditional Arabic" w:cs="Traditional Arabic"/>
          <w:color w:val="000000" w:themeColor="text1"/>
          <w:sz w:val="24"/>
          <w:szCs w:val="24"/>
          <w:rtl/>
        </w:rPr>
        <w:t>هل يكفي الاستثمار في التقنية وحدها لتحسين الأداء؟ والإجابة التي تُقدّمها الدراسة الحالية هي أن التقنية شرطٌ ضروري لكنه غير كافٍ؛ فبدون قيادة تحويلية تستطيع أن تُترجم الإمكانات الرقمية إلى ممارسات أدائية، يظل نصف الأثر التحسيني معطّلاً</w:t>
      </w:r>
      <w:r w:rsidRPr="000D5FFE">
        <w:rPr>
          <w:rFonts w:ascii="Traditional Arabic" w:eastAsia="Times New Roman" w:hAnsi="Traditional Arabic" w:cs="Traditional Arabic"/>
          <w:color w:val="000000" w:themeColor="text1"/>
          <w:sz w:val="24"/>
          <w:szCs w:val="24"/>
        </w:rPr>
        <w:t>.</w:t>
      </w:r>
    </w:p>
    <w:p w14:paraId="6584C599"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t>وتنسجم هذه النتيجة مع الإطار النظري لـنظرية القدرات الديناميكية</w:t>
      </w:r>
      <w:r w:rsidRPr="000D5FFE">
        <w:rPr>
          <w:rFonts w:ascii="Traditional Arabic" w:eastAsia="Times New Roman" w:hAnsi="Traditional Arabic" w:cs="Traditional Arabic"/>
          <w:color w:val="000000" w:themeColor="text1"/>
          <w:sz w:val="24"/>
          <w:szCs w:val="24"/>
        </w:rPr>
        <w:t xml:space="preserve"> (Dynamic Capabilities Theory) </w:t>
      </w:r>
      <w:r w:rsidRPr="000D5FFE">
        <w:rPr>
          <w:rFonts w:ascii="Traditional Arabic" w:eastAsia="Times New Roman" w:hAnsi="Traditional Arabic" w:cs="Traditional Arabic"/>
          <w:color w:val="000000" w:themeColor="text1"/>
          <w:sz w:val="24"/>
          <w:szCs w:val="24"/>
          <w:rtl/>
        </w:rPr>
        <w:t xml:space="preserve">التي طوّرها </w:t>
      </w:r>
      <w:r w:rsidRPr="000D5FFE">
        <w:rPr>
          <w:rFonts w:ascii="Traditional Arabic" w:eastAsia="Times New Roman" w:hAnsi="Traditional Arabic" w:cs="Traditional Arabic"/>
          <w:color w:val="000000" w:themeColor="text1"/>
          <w:sz w:val="24"/>
          <w:szCs w:val="24"/>
        </w:rPr>
        <w:t>Teece (2007)</w:t>
      </w:r>
      <w:r w:rsidRPr="000D5FFE">
        <w:rPr>
          <w:rFonts w:ascii="Traditional Arabic" w:eastAsia="Times New Roman" w:hAnsi="Traditional Arabic" w:cs="Traditional Arabic"/>
          <w:color w:val="000000" w:themeColor="text1"/>
          <w:sz w:val="24"/>
          <w:szCs w:val="24"/>
          <w:rtl/>
        </w:rPr>
        <w:t>، والتي تفترض أن الأصول التقنية لا تُنتج ميزة تنافسية بمعزل عن القدرات القيادية والتنظيمية القادرة على استشعار الفرص واغتنامها وإعادة تشكيل الموارد. كما تتلاقى مع ما توصّلت إليه دراسة السليمان والشعار</w:t>
      </w:r>
      <w:r w:rsidRPr="000D5FFE">
        <w:rPr>
          <w:rFonts w:ascii="Traditional Arabic" w:eastAsia="Times New Roman" w:hAnsi="Traditional Arabic" w:cs="Traditional Arabic"/>
          <w:color w:val="000000" w:themeColor="text1"/>
          <w:sz w:val="24"/>
          <w:szCs w:val="24"/>
        </w:rPr>
        <w:t xml:space="preserve"> (2021) </w:t>
      </w:r>
      <w:r w:rsidRPr="000D5FFE">
        <w:rPr>
          <w:rFonts w:ascii="Traditional Arabic" w:eastAsia="Times New Roman" w:hAnsi="Traditional Arabic" w:cs="Traditional Arabic"/>
          <w:color w:val="000000" w:themeColor="text1"/>
          <w:sz w:val="24"/>
          <w:szCs w:val="24"/>
          <w:rtl/>
        </w:rPr>
        <w:t xml:space="preserve">من أن وجود متغير وسيط (تشاركية المعرفة) يُعزّز أثر القيادة التحويلية في الرضا الوظيفي، وهو ما يُشير إلى أن العلاقات في البيئات المؤسسية نادراً ما تكون </w:t>
      </w:r>
      <w:proofErr w:type="gramStart"/>
      <w:r w:rsidRPr="000D5FFE">
        <w:rPr>
          <w:rFonts w:ascii="Traditional Arabic" w:eastAsia="Times New Roman" w:hAnsi="Traditional Arabic" w:cs="Traditional Arabic"/>
          <w:color w:val="000000" w:themeColor="text1"/>
          <w:sz w:val="24"/>
          <w:szCs w:val="24"/>
          <w:rtl/>
        </w:rPr>
        <w:t>مباشرة</w:t>
      </w:r>
      <w:proofErr w:type="gramEnd"/>
      <w:r w:rsidRPr="000D5FFE">
        <w:rPr>
          <w:rFonts w:ascii="Traditional Arabic" w:eastAsia="Times New Roman" w:hAnsi="Traditional Arabic" w:cs="Traditional Arabic"/>
          <w:color w:val="000000" w:themeColor="text1"/>
          <w:sz w:val="24"/>
          <w:szCs w:val="24"/>
          <w:rtl/>
        </w:rPr>
        <w:t xml:space="preserve"> بل تعمل عبر منظومة وسائط. ويؤيّدها كذلك ما ذهبت إليه دراسة خطيب والشوابكة</w:t>
      </w:r>
      <w:r w:rsidRPr="000D5FFE">
        <w:rPr>
          <w:rFonts w:ascii="Traditional Arabic" w:eastAsia="Times New Roman" w:hAnsi="Traditional Arabic" w:cs="Traditional Arabic"/>
          <w:color w:val="000000" w:themeColor="text1"/>
          <w:sz w:val="24"/>
          <w:szCs w:val="24"/>
        </w:rPr>
        <w:t xml:space="preserve"> (2022) </w:t>
      </w:r>
      <w:r w:rsidRPr="000D5FFE">
        <w:rPr>
          <w:rFonts w:ascii="Traditional Arabic" w:eastAsia="Times New Roman" w:hAnsi="Traditional Arabic" w:cs="Traditional Arabic"/>
          <w:color w:val="000000" w:themeColor="text1"/>
          <w:sz w:val="24"/>
          <w:szCs w:val="24"/>
          <w:rtl/>
        </w:rPr>
        <w:t>من دور وسيط للتجديد الاستراتيجي بين القدرات الديناميكية والتحول الرقمي في الجامعات الفلسطينية</w:t>
      </w:r>
      <w:r w:rsidRPr="000D5FFE">
        <w:rPr>
          <w:rFonts w:ascii="Traditional Arabic" w:eastAsia="Times New Roman" w:hAnsi="Traditional Arabic" w:cs="Traditional Arabic"/>
          <w:color w:val="000000" w:themeColor="text1"/>
          <w:sz w:val="24"/>
          <w:szCs w:val="24"/>
        </w:rPr>
        <w:t>.</w:t>
      </w:r>
    </w:p>
    <w:p w14:paraId="319D5EA4" w14:textId="77777777" w:rsidR="001F6CBD" w:rsidRPr="000D5FFE" w:rsidRDefault="001F6CBD" w:rsidP="000D5FFE">
      <w:pPr>
        <w:bidi/>
        <w:spacing w:before="240" w:line="360" w:lineRule="auto"/>
        <w:ind w:firstLine="720"/>
        <w:jc w:val="both"/>
        <w:rPr>
          <w:rFonts w:ascii="Traditional Arabic" w:eastAsia="Times New Roman" w:hAnsi="Traditional Arabic" w:cs="Traditional Arabic"/>
          <w:color w:val="000000" w:themeColor="text1"/>
          <w:sz w:val="24"/>
          <w:szCs w:val="24"/>
        </w:rPr>
      </w:pPr>
      <w:r w:rsidRPr="000D5FFE">
        <w:rPr>
          <w:rFonts w:ascii="Traditional Arabic" w:eastAsia="Times New Roman" w:hAnsi="Traditional Arabic" w:cs="Traditional Arabic"/>
          <w:color w:val="000000" w:themeColor="text1"/>
          <w:sz w:val="24"/>
          <w:szCs w:val="24"/>
          <w:rtl/>
        </w:rPr>
        <w:lastRenderedPageBreak/>
        <w:t>والأهم أن كون الوساطة جزئية (وليست كلية) يحمل دلالة عملية بالغة الأهمية للكليات محل الدراسة؛ إذ يعني أن التحول الرقمي في كليات الشرق العربي بالرياض له مسار تأثير مباشر يعمل من خلال إعادة هندسة العمليات الأكاديمية والإدارية، ومسار غير مباشر يعمل من خلال تعزيز الممارسات القيادية التحويلية. ومن ثمّ فإن الاستراتيجية المُثلى ليست هي المفاضلة بين المسارَين، بل تفعيلهما معاً بشكل متزامن</w:t>
      </w:r>
      <w:r w:rsidRPr="000D5FFE">
        <w:rPr>
          <w:rFonts w:ascii="Traditional Arabic" w:eastAsia="Times New Roman" w:hAnsi="Traditional Arabic" w:cs="Traditional Arabic"/>
          <w:color w:val="000000" w:themeColor="text1"/>
          <w:sz w:val="24"/>
          <w:szCs w:val="24"/>
        </w:rPr>
        <w:t>.</w:t>
      </w:r>
    </w:p>
    <w:p w14:paraId="2EE2BB67" w14:textId="136983F9" w:rsidR="0098722E" w:rsidRPr="00671E4E" w:rsidRDefault="0098722E" w:rsidP="00671E4E">
      <w:pPr>
        <w:bidi/>
        <w:spacing w:after="200" w:line="360" w:lineRule="auto"/>
        <w:jc w:val="both"/>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5.3 </w:t>
      </w:r>
      <w:r w:rsidRPr="00671E4E">
        <w:rPr>
          <w:rFonts w:ascii="Times New Roman" w:hAnsi="Times New Roman" w:cs="Traditional Arabic"/>
          <w:b/>
          <w:bCs/>
          <w:color w:val="000000" w:themeColor="text1"/>
          <w:sz w:val="24"/>
          <w:szCs w:val="24"/>
          <w:rtl/>
        </w:rPr>
        <w:t>التوصيات الإجرائية للدراسة</w:t>
      </w:r>
      <w:r w:rsidR="00332540" w:rsidRPr="00671E4E">
        <w:rPr>
          <w:rFonts w:ascii="Times New Roman" w:hAnsi="Times New Roman" w:cs="Traditional Arabic" w:hint="cs"/>
          <w:b/>
          <w:bCs/>
          <w:color w:val="000000" w:themeColor="text1"/>
          <w:sz w:val="24"/>
          <w:szCs w:val="24"/>
          <w:rtl/>
        </w:rPr>
        <w:t xml:space="preserve">  </w:t>
      </w:r>
    </w:p>
    <w:p w14:paraId="4B3C32B6" w14:textId="77777777" w:rsidR="0098722E" w:rsidRPr="00671E4E" w:rsidRDefault="0098722E"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في ضوء النتائج التي توصلت إليها الدراسة، تقدم الباحثة مجموعة من التوصيات الإجرائية القابلة للتطبيق، موجهة إلى إدارة كليات الشرق العربي بالرياض وصناع القرار في مؤسسات التعليم العالي، وذلك في صورة جدول تنفيذي متكامل يوضح آلية التنفيذ والجهة المسؤولة والمدى الزمني اللازم لكل توصية</w:t>
      </w:r>
      <w:r w:rsidRPr="00671E4E">
        <w:rPr>
          <w:rFonts w:ascii="Times New Roman" w:hAnsi="Times New Roman" w:cs="Traditional Arabic"/>
          <w:color w:val="000000" w:themeColor="text1"/>
          <w:sz w:val="24"/>
          <w:szCs w:val="24"/>
        </w:rPr>
        <w:t>:</w:t>
      </w:r>
    </w:p>
    <w:tbl>
      <w:tblPr>
        <w:tblStyle w:val="4-1"/>
        <w:bidiVisual/>
        <w:tblW w:w="0" w:type="auto"/>
        <w:tblLook w:val="04A0" w:firstRow="1" w:lastRow="0" w:firstColumn="1" w:lastColumn="0" w:noHBand="0" w:noVBand="1"/>
      </w:tblPr>
      <w:tblGrid>
        <w:gridCol w:w="456"/>
        <w:gridCol w:w="2049"/>
        <w:gridCol w:w="1346"/>
        <w:gridCol w:w="2657"/>
        <w:gridCol w:w="1192"/>
        <w:gridCol w:w="793"/>
      </w:tblGrid>
      <w:tr w:rsidR="00332540" w:rsidRPr="00671E4E" w14:paraId="55D86302" w14:textId="77777777" w:rsidTr="003325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B506B"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color w:val="000000" w:themeColor="text1"/>
                <w:sz w:val="24"/>
                <w:szCs w:val="24"/>
                <w:rtl/>
              </w:rPr>
              <w:t>م</w:t>
            </w:r>
          </w:p>
        </w:tc>
        <w:tc>
          <w:tcPr>
            <w:tcW w:w="0" w:type="auto"/>
            <w:hideMark/>
          </w:tcPr>
          <w:p w14:paraId="1D08D963" w14:textId="77777777" w:rsidR="00332540" w:rsidRPr="00671E4E" w:rsidRDefault="00332540" w:rsidP="00671E4E">
            <w:pPr>
              <w:bidi/>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النتيجة</w:t>
            </w:r>
          </w:p>
        </w:tc>
        <w:tc>
          <w:tcPr>
            <w:tcW w:w="0" w:type="auto"/>
            <w:hideMark/>
          </w:tcPr>
          <w:p w14:paraId="77886D80" w14:textId="77777777" w:rsidR="00332540" w:rsidRPr="00671E4E" w:rsidRDefault="00332540" w:rsidP="00671E4E">
            <w:pPr>
              <w:bidi/>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التوصية</w:t>
            </w:r>
          </w:p>
        </w:tc>
        <w:tc>
          <w:tcPr>
            <w:tcW w:w="0" w:type="auto"/>
            <w:hideMark/>
          </w:tcPr>
          <w:p w14:paraId="47DDACBA" w14:textId="77777777" w:rsidR="00332540" w:rsidRPr="00671E4E" w:rsidRDefault="00332540" w:rsidP="00671E4E">
            <w:pPr>
              <w:bidi/>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الإجراءات وآلية التنفيذ</w:t>
            </w:r>
          </w:p>
        </w:tc>
        <w:tc>
          <w:tcPr>
            <w:tcW w:w="0" w:type="auto"/>
            <w:hideMark/>
          </w:tcPr>
          <w:p w14:paraId="1E3844B2" w14:textId="77777777" w:rsidR="00332540" w:rsidRPr="00671E4E" w:rsidRDefault="00332540" w:rsidP="00671E4E">
            <w:pPr>
              <w:bidi/>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الجهة المسؤولة</w:t>
            </w:r>
          </w:p>
        </w:tc>
        <w:tc>
          <w:tcPr>
            <w:tcW w:w="0" w:type="auto"/>
            <w:hideMark/>
          </w:tcPr>
          <w:p w14:paraId="6FB0346E" w14:textId="77777777" w:rsidR="00332540" w:rsidRPr="00671E4E" w:rsidRDefault="00332540" w:rsidP="00671E4E">
            <w:pPr>
              <w:bidi/>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المدى الزمني</w:t>
            </w:r>
          </w:p>
        </w:tc>
      </w:tr>
      <w:tr w:rsidR="00332540" w:rsidRPr="00671E4E" w14:paraId="1C11C24A"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B3817"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1</w:t>
            </w:r>
          </w:p>
        </w:tc>
        <w:tc>
          <w:tcPr>
            <w:tcW w:w="0" w:type="auto"/>
            <w:hideMark/>
          </w:tcPr>
          <w:p w14:paraId="6B83A790"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أثبتت الدراسة أن بُعد التغيرات الهيكلية هو الأكثر تأثيراً على الأداء التعليمي من بين أبعاد التحول الرقمي، إلا أن التحليل الوصفي كشف أنه أقل أبعاد التحول الرقمي تطبيقاً في الكليات محل الدراسة</w:t>
            </w:r>
          </w:p>
        </w:tc>
        <w:tc>
          <w:tcPr>
            <w:tcW w:w="0" w:type="auto"/>
            <w:hideMark/>
          </w:tcPr>
          <w:p w14:paraId="34C03E04"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التغيرات الهيكلية الداعمة للتحول الرقمي باعتبارها الأكثر تأثيراً على الأداء التعليمي</w:t>
            </w:r>
          </w:p>
        </w:tc>
        <w:tc>
          <w:tcPr>
            <w:tcW w:w="0" w:type="auto"/>
            <w:hideMark/>
          </w:tcPr>
          <w:p w14:paraId="4E17FF49"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إعادة هيكلة الإدارات الأكاديمية بما يتوافق مع متطلبات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tl/>
              </w:rPr>
              <w:t>، وإنشاء وحدة متخصصة للتحول الرقمي ترتبط مباشرة بعمادة الكلية، وتقليل المستويات الإدارية البيروقراطية، واعتماد منصات إلكترونية موحدة لتبادل المعلومات بين الأقسام، وتشكيل فرق عمل افتراضية متعددة التخصصات لتسريع اتخاذ القرار الأكاديمي والإداري</w:t>
            </w:r>
          </w:p>
        </w:tc>
        <w:tc>
          <w:tcPr>
            <w:tcW w:w="0" w:type="auto"/>
            <w:hideMark/>
          </w:tcPr>
          <w:p w14:paraId="09A97993"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عمادة الكلية بالتنسيق مع إدارة التطوير والجودة</w:t>
            </w:r>
          </w:p>
        </w:tc>
        <w:tc>
          <w:tcPr>
            <w:tcW w:w="0" w:type="auto"/>
            <w:hideMark/>
          </w:tcPr>
          <w:p w14:paraId="45A9BF03"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ستة إلى تسعة أشهر</w:t>
            </w:r>
          </w:p>
        </w:tc>
      </w:tr>
      <w:tr w:rsidR="00332540" w:rsidRPr="00671E4E" w14:paraId="14F03AD5"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70574F72"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2</w:t>
            </w:r>
          </w:p>
        </w:tc>
        <w:tc>
          <w:tcPr>
            <w:tcW w:w="0" w:type="auto"/>
            <w:hideMark/>
          </w:tcPr>
          <w:p w14:paraId="608FBBF4"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كشفت نتائج الدراسة عن وجود أثر إيجابي وقوي لبُعد الاستراتيجية الرقمية على الأداء التعليمي، وجاء هذا البُعد في المرتبة الأولى من حيث التطبيق، </w:t>
            </w:r>
            <w:r w:rsidRPr="00671E4E">
              <w:rPr>
                <w:rFonts w:ascii="Times New Roman" w:hAnsi="Times New Roman" w:cs="Traditional Arabic"/>
                <w:color w:val="000000" w:themeColor="text1"/>
                <w:sz w:val="24"/>
                <w:szCs w:val="24"/>
                <w:rtl/>
              </w:rPr>
              <w:lastRenderedPageBreak/>
              <w:t>مما يدل على وجود أساس جيد يحتاج إلى تطوير وتعميق</w:t>
            </w:r>
          </w:p>
        </w:tc>
        <w:tc>
          <w:tcPr>
            <w:tcW w:w="0" w:type="auto"/>
            <w:hideMark/>
          </w:tcPr>
          <w:p w14:paraId="052A5D15"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بناء استراتيجية رقمية واضحة المعالم وقابلة للقياس تدعم تحسين الأداء التعليمي</w:t>
            </w:r>
          </w:p>
        </w:tc>
        <w:tc>
          <w:tcPr>
            <w:tcW w:w="0" w:type="auto"/>
            <w:hideMark/>
          </w:tcPr>
          <w:p w14:paraId="45418F26"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صياغة وثيقة استراتيجية رقمية مكتوبة تتضمن الرؤية والرسالة الرقمية للكلية، وتحديد أهداف ذكية قابلة للقياس مع مؤشرات أداء واضحة، وتخصيص ميزانية سنوية مستقلة لمشاريع التحول الرقمي، وبناء شراكات تقنية مع شركات </w:t>
            </w:r>
            <w:r w:rsidRPr="00671E4E">
              <w:rPr>
                <w:rFonts w:ascii="Times New Roman" w:hAnsi="Times New Roman" w:cs="Traditional Arabic"/>
                <w:color w:val="000000" w:themeColor="text1"/>
                <w:sz w:val="24"/>
                <w:szCs w:val="24"/>
                <w:rtl/>
              </w:rPr>
              <w:lastRenderedPageBreak/>
              <w:t>متخصصة، ووضع آليات حوكمة رقمية تضمن استدامة التطوير الرقمي</w:t>
            </w:r>
          </w:p>
        </w:tc>
        <w:tc>
          <w:tcPr>
            <w:tcW w:w="0" w:type="auto"/>
            <w:hideMark/>
          </w:tcPr>
          <w:p w14:paraId="7F1D7832"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الإدارة العليا للكلية ولجنة التخطيط الاستراتيجي</w:t>
            </w:r>
          </w:p>
        </w:tc>
        <w:tc>
          <w:tcPr>
            <w:tcW w:w="0" w:type="auto"/>
            <w:hideMark/>
          </w:tcPr>
          <w:p w14:paraId="28991CBD"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ثلاثة إلى ستة أشهر</w:t>
            </w:r>
          </w:p>
        </w:tc>
      </w:tr>
      <w:tr w:rsidR="00332540" w:rsidRPr="00671E4E" w14:paraId="60BD3219"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DAB62"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3</w:t>
            </w:r>
          </w:p>
        </w:tc>
        <w:tc>
          <w:tcPr>
            <w:tcW w:w="0" w:type="auto"/>
            <w:hideMark/>
          </w:tcPr>
          <w:p w14:paraId="2A74BCAC"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أظهرت نتائج الدراسة عدم وجود أثر مباشر ذي دلالة إحصائية لبُعد المهارات الرقمية على الأداء التعليمي، رغم ارتفاع مستوى تطبيقه نسبياً، مما يشير إلى وجود فجوة بين امتلاك المهارات وتوظيفها الفعلي</w:t>
            </w:r>
          </w:p>
        </w:tc>
        <w:tc>
          <w:tcPr>
            <w:tcW w:w="0" w:type="auto"/>
            <w:hideMark/>
          </w:tcPr>
          <w:p w14:paraId="5B76E5CE"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تطوير برامج متقدمة لبناء وتفعيل المهارات الرقمية للعاملين لتحويلها إلى أداء فعلي</w:t>
            </w:r>
          </w:p>
        </w:tc>
        <w:tc>
          <w:tcPr>
            <w:tcW w:w="0" w:type="auto"/>
            <w:hideMark/>
          </w:tcPr>
          <w:p w14:paraId="7B5AE912"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تصميم برامج تدريبية متدرجة في المهارات الرقمية، وعقد ورش عمل دورية في إدارة أنظمة التعلم الإلكتروني وتحليل البيانات التعليمية والأمن السيبراني، وربط الترقيات الوظيفية باجتياز برامج التأهيل الرقمي، وإنشاء مجتمعات تعلم مهنية رقمية لتبادل الخبرات بين أعضاء هيئة التدريس، وتطبيق التدريب الميداني العملي لضمان توظيف المهارات</w:t>
            </w:r>
          </w:p>
        </w:tc>
        <w:tc>
          <w:tcPr>
            <w:tcW w:w="0" w:type="auto"/>
            <w:hideMark/>
          </w:tcPr>
          <w:p w14:paraId="69AC648D"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عمادة شؤون أعضاء هيئة التدريس وإدارة التدريب</w:t>
            </w:r>
          </w:p>
        </w:tc>
        <w:tc>
          <w:tcPr>
            <w:tcW w:w="0" w:type="auto"/>
            <w:hideMark/>
          </w:tcPr>
          <w:p w14:paraId="159A6FBC"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بشكل مستمر مع تقييم كل أربعة أشهر</w:t>
            </w:r>
          </w:p>
        </w:tc>
      </w:tr>
      <w:tr w:rsidR="00332540" w:rsidRPr="00671E4E" w14:paraId="21935D58"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5537C8C4"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4</w:t>
            </w:r>
          </w:p>
        </w:tc>
        <w:tc>
          <w:tcPr>
            <w:tcW w:w="0" w:type="auto"/>
            <w:hideMark/>
          </w:tcPr>
          <w:p w14:paraId="581DDF51"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أثبتت نتائج اختبار الفرضية الثانية أن بُعد التأثير المثالي هو الأكثر تأثيراً على الأداء التعليمي من بين أبعاد القيادة التحويلية، إلا أنه جاء في المرتبة الأخيرة من حيث التطبيق الفعلي</w:t>
            </w:r>
          </w:p>
        </w:tc>
        <w:tc>
          <w:tcPr>
            <w:tcW w:w="0" w:type="auto"/>
            <w:hideMark/>
          </w:tcPr>
          <w:p w14:paraId="0D0D17A5"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ممارسات التأثير المثالي لدى القيادات الأكاديمية باعتباره البُعد الأكثر تأثيراً في الأداء التعليمي</w:t>
            </w:r>
          </w:p>
        </w:tc>
        <w:tc>
          <w:tcPr>
            <w:tcW w:w="0" w:type="auto"/>
            <w:hideMark/>
          </w:tcPr>
          <w:p w14:paraId="4A50DA06"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إعداد برامج تدريبية متخصصة للقيادات الأكاديمية في القيادة التحويلية، وتبني سياسة الشفافية في اتخاذ القرارات، وتعزيز قيم الانضباط الذاتي والقدوة الأخلاقية، وإنشاء نظام لتقييم القيادات بناءً على آراء العاملين، وتكريم القادة الذين يجسدون قيم المؤسسة بشكل فعلي في سلوكهم اليومي</w:t>
            </w:r>
          </w:p>
        </w:tc>
        <w:tc>
          <w:tcPr>
            <w:tcW w:w="0" w:type="auto"/>
            <w:hideMark/>
          </w:tcPr>
          <w:p w14:paraId="1AC90427"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عمادة الكلية وإدارة الموارد البشرية</w:t>
            </w:r>
          </w:p>
        </w:tc>
        <w:tc>
          <w:tcPr>
            <w:tcW w:w="0" w:type="auto"/>
            <w:hideMark/>
          </w:tcPr>
          <w:p w14:paraId="2CB11C31"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ستة إلى اثني عشر شهراً</w:t>
            </w:r>
          </w:p>
        </w:tc>
      </w:tr>
      <w:tr w:rsidR="00332540" w:rsidRPr="00671E4E" w14:paraId="6CF42E0E"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0AEC5"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5</w:t>
            </w:r>
          </w:p>
        </w:tc>
        <w:tc>
          <w:tcPr>
            <w:tcW w:w="0" w:type="auto"/>
            <w:hideMark/>
          </w:tcPr>
          <w:p w14:paraId="56ED7F13"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كشفت الدراسة عن وجود أثر إيجابي لبُعد الاعتبارات الفردية على الأداء التعليمي، مما يؤكد أهمية الاهتمام بالاحتياجات </w:t>
            </w:r>
            <w:r w:rsidRPr="00671E4E">
              <w:rPr>
                <w:rFonts w:ascii="Times New Roman" w:hAnsi="Times New Roman" w:cs="Traditional Arabic"/>
                <w:color w:val="000000" w:themeColor="text1"/>
                <w:sz w:val="24"/>
                <w:szCs w:val="24"/>
                <w:rtl/>
              </w:rPr>
              <w:lastRenderedPageBreak/>
              <w:t>الفردية للعاملين كمدخل لتحسين الأداء</w:t>
            </w:r>
          </w:p>
        </w:tc>
        <w:tc>
          <w:tcPr>
            <w:tcW w:w="0" w:type="auto"/>
            <w:hideMark/>
          </w:tcPr>
          <w:p w14:paraId="7030EEFD"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تفعيل بُعد الاعتبارات الفردية لتعزيز انتماء العاملين وتحفيزهم نحو التميز</w:t>
            </w:r>
          </w:p>
        </w:tc>
        <w:tc>
          <w:tcPr>
            <w:tcW w:w="0" w:type="auto"/>
            <w:hideMark/>
          </w:tcPr>
          <w:p w14:paraId="204D601D"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تطبيق نظام التوجيه الفردي لكل عضو هيئة تدريس جديد، وعقد لقاءات دورية بين القادة والعاملين لمناقشة احتياجاتهم المهنية، وتصميم خطط تطوير وظيفي مخصصة لكل فرد بناءً على قدراته </w:t>
            </w:r>
            <w:r w:rsidRPr="00671E4E">
              <w:rPr>
                <w:rFonts w:ascii="Times New Roman" w:hAnsi="Times New Roman" w:cs="Traditional Arabic"/>
                <w:color w:val="000000" w:themeColor="text1"/>
                <w:sz w:val="24"/>
                <w:szCs w:val="24"/>
                <w:rtl/>
              </w:rPr>
              <w:lastRenderedPageBreak/>
              <w:t>وطموحاته، وإشراك العاملين في عمليات صنع القرار التطويري، وتقديم الدعم النفسي والمهني المناسب لكل فئة</w:t>
            </w:r>
          </w:p>
        </w:tc>
        <w:tc>
          <w:tcPr>
            <w:tcW w:w="0" w:type="auto"/>
            <w:hideMark/>
          </w:tcPr>
          <w:p w14:paraId="536D0A48"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رؤساء الأقسام الأكاديمية وعمادة شؤون أعضاء هيئة التدريس</w:t>
            </w:r>
          </w:p>
        </w:tc>
        <w:tc>
          <w:tcPr>
            <w:tcW w:w="0" w:type="auto"/>
            <w:hideMark/>
          </w:tcPr>
          <w:p w14:paraId="19304C84"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ثلاثة إلى ستة أشهر</w:t>
            </w:r>
          </w:p>
        </w:tc>
      </w:tr>
      <w:tr w:rsidR="00332540" w:rsidRPr="00671E4E" w14:paraId="054FE194"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6E97C193"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6</w:t>
            </w:r>
          </w:p>
        </w:tc>
        <w:tc>
          <w:tcPr>
            <w:tcW w:w="0" w:type="auto"/>
            <w:hideMark/>
          </w:tcPr>
          <w:p w14:paraId="4EEA1339"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أظهرت نتائج الدراسة عدم وجود أثر مباشر ذي دلالة إحصائية لبُعد الدافعية </w:t>
            </w:r>
            <w:proofErr w:type="spellStart"/>
            <w:r w:rsidRPr="00671E4E">
              <w:rPr>
                <w:rFonts w:ascii="Times New Roman" w:hAnsi="Times New Roman" w:cs="Traditional Arabic"/>
                <w:color w:val="000000" w:themeColor="text1"/>
                <w:sz w:val="24"/>
                <w:szCs w:val="24"/>
                <w:rtl/>
              </w:rPr>
              <w:t>الإلهامية</w:t>
            </w:r>
            <w:proofErr w:type="spellEnd"/>
            <w:r w:rsidRPr="00671E4E">
              <w:rPr>
                <w:rFonts w:ascii="Times New Roman" w:hAnsi="Times New Roman" w:cs="Traditional Arabic"/>
                <w:color w:val="000000" w:themeColor="text1"/>
                <w:sz w:val="24"/>
                <w:szCs w:val="24"/>
                <w:rtl/>
              </w:rPr>
              <w:t xml:space="preserve"> على الأداء التعليمي، رغم أنه جاء في المرتبة الأولى من حيث التطبيق، مما يكشف عن خلل في تحويل التحفيز إلى أداء ملموس</w:t>
            </w:r>
          </w:p>
        </w:tc>
        <w:tc>
          <w:tcPr>
            <w:tcW w:w="0" w:type="auto"/>
            <w:hideMark/>
          </w:tcPr>
          <w:p w14:paraId="04F03E10"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تفعيل بُعد الدافعية </w:t>
            </w:r>
            <w:proofErr w:type="spellStart"/>
            <w:r w:rsidRPr="00671E4E">
              <w:rPr>
                <w:rFonts w:ascii="Times New Roman" w:hAnsi="Times New Roman" w:cs="Traditional Arabic"/>
                <w:color w:val="000000" w:themeColor="text1"/>
                <w:sz w:val="24"/>
                <w:szCs w:val="24"/>
                <w:rtl/>
              </w:rPr>
              <w:t>الإلهامية</w:t>
            </w:r>
            <w:proofErr w:type="spellEnd"/>
            <w:r w:rsidRPr="00671E4E">
              <w:rPr>
                <w:rFonts w:ascii="Times New Roman" w:hAnsi="Times New Roman" w:cs="Traditional Arabic"/>
                <w:color w:val="000000" w:themeColor="text1"/>
                <w:sz w:val="24"/>
                <w:szCs w:val="24"/>
                <w:rtl/>
              </w:rPr>
              <w:t xml:space="preserve"> ليتحول من ممارسة معنوية إلى أثر فعلي على الأداء التعليمي</w:t>
            </w:r>
          </w:p>
        </w:tc>
        <w:tc>
          <w:tcPr>
            <w:tcW w:w="0" w:type="auto"/>
            <w:hideMark/>
          </w:tcPr>
          <w:p w14:paraId="0F89A2D0"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بناء رؤية مستقبلية ملهمة ومشتركة يتم تعميمها على جميع العاملين، وتنظيم لقاءات تحفيزية دورية يقودها القيادات الأكاديمية، وربط جهود العاملين بأثرها الإيجابي على جودة التعليم بشكل واضح ومُقاس، وتبني نظام للحوافز المادية والمعنوية يكافئ التميز والابتكار، وتوثيق قصص النجاح ونشرها داخل المؤسسة</w:t>
            </w:r>
          </w:p>
        </w:tc>
        <w:tc>
          <w:tcPr>
            <w:tcW w:w="0" w:type="auto"/>
            <w:hideMark/>
          </w:tcPr>
          <w:p w14:paraId="2E37C57A"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الإدارة العليا للكلية</w:t>
            </w:r>
          </w:p>
        </w:tc>
        <w:tc>
          <w:tcPr>
            <w:tcW w:w="0" w:type="auto"/>
            <w:hideMark/>
          </w:tcPr>
          <w:p w14:paraId="2C9FB0D7"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ثلاثة إلى ستة أشهر</w:t>
            </w:r>
          </w:p>
        </w:tc>
      </w:tr>
      <w:tr w:rsidR="00332540" w:rsidRPr="00671E4E" w14:paraId="0AA6357B"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DAA74"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7</w:t>
            </w:r>
          </w:p>
        </w:tc>
        <w:tc>
          <w:tcPr>
            <w:tcW w:w="0" w:type="auto"/>
            <w:hideMark/>
          </w:tcPr>
          <w:p w14:paraId="29D10D1E"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كشف التحليل الوصفي أن بُعد التحسين المستمر جاء في المرتبة الأخيرة من حيث التطبيق ضمن أبعاد الأداء التعليمي، مما يشير إلى ضعف ثقافة التطوير المستدام في الكليات محل الدراسة</w:t>
            </w:r>
          </w:p>
        </w:tc>
        <w:tc>
          <w:tcPr>
            <w:tcW w:w="0" w:type="auto"/>
            <w:hideMark/>
          </w:tcPr>
          <w:p w14:paraId="53F0FDBB"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تطوير منظومة التحسين المستمر باعتبارها أقل أبعاد الأداء التعليمي تطبيقاً</w:t>
            </w:r>
          </w:p>
        </w:tc>
        <w:tc>
          <w:tcPr>
            <w:tcW w:w="0" w:type="auto"/>
            <w:hideMark/>
          </w:tcPr>
          <w:p w14:paraId="5F42D3DC"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إنشاء وحدة متخصصة للمراجعة والتطوير المستمر للبرامج الأكاديمية، وتطبيق دورة ديمنغ في جميع العمليات الأكاديمية والإدارية، وتشجيع المبادرات الابتكارية من خلال جوائز سنوية، واعتماد تقنيات تحليل البيانات التعليمية للتنبؤ بمشكلات الأداء قبل وقوعها، وتطبيق التغذية الراجعة الدورية من الطلبة وأعضاء هيئة التدريس</w:t>
            </w:r>
          </w:p>
        </w:tc>
        <w:tc>
          <w:tcPr>
            <w:tcW w:w="0" w:type="auto"/>
            <w:hideMark/>
          </w:tcPr>
          <w:p w14:paraId="21C69277"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إدارة الجودة والاعتماد الأكاديمي</w:t>
            </w:r>
          </w:p>
        </w:tc>
        <w:tc>
          <w:tcPr>
            <w:tcW w:w="0" w:type="auto"/>
            <w:hideMark/>
          </w:tcPr>
          <w:p w14:paraId="59ED9627"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تسعة إلى اثني عشر شهراً</w:t>
            </w:r>
          </w:p>
        </w:tc>
      </w:tr>
      <w:tr w:rsidR="00332540" w:rsidRPr="00671E4E" w14:paraId="3CDB0AF5"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255E64F6"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8</w:t>
            </w:r>
          </w:p>
        </w:tc>
        <w:tc>
          <w:tcPr>
            <w:tcW w:w="0" w:type="auto"/>
            <w:hideMark/>
          </w:tcPr>
          <w:p w14:paraId="3153EA77"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أثبتت نتائج اختبار الفرضية الرابعة وجود أثر غير مباشر للتحول الرقمي على الأداء التعليمي من خلال توسط </w:t>
            </w:r>
            <w:r w:rsidRPr="00671E4E">
              <w:rPr>
                <w:rFonts w:ascii="Times New Roman" w:hAnsi="Times New Roman" w:cs="Traditional Arabic"/>
                <w:color w:val="000000" w:themeColor="text1"/>
                <w:sz w:val="24"/>
                <w:szCs w:val="24"/>
                <w:rtl/>
              </w:rPr>
              <w:lastRenderedPageBreak/>
              <w:t>القيادة التحويلية، مما يؤكد التكامل بين المتغيرين كمدخل لتحسين الأداء</w:t>
            </w:r>
          </w:p>
        </w:tc>
        <w:tc>
          <w:tcPr>
            <w:tcW w:w="0" w:type="auto"/>
            <w:hideMark/>
          </w:tcPr>
          <w:p w14:paraId="7B569A70"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 xml:space="preserve">الاستثمار في الدور التكاملي بين التحول الرقمي والقيادة التحويلية </w:t>
            </w:r>
            <w:r w:rsidRPr="00671E4E">
              <w:rPr>
                <w:rFonts w:ascii="Times New Roman" w:hAnsi="Times New Roman" w:cs="Traditional Arabic"/>
                <w:color w:val="000000" w:themeColor="text1"/>
                <w:sz w:val="24"/>
                <w:szCs w:val="24"/>
                <w:rtl/>
              </w:rPr>
              <w:lastRenderedPageBreak/>
              <w:t>لتحقيق الأثر الأمثل على الأداء التعليمي</w:t>
            </w:r>
          </w:p>
        </w:tc>
        <w:tc>
          <w:tcPr>
            <w:tcW w:w="0" w:type="auto"/>
            <w:hideMark/>
          </w:tcPr>
          <w:p w14:paraId="446FB844"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 xml:space="preserve">تصميم برامج تطويرية مدمجة تجمع بين القيادة الرقمية والقيادة التحويلية، وعقد مؤتمرات وندوات علمية متخصصة في هذا المجال، وتبني نموذج قيادي هجين يستثمر </w:t>
            </w:r>
            <w:r w:rsidRPr="00671E4E">
              <w:rPr>
                <w:rFonts w:ascii="Times New Roman" w:hAnsi="Times New Roman" w:cs="Traditional Arabic"/>
                <w:color w:val="000000" w:themeColor="text1"/>
                <w:sz w:val="24"/>
                <w:szCs w:val="24"/>
                <w:rtl/>
              </w:rPr>
              <w:lastRenderedPageBreak/>
              <w:t>التقنيات الرقمية في تعزيز ممارسات القيادة التحويلية، وإجراء دراسات تقييمية دورية لقياس مدى تكامل المتغيرين وأثرهما على الأداء</w:t>
            </w:r>
          </w:p>
        </w:tc>
        <w:tc>
          <w:tcPr>
            <w:tcW w:w="0" w:type="auto"/>
            <w:hideMark/>
          </w:tcPr>
          <w:p w14:paraId="0CFCF308"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عمادة الكلية بالتعاون مع مراكز البحث العلمي</w:t>
            </w:r>
          </w:p>
        </w:tc>
        <w:tc>
          <w:tcPr>
            <w:tcW w:w="0" w:type="auto"/>
            <w:hideMark/>
          </w:tcPr>
          <w:p w14:paraId="5F0423B7"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ستة إلى اثني عشر شهراً</w:t>
            </w:r>
          </w:p>
        </w:tc>
      </w:tr>
      <w:tr w:rsidR="00332540" w:rsidRPr="00671E4E" w14:paraId="14383337"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02CED"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9</w:t>
            </w:r>
          </w:p>
        </w:tc>
        <w:tc>
          <w:tcPr>
            <w:tcW w:w="0" w:type="auto"/>
            <w:hideMark/>
          </w:tcPr>
          <w:p w14:paraId="4B08445B"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أظهرت نتائج الدراسة ارتفاع مستوى جودة الإدارة نسبياً مع وجود فجوات في توفير البيئة التنظيمية الداعمة للعملية التعليمية بشكل كامل</w:t>
            </w:r>
          </w:p>
        </w:tc>
        <w:tc>
          <w:tcPr>
            <w:tcW w:w="0" w:type="auto"/>
            <w:hideMark/>
          </w:tcPr>
          <w:p w14:paraId="1733431C"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تعزيز جودة الإدارة الأكاديمية لدعم الأداء التعليمي وسد الفجوات القائمة</w:t>
            </w:r>
          </w:p>
        </w:tc>
        <w:tc>
          <w:tcPr>
            <w:tcW w:w="0" w:type="auto"/>
            <w:hideMark/>
          </w:tcPr>
          <w:p w14:paraId="24A239CD"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اعتماد سياسات إدارية واضحة وشفافة في إدارة العملية الأكاديمية، وتطوير قنوات الاتصال الداخلي بين الإدارة والعاملين، وتوفير الموارد المالية والتقنية اللازمة لدعم العملية التعليمية، وتبسيط الإجراءات الإدارية وتقليل البيروقراطية، وتفعيل نظام الحوكمة المؤسسية</w:t>
            </w:r>
          </w:p>
        </w:tc>
        <w:tc>
          <w:tcPr>
            <w:tcW w:w="0" w:type="auto"/>
            <w:hideMark/>
          </w:tcPr>
          <w:p w14:paraId="7E9042E3"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الإدارة العليا للكلية</w:t>
            </w:r>
          </w:p>
        </w:tc>
        <w:tc>
          <w:tcPr>
            <w:tcW w:w="0" w:type="auto"/>
            <w:hideMark/>
          </w:tcPr>
          <w:p w14:paraId="7F63015C" w14:textId="77777777" w:rsidR="00332540" w:rsidRPr="00671E4E" w:rsidRDefault="00332540" w:rsidP="00671E4E">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من ستة إلى تسعة أشهر</w:t>
            </w:r>
          </w:p>
        </w:tc>
      </w:tr>
      <w:tr w:rsidR="00332540" w:rsidRPr="00671E4E" w14:paraId="072143F9"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4B118425" w14:textId="77777777" w:rsidR="00332540" w:rsidRPr="00671E4E" w:rsidRDefault="00332540"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Pr>
              <w:t>10</w:t>
            </w:r>
          </w:p>
        </w:tc>
        <w:tc>
          <w:tcPr>
            <w:tcW w:w="0" w:type="auto"/>
            <w:hideMark/>
          </w:tcPr>
          <w:p w14:paraId="7A075DFF"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كشفت نتائج التحليل الوصفي أن بُعد جودة الموظفين جاء في المرتبة الأولى ضمن أبعاد الأداء التعليمي، مما يدل على أهمية الاستثمار المستمر في الكوادر البشرية</w:t>
            </w:r>
          </w:p>
        </w:tc>
        <w:tc>
          <w:tcPr>
            <w:tcW w:w="0" w:type="auto"/>
            <w:hideMark/>
          </w:tcPr>
          <w:p w14:paraId="07AE08AF"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تحسين جودة أعضاء هيئة التدريس باعتبارها العنصر الأكثر أهمية في الأداء التعليمي</w:t>
            </w:r>
          </w:p>
        </w:tc>
        <w:tc>
          <w:tcPr>
            <w:tcW w:w="0" w:type="auto"/>
            <w:hideMark/>
          </w:tcPr>
          <w:p w14:paraId="3A8FDD98"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تطبيق معايير دقيقة في استقطاب وتعيين أعضاء هيئة التدريس، وتوفير فرص التطوير المهني المستمر، وتشجيع البحث العلمي والابتكار، وتطبيق نظام تقييم أداء عادل وشفاف يربط بين الأداء والحوافز، وتطوير أساليب التدريس وتنويعها لتعزيز تفاعل الطلبة</w:t>
            </w:r>
          </w:p>
        </w:tc>
        <w:tc>
          <w:tcPr>
            <w:tcW w:w="0" w:type="auto"/>
            <w:hideMark/>
          </w:tcPr>
          <w:p w14:paraId="3C34D6A7"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عمادة شؤون أعضاء هيئة التدريس</w:t>
            </w:r>
          </w:p>
        </w:tc>
        <w:tc>
          <w:tcPr>
            <w:tcW w:w="0" w:type="auto"/>
            <w:hideMark/>
          </w:tcPr>
          <w:p w14:paraId="521B949E" w14:textId="77777777" w:rsidR="00332540" w:rsidRPr="00671E4E" w:rsidRDefault="00332540" w:rsidP="00671E4E">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بشكل مستمر مع تقييم سنوي</w:t>
            </w:r>
          </w:p>
        </w:tc>
      </w:tr>
    </w:tbl>
    <w:p w14:paraId="0A6998AE" w14:textId="5AA6E7D6" w:rsidR="00332540" w:rsidRPr="00671E4E" w:rsidRDefault="001F6CBD" w:rsidP="00671E4E">
      <w:pPr>
        <w:bidi/>
        <w:spacing w:after="200" w:line="360" w:lineRule="auto"/>
        <w:jc w:val="both"/>
        <w:rPr>
          <w:rFonts w:ascii="Times New Roman" w:hAnsi="Times New Roman" w:cs="Traditional Arabic"/>
          <w:color w:val="000000" w:themeColor="text1"/>
          <w:sz w:val="24"/>
          <w:szCs w:val="24"/>
        </w:rPr>
      </w:pPr>
      <w:proofErr w:type="gramStart"/>
      <w:r>
        <w:rPr>
          <w:rFonts w:ascii="Times New Roman" w:hAnsi="Times New Roman" w:cs="Traditional Arabic" w:hint="cs"/>
          <w:color w:val="000000" w:themeColor="text1"/>
          <w:sz w:val="24"/>
          <w:szCs w:val="24"/>
          <w:rtl/>
        </w:rPr>
        <w:t>المصدر :</w:t>
      </w:r>
      <w:proofErr w:type="gramEnd"/>
      <w:r>
        <w:rPr>
          <w:rFonts w:ascii="Times New Roman" w:hAnsi="Times New Roman" w:cs="Traditional Arabic" w:hint="cs"/>
          <w:color w:val="000000" w:themeColor="text1"/>
          <w:sz w:val="24"/>
          <w:szCs w:val="24"/>
          <w:rtl/>
        </w:rPr>
        <w:t xml:space="preserve"> إعداد الباحثة بالاعتماد على نتائج الدراسة </w:t>
      </w:r>
    </w:p>
    <w:p w14:paraId="7461E92C" w14:textId="77777777" w:rsidR="0098722E" w:rsidRPr="00671E4E" w:rsidRDefault="0098722E" w:rsidP="00671E4E">
      <w:pPr>
        <w:bidi/>
        <w:spacing w:after="200" w:line="360" w:lineRule="auto"/>
        <w:jc w:val="both"/>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5.4 </w:t>
      </w:r>
      <w:r w:rsidRPr="00671E4E">
        <w:rPr>
          <w:rFonts w:ascii="Times New Roman" w:hAnsi="Times New Roman" w:cs="Traditional Arabic"/>
          <w:b/>
          <w:bCs/>
          <w:color w:val="000000" w:themeColor="text1"/>
          <w:sz w:val="24"/>
          <w:szCs w:val="24"/>
          <w:rtl/>
        </w:rPr>
        <w:t>المقترحات لدراسات مستقبلية لباحثي الدكتوراه</w:t>
      </w:r>
    </w:p>
    <w:p w14:paraId="6B3B3D2F" w14:textId="77777777" w:rsidR="0098722E" w:rsidRPr="00671E4E" w:rsidRDefault="0098722E" w:rsidP="00671E4E">
      <w:p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البحث العلمي سلسلة لا تنتهي، وبدءاً من حيث انتهت هذه الدراسة، توصي الباحثة بإجراء مجموعة من الدراسات المستقبلية التي تسد الفجوات البحثية التي لم تغطها هذه الدراسة، وتفتح آفاقاً جديدة للباحثين من بعدها، ومن أبرز هذه المقترحات</w:t>
      </w:r>
      <w:r w:rsidRPr="00671E4E">
        <w:rPr>
          <w:rFonts w:ascii="Times New Roman" w:hAnsi="Times New Roman" w:cs="Traditional Arabic"/>
          <w:color w:val="000000" w:themeColor="text1"/>
          <w:sz w:val="24"/>
          <w:szCs w:val="24"/>
        </w:rPr>
        <w:t>:</w:t>
      </w:r>
    </w:p>
    <w:p w14:paraId="5AA72C2F" w14:textId="44CF86BC"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 xml:space="preserve"> توصي الباحثة بإجراء دراسة مماثلة لقياس أثر التحول الرقمي على الأداء التعليمي مع توسيط متغيرات أخرى غير القيادة التحويلية، مثل الثقافة التنظيمية، أو إدارة المعرفة، أو الذكاء التنظيمي، أو رأس المال الفكري، وذلك لاستكشاف الآليات المختلفة التي يمكن من خلالها تعظيم أثر التحول الرقمي على الأداء التعليمي</w:t>
      </w:r>
      <w:r w:rsidRPr="00671E4E">
        <w:rPr>
          <w:rFonts w:ascii="Times New Roman" w:hAnsi="Times New Roman" w:cs="Traditional Arabic"/>
          <w:color w:val="000000" w:themeColor="text1"/>
          <w:sz w:val="24"/>
          <w:szCs w:val="24"/>
        </w:rPr>
        <w:t>.</w:t>
      </w:r>
    </w:p>
    <w:p w14:paraId="5A56E781" w14:textId="6A6995B2"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يُقترح توسيع نطاق الدراسة ليشمل مؤسسات التعليم العالي الحكومية والخاصة في مختلف مناطق المملكة العربية السعودية، بهدف إجراء دراسة مقارنة تكشف عن أوجه التشابه والاختلاف بين هذه المؤسسات في تطبيق التحول الرقمي وممارسات القيادة التحويلية وأثرهما على الأداء التعليمي</w:t>
      </w:r>
      <w:r w:rsidRPr="00671E4E">
        <w:rPr>
          <w:rFonts w:ascii="Times New Roman" w:hAnsi="Times New Roman" w:cs="Traditional Arabic"/>
          <w:color w:val="000000" w:themeColor="text1"/>
          <w:sz w:val="24"/>
          <w:szCs w:val="24"/>
        </w:rPr>
        <w:t>.</w:t>
      </w:r>
    </w:p>
    <w:p w14:paraId="52FC374C" w14:textId="6745ACA7"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توصي الباحثة بإجراء دراسة طولية </w:t>
      </w:r>
      <w:r w:rsidRPr="00671E4E">
        <w:rPr>
          <w:rFonts w:ascii="Times New Roman" w:hAnsi="Times New Roman" w:cs="Traditional Arabic"/>
          <w:color w:val="000000" w:themeColor="text1"/>
          <w:sz w:val="24"/>
          <w:szCs w:val="24"/>
        </w:rPr>
        <w:t xml:space="preserve">(Longitudinal Study) </w:t>
      </w:r>
      <w:r w:rsidRPr="00671E4E">
        <w:rPr>
          <w:rFonts w:ascii="Times New Roman" w:hAnsi="Times New Roman" w:cs="Traditional Arabic"/>
          <w:color w:val="000000" w:themeColor="text1"/>
          <w:sz w:val="24"/>
          <w:szCs w:val="24"/>
          <w:rtl/>
        </w:rPr>
        <w:t>تتبع أثر التحول الرقمي على الأداء التعليمي عبر فترات زمنية متعاقبة، وذلك للكشف عن مدى استدامة هذا الأثر وتطوره مع مرور الوقت، خاصة في ظل التطورات التكنولوجية المتسارعة</w:t>
      </w:r>
      <w:r w:rsidRPr="00671E4E">
        <w:rPr>
          <w:rFonts w:ascii="Times New Roman" w:hAnsi="Times New Roman" w:cs="Traditional Arabic"/>
          <w:color w:val="000000" w:themeColor="text1"/>
          <w:sz w:val="24"/>
          <w:szCs w:val="24"/>
        </w:rPr>
        <w:t>.</w:t>
      </w:r>
    </w:p>
    <w:p w14:paraId="30E24CFB" w14:textId="691259CF"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يُقترح إجراء دراسة معمقة حول دور الذكاء الاصطناعي وتقنيات التعلم الآلي في تعزيز الأداء التعليمي في مؤسسات التعليم العالي، باعتباره أحد أحدث تطبيقات التحول الرقمي التي لم تحظَ بدراسة كافية في السياق العربي</w:t>
      </w:r>
      <w:r w:rsidRPr="00671E4E">
        <w:rPr>
          <w:rFonts w:ascii="Times New Roman" w:hAnsi="Times New Roman" w:cs="Traditional Arabic"/>
          <w:color w:val="000000" w:themeColor="text1"/>
          <w:sz w:val="24"/>
          <w:szCs w:val="24"/>
        </w:rPr>
        <w:t>.</w:t>
      </w:r>
    </w:p>
    <w:p w14:paraId="74B00203" w14:textId="68A13749"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توصي الباحثة بإجراء دراسة لاستكشاف العلاقة بين أنماط القيادة الأخرى (مثل القيادة </w:t>
      </w:r>
      <w:proofErr w:type="spellStart"/>
      <w:r w:rsidRPr="00671E4E">
        <w:rPr>
          <w:rFonts w:ascii="Times New Roman" w:hAnsi="Times New Roman" w:cs="Traditional Arabic"/>
          <w:color w:val="000000" w:themeColor="text1"/>
          <w:sz w:val="24"/>
          <w:szCs w:val="24"/>
          <w:rtl/>
        </w:rPr>
        <w:t>الموقفية</w:t>
      </w:r>
      <w:proofErr w:type="spellEnd"/>
      <w:r w:rsidRPr="00671E4E">
        <w:rPr>
          <w:rFonts w:ascii="Times New Roman" w:hAnsi="Times New Roman" w:cs="Traditional Arabic"/>
          <w:color w:val="000000" w:themeColor="text1"/>
          <w:sz w:val="24"/>
          <w:szCs w:val="24"/>
          <w:rtl/>
        </w:rPr>
        <w:t xml:space="preserve">، القيادة الخادمة، القيادة الأصيلة، القيادة الرقمية) والأداء التعليمي، ومقارنتها بالقيادة التحويلية لتحديد النمط القيادي الأكثر ملاءمة لبيئة التعليم العالي في عصر </w:t>
      </w:r>
      <w:proofErr w:type="spellStart"/>
      <w:r w:rsidRPr="00671E4E">
        <w:rPr>
          <w:rFonts w:ascii="Times New Roman" w:hAnsi="Times New Roman" w:cs="Traditional Arabic"/>
          <w:color w:val="000000" w:themeColor="text1"/>
          <w:sz w:val="24"/>
          <w:szCs w:val="24"/>
          <w:rtl/>
        </w:rPr>
        <w:t>الرقمنة</w:t>
      </w:r>
      <w:proofErr w:type="spellEnd"/>
      <w:r w:rsidRPr="00671E4E">
        <w:rPr>
          <w:rFonts w:ascii="Times New Roman" w:hAnsi="Times New Roman" w:cs="Traditional Arabic"/>
          <w:color w:val="000000" w:themeColor="text1"/>
          <w:sz w:val="24"/>
          <w:szCs w:val="24"/>
        </w:rPr>
        <w:t>.</w:t>
      </w:r>
    </w:p>
    <w:p w14:paraId="1F4A1C36" w14:textId="5915DC1B"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يُقترح إجراء دراسة كيفية معمقة تستخدم المقابلات الشخصية ومجموعات التركيز لاستكشاف العوامل العميقة التي تؤثر في تطبيق التحول الرقمي والقيادة التحويلية في مؤسسات التعليم العالي، وذلك لتكميل النتائج الكمية بفهم أعمق للظاهرة</w:t>
      </w:r>
      <w:r w:rsidRPr="00671E4E">
        <w:rPr>
          <w:rFonts w:ascii="Times New Roman" w:hAnsi="Times New Roman" w:cs="Traditional Arabic"/>
          <w:color w:val="000000" w:themeColor="text1"/>
          <w:sz w:val="24"/>
          <w:szCs w:val="24"/>
        </w:rPr>
        <w:t>.</w:t>
      </w:r>
    </w:p>
    <w:p w14:paraId="7929057A" w14:textId="0BBDD403"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توصي الباحثة بإجراء دراسة لقياس أثر التحول الرقمي على متغيرات تابعة أخرى لم تتناولها هذه الدراسة، مثل رضا الطلبة، ومخرجات التعلم، والابتكار الأكاديمي، والاندماج الوظيفي لأعضاء هيئة التدريس</w:t>
      </w:r>
      <w:r w:rsidRPr="00671E4E">
        <w:rPr>
          <w:rFonts w:ascii="Times New Roman" w:hAnsi="Times New Roman" w:cs="Traditional Arabic"/>
          <w:color w:val="000000" w:themeColor="text1"/>
          <w:sz w:val="24"/>
          <w:szCs w:val="24"/>
        </w:rPr>
        <w:t>.</w:t>
      </w:r>
    </w:p>
    <w:p w14:paraId="35C40C90" w14:textId="6E10B86A"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يُقترح إجراء دراسة لاستكشاف المعوقات والتحديات التي تواجه تطبيق التحول الرقمي في مؤسسات التعليم العالي، مع تقديم نموذج مقترح للتغلب على هذه المعوقات، استناداً إلى أفضل الممارسات العالمية في هذا المجال</w:t>
      </w:r>
      <w:r w:rsidRPr="00671E4E">
        <w:rPr>
          <w:rFonts w:ascii="Times New Roman" w:hAnsi="Times New Roman" w:cs="Traditional Arabic"/>
          <w:color w:val="000000" w:themeColor="text1"/>
          <w:sz w:val="24"/>
          <w:szCs w:val="24"/>
        </w:rPr>
        <w:t>.</w:t>
      </w:r>
    </w:p>
    <w:p w14:paraId="3D22B1E0" w14:textId="4F3E381E" w:rsidR="0098722E" w:rsidRPr="00671E4E" w:rsidRDefault="0098722E" w:rsidP="001F6CBD">
      <w:pPr>
        <w:pStyle w:val="a3"/>
        <w:numPr>
          <w:ilvl w:val="0"/>
          <w:numId w:val="41"/>
        </w:numPr>
        <w:bidi/>
        <w:spacing w:after="200" w:line="360" w:lineRule="auto"/>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 توصي الباحثة بإجراء دراسة حول دور التحول الرقمي في تحقيق أهداف رؤية المملكة العربية السعودية 2030 في قطاع التعليم العالي، مع التركيز على مدى مساهمة المؤسسات التعليمية في تحقيق مستهدفات الرؤية المتعلقة بالاقتصاد الرقمي والمعرفي</w:t>
      </w:r>
      <w:r w:rsidRPr="00671E4E">
        <w:rPr>
          <w:rFonts w:ascii="Times New Roman" w:hAnsi="Times New Roman" w:cs="Traditional Arabic"/>
          <w:color w:val="000000" w:themeColor="text1"/>
          <w:sz w:val="24"/>
          <w:szCs w:val="24"/>
        </w:rPr>
        <w:t>.</w:t>
      </w:r>
    </w:p>
    <w:p w14:paraId="7B5924BD" w14:textId="77777777" w:rsidR="0098722E" w:rsidRPr="00671E4E" w:rsidRDefault="0098722E" w:rsidP="00671E4E">
      <w:pPr>
        <w:bidi/>
        <w:spacing w:after="200" w:line="360" w:lineRule="auto"/>
        <w:jc w:val="both"/>
        <w:rPr>
          <w:rFonts w:ascii="Times New Roman" w:hAnsi="Times New Roman" w:cs="Traditional Arabic"/>
          <w:b/>
          <w:bCs/>
          <w:color w:val="000000" w:themeColor="text1"/>
          <w:sz w:val="24"/>
          <w:szCs w:val="24"/>
        </w:rPr>
      </w:pPr>
      <w:r w:rsidRPr="00671E4E">
        <w:rPr>
          <w:rFonts w:ascii="Times New Roman" w:hAnsi="Times New Roman" w:cs="Traditional Arabic"/>
          <w:b/>
          <w:bCs/>
          <w:color w:val="000000" w:themeColor="text1"/>
          <w:sz w:val="24"/>
          <w:szCs w:val="24"/>
        </w:rPr>
        <w:t xml:space="preserve">5.5 </w:t>
      </w:r>
      <w:r w:rsidRPr="00671E4E">
        <w:rPr>
          <w:rFonts w:ascii="Times New Roman" w:hAnsi="Times New Roman" w:cs="Traditional Arabic"/>
          <w:b/>
          <w:bCs/>
          <w:color w:val="000000" w:themeColor="text1"/>
          <w:sz w:val="24"/>
          <w:szCs w:val="24"/>
          <w:rtl/>
        </w:rPr>
        <w:t>خاتمة الفصل</w:t>
      </w:r>
    </w:p>
    <w:p w14:paraId="25E355DB" w14:textId="74B367C3" w:rsidR="0098722E" w:rsidRPr="00671E4E" w:rsidRDefault="0098722E" w:rsidP="000D5FFE">
      <w:pPr>
        <w:bidi/>
        <w:spacing w:after="200" w:line="360" w:lineRule="auto"/>
        <w:ind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 xml:space="preserve">في ختام هذه </w:t>
      </w:r>
      <w:proofErr w:type="gramStart"/>
      <w:r w:rsidRPr="00671E4E">
        <w:rPr>
          <w:rFonts w:ascii="Times New Roman" w:hAnsi="Times New Roman" w:cs="Traditional Arabic"/>
          <w:color w:val="000000" w:themeColor="text1"/>
          <w:sz w:val="24"/>
          <w:szCs w:val="24"/>
          <w:rtl/>
        </w:rPr>
        <w:t>الدراسة</w:t>
      </w:r>
      <w:r w:rsidR="0009750B" w:rsidRPr="00671E4E">
        <w:rPr>
          <w:rFonts w:ascii="Times New Roman" w:hAnsi="Times New Roman" w:cs="Traditional Arabic" w:hint="cs"/>
          <w:color w:val="000000" w:themeColor="text1"/>
          <w:sz w:val="24"/>
          <w:szCs w:val="24"/>
          <w:rtl/>
        </w:rPr>
        <w:t xml:space="preserve"> </w:t>
      </w:r>
      <w:r w:rsidRPr="00671E4E">
        <w:rPr>
          <w:rFonts w:ascii="Times New Roman" w:hAnsi="Times New Roman" w:cs="Traditional Arabic"/>
          <w:color w:val="000000" w:themeColor="text1"/>
          <w:sz w:val="24"/>
          <w:szCs w:val="24"/>
          <w:rtl/>
        </w:rPr>
        <w:t xml:space="preserve"> تؤكد</w:t>
      </w:r>
      <w:proofErr w:type="gramEnd"/>
      <w:r w:rsidRPr="00671E4E">
        <w:rPr>
          <w:rFonts w:ascii="Times New Roman" w:hAnsi="Times New Roman" w:cs="Traditional Arabic"/>
          <w:color w:val="000000" w:themeColor="text1"/>
          <w:sz w:val="24"/>
          <w:szCs w:val="24"/>
          <w:rtl/>
        </w:rPr>
        <w:t xml:space="preserve"> الباحثة أن التحول الرقمي لم يعد خياراً ترفياً لمؤسسات التعليم العالي، بل أصبح ضرورة استراتيجية لا غنى عنها لتحقيق التميز والاستدامة في بيئة تنافسية متسارعة التغير، وأن نجاح هذا التحول لا يتوقف فقط على توفر التقنيات الحديثة، بل يتطلب وجود قيادة تحويلية ملهمة قادرة على توجيه الطاقات البشرية نحو استثمار هذه التقنيات بفاعلية لتحقيق الأهداف التعليمية المنشودة</w:t>
      </w:r>
      <w:r w:rsidRPr="00671E4E">
        <w:rPr>
          <w:rFonts w:ascii="Times New Roman" w:hAnsi="Times New Roman" w:cs="Traditional Arabic"/>
          <w:color w:val="000000" w:themeColor="text1"/>
          <w:sz w:val="24"/>
          <w:szCs w:val="24"/>
        </w:rPr>
        <w:t>.</w:t>
      </w:r>
    </w:p>
    <w:p w14:paraId="1D617B51" w14:textId="77777777" w:rsidR="0098722E" w:rsidRPr="00671E4E" w:rsidRDefault="0098722E" w:rsidP="000D5FFE">
      <w:pPr>
        <w:bidi/>
        <w:spacing w:after="200" w:line="360" w:lineRule="auto"/>
        <w:ind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lastRenderedPageBreak/>
        <w:t>وقد أثبتت نتائج الدراسة أن العلاقة بين التحول الرقمي والأداء التعليمي ليست علاقة مباشرة فحسب، بل تتعزز بشكل كبير من خلال الدور الوسيط للقيادة التحويلية، مما يعني أن الاستثمار في تطوير القيادات الأكاديمية وتأهيلها لقيادة التغيير الرقمي يُعد من أهم المداخل لتحسين الأداء التعليمي في مؤسسات التعليم العالي</w:t>
      </w:r>
      <w:r w:rsidRPr="00671E4E">
        <w:rPr>
          <w:rFonts w:ascii="Times New Roman" w:hAnsi="Times New Roman" w:cs="Traditional Arabic"/>
          <w:color w:val="000000" w:themeColor="text1"/>
          <w:sz w:val="24"/>
          <w:szCs w:val="24"/>
        </w:rPr>
        <w:t>.</w:t>
      </w:r>
    </w:p>
    <w:p w14:paraId="3FC49437" w14:textId="77777777" w:rsidR="0098722E" w:rsidRPr="00671E4E" w:rsidRDefault="0098722E" w:rsidP="000D5FFE">
      <w:pPr>
        <w:bidi/>
        <w:spacing w:after="200" w:line="360" w:lineRule="auto"/>
        <w:ind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وتأمل الباحثة أن تكون هذه الدراسة قد أسهمت في إثراء الأدبيات العربية في مجال إدارة التعليم العالي، وأن تكون التوصيات الإجرائية التي قدمتها قابلة للتطبيق الفعلي في كليات الشرق العربي بالرياض وغيرها من مؤسسات التعليم العالي، وأن تفتح المقترحات البحثية المستقبلية آفاقاً جديدة أمام الباحثين من بعدها لمواصلة استكشاف هذا المجال الحيوي والمتجدد</w:t>
      </w:r>
      <w:r w:rsidRPr="00671E4E">
        <w:rPr>
          <w:rFonts w:ascii="Times New Roman" w:hAnsi="Times New Roman" w:cs="Traditional Arabic"/>
          <w:color w:val="000000" w:themeColor="text1"/>
          <w:sz w:val="24"/>
          <w:szCs w:val="24"/>
        </w:rPr>
        <w:t>.</w:t>
      </w:r>
    </w:p>
    <w:p w14:paraId="7376C7E3" w14:textId="77777777" w:rsidR="0098722E" w:rsidRPr="00671E4E" w:rsidRDefault="0098722E" w:rsidP="000D5FFE">
      <w:pPr>
        <w:bidi/>
        <w:spacing w:after="200" w:line="360" w:lineRule="auto"/>
        <w:ind w:firstLine="720"/>
        <w:jc w:val="both"/>
        <w:rPr>
          <w:rFonts w:ascii="Times New Roman" w:hAnsi="Times New Roman" w:cs="Traditional Arabic"/>
          <w:color w:val="000000" w:themeColor="text1"/>
          <w:sz w:val="24"/>
          <w:szCs w:val="24"/>
        </w:rPr>
      </w:pPr>
      <w:r w:rsidRPr="00671E4E">
        <w:rPr>
          <w:rFonts w:ascii="Times New Roman" w:hAnsi="Times New Roman" w:cs="Traditional Arabic"/>
          <w:color w:val="000000" w:themeColor="text1"/>
          <w:sz w:val="24"/>
          <w:szCs w:val="24"/>
          <w:rtl/>
        </w:rPr>
        <w:t>مع خالص الأمنيات بالتوفيق والسداد للسادة الباحثين، وأن يكون هذا العمل المتواضع إضافة علمية حقيقية تُسهم في تطوير منظومة التعليم العالي في المملكة العربية السعودية، تحقيقاً لتطلعات رؤية المملكة 2030 في بناء اقتصاد معرفي قائم على التميز والابتكار</w:t>
      </w:r>
      <w:r w:rsidRPr="00671E4E">
        <w:rPr>
          <w:rFonts w:ascii="Times New Roman" w:hAnsi="Times New Roman" w:cs="Traditional Arabic"/>
          <w:color w:val="000000" w:themeColor="text1"/>
          <w:sz w:val="24"/>
          <w:szCs w:val="24"/>
        </w:rPr>
        <w:t>.</w:t>
      </w:r>
    </w:p>
    <w:p w14:paraId="53D153F6" w14:textId="77777777" w:rsidR="0098722E" w:rsidRPr="00671E4E" w:rsidRDefault="0098722E" w:rsidP="00671E4E">
      <w:pPr>
        <w:bidi/>
        <w:spacing w:after="200" w:line="360" w:lineRule="auto"/>
        <w:jc w:val="both"/>
        <w:rPr>
          <w:rFonts w:ascii="Times New Roman" w:hAnsi="Times New Roman" w:cs="Traditional Arabic"/>
          <w:b/>
          <w:bCs/>
          <w:color w:val="000000" w:themeColor="text1"/>
          <w:sz w:val="24"/>
          <w:szCs w:val="24"/>
          <w:u w:val="single"/>
          <w:rtl/>
        </w:rPr>
      </w:pPr>
      <w:r w:rsidRPr="00671E4E">
        <w:rPr>
          <w:rFonts w:ascii="Times New Roman" w:hAnsi="Times New Roman" w:cs="Traditional Arabic"/>
          <w:b/>
          <w:bCs/>
          <w:color w:val="000000" w:themeColor="text1"/>
          <w:sz w:val="24"/>
          <w:szCs w:val="24"/>
          <w:u w:val="single"/>
          <w:rtl/>
        </w:rPr>
        <w:br w:type="page"/>
      </w:r>
    </w:p>
    <w:p w14:paraId="18120D58" w14:textId="7669CC58" w:rsidR="009513DC" w:rsidRPr="00671E4E" w:rsidRDefault="009513DC" w:rsidP="00671E4E">
      <w:pPr>
        <w:bidi/>
        <w:spacing w:before="100" w:beforeAutospacing="1" w:after="100" w:afterAutospacing="1" w:line="360" w:lineRule="auto"/>
        <w:ind w:left="284"/>
        <w:jc w:val="both"/>
        <w:outlineLvl w:val="0"/>
        <w:rPr>
          <w:rFonts w:ascii="Times New Roman" w:hAnsi="Times New Roman" w:cs="Traditional Arabic"/>
          <w:b/>
          <w:bCs/>
          <w:color w:val="000000" w:themeColor="text1"/>
          <w:sz w:val="24"/>
          <w:szCs w:val="24"/>
          <w:u w:val="single"/>
          <w:rtl/>
        </w:rPr>
      </w:pPr>
      <w:r w:rsidRPr="00671E4E">
        <w:rPr>
          <w:rFonts w:ascii="Times New Roman" w:hAnsi="Times New Roman" w:cs="Traditional Arabic" w:hint="cs"/>
          <w:b/>
          <w:bCs/>
          <w:color w:val="000000" w:themeColor="text1"/>
          <w:sz w:val="24"/>
          <w:szCs w:val="24"/>
          <w:u w:val="single"/>
          <w:rtl/>
        </w:rPr>
        <w:lastRenderedPageBreak/>
        <w:t>المراجع</w:t>
      </w:r>
      <w:r w:rsidRPr="00671E4E">
        <w:rPr>
          <w:rFonts w:ascii="Times New Roman" w:hAnsi="Times New Roman" w:cs="Traditional Arabic"/>
          <w:b/>
          <w:bCs/>
          <w:color w:val="000000" w:themeColor="text1"/>
          <w:sz w:val="24"/>
          <w:szCs w:val="24"/>
          <w:u w:val="single"/>
          <w:rtl/>
        </w:rPr>
        <w:t>:</w:t>
      </w:r>
    </w:p>
    <w:p w14:paraId="0796B95F" w14:textId="78137D4D" w:rsidR="009513DC" w:rsidRPr="00671E4E" w:rsidRDefault="001F6CBD" w:rsidP="00671E4E">
      <w:pPr>
        <w:bidi/>
        <w:spacing w:before="100" w:beforeAutospacing="1" w:after="100" w:afterAutospacing="1" w:line="360" w:lineRule="auto"/>
        <w:ind w:left="-2"/>
        <w:jc w:val="both"/>
        <w:outlineLvl w:val="1"/>
        <w:rPr>
          <w:rFonts w:ascii="Times New Roman" w:hAnsi="Times New Roman" w:cs="Traditional Arabic"/>
          <w:b/>
          <w:bCs/>
          <w:color w:val="000000" w:themeColor="text1"/>
          <w:sz w:val="24"/>
          <w:szCs w:val="24"/>
          <w:u w:val="single"/>
          <w:rtl/>
        </w:rPr>
      </w:pPr>
      <w:bookmarkStart w:id="47" w:name="_Toc192272618"/>
      <w:proofErr w:type="gramStart"/>
      <w:r>
        <w:rPr>
          <w:rFonts w:ascii="Times New Roman" w:hAnsi="Times New Roman" w:cs="Traditional Arabic" w:hint="cs"/>
          <w:b/>
          <w:bCs/>
          <w:color w:val="000000" w:themeColor="text1"/>
          <w:sz w:val="24"/>
          <w:szCs w:val="24"/>
          <w:u w:val="single"/>
          <w:rtl/>
        </w:rPr>
        <w:t>أولا :</w:t>
      </w:r>
      <w:r w:rsidR="009513DC" w:rsidRPr="00671E4E">
        <w:rPr>
          <w:rFonts w:ascii="Times New Roman" w:hAnsi="Times New Roman" w:cs="Traditional Arabic" w:hint="cs"/>
          <w:b/>
          <w:bCs/>
          <w:color w:val="000000" w:themeColor="text1"/>
          <w:sz w:val="24"/>
          <w:szCs w:val="24"/>
          <w:u w:val="single"/>
          <w:rtl/>
        </w:rPr>
        <w:t>المراجع</w:t>
      </w:r>
      <w:proofErr w:type="gramEnd"/>
      <w:r>
        <w:rPr>
          <w:rFonts w:ascii="Times New Roman" w:hAnsi="Times New Roman" w:cs="Traditional Arabic" w:hint="cs"/>
          <w:b/>
          <w:bCs/>
          <w:color w:val="000000" w:themeColor="text1"/>
          <w:sz w:val="24"/>
          <w:szCs w:val="24"/>
          <w:u w:val="single"/>
          <w:rtl/>
        </w:rPr>
        <w:t xml:space="preserve"> </w:t>
      </w:r>
      <w:proofErr w:type="gramStart"/>
      <w:r>
        <w:rPr>
          <w:rFonts w:ascii="Times New Roman" w:hAnsi="Times New Roman" w:cs="Traditional Arabic" w:hint="cs"/>
          <w:b/>
          <w:bCs/>
          <w:color w:val="000000" w:themeColor="text1"/>
          <w:sz w:val="24"/>
          <w:szCs w:val="24"/>
          <w:u w:val="single"/>
          <w:rtl/>
        </w:rPr>
        <w:t xml:space="preserve">باللغة </w:t>
      </w:r>
      <w:r w:rsidR="009513DC" w:rsidRPr="00671E4E">
        <w:rPr>
          <w:rFonts w:ascii="Times New Roman" w:hAnsi="Times New Roman" w:cs="Traditional Arabic" w:hint="cs"/>
          <w:b/>
          <w:bCs/>
          <w:color w:val="000000" w:themeColor="text1"/>
          <w:sz w:val="24"/>
          <w:szCs w:val="24"/>
          <w:u w:val="single"/>
          <w:rtl/>
        </w:rPr>
        <w:t xml:space="preserve"> العربية</w:t>
      </w:r>
      <w:bookmarkEnd w:id="47"/>
      <w:proofErr w:type="gramEnd"/>
      <w:r w:rsidR="009513DC" w:rsidRPr="00671E4E">
        <w:rPr>
          <w:rFonts w:ascii="Times New Roman" w:hAnsi="Times New Roman" w:cs="Traditional Arabic" w:hint="cs"/>
          <w:b/>
          <w:bCs/>
          <w:color w:val="000000" w:themeColor="text1"/>
          <w:sz w:val="24"/>
          <w:szCs w:val="24"/>
          <w:u w:val="single"/>
          <w:rtl/>
        </w:rPr>
        <w:t xml:space="preserve"> </w:t>
      </w:r>
    </w:p>
    <w:p w14:paraId="3C52212B"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أبو زريق، آسيل مصطفى أحمد، و أبو بكر، سحر محمد محمود. (2021). أثر ضمان الجودة في أداء الجامعات الأردنية الخاصة في إقليم الشمال: الدور المعدل لدعم الإدارة العليا (رسالة ماجستير غير منشورة). جامعة عمان العربية، عمان.</w:t>
      </w:r>
    </w:p>
    <w:p w14:paraId="35CF362E"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w:t>
      </w:r>
    </w:p>
    <w:p w14:paraId="695E4818"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أحمد، محمد نمر علي، محمود، أسامة أحمد حسانين، مهدي، محمد حسن أحمد، و أبو الغيط، جلال محمد. (2025). تأثير رأس المال الفكري على الأداء الجامعي: دراسة تطبيقية على الجامعات الحكومية بإقليم جنوب الصعيد. مجلة البحوث التجارية المعاصرة، مج39, ع1 ، 209 - 248.</w:t>
      </w:r>
    </w:p>
    <w:p w14:paraId="6100A23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الأسرج، أسماء سعيد أحمد، و محمد، محمد شعبان إسماعيل بسيوني. (2022). أثر التحول الرقمي على استدامة الميزة التنافسية في شركات السياحة المصرية. المجلة الدولية للتراث والسياحة والضيافة، مج16, ع2 ، 101 - 126.</w:t>
      </w:r>
    </w:p>
    <w:p w14:paraId="705B646D"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آل سعيد، فايز عبدالله محمد. (2023). القيادة التحويلية وأثرها على رضا العاملين. مسالك للدراسات الشرعية واللغوية والإنسانية، ع14 ، 83 - 160.</w:t>
      </w:r>
    </w:p>
    <w:p w14:paraId="7D28AAFF"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باحصين، أحمد محفوظ عوض، و خوجلي، موسى أحمد آدم. (2020). أثر أبعاد القيادة التحويلية في الأداء المؤسسي: دراسة حالة مؤسسة صلة للتنمية بالجمهورية اليمنية في الفترة "2013-2018 م." (رسالة ماجستير غير منشورة). جامعة أم درمان</w:t>
      </w:r>
      <w:r w:rsidRPr="00671E4E">
        <w:rPr>
          <w:rFonts w:ascii="Times New Roman" w:hAnsi="Times New Roman" w:cs="Traditional Arabic"/>
          <w:noProof/>
          <w:color w:val="000000" w:themeColor="text1"/>
          <w:sz w:val="24"/>
          <w:szCs w:val="24"/>
        </w:rPr>
        <w:t xml:space="preserve"> </w:t>
      </w:r>
      <w:r w:rsidRPr="00671E4E">
        <w:rPr>
          <w:rFonts w:ascii="Times New Roman" w:hAnsi="Times New Roman" w:cs="Traditional Arabic" w:hint="cs"/>
          <w:noProof/>
          <w:color w:val="000000" w:themeColor="text1"/>
          <w:sz w:val="24"/>
          <w:szCs w:val="24"/>
          <w:rtl/>
        </w:rPr>
        <w:t xml:space="preserve"> </w:t>
      </w:r>
      <w:r w:rsidRPr="00671E4E">
        <w:rPr>
          <w:rFonts w:ascii="Times New Roman" w:hAnsi="Times New Roman" w:cs="Traditional Arabic"/>
          <w:noProof/>
          <w:color w:val="000000" w:themeColor="text1"/>
          <w:sz w:val="24"/>
          <w:szCs w:val="24"/>
          <w:rtl/>
        </w:rPr>
        <w:t>الاسلامية، أم درمان</w:t>
      </w:r>
      <w:r w:rsidRPr="00671E4E">
        <w:rPr>
          <w:rFonts w:ascii="Times New Roman" w:hAnsi="Times New Roman" w:cs="Traditional Arabic"/>
          <w:noProof/>
          <w:color w:val="000000" w:themeColor="text1"/>
          <w:sz w:val="24"/>
          <w:szCs w:val="24"/>
        </w:rPr>
        <w:t xml:space="preserve">. </w:t>
      </w:r>
    </w:p>
    <w:p w14:paraId="1C34ED27"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البركاني، يوسف ضويحي. (2024). أثر القيادة التحويلية على فاعلية اتخاذ القرارات: دراسة تطبيقية على مستشفى العام. مجلة العلوم الإقتصادية والإدارية والقانونية، مج8, ملحق ، 64 - 88.</w:t>
      </w:r>
    </w:p>
    <w:p w14:paraId="357AB607"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البشاري، نجيب محمد يحيى، و الجرافي، هند يحيى محمد عبدالله. (2024). القيادة التحويلية وأثرها في جودة الحياة الوظيفية: دراسة ميدانية في الشركات اليمنية المصنعة للأدوية. مجلة الأندلس للعلوم الإنسانية والاجتماعية، ع95 ، 92 - 126.</w:t>
      </w:r>
    </w:p>
    <w:p w14:paraId="3FA6019C"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مج7, ع1 ، 196 - 227.</w:t>
      </w:r>
    </w:p>
    <w:p w14:paraId="5E989A0F"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بوطمين، منى، و بن لحرش، صراح. (2023). أثر القيادة التحويلية على درجة الاختراق الوظيفي: دراسة حالة مديرية البريد والمواصلات السلكية واللاسلكية بخنشلة. مجلة البحوث الاقتصادية والمالية، مج10, ع1 ، 202 - 226.</w:t>
      </w:r>
    </w:p>
    <w:p w14:paraId="1F5B09DE"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lastRenderedPageBreak/>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02964A04"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جافو، مي نزيه، و الحربي، تهاني إبراهيم الأحمدي. (2025). تأثير التحول الرقمي على أداء الموظفين: دراسة ميدانية على الموظفين الإداريين في وزارة العدل بمحافظة جدة بالمملكة العربية السعودية. المجلة العربية للنشر العلمي، ع77 ، 477 - 519.</w:t>
      </w:r>
    </w:p>
    <w:p w14:paraId="5AA2300D"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الجبوري، عدنان جمعة عبدالله، و بني خالد، طارق عودة عيد. (2019). اثر نظم معلومات الموارد البشرية على أداء الجامعات الخاصة الاردنية في اقليم شمال (رسالة ماجستير غير منشورة). جامعة آل البيت، المفرق.</w:t>
      </w:r>
    </w:p>
    <w:p w14:paraId="1B1A503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جميعي، ريهان فهمي. (2023). أثر التحول الرقمي على التعليم الجامعي كمتطلب لتحقيق مجتمع المعرفة. مجلة كلية الخدمة الاجتماعية للدراسات والبحوث الاجتماعية، ع31 ، 229 - 255.</w:t>
      </w:r>
    </w:p>
    <w:p w14:paraId="5B83671A"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حريش، درويش محمد جبريل. (2023). أثر القيادة التحويلية في سلوك المواطنة التنظيمية. التواصل، ع48 ، 3 - 27.</w:t>
      </w:r>
    </w:p>
    <w:p w14:paraId="5B174196"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حماد، محمد محمد محمود. (2020). دور التحول الرقمي في تطوير أداء العاملين: دراسة ميدانية على الشركة المصرية لتجارة الأدوية. المجلة العلم</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للدراسات والبحوث المال</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والإدار</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مج7, ع2 ، 1 - 23. م</w:t>
      </w:r>
    </w:p>
    <w:p w14:paraId="263BFBF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الحمد، عبير أحمد عواد، و أبو بكر، سحر محمد محمود. (2021). أثر التخطيط الاستراتيجي في أداء الجامعات الأردنية الخاصة: الدور الوسيط لإدارة الجودة الشاملة (رسالة ماجستير غير منشورة). جامعة عمان العربية، عمان.</w:t>
      </w:r>
    </w:p>
    <w:p w14:paraId="663E492F"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حموده، اسمهان حمد عطية، و خشمان، أيسر محمد علي. (2021). أثر القيادة التحويلية في السلوك الإبداعي للموظفين: دراسة حالة البنك الإسلامي الأردني (رسالة ماجستير غير منشورة). جامعة العلوم الإسلامية العالمية، عمان.</w:t>
      </w:r>
    </w:p>
    <w:p w14:paraId="7E8A8615"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الخصاونة، معن يوسف، و الزوايدة، محمد علي. (2023). أثر القيادة التحويلية في إدارة التغيير التنظيمي: دراسة حالة على العاملين في الوظائف الإشرافية في سلطة منطقة العقبة الاقتصادية الخاصة في المملكة الأردنية الهاشمية. مؤتة للبحوث والدراسات - سلسلة العلوم الإنسانية والاجتماعية، مج38, ع6 ، 73 - 110.</w:t>
      </w:r>
    </w:p>
    <w:p w14:paraId="2346D70E"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الخضران، عبدالله مبارك سعيد. (2023). دور القيادة التحويلية في تعزيز المسؤولية المجتمعية: دراسة تطبيقية على مديرية الشئون الصحية بعسير. مجلة العلوم الإقتصادية والإدارية والقانونية، مج7, ملحق ، 18 - 36.</w:t>
      </w:r>
    </w:p>
    <w:p w14:paraId="6FB4FEA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خطيب، عهود يوسف محمد، و الشوابكة، خالد محمود سليمان. (2022). القدرات الديناميكية وأثرها في التحول الرقمي: الدور المعدل لإدارة علاقات العملاء الإلكترونية والتجديد الاستراتيجي كمتغير وسيط في الجامعات الفلسطينية (رسالة دكتوراه غير منشورة). جامعة العلوم الإسلامية العالمية، عمان.</w:t>
      </w:r>
    </w:p>
    <w:p w14:paraId="0D99A928"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خلاف، شيماء صبحي إبراهيم. (2022). رأس المال الفكري كآلية لتطوير الأداء المؤسسي في الجامعات المصرية. مجلة دراسات في الخدمة الاجتماعية، مج59, ع2 ، 319 - 356.</w:t>
      </w:r>
    </w:p>
    <w:p w14:paraId="5AFB136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lastRenderedPageBreak/>
        <w:t xml:space="preserve">رضوان، مصطفى أحمد حامد وعصام أحمد البدري (2023). أثر التحول الرقمي على المتغيرات الاقتصادية الكلية. المجلة العلمية للبحوث التجارية </w:t>
      </w:r>
      <w:r w:rsidRPr="00671E4E">
        <w:rPr>
          <w:rFonts w:ascii="Times New Roman" w:hAnsi="Times New Roman" w:cs="Traditional Arabic" w:hint="cs"/>
          <w:noProof/>
          <w:color w:val="000000" w:themeColor="text1"/>
          <w:sz w:val="24"/>
          <w:szCs w:val="24"/>
          <w:rtl/>
        </w:rPr>
        <w:t>، 50(3) ، 379- 402.</w:t>
      </w:r>
    </w:p>
    <w:p w14:paraId="6D247F9B"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زباره، يوسف عباس محمد، و الفايز، فايز بن عبدالعزيز سليمان. (2024). واقع أداء الجامعات اليمنية في ضوء منهجية بطاقة الأداء المتوازن. دراسات عربية في التربية وعلم النفس، ع150 ، 337 - 364.</w:t>
      </w:r>
    </w:p>
    <w:p w14:paraId="2C403CB2"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الزومان، موضي بنت محمد. (2021). أثر القيادة التحويلية على تطبيق إدارة المعرفة: دراسة ميدانية على عينة من موظفي الأجهزة الحكومية في مدينة الرياض. مجلة دراسات الخليج والجزيرة العربية، س47, ع181 ، 295 - 343.</w:t>
      </w:r>
    </w:p>
    <w:p w14:paraId="376534FB"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الإقتصادية والإدارية والقانونية، مج8, ع7 ، 1 - 20.</w:t>
      </w:r>
    </w:p>
    <w:p w14:paraId="40AE637D"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السليمان، فداء نايل عبدالله، و الشعار، قاسم إبراهيم عبدالكريم. (2021). أثر القيادة التحويلية في الرضا الوظيفي: الدور الوسيط لتشاركية المعرفة في شركات الأدوية الأردنية (رسالة ماجستير غير منشورة). جامعة العلوم الإسلامية العالمية، عمان.</w:t>
      </w:r>
    </w:p>
    <w:p w14:paraId="7D2B983C"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الشامسى، عبدالله بطى حميد، و الشورة، عبدالله أحمد سليمان. (2020). أثر القيادة التحويلية في الثقافة المنظمية: الدور الوسيط للابتكار المنظمي في الوزارات لدولة الإمارات العربية المتحدة (رسالة دكتوراه غير منشورة). جامعة العلوم الإسلامية العالمية، عمان.</w:t>
      </w:r>
    </w:p>
    <w:p w14:paraId="0C7C303C"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شحادة، مها خليل يوسف. (2022). تأثير أبعاد التحول الرقمي في النضج الرقمي للمصارف الإسلامية: بحث تطبيقي في البنوك الإسلامية الأردنية. مجلة ال</w:t>
      </w:r>
      <w:r w:rsidRPr="00671E4E">
        <w:rPr>
          <w:color w:val="000000" w:themeColor="text1"/>
          <w:sz w:val="24"/>
          <w:szCs w:val="24"/>
          <w:rtl/>
        </w:rPr>
        <w:t xml:space="preserve"> </w:t>
      </w:r>
      <w:r w:rsidRPr="00671E4E">
        <w:rPr>
          <w:rFonts w:ascii="Times New Roman" w:hAnsi="Times New Roman" w:cs="Traditional Arabic"/>
          <w:noProof/>
          <w:color w:val="000000" w:themeColor="text1"/>
          <w:sz w:val="24"/>
          <w:szCs w:val="24"/>
          <w:rtl/>
        </w:rPr>
        <w:t>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جامعة القاسمية للاقتصاد الإسلامي، مج2, ع1 ، 53 - 106.</w:t>
      </w:r>
    </w:p>
    <w:p w14:paraId="135319C8"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الشمري، سحر أحمد مفلح، و عيساوي، فخري عبدالسلام. (2025). تأثير التحول الرقمي في فاعلية القرارات الاستراتيجية: دراسة تطبيقية على القطاعات المصرفية والبنوك في المملكة العربية السعودية. المجلة العربية للنشر العلمي، ع78 ، 697 - 727.</w:t>
      </w:r>
    </w:p>
    <w:p w14:paraId="7610D908"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صالح، محمد عبدالله حسين. (2022). أثر القيادة التحويلية على أداء الموارد البشرية. مجلة قراءات علمية في الأبحاث والدراسات القانونية والإدارية، ع13 ، 247 - 257.</w:t>
      </w:r>
    </w:p>
    <w:p w14:paraId="7F62FDC4"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صالح، محمد عبدالله حسين. (2024). أثر القيادة التحويلية على أداء الموارد البشرية. مجلة الباحث للدراسات القانونية والقضائية، ع63 ، 530 - 538.</w:t>
      </w:r>
    </w:p>
    <w:p w14:paraId="13AE3DC5"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الصفار، عادل محمد عبدالعزيز. (2024). دور القيادة التحويلية في بناء السمعة المؤسسية: دراسة تطبيقية على شركة المراعي في المملكة العربية السعودية. مجلة رماح للبحوث والدراسات، ع93 ، 214 - 250.</w:t>
      </w:r>
    </w:p>
    <w:p w14:paraId="1E8461E5"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57AC51ED"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lastRenderedPageBreak/>
        <w:t>العازمي، فهد زيد عايش، و طه، حسنين السيد حسنين. (2022). دور التحول الرقمي في تحسين جودة الخدمات المقدمة للمواطنيين: دراسة تطبيقية. المجلة العلم</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للدراسات والبحوث المال</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والإدار</w:t>
      </w:r>
      <w:r w:rsidRPr="00671E4E">
        <w:rPr>
          <w:rFonts w:ascii="Times New Roman" w:hAnsi="Times New Roman" w:cs="Traditional Arabic" w:hint="cs"/>
          <w:noProof/>
          <w:color w:val="000000" w:themeColor="text1"/>
          <w:sz w:val="24"/>
          <w:szCs w:val="24"/>
          <w:rtl/>
        </w:rPr>
        <w:t>ی</w:t>
      </w:r>
      <w:r w:rsidRPr="00671E4E">
        <w:rPr>
          <w:rFonts w:ascii="Times New Roman" w:hAnsi="Times New Roman" w:cs="Traditional Arabic" w:hint="eastAsia"/>
          <w:noProof/>
          <w:color w:val="000000" w:themeColor="text1"/>
          <w:sz w:val="24"/>
          <w:szCs w:val="24"/>
          <w:rtl/>
        </w:rPr>
        <w:t>ة،</w:t>
      </w:r>
      <w:r w:rsidRPr="00671E4E">
        <w:rPr>
          <w:rFonts w:ascii="Times New Roman" w:hAnsi="Times New Roman" w:cs="Traditional Arabic"/>
          <w:noProof/>
          <w:color w:val="000000" w:themeColor="text1"/>
          <w:sz w:val="24"/>
          <w:szCs w:val="24"/>
          <w:rtl/>
        </w:rPr>
        <w:t xml:space="preserve"> مج13, ملحق ، 1059 - 1078.</w:t>
      </w:r>
    </w:p>
    <w:p w14:paraId="08CFD2BC"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عاشوري، بدر الدين، سعيداني، محمد السعيد، و بن روينة، مراد. (2023). الحوكمة ودورها في تطوير أداء الجامعات المحلية: دراسة حالة بلدية ورقلة. مجلة مجاميع المعرفة، مج9, ع1 ، 1 - 18.</w:t>
      </w:r>
    </w:p>
    <w:p w14:paraId="27D41D6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عبدالحميد، الشيماء عبدالرحمن، الخويت، سمير عبدالوهاب عبدالقادر، و الحرون، منى محمد. (2022). معوقات تطبيق مدخل إدارة الأداء بالجامعات المصرية. مجلة التربية في القرن 21 للدراسات التربوية والنفسية، ع21 ، 312 - 334.</w:t>
      </w:r>
    </w:p>
    <w:p w14:paraId="0F7917F2"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3984760"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73F70B02"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العزة، هند رحاب محمود، و أبو حسين، الحارث محمد موسى. (2020). أثر القيادة التحويلية في التوجه الاستراتيجي: الدور الوسيط لتوظيف جيل الألفية في الهيئة المستقلة للانتخاب (رسالة ماجستير غير منشورة). جامعة عمان العربية، عمان.</w:t>
      </w:r>
    </w:p>
    <w:p w14:paraId="676E4376"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العساف، خولة بنت صالح بن حمد. (2023). انعكاسات تطبيق فلسفة الجامعة المتجددة على أداء الجامعات السعودية. مجلة العلوم التربوية والنفسية، مج16, ع3 ، 552 - 581.</w:t>
      </w:r>
    </w:p>
    <w:p w14:paraId="0C1EE9E6"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العلايا، فتحية أحمد حسين، و الحياسي، سماح محمد صالح. (2023). متطلبات تطوير أداء الجامعات اليمنية في ضوء أهداف التنمية المستدامة. مجلة جامعة البيضاء، مج5, ع4 ، 702 - 712.</w:t>
      </w:r>
    </w:p>
    <w:p w14:paraId="18FFE2D7"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العمريين، بشار سليمان تيم، و الربابعة، فاطمة علي محمد. (2023). أثر التحول الرقمي على الأداء العالي للمنظمات: التكيف الاستراتيجي متغيرا وسيطا: دراسة تطبيقية في المؤسسة العامة للضمان الاجتماعي الأردني (رسالة دكتوراه غير منشورة). جامعة مؤتة، مؤتة.</w:t>
      </w:r>
    </w:p>
    <w:p w14:paraId="2BAE141E"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العنزي، خلود حمود خلف، غنايم، مهنى محمد إبراهيم، و مجاهد، محمد إبراهيم عطوة. (2024). متطلبات تحسين الأداء التعليمي للمدرسة الثانوية بدولة الكويت. مجلة كلية التربية بالمنصورة، ع126, ج2 ، 596 - 613.</w:t>
      </w:r>
    </w:p>
    <w:p w14:paraId="50469DB6"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الغامدي، عزة أحمد. (2024). إدارة الأداء الاستراتيجي باستخدام بطاقة الأداء في الجامعات السعودية. المجلة العربية للعلوم التربوية والنفسية، ع41 ، 443 - 494.</w:t>
      </w:r>
    </w:p>
    <w:p w14:paraId="401D2EA7"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الغويري، حسن محمد عيسى. (2022). أثر القيادة التحويلية في أداء الموظفين: دراسة حالة مديرية ضريبة الأبنية والأراضي في محافظة الزرقاء / الأردن. مجلة رماح للبحوث والدراسات، ع73 ، 339 - 362.</w:t>
      </w:r>
    </w:p>
    <w:p w14:paraId="3A9386D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lastRenderedPageBreak/>
        <w:t>متولي، أيمن حسن، كريم، أحمد شيرين، و أمين، إيمان. (2023). تأثير التحول الرقمي على الثقافة التنظيمية: التطبيق على قطاع الأسمنت في مصر. مجلة البحوث الإدارية، مج41, ع4 ، 1 - 21.</w:t>
      </w:r>
    </w:p>
    <w:p w14:paraId="48A905ED"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مجاهد، آية سيد، و الإمام، وفقي السيد المتولي. (2024). تأثير التوجه بالسوق على أداء الجامعات: دراسة مقارنة. مجلة راية الدولية للعلوم التجارية، مج3, ع10 ، 225 - 278.</w:t>
      </w:r>
    </w:p>
    <w:p w14:paraId="17553FCC"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محمد، رامي محمد. (2023). تأثير التحول الرقمي في تفعيل الرقابة عن بعد: دراسة ميدانية في الأمانة العامة لمحافظة اللاذقية. مجلة جامعة تشرين للبحوث والدراسات العلمية - سلسلة العلوم الاقتصادية والقانونية، مج45, ع5 ، 479 - 497.</w:t>
      </w:r>
    </w:p>
    <w:p w14:paraId="3C7D41C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محمود، هاني رجب رزق. (2022). قياس أثر تطبيق التحول الرقمي على الأداء المتوازن للمؤسسات العاملة بقطاع الخدمات الصحية المصرية: دراسة حالة. المجلة العلمية للدراسات المحاسبية، مج4, ع3 ، 433 - 495.</w:t>
      </w:r>
    </w:p>
    <w:p w14:paraId="2C50A8B6"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مطاوع، سعد عبدالحميد عبدالحميد، و المقاطي، عبدالله بن فهد علي. (2025). تأثير التحول الرقمي على الأداء المالي: دراسة تطبيقية على شركات الأدوية في المملكة العربية السعودية. مجلة راية الدولية للعلوم التجارية، مج4, ع13 ، 61 - 98.</w:t>
      </w:r>
    </w:p>
    <w:p w14:paraId="2D6523E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hint="cs"/>
          <w:noProof/>
          <w:color w:val="000000" w:themeColor="text1"/>
          <w:sz w:val="24"/>
          <w:szCs w:val="24"/>
          <w:rtl/>
        </w:rPr>
        <w:t>ال</w:t>
      </w:r>
      <w:r w:rsidRPr="00671E4E">
        <w:rPr>
          <w:rFonts w:ascii="Times New Roman" w:hAnsi="Times New Roman" w:cs="Traditional Arabic"/>
          <w:noProof/>
          <w:color w:val="000000" w:themeColor="text1"/>
          <w:sz w:val="24"/>
          <w:szCs w:val="24"/>
          <w:rtl/>
        </w:rPr>
        <w:t>معايطة، مهند سليمان عبيد، و أبو زيد، أحمد ناصر أحمد. (2020). أثر القيادة التحويلية على تحقيق التميز التنظيمي: دراسة حالة (سلطة منطقة العقبة الاقتصادية الخاصة) (رسالة ماجستير غير منشورة). جامعة مؤتة، مؤتة</w:t>
      </w:r>
      <w:r w:rsidRPr="00671E4E">
        <w:rPr>
          <w:rFonts w:ascii="Times New Roman" w:hAnsi="Times New Roman" w:cs="Traditional Arabic"/>
          <w:noProof/>
          <w:color w:val="000000" w:themeColor="text1"/>
          <w:sz w:val="24"/>
          <w:szCs w:val="24"/>
        </w:rPr>
        <w:t>.</w:t>
      </w:r>
    </w:p>
    <w:p w14:paraId="1C1F7AA9"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مغازي، شيماء رشاد حداد، و البحيري، هشام محمد صبري. (2023). تأثير القيادة التحويلية على سلوك العمل المبتكر: الدور الوسيط لصياغة الوظيفة: دراسة تطبيقية. مجلة البحوث الإدارية، مج41, ع3 ، 1 - 39.</w:t>
      </w:r>
    </w:p>
    <w:p w14:paraId="7EB1772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مكاوي، محمود (2020)، معوقات التحول الرقمي بالمشروعات الصغيرة والمتوسطة في مصر، المجلة التربوية العدد 78 ، أكتوبر 2020 ، منشورة في المؤتمر السنوي الرابع والعشرين، كلية التجارة -عين شمس</w:t>
      </w:r>
      <w:r w:rsidRPr="00671E4E">
        <w:rPr>
          <w:rFonts w:ascii="Times New Roman" w:hAnsi="Times New Roman" w:cs="Traditional Arabic"/>
          <w:noProof/>
          <w:color w:val="000000" w:themeColor="text1"/>
          <w:sz w:val="24"/>
          <w:szCs w:val="24"/>
        </w:rPr>
        <w:t>.</w:t>
      </w:r>
    </w:p>
    <w:p w14:paraId="7934806F"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المهدي، ياسر فتحي الهنداوي. (2024). القيادة وتنمية الأداء المستدام بالجامعات. مستقبل التربية العربية، مج31, ع142 ، 271 - 288.</w:t>
      </w:r>
    </w:p>
    <w:p w14:paraId="6E3012F0"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موافي، محمد فتحي طلبة، و بدوي، سحر محمد. (2024). تأثير التحول الرقمي على الأداء الوظيفي للشركات. المجلة العربية للعلوم الاجتماعية، ع25 ، 136 - 177.</w:t>
      </w:r>
    </w:p>
    <w:p w14:paraId="455381B1"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موسى، محمد صلاح السيد شلبي، و إسماعيل، إبراهيم يوسف فرحات. (2024). تأثير التحول الرقمي على الميزة التنافسية: دراسة تطبيقية على العاملين في شركات الاتصالات في جمهورية مصر العربية. مجلة اقتصاديات الأعمال والتجارة، مج9, ع2 ، 27 - 49.</w:t>
      </w:r>
    </w:p>
    <w:p w14:paraId="2FA32A8F"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موقع البنك الدولي  تاريخ الاطلاع:   2024/</w:t>
      </w:r>
      <w:r w:rsidRPr="00671E4E">
        <w:rPr>
          <w:rFonts w:ascii="Times New Roman" w:hAnsi="Times New Roman" w:cs="Traditional Arabic" w:hint="cs"/>
          <w:noProof/>
          <w:color w:val="000000" w:themeColor="text1"/>
          <w:sz w:val="24"/>
          <w:szCs w:val="24"/>
          <w:rtl/>
        </w:rPr>
        <w:t>5</w:t>
      </w:r>
      <w:r w:rsidRPr="00671E4E">
        <w:rPr>
          <w:rFonts w:ascii="Times New Roman" w:hAnsi="Times New Roman" w:cs="Traditional Arabic"/>
          <w:noProof/>
          <w:color w:val="000000" w:themeColor="text1"/>
          <w:sz w:val="24"/>
          <w:szCs w:val="24"/>
          <w:rtl/>
        </w:rPr>
        <w:t>/20</w:t>
      </w:r>
      <w:r w:rsidRPr="00671E4E">
        <w:rPr>
          <w:rFonts w:ascii="Times New Roman" w:hAnsi="Times New Roman" w:cs="Traditional Arabic"/>
          <w:noProof/>
          <w:color w:val="000000" w:themeColor="text1"/>
          <w:sz w:val="24"/>
          <w:szCs w:val="24"/>
        </w:rPr>
        <w:t xml:space="preserve">    </w:t>
      </w:r>
      <w:hyperlink r:id="rId21" w:history="1">
        <w:r w:rsidRPr="00671E4E">
          <w:rPr>
            <w:rStyle w:val="Hyperlink"/>
            <w:rFonts w:ascii="Times New Roman" w:hAnsi="Times New Roman" w:cs="Traditional Arabic"/>
            <w:noProof/>
            <w:color w:val="000000" w:themeColor="text1"/>
            <w:sz w:val="24"/>
            <w:szCs w:val="24"/>
          </w:rPr>
          <w:t>https://www.albankaldawli.org/ar/topic/digitaldevelopment/overvie</w:t>
        </w:r>
      </w:hyperlink>
    </w:p>
    <w:p w14:paraId="21A47FD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نصير، عبدالناصر عبداللطيف محمد. (2021). أثر التحول الرقمي على عدم تماثل المعلومات: دليل من الشركات المدرجة في سوق الأوراق المالية السعودية. مجلة الإسكندرية للبحوث المحاسبية، مج5, ع2 ، 1 - 56</w:t>
      </w:r>
      <w:r w:rsidRPr="00671E4E">
        <w:rPr>
          <w:rFonts w:ascii="Times New Roman" w:hAnsi="Times New Roman" w:cs="Traditional Arabic"/>
          <w:noProof/>
          <w:color w:val="000000" w:themeColor="text1"/>
          <w:sz w:val="24"/>
          <w:szCs w:val="24"/>
        </w:rPr>
        <w:t>.</w:t>
      </w:r>
    </w:p>
    <w:p w14:paraId="3EC88D41"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lastRenderedPageBreak/>
        <w:t>نعمان، مرفت محمد السعيد مرسي. (2022). أثر القيادة التحويلية الخضراء على الإبتكار الأخضر: الدور الوسيط للثقافة التنظيمية الخضراء. المجلة العربية للعلوم الإدارية، مج29, ع2 ، 209 - 245.</w:t>
      </w:r>
    </w:p>
    <w:p w14:paraId="2EDFDB05"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الهطالي، محمد بن سليمان بن خلفان، العبري، خلف بن مرهون بن خلف، العمري، أيمن أحمد إبراهيم، و الفهدي، راشد بن سليمان بن حمدان. (2023). آليات مقترحة لتحسين أداء الجامعات العمانية في التصنيفات العالمية للجامعات. المجلة العربية لضمان جودة التعليم الجامعي، مج15, ع53 ، 23 - 46.</w:t>
      </w:r>
    </w:p>
    <w:p w14:paraId="5CE21193" w14:textId="77777777" w:rsidR="009513DC" w:rsidRPr="00671E4E" w:rsidRDefault="009513DC" w:rsidP="00671E4E">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tl/>
        </w:rPr>
      </w:pPr>
      <w:r w:rsidRPr="00671E4E">
        <w:rPr>
          <w:rFonts w:ascii="Times New Roman" w:hAnsi="Times New Roman" w:cs="Traditional Arabic"/>
          <w:noProof/>
          <w:color w:val="000000" w:themeColor="text1"/>
          <w:sz w:val="24"/>
          <w:szCs w:val="24"/>
          <w:rtl/>
        </w:rPr>
        <w:t>الورثان، عدنان بن أحمد بن راشد. (2022). دور الاعتماد المؤسسي في تحسين أداء الجامعات السعودية. مجلة جامعة شقراء للعلوم الإنسانية والإدارية، مج9, ع1 ، 323 - 349.</w:t>
      </w:r>
    </w:p>
    <w:p w14:paraId="2C0B1A75" w14:textId="255AB2D8" w:rsidR="009513DC" w:rsidRPr="00671E4E" w:rsidRDefault="001F6CBD" w:rsidP="00671E4E">
      <w:pPr>
        <w:bidi/>
        <w:spacing w:before="100" w:beforeAutospacing="1" w:after="100" w:afterAutospacing="1" w:line="360" w:lineRule="auto"/>
        <w:ind w:left="-2"/>
        <w:jc w:val="both"/>
        <w:outlineLvl w:val="1"/>
        <w:rPr>
          <w:rFonts w:ascii="Times New Roman" w:hAnsi="Times New Roman" w:cs="Traditional Arabic"/>
          <w:b/>
          <w:bCs/>
          <w:color w:val="000000" w:themeColor="text1"/>
          <w:sz w:val="24"/>
          <w:szCs w:val="24"/>
          <w:u w:val="single"/>
          <w:rtl/>
        </w:rPr>
      </w:pPr>
      <w:bookmarkStart w:id="48" w:name="_Toc192272619"/>
      <w:r>
        <w:rPr>
          <w:rFonts w:ascii="Times New Roman" w:hAnsi="Times New Roman" w:cs="Traditional Arabic" w:hint="cs"/>
          <w:b/>
          <w:bCs/>
          <w:color w:val="000000" w:themeColor="text1"/>
          <w:sz w:val="24"/>
          <w:szCs w:val="24"/>
          <w:u w:val="single"/>
          <w:rtl/>
        </w:rPr>
        <w:t xml:space="preserve">ثانيا </w:t>
      </w:r>
      <w:r w:rsidR="009513DC" w:rsidRPr="00671E4E">
        <w:rPr>
          <w:rFonts w:ascii="Times New Roman" w:hAnsi="Times New Roman" w:cs="Traditional Arabic" w:hint="cs"/>
          <w:b/>
          <w:bCs/>
          <w:color w:val="000000" w:themeColor="text1"/>
          <w:sz w:val="24"/>
          <w:szCs w:val="24"/>
          <w:u w:val="single"/>
          <w:rtl/>
        </w:rPr>
        <w:t>المراجع</w:t>
      </w:r>
      <w:r>
        <w:rPr>
          <w:rFonts w:ascii="Times New Roman" w:hAnsi="Times New Roman" w:cs="Traditional Arabic" w:hint="cs"/>
          <w:b/>
          <w:bCs/>
          <w:color w:val="000000" w:themeColor="text1"/>
          <w:sz w:val="24"/>
          <w:szCs w:val="24"/>
          <w:u w:val="single"/>
          <w:rtl/>
        </w:rPr>
        <w:t xml:space="preserve"> باللغة</w:t>
      </w:r>
      <w:r w:rsidR="009513DC" w:rsidRPr="00671E4E">
        <w:rPr>
          <w:rFonts w:ascii="Times New Roman" w:hAnsi="Times New Roman" w:cs="Traditional Arabic" w:hint="cs"/>
          <w:b/>
          <w:bCs/>
          <w:color w:val="000000" w:themeColor="text1"/>
          <w:sz w:val="24"/>
          <w:szCs w:val="24"/>
          <w:u w:val="single"/>
          <w:rtl/>
        </w:rPr>
        <w:t xml:space="preserve"> ال</w:t>
      </w:r>
      <w:bookmarkEnd w:id="48"/>
      <w:r>
        <w:rPr>
          <w:rFonts w:ascii="Times New Roman" w:hAnsi="Times New Roman" w:cs="Traditional Arabic" w:hint="cs"/>
          <w:b/>
          <w:bCs/>
          <w:color w:val="000000" w:themeColor="text1"/>
          <w:sz w:val="24"/>
          <w:szCs w:val="24"/>
          <w:u w:val="single"/>
          <w:rtl/>
        </w:rPr>
        <w:t>إنجليزية</w:t>
      </w:r>
      <w:r w:rsidR="009513DC" w:rsidRPr="00671E4E">
        <w:rPr>
          <w:rFonts w:ascii="Times New Roman" w:hAnsi="Times New Roman" w:cs="Traditional Arabic" w:hint="cs"/>
          <w:b/>
          <w:bCs/>
          <w:color w:val="000000" w:themeColor="text1"/>
          <w:sz w:val="24"/>
          <w:szCs w:val="24"/>
          <w:u w:val="single"/>
          <w:rtl/>
        </w:rPr>
        <w:t xml:space="preserve"> </w:t>
      </w:r>
    </w:p>
    <w:p w14:paraId="5EB0152C"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tl/>
        </w:rPr>
        <w:t>‏</w:t>
      </w:r>
      <w:r w:rsidRPr="00671E4E">
        <w:rPr>
          <w:color w:val="000000" w:themeColor="text1"/>
          <w:sz w:val="24"/>
          <w:szCs w:val="24"/>
        </w:rPr>
        <w:t xml:space="preserve"> </w:t>
      </w:r>
      <w:r w:rsidRPr="00671E4E">
        <w:rPr>
          <w:rFonts w:ascii="Times New Roman" w:hAnsi="Times New Roman" w:cs="Traditional Arabic"/>
          <w:noProof/>
          <w:color w:val="000000" w:themeColor="text1"/>
          <w:sz w:val="24"/>
          <w:szCs w:val="24"/>
        </w:rPr>
        <w:t xml:space="preserve">Kraus, S., Jones, P., Kailer, N., Weinmann, A., Chaparro-Banegas, N., &amp; Roig-Tierno, N. (2021). Digital transformation: An overview of the current state of the art of research. </w:t>
      </w:r>
      <w:r w:rsidRPr="00671E4E">
        <w:rPr>
          <w:rFonts w:ascii="Times New Roman" w:hAnsi="Times New Roman" w:cs="Traditional Arabic"/>
          <w:i/>
          <w:iCs/>
          <w:noProof/>
          <w:color w:val="000000" w:themeColor="text1"/>
          <w:sz w:val="24"/>
          <w:szCs w:val="24"/>
        </w:rPr>
        <w:t>Sage Open</w:t>
      </w:r>
      <w:r w:rsidRPr="00671E4E">
        <w:rPr>
          <w:rFonts w:ascii="Times New Roman" w:hAnsi="Times New Roman" w:cs="Traditional Arabic"/>
          <w:noProof/>
          <w:color w:val="000000" w:themeColor="text1"/>
          <w:sz w:val="24"/>
          <w:szCs w:val="24"/>
        </w:rPr>
        <w:t xml:space="preserve">, </w:t>
      </w:r>
      <w:r w:rsidRPr="00671E4E">
        <w:rPr>
          <w:rFonts w:ascii="Times New Roman" w:hAnsi="Times New Roman" w:cs="Traditional Arabic"/>
          <w:i/>
          <w:iCs/>
          <w:noProof/>
          <w:color w:val="000000" w:themeColor="text1"/>
          <w:sz w:val="24"/>
          <w:szCs w:val="24"/>
        </w:rPr>
        <w:t>11</w:t>
      </w:r>
      <w:r w:rsidRPr="00671E4E">
        <w:rPr>
          <w:rFonts w:ascii="Times New Roman" w:hAnsi="Times New Roman" w:cs="Traditional Arabic"/>
          <w:noProof/>
          <w:color w:val="000000" w:themeColor="text1"/>
          <w:sz w:val="24"/>
          <w:szCs w:val="24"/>
        </w:rPr>
        <w:t>(3), 21582440211047576.</w:t>
      </w:r>
    </w:p>
    <w:p w14:paraId="24291992"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Akpa, V. O., Asikhia, O. U., &amp; Nneji, N. E. (2021). Organizational culture and organizational performance: A review of literature. International journal of advances in engineering and management, 3(1), 361-372.</w:t>
      </w:r>
      <w:r w:rsidRPr="00671E4E">
        <w:rPr>
          <w:rFonts w:ascii="Times New Roman" w:hAnsi="Times New Roman" w:cs="Traditional Arabic"/>
          <w:noProof/>
          <w:color w:val="000000" w:themeColor="text1"/>
          <w:sz w:val="24"/>
          <w:szCs w:val="24"/>
          <w:rtl/>
        </w:rPr>
        <w:t>‏</w:t>
      </w:r>
    </w:p>
    <w:p w14:paraId="57C6AEAF"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Alzuod, M. A., Ghaith, M. M., Alshibli, A. H., &amp; Tunsi, W. (2023). The Impact of Digital Transformation on Achieving Strategic Agility A Case Study: Jordan Customs. In Artificial Intelligence (AI) and Finance, pp. 25-33. Cham: Springer Nature Switzerland.</w:t>
      </w:r>
    </w:p>
    <w:p w14:paraId="7C2855B3"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lang w:val="pl-PL"/>
        </w:rPr>
        <w:t xml:space="preserve">Ambira, C. M., &amp; Kemoni, H. N., &amp; Ngulube, P. (2019). </w:t>
      </w:r>
      <w:r w:rsidRPr="00671E4E">
        <w:rPr>
          <w:rFonts w:asciiTheme="majorBidi" w:hAnsiTheme="majorBidi" w:cstheme="majorBidi"/>
          <w:noProof/>
          <w:color w:val="000000" w:themeColor="text1"/>
          <w:sz w:val="24"/>
          <w:szCs w:val="24"/>
        </w:rPr>
        <w:t>A framework for</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electronic records management in support of e-government in Kenya.</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Records Management Journal, 29(3), 305-319</w:t>
      </w:r>
    </w:p>
    <w:p w14:paraId="326CA3F9"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Azhar, Z. (2020). Institutionalising high performance culture in AirSub. Asian Journal of Business and Accounting, 13(1), 161- 187.</w:t>
      </w:r>
    </w:p>
    <w:p w14:paraId="0CDB4953"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Barba-Sánchez, V., Meseguer-Martínez, A., Gouveia-Rodrigues, R., &amp; Raposo, M. L. (2024). Effects of digital transformation on firm performance: The role of IT capabilities and digital orientation. Heliyon, 10(6).</w:t>
      </w:r>
    </w:p>
    <w:p w14:paraId="53989BAA"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Bonnet, D. &amp; Westerman, G. (2021). The new elements of digital</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transformation. MIT Sloan Management Review, 62(2), 82-89.</w:t>
      </w:r>
    </w:p>
    <w:p w14:paraId="2098B089"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lang w:val="pl-PL"/>
        </w:rPr>
        <w:lastRenderedPageBreak/>
        <w:t xml:space="preserve">Butler, M., Szwejczewski, M., &amp; Sweeney, M. (2018). </w:t>
      </w:r>
      <w:r w:rsidRPr="00671E4E">
        <w:rPr>
          <w:rFonts w:asciiTheme="majorBidi" w:hAnsiTheme="majorBidi" w:cstheme="majorBidi"/>
          <w:noProof/>
          <w:color w:val="000000" w:themeColor="text1"/>
          <w:sz w:val="24"/>
          <w:szCs w:val="24"/>
        </w:rPr>
        <w:t>A model of</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continuous improvement programme management. Production</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Planning and Control, 29(5), 386–402</w:t>
      </w:r>
    </w:p>
    <w:p w14:paraId="1CB94134"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Carmona-Halty, M., Salanova, M., Llorens, S., &amp; Schaufeli, W. B. (2021). Linking positive emotions and academic performance: The mediated role of academic psychological capital and academic engagement. Current psychology, 40(6), 2938-2947.</w:t>
      </w:r>
      <w:r w:rsidRPr="00671E4E">
        <w:rPr>
          <w:rFonts w:ascii="Times New Roman" w:hAnsi="Times New Roman" w:cs="Traditional Arabic"/>
          <w:noProof/>
          <w:color w:val="000000" w:themeColor="text1"/>
          <w:sz w:val="24"/>
          <w:szCs w:val="24"/>
          <w:rtl/>
        </w:rPr>
        <w:t>‏</w:t>
      </w:r>
    </w:p>
    <w:p w14:paraId="0A071BAB"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Cheng, Y., Zhou, X., &amp; Li, Y. (2023). The effect of digital transformation on real economy enterprises’ total factor productivity. International Review of Economics &amp; Finance, 85, 488-501.</w:t>
      </w:r>
    </w:p>
    <w:p w14:paraId="4DBD364D"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De Waal, A., Patel, S., &amp; De Jong, A. (2023). Creating Social Value Using</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the High-Performance Organisation Framework. Socialis Series in</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Social Science, 4, 59-74.</w:t>
      </w:r>
    </w:p>
    <w:p w14:paraId="6ED9173D"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De Waal, A., Patel, S., &amp; De Jong, A. (2023). Creating Social Value Using the High-Performance Organisation Framework. Socialis Series in Social Science, 4, 59-74.</w:t>
      </w:r>
    </w:p>
    <w:p w14:paraId="195D7540"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Drossel, K., Eickelmann, B. and Zander, R. S. (2017). Determinants of Teachers' Collaborative Use of Information and Communications Technology for Teaching and Learning: a European perspective. European Educational Research Journal, Vol. 16, No.6, pp. 781-799</w:t>
      </w:r>
      <w:r w:rsidRPr="00671E4E">
        <w:rPr>
          <w:rFonts w:asciiTheme="majorBidi" w:hAnsiTheme="majorBidi" w:cstheme="majorBidi"/>
          <w:noProof/>
          <w:color w:val="000000" w:themeColor="text1"/>
          <w:sz w:val="24"/>
          <w:szCs w:val="24"/>
          <w:rtl/>
        </w:rPr>
        <w:t>.</w:t>
      </w:r>
    </w:p>
    <w:p w14:paraId="3167D5EB"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Faria J.A. &amp; Nóvoa H(2020): Digital Transformation at the University of Porto, In</w:t>
      </w:r>
    </w:p>
    <w:p w14:paraId="77865EA7"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Fichter, A. (2019). Change management towards digitalization and</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innovation. In ICETA 2019 - 17th IEEE Int. Conf. Emerg.</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eLearning Technol. Appl. Proc, (pp. 185–190). doi:</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10.1109/ICETA48886.2019.9040141</w:t>
      </w:r>
    </w:p>
    <w:p w14:paraId="78EA150A"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Gaglio, C., Kraemer-Mbula, E., &amp; Lorenz, E. (2022). The effects of digital transformation on innovation and productivity: Firm-level evidence of South African manufacturing micro and small enterprises. Technological Forecasting and Social Change, 182, 121785</w:t>
      </w:r>
    </w:p>
    <w:p w14:paraId="473621E2"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Gerards, R., van Wetten, S., &amp; van Sambeek, C. (2021). New ways of working and intrapreneurial behaviour: the mediating role of transformational leadership and social interaction. Review of Managerial Science, 15(7), 2075-2110</w:t>
      </w:r>
    </w:p>
    <w:p w14:paraId="02BEC1AF"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Guo, L., &amp; Xu, L. (2021). The effects of digital transformation on firm performance: Evidence from China’s manufacturing sector. Sustainability, 13(22), 12844</w:t>
      </w:r>
    </w:p>
    <w:p w14:paraId="6B18FD3C"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lang w:val="pl-PL"/>
        </w:rPr>
        <w:t xml:space="preserve">Hanaysha, J. R., &amp; Alzoubi, H. M. (2022). </w:t>
      </w:r>
      <w:r w:rsidRPr="00671E4E">
        <w:rPr>
          <w:rFonts w:ascii="Times New Roman" w:hAnsi="Times New Roman" w:cs="Traditional Arabic"/>
          <w:noProof/>
          <w:color w:val="000000" w:themeColor="text1"/>
          <w:sz w:val="24"/>
          <w:szCs w:val="24"/>
        </w:rPr>
        <w:t xml:space="preserve">Investigating the impact of benefits and challenges of IOT adoption on supply chain performance and organizational </w:t>
      </w:r>
      <w:r w:rsidRPr="00671E4E">
        <w:rPr>
          <w:rFonts w:ascii="Times New Roman" w:hAnsi="Times New Roman" w:cs="Traditional Arabic"/>
          <w:noProof/>
          <w:color w:val="000000" w:themeColor="text1"/>
          <w:sz w:val="24"/>
          <w:szCs w:val="24"/>
        </w:rPr>
        <w:lastRenderedPageBreak/>
        <w:t>performance: An empirical study in Malaysia. Uncertain Supply Chain Management, 10(2), 537-550.</w:t>
      </w:r>
    </w:p>
    <w:p w14:paraId="38B7DC83"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Hawkes, A. J., Biggs, A., &amp; Hegerty, E. (2021). Work engagement: Investigating the role of transformational leadership, job resources, and recovery. In Leadership and Supervision (pp. 143-165). Routledge.</w:t>
      </w:r>
      <w:r w:rsidRPr="00671E4E">
        <w:rPr>
          <w:rFonts w:ascii="Times New Roman" w:hAnsi="Times New Roman" w:cs="Traditional Arabic"/>
          <w:noProof/>
          <w:color w:val="000000" w:themeColor="text1"/>
          <w:sz w:val="24"/>
          <w:szCs w:val="24"/>
          <w:rtl/>
        </w:rPr>
        <w:t>‏</w:t>
      </w:r>
    </w:p>
    <w:p w14:paraId="009365C9"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Hess, T., Benlian, A., Matt, C., &amp; Wiesbock, F. (2016). Options for</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formulating a digital transformation strategy. MIS Quarterly</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Executive, 15, 123–139</w:t>
      </w:r>
    </w:p>
    <w:p w14:paraId="31B47B7B"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Jardak, M. K., &amp; Ben Hamad, S. (2022). The effect of digital transformation on firm performance: evidence from Swedish listed companies. The Journal of Risk Finance, 23(4), 329-348</w:t>
      </w:r>
    </w:p>
    <w:p w14:paraId="73F1DEA5"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Knezović, E., &amp; Drkić, A. (2021). Innovative work behavior in SMEs: the role of transformational leadership. Employee Relations: The International Journal, 43(2), 398-415.</w:t>
      </w:r>
      <w:r w:rsidRPr="00671E4E">
        <w:rPr>
          <w:rFonts w:ascii="Times New Roman" w:hAnsi="Times New Roman" w:cs="Traditional Arabic"/>
          <w:noProof/>
          <w:color w:val="000000" w:themeColor="text1"/>
          <w:sz w:val="24"/>
          <w:szCs w:val="24"/>
          <w:rtl/>
        </w:rPr>
        <w:t>‏</w:t>
      </w:r>
    </w:p>
    <w:p w14:paraId="20F757CB"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Li, S., Gao, L., Han, C., Gupta, B., Alhalabi, W., &amp; Almakdi, S. (2023). Exploring the effect of digital transformation on Firms’ innovation performance. Journal of Innovation &amp; Knowledge, 8(1), 100317.</w:t>
      </w:r>
      <w:r w:rsidRPr="00671E4E">
        <w:rPr>
          <w:rFonts w:ascii="Times New Roman" w:hAnsi="Times New Roman" w:cs="Traditional Arabic"/>
          <w:noProof/>
          <w:color w:val="000000" w:themeColor="text1"/>
          <w:sz w:val="24"/>
          <w:szCs w:val="24"/>
          <w:rtl/>
        </w:rPr>
        <w:t>‏</w:t>
      </w:r>
    </w:p>
    <w:p w14:paraId="4BEFBB92"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color w:val="000000" w:themeColor="text1"/>
          <w:sz w:val="24"/>
          <w:szCs w:val="24"/>
        </w:rPr>
        <w:t xml:space="preserve">Milenkova, V., &amp; Manov, B. (2022). Digital Transformation in Education in Knowledge Society. In </w:t>
      </w:r>
      <w:r w:rsidRPr="00671E4E">
        <w:rPr>
          <w:rFonts w:asciiTheme="majorBidi" w:hAnsiTheme="majorBidi" w:cstheme="majorBidi"/>
          <w:i/>
          <w:iCs/>
          <w:color w:val="000000" w:themeColor="text1"/>
          <w:sz w:val="24"/>
          <w:szCs w:val="24"/>
        </w:rPr>
        <w:t xml:space="preserve">Smart Trends in Computing and Communications: Proceedings of </w:t>
      </w:r>
      <w:proofErr w:type="spellStart"/>
      <w:r w:rsidRPr="00671E4E">
        <w:rPr>
          <w:rFonts w:asciiTheme="majorBidi" w:hAnsiTheme="majorBidi" w:cstheme="majorBidi"/>
          <w:i/>
          <w:iCs/>
          <w:color w:val="000000" w:themeColor="text1"/>
          <w:sz w:val="24"/>
          <w:szCs w:val="24"/>
        </w:rPr>
        <w:t>SmartCom</w:t>
      </w:r>
      <w:proofErr w:type="spellEnd"/>
      <w:r w:rsidRPr="00671E4E">
        <w:rPr>
          <w:rFonts w:asciiTheme="majorBidi" w:hAnsiTheme="majorBidi" w:cstheme="majorBidi"/>
          <w:i/>
          <w:iCs/>
          <w:color w:val="000000" w:themeColor="text1"/>
          <w:sz w:val="24"/>
          <w:szCs w:val="24"/>
        </w:rPr>
        <w:t xml:space="preserve"> 2021</w:t>
      </w:r>
      <w:r w:rsidRPr="00671E4E">
        <w:rPr>
          <w:rFonts w:asciiTheme="majorBidi" w:hAnsiTheme="majorBidi" w:cstheme="majorBidi"/>
          <w:color w:val="000000" w:themeColor="text1"/>
          <w:sz w:val="24"/>
          <w:szCs w:val="24"/>
        </w:rPr>
        <w:t xml:space="preserve"> (pp. 31-39). Springer Singapore.</w:t>
      </w:r>
    </w:p>
    <w:p w14:paraId="46FBAC0D"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Portugal, 5-7 February.</w:t>
      </w:r>
    </w:p>
    <w:p w14:paraId="40044AA9"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Proceedings of the International Conference on Exploring Services Science, Porto,</w:t>
      </w:r>
    </w:p>
    <w:p w14:paraId="7FB10A5C"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 xml:space="preserve">Purwanto, A. (2022). The role of transformational leadership and organizational citizenship behavior on SMEs employee performance. </w:t>
      </w:r>
      <w:r w:rsidRPr="00671E4E">
        <w:rPr>
          <w:rFonts w:ascii="Times New Roman" w:hAnsi="Times New Roman" w:cs="Traditional Arabic"/>
          <w:i/>
          <w:iCs/>
          <w:noProof/>
          <w:color w:val="000000" w:themeColor="text1"/>
          <w:sz w:val="24"/>
          <w:szCs w:val="24"/>
        </w:rPr>
        <w:t>Journal of Industrial Engineering &amp; Management Research</w:t>
      </w:r>
      <w:r w:rsidRPr="00671E4E">
        <w:rPr>
          <w:rFonts w:ascii="Times New Roman" w:hAnsi="Times New Roman" w:cs="Traditional Arabic"/>
          <w:noProof/>
          <w:color w:val="000000" w:themeColor="text1"/>
          <w:sz w:val="24"/>
          <w:szCs w:val="24"/>
        </w:rPr>
        <w:t xml:space="preserve">, </w:t>
      </w:r>
      <w:r w:rsidRPr="00671E4E">
        <w:rPr>
          <w:rFonts w:ascii="Times New Roman" w:hAnsi="Times New Roman" w:cs="Traditional Arabic"/>
          <w:i/>
          <w:iCs/>
          <w:noProof/>
          <w:color w:val="000000" w:themeColor="text1"/>
          <w:sz w:val="24"/>
          <w:szCs w:val="24"/>
        </w:rPr>
        <w:t>3</w:t>
      </w:r>
      <w:r w:rsidRPr="00671E4E">
        <w:rPr>
          <w:rFonts w:ascii="Times New Roman" w:hAnsi="Times New Roman" w:cs="Traditional Arabic"/>
          <w:noProof/>
          <w:color w:val="000000" w:themeColor="text1"/>
          <w:sz w:val="24"/>
          <w:szCs w:val="24"/>
        </w:rPr>
        <w:t>(5), 39-45</w:t>
      </w:r>
    </w:p>
    <w:p w14:paraId="45E76AE0"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Purwanto, A., Purba, J. T., Sijabat, R., &amp; Bernarto, I. (2021). The role of transformational leadership, organizational citizenship behaviour, innovative work behaviour, quality work life, digital transformation and leader member exchange on universities performance. Linguistica Antverpiensia.</w:t>
      </w:r>
      <w:r w:rsidRPr="00671E4E">
        <w:rPr>
          <w:rFonts w:ascii="Times New Roman" w:hAnsi="Times New Roman" w:cs="Traditional Arabic"/>
          <w:noProof/>
          <w:color w:val="000000" w:themeColor="text1"/>
          <w:sz w:val="24"/>
          <w:szCs w:val="24"/>
          <w:rtl/>
        </w:rPr>
        <w:t>‏</w:t>
      </w:r>
    </w:p>
    <w:p w14:paraId="59FBEC2A"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Purwanto, A., Purba, J. T., Sijabat, R., &amp; Bernarto, I. (2021). The role of transformational leadership, organizational citizenship behaviour, innovative work behaviour, quality work life, digital transformation and leader member exchange on universities performance. Linguistica Antverpiensia.</w:t>
      </w:r>
      <w:r w:rsidRPr="00671E4E">
        <w:rPr>
          <w:rFonts w:ascii="Times New Roman" w:hAnsi="Times New Roman" w:cs="Traditional Arabic"/>
          <w:noProof/>
          <w:color w:val="000000" w:themeColor="text1"/>
          <w:sz w:val="24"/>
          <w:szCs w:val="24"/>
          <w:rtl/>
        </w:rPr>
        <w:t>‏</w:t>
      </w:r>
    </w:p>
    <w:p w14:paraId="309FEA77"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lastRenderedPageBreak/>
        <w:t>Rahman, S., &amp; Mithun, M. N. A. S. (2021). Effect of social media use on academic performance among university students in Bangladesh. Asian Journal of Education and Social Studies, 20(3), 1-12</w:t>
      </w:r>
    </w:p>
    <w:p w14:paraId="01F29D98"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Rajabalee, Y. B., &amp; Santally, M. I. (2021). Learner satisfaction, engagement and performances in an online module: Implications for institutional e-learning policy. Education and Information Technologies, 26(3), 2623-2656</w:t>
      </w:r>
    </w:p>
    <w:p w14:paraId="539472D6"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Reuter, P. R., Forster, B. L., &amp; Brister, S. R. (2021). The influence of eating habits on the academic performance of university students. Journal of American College Health, 69(8), 921-927</w:t>
      </w:r>
      <w:r w:rsidRPr="00671E4E">
        <w:rPr>
          <w:rFonts w:ascii="Times New Roman" w:hAnsi="Times New Roman" w:cs="Traditional Arabic"/>
          <w:noProof/>
          <w:color w:val="000000" w:themeColor="text1"/>
          <w:sz w:val="24"/>
          <w:szCs w:val="24"/>
          <w:rtl/>
        </w:rPr>
        <w:t>.‏</w:t>
      </w:r>
    </w:p>
    <w:p w14:paraId="01065271"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Saad Alessa, G. (2021). The dimensions of transformational leadership and its organizational effects in public universities in Saudi Arabia: A systematic review. Frontiers in psychology, 12, 682092.</w:t>
      </w:r>
    </w:p>
    <w:p w14:paraId="6A95633C"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Shahnavazi, A., Eshkiki, M. F., Shahnavazi, H., &amp; Bouraghi, H. (2021). The effect of perceived organizational climate on the performance of nurses in private hospitals. J Clin Res Paramed Sci, 10(2), e108532.</w:t>
      </w:r>
      <w:r w:rsidRPr="00671E4E">
        <w:rPr>
          <w:rFonts w:ascii="Times New Roman" w:hAnsi="Times New Roman" w:cs="Traditional Arabic"/>
          <w:noProof/>
          <w:color w:val="000000" w:themeColor="text1"/>
          <w:sz w:val="24"/>
          <w:szCs w:val="24"/>
          <w:rtl/>
        </w:rPr>
        <w:t>‏</w:t>
      </w:r>
    </w:p>
    <w:p w14:paraId="000CD8C2"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color w:val="000000" w:themeColor="text1"/>
          <w:sz w:val="24"/>
          <w:szCs w:val="24"/>
        </w:rPr>
        <w:t xml:space="preserve"> </w:t>
      </w:r>
      <w:r w:rsidRPr="00671E4E">
        <w:rPr>
          <w:rFonts w:asciiTheme="majorBidi" w:hAnsiTheme="majorBidi" w:cstheme="majorBidi"/>
          <w:noProof/>
          <w:color w:val="000000" w:themeColor="text1"/>
          <w:sz w:val="24"/>
          <w:szCs w:val="24"/>
        </w:rPr>
        <w:t xml:space="preserve">Teng, Xiaoyan, Zhong Wu, and Feng Yang. 2022. "Research on the Relationship between Digital Transformation and Performance of SMEs" Sustainability 14, no. 10: 6012. </w:t>
      </w:r>
      <w:hyperlink r:id="rId22" w:history="1">
        <w:r w:rsidRPr="00671E4E">
          <w:rPr>
            <w:rStyle w:val="Hyperlink"/>
            <w:rFonts w:asciiTheme="majorBidi" w:hAnsiTheme="majorBidi" w:cstheme="majorBidi"/>
            <w:noProof/>
            <w:color w:val="000000" w:themeColor="text1"/>
            <w:sz w:val="24"/>
            <w:szCs w:val="24"/>
          </w:rPr>
          <w:t>https://doi.org/10.3390/su14106012</w:t>
        </w:r>
      </w:hyperlink>
    </w:p>
    <w:p w14:paraId="07E42EE5"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Vanessa, R. F. (2021). Governance and Management. Porto Alegre,</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Official Gazette, No. 82, Portugal.</w:t>
      </w:r>
    </w:p>
    <w:p w14:paraId="57E7C54F"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Wang, Y., Wang, T., &amp; Wang, Q. (2024). The impact of digital transformation on enterprise performance: An empirical analysis based on China's manufacturing export enterprises. PloS one, 19(3), e0299723. https://doi.org/10.1371/journal.pone.0299723</w:t>
      </w:r>
    </w:p>
    <w:p w14:paraId="71893F15"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t>Yağcı, M. (2022). Educational data mining: prediction of students' academic performance using machine learning algorithms. Smart Learning Environments, 9(1), 11</w:t>
      </w:r>
    </w:p>
    <w:p w14:paraId="3945F906"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heme="majorBidi" w:hAnsiTheme="majorBidi" w:cstheme="majorBidi"/>
          <w:noProof/>
          <w:color w:val="000000" w:themeColor="text1"/>
          <w:sz w:val="24"/>
          <w:szCs w:val="24"/>
        </w:rPr>
      </w:pPr>
      <w:r w:rsidRPr="00671E4E">
        <w:rPr>
          <w:rFonts w:asciiTheme="majorBidi" w:hAnsiTheme="majorBidi" w:cstheme="majorBidi"/>
          <w:noProof/>
          <w:color w:val="000000" w:themeColor="text1"/>
          <w:sz w:val="24"/>
          <w:szCs w:val="24"/>
        </w:rPr>
        <w:t>Younis, A. F. &amp; Ali, S. M. (2023). The Effect of Organizational</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Compliance on High Performance: An Analytical Research in the</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General Company of Leather Industries/Cotton Factor. Journal of</w:t>
      </w:r>
      <w:r w:rsidRPr="00671E4E">
        <w:rPr>
          <w:rFonts w:asciiTheme="majorBidi" w:hAnsiTheme="majorBidi" w:cstheme="majorBidi"/>
          <w:noProof/>
          <w:color w:val="000000" w:themeColor="text1"/>
          <w:sz w:val="24"/>
          <w:szCs w:val="24"/>
          <w:rtl/>
        </w:rPr>
        <w:t xml:space="preserve"> </w:t>
      </w:r>
      <w:r w:rsidRPr="00671E4E">
        <w:rPr>
          <w:rFonts w:asciiTheme="majorBidi" w:hAnsiTheme="majorBidi" w:cstheme="majorBidi"/>
          <w:noProof/>
          <w:color w:val="000000" w:themeColor="text1"/>
          <w:sz w:val="24"/>
          <w:szCs w:val="24"/>
        </w:rPr>
        <w:t>Economics and Administrative Sciences, 29(136), 16-26</w:t>
      </w:r>
    </w:p>
    <w:p w14:paraId="4C6F2057" w14:textId="77777777" w:rsidR="001F6CBD" w:rsidRPr="00671E4E" w:rsidRDefault="001F6CBD" w:rsidP="00671E4E">
      <w:pPr>
        <w:pStyle w:val="a3"/>
        <w:numPr>
          <w:ilvl w:val="0"/>
          <w:numId w:val="3"/>
        </w:numPr>
        <w:spacing w:before="100" w:beforeAutospacing="1" w:after="100" w:afterAutospacing="1" w:line="360" w:lineRule="auto"/>
        <w:contextualSpacing w:val="0"/>
        <w:jc w:val="both"/>
        <w:rPr>
          <w:rFonts w:ascii="Times New Roman" w:hAnsi="Times New Roman" w:cs="Traditional Arabic"/>
          <w:noProof/>
          <w:color w:val="000000" w:themeColor="text1"/>
          <w:sz w:val="24"/>
          <w:szCs w:val="24"/>
        </w:rPr>
      </w:pPr>
      <w:r w:rsidRPr="00671E4E">
        <w:rPr>
          <w:rFonts w:ascii="Times New Roman" w:hAnsi="Times New Roman" w:cs="Traditional Arabic"/>
          <w:noProof/>
          <w:color w:val="000000" w:themeColor="text1"/>
          <w:sz w:val="24"/>
          <w:szCs w:val="24"/>
        </w:rPr>
        <w:lastRenderedPageBreak/>
        <w:t>Yücel, I. (2021). Transformational leadership and turnover intentions: the mediating role of employee performance during the COVID-19 pandemic. Administrative Sciences, 11(3), 81.</w:t>
      </w:r>
    </w:p>
    <w:p w14:paraId="2AF215A5" w14:textId="77777777" w:rsidR="009513DC" w:rsidRPr="00671E4E" w:rsidRDefault="009513DC" w:rsidP="00671E4E">
      <w:pPr>
        <w:pStyle w:val="a3"/>
        <w:bidi/>
        <w:spacing w:before="100" w:beforeAutospacing="1" w:after="100" w:afterAutospacing="1" w:line="360" w:lineRule="auto"/>
        <w:ind w:left="281"/>
        <w:contextualSpacing w:val="0"/>
        <w:jc w:val="both"/>
        <w:rPr>
          <w:rFonts w:ascii="Times New Roman" w:hAnsi="Times New Roman" w:cs="Traditional Arabic"/>
          <w:noProof/>
          <w:color w:val="000000" w:themeColor="text1"/>
          <w:sz w:val="24"/>
          <w:szCs w:val="24"/>
        </w:rPr>
      </w:pPr>
    </w:p>
    <w:p w14:paraId="24351F0E" w14:textId="77777777" w:rsidR="009513DC" w:rsidRPr="00671E4E" w:rsidRDefault="009513DC" w:rsidP="00671E4E">
      <w:pPr>
        <w:pStyle w:val="a3"/>
        <w:spacing w:before="100" w:beforeAutospacing="1" w:after="100" w:afterAutospacing="1" w:line="360" w:lineRule="auto"/>
        <w:ind w:left="281"/>
        <w:contextualSpacing w:val="0"/>
        <w:jc w:val="both"/>
        <w:rPr>
          <w:rFonts w:ascii="Times New Roman" w:hAnsi="Times New Roman" w:cs="Traditional Arabic"/>
          <w:noProof/>
          <w:color w:val="000000" w:themeColor="text1"/>
          <w:sz w:val="24"/>
          <w:szCs w:val="24"/>
        </w:rPr>
      </w:pPr>
    </w:p>
    <w:p w14:paraId="4F0A3F70" w14:textId="77777777"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4"/>
          <w:szCs w:val="24"/>
          <w:rtl/>
          <w14:ligatures w14:val="standardContextual"/>
        </w:rPr>
      </w:pPr>
    </w:p>
    <w:p w14:paraId="4817A397" w14:textId="65D2DBC1" w:rsidR="001F6CBD" w:rsidRDefault="001F6CBD" w:rsidP="001F6CBD">
      <w:pPr>
        <w:spacing w:after="200" w:line="276" w:lineRule="auto"/>
        <w:rPr>
          <w:rFonts w:ascii="Traditional Arabic" w:eastAsia="Calibri" w:hAnsi="Traditional Arabic" w:cs="Traditional Arabic"/>
          <w:b/>
          <w:bCs/>
          <w:sz w:val="28"/>
          <w:szCs w:val="28"/>
          <w:lang w:bidi="ar-EG"/>
        </w:rPr>
      </w:pPr>
      <w:r>
        <w:rPr>
          <w:rFonts w:ascii="Times New Roman" w:eastAsia="Calibri" w:hAnsi="Times New Roman" w:cs="Traditional Arabic"/>
          <w:color w:val="000000" w:themeColor="text1"/>
          <w:kern w:val="2"/>
          <w:sz w:val="24"/>
          <w:szCs w:val="24"/>
          <w:rtl/>
          <w14:ligatures w14:val="standardContextual"/>
        </w:rPr>
        <w:br w:type="page"/>
      </w:r>
    </w:p>
    <w:p w14:paraId="4C7E335D" w14:textId="2C782D9C" w:rsidR="009513DC" w:rsidRPr="00671E4E" w:rsidRDefault="009513DC" w:rsidP="00671E4E">
      <w:pPr>
        <w:bidi/>
        <w:spacing w:before="100" w:beforeAutospacing="1" w:after="100" w:afterAutospacing="1" w:line="360" w:lineRule="auto"/>
        <w:ind w:firstLine="720"/>
        <w:jc w:val="both"/>
        <w:rPr>
          <w:rFonts w:ascii="Times New Roman" w:eastAsia="Calibri" w:hAnsi="Times New Roman" w:cs="Traditional Arabic"/>
          <w:b/>
          <w:bCs/>
          <w:color w:val="000000" w:themeColor="text1"/>
          <w:kern w:val="2"/>
          <w:sz w:val="24"/>
          <w:szCs w:val="24"/>
          <w14:ligatures w14:val="standardContextual"/>
        </w:rPr>
      </w:pPr>
      <w:r w:rsidRPr="00671E4E">
        <w:rPr>
          <w:rFonts w:ascii="Times New Roman" w:eastAsia="Calibri" w:hAnsi="Times New Roman" w:cs="Traditional Arabic" w:hint="cs"/>
          <w:b/>
          <w:bCs/>
          <w:color w:val="000000" w:themeColor="text1"/>
          <w:kern w:val="2"/>
          <w:sz w:val="24"/>
          <w:szCs w:val="24"/>
          <w:rtl/>
          <w14:ligatures w14:val="standardContextual"/>
        </w:rPr>
        <w:lastRenderedPageBreak/>
        <w:t xml:space="preserve">الملاحق </w:t>
      </w:r>
    </w:p>
    <w:p w14:paraId="4CC56F67" w14:textId="75A5AFCD" w:rsidR="00911F28" w:rsidRPr="00671E4E" w:rsidRDefault="00911F28" w:rsidP="00671E4E">
      <w:pPr>
        <w:bidi/>
        <w:spacing w:before="100" w:beforeAutospacing="1" w:after="100" w:afterAutospacing="1" w:line="360" w:lineRule="auto"/>
        <w:jc w:val="both"/>
        <w:outlineLvl w:val="2"/>
        <w:rPr>
          <w:rFonts w:ascii="Times New Roman" w:eastAsia="Calibri" w:hAnsi="Times New Roman" w:cs="Traditional Arabic"/>
          <w:b/>
          <w:bCs/>
          <w:color w:val="000000" w:themeColor="text1"/>
          <w:sz w:val="24"/>
          <w:szCs w:val="24"/>
          <w:rtl/>
        </w:rPr>
      </w:pPr>
      <w:bookmarkStart w:id="49" w:name="_Toc192260397"/>
      <w:r w:rsidRPr="00671E4E">
        <w:rPr>
          <w:rFonts w:ascii="Times New Roman" w:eastAsia="Calibri" w:hAnsi="Times New Roman" w:cs="Traditional Arabic" w:hint="cs"/>
          <w:b/>
          <w:bCs/>
          <w:color w:val="000000" w:themeColor="text1"/>
          <w:sz w:val="24"/>
          <w:szCs w:val="24"/>
          <w:rtl/>
        </w:rPr>
        <w:t>ملخص الدراسات السابقة</w:t>
      </w:r>
      <w:bookmarkEnd w:id="49"/>
      <w:r w:rsidRPr="00671E4E">
        <w:rPr>
          <w:rFonts w:ascii="Times New Roman" w:eastAsia="Calibri" w:hAnsi="Times New Roman" w:cs="Traditional Arabic" w:hint="cs"/>
          <w:b/>
          <w:bCs/>
          <w:color w:val="000000" w:themeColor="text1"/>
          <w:sz w:val="24"/>
          <w:szCs w:val="24"/>
          <w:rtl/>
        </w:rPr>
        <w:t xml:space="preserve"> </w:t>
      </w:r>
    </w:p>
    <w:tbl>
      <w:tblPr>
        <w:tblStyle w:val="110"/>
        <w:bidiVisual/>
        <w:tblW w:w="0" w:type="auto"/>
        <w:tblInd w:w="0" w:type="dxa"/>
        <w:tblLook w:val="04A0" w:firstRow="1" w:lastRow="0" w:firstColumn="1" w:lastColumn="0" w:noHBand="0" w:noVBand="1"/>
      </w:tblPr>
      <w:tblGrid>
        <w:gridCol w:w="2183"/>
        <w:gridCol w:w="6123"/>
      </w:tblGrid>
      <w:tr w:rsidR="00911F28" w:rsidRPr="00671E4E" w14:paraId="002D988B"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6" w:type="dxa"/>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F2F2F2" w:themeFill="background1" w:themeFillShade="F2"/>
            <w:hideMark/>
          </w:tcPr>
          <w:p w14:paraId="4D4F8EFF" w14:textId="77777777" w:rsidR="00911F28" w:rsidRPr="00671E4E" w:rsidRDefault="00911F28"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الدراسات التي تناولت التحول الرقمي</w:t>
            </w:r>
          </w:p>
        </w:tc>
      </w:tr>
      <w:tr w:rsidR="0066145E" w:rsidRPr="00671E4E" w14:paraId="0A3C94BC" w14:textId="77777777" w:rsidTr="0066145E">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041C00B" w14:textId="49E96443"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5716501" w14:textId="19B83C74"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b/>
                <w:bCs/>
                <w:color w:val="000000" w:themeColor="text1"/>
                <w:sz w:val="24"/>
                <w:szCs w:val="24"/>
                <w:lang w:bidi="ar-EG"/>
              </w:rPr>
              <w:t>Wang, Etal (2024)</w:t>
            </w:r>
          </w:p>
        </w:tc>
      </w:tr>
      <w:tr w:rsidR="0066145E" w:rsidRPr="00671E4E" w14:paraId="2F385646"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CBECEDD" w14:textId="4BF3E703"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F12CC67" w14:textId="66F232C2"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العلاقة بين التحول الرقمي للشركات المصنعة المصدرة وأدائها التجاري </w:t>
            </w:r>
            <w:proofErr w:type="spellStart"/>
            <w:r w:rsidRPr="00671E4E">
              <w:rPr>
                <w:rFonts w:ascii="Times New Roman" w:hAnsi="Times New Roman" w:cs="Traditional Arabic" w:hint="cs"/>
                <w:color w:val="000000" w:themeColor="text1"/>
                <w:sz w:val="24"/>
                <w:szCs w:val="24"/>
                <w:rtl/>
              </w:rPr>
              <w:t>والتصديري</w:t>
            </w:r>
            <w:proofErr w:type="spellEnd"/>
            <w:r w:rsidRPr="00671E4E">
              <w:rPr>
                <w:rFonts w:ascii="Times New Roman" w:hAnsi="Times New Roman" w:cs="Traditional Arabic" w:hint="cs"/>
                <w:color w:val="000000" w:themeColor="text1"/>
                <w:sz w:val="24"/>
                <w:szCs w:val="24"/>
                <w:rtl/>
              </w:rPr>
              <w:t>، مع التركيز على الشركات المصنعة المصدرة في الصين من خلال تحليل تجريبي. درست الدراسة تأثير التحول الرقمي على أداء الشركات. باستخدام نظرية الموارد المستندة إلى النظرية التجارية</w:t>
            </w:r>
          </w:p>
        </w:tc>
      </w:tr>
      <w:tr w:rsidR="0066145E" w:rsidRPr="00671E4E" w14:paraId="59D06A93"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9EFE7A2" w14:textId="7492200E"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395EDCB" w14:textId="24E4A24A"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التحول الرقمي</w:t>
            </w:r>
          </w:p>
        </w:tc>
      </w:tr>
      <w:tr w:rsidR="0066145E" w:rsidRPr="00671E4E" w14:paraId="615CC7CD"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955A332" w14:textId="7232A541"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56290E0" w14:textId="1BFAAD8B"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الشركات</w:t>
            </w:r>
          </w:p>
        </w:tc>
      </w:tr>
      <w:tr w:rsidR="0066145E" w:rsidRPr="00671E4E" w14:paraId="5B64B117"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3605D36" w14:textId="7AE07BF1"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2E4B79C" w14:textId="10FFD39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المنهج الوصفي التحليلي </w:t>
            </w:r>
          </w:p>
        </w:tc>
      </w:tr>
      <w:tr w:rsidR="0066145E" w:rsidRPr="00671E4E" w14:paraId="59D09E94"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84C4D2E" w14:textId="41646E2B"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239ADE2" w14:textId="44E3313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وتوصلت نتائج الدراسة إلى أن الشركات المصنعة المصدرة المدرجة في سوق الأوراق المالية نفذت التحول الرقمي، مما أدى إلى تأثير إيجابي كبير على أدائها العام، وأدى التحول الرقمي إلى تقليل التكاليف، وتحسين كثافة البحث والتطوير، وتعزيز الموارد البشرية، من بين فوائد أخرى لأداء الشركة، وفقًا لتحليل </w:t>
            </w:r>
            <w:proofErr w:type="spellStart"/>
            <w:r w:rsidRPr="00671E4E">
              <w:rPr>
                <w:rFonts w:ascii="Times New Roman" w:hAnsi="Times New Roman" w:cs="Traditional Arabic" w:hint="cs"/>
                <w:color w:val="000000" w:themeColor="text1"/>
                <w:sz w:val="24"/>
                <w:szCs w:val="24"/>
                <w:rtl/>
                <w:lang w:bidi="ar-EG"/>
              </w:rPr>
              <w:t>الفركتلات</w:t>
            </w:r>
            <w:proofErr w:type="spellEnd"/>
            <w:r w:rsidRPr="00671E4E">
              <w:rPr>
                <w:rFonts w:ascii="Times New Roman" w:hAnsi="Times New Roman" w:cs="Traditional Arabic" w:hint="cs"/>
                <w:color w:val="000000" w:themeColor="text1"/>
                <w:sz w:val="24"/>
                <w:szCs w:val="24"/>
                <w:rtl/>
                <w:lang w:bidi="ar-EG"/>
              </w:rPr>
              <w:t>، أظهرت الشركات غير المملوكة للدولة تأثيرات أكثر إيجابية على أداء الشركة، وكان لتحول الشركات المصنعة المصدرة في المناطق المتقدمة تأثير أكبر على أدائها.</w:t>
            </w:r>
          </w:p>
        </w:tc>
      </w:tr>
      <w:tr w:rsidR="0066145E" w:rsidRPr="00671E4E" w14:paraId="0F291B2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926055" w14:textId="735FE641"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1867AFD" w14:textId="3E1457E8"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 xml:space="preserve">حسين </w:t>
            </w:r>
            <w:proofErr w:type="gramStart"/>
            <w:r w:rsidRPr="00671E4E">
              <w:rPr>
                <w:rFonts w:ascii="Times New Roman" w:hAnsi="Times New Roman" w:cs="Traditional Arabic" w:hint="cs"/>
                <w:color w:val="000000" w:themeColor="text1"/>
                <w:sz w:val="24"/>
                <w:szCs w:val="24"/>
                <w:rtl/>
              </w:rPr>
              <w:t>وعبدالهادي</w:t>
            </w:r>
            <w:proofErr w:type="gramEnd"/>
            <w:r w:rsidRPr="00671E4E">
              <w:rPr>
                <w:rFonts w:ascii="Times New Roman" w:hAnsi="Times New Roman" w:cs="Traditional Arabic" w:hint="cs"/>
                <w:color w:val="000000" w:themeColor="text1"/>
                <w:sz w:val="24"/>
                <w:szCs w:val="24"/>
                <w:rtl/>
              </w:rPr>
              <w:t xml:space="preserve">. (2023). </w:t>
            </w:r>
          </w:p>
        </w:tc>
      </w:tr>
      <w:tr w:rsidR="0066145E" w:rsidRPr="00671E4E" w14:paraId="0C62449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1229AB5"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95E440"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التعرف على أثر التحول الرقمي على الأداء التنظيمي: دراسة تطبيقية على الشركة المصرية للاتصالات</w:t>
            </w:r>
            <w:r w:rsidRPr="00671E4E">
              <w:rPr>
                <w:rFonts w:ascii="Times New Roman" w:hAnsi="Times New Roman" w:cs="Traditional Arabic"/>
                <w:color w:val="000000" w:themeColor="text1"/>
                <w:sz w:val="24"/>
                <w:szCs w:val="24"/>
              </w:rPr>
              <w:t>.</w:t>
            </w:r>
            <w:r w:rsidRPr="00671E4E">
              <w:rPr>
                <w:rFonts w:ascii="Times New Roman" w:hAnsi="Times New Roman" w:cs="Traditional Arabic" w:hint="cs"/>
                <w:color w:val="000000" w:themeColor="text1"/>
                <w:sz w:val="24"/>
                <w:szCs w:val="24"/>
                <w:rtl/>
              </w:rPr>
              <w:t xml:space="preserve"> </w:t>
            </w:r>
          </w:p>
        </w:tc>
      </w:tr>
      <w:tr w:rsidR="0066145E" w:rsidRPr="00671E4E" w14:paraId="48F15BA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ED35EF"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3AE1B3"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التحول الرقمي (البنية التحتية التكنولوجية، التشريعات والسياسات، المهارات الرقمية، توافر التمويل اللازم)  </w:t>
            </w:r>
          </w:p>
        </w:tc>
      </w:tr>
      <w:tr w:rsidR="0066145E" w:rsidRPr="00671E4E" w14:paraId="14F0367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E5513E4"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E8FAF4"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الأداء التنظيمي</w:t>
            </w:r>
          </w:p>
        </w:tc>
      </w:tr>
      <w:tr w:rsidR="0066145E" w:rsidRPr="00671E4E" w14:paraId="03A671C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E6716B3"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DEC13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proofErr w:type="gramStart"/>
            <w:r w:rsidRPr="00671E4E">
              <w:rPr>
                <w:rFonts w:ascii="Times New Roman" w:hAnsi="Times New Roman" w:cs="Traditional Arabic" w:hint="cs"/>
                <w:color w:val="000000" w:themeColor="text1"/>
                <w:sz w:val="24"/>
                <w:szCs w:val="24"/>
                <w:rtl/>
              </w:rPr>
              <w:t>اعتمدت  الدراسة</w:t>
            </w:r>
            <w:proofErr w:type="gramEnd"/>
            <w:r w:rsidRPr="00671E4E">
              <w:rPr>
                <w:rFonts w:ascii="Times New Roman" w:hAnsi="Times New Roman" w:cs="Traditional Arabic" w:hint="cs"/>
                <w:color w:val="000000" w:themeColor="text1"/>
                <w:sz w:val="24"/>
                <w:szCs w:val="24"/>
                <w:rtl/>
              </w:rPr>
              <w:t xml:space="preserve"> على المنهج الوصفي التحليلي </w:t>
            </w:r>
          </w:p>
        </w:tc>
      </w:tr>
      <w:tr w:rsidR="0066145E" w:rsidRPr="00671E4E" w14:paraId="61D7D3E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367DE99"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D35E5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أظهرت النتائج عن وجود تأثير إيجابي ذو دلالة إحصائية طردية للتحول الرقمي </w:t>
            </w:r>
            <w:proofErr w:type="gramStart"/>
            <w:r w:rsidRPr="00671E4E">
              <w:rPr>
                <w:rFonts w:ascii="Times New Roman" w:hAnsi="Times New Roman" w:cs="Traditional Arabic" w:hint="cs"/>
                <w:color w:val="000000" w:themeColor="text1"/>
                <w:sz w:val="24"/>
                <w:szCs w:val="24"/>
                <w:rtl/>
              </w:rPr>
              <w:t>علي</w:t>
            </w:r>
            <w:proofErr w:type="gramEnd"/>
            <w:r w:rsidRPr="00671E4E">
              <w:rPr>
                <w:rFonts w:ascii="Times New Roman" w:hAnsi="Times New Roman" w:cs="Traditional Arabic" w:hint="cs"/>
                <w:color w:val="000000" w:themeColor="text1"/>
                <w:sz w:val="24"/>
                <w:szCs w:val="24"/>
                <w:rtl/>
              </w:rPr>
              <w:t xml:space="preserve"> الأداء التنظيمي، بما يعني أنه كلما زاد التحول الرقمي يزيد معه الأداء التنظيمي بالمنظمة محل البحث. وبخصوص الفروق الديموغرافية والتنظيمية تم التوصل </w:t>
            </w:r>
            <w:proofErr w:type="gramStart"/>
            <w:r w:rsidRPr="00671E4E">
              <w:rPr>
                <w:rFonts w:ascii="Times New Roman" w:hAnsi="Times New Roman" w:cs="Traditional Arabic" w:hint="cs"/>
                <w:color w:val="000000" w:themeColor="text1"/>
                <w:sz w:val="24"/>
                <w:szCs w:val="24"/>
                <w:rtl/>
              </w:rPr>
              <w:t>إلي</w:t>
            </w:r>
            <w:proofErr w:type="gramEnd"/>
            <w:r w:rsidRPr="00671E4E">
              <w:rPr>
                <w:rFonts w:ascii="Times New Roman" w:hAnsi="Times New Roman" w:cs="Traditional Arabic" w:hint="cs"/>
                <w:color w:val="000000" w:themeColor="text1"/>
                <w:sz w:val="24"/>
                <w:szCs w:val="24"/>
                <w:rtl/>
              </w:rPr>
              <w:t xml:space="preserve"> عدم وجود فروق جوهرية بين آراء الذكور والإناث فيما يتعلق </w:t>
            </w:r>
            <w:r w:rsidRPr="00671E4E">
              <w:rPr>
                <w:rFonts w:ascii="Times New Roman" w:hAnsi="Times New Roman" w:cs="Traditional Arabic" w:hint="cs"/>
                <w:color w:val="000000" w:themeColor="text1"/>
                <w:sz w:val="24"/>
                <w:szCs w:val="24"/>
                <w:rtl/>
              </w:rPr>
              <w:lastRenderedPageBreak/>
              <w:t>بمتغيرات البحث، بينما توجد فروق بين آراء مفردات العينة وفقا للسن وسنوات الخبرة والمؤهل الدراسي فيما يتعلق بالتحول الرقمي والأداء التنظيمي</w:t>
            </w:r>
          </w:p>
        </w:tc>
      </w:tr>
      <w:tr w:rsidR="0066145E" w:rsidRPr="00671E4E" w14:paraId="2F2DFEB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E90EA6"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E3C5F5"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العزمي وطه (2022)</w:t>
            </w:r>
          </w:p>
        </w:tc>
      </w:tr>
      <w:tr w:rsidR="0066145E" w:rsidRPr="00671E4E" w14:paraId="46BDB5B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29109CC"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3198BF"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إلى التعرف على </w:t>
            </w:r>
            <w:r w:rsidRPr="00671E4E">
              <w:rPr>
                <w:rFonts w:ascii="Times New Roman" w:hAnsi="Times New Roman" w:cs="Traditional Arabic" w:hint="cs"/>
                <w:color w:val="000000" w:themeColor="text1"/>
                <w:sz w:val="24"/>
                <w:szCs w:val="24"/>
                <w:rtl/>
              </w:rPr>
              <w:t>أبعاد التحول الرقمي وجودة الخدمات المقدمة للمواطنين، بالإضافة إلى تحديد نوع وقوة العلاقة بين أبعاد التحول الرقمي وجودة الخدمات المقدمة للمواطنين</w:t>
            </w:r>
          </w:p>
        </w:tc>
      </w:tr>
      <w:tr w:rsidR="0066145E" w:rsidRPr="00671E4E" w14:paraId="7B07CDF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6F147FB"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6356DB"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أبعاد التحول الرقمي</w:t>
            </w:r>
          </w:p>
        </w:tc>
      </w:tr>
      <w:tr w:rsidR="0066145E" w:rsidRPr="00671E4E" w14:paraId="5BA3D07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575AF0F"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C9B7FA"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جودة الخدمات المقدمة</w:t>
            </w:r>
          </w:p>
        </w:tc>
      </w:tr>
      <w:tr w:rsidR="0066145E" w:rsidRPr="00671E4E" w14:paraId="32DB4AE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680DBCA"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7CB29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لتحقيق ذلك تم الاعتماد على قائمة الاستقصاء لجمع البيانات الأولية باستخدام عينة قوامها 340 مواطن من مواطني دولة الكويت،</w:t>
            </w:r>
            <w:r w:rsidRPr="00671E4E">
              <w:rPr>
                <w:rFonts w:ascii="Times New Roman" w:hAnsi="Times New Roman" w:cs="Traditional Arabic" w:hint="cs"/>
                <w:color w:val="000000" w:themeColor="text1"/>
                <w:sz w:val="24"/>
                <w:szCs w:val="24"/>
                <w:rtl/>
                <w:lang w:bidi="ar-EG"/>
              </w:rPr>
              <w:t xml:space="preserve"> واعتمد الباحث المنهج الوصفي التحليلي..</w:t>
            </w:r>
          </w:p>
        </w:tc>
      </w:tr>
      <w:tr w:rsidR="0066145E" w:rsidRPr="00671E4E" w14:paraId="744845A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1D46A4A"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FE567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أظهرت نتائج البحث أن واقع التحول الرقمي متوسط على المستوى الإجمالي وبالنسبة لكل بعد من أبعادها، ووجد أن مستوى جودة الخدمات المقدمة للمواطنين كان متوسطا على المستوى الإجمالي وبالنسبة لكل بعد من أبعادها ، وبينت نتائج البحث عدم وجود اختلافات ذات دلالة إحصائية بين إدراك المستقصي منهم حول مستوي التحول الرقمي باختلاف الخصائص الديموغرافية، وعدم وجود اختلافات بين إدراك المستقصي منهم حول مستوي جودة الخدمات المقدمة للمواطنين باختلاف الخصائص الديموغرافية، وكشفت النتائج أن هناك علاقة طردية ذات دلالة إحصائية بين أبعاد التحول الرقمي وأبعاد جودة الخدمات المقدمة للمواطنين، وتوصل الباحثان إلى مجموعة من التوصيات لتدعيم جودة الخدمات المقدمة للمواطنين في الكويت من خلال الاهتمام بالتحول الرقمي.</w:t>
            </w:r>
          </w:p>
        </w:tc>
      </w:tr>
      <w:tr w:rsidR="0066145E" w:rsidRPr="00671E4E" w14:paraId="3344866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A4446D"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E1C4B8"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bookmarkStart w:id="50" w:name="_Hlk128438048"/>
            <w:r w:rsidRPr="00671E4E">
              <w:rPr>
                <w:rFonts w:ascii="Times New Roman" w:hAnsi="Times New Roman" w:cs="Traditional Arabic" w:hint="cs"/>
                <w:color w:val="000000" w:themeColor="text1"/>
                <w:sz w:val="24"/>
                <w:szCs w:val="24"/>
                <w:rtl/>
                <w:lang w:bidi="ar-EG"/>
              </w:rPr>
              <w:t xml:space="preserve">خطيب والشوابكة   </w:t>
            </w:r>
            <w:bookmarkEnd w:id="50"/>
            <w:r w:rsidRPr="00671E4E">
              <w:rPr>
                <w:rFonts w:ascii="Times New Roman" w:hAnsi="Times New Roman" w:cs="Traditional Arabic"/>
                <w:color w:val="000000" w:themeColor="text1"/>
                <w:sz w:val="24"/>
                <w:szCs w:val="24"/>
                <w:lang w:bidi="ar-EG"/>
              </w:rPr>
              <w:sym w:font="Symbol" w:char="F029"/>
            </w:r>
            <w:r w:rsidRPr="00671E4E">
              <w:rPr>
                <w:rFonts w:ascii="Times New Roman" w:hAnsi="Times New Roman" w:cs="Traditional Arabic" w:hint="cs"/>
                <w:color w:val="000000" w:themeColor="text1"/>
                <w:sz w:val="24"/>
                <w:szCs w:val="24"/>
                <w:rtl/>
                <w:lang w:bidi="ar-EG"/>
              </w:rPr>
              <w:t>2022</w:t>
            </w:r>
            <w:r w:rsidRPr="00671E4E">
              <w:rPr>
                <w:rFonts w:ascii="Times New Roman" w:hAnsi="Times New Roman" w:cs="Traditional Arabic"/>
                <w:color w:val="000000" w:themeColor="text1"/>
                <w:sz w:val="24"/>
                <w:szCs w:val="24"/>
                <w:lang w:bidi="ar-EG"/>
              </w:rPr>
              <w:sym w:font="Symbol" w:char="F028"/>
            </w:r>
          </w:p>
        </w:tc>
      </w:tr>
      <w:tr w:rsidR="0066145E" w:rsidRPr="00671E4E" w14:paraId="12A81FDA"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E438A3"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C5DB9A7"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هدفت الدراسة إلى بيان أثر القدرات الديناميكية بأبعادها (قدرات الاستشعار، وقدرات التعلم وقدرات التكامل "الدمج"، وقدرات التنسيق) في التحول الرقمي بأبعاده (التمكين الرقمي، توليد القيمة، والتغييرات الهيكلية، والقيادة الرقمية، والتشغيل الرقمي المرن، وتنفيذ استراتيجية الأعمال رقميا) في ظل إدارة علاقات العملاء الإلكترونية كمتغير معدل، والتجديد الاستراتيجي كمتغير وسيط، في الجامعات الفلسطينية</w:t>
            </w:r>
          </w:p>
        </w:tc>
      </w:tr>
      <w:tr w:rsidR="0066145E" w:rsidRPr="00671E4E" w14:paraId="1D8C732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6DA9C0D"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A17ED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القدرات الديناميكية بأبعادها (قدرات الاستشعار، وقدرات التعلم وقدرات التكامل "الدمج"، وقدرات التنسيق)</w:t>
            </w:r>
          </w:p>
        </w:tc>
      </w:tr>
      <w:tr w:rsidR="0066145E" w:rsidRPr="00671E4E" w14:paraId="2D70574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2944C1"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3F677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التحول الرقمي بأبعاده (التمكين الرقمي، توليد القيمة، والتغييرات الهيكلية، والقيادة الرقمية، والتشغيل الرقمي المرن، وتنفيذ استراتيجية الأعمال رقميا)</w:t>
            </w:r>
          </w:p>
        </w:tc>
      </w:tr>
      <w:tr w:rsidR="0066145E" w:rsidRPr="00671E4E" w14:paraId="6B883EC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D04675"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الوسيط</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2BDB48"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إدارة علاقات العملاء الإلكترونية، والتجديد الاستراتيجي</w:t>
            </w:r>
          </w:p>
        </w:tc>
      </w:tr>
      <w:tr w:rsidR="0066145E" w:rsidRPr="00671E4E" w14:paraId="59AA824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4DC7E01"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DACAFF"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اعتمدت الدراسة على المنهج الكمي (الوصفي التحليلي) من خلال الاستناد إلى الاستبانة كأداة لجمع البيانات الأولية، وقد تكون مجتمع الدراسة من جميع الجامعات الفلسطينية في الضفة الغربية وقطاع غزة الحكومية منها والخاصة، ذات التعليم التقليدي والمفتوح على حد سواء، والبالغ عددها (18) جامعة.</w:t>
            </w:r>
          </w:p>
        </w:tc>
      </w:tr>
      <w:tr w:rsidR="0066145E" w:rsidRPr="00671E4E" w14:paraId="66F1B6B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D5508DA"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418756"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 xml:space="preserve">وتوصلت الدراسة إلى مجموعة من النتائج كان من أهمها: أن مستوى القدرات الديناميكية، والتجديد الاستراتيجي، والتحول الرقمي، إضافة إلى إدارة علاقات العملاء الإلكترونية في الجامعات الفلسطينية جاءت مرتفعة، إضافة إلى وجود أثر ذي دلالة إحصائية للقدرات الديناميكية في التحول الرقمي وفي التجديد الاستراتيجي، وأظهرت الدراسة وجود أثر ذي دلالة إحصائية للتجديد الاستراتيجي في التحول الرقمي، كما أظهرت نتائج الدراسة أن المتغير المعدل "إدارة علاقات العملاء الإلكترونية" قد عمل وبشكل ملحوظ على تحسين أثر القدرات الديناميكية في التحول الرقمي، وأظهرت نتائج الدراسة أيضا أن وجود أثر إيجابي للتجديد الاستراتيجي في الجامعات الفلسطينية كمتغير وسيط بين القدرات الديناميكية والتحول الرقمي في الجامعات الفلسطينية. كما أفضت الدراسة إلى جملة من التوصيات كان من أبرزها: اقتراح الدراسة نهجا للقدرات الديناميكية في قطاع الجامعات الفلسطينية، يرتكز على "التكامل في الحلول بمنظور شامل وليس جزئي، إضافة إلى تفعيل المواطنة الوظيفية من خلال تكوين مجموعات المعرفة وحلقات الجودة، إضافة إلى الاستناد إلى منظور العدسات الاستراتيجية في التجديد الاستراتيجي (منظور النظم الاجتماعية التقنية، ومنظور نموذج الأعمال الإلكترونية الديناميكية)، وفي مجال إدارة علاقات العملاء الإلكترونية أوصت الدراسة بتحويل تجربة العملاء إلى تجربة أكثر رقمية من خلال الاستناد إلى نظم الآلة المتعلمة، وتطبيقات ومنصات برمجيات الولاء، والويب الدلالي. </w:t>
            </w:r>
          </w:p>
        </w:tc>
      </w:tr>
      <w:tr w:rsidR="0066145E" w:rsidRPr="00671E4E" w14:paraId="255CDCF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FABD4D"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3D2FBA"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b/>
                <w:bCs/>
                <w:color w:val="000000" w:themeColor="text1"/>
                <w:sz w:val="24"/>
                <w:szCs w:val="24"/>
                <w:rtl/>
                <w:lang w:bidi="ar-EG"/>
              </w:rPr>
              <w:t xml:space="preserve">محمود  </w:t>
            </w:r>
            <w:r w:rsidRPr="00671E4E">
              <w:rPr>
                <w:rFonts w:ascii="Times New Roman" w:hAnsi="Times New Roman" w:cs="Traditional Arabic"/>
                <w:b/>
                <w:bCs/>
                <w:color w:val="000000" w:themeColor="text1"/>
                <w:sz w:val="24"/>
                <w:szCs w:val="24"/>
                <w:lang w:bidi="ar-EG"/>
              </w:rPr>
              <w:sym w:font="Symbol" w:char="F029"/>
            </w:r>
            <w:r w:rsidRPr="00671E4E">
              <w:rPr>
                <w:rFonts w:ascii="Times New Roman" w:hAnsi="Times New Roman" w:cs="Traditional Arabic" w:hint="cs"/>
                <w:b/>
                <w:bCs/>
                <w:color w:val="000000" w:themeColor="text1"/>
                <w:sz w:val="24"/>
                <w:szCs w:val="24"/>
                <w:rtl/>
                <w:lang w:bidi="ar-EG"/>
              </w:rPr>
              <w:t>2022</w:t>
            </w:r>
            <w:r w:rsidRPr="00671E4E">
              <w:rPr>
                <w:rFonts w:ascii="Times New Roman" w:hAnsi="Times New Roman" w:cs="Traditional Arabic"/>
                <w:b/>
                <w:bCs/>
                <w:color w:val="000000" w:themeColor="text1"/>
                <w:sz w:val="24"/>
                <w:szCs w:val="24"/>
                <w:lang w:bidi="ar-EG"/>
              </w:rPr>
              <w:sym w:font="Symbol" w:char="F028"/>
            </w:r>
          </w:p>
        </w:tc>
      </w:tr>
      <w:tr w:rsidR="0066145E" w:rsidRPr="00671E4E" w14:paraId="501B7E9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695ED3B"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BAFA26"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 الدراسة </w:t>
            </w:r>
            <w:r w:rsidRPr="00671E4E">
              <w:rPr>
                <w:rFonts w:ascii="Times New Roman" w:hAnsi="Times New Roman" w:cs="Traditional Arabic" w:hint="cs"/>
                <w:color w:val="000000" w:themeColor="text1"/>
                <w:sz w:val="24"/>
                <w:szCs w:val="24"/>
                <w:rtl/>
              </w:rPr>
              <w:t>قياس تطبيق أثر التحول الرقمي على الأداء المتوازن بشقيه المالي وغير المالي بمؤسسات قطاع الخدمات الصحية العاملة بالبيئة المصرية</w:t>
            </w:r>
            <w:r w:rsidRPr="00671E4E">
              <w:rPr>
                <w:rFonts w:ascii="Times New Roman" w:hAnsi="Times New Roman" w:cs="Traditional Arabic"/>
                <w:color w:val="000000" w:themeColor="text1"/>
                <w:sz w:val="24"/>
                <w:szCs w:val="24"/>
                <w:lang w:bidi="ar-EG"/>
              </w:rPr>
              <w:t>.</w:t>
            </w:r>
          </w:p>
        </w:tc>
      </w:tr>
      <w:tr w:rsidR="0066145E" w:rsidRPr="00671E4E" w14:paraId="4C4E3AEE"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D51BC9"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lang w:bidi="ar-EG"/>
              </w:rPr>
            </w:pPr>
            <w:r w:rsidRPr="00671E4E">
              <w:rPr>
                <w:rFonts w:ascii="Times New Roman" w:hAnsi="Times New Roman" w:cs="Traditional Arabic" w:hint="cs"/>
                <w:color w:val="000000" w:themeColor="text1"/>
                <w:sz w:val="24"/>
                <w:szCs w:val="24"/>
                <w:rtl/>
                <w:lang w:bidi="ar-EG"/>
              </w:rPr>
              <w:lastRenderedPageBreak/>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F97C431"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التحول الرقمي</w:t>
            </w:r>
          </w:p>
        </w:tc>
      </w:tr>
      <w:tr w:rsidR="0066145E" w:rsidRPr="00671E4E" w14:paraId="315EC44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0379FF7"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00A8F7"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الأداء المتوازن (البعد المالي وبعد العمليات الداخلية، وبعد العملاء، وبعد التعلم والنمو الأصالة)</w:t>
            </w:r>
          </w:p>
        </w:tc>
      </w:tr>
      <w:tr w:rsidR="0066145E" w:rsidRPr="00671E4E" w14:paraId="475CAD6C"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B9D9D22"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A1EF0E"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 الباحث على كل من المنهج الوصفي التحليلي لعرض وتحليل مفاهيم الدراسة، والمنهج الاستنباطي بغية الوصول للفجوة البحثية، ومنهج دراسة الحالة لقياس أثر تطبيق التحول الرقمي على إحدى مؤسسات القطاع الصحي العاملة بالبيئة المصرية، وهي مجموعة مستشفيات كليوباترا. لتطبيق دراسة الحالة تم مقارنة نتائج مجموعة من المقاييس والمؤشرات التي تعبر عن الأداء المتوازن بالاعتماد على البيانات المستخرجة من القوائم المالية للمستشفى عبر سلسلة زمنية منذ عام 2016 وحتى عام 2019</w:t>
            </w:r>
          </w:p>
        </w:tc>
      </w:tr>
      <w:tr w:rsidR="0066145E" w:rsidRPr="00671E4E" w14:paraId="3D7ACEE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75F10F"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CADAAB5"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وصلت نتائج الدراسة إلى أن تطبيق التحول الرقمي يؤثر بشكل إيجابي على الأداء المتوازن لمجموعة مستشفيات كليوباترا، حيث يبدو هذا التأثير واضحا من خلال تحسين ورفع كفاءة وفعالية كل من البعد المالي وبعد العمليات الداخلية، وبعد العملاء، وبعد التعلم والنمو الأصالة والإضافة: حاولت هذه الدراسة تحليل الفجوة البحثية بشكل متكامل لقياس أثر تطبيق التحول الرقمي كأحد متغيرات بيئة التكنولوجيا والمعلوماتية الحديثة على الأداء المتوازن بالقطاع الصحي، ومن ثم توفير دليل من بيئة الخدمات الصحية المصرية عن وجود هذا الأثر، خاصة في ظل توجه الدولة المصرية نحو تطبيق التحول الرقمي في كافة المؤسسات والقطاعات.</w:t>
            </w:r>
          </w:p>
        </w:tc>
      </w:tr>
      <w:tr w:rsidR="0066145E" w:rsidRPr="00671E4E" w14:paraId="610A03F2"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F91E1A" w14:textId="58D09F90"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8048909" w14:textId="56862F34"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b/>
                <w:bCs/>
                <w:color w:val="000000" w:themeColor="text1"/>
                <w:sz w:val="24"/>
                <w:szCs w:val="24"/>
                <w:lang w:bidi="ar-EG"/>
              </w:rPr>
              <w:t>Teng, X., Wu, Z., &amp; Yang, F. (2022)</w:t>
            </w:r>
          </w:p>
        </w:tc>
      </w:tr>
      <w:tr w:rsidR="0066145E" w:rsidRPr="00671E4E" w14:paraId="4BA8DE13"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846477C" w14:textId="74CDBA33"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B314175" w14:textId="136D2E5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تهدف هذه الدراسة إلى فهم تأثير التحول الرقمي على أداء الشركات المدرجة صغيرة ومتوسطة الحجم في الأسواق الصينية. </w:t>
            </w:r>
          </w:p>
        </w:tc>
      </w:tr>
      <w:tr w:rsidR="0066145E" w:rsidRPr="00671E4E" w14:paraId="1EFAAF2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260BF83" w14:textId="5E97842A"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9FBBF7" w14:textId="75B620D0"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التحول </w:t>
            </w:r>
            <w:proofErr w:type="gramStart"/>
            <w:r w:rsidRPr="00671E4E">
              <w:rPr>
                <w:rFonts w:ascii="Times New Roman" w:hAnsi="Times New Roman" w:cs="Traditional Arabic" w:hint="cs"/>
                <w:color w:val="000000" w:themeColor="text1"/>
                <w:sz w:val="24"/>
                <w:szCs w:val="24"/>
                <w:rtl/>
                <w:lang w:bidi="ar-EG"/>
              </w:rPr>
              <w:t>الرقمي .</w:t>
            </w:r>
            <w:proofErr w:type="gramEnd"/>
          </w:p>
        </w:tc>
      </w:tr>
      <w:tr w:rsidR="0066145E" w:rsidRPr="00671E4E" w14:paraId="45142AC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21D218A" w14:textId="6715B86E"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29C667B" w14:textId="47515151"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الشركات</w:t>
            </w:r>
          </w:p>
        </w:tc>
      </w:tr>
      <w:tr w:rsidR="0066145E" w:rsidRPr="00671E4E" w14:paraId="1365150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11F4A73" w14:textId="15A965D9"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8781FB4" w14:textId="1EB4EC02"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استخدمت الدراسة بيانات لـ 319 شركة من أسواق الأسهم </w:t>
            </w:r>
            <w:r w:rsidRPr="00671E4E">
              <w:rPr>
                <w:rFonts w:ascii="Times New Roman" w:hAnsi="Times New Roman" w:cs="Traditional Arabic"/>
                <w:color w:val="000000" w:themeColor="text1"/>
                <w:sz w:val="24"/>
                <w:szCs w:val="24"/>
                <w:lang w:bidi="ar-EG"/>
              </w:rPr>
              <w:t>A</w:t>
            </w:r>
            <w:r w:rsidRPr="00671E4E">
              <w:rPr>
                <w:rFonts w:ascii="Times New Roman" w:hAnsi="Times New Roman" w:cs="Traditional Arabic" w:hint="cs"/>
                <w:color w:val="000000" w:themeColor="text1"/>
                <w:sz w:val="24"/>
                <w:szCs w:val="24"/>
                <w:rtl/>
                <w:lang w:bidi="ar-EG"/>
              </w:rPr>
              <w:t xml:space="preserve"> في شنغهاي </w:t>
            </w:r>
            <w:proofErr w:type="spellStart"/>
            <w:r w:rsidRPr="00671E4E">
              <w:rPr>
                <w:rFonts w:ascii="Times New Roman" w:hAnsi="Times New Roman" w:cs="Traditional Arabic" w:hint="cs"/>
                <w:color w:val="000000" w:themeColor="text1"/>
                <w:sz w:val="24"/>
                <w:szCs w:val="24"/>
                <w:rtl/>
                <w:lang w:bidi="ar-EG"/>
              </w:rPr>
              <w:t>وشنتشن</w:t>
            </w:r>
            <w:proofErr w:type="spellEnd"/>
            <w:r w:rsidRPr="00671E4E">
              <w:rPr>
                <w:rFonts w:ascii="Times New Roman" w:hAnsi="Times New Roman" w:cs="Traditional Arabic" w:hint="cs"/>
                <w:color w:val="000000" w:themeColor="text1"/>
                <w:sz w:val="24"/>
                <w:szCs w:val="24"/>
                <w:rtl/>
                <w:lang w:bidi="ar-EG"/>
              </w:rPr>
              <w:t xml:space="preserve"> خلال الفترة من عام 2007 إلى عام 2020. استخدمت الدراسة </w:t>
            </w:r>
            <w:r w:rsidRPr="00671E4E">
              <w:rPr>
                <w:rFonts w:ascii="Times New Roman" w:hAnsi="Times New Roman" w:cs="Traditional Arabic"/>
                <w:color w:val="000000" w:themeColor="text1"/>
                <w:sz w:val="24"/>
                <w:szCs w:val="24"/>
                <w:lang w:bidi="ar-EG"/>
              </w:rPr>
              <w:t>Excel VBA</w:t>
            </w:r>
            <w:r w:rsidRPr="00671E4E">
              <w:rPr>
                <w:rFonts w:ascii="Times New Roman" w:hAnsi="Times New Roman" w:cs="Traditional Arabic" w:hint="cs"/>
                <w:color w:val="000000" w:themeColor="text1"/>
                <w:sz w:val="24"/>
                <w:szCs w:val="24"/>
                <w:rtl/>
                <w:lang w:bidi="ar-EG"/>
              </w:rPr>
              <w:t xml:space="preserve"> لتنظيم البيانات واستخدمت </w:t>
            </w:r>
            <w:r w:rsidRPr="00671E4E">
              <w:rPr>
                <w:rFonts w:ascii="Times New Roman" w:hAnsi="Times New Roman" w:cs="Traditional Arabic"/>
                <w:color w:val="000000" w:themeColor="text1"/>
                <w:sz w:val="24"/>
                <w:szCs w:val="24"/>
                <w:lang w:bidi="ar-EG"/>
              </w:rPr>
              <w:t>Stata</w:t>
            </w:r>
            <w:r w:rsidRPr="00671E4E">
              <w:rPr>
                <w:rFonts w:ascii="Times New Roman" w:hAnsi="Times New Roman" w:cs="Traditional Arabic" w:hint="cs"/>
                <w:color w:val="000000" w:themeColor="text1"/>
                <w:sz w:val="24"/>
                <w:szCs w:val="24"/>
                <w:rtl/>
                <w:lang w:bidi="ar-EG"/>
              </w:rPr>
              <w:t xml:space="preserve"> لتحليل تأثير التحول الرقمي على أداء الشركات.</w:t>
            </w:r>
          </w:p>
        </w:tc>
      </w:tr>
      <w:tr w:rsidR="0066145E" w:rsidRPr="00671E4E" w14:paraId="377059B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E182496" w14:textId="1DCEC8B8"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F40790B" w14:textId="20F6F2F8"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أظهرت النتائج أن التحول الرقمي له تأثير إيجابي على الأداء التشغيلي للشركات، ولكنه يتبع علاقة على شكل </w:t>
            </w:r>
            <w:r w:rsidRPr="00671E4E">
              <w:rPr>
                <w:rFonts w:ascii="Times New Roman" w:hAnsi="Times New Roman" w:cs="Traditional Arabic"/>
                <w:color w:val="000000" w:themeColor="text1"/>
                <w:sz w:val="24"/>
                <w:szCs w:val="24"/>
              </w:rPr>
              <w:t>U</w:t>
            </w:r>
            <w:r w:rsidRPr="00671E4E">
              <w:rPr>
                <w:rFonts w:ascii="Times New Roman" w:hAnsi="Times New Roman" w:cs="Traditional Arabic" w:hint="cs"/>
                <w:color w:val="000000" w:themeColor="text1"/>
                <w:sz w:val="24"/>
                <w:szCs w:val="24"/>
                <w:rtl/>
              </w:rPr>
              <w:t xml:space="preserve"> مع الأداء في مجال الابتكار. بالإضافة إلى ذلك، لم تظهر العلاقة على شكل </w:t>
            </w:r>
            <w:r w:rsidRPr="00671E4E">
              <w:rPr>
                <w:rFonts w:ascii="Times New Roman" w:hAnsi="Times New Roman" w:cs="Traditional Arabic"/>
                <w:color w:val="000000" w:themeColor="text1"/>
                <w:sz w:val="24"/>
                <w:szCs w:val="24"/>
              </w:rPr>
              <w:t>U</w:t>
            </w:r>
            <w:r w:rsidRPr="00671E4E">
              <w:rPr>
                <w:rFonts w:ascii="Times New Roman" w:hAnsi="Times New Roman" w:cs="Traditional Arabic" w:hint="cs"/>
                <w:color w:val="000000" w:themeColor="text1"/>
                <w:sz w:val="24"/>
                <w:szCs w:val="24"/>
                <w:rtl/>
              </w:rPr>
              <w:t xml:space="preserve"> مع </w:t>
            </w:r>
            <w:r w:rsidRPr="00671E4E">
              <w:rPr>
                <w:rFonts w:ascii="Times New Roman" w:hAnsi="Times New Roman" w:cs="Traditional Arabic" w:hint="cs"/>
                <w:color w:val="000000" w:themeColor="text1"/>
                <w:sz w:val="24"/>
                <w:szCs w:val="24"/>
                <w:rtl/>
              </w:rPr>
              <w:lastRenderedPageBreak/>
              <w:t>الأداء المالي بشكل ملحوظ. يشير البحث إلى أن التحول الرقمي يمكن أن يساهم في تحسين كفاءة الشركات التشغيلية والمالية، بالإضافة إلى تعزيز الابتكار ومرونة التنظيم.</w:t>
            </w:r>
          </w:p>
        </w:tc>
      </w:tr>
      <w:tr w:rsidR="0066145E" w:rsidRPr="00671E4E" w14:paraId="7D5279E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B612687"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0FC70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proofErr w:type="spellStart"/>
            <w:r w:rsidRPr="00671E4E">
              <w:rPr>
                <w:rFonts w:ascii="Times New Roman" w:hAnsi="Times New Roman" w:cs="Traditional Arabic" w:hint="cs"/>
                <w:b/>
                <w:bCs/>
                <w:color w:val="000000" w:themeColor="text1"/>
                <w:sz w:val="24"/>
                <w:szCs w:val="24"/>
                <w:rtl/>
                <w:lang w:bidi="ar-EG"/>
              </w:rPr>
              <w:t>الأسرج</w:t>
            </w:r>
            <w:proofErr w:type="spellEnd"/>
            <w:r w:rsidRPr="00671E4E">
              <w:rPr>
                <w:rFonts w:ascii="Times New Roman" w:hAnsi="Times New Roman" w:cs="Traditional Arabic" w:hint="cs"/>
                <w:b/>
                <w:bCs/>
                <w:color w:val="000000" w:themeColor="text1"/>
                <w:sz w:val="24"/>
                <w:szCs w:val="24"/>
                <w:rtl/>
                <w:lang w:bidi="ar-EG"/>
              </w:rPr>
              <w:t xml:space="preserve"> ومحمد (2021</w:t>
            </w:r>
            <w:r w:rsidRPr="00671E4E">
              <w:rPr>
                <w:rFonts w:ascii="Times New Roman" w:hAnsi="Times New Roman" w:cs="Traditional Arabic"/>
                <w:b/>
                <w:bCs/>
                <w:color w:val="000000" w:themeColor="text1"/>
                <w:sz w:val="24"/>
                <w:szCs w:val="24"/>
                <w:lang w:bidi="ar-EG"/>
              </w:rPr>
              <w:sym w:font="Symbol" w:char="F028"/>
            </w:r>
          </w:p>
        </w:tc>
      </w:tr>
      <w:tr w:rsidR="0066145E" w:rsidRPr="00671E4E" w14:paraId="061F61D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01AAAFE"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1EAEA8"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هدفت هذه الدراسة إلى تقييم أثر التحول الرقمي وأبعاده الخمسة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على استدامة الميزة التنافسية في شركات السياحة فئة (أ).</w:t>
            </w:r>
          </w:p>
        </w:tc>
      </w:tr>
      <w:tr w:rsidR="0066145E" w:rsidRPr="00671E4E" w14:paraId="561B181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CF828EC"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46E70F"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w:t>
            </w:r>
          </w:p>
        </w:tc>
      </w:tr>
      <w:tr w:rsidR="0066145E" w:rsidRPr="00671E4E" w14:paraId="07BED69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8773A69"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08C01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استدامة الميزة التنافسية</w:t>
            </w:r>
          </w:p>
        </w:tc>
      </w:tr>
      <w:tr w:rsidR="0066145E" w:rsidRPr="00671E4E" w14:paraId="27CABC4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F3AAE87"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4644D0"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لتحقيق هدف الدراسة تم تصميم استمارة </w:t>
            </w:r>
            <w:proofErr w:type="gramStart"/>
            <w:r w:rsidRPr="00671E4E">
              <w:rPr>
                <w:rFonts w:ascii="Times New Roman" w:hAnsi="Times New Roman" w:cs="Traditional Arabic" w:hint="cs"/>
                <w:color w:val="000000" w:themeColor="text1"/>
                <w:sz w:val="24"/>
                <w:szCs w:val="24"/>
                <w:rtl/>
              </w:rPr>
              <w:t>استبيان</w:t>
            </w:r>
            <w:proofErr w:type="gramEnd"/>
            <w:r w:rsidRPr="00671E4E">
              <w:rPr>
                <w:rFonts w:ascii="Times New Roman" w:hAnsi="Times New Roman" w:cs="Traditional Arabic" w:hint="cs"/>
                <w:color w:val="000000" w:themeColor="text1"/>
                <w:sz w:val="24"/>
                <w:szCs w:val="24"/>
                <w:rtl/>
              </w:rPr>
              <w:t xml:space="preserve"> موجهة للعاملين في شركات السياحة فئة (أ) بمحافظة القاهرة، والبالغ عددهم 1254 شركة. تم توزيع </w:t>
            </w:r>
            <w:proofErr w:type="gramStart"/>
            <w:r w:rsidRPr="00671E4E">
              <w:rPr>
                <w:rFonts w:ascii="Times New Roman" w:hAnsi="Times New Roman" w:cs="Traditional Arabic" w:hint="cs"/>
                <w:color w:val="000000" w:themeColor="text1"/>
                <w:sz w:val="24"/>
                <w:szCs w:val="24"/>
                <w:rtl/>
              </w:rPr>
              <w:t>الاستبيان</w:t>
            </w:r>
            <w:proofErr w:type="gramEnd"/>
            <w:r w:rsidRPr="00671E4E">
              <w:rPr>
                <w:rFonts w:ascii="Times New Roman" w:hAnsi="Times New Roman" w:cs="Traditional Arabic" w:hint="cs"/>
                <w:color w:val="000000" w:themeColor="text1"/>
                <w:sz w:val="24"/>
                <w:szCs w:val="24"/>
                <w:rtl/>
              </w:rPr>
              <w:t xml:space="preserve"> بشكل إلكتروني، وتم الحصول على 582 استجابة، </w:t>
            </w:r>
            <w:r w:rsidRPr="00671E4E">
              <w:rPr>
                <w:rFonts w:ascii="Times New Roman" w:hAnsi="Times New Roman" w:cs="Traditional Arabic" w:hint="cs"/>
                <w:color w:val="000000" w:themeColor="text1"/>
                <w:sz w:val="24"/>
                <w:szCs w:val="24"/>
                <w:rtl/>
                <w:lang w:bidi="ar-EG"/>
              </w:rPr>
              <w:t>واعتمدت الدراسة على جمع البيانات المطلوبة (الاستبانة) للوصول إلى النتائج.</w:t>
            </w:r>
          </w:p>
        </w:tc>
      </w:tr>
      <w:tr w:rsidR="0066145E" w:rsidRPr="00671E4E" w14:paraId="1F343A5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7A4B12D"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2DE196"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توصلت نتائج الدراسة إلى وجود تأثير معنوي وإيجابي للتحول الرقمي على استدامة الميزة التنافسية في شركات السياحة فئة (أ). كما أبرزت نتائج الدراسة أن أبعاد 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تؤثر بشكل منفرد معنويا وإيجابيا على الميزة التنافسية المستدامة في شركات السياحة فئة (أ).</w:t>
            </w:r>
          </w:p>
        </w:tc>
      </w:tr>
      <w:tr w:rsidR="0066145E" w:rsidRPr="00671E4E" w14:paraId="4D672CF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AE14F6"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E66EB8B"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b/>
                <w:bCs/>
                <w:color w:val="000000" w:themeColor="text1"/>
                <w:sz w:val="24"/>
                <w:szCs w:val="24"/>
                <w:rtl/>
              </w:rPr>
              <w:t>حماد (2020)</w:t>
            </w:r>
          </w:p>
        </w:tc>
      </w:tr>
      <w:tr w:rsidR="0066145E" w:rsidRPr="00671E4E" w14:paraId="3F904DB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A34776B"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D5F121"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هذه الدراسة إلى التعرف على دور التحول الرقمي في تطوير أداء العاملين</w:t>
            </w:r>
          </w:p>
        </w:tc>
      </w:tr>
      <w:tr w:rsidR="0066145E" w:rsidRPr="00671E4E" w14:paraId="180239BC"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E0321D5"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359781"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w:t>
            </w:r>
          </w:p>
        </w:tc>
      </w:tr>
      <w:tr w:rsidR="0066145E" w:rsidRPr="00671E4E" w14:paraId="173CDE1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86D9D2B"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33331F"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العاملين</w:t>
            </w:r>
          </w:p>
        </w:tc>
      </w:tr>
      <w:tr w:rsidR="0066145E" w:rsidRPr="00671E4E" w14:paraId="55615DD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520EA2E"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C4A7AD"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المنهج الوصفي التحليلي، ولتحقيق هدف الدراسة تم تصميم استمارة استقصاء وزعت على عينة الدراسة البالغة ٣١٨ مفردة من العاملين بالشركة محل الدراسة.</w:t>
            </w:r>
          </w:p>
        </w:tc>
      </w:tr>
      <w:tr w:rsidR="0066145E" w:rsidRPr="00671E4E" w14:paraId="2BF6EE4E"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35980E2" w14:textId="77777777" w:rsidR="0066145E" w:rsidRPr="00671E4E" w:rsidRDefault="0066145E" w:rsidP="00671E4E">
            <w:pPr>
              <w:bidi/>
              <w:spacing w:before="100" w:beforeAutospacing="1" w:after="100" w:afterAutospacing="1" w:line="360" w:lineRule="auto"/>
              <w:ind w:left="281"/>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B2230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tc>
      </w:tr>
    </w:tbl>
    <w:p w14:paraId="2E4C6E8D" w14:textId="77777777" w:rsidR="00911F28" w:rsidRPr="00671E4E" w:rsidRDefault="00911F28" w:rsidP="00671E4E">
      <w:p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4"/>
          <w:szCs w:val="24"/>
          <w:rtl/>
          <w14:ligatures w14:val="standardContextual"/>
        </w:rPr>
      </w:pPr>
    </w:p>
    <w:tbl>
      <w:tblPr>
        <w:tblStyle w:val="110"/>
        <w:bidiVisual/>
        <w:tblW w:w="5000" w:type="pct"/>
        <w:tblInd w:w="0" w:type="dxa"/>
        <w:tblLook w:val="04A0" w:firstRow="1" w:lastRow="0" w:firstColumn="1" w:lastColumn="0" w:noHBand="0" w:noVBand="1"/>
      </w:tblPr>
      <w:tblGrid>
        <w:gridCol w:w="1999"/>
        <w:gridCol w:w="6494"/>
      </w:tblGrid>
      <w:tr w:rsidR="00911F28" w:rsidRPr="00671E4E" w14:paraId="5AA56733"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99999" w:themeColor="text1" w:themeTint="66"/>
              <w:left w:val="single" w:sz="4" w:space="0" w:color="999999" w:themeColor="text1" w:themeTint="66"/>
              <w:right w:val="single" w:sz="4" w:space="0" w:color="999999" w:themeColor="text1" w:themeTint="66"/>
            </w:tcBorders>
            <w:vAlign w:val="center"/>
            <w:hideMark/>
          </w:tcPr>
          <w:p w14:paraId="4539EF7D" w14:textId="77777777" w:rsidR="00911F28" w:rsidRPr="00671E4E" w:rsidRDefault="00911F28" w:rsidP="00671E4E">
            <w:pPr>
              <w:bidi/>
              <w:spacing w:before="100" w:beforeAutospacing="1" w:after="100" w:afterAutospacing="1" w:line="360" w:lineRule="auto"/>
              <w:ind w:left="22"/>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المجموعة </w:t>
            </w:r>
            <w:proofErr w:type="gramStart"/>
            <w:r w:rsidRPr="00671E4E">
              <w:rPr>
                <w:rFonts w:ascii="Times New Roman" w:hAnsi="Times New Roman" w:cs="Traditional Arabic" w:hint="cs"/>
                <w:color w:val="000000" w:themeColor="text1"/>
                <w:sz w:val="24"/>
                <w:szCs w:val="24"/>
                <w:rtl/>
                <w:lang w:bidi="ar-EG"/>
              </w:rPr>
              <w:t>الثانية :</w:t>
            </w:r>
            <w:proofErr w:type="gramEnd"/>
            <w:r w:rsidRPr="00671E4E">
              <w:rPr>
                <w:rFonts w:ascii="Times New Roman" w:hAnsi="Times New Roman" w:cs="Traditional Arabic" w:hint="cs"/>
                <w:color w:val="000000" w:themeColor="text1"/>
                <w:sz w:val="24"/>
                <w:szCs w:val="24"/>
                <w:rtl/>
                <w:lang w:bidi="ar-EG"/>
              </w:rPr>
              <w:t xml:space="preserve"> الدراسات التي تناولت الأداء </w:t>
            </w:r>
            <w:proofErr w:type="gramStart"/>
            <w:r w:rsidRPr="00671E4E">
              <w:rPr>
                <w:rFonts w:ascii="Times New Roman" w:hAnsi="Times New Roman" w:cs="Traditional Arabic" w:hint="cs"/>
                <w:color w:val="000000" w:themeColor="text1"/>
                <w:sz w:val="24"/>
                <w:szCs w:val="24"/>
                <w:rtl/>
                <w:lang w:bidi="ar-EG"/>
              </w:rPr>
              <w:t>التعليمي  وعلاقته</w:t>
            </w:r>
            <w:proofErr w:type="gramEnd"/>
            <w:r w:rsidRPr="00671E4E">
              <w:rPr>
                <w:rFonts w:ascii="Times New Roman" w:hAnsi="Times New Roman" w:cs="Traditional Arabic" w:hint="cs"/>
                <w:color w:val="000000" w:themeColor="text1"/>
                <w:sz w:val="24"/>
                <w:szCs w:val="24"/>
                <w:rtl/>
                <w:lang w:bidi="ar-EG"/>
              </w:rPr>
              <w:t xml:space="preserve"> بالمتغيرات الأخرى.</w:t>
            </w:r>
          </w:p>
        </w:tc>
      </w:tr>
      <w:tr w:rsidR="00911F28" w:rsidRPr="00671E4E" w14:paraId="3104B920"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5015B71"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01DC469"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proofErr w:type="gramStart"/>
            <w:r w:rsidRPr="00671E4E">
              <w:rPr>
                <w:rFonts w:ascii="Times New Roman" w:hAnsi="Times New Roman" w:cs="Traditional Arabic" w:hint="cs"/>
                <w:color w:val="000000" w:themeColor="text1"/>
                <w:sz w:val="24"/>
                <w:szCs w:val="24"/>
                <w:rtl/>
                <w:lang w:bidi="ar-EG"/>
              </w:rPr>
              <w:t xml:space="preserve">( </w:t>
            </w:r>
            <w:proofErr w:type="spellStart"/>
            <w:r w:rsidRPr="00671E4E">
              <w:rPr>
                <w:rFonts w:ascii="Times New Roman" w:hAnsi="Times New Roman" w:cs="Traditional Arabic" w:hint="cs"/>
                <w:color w:val="000000" w:themeColor="text1"/>
                <w:sz w:val="24"/>
                <w:szCs w:val="24"/>
                <w:rtl/>
                <w:lang w:bidi="ar-EG"/>
              </w:rPr>
              <w:t>أبوزؤيق</w:t>
            </w:r>
            <w:proofErr w:type="spellEnd"/>
            <w:proofErr w:type="gramEnd"/>
            <w:r w:rsidRPr="00671E4E">
              <w:rPr>
                <w:rFonts w:ascii="Times New Roman" w:hAnsi="Times New Roman" w:cs="Traditional Arabic" w:hint="cs"/>
                <w:color w:val="000000" w:themeColor="text1"/>
                <w:sz w:val="24"/>
                <w:szCs w:val="24"/>
                <w:rtl/>
                <w:lang w:bidi="ar-EG"/>
              </w:rPr>
              <w:t xml:space="preserve"> وأبوبكر،</w:t>
            </w:r>
            <w:proofErr w:type="gramStart"/>
            <w:r w:rsidRPr="00671E4E">
              <w:rPr>
                <w:rFonts w:ascii="Times New Roman" w:hAnsi="Times New Roman" w:cs="Traditional Arabic" w:hint="cs"/>
                <w:color w:val="000000" w:themeColor="text1"/>
                <w:sz w:val="24"/>
                <w:szCs w:val="24"/>
                <w:rtl/>
                <w:lang w:bidi="ar-EG"/>
              </w:rPr>
              <w:t>2021 )</w:t>
            </w:r>
            <w:proofErr w:type="gramEnd"/>
          </w:p>
        </w:tc>
      </w:tr>
      <w:tr w:rsidR="00911F28" w:rsidRPr="00671E4E" w14:paraId="6DB38FE6"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3ED752"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ED71E56"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إلى قياس أثر ضمان الجودة بأبعاده جودة المدخلات، وجودة العمليات، وتدقيق الجودة في أداء الجامعات بأبعادها (جودة المخرجات الطلابية، </w:t>
            </w:r>
            <w:proofErr w:type="spellStart"/>
            <w:r w:rsidRPr="00671E4E">
              <w:rPr>
                <w:rFonts w:ascii="Times New Roman" w:hAnsi="Times New Roman" w:cs="Traditional Arabic" w:hint="cs"/>
                <w:color w:val="000000" w:themeColor="text1"/>
                <w:sz w:val="24"/>
                <w:szCs w:val="24"/>
                <w:rtl/>
                <w:lang w:bidi="ar-EG"/>
              </w:rPr>
              <w:t>والابداع</w:t>
            </w:r>
            <w:proofErr w:type="spellEnd"/>
            <w:r w:rsidRPr="00671E4E">
              <w:rPr>
                <w:rFonts w:ascii="Times New Roman" w:hAnsi="Times New Roman" w:cs="Traditional Arabic" w:hint="cs"/>
                <w:color w:val="000000" w:themeColor="text1"/>
                <w:sz w:val="24"/>
                <w:szCs w:val="24"/>
                <w:rtl/>
                <w:lang w:bidi="ar-EG"/>
              </w:rPr>
              <w:t xml:space="preserve"> والابتكار، والبحث العلمي، وخدمة المجتمع ودعم </w:t>
            </w:r>
            <w:proofErr w:type="spellStart"/>
            <w:r w:rsidRPr="00671E4E">
              <w:rPr>
                <w:rFonts w:ascii="Times New Roman" w:hAnsi="Times New Roman" w:cs="Traditional Arabic" w:hint="cs"/>
                <w:color w:val="000000" w:themeColor="text1"/>
                <w:sz w:val="24"/>
                <w:szCs w:val="24"/>
                <w:rtl/>
                <w:lang w:bidi="ar-EG"/>
              </w:rPr>
              <w:t>الادارة</w:t>
            </w:r>
            <w:proofErr w:type="spellEnd"/>
            <w:r w:rsidRPr="00671E4E">
              <w:rPr>
                <w:rFonts w:ascii="Times New Roman" w:hAnsi="Times New Roman" w:cs="Traditional Arabic" w:hint="cs"/>
                <w:color w:val="000000" w:themeColor="text1"/>
                <w:sz w:val="24"/>
                <w:szCs w:val="24"/>
                <w:rtl/>
                <w:lang w:bidi="ar-EG"/>
              </w:rPr>
              <w:t xml:space="preserve"> العليا في الجامعات الأردنية الخاصة في إقليم الشمال كمتغير معدل</w:t>
            </w:r>
          </w:p>
        </w:tc>
      </w:tr>
      <w:tr w:rsidR="00911F28" w:rsidRPr="00671E4E" w14:paraId="6C1C5ED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CA44F69"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873580"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ضمان الجودة بأبعاده جودة المدخلات، وجودة العمليات، وتدقيق الجودة</w:t>
            </w:r>
          </w:p>
        </w:tc>
      </w:tr>
      <w:tr w:rsidR="00911F28" w:rsidRPr="00671E4E" w14:paraId="454C6C5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76F5B2A"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0913E1"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أداء الجامعات بأبعادها (جودة المخرجات الطلابية، </w:t>
            </w:r>
            <w:proofErr w:type="spellStart"/>
            <w:r w:rsidRPr="00671E4E">
              <w:rPr>
                <w:rFonts w:ascii="Times New Roman" w:hAnsi="Times New Roman" w:cs="Traditional Arabic" w:hint="cs"/>
                <w:color w:val="000000" w:themeColor="text1"/>
                <w:sz w:val="24"/>
                <w:szCs w:val="24"/>
                <w:rtl/>
                <w:lang w:bidi="ar-EG"/>
              </w:rPr>
              <w:t>والابداع</w:t>
            </w:r>
            <w:proofErr w:type="spellEnd"/>
            <w:r w:rsidRPr="00671E4E">
              <w:rPr>
                <w:rFonts w:ascii="Times New Roman" w:hAnsi="Times New Roman" w:cs="Traditional Arabic" w:hint="cs"/>
                <w:color w:val="000000" w:themeColor="text1"/>
                <w:sz w:val="24"/>
                <w:szCs w:val="24"/>
                <w:rtl/>
                <w:lang w:bidi="ar-EG"/>
              </w:rPr>
              <w:t xml:space="preserve"> والابتكار، والبحث العلمي، وخدمة المجتمع ودعم </w:t>
            </w:r>
            <w:proofErr w:type="spellStart"/>
            <w:r w:rsidRPr="00671E4E">
              <w:rPr>
                <w:rFonts w:ascii="Times New Roman" w:hAnsi="Times New Roman" w:cs="Traditional Arabic" w:hint="cs"/>
                <w:color w:val="000000" w:themeColor="text1"/>
                <w:sz w:val="24"/>
                <w:szCs w:val="24"/>
                <w:rtl/>
                <w:lang w:bidi="ar-EG"/>
              </w:rPr>
              <w:t>الادارة</w:t>
            </w:r>
            <w:proofErr w:type="spellEnd"/>
            <w:r w:rsidRPr="00671E4E">
              <w:rPr>
                <w:rFonts w:ascii="Times New Roman" w:hAnsi="Times New Roman" w:cs="Traditional Arabic" w:hint="cs"/>
                <w:color w:val="000000" w:themeColor="text1"/>
                <w:sz w:val="24"/>
                <w:szCs w:val="24"/>
                <w:rtl/>
                <w:lang w:bidi="ar-EG"/>
              </w:rPr>
              <w:t xml:space="preserve"> العليا</w:t>
            </w:r>
          </w:p>
        </w:tc>
      </w:tr>
      <w:tr w:rsidR="00911F28" w:rsidRPr="00671E4E" w14:paraId="2744257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FE60C85"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7B10E6"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استخدمت الدراسة المنهج الوصفي التحليلي</w:t>
            </w:r>
          </w:p>
        </w:tc>
      </w:tr>
      <w:tr w:rsidR="00911F28" w:rsidRPr="00671E4E" w14:paraId="48F0B599"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C5D2A60"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D2FAC46"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هناك أثر ذو دلالة إحصائية لضمان الجودة في أداء الجامعات </w:t>
            </w:r>
            <w:proofErr w:type="spellStart"/>
            <w:r w:rsidRPr="00671E4E">
              <w:rPr>
                <w:rFonts w:ascii="Times New Roman" w:hAnsi="Times New Roman" w:cs="Traditional Arabic" w:hint="cs"/>
                <w:color w:val="000000" w:themeColor="text1"/>
                <w:sz w:val="24"/>
                <w:szCs w:val="24"/>
                <w:rtl/>
                <w:lang w:bidi="ar-EG"/>
              </w:rPr>
              <w:t>الاردنية</w:t>
            </w:r>
            <w:proofErr w:type="spellEnd"/>
            <w:r w:rsidRPr="00671E4E">
              <w:rPr>
                <w:rFonts w:ascii="Times New Roman" w:hAnsi="Times New Roman" w:cs="Traditional Arabic" w:hint="cs"/>
                <w:color w:val="000000" w:themeColor="text1"/>
                <w:sz w:val="24"/>
                <w:szCs w:val="24"/>
                <w:rtl/>
                <w:lang w:bidi="ar-EG"/>
              </w:rPr>
              <w:t xml:space="preserve"> الخاصة، وتوصلت الدراسة كذلك إلى وجود أثر الدعم </w:t>
            </w:r>
            <w:proofErr w:type="spellStart"/>
            <w:r w:rsidRPr="00671E4E">
              <w:rPr>
                <w:rFonts w:ascii="Times New Roman" w:hAnsi="Times New Roman" w:cs="Traditional Arabic" w:hint="cs"/>
                <w:color w:val="000000" w:themeColor="text1"/>
                <w:sz w:val="24"/>
                <w:szCs w:val="24"/>
                <w:rtl/>
                <w:lang w:bidi="ar-EG"/>
              </w:rPr>
              <w:t>الادارة</w:t>
            </w:r>
            <w:proofErr w:type="spellEnd"/>
            <w:r w:rsidRPr="00671E4E">
              <w:rPr>
                <w:rFonts w:ascii="Times New Roman" w:hAnsi="Times New Roman" w:cs="Traditional Arabic" w:hint="cs"/>
                <w:color w:val="000000" w:themeColor="text1"/>
                <w:sz w:val="24"/>
                <w:szCs w:val="24"/>
                <w:rtl/>
                <w:lang w:bidi="ar-EG"/>
              </w:rPr>
              <w:t xml:space="preserve"> العليا في تحسين أثر ضمان الجودة في أداء الجامعات </w:t>
            </w:r>
            <w:proofErr w:type="spellStart"/>
            <w:r w:rsidRPr="00671E4E">
              <w:rPr>
                <w:rFonts w:ascii="Times New Roman" w:hAnsi="Times New Roman" w:cs="Traditional Arabic" w:hint="cs"/>
                <w:color w:val="000000" w:themeColor="text1"/>
                <w:sz w:val="24"/>
                <w:szCs w:val="24"/>
                <w:rtl/>
                <w:lang w:bidi="ar-EG"/>
              </w:rPr>
              <w:t>الاردنية</w:t>
            </w:r>
            <w:proofErr w:type="spellEnd"/>
            <w:r w:rsidRPr="00671E4E">
              <w:rPr>
                <w:rFonts w:ascii="Times New Roman" w:hAnsi="Times New Roman" w:cs="Traditional Arabic" w:hint="cs"/>
                <w:color w:val="000000" w:themeColor="text1"/>
                <w:sz w:val="24"/>
                <w:szCs w:val="24"/>
                <w:rtl/>
                <w:lang w:bidi="ar-EG"/>
              </w:rPr>
              <w:t xml:space="preserve"> الخاصة.</w:t>
            </w:r>
          </w:p>
        </w:tc>
      </w:tr>
      <w:tr w:rsidR="00911F28" w:rsidRPr="00671E4E" w14:paraId="2BC233A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57382F3"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739259"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(الحمد وأبوبكر،2021)</w:t>
            </w:r>
          </w:p>
        </w:tc>
      </w:tr>
      <w:tr w:rsidR="00911F28" w:rsidRPr="00671E4E" w14:paraId="51BF7CD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44466E8"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F2CB8EE"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الدراسة الى اختبار أثر التخطيط الاستراتيجي بأبعاده الرؤية، الرسالة، المسح البيئي الأهداف الاستراتيجيات في أداء الجامعات الأردنية الخاصة بأبعاده (جودة المخرجات التعليمية، البحث العلمي، المسؤولية الاجتماعية من خلال الدور الوسيط الإدارة الجودة الشاملة</w:t>
            </w:r>
          </w:p>
        </w:tc>
      </w:tr>
      <w:tr w:rsidR="00911F28" w:rsidRPr="00671E4E" w14:paraId="35DD291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A244F85"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0B62E2"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أثر التخطيط الاستراتيجي بأبعاده الرؤية، الرسالة، المسح البيئي الأهداف الاستراتيجيات</w:t>
            </w:r>
          </w:p>
        </w:tc>
      </w:tr>
      <w:tr w:rsidR="00911F28" w:rsidRPr="00671E4E" w14:paraId="1BB05ECE"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07EC2B6"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0061B0"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الجامعات الأردنية الخاصة بأبعاده (جودة المخرجات التعليمية، البحث العلمي، المسؤولية الاجتماعية</w:t>
            </w:r>
          </w:p>
        </w:tc>
      </w:tr>
      <w:tr w:rsidR="00911F28" w:rsidRPr="00671E4E" w14:paraId="774442DA"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831B6D9"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الوسيط</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6409943"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الجودة الشاملة</w:t>
            </w:r>
          </w:p>
        </w:tc>
      </w:tr>
      <w:tr w:rsidR="00911F28" w:rsidRPr="00671E4E" w14:paraId="5AFD465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0C5A926"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F6C557"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اعتمدت الدراسة على المنهج الكمي (الوصفي التحليلي)</w:t>
            </w:r>
          </w:p>
        </w:tc>
      </w:tr>
      <w:tr w:rsidR="00911F28" w:rsidRPr="00671E4E" w14:paraId="05BAE52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1813A9F"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B2C1A0"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وجود اثر ذو دلالة إحصائية للتخطيط الاستراتيجي بأبعاده الرؤية، الرسالة، المسح البيئي، الأهداف الاستراتيجيات على أداء الجامعات الأردنية الخاصة كمتغير واحد كلي ، عدم وجود اثر ذو دلالة إحصائية لبعدي الرؤية والرسالة في البحث العلمي في الجامعات الأردنية الخاصة ، وعدم وجود اثر ذو دلالة إحصائية لبعد الأهداف في المسؤولية الاجتماعية وفي جودة المخرجات التعليمية.، وجود اثر ذو دلالة إحصائية للتخطيط الاستراتيجي بأبعاده الرؤية الرسالة، المسح البيئي الأهداف الاستراتيجيات في أداء الجامعات بأبعادها (جودة المخرجات التعليمية، البحث العلمي، المسؤولية الاجتماعية من خلال إدارة الجودة الشاملة كمتغير وسيط.</w:t>
            </w:r>
          </w:p>
        </w:tc>
      </w:tr>
      <w:tr w:rsidR="00911F28" w:rsidRPr="00671E4E" w14:paraId="2590687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DF4D9D5"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55BF15"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color w:val="000000" w:themeColor="text1"/>
                <w:sz w:val="24"/>
                <w:szCs w:val="24"/>
                <w:rtl/>
                <w:lang w:bidi="ar-EG"/>
              </w:rPr>
            </w:pPr>
            <w:r w:rsidRPr="00671E4E">
              <w:rPr>
                <w:rFonts w:ascii="Times New Roman" w:hAnsi="Times New Roman" w:cs="Traditional Arabic" w:hint="cs"/>
                <w:b/>
                <w:bCs/>
                <w:color w:val="000000" w:themeColor="text1"/>
                <w:sz w:val="24"/>
                <w:szCs w:val="24"/>
                <w:rtl/>
                <w:lang w:bidi="ar-EG"/>
              </w:rPr>
              <w:t>دراسة عايض وعمر (2020)</w:t>
            </w:r>
          </w:p>
        </w:tc>
      </w:tr>
      <w:tr w:rsidR="00911F28" w:rsidRPr="00671E4E" w14:paraId="2FADF82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045CEC"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6D8C59"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هذه الدراسة إلى قياس أثر التخطيط الاستراتيجي بأبعاده التحليل البيئي، التوجه الاستراتيجي، صياغة الاستراتيجية في أداء الجامعات اليمنية بأبعاده الربحية، الحصة السوقية، المسؤولية المجتمعية، رضا العملاء البحث العلمي)</w:t>
            </w:r>
          </w:p>
        </w:tc>
      </w:tr>
      <w:tr w:rsidR="00911F28" w:rsidRPr="00671E4E" w14:paraId="65C23252"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0164830"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DC269D"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التخطيط الاستراتيجي بأبعاده التحليل البيئي، التوجه الاستراتيجي، صياغة الاستراتيجية</w:t>
            </w:r>
          </w:p>
        </w:tc>
      </w:tr>
      <w:tr w:rsidR="00911F28" w:rsidRPr="00671E4E" w14:paraId="41ED8F4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115319"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ADC1B8"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الجامعات اليمنية بأبعاده الربحية، الحصة السوقية، المسؤولية المجتمعية، رضا العملاء البحث العلمي)</w:t>
            </w:r>
          </w:p>
        </w:tc>
      </w:tr>
      <w:tr w:rsidR="00911F28" w:rsidRPr="00671E4E" w14:paraId="59FA2339"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19F668C"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2DE013"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استخدمت الدراسة المنهج الوصفي التحليلي</w:t>
            </w:r>
          </w:p>
        </w:tc>
      </w:tr>
      <w:tr w:rsidR="00911F28" w:rsidRPr="00671E4E" w14:paraId="15295FF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C263851"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4B69E0"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أظهرت نتائج الدراسة وجود اهتمام بممارسة أبعاد التخطيط الاستراتيجي في الجامعات اليمنية. وظهور تباين بمستوى تحقيق أبعاد أداء الجامعات، واهم توصيات الدراسة ضرورة التركز بشكل أكبر على ممارسة الجامعات للتخطيط الاستراتيجي بجميع أبعاده لما له من أثر إيجابي على أدائها</w:t>
            </w:r>
          </w:p>
        </w:tc>
      </w:tr>
      <w:tr w:rsidR="0066145E" w:rsidRPr="00671E4E" w14:paraId="724C10D4"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9222F5D" w14:textId="5CAC83CD"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F7FBB95" w14:textId="614929FC"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(الجبوري وبنى خالد،2019)</w:t>
            </w:r>
          </w:p>
        </w:tc>
      </w:tr>
      <w:tr w:rsidR="0066145E" w:rsidRPr="00671E4E" w14:paraId="7268CBA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B2E7CB7" w14:textId="4EDC9292"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173614D" w14:textId="7EEFC5B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rPr>
              <w:t xml:space="preserve">هدفت هذه الدراسة إلى التعرف على أثر نظم معلومات الموارد البشرية المتمثلة بـ (نظام </w:t>
            </w:r>
            <w:proofErr w:type="spellStart"/>
            <w:r w:rsidRPr="00671E4E">
              <w:rPr>
                <w:rFonts w:ascii="Times New Roman" w:hAnsi="Times New Roman" w:cs="Traditional Arabic" w:hint="cs"/>
                <w:color w:val="000000" w:themeColor="text1"/>
                <w:sz w:val="24"/>
                <w:szCs w:val="24"/>
                <w:rtl/>
              </w:rPr>
              <w:t>الاجور</w:t>
            </w:r>
            <w:proofErr w:type="spellEnd"/>
            <w:r w:rsidRPr="00671E4E">
              <w:rPr>
                <w:rFonts w:ascii="Times New Roman" w:hAnsi="Times New Roman" w:cs="Traditional Arabic" w:hint="cs"/>
                <w:color w:val="000000" w:themeColor="text1"/>
                <w:sz w:val="24"/>
                <w:szCs w:val="24"/>
                <w:rtl/>
              </w:rPr>
              <w:t xml:space="preserve">. كافة والحوافز </w:t>
            </w:r>
            <w:proofErr w:type="spellStart"/>
            <w:r w:rsidRPr="00671E4E">
              <w:rPr>
                <w:rFonts w:ascii="Times New Roman" w:hAnsi="Times New Roman" w:cs="Traditional Arabic" w:hint="cs"/>
                <w:color w:val="000000" w:themeColor="text1"/>
                <w:sz w:val="24"/>
                <w:szCs w:val="24"/>
                <w:rtl/>
              </w:rPr>
              <w:t>والاجازات</w:t>
            </w:r>
            <w:proofErr w:type="spellEnd"/>
            <w:r w:rsidRPr="00671E4E">
              <w:rPr>
                <w:rFonts w:ascii="Times New Roman" w:hAnsi="Times New Roman" w:cs="Traditional Arabic" w:hint="cs"/>
                <w:color w:val="000000" w:themeColor="text1"/>
                <w:sz w:val="24"/>
                <w:szCs w:val="24"/>
                <w:rtl/>
              </w:rPr>
              <w:t xml:space="preserve">، ونظام الاختيار والاستقطاب، ونظام التدريب، ونظام التقاعد والاستقالات ونظام إدارة التعلم على أداء الجامعات الخاصة الأردنية (فيلادلفيا، وجدارا، وجرش وعجلون الوطنية </w:t>
            </w:r>
            <w:proofErr w:type="spellStart"/>
            <w:r w:rsidRPr="00671E4E">
              <w:rPr>
                <w:rFonts w:ascii="Times New Roman" w:hAnsi="Times New Roman" w:cs="Traditional Arabic" w:hint="cs"/>
                <w:color w:val="000000" w:themeColor="text1"/>
                <w:sz w:val="24"/>
                <w:szCs w:val="24"/>
                <w:rtl/>
              </w:rPr>
              <w:t>واريد</w:t>
            </w:r>
            <w:proofErr w:type="spellEnd"/>
            <w:r w:rsidRPr="00671E4E">
              <w:rPr>
                <w:rFonts w:ascii="Times New Roman" w:hAnsi="Times New Roman" w:cs="Traditional Arabic" w:hint="cs"/>
                <w:color w:val="000000" w:themeColor="text1"/>
                <w:sz w:val="24"/>
                <w:szCs w:val="24"/>
                <w:rtl/>
              </w:rPr>
              <w:t xml:space="preserve"> </w:t>
            </w:r>
            <w:proofErr w:type="spellStart"/>
            <w:r w:rsidRPr="00671E4E">
              <w:rPr>
                <w:rFonts w:ascii="Times New Roman" w:hAnsi="Times New Roman" w:cs="Traditional Arabic" w:hint="cs"/>
                <w:color w:val="000000" w:themeColor="text1"/>
                <w:sz w:val="24"/>
                <w:szCs w:val="24"/>
                <w:rtl/>
              </w:rPr>
              <w:t>الاهلية</w:t>
            </w:r>
            <w:proofErr w:type="spellEnd"/>
            <w:r w:rsidRPr="00671E4E">
              <w:rPr>
                <w:rFonts w:ascii="Times New Roman" w:hAnsi="Times New Roman" w:cs="Traditional Arabic" w:hint="cs"/>
                <w:color w:val="000000" w:themeColor="text1"/>
                <w:sz w:val="24"/>
                <w:szCs w:val="24"/>
                <w:rtl/>
              </w:rPr>
              <w:t xml:space="preserve"> في </w:t>
            </w:r>
            <w:proofErr w:type="spellStart"/>
            <w:r w:rsidRPr="00671E4E">
              <w:rPr>
                <w:rFonts w:ascii="Times New Roman" w:hAnsi="Times New Roman" w:cs="Traditional Arabic" w:hint="cs"/>
                <w:color w:val="000000" w:themeColor="text1"/>
                <w:sz w:val="24"/>
                <w:szCs w:val="24"/>
                <w:rtl/>
              </w:rPr>
              <w:t>اقليم</w:t>
            </w:r>
            <w:proofErr w:type="spellEnd"/>
            <w:r w:rsidRPr="00671E4E">
              <w:rPr>
                <w:rFonts w:ascii="Times New Roman" w:hAnsi="Times New Roman" w:cs="Traditional Arabic" w:hint="cs"/>
                <w:color w:val="000000" w:themeColor="text1"/>
                <w:sz w:val="24"/>
                <w:szCs w:val="24"/>
                <w:rtl/>
              </w:rPr>
              <w:t xml:space="preserve"> الشمال</w:t>
            </w:r>
          </w:p>
        </w:tc>
      </w:tr>
      <w:tr w:rsidR="0066145E" w:rsidRPr="00671E4E" w14:paraId="68175D6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95A5356" w14:textId="4F805BFD"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93BD997" w14:textId="0A55CB69"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نظم معلومات الموارد البشرية المتمثلة بـ (نظام </w:t>
            </w:r>
            <w:proofErr w:type="spellStart"/>
            <w:r w:rsidRPr="00671E4E">
              <w:rPr>
                <w:rFonts w:ascii="Times New Roman" w:hAnsi="Times New Roman" w:cs="Traditional Arabic" w:hint="cs"/>
                <w:color w:val="000000" w:themeColor="text1"/>
                <w:sz w:val="24"/>
                <w:szCs w:val="24"/>
                <w:rtl/>
                <w:lang w:bidi="ar-EG"/>
              </w:rPr>
              <w:t>الاجور</w:t>
            </w:r>
            <w:proofErr w:type="spellEnd"/>
            <w:r w:rsidRPr="00671E4E">
              <w:rPr>
                <w:rFonts w:ascii="Times New Roman" w:hAnsi="Times New Roman" w:cs="Traditional Arabic" w:hint="cs"/>
                <w:color w:val="000000" w:themeColor="text1"/>
                <w:sz w:val="24"/>
                <w:szCs w:val="24"/>
                <w:rtl/>
                <w:lang w:bidi="ar-EG"/>
              </w:rPr>
              <w:t xml:space="preserve">. كافة والحوافز </w:t>
            </w:r>
            <w:proofErr w:type="spellStart"/>
            <w:r w:rsidRPr="00671E4E">
              <w:rPr>
                <w:rFonts w:ascii="Times New Roman" w:hAnsi="Times New Roman" w:cs="Traditional Arabic" w:hint="cs"/>
                <w:color w:val="000000" w:themeColor="text1"/>
                <w:sz w:val="24"/>
                <w:szCs w:val="24"/>
                <w:rtl/>
                <w:lang w:bidi="ar-EG"/>
              </w:rPr>
              <w:t>والاجازات</w:t>
            </w:r>
            <w:proofErr w:type="spellEnd"/>
            <w:r w:rsidRPr="00671E4E">
              <w:rPr>
                <w:rFonts w:ascii="Times New Roman" w:hAnsi="Times New Roman" w:cs="Traditional Arabic" w:hint="cs"/>
                <w:color w:val="000000" w:themeColor="text1"/>
                <w:sz w:val="24"/>
                <w:szCs w:val="24"/>
                <w:rtl/>
                <w:lang w:bidi="ar-EG"/>
              </w:rPr>
              <w:t>، ونظام الاختيار والاستقطاب، ونظام التدريب، ونظام التقاعد والاستقالات ونظام إدارة التعلم</w:t>
            </w:r>
          </w:p>
        </w:tc>
      </w:tr>
      <w:tr w:rsidR="0066145E" w:rsidRPr="00671E4E" w14:paraId="485A0284"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0CC4294" w14:textId="18692E19"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72317EE" w14:textId="161A3C5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أداء الجامعات</w:t>
            </w:r>
          </w:p>
        </w:tc>
      </w:tr>
      <w:tr w:rsidR="0066145E" w:rsidRPr="00671E4E" w14:paraId="2CF4FF68"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01F61DD" w14:textId="0789A57C"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EFA21F2" w14:textId="56369A0D" w:rsidR="0066145E" w:rsidRPr="00671E4E" w:rsidRDefault="00251C19"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المنهج الوصفي التحليلي</w:t>
            </w:r>
          </w:p>
        </w:tc>
      </w:tr>
      <w:tr w:rsidR="0066145E" w:rsidRPr="00671E4E" w14:paraId="7BE88A22"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3820116" w14:textId="469E2B49"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D70653D" w14:textId="3CEF73ED"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وجود أثر لنظم معلومات الموارد البشرية (نظام الأجور كافة والحوافز </w:t>
            </w:r>
            <w:proofErr w:type="spellStart"/>
            <w:r w:rsidRPr="00671E4E">
              <w:rPr>
                <w:rFonts w:ascii="Times New Roman" w:hAnsi="Times New Roman" w:cs="Traditional Arabic" w:hint="cs"/>
                <w:color w:val="000000" w:themeColor="text1"/>
                <w:sz w:val="24"/>
                <w:szCs w:val="24"/>
                <w:rtl/>
                <w:lang w:bidi="ar-EG"/>
              </w:rPr>
              <w:t>والاجازات</w:t>
            </w:r>
            <w:proofErr w:type="spellEnd"/>
            <w:r w:rsidRPr="00671E4E">
              <w:rPr>
                <w:rFonts w:ascii="Times New Roman" w:hAnsi="Times New Roman" w:cs="Traditional Arabic" w:hint="cs"/>
                <w:color w:val="000000" w:themeColor="text1"/>
                <w:sz w:val="24"/>
                <w:szCs w:val="24"/>
                <w:rtl/>
                <w:lang w:bidi="ar-EG"/>
              </w:rPr>
              <w:t xml:space="preserve">، ونظام الاختيار والاستقطاب، ونظام التدريب، ونظام إدارة التعلم على أداء الجامعات </w:t>
            </w:r>
            <w:proofErr w:type="spellStart"/>
            <w:r w:rsidRPr="00671E4E">
              <w:rPr>
                <w:rFonts w:ascii="Times New Roman" w:hAnsi="Times New Roman" w:cs="Traditional Arabic" w:hint="cs"/>
                <w:color w:val="000000" w:themeColor="text1"/>
                <w:sz w:val="24"/>
                <w:szCs w:val="24"/>
                <w:rtl/>
                <w:lang w:bidi="ar-EG"/>
              </w:rPr>
              <w:t>الاردنية</w:t>
            </w:r>
            <w:proofErr w:type="spellEnd"/>
            <w:r w:rsidRPr="00671E4E">
              <w:rPr>
                <w:rFonts w:ascii="Times New Roman" w:hAnsi="Times New Roman" w:cs="Traditional Arabic" w:hint="cs"/>
                <w:color w:val="000000" w:themeColor="text1"/>
                <w:sz w:val="24"/>
                <w:szCs w:val="24"/>
                <w:rtl/>
                <w:lang w:bidi="ar-EG"/>
              </w:rPr>
              <w:t xml:space="preserve"> الخاصة في </w:t>
            </w:r>
            <w:proofErr w:type="spellStart"/>
            <w:r w:rsidRPr="00671E4E">
              <w:rPr>
                <w:rFonts w:ascii="Times New Roman" w:hAnsi="Times New Roman" w:cs="Traditional Arabic" w:hint="cs"/>
                <w:color w:val="000000" w:themeColor="text1"/>
                <w:sz w:val="24"/>
                <w:szCs w:val="24"/>
                <w:rtl/>
                <w:lang w:bidi="ar-EG"/>
              </w:rPr>
              <w:t>اقليم</w:t>
            </w:r>
            <w:proofErr w:type="spellEnd"/>
            <w:r w:rsidRPr="00671E4E">
              <w:rPr>
                <w:rFonts w:ascii="Times New Roman" w:hAnsi="Times New Roman" w:cs="Traditional Arabic" w:hint="cs"/>
                <w:color w:val="000000" w:themeColor="text1"/>
                <w:sz w:val="24"/>
                <w:szCs w:val="24"/>
                <w:rtl/>
                <w:lang w:bidi="ar-EG"/>
              </w:rPr>
              <w:t xml:space="preserve"> الشمال، بينما يوجد أثر سلبي غير معنوي لنظام التقاعد والاستقالات على أداء الجامعات، كما تبين بأنه توجد فروقات ذات دلالة إحصائية بين متوسطات إجابات أفراد العينة نحو نظم معلومات الموارد البشرية تبعاً للمتغيرات الديموغرافية (الفئة العمرية، المؤهل التعليمي، المستوى الوظيفي، سنوات الخبرة</w:t>
            </w:r>
          </w:p>
        </w:tc>
      </w:tr>
    </w:tbl>
    <w:p w14:paraId="6F5332F0" w14:textId="77777777" w:rsidR="00911F28" w:rsidRPr="00671E4E" w:rsidRDefault="00911F28" w:rsidP="00671E4E">
      <w:pPr>
        <w:bidi/>
        <w:spacing w:before="100" w:beforeAutospacing="1" w:after="100" w:afterAutospacing="1" w:line="360" w:lineRule="auto"/>
        <w:ind w:left="281"/>
        <w:jc w:val="both"/>
        <w:rPr>
          <w:rFonts w:ascii="Times New Roman" w:eastAsia="Calibri" w:hAnsi="Times New Roman" w:cs="Traditional Arabic"/>
          <w:b/>
          <w:bCs/>
          <w:color w:val="000000" w:themeColor="text1"/>
          <w:sz w:val="24"/>
          <w:szCs w:val="24"/>
          <w:u w:val="single"/>
          <w:rtl/>
        </w:rPr>
      </w:pPr>
    </w:p>
    <w:tbl>
      <w:tblPr>
        <w:tblStyle w:val="110"/>
        <w:bidiVisual/>
        <w:tblW w:w="0" w:type="auto"/>
        <w:tblInd w:w="0" w:type="dxa"/>
        <w:tblLook w:val="04A0" w:firstRow="1" w:lastRow="0" w:firstColumn="1" w:lastColumn="0" w:noHBand="0" w:noVBand="1"/>
      </w:tblPr>
      <w:tblGrid>
        <w:gridCol w:w="1949"/>
        <w:gridCol w:w="6357"/>
      </w:tblGrid>
      <w:tr w:rsidR="00911F28" w:rsidRPr="00671E4E" w14:paraId="5E03422B"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6" w:type="dxa"/>
            <w:gridSpan w:val="2"/>
            <w:tcBorders>
              <w:top w:val="single" w:sz="4" w:space="0" w:color="999999" w:themeColor="text1" w:themeTint="66"/>
              <w:left w:val="single" w:sz="4" w:space="0" w:color="999999" w:themeColor="text1" w:themeTint="66"/>
              <w:right w:val="single" w:sz="4" w:space="0" w:color="999999" w:themeColor="text1" w:themeTint="66"/>
            </w:tcBorders>
            <w:hideMark/>
          </w:tcPr>
          <w:p w14:paraId="65D60178"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u w:val="single"/>
                <w:rtl/>
              </w:rPr>
              <w:t xml:space="preserve">المجموعة </w:t>
            </w:r>
            <w:proofErr w:type="gramStart"/>
            <w:r w:rsidRPr="00671E4E">
              <w:rPr>
                <w:rFonts w:ascii="Times New Roman" w:hAnsi="Times New Roman" w:cs="Traditional Arabic" w:hint="cs"/>
                <w:color w:val="000000" w:themeColor="text1"/>
                <w:sz w:val="24"/>
                <w:szCs w:val="24"/>
                <w:u w:val="single"/>
                <w:rtl/>
              </w:rPr>
              <w:t>الثالثة :</w:t>
            </w:r>
            <w:proofErr w:type="gramEnd"/>
            <w:r w:rsidRPr="00671E4E">
              <w:rPr>
                <w:rFonts w:ascii="Times New Roman" w:hAnsi="Times New Roman" w:cs="Traditional Arabic" w:hint="cs"/>
                <w:color w:val="000000" w:themeColor="text1"/>
                <w:sz w:val="24"/>
                <w:szCs w:val="24"/>
                <w:u w:val="single"/>
                <w:rtl/>
              </w:rPr>
              <w:t xml:space="preserve"> </w:t>
            </w:r>
            <w:r w:rsidRPr="00671E4E">
              <w:rPr>
                <w:rFonts w:ascii="Times New Roman" w:hAnsi="Times New Roman" w:cs="Traditional Arabic" w:hint="cs"/>
                <w:color w:val="000000" w:themeColor="text1"/>
                <w:sz w:val="24"/>
                <w:szCs w:val="24"/>
                <w:rtl/>
                <w:lang w:bidi="ar-EG"/>
              </w:rPr>
              <w:t>الدراسات التي تناولت القيادة التحويلية</w:t>
            </w:r>
          </w:p>
        </w:tc>
      </w:tr>
      <w:tr w:rsidR="00911F28" w:rsidRPr="00671E4E" w14:paraId="25BABA5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E0E42D7"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26F611"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الزومان (2021)</w:t>
            </w:r>
          </w:p>
        </w:tc>
      </w:tr>
      <w:tr w:rsidR="00911F28" w:rsidRPr="00671E4E" w14:paraId="11CDC58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78BCFD0"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B00C1F"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إلى تعرف أثر القيادة التحويلية على تطبيق إدارة المعرفة في الأجهزة الحكومية المركزية بمدينة الرياض، وأي من أبعاد القيادة التحويلية (الجاذبية أو التأثير المثالي، الحفز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الاستثارة الفكرية والاهتمام الإنساني للعاملين) أكثر تأثيرا من وجهة نظر العاملين في هذه الأجهزة.</w:t>
            </w:r>
          </w:p>
        </w:tc>
      </w:tr>
      <w:tr w:rsidR="00911F28" w:rsidRPr="00671E4E" w14:paraId="1AF298B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E1F6B5E"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66A5C7"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(الجاذبية أو التأثير المثالي، الحفز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الاستثارة الفكرية والاهتمام الإنساني للعاملين)</w:t>
            </w:r>
          </w:p>
        </w:tc>
      </w:tr>
      <w:tr w:rsidR="00911F28" w:rsidRPr="00671E4E" w14:paraId="401C614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7D95AA7"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8779F06"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إدارة المعرفة</w:t>
            </w:r>
          </w:p>
        </w:tc>
      </w:tr>
      <w:tr w:rsidR="00911F28" w:rsidRPr="00671E4E" w14:paraId="4A11B774"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BCDA2B0"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E6FA00"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اعتمدت الباحثة المنهج الوصفي التحليلي، واتخذت الاستبانة أداة لجمع المعلومات، بعد التأكد من صدقها وثباتها</w:t>
            </w:r>
          </w:p>
        </w:tc>
      </w:tr>
      <w:tr w:rsidR="00911F28" w:rsidRPr="00671E4E" w14:paraId="4C2F1E3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4B7B4BC" w14:textId="77777777" w:rsidR="00911F28" w:rsidRPr="00671E4E" w:rsidRDefault="00911F28"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9D50BC" w14:textId="77777777" w:rsidR="00911F28" w:rsidRPr="00671E4E" w:rsidRDefault="00911F28"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الخاتمة: تؤكد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p>
        </w:tc>
      </w:tr>
      <w:tr w:rsidR="0066145E" w:rsidRPr="00671E4E" w14:paraId="5F59AECC"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41B8E8F" w14:textId="7E4596F3"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038D53F" w14:textId="4EBCED80"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السليمان والشعار (2021) </w:t>
            </w:r>
          </w:p>
        </w:tc>
      </w:tr>
      <w:tr w:rsidR="0066145E" w:rsidRPr="00671E4E" w14:paraId="526683A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D47D3A8" w14:textId="40F01FD7"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78FCADF" w14:textId="57025ADD"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التعرف إلى أثر القيادة التحويلية </w:t>
            </w:r>
            <w:proofErr w:type="gramStart"/>
            <w:r w:rsidRPr="00671E4E">
              <w:rPr>
                <w:rFonts w:ascii="Times New Roman" w:hAnsi="Times New Roman" w:cs="Traditional Arabic" w:hint="cs"/>
                <w:color w:val="000000" w:themeColor="text1"/>
                <w:sz w:val="24"/>
                <w:szCs w:val="24"/>
                <w:rtl/>
                <w:lang w:bidi="ar-EG"/>
              </w:rPr>
              <w:t>بأبعادها  في</w:t>
            </w:r>
            <w:proofErr w:type="gramEnd"/>
            <w:r w:rsidRPr="00671E4E">
              <w:rPr>
                <w:rFonts w:ascii="Times New Roman" w:hAnsi="Times New Roman" w:cs="Traditional Arabic" w:hint="cs"/>
                <w:color w:val="000000" w:themeColor="text1"/>
                <w:sz w:val="24"/>
                <w:szCs w:val="24"/>
                <w:rtl/>
                <w:lang w:bidi="ar-EG"/>
              </w:rPr>
              <w:t xml:space="preserve"> الرضا الوظيفي </w:t>
            </w:r>
            <w:proofErr w:type="gramStart"/>
            <w:r w:rsidRPr="00671E4E">
              <w:rPr>
                <w:rFonts w:ascii="Times New Roman" w:hAnsi="Times New Roman" w:cs="Traditional Arabic" w:hint="cs"/>
                <w:color w:val="000000" w:themeColor="text1"/>
                <w:sz w:val="24"/>
                <w:szCs w:val="24"/>
                <w:rtl/>
                <w:lang w:bidi="ar-EG"/>
              </w:rPr>
              <w:t>بأبعاده  بوجود</w:t>
            </w:r>
            <w:proofErr w:type="gramEnd"/>
            <w:r w:rsidRPr="00671E4E">
              <w:rPr>
                <w:rFonts w:ascii="Times New Roman" w:hAnsi="Times New Roman" w:cs="Traditional Arabic" w:hint="cs"/>
                <w:color w:val="000000" w:themeColor="text1"/>
                <w:sz w:val="24"/>
                <w:szCs w:val="24"/>
                <w:rtl/>
                <w:lang w:bidi="ar-EG"/>
              </w:rPr>
              <w:t xml:space="preserve"> تشاركية المعرفة كمتغير وسيط في شركات الأدوية الأردنية</w:t>
            </w:r>
          </w:p>
        </w:tc>
      </w:tr>
      <w:tr w:rsidR="0066145E" w:rsidRPr="00671E4E" w14:paraId="71BCCA4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DE95DCE" w14:textId="1064AF5F"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CC08BB8" w14:textId="01A89640"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بأبعادها (التأثير المثالي، والحفز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والاستثارة الفكرية، والاعتبارات الفردية)</w:t>
            </w:r>
          </w:p>
        </w:tc>
      </w:tr>
      <w:tr w:rsidR="0066145E" w:rsidRPr="00671E4E" w14:paraId="52A26F8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B9C38F2" w14:textId="3B98B459"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3417E99" w14:textId="6C4B7C6B"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الرضا الوظيفي بأبعاده (عدالة الأجر، وعدالة الترقية، وبيئة العمل الداخلية) </w:t>
            </w:r>
          </w:p>
        </w:tc>
      </w:tr>
      <w:tr w:rsidR="0066145E" w:rsidRPr="00671E4E" w14:paraId="4DD38E1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C4BD1B0" w14:textId="26F1021E"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3B83B9C" w14:textId="06EB0C7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لتحقيق أهداف الدراسة تم اعتماد المنهج الوصفي التحليلي </w:t>
            </w:r>
          </w:p>
        </w:tc>
      </w:tr>
      <w:tr w:rsidR="0066145E" w:rsidRPr="00671E4E" w14:paraId="3074E3B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1F9F4DD" w14:textId="02493933"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E240D74"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توصلت الدراسة الحالية إلى وجود أثر ذو دلالة إحصائية للقيادة التحويلية بأبعادها مجتمعة في الرضا الوظيفي ككل وبأبعاده منفردة (عدالة الأجر، وعدالة الترقية، وبيئة العمل الداخلية) في شركات الأدوية الأردنية، كما أظهرت النتائج أن وجود المتغير الوسيط (تشاركية المعرفة) قد ساهم في زيادة أثر المتغير المستقل (القيادة التحويلية) على المتغير التابع (الرضا الوظيفي</w:t>
            </w:r>
            <w:proofErr w:type="gramStart"/>
            <w:r w:rsidRPr="00671E4E">
              <w:rPr>
                <w:rFonts w:ascii="Times New Roman" w:hAnsi="Times New Roman" w:cs="Traditional Arabic" w:hint="cs"/>
                <w:color w:val="000000" w:themeColor="text1"/>
                <w:sz w:val="24"/>
                <w:szCs w:val="24"/>
                <w:rtl/>
                <w:lang w:bidi="ar-EG"/>
              </w:rPr>
              <w:t>) .</w:t>
            </w:r>
            <w:proofErr w:type="gramEnd"/>
          </w:p>
          <w:p w14:paraId="2D339F59" w14:textId="5824F04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وأوصت الدراسة بضرورة استقطاب شركات الأدوية الأردنية للمدراء الذين لديهم سمات قيادية ذات شخصية جاذبة ورؤية مستقبلية قادرة على استثارة وحفز العاملين، والأخذ بعين الاعتبار توافر خصائص القيادة التحويلية المختلفة عند العمل على ترفيعهم وتفويضهم الصلاحيات، إضافة إلى إشراك الموارد البشرية في شركات الأدوية الأردنية في عملية اتخاذ القرارات وخصوصا المرتبطة بحياتهم المهنية والاجتماعية، لما لذلك من أثر إيجابي في تحسين رضاهم الوظيفي.</w:t>
            </w:r>
          </w:p>
        </w:tc>
      </w:tr>
      <w:tr w:rsidR="0066145E" w:rsidRPr="00671E4E" w14:paraId="50AA52F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1DB6835" w14:textId="47A345AE"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9399232" w14:textId="5DB511FB"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حمودة وخشمان (2021) </w:t>
            </w:r>
          </w:p>
        </w:tc>
      </w:tr>
      <w:tr w:rsidR="0066145E" w:rsidRPr="00671E4E" w14:paraId="2FB1FFC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0D107455" w14:textId="067FA7FF"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B4BA2D1" w14:textId="6A5CA4FF"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هذه الدراسة بهدف التعرف إلى أثر القيادة التحويلية بكافة أبعادها في السلوك الإبداعي للموظفين بأبعاده في البنك الإسلامي الأردني.</w:t>
            </w:r>
          </w:p>
        </w:tc>
      </w:tr>
      <w:tr w:rsidR="0066145E" w:rsidRPr="00671E4E" w14:paraId="1603C5E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40FC775" w14:textId="7F32AFC9"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C63A6D2" w14:textId="568EBA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بأبعادها (التأثير المثالي، التحفيز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الاعتبارات الفردية، الاستثارة الفكرية)</w:t>
            </w:r>
          </w:p>
        </w:tc>
      </w:tr>
      <w:tr w:rsidR="0066145E" w:rsidRPr="00671E4E" w14:paraId="270BA3B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5AF34F3" w14:textId="3C94383A"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D8F21AC" w14:textId="1D3DF079"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السلوك الإبداعي للموظفين بأبعاده (الأصالة، المرونة، الحساسية للمشكلات، الطلاقة، قبول المخاطرة)</w:t>
            </w:r>
          </w:p>
        </w:tc>
      </w:tr>
      <w:tr w:rsidR="0066145E" w:rsidRPr="00671E4E" w14:paraId="7DA3783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C410AFC" w14:textId="6C3F1EE8"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64F5CB0" w14:textId="4C919906"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اتبعت الدراسة المنهج الوصفي التحليلي</w:t>
            </w:r>
          </w:p>
        </w:tc>
      </w:tr>
      <w:tr w:rsidR="0066145E" w:rsidRPr="00671E4E" w14:paraId="0A1A798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38EF88C" w14:textId="08A86701"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EE1DE51" w14:textId="3F84537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توصلت الدراسة إلى وجود أثر إيجابي ذو دلالة إحصائية  للقيادة التحويلية بكافة أبعادها (التأثير المثالي، التحفيز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xml:space="preserve">، الاعتبارات الفردية، الاستثارة الفكرية) في السلوك الإبداعي للموظفين بأبعاده مجتمعة ومنفردة (الأصالة، المرونة، الحساسية للمشكلات، الطلاقة، قبول المخاطرة) في البنك الإسلامي الأردني، كما توجد فروق ذات دلالة إحصائية في اتجاهات المبحوثين نحو السلوك الإبداعي في البنك الإسلامي الأردني تعزى لمتغير المسمى الوظيفي، كما أنه لا توجد فروقات ذات دلالة إحصائية في اتجاهات المبحوثين </w:t>
            </w:r>
            <w:r w:rsidRPr="00671E4E">
              <w:rPr>
                <w:rFonts w:ascii="Times New Roman" w:hAnsi="Times New Roman" w:cs="Traditional Arabic" w:hint="cs"/>
                <w:color w:val="000000" w:themeColor="text1"/>
                <w:sz w:val="24"/>
                <w:szCs w:val="24"/>
                <w:rtl/>
                <w:lang w:bidi="ar-EG"/>
              </w:rPr>
              <w:lastRenderedPageBreak/>
              <w:t xml:space="preserve">نحو السلوك الإبداعي في البنك الإسلامي الأردني تعزى لمتغيري المؤهل العلمي وسنوات الخبرة. وقدمت الدراسة مجموعة من التوصيات أهمها: ضرورة تعزيز نشر ثقافة السلوك الإبداعي داخل البنك الإسلامي الأردني لدى كافة العاملين والتشجيع على طرح الأفكار الإبداعية ودعمها ماديا أو معنويا. </w:t>
            </w:r>
          </w:p>
        </w:tc>
      </w:tr>
      <w:tr w:rsidR="0066145E" w:rsidRPr="00671E4E" w14:paraId="636ED82E"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6A7806B"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bookmarkStart w:id="51" w:name="_Hlk169607720"/>
            <w:r w:rsidRPr="00671E4E">
              <w:rPr>
                <w:rFonts w:ascii="Times New Roman" w:hAnsi="Times New Roman" w:cs="Traditional Arabic" w:hint="cs"/>
                <w:color w:val="000000" w:themeColor="text1"/>
                <w:sz w:val="24"/>
                <w:szCs w:val="24"/>
                <w:rtl/>
                <w:lang w:bidi="ar-EG"/>
              </w:rPr>
              <w:lastRenderedPageBreak/>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F6718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المعايطة وأبو زيد (2020) </w:t>
            </w:r>
          </w:p>
        </w:tc>
      </w:tr>
      <w:tr w:rsidR="0066145E" w:rsidRPr="00671E4E" w14:paraId="2F58B25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E685220"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323614D"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هدفت الدراسة إلى تحديد أثر القيادة التحويلية وأبعادها التأثير المثالي (الكاريزما)، الاستثارة الفكرية الاعتبارية الفردية، التحفيز التمكين على تحقيق التميز التنظيمي في سلطة منطقة العقبة الاقتصادية الخاصة</w:t>
            </w:r>
          </w:p>
        </w:tc>
      </w:tr>
      <w:tr w:rsidR="0066145E" w:rsidRPr="00671E4E" w14:paraId="3E02990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8BEBF0B"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B40A7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بأبعادها (التأثير المثالي (الكاريزما)، التحفيز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الاستثارة الفكرية الاعتبارية الفردية، التمكين)</w:t>
            </w:r>
          </w:p>
        </w:tc>
      </w:tr>
      <w:tr w:rsidR="0066145E" w:rsidRPr="00671E4E" w14:paraId="6391A39B"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4B47510"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FB950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التميز التنظيمي</w:t>
            </w:r>
          </w:p>
        </w:tc>
      </w:tr>
      <w:tr w:rsidR="0066145E" w:rsidRPr="00671E4E" w14:paraId="2016274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53E5EA1"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4C120DB"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اعتمدت الدراسة على المنهج </w:t>
            </w:r>
            <w:proofErr w:type="spellStart"/>
            <w:r w:rsidRPr="00671E4E">
              <w:rPr>
                <w:rFonts w:ascii="Times New Roman" w:hAnsi="Times New Roman" w:cs="Traditional Arabic" w:hint="cs"/>
                <w:color w:val="000000" w:themeColor="text1"/>
                <w:sz w:val="24"/>
                <w:szCs w:val="24"/>
                <w:rtl/>
                <w:lang w:bidi="ar-EG"/>
              </w:rPr>
              <w:t>الوصفى</w:t>
            </w:r>
            <w:proofErr w:type="spellEnd"/>
            <w:r w:rsidRPr="00671E4E">
              <w:rPr>
                <w:rFonts w:ascii="Times New Roman" w:hAnsi="Times New Roman" w:cs="Traditional Arabic" w:hint="cs"/>
                <w:color w:val="000000" w:themeColor="text1"/>
                <w:sz w:val="24"/>
                <w:szCs w:val="24"/>
                <w:rtl/>
                <w:lang w:bidi="ar-EG"/>
              </w:rPr>
              <w:t xml:space="preserve"> </w:t>
            </w:r>
            <w:proofErr w:type="spellStart"/>
            <w:r w:rsidRPr="00671E4E">
              <w:rPr>
                <w:rFonts w:ascii="Times New Roman" w:hAnsi="Times New Roman" w:cs="Traditional Arabic" w:hint="cs"/>
                <w:color w:val="000000" w:themeColor="text1"/>
                <w:sz w:val="24"/>
                <w:szCs w:val="24"/>
                <w:rtl/>
                <w:lang w:bidi="ar-EG"/>
              </w:rPr>
              <w:t>التحليلى</w:t>
            </w:r>
            <w:proofErr w:type="spellEnd"/>
            <w:r w:rsidRPr="00671E4E">
              <w:rPr>
                <w:rFonts w:ascii="Times New Roman" w:hAnsi="Times New Roman" w:cs="Traditional Arabic" w:hint="cs"/>
                <w:color w:val="000000" w:themeColor="text1"/>
                <w:sz w:val="24"/>
                <w:szCs w:val="24"/>
                <w:rtl/>
                <w:lang w:bidi="ar-EG"/>
              </w:rPr>
              <w:t xml:space="preserve"> </w:t>
            </w:r>
          </w:p>
        </w:tc>
      </w:tr>
      <w:tr w:rsidR="0066145E" w:rsidRPr="00671E4E" w14:paraId="7FC8671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CEDD811"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86AEAA"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وجود علاقة ارتباط موجبة ودالة </w:t>
            </w:r>
            <w:proofErr w:type="spellStart"/>
            <w:r w:rsidRPr="00671E4E">
              <w:rPr>
                <w:rFonts w:ascii="Times New Roman" w:hAnsi="Times New Roman" w:cs="Traditional Arabic" w:hint="cs"/>
                <w:color w:val="000000" w:themeColor="text1"/>
                <w:sz w:val="24"/>
                <w:szCs w:val="24"/>
                <w:rtl/>
                <w:lang w:bidi="ar-EG"/>
              </w:rPr>
              <w:t>احصائية</w:t>
            </w:r>
            <w:proofErr w:type="spellEnd"/>
            <w:r w:rsidRPr="00671E4E">
              <w:rPr>
                <w:rFonts w:ascii="Times New Roman" w:hAnsi="Times New Roman" w:cs="Traditional Arabic" w:hint="cs"/>
                <w:color w:val="000000" w:themeColor="text1"/>
                <w:sz w:val="24"/>
                <w:szCs w:val="24"/>
                <w:rtl/>
                <w:lang w:bidi="ar-EG"/>
              </w:rPr>
              <w:t xml:space="preserve"> بين القيادة التحويلية بأبعادها والتميز التنظيمي بأبعاده مجتمعة، وجود أثر ذو دلالة إحصائية الأبعاد القيادة التحويلية مجتمعة التأثير المثالي (الكاريزما)، التحفيز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الاستثارة الفكرية الاعتبارية الفردية، التمكين على تحقيق التميز التنظيمي وأن أبعاد المتغير المستقل مجتمعة القيادة التحويلية تفسر ما مقداره (65.0%) من التباين في المتغير التابع التميز التنظيمي</w:t>
            </w:r>
            <w:proofErr w:type="gramStart"/>
            <w:r w:rsidRPr="00671E4E">
              <w:rPr>
                <w:rFonts w:ascii="Times New Roman" w:hAnsi="Times New Roman" w:cs="Traditional Arabic" w:hint="cs"/>
                <w:color w:val="000000" w:themeColor="text1"/>
                <w:sz w:val="24"/>
                <w:szCs w:val="24"/>
                <w:rtl/>
                <w:lang w:bidi="ar-EG"/>
              </w:rPr>
              <w:t>) .</w:t>
            </w:r>
            <w:proofErr w:type="gramEnd"/>
            <w:r w:rsidRPr="00671E4E">
              <w:rPr>
                <w:rFonts w:ascii="Times New Roman" w:hAnsi="Times New Roman" w:cs="Traditional Arabic" w:hint="cs"/>
                <w:color w:val="000000" w:themeColor="text1"/>
                <w:sz w:val="24"/>
                <w:szCs w:val="24"/>
                <w:rtl/>
                <w:lang w:bidi="ar-EG"/>
              </w:rPr>
              <w:t xml:space="preserve"> أهم التوصيات:</w:t>
            </w:r>
          </w:p>
          <w:p w14:paraId="18E762DD"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1 - زيادة الدعم والتوجيه نحو ممارسة القيادة التحولية بأبعادها والتركيز على بعدي التمكين وبعد الاعتبارية الفردية.</w:t>
            </w:r>
          </w:p>
        </w:tc>
      </w:tr>
      <w:tr w:rsidR="0066145E" w:rsidRPr="00671E4E" w14:paraId="128541D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628B188"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2F7AC3"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proofErr w:type="spellStart"/>
            <w:r w:rsidRPr="00671E4E">
              <w:rPr>
                <w:rFonts w:ascii="Times New Roman" w:hAnsi="Times New Roman" w:cs="Traditional Arabic" w:hint="cs"/>
                <w:color w:val="000000" w:themeColor="text1"/>
                <w:sz w:val="24"/>
                <w:szCs w:val="24"/>
                <w:rtl/>
                <w:lang w:bidi="ar-EG"/>
              </w:rPr>
              <w:t>باحصين</w:t>
            </w:r>
            <w:proofErr w:type="spellEnd"/>
            <w:r w:rsidRPr="00671E4E">
              <w:rPr>
                <w:rFonts w:ascii="Times New Roman" w:hAnsi="Times New Roman" w:cs="Traditional Arabic" w:hint="cs"/>
                <w:color w:val="000000" w:themeColor="text1"/>
                <w:sz w:val="24"/>
                <w:szCs w:val="24"/>
                <w:rtl/>
                <w:lang w:bidi="ar-EG"/>
              </w:rPr>
              <w:t xml:space="preserve"> </w:t>
            </w:r>
            <w:proofErr w:type="spellStart"/>
            <w:r w:rsidRPr="00671E4E">
              <w:rPr>
                <w:rFonts w:ascii="Times New Roman" w:hAnsi="Times New Roman" w:cs="Traditional Arabic" w:hint="cs"/>
                <w:color w:val="000000" w:themeColor="text1"/>
                <w:sz w:val="24"/>
                <w:szCs w:val="24"/>
                <w:rtl/>
                <w:lang w:bidi="ar-EG"/>
              </w:rPr>
              <w:t>وخوجلى</w:t>
            </w:r>
            <w:proofErr w:type="spellEnd"/>
            <w:r w:rsidRPr="00671E4E">
              <w:rPr>
                <w:rFonts w:ascii="Times New Roman" w:hAnsi="Times New Roman" w:cs="Traditional Arabic" w:hint="cs"/>
                <w:color w:val="000000" w:themeColor="text1"/>
                <w:sz w:val="24"/>
                <w:szCs w:val="24"/>
                <w:rtl/>
                <w:lang w:bidi="ar-EG"/>
              </w:rPr>
              <w:t xml:space="preserve"> (2020)</w:t>
            </w:r>
          </w:p>
        </w:tc>
      </w:tr>
      <w:tr w:rsidR="0066145E" w:rsidRPr="00671E4E" w14:paraId="0F3C74B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3B9506"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D0B856"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الدراسة إلى التعرف على أثر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w:t>
            </w:r>
          </w:p>
        </w:tc>
      </w:tr>
      <w:tr w:rsidR="0066145E" w:rsidRPr="00671E4E" w14:paraId="425C356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56502C"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4E6A9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القيادة التحويلية الخمسة (التأثير المثالي، التحفيز، الاستثارة الفكرية، الاعتبارات الفردية، التمكين)</w:t>
            </w:r>
          </w:p>
        </w:tc>
      </w:tr>
      <w:tr w:rsidR="0066145E" w:rsidRPr="00671E4E" w14:paraId="5EC3649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7A086F"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2A27DDC"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rPr>
            </w:pPr>
            <w:r w:rsidRPr="00671E4E">
              <w:rPr>
                <w:rFonts w:ascii="Times New Roman" w:hAnsi="Times New Roman" w:cs="Traditional Arabic" w:hint="cs"/>
                <w:color w:val="000000" w:themeColor="text1"/>
                <w:sz w:val="24"/>
                <w:szCs w:val="24"/>
                <w:rtl/>
              </w:rPr>
              <w:t>الأداء المؤسسي</w:t>
            </w:r>
          </w:p>
        </w:tc>
      </w:tr>
      <w:tr w:rsidR="0066145E" w:rsidRPr="00671E4E" w14:paraId="673BF47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8F6146D"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7A55D7"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استخدم الباحث في الدراسة المنهج الوصفي التحليلي، مستفيدا من المنهج التاريخي، ودراسة الحالة كمنهج مساعد. مستخدما أداة الاستبانة</w:t>
            </w:r>
          </w:p>
        </w:tc>
      </w:tr>
      <w:tr w:rsidR="0066145E" w:rsidRPr="00671E4E" w14:paraId="07924E6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21D7D01"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513CB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توصلت نتائج الدراسة إلى وجود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w:t>
            </w:r>
            <w:proofErr w:type="spellStart"/>
            <w:r w:rsidRPr="00671E4E">
              <w:rPr>
                <w:rFonts w:ascii="Times New Roman" w:hAnsi="Times New Roman" w:cs="Traditional Arabic" w:hint="cs"/>
                <w:color w:val="000000" w:themeColor="text1"/>
                <w:sz w:val="24"/>
                <w:szCs w:val="24"/>
                <w:rtl/>
                <w:lang w:bidi="ar-EG"/>
              </w:rPr>
              <w:t>وأوصا</w:t>
            </w:r>
            <w:proofErr w:type="spellEnd"/>
            <w:r w:rsidRPr="00671E4E">
              <w:rPr>
                <w:rFonts w:ascii="Times New Roman" w:hAnsi="Times New Roman" w:cs="Traditional Arabic" w:hint="cs"/>
                <w:color w:val="000000" w:themeColor="text1"/>
                <w:sz w:val="24"/>
                <w:szCs w:val="24"/>
                <w:rtl/>
                <w:lang w:bidi="ar-EG"/>
              </w:rPr>
              <w:t xml:space="preserve"> الدراسة بضرورة تبني نمط القيادة التحويلية بأبعاده الخمسة في مؤسسة صلة للتنمية والمنظمات المماثلة. العمل على تدريب العاملين بمؤسسة صلة للتنمية على المهارات القيادية عموما والقيادة التحويلية خصوصا لأثرها في تحسين الأداء المؤسسي.</w:t>
            </w:r>
          </w:p>
        </w:tc>
      </w:tr>
      <w:tr w:rsidR="0066145E" w:rsidRPr="00671E4E" w14:paraId="378B5F38"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E97C0FD"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D39F1A"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العزة </w:t>
            </w:r>
            <w:proofErr w:type="gramStart"/>
            <w:r w:rsidRPr="00671E4E">
              <w:rPr>
                <w:rFonts w:ascii="Times New Roman" w:hAnsi="Times New Roman" w:cs="Traditional Arabic" w:hint="cs"/>
                <w:color w:val="000000" w:themeColor="text1"/>
                <w:sz w:val="24"/>
                <w:szCs w:val="24"/>
                <w:rtl/>
                <w:lang w:bidi="ar-EG"/>
              </w:rPr>
              <w:t>و أبو</w:t>
            </w:r>
            <w:proofErr w:type="gramEnd"/>
            <w:r w:rsidRPr="00671E4E">
              <w:rPr>
                <w:rFonts w:ascii="Times New Roman" w:hAnsi="Times New Roman" w:cs="Traditional Arabic" w:hint="cs"/>
                <w:color w:val="000000" w:themeColor="text1"/>
                <w:sz w:val="24"/>
                <w:szCs w:val="24"/>
                <w:rtl/>
                <w:lang w:bidi="ar-EG"/>
              </w:rPr>
              <w:t xml:space="preserve"> حسين (2020)</w:t>
            </w:r>
          </w:p>
        </w:tc>
      </w:tr>
      <w:tr w:rsidR="0066145E" w:rsidRPr="00671E4E" w14:paraId="3058303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8D0B8B6"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4B285B"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الحالية إلى بيان أثر القيادة التحويلية بأبعادها المتمثلة في (التأثير المثالي، الاستثارة الفكرية، الدافع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الاعتبارات الفردية) في التوجه الاستراتيجي بأبعاده (التوجه نحو التكنولوجيا والتوجه نحو الريادة) في الهيئة المستقلة للانتخاب الأردن،</w:t>
            </w:r>
          </w:p>
        </w:tc>
      </w:tr>
      <w:tr w:rsidR="0066145E" w:rsidRPr="00671E4E" w14:paraId="3DDE832F"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23E328D"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7262822"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بأبعادها المتمثلة في (التأثير المثالي، الاستثارة الفكرية، الدافع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الاعتبارات الفردية)</w:t>
            </w:r>
          </w:p>
        </w:tc>
      </w:tr>
      <w:tr w:rsidR="0066145E" w:rsidRPr="00671E4E" w14:paraId="69247EE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C5B6BF5"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494D3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التوجه الاستراتيجي بأبعاده (التوجه نحو التكنولوجيا والتوجه نحو الريادة)</w:t>
            </w:r>
          </w:p>
        </w:tc>
      </w:tr>
      <w:tr w:rsidR="0066145E" w:rsidRPr="00671E4E" w14:paraId="3303D99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824BBFB"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4C6D23"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اعتمدت الدراسة المنهج الوصفي التحليلي لتحليل وتفسير البيانات</w:t>
            </w:r>
          </w:p>
        </w:tc>
      </w:tr>
      <w:tr w:rsidR="0066145E" w:rsidRPr="00671E4E" w14:paraId="0776598C"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5BE6146"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A68CD9"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توصلت الدراسة إلى مجموعة من النتائج أهمها أنه يوجد أثر ذو دلالة إحصائية للقيادة التحويلية بأبعادها (التأثير المثالي، الاستثارة الفكرية، الدافع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xml:space="preserve">، الاعتبارات الفردية) في التوجه الاستراتيجي بأبعاده (التوجه نحو التكنولوجيا والتوجه نحو الريادة) في الهيئة المستقلة للانتخاب. كما بينت النتائج أن أعلى الأبعاد تأثيرا في التوجه الاستراتيجي كان بعد الاعتبارات الفردية ثم تلاه في التأثير بعد التأثير المثالي والدافع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xml:space="preserve">، والاستثارة الفكرية. وفي ضوء نتائج الدراسة قدمت الباحثة عدد من التوصيات من أهمها ضرورة اهتمام إدارة الهيئة بالتأثير المثالي والاستثارة الفكرية والدافع </w:t>
            </w:r>
            <w:proofErr w:type="spellStart"/>
            <w:r w:rsidRPr="00671E4E">
              <w:rPr>
                <w:rFonts w:ascii="Times New Roman" w:hAnsi="Times New Roman" w:cs="Traditional Arabic" w:hint="cs"/>
                <w:color w:val="000000" w:themeColor="text1"/>
                <w:sz w:val="24"/>
                <w:szCs w:val="24"/>
                <w:rtl/>
                <w:lang w:bidi="ar-EG"/>
              </w:rPr>
              <w:t>الإلهامي</w:t>
            </w:r>
            <w:proofErr w:type="spellEnd"/>
            <w:r w:rsidRPr="00671E4E">
              <w:rPr>
                <w:rFonts w:ascii="Times New Roman" w:hAnsi="Times New Roman" w:cs="Traditional Arabic" w:hint="cs"/>
                <w:color w:val="000000" w:themeColor="text1"/>
                <w:sz w:val="24"/>
                <w:szCs w:val="24"/>
                <w:rtl/>
                <w:lang w:bidi="ar-EG"/>
              </w:rPr>
              <w:t xml:space="preserve">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w:t>
            </w:r>
          </w:p>
        </w:tc>
      </w:tr>
      <w:bookmarkEnd w:id="51"/>
      <w:tr w:rsidR="0066145E" w:rsidRPr="00671E4E" w14:paraId="7653A17B"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43D9A13"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A4C9096"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السعيدات </w:t>
            </w:r>
            <w:proofErr w:type="spellStart"/>
            <w:r w:rsidRPr="00671E4E">
              <w:rPr>
                <w:rFonts w:ascii="Times New Roman" w:hAnsi="Times New Roman" w:cs="Traditional Arabic" w:hint="cs"/>
                <w:color w:val="000000" w:themeColor="text1"/>
                <w:sz w:val="24"/>
                <w:szCs w:val="24"/>
                <w:rtl/>
                <w:lang w:bidi="ar-EG"/>
              </w:rPr>
              <w:t>والربابعة</w:t>
            </w:r>
            <w:proofErr w:type="spellEnd"/>
            <w:r w:rsidRPr="00671E4E">
              <w:rPr>
                <w:rFonts w:ascii="Times New Roman" w:hAnsi="Times New Roman" w:cs="Traditional Arabic" w:hint="cs"/>
                <w:color w:val="000000" w:themeColor="text1"/>
                <w:sz w:val="24"/>
                <w:szCs w:val="24"/>
                <w:rtl/>
                <w:lang w:bidi="ar-EG"/>
              </w:rPr>
              <w:t xml:space="preserve"> (2020)</w:t>
            </w:r>
          </w:p>
        </w:tc>
      </w:tr>
      <w:tr w:rsidR="0066145E" w:rsidRPr="00671E4E" w14:paraId="6EECF18E"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166E778"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CA9CC4"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هدفت الدراسة التعرف إلى أثر القيادة التحويلية على بناء الجدارات الجوهرية من خلال الالتزام التنظيمي متغيرا وسيطا في شركات الاتصالات الأردنية</w:t>
            </w:r>
          </w:p>
        </w:tc>
      </w:tr>
      <w:tr w:rsidR="0066145E" w:rsidRPr="00671E4E" w14:paraId="6EB2A7B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2FBBE8A"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C9619D"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القيادة التحويلية (تمكين الموظفين، تحمل المخاطرة والعمل كقدوة للموظفين)</w:t>
            </w:r>
          </w:p>
        </w:tc>
      </w:tr>
      <w:tr w:rsidR="0066145E" w:rsidRPr="00671E4E" w14:paraId="5AB13B68"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6D7FB1B"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C91180"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الجدارات الجوهرية، ووجود أثر لأبعاد القيادة التحويلية (تمكين الموظفين، تحمل المخاطرة والعمل كقدوة للموظفين)</w:t>
            </w:r>
          </w:p>
        </w:tc>
      </w:tr>
      <w:tr w:rsidR="0066145E" w:rsidRPr="00671E4E" w14:paraId="23299EB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C40F1CD"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892A54"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اعتمدت الدراسة المنهج الوصفي التحليلي</w:t>
            </w:r>
          </w:p>
        </w:tc>
      </w:tr>
      <w:tr w:rsidR="0066145E" w:rsidRPr="00671E4E" w14:paraId="7E3BBA4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EBB009E" w14:textId="77777777" w:rsidR="0066145E" w:rsidRPr="00671E4E" w:rsidRDefault="0066145E" w:rsidP="00671E4E">
            <w:pPr>
              <w:bidi/>
              <w:spacing w:before="100" w:beforeAutospacing="1" w:after="100" w:afterAutospacing="1" w:line="360" w:lineRule="auto"/>
              <w:jc w:val="both"/>
              <w:rPr>
                <w:rFonts w:ascii="Times New Roman" w:hAnsi="Times New Roman" w:cs="Traditional Arabic"/>
                <w:i/>
                <w:iCs/>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1365F8" w14:textId="77777777"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توصلت الدراسة إلى العديد من النتائج وكان من أهمها أن تصورات المبحوثين نحو مستوى توافر أبعاد القيادة التحويلية في شركات الاتصالات الأردنية جاءت بمستوى مرتفع، وأن تصورات المبحوثين نحو مستوى بناء الجدارات الجوهرية في شركات الاتصالات الأردنية جاءت بمستوى مرتفع، وأن تصورات المبحوثين نحو مستوى توافر الالتزام التنظيمي في شركات الاتصالات الأردنية جاءت بمستوى مرتفع. كما أظهرت وجود أثر ذو دلالة إحصائية لأبعاد القيادة التحويلية (تمكين الموظفين، تحمل المخاطرة والعمل كقدوة للموظفين) على بناء الجدارات الجوهرية، ووجود أثر لأبعاد القيادة التحويلية (تمكين الموظفين، تحمل المخاطرة والعمل كقدوة للموظفين) على الالتزام التنظيمي، ووجود أثر للالتزام التنظيمي على بناء الجدارات الجوهرية بأبعادها (تطوير الموارد، الحصول على المعرفة، الاهتمام بالتعلم الجماعي والتنويع في الخدمات) مجتمعة، وتبين أيضا وجود أثر عند مستوى دلالة (0.05) للقيادة التحويلية بأبعادها مجتمعة على الجدارات الجوهرية بأبعادها (تطوير الموارد، الحصول على المعرفة، الاهتمام بالتعلم الجماعي والتنويع في الخدمات) من خلال المتغير الوسيط (الالتزام التنظيمي). وقد أوصت الدراسة بالعديد من التوصيات كان من أهمها تعزيز ممارسة نمط القيادة التحويلية في شركات الاتصالات الأردنية لما لها من دور في بناء الجدارات الجوهرية، واعتماد مفهوم التأثير المثالي لدى القادة العاملين في شركات الاتصالات الأردنية وذلك بالتصرف كنماذج يسعى العاملون لمحاكاتها.</w:t>
            </w:r>
          </w:p>
        </w:tc>
      </w:tr>
      <w:tr w:rsidR="0066145E" w:rsidRPr="00671E4E" w14:paraId="7C08E80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343F5D6" w14:textId="356B2B0D"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13AE8FB" w14:textId="6B5F686A"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color w:val="000000" w:themeColor="text1"/>
                <w:sz w:val="24"/>
                <w:szCs w:val="24"/>
                <w:lang w:bidi="ar-EG"/>
              </w:rPr>
              <w:t>Shao &amp; Wang )2019</w:t>
            </w:r>
            <w:r w:rsidRPr="00671E4E">
              <w:rPr>
                <w:rFonts w:ascii="Times New Roman" w:hAnsi="Times New Roman" w:cs="Traditional Arabic" w:hint="cs"/>
                <w:color w:val="000000" w:themeColor="text1"/>
                <w:sz w:val="24"/>
                <w:szCs w:val="24"/>
                <w:rtl/>
                <w:lang w:bidi="ar-EG"/>
              </w:rPr>
              <w:t>)</w:t>
            </w:r>
          </w:p>
        </w:tc>
      </w:tr>
      <w:tr w:rsidR="0066145E" w:rsidRPr="00671E4E" w14:paraId="2B29741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A26B95C" w14:textId="46358A6A"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AA1C5AD" w14:textId="0F0BF188"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هدفت الدراسة التعرف إلى الكشف عن </w:t>
            </w:r>
            <w:proofErr w:type="spellStart"/>
            <w:r w:rsidRPr="00671E4E">
              <w:rPr>
                <w:rFonts w:ascii="Times New Roman" w:hAnsi="Times New Roman" w:cs="Traditional Arabic" w:hint="cs"/>
                <w:color w:val="000000" w:themeColor="text1"/>
                <w:sz w:val="24"/>
                <w:szCs w:val="24"/>
                <w:rtl/>
                <w:lang w:bidi="ar-EG"/>
              </w:rPr>
              <w:t>اليات</w:t>
            </w:r>
            <w:proofErr w:type="spellEnd"/>
            <w:r w:rsidRPr="00671E4E">
              <w:rPr>
                <w:rFonts w:ascii="Times New Roman" w:hAnsi="Times New Roman" w:cs="Traditional Arabic" w:hint="cs"/>
                <w:color w:val="000000" w:themeColor="text1"/>
                <w:sz w:val="24"/>
                <w:szCs w:val="24"/>
                <w:rtl/>
                <w:lang w:bidi="ar-EG"/>
              </w:rPr>
              <w:t xml:space="preserve"> التوسط بين سلوكيات القيادة التحويلية للمدير المباشر والإبداع الرقمي للموظفين في سياق التكنولوجيا الرقمية.</w:t>
            </w:r>
          </w:p>
        </w:tc>
      </w:tr>
      <w:tr w:rsidR="0066145E" w:rsidRPr="00671E4E" w14:paraId="11DAF30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F1502D1" w14:textId="583DACE5"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19EE62" w14:textId="511EB9C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القيادة التحويلية </w:t>
            </w:r>
          </w:p>
        </w:tc>
      </w:tr>
      <w:tr w:rsidR="0066145E" w:rsidRPr="00671E4E" w14:paraId="79AB7F2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7A93932" w14:textId="22C94F40"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203DFBF" w14:textId="1FF202D3"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الإبداع الرقمي</w:t>
            </w:r>
          </w:p>
        </w:tc>
      </w:tr>
      <w:tr w:rsidR="0066145E" w:rsidRPr="00671E4E" w14:paraId="24A5104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C051083" w14:textId="22631173"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9574954" w14:textId="4DA1367A"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 xml:space="preserve">اعتمدت هذه الدراسة على إستراتيجية المسح الميداني في الصين، واستخدام الاستبانة كأداة رئيسية لجمع البيانات عبر </w:t>
            </w:r>
            <w:proofErr w:type="spellStart"/>
            <w:r w:rsidRPr="00671E4E">
              <w:rPr>
                <w:rFonts w:ascii="Times New Roman" w:hAnsi="Times New Roman" w:cs="Traditional Arabic" w:hint="cs"/>
                <w:color w:val="000000" w:themeColor="text1"/>
                <w:sz w:val="24"/>
                <w:szCs w:val="24"/>
                <w:rtl/>
                <w:lang w:bidi="ar-EG"/>
              </w:rPr>
              <w:t>الانترنت</w:t>
            </w:r>
            <w:proofErr w:type="spellEnd"/>
            <w:r w:rsidRPr="00671E4E">
              <w:rPr>
                <w:rFonts w:ascii="Times New Roman" w:hAnsi="Times New Roman" w:cs="Traditional Arabic" w:hint="cs"/>
                <w:color w:val="000000" w:themeColor="text1"/>
                <w:sz w:val="24"/>
                <w:szCs w:val="24"/>
                <w:rtl/>
                <w:lang w:bidi="ar-EG"/>
              </w:rPr>
              <w:t xml:space="preserve"> وتم توزيع ما مجموعة (350) على المستجيبين المختارين </w:t>
            </w:r>
            <w:proofErr w:type="spellStart"/>
            <w:r w:rsidRPr="00671E4E">
              <w:rPr>
                <w:rFonts w:ascii="Times New Roman" w:hAnsi="Times New Roman" w:cs="Traditional Arabic" w:hint="cs"/>
                <w:color w:val="000000" w:themeColor="text1"/>
                <w:sz w:val="24"/>
                <w:szCs w:val="24"/>
                <w:rtl/>
                <w:lang w:bidi="ar-EG"/>
              </w:rPr>
              <w:t>واعيد</w:t>
            </w:r>
            <w:proofErr w:type="spellEnd"/>
            <w:r w:rsidRPr="00671E4E">
              <w:rPr>
                <w:rFonts w:ascii="Times New Roman" w:hAnsi="Times New Roman" w:cs="Traditional Arabic" w:hint="cs"/>
                <w:color w:val="000000" w:themeColor="text1"/>
                <w:sz w:val="24"/>
                <w:szCs w:val="24"/>
                <w:rtl/>
                <w:lang w:bidi="ar-EG"/>
              </w:rPr>
              <w:t xml:space="preserve"> (285) </w:t>
            </w:r>
            <w:proofErr w:type="gramStart"/>
            <w:r w:rsidRPr="00671E4E">
              <w:rPr>
                <w:rFonts w:ascii="Times New Roman" w:hAnsi="Times New Roman" w:cs="Traditional Arabic" w:hint="cs"/>
                <w:color w:val="000000" w:themeColor="text1"/>
                <w:sz w:val="24"/>
                <w:szCs w:val="24"/>
                <w:rtl/>
                <w:lang w:bidi="ar-EG"/>
              </w:rPr>
              <w:t>استبيان</w:t>
            </w:r>
            <w:proofErr w:type="gramEnd"/>
            <w:r w:rsidRPr="00671E4E">
              <w:rPr>
                <w:rFonts w:ascii="Times New Roman" w:hAnsi="Times New Roman" w:cs="Traditional Arabic" w:hint="cs"/>
                <w:color w:val="000000" w:themeColor="text1"/>
                <w:sz w:val="24"/>
                <w:szCs w:val="24"/>
                <w:rtl/>
                <w:lang w:bidi="ar-EG"/>
              </w:rPr>
              <w:t>.</w:t>
            </w:r>
          </w:p>
        </w:tc>
      </w:tr>
      <w:tr w:rsidR="0066145E" w:rsidRPr="00671E4E" w14:paraId="67A76B1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B6D6773" w14:textId="3CB3CE06" w:rsidR="0066145E" w:rsidRPr="00671E4E" w:rsidRDefault="0066145E" w:rsidP="00671E4E">
            <w:pPr>
              <w:bidi/>
              <w:spacing w:before="100" w:beforeAutospacing="1" w:after="100" w:afterAutospacing="1" w:line="360" w:lineRule="auto"/>
              <w:jc w:val="both"/>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lastRenderedPageBreak/>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F269ED0" w14:textId="58F37EA4" w:rsidR="0066145E" w:rsidRPr="00671E4E" w:rsidRDefault="0066145E" w:rsidP="00671E4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color w:val="000000" w:themeColor="text1"/>
                <w:sz w:val="24"/>
                <w:szCs w:val="24"/>
                <w:rtl/>
                <w:lang w:bidi="ar-EG"/>
              </w:rPr>
            </w:pPr>
            <w:r w:rsidRPr="00671E4E">
              <w:rPr>
                <w:rFonts w:ascii="Times New Roman" w:hAnsi="Times New Roman" w:cs="Traditional Arabic" w:hint="cs"/>
                <w:color w:val="000000" w:themeColor="text1"/>
                <w:sz w:val="24"/>
                <w:szCs w:val="24"/>
                <w:rtl/>
                <w:lang w:bidi="ar-EG"/>
              </w:rPr>
              <w:t>وتوصلت الدراسة إلى أن الكفاءة الذاتية الإبداعية للموظفين ونشاطين تعليميين هما (الاستغلال مقابل الاستكشاف ينقلان بشكل فعال تأثير القيادة التحويلية على الإبداع الرقمي، وأن هذه النتيجة لا تسهم فقط في فهم الاستخدام الفعال للتقنيات الرقمية، بل توفر أيضًا رؤى عملية للمديرين في عصر البيانات الضخمة.</w:t>
            </w:r>
          </w:p>
        </w:tc>
      </w:tr>
    </w:tbl>
    <w:p w14:paraId="1149E46E" w14:textId="77777777" w:rsidR="001F6CBD" w:rsidRDefault="008D3416" w:rsidP="001F6CBD">
      <w:pPr>
        <w:spacing w:after="200" w:line="276" w:lineRule="auto"/>
        <w:rPr>
          <w:rFonts w:ascii="Times New Roman" w:eastAsia="Calibri" w:hAnsi="Times New Roman" w:cs="Traditional Arabic"/>
          <w:color w:val="000000" w:themeColor="text1"/>
          <w:kern w:val="2"/>
          <w:sz w:val="24"/>
          <w:szCs w:val="24"/>
          <w:rtl/>
          <w14:ligatures w14:val="standardContextual"/>
        </w:rPr>
      </w:pPr>
      <w:r w:rsidRPr="00671E4E">
        <w:rPr>
          <w:rFonts w:ascii="Times New Roman" w:hAnsi="Times New Roman" w:cs="Traditional Arabic"/>
          <w:b/>
          <w:bCs/>
          <w:color w:val="000000" w:themeColor="text1"/>
          <w:sz w:val="24"/>
          <w:szCs w:val="24"/>
          <w:rtl/>
        </w:rPr>
        <w:br w:type="page"/>
      </w:r>
      <w:bookmarkEnd w:id="18"/>
    </w:p>
    <w:p w14:paraId="5ACCFAAB" w14:textId="77777777" w:rsidR="001F6CBD" w:rsidRPr="00822632" w:rsidRDefault="001F6CBD" w:rsidP="001F6CBD">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33504" behindDoc="0" locked="0" layoutInCell="1" allowOverlap="1" wp14:anchorId="195C7D45" wp14:editId="0C3E82D5">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32480" behindDoc="0" locked="0" layoutInCell="1" allowOverlap="1" wp14:anchorId="552DD2C9" wp14:editId="59FC45B4">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5455D31" w14:textId="77777777" w:rsidR="001F6CBD" w:rsidRPr="0039166C" w:rsidRDefault="001F6CBD" w:rsidP="001F6CBD">
                            <w:pPr>
                              <w:rPr>
                                <w:b/>
                                <w:bCs/>
                                <w:sz w:val="28"/>
                                <w:szCs w:val="28"/>
                                <w:rtl/>
                                <w:lang w:bidi="ar-EG"/>
                              </w:rPr>
                            </w:pPr>
                            <w:r w:rsidRPr="0039166C">
                              <w:rPr>
                                <w:b/>
                                <w:bCs/>
                                <w:sz w:val="28"/>
                                <w:szCs w:val="28"/>
                                <w:lang w:bidi="ar-EG"/>
                              </w:rPr>
                              <w:t>Midocean University</w:t>
                            </w:r>
                          </w:p>
                          <w:p w14:paraId="31151816" w14:textId="77777777" w:rsidR="001F6CBD" w:rsidRPr="0039166C" w:rsidRDefault="001F6CBD" w:rsidP="001F6CBD">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DD2C9" id="Rectangle 9" o:spid="_x0000_s1027" style="position:absolute;margin-left:349.2pt;margin-top:16.8pt;width:148.2pt;height:73.2pt;z-index:2517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65455D31" w14:textId="77777777" w:rsidR="001F6CBD" w:rsidRPr="0039166C" w:rsidRDefault="001F6CBD" w:rsidP="001F6CBD">
                      <w:pPr>
                        <w:rPr>
                          <w:b/>
                          <w:bCs/>
                          <w:sz w:val="28"/>
                          <w:szCs w:val="28"/>
                          <w:rtl/>
                          <w:lang w:bidi="ar-EG"/>
                        </w:rPr>
                      </w:pPr>
                      <w:r w:rsidRPr="0039166C">
                        <w:rPr>
                          <w:b/>
                          <w:bCs/>
                          <w:sz w:val="28"/>
                          <w:szCs w:val="28"/>
                          <w:lang w:bidi="ar-EG"/>
                        </w:rPr>
                        <w:t>Midocean University</w:t>
                      </w:r>
                    </w:p>
                    <w:p w14:paraId="31151816" w14:textId="77777777" w:rsidR="001F6CBD" w:rsidRPr="0039166C" w:rsidRDefault="001F6CBD" w:rsidP="001F6CBD">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F6CBD" w:rsidRPr="00822632" w14:paraId="5C93BEF6" w14:textId="77777777" w:rsidTr="009B3D3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4B9607F" w14:textId="77777777" w:rsidR="001F6CBD" w:rsidRPr="00822632" w:rsidRDefault="001F6CBD" w:rsidP="009B3D35">
            <w:pPr>
              <w:spacing w:after="0" w:line="240" w:lineRule="auto"/>
              <w:jc w:val="center"/>
              <w:rPr>
                <w:rFonts w:ascii="Times New Roman" w:eastAsia="Times New Roman" w:hAnsi="Times New Roman" w:cs="Times New Roman"/>
                <w:color w:val="1C1C1C"/>
                <w:sz w:val="24"/>
                <w:szCs w:val="24"/>
              </w:rPr>
            </w:pPr>
          </w:p>
          <w:p w14:paraId="56B78A9A" w14:textId="77777777" w:rsidR="001F6CBD" w:rsidRPr="00822632" w:rsidRDefault="001F6CBD" w:rsidP="009B3D35">
            <w:pPr>
              <w:spacing w:after="0" w:line="240" w:lineRule="auto"/>
              <w:jc w:val="center"/>
              <w:rPr>
                <w:rFonts w:ascii="Times New Roman" w:eastAsia="Times New Roman" w:hAnsi="Times New Roman" w:cs="Times New Roman"/>
                <w:color w:val="1C1C1C"/>
                <w:sz w:val="24"/>
                <w:szCs w:val="24"/>
              </w:rPr>
            </w:pPr>
          </w:p>
          <w:p w14:paraId="5A4D2510" w14:textId="77777777" w:rsidR="001F6CBD" w:rsidRPr="00822632" w:rsidRDefault="001F6CBD" w:rsidP="009B3D35">
            <w:pPr>
              <w:spacing w:before="60" w:after="0" w:line="240" w:lineRule="auto"/>
              <w:jc w:val="right"/>
              <w:rPr>
                <w:rFonts w:ascii="Times New Roman" w:eastAsia="Times New Roman" w:hAnsi="Times New Roman" w:cs="Times New Roman"/>
                <w:color w:val="1C1C1C"/>
                <w:sz w:val="24"/>
                <w:szCs w:val="24"/>
              </w:rPr>
            </w:pPr>
          </w:p>
        </w:tc>
      </w:tr>
    </w:tbl>
    <w:p w14:paraId="041D1183" w14:textId="77777777" w:rsidR="001F6CBD" w:rsidRPr="001F6CBD" w:rsidRDefault="001F6CBD" w:rsidP="001F6CBD">
      <w:pPr>
        <w:spacing w:after="60" w:line="360" w:lineRule="auto"/>
        <w:jc w:val="center"/>
        <w:rPr>
          <w:rFonts w:ascii="Times New Roman" w:eastAsia="Times New Roman" w:hAnsi="Times New Roman" w:cs="Times New Roman"/>
          <w:b/>
          <w:bCs/>
          <w:color w:val="1C1C1C"/>
          <w:sz w:val="32"/>
          <w:szCs w:val="32"/>
        </w:rPr>
      </w:pPr>
      <w:r w:rsidRPr="001F6CBD">
        <w:rPr>
          <w:rFonts w:ascii="Times New Roman" w:eastAsia="Times New Roman" w:hAnsi="Times New Roman" w:cs="Times New Roman"/>
          <w:b/>
          <w:bCs/>
          <w:color w:val="1C1C1C"/>
          <w:sz w:val="32"/>
          <w:szCs w:val="32"/>
        </w:rPr>
        <w:t>The Impact of Digital Transformation on Educational Performance: The Mediating Role of Transformational Leadership among Employees at the Arab East Colleges in Riyadh</w:t>
      </w:r>
    </w:p>
    <w:p w14:paraId="2EDC7B86" w14:textId="77777777" w:rsidR="001F6CBD" w:rsidRDefault="001F6CBD" w:rsidP="001F6CBD">
      <w:pPr>
        <w:spacing w:after="60" w:line="240" w:lineRule="auto"/>
        <w:jc w:val="center"/>
        <w:rPr>
          <w:rFonts w:ascii="Times New Roman" w:eastAsia="Times New Roman" w:hAnsi="Times New Roman" w:cs="Times New Roman"/>
          <w:b/>
          <w:bCs/>
          <w:color w:val="1C1C1C"/>
          <w:sz w:val="32"/>
          <w:szCs w:val="32"/>
        </w:rPr>
      </w:pPr>
    </w:p>
    <w:p w14:paraId="2BB67E46" w14:textId="77777777" w:rsidR="001F6CBD" w:rsidRDefault="001F6CBD" w:rsidP="001F6CBD">
      <w:pPr>
        <w:spacing w:after="60" w:line="240" w:lineRule="auto"/>
        <w:jc w:val="center"/>
        <w:rPr>
          <w:rFonts w:ascii="Times New Roman" w:eastAsia="Times New Roman" w:hAnsi="Times New Roman" w:cs="Times New Roman"/>
          <w:b/>
          <w:bCs/>
          <w:color w:val="1C1C1C"/>
          <w:sz w:val="32"/>
          <w:szCs w:val="32"/>
        </w:rPr>
      </w:pPr>
    </w:p>
    <w:p w14:paraId="6A357A92" w14:textId="5B7B7EA6" w:rsidR="001F6CBD" w:rsidRPr="001F6CBD" w:rsidRDefault="001F6CBD" w:rsidP="001F6CBD">
      <w:pPr>
        <w:spacing w:after="60" w:line="360" w:lineRule="auto"/>
        <w:jc w:val="center"/>
        <w:rPr>
          <w:rFonts w:ascii="Times New Roman" w:eastAsia="Times New Roman" w:hAnsi="Times New Roman" w:cs="Times New Roman"/>
          <w:b/>
          <w:bCs/>
          <w:color w:val="1C1C1C"/>
          <w:sz w:val="32"/>
          <w:szCs w:val="32"/>
        </w:rPr>
      </w:pPr>
      <w:r w:rsidRPr="001F6CBD">
        <w:rPr>
          <w:rFonts w:ascii="Times New Roman" w:eastAsia="Times New Roman" w:hAnsi="Times New Roman" w:cs="Times New Roman"/>
          <w:b/>
          <w:bCs/>
          <w:color w:val="1C1C1C"/>
          <w:sz w:val="32"/>
          <w:szCs w:val="32"/>
        </w:rPr>
        <w:t>Prepared by:</w:t>
      </w:r>
      <w:r w:rsidRPr="001F6CBD">
        <w:rPr>
          <w:rFonts w:ascii="Times New Roman" w:eastAsia="Times New Roman" w:hAnsi="Times New Roman" w:cs="Times New Roman"/>
          <w:b/>
          <w:bCs/>
          <w:color w:val="1C1C1C"/>
          <w:sz w:val="32"/>
          <w:szCs w:val="32"/>
        </w:rPr>
        <w:br/>
        <w:t>Haya Ibrahim Abdulrahman Al-</w:t>
      </w:r>
      <w:proofErr w:type="spellStart"/>
      <w:r w:rsidRPr="001F6CBD">
        <w:rPr>
          <w:rFonts w:ascii="Times New Roman" w:eastAsia="Times New Roman" w:hAnsi="Times New Roman" w:cs="Times New Roman"/>
          <w:b/>
          <w:bCs/>
          <w:color w:val="1C1C1C"/>
          <w:sz w:val="32"/>
          <w:szCs w:val="32"/>
        </w:rPr>
        <w:t>Tuwaijim</w:t>
      </w:r>
      <w:proofErr w:type="spellEnd"/>
    </w:p>
    <w:p w14:paraId="20AC24C8" w14:textId="77777777" w:rsidR="001F6CBD" w:rsidRPr="001F6CBD" w:rsidRDefault="001F6CBD" w:rsidP="001F6CBD">
      <w:pPr>
        <w:spacing w:after="60" w:line="360" w:lineRule="auto"/>
        <w:jc w:val="center"/>
        <w:rPr>
          <w:rFonts w:ascii="Times New Roman" w:eastAsia="Times New Roman" w:hAnsi="Times New Roman" w:cs="Times New Roman"/>
          <w:b/>
          <w:bCs/>
          <w:color w:val="1C1C1C"/>
          <w:sz w:val="32"/>
          <w:szCs w:val="32"/>
        </w:rPr>
      </w:pPr>
      <w:r w:rsidRPr="001F6CBD">
        <w:rPr>
          <w:rFonts w:ascii="Times New Roman" w:eastAsia="Times New Roman" w:hAnsi="Times New Roman" w:cs="Times New Roman"/>
          <w:b/>
          <w:bCs/>
          <w:color w:val="1C1C1C"/>
          <w:sz w:val="32"/>
          <w:szCs w:val="32"/>
        </w:rPr>
        <w:t>Academic ID Number:</w:t>
      </w:r>
      <w:r w:rsidRPr="001F6CBD">
        <w:rPr>
          <w:rFonts w:ascii="Times New Roman" w:eastAsia="Times New Roman" w:hAnsi="Times New Roman" w:cs="Times New Roman"/>
          <w:b/>
          <w:bCs/>
          <w:color w:val="1C1C1C"/>
          <w:sz w:val="32"/>
          <w:szCs w:val="32"/>
        </w:rPr>
        <w:br/>
        <w:t>233000986</w:t>
      </w:r>
    </w:p>
    <w:p w14:paraId="18C3386C" w14:textId="77777777" w:rsidR="001F6CBD" w:rsidRPr="00822632" w:rsidRDefault="001F6CBD" w:rsidP="001F6CBD">
      <w:pPr>
        <w:spacing w:after="60" w:line="360" w:lineRule="auto"/>
        <w:rPr>
          <w:rFonts w:ascii="Times New Roman" w:eastAsia="Times New Roman" w:hAnsi="Times New Roman" w:cs="Times New Roman"/>
          <w:color w:val="1C1C1C"/>
          <w:sz w:val="24"/>
          <w:szCs w:val="24"/>
        </w:rPr>
      </w:pPr>
    </w:p>
    <w:p w14:paraId="145838D7" w14:textId="77777777" w:rsidR="001F6CBD" w:rsidRPr="00822632" w:rsidRDefault="001F6CBD" w:rsidP="001F6CBD">
      <w:pPr>
        <w:spacing w:after="60" w:line="240" w:lineRule="auto"/>
        <w:rPr>
          <w:rFonts w:ascii="Times New Roman" w:eastAsia="Times New Roman" w:hAnsi="Times New Roman" w:cs="Times New Roman"/>
          <w:color w:val="1C1C1C"/>
          <w:sz w:val="24"/>
          <w:szCs w:val="24"/>
        </w:rPr>
      </w:pPr>
    </w:p>
    <w:p w14:paraId="17894D06" w14:textId="77777777" w:rsidR="001F6CBD" w:rsidRPr="00822632" w:rsidRDefault="001F6CBD" w:rsidP="001F6CBD">
      <w:pPr>
        <w:spacing w:after="60" w:line="276" w:lineRule="auto"/>
        <w:jc w:val="center"/>
        <w:rPr>
          <w:rFonts w:ascii="Times New Roman" w:eastAsia="Times New Roman" w:hAnsi="Times New Roman" w:cs="Times New Roman"/>
          <w:color w:val="1C1C1C"/>
          <w:sz w:val="24"/>
          <w:szCs w:val="24"/>
        </w:rPr>
      </w:pPr>
    </w:p>
    <w:p w14:paraId="095CAC82" w14:textId="77777777" w:rsidR="001F6CBD" w:rsidRPr="00822632" w:rsidRDefault="001F6CBD" w:rsidP="001F6CB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4352BC16" w14:textId="77777777" w:rsidR="001F6CBD" w:rsidRPr="00822632" w:rsidRDefault="001F6CBD" w:rsidP="001F6CB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8066F0F" w14:textId="77777777" w:rsidR="001F6CBD" w:rsidRPr="002D494F" w:rsidRDefault="001F6CBD" w:rsidP="001F6CBD">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9DF6ED7" w14:textId="77777777" w:rsidR="001F6CBD" w:rsidRPr="002D494F" w:rsidRDefault="001F6CBD" w:rsidP="001F6CBD">
      <w:pPr>
        <w:spacing w:after="0" w:line="276" w:lineRule="auto"/>
        <w:jc w:val="center"/>
        <w:rPr>
          <w:rFonts w:ascii="Times New Roman" w:eastAsia="Times New Roman" w:hAnsi="Times New Roman" w:cs="Times New Roman"/>
          <w:b/>
          <w:bCs/>
          <w:color w:val="1C1C1C"/>
          <w:sz w:val="24"/>
          <w:szCs w:val="24"/>
          <w:lang w:val="en"/>
        </w:rPr>
      </w:pPr>
    </w:p>
    <w:p w14:paraId="5BABE028" w14:textId="77777777" w:rsidR="001F6CBD" w:rsidRPr="00822632" w:rsidRDefault="001F6CBD" w:rsidP="001F6CBD">
      <w:pPr>
        <w:spacing w:after="0" w:line="276" w:lineRule="auto"/>
        <w:jc w:val="center"/>
        <w:rPr>
          <w:rFonts w:ascii="Times New Roman" w:eastAsia="Times New Roman" w:hAnsi="Times New Roman" w:cs="Times New Roman"/>
          <w:color w:val="1C1C1C"/>
          <w:sz w:val="24"/>
          <w:szCs w:val="24"/>
          <w:rtl/>
        </w:rPr>
      </w:pPr>
    </w:p>
    <w:p w14:paraId="6BC34541" w14:textId="77777777" w:rsidR="001F6CBD" w:rsidRPr="00822632" w:rsidRDefault="001F6CBD" w:rsidP="001F6CBD">
      <w:pPr>
        <w:spacing w:after="0" w:line="276" w:lineRule="auto"/>
        <w:jc w:val="center"/>
        <w:rPr>
          <w:rFonts w:ascii="Times New Roman" w:eastAsia="Times New Roman" w:hAnsi="Times New Roman" w:cs="Times New Roman"/>
          <w:color w:val="1C1C1C"/>
          <w:sz w:val="24"/>
          <w:szCs w:val="24"/>
          <w:rtl/>
        </w:rPr>
      </w:pPr>
    </w:p>
    <w:p w14:paraId="3D44CFF1" w14:textId="77777777" w:rsidR="001F6CBD" w:rsidRPr="00822632" w:rsidRDefault="001F6CBD" w:rsidP="001F6CBD">
      <w:pPr>
        <w:spacing w:after="0" w:line="276" w:lineRule="auto"/>
        <w:jc w:val="center"/>
        <w:rPr>
          <w:rFonts w:ascii="Times New Roman" w:eastAsia="Times New Roman" w:hAnsi="Times New Roman" w:cs="Times New Roman"/>
          <w:color w:val="1C1C1C"/>
          <w:sz w:val="24"/>
          <w:szCs w:val="24"/>
          <w:rtl/>
        </w:rPr>
      </w:pPr>
    </w:p>
    <w:p w14:paraId="13EA17D0" w14:textId="77777777" w:rsidR="001F6CBD" w:rsidRPr="00822632" w:rsidRDefault="001F6CBD" w:rsidP="001F6CBD">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6A03013" w14:textId="77777777" w:rsidR="001F6CBD" w:rsidRDefault="001F6CBD" w:rsidP="001F6CB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541D3AE" w14:textId="1A611482" w:rsidR="008D3416" w:rsidRPr="00671E4E" w:rsidRDefault="008D3416" w:rsidP="00671E4E">
      <w:pPr>
        <w:spacing w:after="200" w:line="360" w:lineRule="auto"/>
        <w:jc w:val="both"/>
        <w:rPr>
          <w:rFonts w:ascii="Times New Roman" w:hAnsi="Times New Roman" w:cs="Traditional Arabic"/>
          <w:b/>
          <w:bCs/>
          <w:color w:val="000000" w:themeColor="text1"/>
          <w:sz w:val="24"/>
          <w:szCs w:val="24"/>
        </w:rPr>
      </w:pPr>
    </w:p>
    <w:sectPr w:rsidR="008D3416" w:rsidRPr="00671E4E" w:rsidSect="00476CBD">
      <w:footerReference w:type="first" r:id="rId23"/>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B4B72" w14:textId="77777777" w:rsidR="00123FF1" w:rsidRDefault="00123FF1" w:rsidP="00F628F0">
      <w:pPr>
        <w:spacing w:after="0" w:line="240" w:lineRule="auto"/>
      </w:pPr>
      <w:r>
        <w:separator/>
      </w:r>
    </w:p>
  </w:endnote>
  <w:endnote w:type="continuationSeparator" w:id="0">
    <w:p w14:paraId="13355E1E" w14:textId="77777777" w:rsidR="00123FF1" w:rsidRDefault="00123FF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843F3" w14:textId="77777777" w:rsidR="00123FF1" w:rsidRDefault="00123FF1" w:rsidP="00F628F0">
      <w:pPr>
        <w:spacing w:after="0" w:line="240" w:lineRule="auto"/>
      </w:pPr>
      <w:r>
        <w:separator/>
      </w:r>
    </w:p>
  </w:footnote>
  <w:footnote w:type="continuationSeparator" w:id="0">
    <w:p w14:paraId="49AF38EB" w14:textId="77777777" w:rsidR="00123FF1" w:rsidRDefault="00123FF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1A93E5A2"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A9A0D43"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A30"/>
    <w:multiLevelType w:val="multilevel"/>
    <w:tmpl w:val="7EA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E2A07"/>
    <w:multiLevelType w:val="multilevel"/>
    <w:tmpl w:val="252C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528A7"/>
    <w:multiLevelType w:val="multilevel"/>
    <w:tmpl w:val="AB2C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80026"/>
    <w:multiLevelType w:val="multilevel"/>
    <w:tmpl w:val="B402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4A3023"/>
    <w:multiLevelType w:val="multilevel"/>
    <w:tmpl w:val="A028C11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757AAB"/>
    <w:multiLevelType w:val="multilevel"/>
    <w:tmpl w:val="B0567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481450"/>
    <w:multiLevelType w:val="multilevel"/>
    <w:tmpl w:val="D0C8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26BE3"/>
    <w:multiLevelType w:val="hybridMultilevel"/>
    <w:tmpl w:val="59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B055C8"/>
    <w:multiLevelType w:val="multilevel"/>
    <w:tmpl w:val="D12400FA"/>
    <w:lvl w:ilvl="0">
      <w:start w:val="1"/>
      <w:numFmt w:val="decimal"/>
      <w:lvlText w:val="%1."/>
      <w:lvlJc w:val="left"/>
      <w:pPr>
        <w:tabs>
          <w:tab w:val="num" w:pos="720"/>
        </w:tabs>
        <w:ind w:left="720" w:hanging="360"/>
      </w:pPr>
    </w:lvl>
    <w:lvl w:ilvl="1">
      <w:start w:val="3"/>
      <w:numFmt w:val="bullet"/>
      <w:lvlText w:val="-"/>
      <w:lvlJc w:val="left"/>
      <w:pPr>
        <w:ind w:left="36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1C0C32DF"/>
    <w:multiLevelType w:val="multilevel"/>
    <w:tmpl w:val="84CC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F0493"/>
    <w:multiLevelType w:val="multilevel"/>
    <w:tmpl w:val="420AC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1015AA"/>
    <w:multiLevelType w:val="multilevel"/>
    <w:tmpl w:val="8AC8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56542A"/>
    <w:multiLevelType w:val="multilevel"/>
    <w:tmpl w:val="4258A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tentative="1">
      <w:start w:val="1"/>
      <w:numFmt w:val="bullet"/>
      <w:lvlText w:val="o"/>
      <w:lvlJc w:val="left"/>
      <w:pPr>
        <w:ind w:left="1389" w:hanging="360"/>
      </w:pPr>
      <w:rPr>
        <w:rFonts w:ascii="Courier New" w:hAnsi="Courier New" w:cs="Courier New" w:hint="default"/>
      </w:rPr>
    </w:lvl>
    <w:lvl w:ilvl="2" w:tplc="04090005" w:tentative="1">
      <w:start w:val="1"/>
      <w:numFmt w:val="bullet"/>
      <w:lvlText w:val=""/>
      <w:lvlJc w:val="left"/>
      <w:pPr>
        <w:ind w:left="2109" w:hanging="360"/>
      </w:pPr>
      <w:rPr>
        <w:rFonts w:ascii="Wingdings" w:hAnsi="Wingdings" w:hint="default"/>
      </w:rPr>
    </w:lvl>
    <w:lvl w:ilvl="3" w:tplc="04090001" w:tentative="1">
      <w:start w:val="1"/>
      <w:numFmt w:val="bullet"/>
      <w:lvlText w:val=""/>
      <w:lvlJc w:val="left"/>
      <w:pPr>
        <w:ind w:left="2829" w:hanging="360"/>
      </w:pPr>
      <w:rPr>
        <w:rFonts w:ascii="Symbol" w:hAnsi="Symbol" w:hint="default"/>
      </w:rPr>
    </w:lvl>
    <w:lvl w:ilvl="4" w:tplc="04090003" w:tentative="1">
      <w:start w:val="1"/>
      <w:numFmt w:val="bullet"/>
      <w:lvlText w:val="o"/>
      <w:lvlJc w:val="left"/>
      <w:pPr>
        <w:ind w:left="3549" w:hanging="360"/>
      </w:pPr>
      <w:rPr>
        <w:rFonts w:ascii="Courier New" w:hAnsi="Courier New" w:cs="Courier New" w:hint="default"/>
      </w:rPr>
    </w:lvl>
    <w:lvl w:ilvl="5" w:tplc="04090005" w:tentative="1">
      <w:start w:val="1"/>
      <w:numFmt w:val="bullet"/>
      <w:lvlText w:val=""/>
      <w:lvlJc w:val="left"/>
      <w:pPr>
        <w:ind w:left="4269" w:hanging="360"/>
      </w:pPr>
      <w:rPr>
        <w:rFonts w:ascii="Wingdings" w:hAnsi="Wingdings" w:hint="default"/>
      </w:rPr>
    </w:lvl>
    <w:lvl w:ilvl="6" w:tplc="04090001" w:tentative="1">
      <w:start w:val="1"/>
      <w:numFmt w:val="bullet"/>
      <w:lvlText w:val=""/>
      <w:lvlJc w:val="left"/>
      <w:pPr>
        <w:ind w:left="4989" w:hanging="360"/>
      </w:pPr>
      <w:rPr>
        <w:rFonts w:ascii="Symbol" w:hAnsi="Symbol" w:hint="default"/>
      </w:rPr>
    </w:lvl>
    <w:lvl w:ilvl="7" w:tplc="04090003" w:tentative="1">
      <w:start w:val="1"/>
      <w:numFmt w:val="bullet"/>
      <w:lvlText w:val="o"/>
      <w:lvlJc w:val="left"/>
      <w:pPr>
        <w:ind w:left="5709" w:hanging="360"/>
      </w:pPr>
      <w:rPr>
        <w:rFonts w:ascii="Courier New" w:hAnsi="Courier New" w:cs="Courier New" w:hint="default"/>
      </w:rPr>
    </w:lvl>
    <w:lvl w:ilvl="8" w:tplc="04090005" w:tentative="1">
      <w:start w:val="1"/>
      <w:numFmt w:val="bullet"/>
      <w:lvlText w:val=""/>
      <w:lvlJc w:val="left"/>
      <w:pPr>
        <w:ind w:left="6429" w:hanging="360"/>
      </w:pPr>
      <w:rPr>
        <w:rFonts w:ascii="Wingdings" w:hAnsi="Wingdings" w:hint="default"/>
      </w:rPr>
    </w:lvl>
  </w:abstractNum>
  <w:abstractNum w:abstractNumId="15" w15:restartNumberingAfterBreak="0">
    <w:nsid w:val="346C5CF6"/>
    <w:multiLevelType w:val="multilevel"/>
    <w:tmpl w:val="1B58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0C5DD7"/>
    <w:multiLevelType w:val="multilevel"/>
    <w:tmpl w:val="979C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8926EF"/>
    <w:multiLevelType w:val="multilevel"/>
    <w:tmpl w:val="CC3CB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1503D4"/>
    <w:multiLevelType w:val="multilevel"/>
    <w:tmpl w:val="080E5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0B77AA"/>
    <w:multiLevelType w:val="multilevel"/>
    <w:tmpl w:val="EE56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7612D"/>
    <w:multiLevelType w:val="multilevel"/>
    <w:tmpl w:val="B0D0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B2ED2"/>
    <w:multiLevelType w:val="hybridMultilevel"/>
    <w:tmpl w:val="BDBEC7F6"/>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457B12"/>
    <w:multiLevelType w:val="multilevel"/>
    <w:tmpl w:val="A028C116"/>
    <w:lvl w:ilvl="0">
      <w:start w:val="1"/>
      <w:numFmt w:val="decimal"/>
      <w:lvlText w:val="%1."/>
      <w:lvlJc w:val="left"/>
      <w:pPr>
        <w:tabs>
          <w:tab w:val="num" w:pos="1080"/>
        </w:tabs>
        <w:ind w:left="1080" w:hanging="360"/>
      </w:pPr>
      <w:rPr>
        <w:rFont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50BD394D"/>
    <w:multiLevelType w:val="hybridMultilevel"/>
    <w:tmpl w:val="DA78C89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7576C94"/>
    <w:multiLevelType w:val="hybridMultilevel"/>
    <w:tmpl w:val="EB022A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0118BF"/>
    <w:multiLevelType w:val="multilevel"/>
    <w:tmpl w:val="129E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89025E"/>
    <w:multiLevelType w:val="multilevel"/>
    <w:tmpl w:val="2260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410C91"/>
    <w:multiLevelType w:val="multilevel"/>
    <w:tmpl w:val="8858F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2C0FAC"/>
    <w:multiLevelType w:val="hybridMultilevel"/>
    <w:tmpl w:val="D2E2C16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4E0301F"/>
    <w:multiLevelType w:val="multilevel"/>
    <w:tmpl w:val="C804E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1B67B8"/>
    <w:multiLevelType w:val="hybridMultilevel"/>
    <w:tmpl w:val="B608EB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11DAC"/>
    <w:multiLevelType w:val="hybridMultilevel"/>
    <w:tmpl w:val="D7A0B1C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66ED704B"/>
    <w:multiLevelType w:val="hybridMultilevel"/>
    <w:tmpl w:val="9C18D81E"/>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454A8"/>
    <w:multiLevelType w:val="multilevel"/>
    <w:tmpl w:val="8F286F0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451ED7"/>
    <w:multiLevelType w:val="multilevel"/>
    <w:tmpl w:val="3418FC8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8854C7"/>
    <w:multiLevelType w:val="multilevel"/>
    <w:tmpl w:val="4CDA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1D1D63"/>
    <w:multiLevelType w:val="multilevel"/>
    <w:tmpl w:val="0A94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DE2B45"/>
    <w:multiLevelType w:val="hybridMultilevel"/>
    <w:tmpl w:val="11426394"/>
    <w:lvl w:ilvl="0" w:tplc="60B45F34">
      <w:start w:val="1"/>
      <w:numFmt w:val="bullet"/>
      <w:lvlText w:val=""/>
      <w:lvlJc w:val="left"/>
      <w:pPr>
        <w:ind w:left="1095" w:hanging="360"/>
      </w:pPr>
      <w:rPr>
        <w:rFonts w:ascii="Symbol" w:hAnsi="Symbol" w:hint="default"/>
      </w:rPr>
    </w:lvl>
    <w:lvl w:ilvl="1" w:tplc="FFFFFFFF" w:tentative="1">
      <w:start w:val="1"/>
      <w:numFmt w:val="bullet"/>
      <w:lvlText w:val="o"/>
      <w:lvlJc w:val="left"/>
      <w:pPr>
        <w:ind w:left="1815" w:hanging="360"/>
      </w:pPr>
      <w:rPr>
        <w:rFonts w:ascii="Courier New" w:hAnsi="Courier New" w:cs="Courier New" w:hint="default"/>
      </w:rPr>
    </w:lvl>
    <w:lvl w:ilvl="2" w:tplc="FFFFFFFF" w:tentative="1">
      <w:start w:val="1"/>
      <w:numFmt w:val="bullet"/>
      <w:lvlText w:val=""/>
      <w:lvlJc w:val="left"/>
      <w:pPr>
        <w:ind w:left="2535" w:hanging="360"/>
      </w:pPr>
      <w:rPr>
        <w:rFonts w:ascii="Wingdings" w:hAnsi="Wingdings" w:hint="default"/>
      </w:rPr>
    </w:lvl>
    <w:lvl w:ilvl="3" w:tplc="FFFFFFFF" w:tentative="1">
      <w:start w:val="1"/>
      <w:numFmt w:val="bullet"/>
      <w:lvlText w:val=""/>
      <w:lvlJc w:val="left"/>
      <w:pPr>
        <w:ind w:left="3255" w:hanging="360"/>
      </w:pPr>
      <w:rPr>
        <w:rFonts w:ascii="Symbol" w:hAnsi="Symbol" w:hint="default"/>
      </w:rPr>
    </w:lvl>
    <w:lvl w:ilvl="4" w:tplc="FFFFFFFF" w:tentative="1">
      <w:start w:val="1"/>
      <w:numFmt w:val="bullet"/>
      <w:lvlText w:val="o"/>
      <w:lvlJc w:val="left"/>
      <w:pPr>
        <w:ind w:left="3975" w:hanging="360"/>
      </w:pPr>
      <w:rPr>
        <w:rFonts w:ascii="Courier New" w:hAnsi="Courier New" w:cs="Courier New" w:hint="default"/>
      </w:rPr>
    </w:lvl>
    <w:lvl w:ilvl="5" w:tplc="FFFFFFFF" w:tentative="1">
      <w:start w:val="1"/>
      <w:numFmt w:val="bullet"/>
      <w:lvlText w:val=""/>
      <w:lvlJc w:val="left"/>
      <w:pPr>
        <w:ind w:left="4695" w:hanging="360"/>
      </w:pPr>
      <w:rPr>
        <w:rFonts w:ascii="Wingdings" w:hAnsi="Wingdings" w:hint="default"/>
      </w:rPr>
    </w:lvl>
    <w:lvl w:ilvl="6" w:tplc="FFFFFFFF" w:tentative="1">
      <w:start w:val="1"/>
      <w:numFmt w:val="bullet"/>
      <w:lvlText w:val=""/>
      <w:lvlJc w:val="left"/>
      <w:pPr>
        <w:ind w:left="5415" w:hanging="360"/>
      </w:pPr>
      <w:rPr>
        <w:rFonts w:ascii="Symbol" w:hAnsi="Symbol" w:hint="default"/>
      </w:rPr>
    </w:lvl>
    <w:lvl w:ilvl="7" w:tplc="FFFFFFFF" w:tentative="1">
      <w:start w:val="1"/>
      <w:numFmt w:val="bullet"/>
      <w:lvlText w:val="o"/>
      <w:lvlJc w:val="left"/>
      <w:pPr>
        <w:ind w:left="6135" w:hanging="360"/>
      </w:pPr>
      <w:rPr>
        <w:rFonts w:ascii="Courier New" w:hAnsi="Courier New" w:cs="Courier New" w:hint="default"/>
      </w:rPr>
    </w:lvl>
    <w:lvl w:ilvl="8" w:tplc="FFFFFFFF" w:tentative="1">
      <w:start w:val="1"/>
      <w:numFmt w:val="bullet"/>
      <w:lvlText w:val=""/>
      <w:lvlJc w:val="left"/>
      <w:pPr>
        <w:ind w:left="6855" w:hanging="360"/>
      </w:pPr>
      <w:rPr>
        <w:rFonts w:ascii="Wingdings" w:hAnsi="Wingdings" w:hint="default"/>
      </w:rPr>
    </w:lvl>
  </w:abstractNum>
  <w:abstractNum w:abstractNumId="40" w15:restartNumberingAfterBreak="0">
    <w:nsid w:val="7D144B11"/>
    <w:multiLevelType w:val="hybridMultilevel"/>
    <w:tmpl w:val="B92432AC"/>
    <w:lvl w:ilvl="0" w:tplc="6420790A">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16cid:durableId="2012483476">
    <w:abstractNumId w:val="23"/>
  </w:num>
  <w:num w:numId="2" w16cid:durableId="622922195">
    <w:abstractNumId w:val="9"/>
  </w:num>
  <w:num w:numId="3" w16cid:durableId="1104568985">
    <w:abstractNumId w:val="24"/>
  </w:num>
  <w:num w:numId="4" w16cid:durableId="143857593">
    <w:abstractNumId w:val="31"/>
  </w:num>
  <w:num w:numId="5" w16cid:durableId="2112312975">
    <w:abstractNumId w:val="30"/>
  </w:num>
  <w:num w:numId="6" w16cid:durableId="1564412032">
    <w:abstractNumId w:val="21"/>
  </w:num>
  <w:num w:numId="7" w16cid:durableId="865287807">
    <w:abstractNumId w:val="28"/>
  </w:num>
  <w:num w:numId="8" w16cid:durableId="276835677">
    <w:abstractNumId w:val="7"/>
  </w:num>
  <w:num w:numId="9" w16cid:durableId="1246187476">
    <w:abstractNumId w:val="29"/>
  </w:num>
  <w:num w:numId="10" w16cid:durableId="17241373">
    <w:abstractNumId w:val="37"/>
  </w:num>
  <w:num w:numId="11" w16cid:durableId="1614437384">
    <w:abstractNumId w:val="18"/>
  </w:num>
  <w:num w:numId="12" w16cid:durableId="775826963">
    <w:abstractNumId w:val="36"/>
  </w:num>
  <w:num w:numId="13" w16cid:durableId="1617129451">
    <w:abstractNumId w:val="17"/>
  </w:num>
  <w:num w:numId="14" w16cid:durableId="1115055984">
    <w:abstractNumId w:val="16"/>
  </w:num>
  <w:num w:numId="15" w16cid:durableId="792093943">
    <w:abstractNumId w:val="19"/>
  </w:num>
  <w:num w:numId="16" w16cid:durableId="1238131161">
    <w:abstractNumId w:val="12"/>
  </w:num>
  <w:num w:numId="17" w16cid:durableId="808209028">
    <w:abstractNumId w:val="10"/>
  </w:num>
  <w:num w:numId="18" w16cid:durableId="386299667">
    <w:abstractNumId w:val="38"/>
  </w:num>
  <w:num w:numId="19" w16cid:durableId="1062754127">
    <w:abstractNumId w:val="27"/>
  </w:num>
  <w:num w:numId="20" w16cid:durableId="254363172">
    <w:abstractNumId w:val="13"/>
  </w:num>
  <w:num w:numId="21" w16cid:durableId="550464127">
    <w:abstractNumId w:val="8"/>
  </w:num>
  <w:num w:numId="22" w16cid:durableId="1408843046">
    <w:abstractNumId w:val="34"/>
  </w:num>
  <w:num w:numId="23" w16cid:durableId="1328480550">
    <w:abstractNumId w:val="11"/>
  </w:num>
  <w:num w:numId="24" w16cid:durableId="178737227">
    <w:abstractNumId w:val="3"/>
  </w:num>
  <w:num w:numId="25" w16cid:durableId="933130449">
    <w:abstractNumId w:val="14"/>
  </w:num>
  <w:num w:numId="26" w16cid:durableId="1067416569">
    <w:abstractNumId w:val="40"/>
  </w:num>
  <w:num w:numId="27" w16cid:durableId="787432922">
    <w:abstractNumId w:val="39"/>
  </w:num>
  <w:num w:numId="28" w16cid:durableId="1298031728">
    <w:abstractNumId w:val="32"/>
  </w:num>
  <w:num w:numId="29" w16cid:durableId="1107504471">
    <w:abstractNumId w:val="5"/>
  </w:num>
  <w:num w:numId="30" w16cid:durableId="885992072">
    <w:abstractNumId w:val="15"/>
  </w:num>
  <w:num w:numId="31" w16cid:durableId="752707462">
    <w:abstractNumId w:val="20"/>
  </w:num>
  <w:num w:numId="32" w16cid:durableId="883491943">
    <w:abstractNumId w:val="25"/>
  </w:num>
  <w:num w:numId="33" w16cid:durableId="408817297">
    <w:abstractNumId w:val="6"/>
  </w:num>
  <w:num w:numId="34" w16cid:durableId="1237399093">
    <w:abstractNumId w:val="0"/>
  </w:num>
  <w:num w:numId="35" w16cid:durableId="420181129">
    <w:abstractNumId w:val="26"/>
  </w:num>
  <w:num w:numId="36" w16cid:durableId="1954435791">
    <w:abstractNumId w:val="1"/>
  </w:num>
  <w:num w:numId="37" w16cid:durableId="318047178">
    <w:abstractNumId w:val="2"/>
  </w:num>
  <w:num w:numId="38" w16cid:durableId="2125726238">
    <w:abstractNumId w:val="35"/>
  </w:num>
  <w:num w:numId="39" w16cid:durableId="2114353731">
    <w:abstractNumId w:val="33"/>
  </w:num>
  <w:num w:numId="40" w16cid:durableId="1131047271">
    <w:abstractNumId w:val="22"/>
  </w:num>
  <w:num w:numId="41" w16cid:durableId="1210219705">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4CFD"/>
    <w:rsid w:val="000454A3"/>
    <w:rsid w:val="00047049"/>
    <w:rsid w:val="000479BF"/>
    <w:rsid w:val="00047E13"/>
    <w:rsid w:val="00050370"/>
    <w:rsid w:val="00053B05"/>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9750B"/>
    <w:rsid w:val="000A1D3E"/>
    <w:rsid w:val="000A1E46"/>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5FFE"/>
    <w:rsid w:val="000D7CDC"/>
    <w:rsid w:val="000E0B2E"/>
    <w:rsid w:val="000E23AB"/>
    <w:rsid w:val="000E6379"/>
    <w:rsid w:val="000E6887"/>
    <w:rsid w:val="000F0A0D"/>
    <w:rsid w:val="000F7F04"/>
    <w:rsid w:val="00107382"/>
    <w:rsid w:val="00110665"/>
    <w:rsid w:val="0011126E"/>
    <w:rsid w:val="00116AE4"/>
    <w:rsid w:val="00117CA1"/>
    <w:rsid w:val="00123FF1"/>
    <w:rsid w:val="00125BC1"/>
    <w:rsid w:val="00132AAC"/>
    <w:rsid w:val="00152104"/>
    <w:rsid w:val="001541B2"/>
    <w:rsid w:val="00156C1D"/>
    <w:rsid w:val="001603EF"/>
    <w:rsid w:val="001618EF"/>
    <w:rsid w:val="001624C4"/>
    <w:rsid w:val="001654CD"/>
    <w:rsid w:val="001707A8"/>
    <w:rsid w:val="0017187E"/>
    <w:rsid w:val="00172D70"/>
    <w:rsid w:val="00174720"/>
    <w:rsid w:val="001762F4"/>
    <w:rsid w:val="00180799"/>
    <w:rsid w:val="00180A9B"/>
    <w:rsid w:val="00185F71"/>
    <w:rsid w:val="001862CB"/>
    <w:rsid w:val="001873B0"/>
    <w:rsid w:val="0019238A"/>
    <w:rsid w:val="001924CF"/>
    <w:rsid w:val="00195226"/>
    <w:rsid w:val="001970C0"/>
    <w:rsid w:val="001A5804"/>
    <w:rsid w:val="001A680C"/>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950"/>
    <w:rsid w:val="001F6CBD"/>
    <w:rsid w:val="0020239B"/>
    <w:rsid w:val="0020570E"/>
    <w:rsid w:val="00207057"/>
    <w:rsid w:val="00207C3B"/>
    <w:rsid w:val="00212693"/>
    <w:rsid w:val="00215757"/>
    <w:rsid w:val="0022051E"/>
    <w:rsid w:val="00220F9C"/>
    <w:rsid w:val="00221A34"/>
    <w:rsid w:val="00222468"/>
    <w:rsid w:val="002267E3"/>
    <w:rsid w:val="00230984"/>
    <w:rsid w:val="00231AB1"/>
    <w:rsid w:val="00232A16"/>
    <w:rsid w:val="00232AC0"/>
    <w:rsid w:val="00233AC3"/>
    <w:rsid w:val="0024045F"/>
    <w:rsid w:val="00242116"/>
    <w:rsid w:val="00250CC6"/>
    <w:rsid w:val="00251580"/>
    <w:rsid w:val="00251C19"/>
    <w:rsid w:val="00255D3B"/>
    <w:rsid w:val="00257F01"/>
    <w:rsid w:val="002616CF"/>
    <w:rsid w:val="00263733"/>
    <w:rsid w:val="00264677"/>
    <w:rsid w:val="00265C31"/>
    <w:rsid w:val="00274C5B"/>
    <w:rsid w:val="0027651C"/>
    <w:rsid w:val="00276783"/>
    <w:rsid w:val="00282FF5"/>
    <w:rsid w:val="00283AD4"/>
    <w:rsid w:val="00286C12"/>
    <w:rsid w:val="0029057C"/>
    <w:rsid w:val="002910DE"/>
    <w:rsid w:val="00294AE2"/>
    <w:rsid w:val="00295B81"/>
    <w:rsid w:val="002A113E"/>
    <w:rsid w:val="002A1313"/>
    <w:rsid w:val="002A4CCC"/>
    <w:rsid w:val="002A7AAA"/>
    <w:rsid w:val="002B243D"/>
    <w:rsid w:val="002B6766"/>
    <w:rsid w:val="002C2285"/>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179CD"/>
    <w:rsid w:val="00321FB6"/>
    <w:rsid w:val="003223F2"/>
    <w:rsid w:val="00322A0D"/>
    <w:rsid w:val="00322CDE"/>
    <w:rsid w:val="003235C8"/>
    <w:rsid w:val="00327555"/>
    <w:rsid w:val="00332540"/>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51A7"/>
    <w:rsid w:val="003C63A4"/>
    <w:rsid w:val="003C79C6"/>
    <w:rsid w:val="003D0606"/>
    <w:rsid w:val="003D3563"/>
    <w:rsid w:val="003D5F89"/>
    <w:rsid w:val="003D65EB"/>
    <w:rsid w:val="003D7DB4"/>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7676"/>
    <w:rsid w:val="004655B6"/>
    <w:rsid w:val="00466097"/>
    <w:rsid w:val="00466D89"/>
    <w:rsid w:val="00466E3F"/>
    <w:rsid w:val="00473F99"/>
    <w:rsid w:val="00474855"/>
    <w:rsid w:val="00476CBD"/>
    <w:rsid w:val="00483305"/>
    <w:rsid w:val="00485167"/>
    <w:rsid w:val="00485BD0"/>
    <w:rsid w:val="00486B51"/>
    <w:rsid w:val="00487152"/>
    <w:rsid w:val="00492E40"/>
    <w:rsid w:val="004957C8"/>
    <w:rsid w:val="00496D25"/>
    <w:rsid w:val="00497B7D"/>
    <w:rsid w:val="004A0250"/>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7584"/>
    <w:rsid w:val="004F7E52"/>
    <w:rsid w:val="0050023D"/>
    <w:rsid w:val="00502E05"/>
    <w:rsid w:val="0050451B"/>
    <w:rsid w:val="005078A8"/>
    <w:rsid w:val="0051068E"/>
    <w:rsid w:val="00511C7C"/>
    <w:rsid w:val="00512DF3"/>
    <w:rsid w:val="005144E3"/>
    <w:rsid w:val="00515088"/>
    <w:rsid w:val="00516288"/>
    <w:rsid w:val="005162A6"/>
    <w:rsid w:val="00516FE7"/>
    <w:rsid w:val="0052019E"/>
    <w:rsid w:val="005217FD"/>
    <w:rsid w:val="005300A6"/>
    <w:rsid w:val="005306E8"/>
    <w:rsid w:val="00532D92"/>
    <w:rsid w:val="0053336F"/>
    <w:rsid w:val="00533AA9"/>
    <w:rsid w:val="005340A1"/>
    <w:rsid w:val="00535ED5"/>
    <w:rsid w:val="0053681E"/>
    <w:rsid w:val="005433BE"/>
    <w:rsid w:val="00544DCE"/>
    <w:rsid w:val="00545742"/>
    <w:rsid w:val="00546BB3"/>
    <w:rsid w:val="0055329B"/>
    <w:rsid w:val="005532E5"/>
    <w:rsid w:val="00560CC1"/>
    <w:rsid w:val="00562624"/>
    <w:rsid w:val="005641FF"/>
    <w:rsid w:val="005733F6"/>
    <w:rsid w:val="00573702"/>
    <w:rsid w:val="00574689"/>
    <w:rsid w:val="00586E14"/>
    <w:rsid w:val="00595574"/>
    <w:rsid w:val="00597208"/>
    <w:rsid w:val="00597B2B"/>
    <w:rsid w:val="005A1F94"/>
    <w:rsid w:val="005A27FC"/>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2C6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2FF"/>
    <w:rsid w:val="00627A22"/>
    <w:rsid w:val="00633630"/>
    <w:rsid w:val="00633F98"/>
    <w:rsid w:val="00634932"/>
    <w:rsid w:val="00636D0A"/>
    <w:rsid w:val="006442CA"/>
    <w:rsid w:val="006447D8"/>
    <w:rsid w:val="00644F28"/>
    <w:rsid w:val="00647907"/>
    <w:rsid w:val="0065187E"/>
    <w:rsid w:val="00653432"/>
    <w:rsid w:val="00655684"/>
    <w:rsid w:val="0066145E"/>
    <w:rsid w:val="00661A1D"/>
    <w:rsid w:val="00662C63"/>
    <w:rsid w:val="00663219"/>
    <w:rsid w:val="00664041"/>
    <w:rsid w:val="00667BBF"/>
    <w:rsid w:val="0067132D"/>
    <w:rsid w:val="00671E4E"/>
    <w:rsid w:val="006731F3"/>
    <w:rsid w:val="00673D30"/>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6364"/>
    <w:rsid w:val="0073642B"/>
    <w:rsid w:val="00740AB1"/>
    <w:rsid w:val="00741B2F"/>
    <w:rsid w:val="00743E5A"/>
    <w:rsid w:val="007507AF"/>
    <w:rsid w:val="00750F2F"/>
    <w:rsid w:val="00754496"/>
    <w:rsid w:val="00757458"/>
    <w:rsid w:val="007577C6"/>
    <w:rsid w:val="00762B15"/>
    <w:rsid w:val="00765536"/>
    <w:rsid w:val="00766445"/>
    <w:rsid w:val="0076684E"/>
    <w:rsid w:val="00766A58"/>
    <w:rsid w:val="007725B8"/>
    <w:rsid w:val="007764F4"/>
    <w:rsid w:val="00776AB8"/>
    <w:rsid w:val="00780666"/>
    <w:rsid w:val="007810E9"/>
    <w:rsid w:val="00781550"/>
    <w:rsid w:val="007822A3"/>
    <w:rsid w:val="00783F5F"/>
    <w:rsid w:val="00790119"/>
    <w:rsid w:val="00793616"/>
    <w:rsid w:val="007969DC"/>
    <w:rsid w:val="00796B3A"/>
    <w:rsid w:val="00797AF9"/>
    <w:rsid w:val="007A152A"/>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2537"/>
    <w:rsid w:val="007F4183"/>
    <w:rsid w:val="008022F1"/>
    <w:rsid w:val="00802EEF"/>
    <w:rsid w:val="008048BA"/>
    <w:rsid w:val="00810AE7"/>
    <w:rsid w:val="00811A21"/>
    <w:rsid w:val="008145B7"/>
    <w:rsid w:val="00816EFF"/>
    <w:rsid w:val="008173B3"/>
    <w:rsid w:val="00817E2A"/>
    <w:rsid w:val="008216FE"/>
    <w:rsid w:val="0082543C"/>
    <w:rsid w:val="00831B04"/>
    <w:rsid w:val="00840269"/>
    <w:rsid w:val="00841521"/>
    <w:rsid w:val="00852DFA"/>
    <w:rsid w:val="00854E14"/>
    <w:rsid w:val="0086333D"/>
    <w:rsid w:val="0086480D"/>
    <w:rsid w:val="00864B2B"/>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AA8"/>
    <w:rsid w:val="008C6C4F"/>
    <w:rsid w:val="008D1B67"/>
    <w:rsid w:val="008D3416"/>
    <w:rsid w:val="008D5F2C"/>
    <w:rsid w:val="008E10DA"/>
    <w:rsid w:val="008E18C4"/>
    <w:rsid w:val="008E1DF8"/>
    <w:rsid w:val="008E22BF"/>
    <w:rsid w:val="008E2AA7"/>
    <w:rsid w:val="008E5EC1"/>
    <w:rsid w:val="008E6FC7"/>
    <w:rsid w:val="008E7006"/>
    <w:rsid w:val="008E7947"/>
    <w:rsid w:val="008F2F98"/>
    <w:rsid w:val="008F46B2"/>
    <w:rsid w:val="008F78D1"/>
    <w:rsid w:val="0090102E"/>
    <w:rsid w:val="0090249C"/>
    <w:rsid w:val="00903D33"/>
    <w:rsid w:val="00911F28"/>
    <w:rsid w:val="009139AE"/>
    <w:rsid w:val="00916122"/>
    <w:rsid w:val="00917C97"/>
    <w:rsid w:val="00922314"/>
    <w:rsid w:val="00933B0B"/>
    <w:rsid w:val="0093756B"/>
    <w:rsid w:val="009400C2"/>
    <w:rsid w:val="009462FA"/>
    <w:rsid w:val="009505DD"/>
    <w:rsid w:val="009513DC"/>
    <w:rsid w:val="009557EE"/>
    <w:rsid w:val="00955905"/>
    <w:rsid w:val="00962E14"/>
    <w:rsid w:val="0096751C"/>
    <w:rsid w:val="0096761A"/>
    <w:rsid w:val="009705B3"/>
    <w:rsid w:val="00971016"/>
    <w:rsid w:val="00974523"/>
    <w:rsid w:val="00974664"/>
    <w:rsid w:val="00975E90"/>
    <w:rsid w:val="00977C67"/>
    <w:rsid w:val="00977D35"/>
    <w:rsid w:val="009813A6"/>
    <w:rsid w:val="00984D50"/>
    <w:rsid w:val="00985118"/>
    <w:rsid w:val="0098722E"/>
    <w:rsid w:val="009913B4"/>
    <w:rsid w:val="00995D84"/>
    <w:rsid w:val="009A26B8"/>
    <w:rsid w:val="009A38FA"/>
    <w:rsid w:val="009B0AE3"/>
    <w:rsid w:val="009B7B1F"/>
    <w:rsid w:val="009C197F"/>
    <w:rsid w:val="009C2244"/>
    <w:rsid w:val="009C3C7B"/>
    <w:rsid w:val="009C65EC"/>
    <w:rsid w:val="009D176E"/>
    <w:rsid w:val="009D1D31"/>
    <w:rsid w:val="009D23A5"/>
    <w:rsid w:val="009D2B2D"/>
    <w:rsid w:val="009E4604"/>
    <w:rsid w:val="009E656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A3638"/>
    <w:rsid w:val="00AB0DB7"/>
    <w:rsid w:val="00AB0E27"/>
    <w:rsid w:val="00AB5DDC"/>
    <w:rsid w:val="00AC02E4"/>
    <w:rsid w:val="00AC24D4"/>
    <w:rsid w:val="00AC46F5"/>
    <w:rsid w:val="00AC4F32"/>
    <w:rsid w:val="00AD191A"/>
    <w:rsid w:val="00AD1BAC"/>
    <w:rsid w:val="00AD5DDB"/>
    <w:rsid w:val="00AD783C"/>
    <w:rsid w:val="00AE3281"/>
    <w:rsid w:val="00AE6B9C"/>
    <w:rsid w:val="00AE78F9"/>
    <w:rsid w:val="00AE7D4D"/>
    <w:rsid w:val="00AF62C2"/>
    <w:rsid w:val="00B00D76"/>
    <w:rsid w:val="00B016B1"/>
    <w:rsid w:val="00B02247"/>
    <w:rsid w:val="00B03D10"/>
    <w:rsid w:val="00B05FDA"/>
    <w:rsid w:val="00B06DFE"/>
    <w:rsid w:val="00B10B67"/>
    <w:rsid w:val="00B1359D"/>
    <w:rsid w:val="00B146C0"/>
    <w:rsid w:val="00B15883"/>
    <w:rsid w:val="00B228D0"/>
    <w:rsid w:val="00B32E4E"/>
    <w:rsid w:val="00B43F32"/>
    <w:rsid w:val="00B4456F"/>
    <w:rsid w:val="00B45DCC"/>
    <w:rsid w:val="00B61F61"/>
    <w:rsid w:val="00B63BBC"/>
    <w:rsid w:val="00B75A77"/>
    <w:rsid w:val="00B76BF5"/>
    <w:rsid w:val="00B802A8"/>
    <w:rsid w:val="00B86CDB"/>
    <w:rsid w:val="00B90CF8"/>
    <w:rsid w:val="00B91986"/>
    <w:rsid w:val="00B96E4F"/>
    <w:rsid w:val="00BA30DC"/>
    <w:rsid w:val="00BA3469"/>
    <w:rsid w:val="00BA35F6"/>
    <w:rsid w:val="00BA4DAA"/>
    <w:rsid w:val="00BA688E"/>
    <w:rsid w:val="00BB11E0"/>
    <w:rsid w:val="00BB3408"/>
    <w:rsid w:val="00BB4052"/>
    <w:rsid w:val="00BB46BB"/>
    <w:rsid w:val="00BB5DCC"/>
    <w:rsid w:val="00BC1BB4"/>
    <w:rsid w:val="00BC5D47"/>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0F7F"/>
    <w:rsid w:val="00C44E75"/>
    <w:rsid w:val="00C45804"/>
    <w:rsid w:val="00C472D8"/>
    <w:rsid w:val="00C476E1"/>
    <w:rsid w:val="00C50EFE"/>
    <w:rsid w:val="00C53ADC"/>
    <w:rsid w:val="00C56B6D"/>
    <w:rsid w:val="00C61182"/>
    <w:rsid w:val="00C62DC1"/>
    <w:rsid w:val="00C62E4F"/>
    <w:rsid w:val="00C70007"/>
    <w:rsid w:val="00C71CFC"/>
    <w:rsid w:val="00C74AAF"/>
    <w:rsid w:val="00C74B9F"/>
    <w:rsid w:val="00C76706"/>
    <w:rsid w:val="00C77BF0"/>
    <w:rsid w:val="00C83806"/>
    <w:rsid w:val="00C84257"/>
    <w:rsid w:val="00C84626"/>
    <w:rsid w:val="00C852D0"/>
    <w:rsid w:val="00C87AB5"/>
    <w:rsid w:val="00C90005"/>
    <w:rsid w:val="00C93ED6"/>
    <w:rsid w:val="00C97B69"/>
    <w:rsid w:val="00CA1B14"/>
    <w:rsid w:val="00CA2D8A"/>
    <w:rsid w:val="00CB0A76"/>
    <w:rsid w:val="00CB0E67"/>
    <w:rsid w:val="00CB7A07"/>
    <w:rsid w:val="00CC1402"/>
    <w:rsid w:val="00CC15B6"/>
    <w:rsid w:val="00CC365B"/>
    <w:rsid w:val="00CC39E9"/>
    <w:rsid w:val="00CC3C32"/>
    <w:rsid w:val="00CD4FB4"/>
    <w:rsid w:val="00CD67C0"/>
    <w:rsid w:val="00CE0661"/>
    <w:rsid w:val="00CE13A5"/>
    <w:rsid w:val="00CE39F0"/>
    <w:rsid w:val="00CE3DD5"/>
    <w:rsid w:val="00CE45FE"/>
    <w:rsid w:val="00CF38E8"/>
    <w:rsid w:val="00CF3A28"/>
    <w:rsid w:val="00CF7871"/>
    <w:rsid w:val="00D0035F"/>
    <w:rsid w:val="00D012B5"/>
    <w:rsid w:val="00D04546"/>
    <w:rsid w:val="00D046CC"/>
    <w:rsid w:val="00D05D41"/>
    <w:rsid w:val="00D05EDF"/>
    <w:rsid w:val="00D1286C"/>
    <w:rsid w:val="00D20E96"/>
    <w:rsid w:val="00D21049"/>
    <w:rsid w:val="00D214CD"/>
    <w:rsid w:val="00D235C5"/>
    <w:rsid w:val="00D23CA7"/>
    <w:rsid w:val="00D25A48"/>
    <w:rsid w:val="00D31D7E"/>
    <w:rsid w:val="00D325CE"/>
    <w:rsid w:val="00D34F3D"/>
    <w:rsid w:val="00D448CE"/>
    <w:rsid w:val="00D47F4C"/>
    <w:rsid w:val="00D518F8"/>
    <w:rsid w:val="00D53587"/>
    <w:rsid w:val="00D600B4"/>
    <w:rsid w:val="00D664BF"/>
    <w:rsid w:val="00D66F8C"/>
    <w:rsid w:val="00D679D6"/>
    <w:rsid w:val="00D70797"/>
    <w:rsid w:val="00D73C80"/>
    <w:rsid w:val="00D73F64"/>
    <w:rsid w:val="00D851C9"/>
    <w:rsid w:val="00D9144F"/>
    <w:rsid w:val="00D95B38"/>
    <w:rsid w:val="00DA5FAE"/>
    <w:rsid w:val="00DA6668"/>
    <w:rsid w:val="00DB4841"/>
    <w:rsid w:val="00DB67ED"/>
    <w:rsid w:val="00DC034B"/>
    <w:rsid w:val="00DC29C5"/>
    <w:rsid w:val="00DC7903"/>
    <w:rsid w:val="00DD4E9D"/>
    <w:rsid w:val="00DE21E0"/>
    <w:rsid w:val="00DE4849"/>
    <w:rsid w:val="00DE6A06"/>
    <w:rsid w:val="00DF30DF"/>
    <w:rsid w:val="00DF5C78"/>
    <w:rsid w:val="00DF6DD4"/>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D7AA9"/>
    <w:rsid w:val="00EE0EB5"/>
    <w:rsid w:val="00EE2AF5"/>
    <w:rsid w:val="00EE53C6"/>
    <w:rsid w:val="00EE53D8"/>
    <w:rsid w:val="00EE58BA"/>
    <w:rsid w:val="00EE7D55"/>
    <w:rsid w:val="00EF040F"/>
    <w:rsid w:val="00EF1678"/>
    <w:rsid w:val="00EF1C8D"/>
    <w:rsid w:val="00F01945"/>
    <w:rsid w:val="00F05002"/>
    <w:rsid w:val="00F05169"/>
    <w:rsid w:val="00F10F0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86DBF"/>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3AE2"/>
    <w:rsid w:val="00FD65D4"/>
    <w:rsid w:val="00FD754F"/>
    <w:rsid w:val="00FE05A2"/>
    <w:rsid w:val="00FE2D95"/>
    <w:rsid w:val="00FE6577"/>
    <w:rsid w:val="00FF2D1F"/>
    <w:rsid w:val="00FF477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11388BD-D4FA-4E2C-ADDF-AE25C8BF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984D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9E656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E65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65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65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65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NumberedList,عنوان رئيسي,سرد الفقراتCxSpLast, سرد الفقرات1, سرد الفقرات11,Dot pt,F5 List Paragraph,List Paragraph1,No Spacing1,List Paragraph Char Char Char,Indicator Text,Numbered Para 1,Colorful List - Accent 11,Bullet 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d"/>
    <w:uiPriority w:val="99"/>
    <w:semiHidden/>
    <w:rsid w:val="009C65EC"/>
    <w:rPr>
      <w:sz w:val="20"/>
      <w:szCs w:val="20"/>
    </w:rPr>
  </w:style>
  <w:style w:type="paragraph" w:styleId="ae">
    <w:name w:val="annotation subject"/>
    <w:basedOn w:val="ad"/>
    <w:next w:val="ad"/>
    <w:link w:val="Char5"/>
    <w:uiPriority w:val="99"/>
    <w:semiHidden/>
    <w:unhideWhenUsed/>
    <w:rsid w:val="009C65EC"/>
    <w:rPr>
      <w:b/>
      <w:bCs/>
    </w:rPr>
  </w:style>
  <w:style w:type="character" w:customStyle="1" w:styleId="Char5">
    <w:name w:val="موضوع تعليق Char"/>
    <w:basedOn w:val="Char4"/>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110">
    <w:name w:val="جدول شبكة 1 فاتح1"/>
    <w:basedOn w:val="a1"/>
    <w:next w:val="10"/>
    <w:uiPriority w:val="46"/>
    <w:rsid w:val="00911F28"/>
    <w:pPr>
      <w:spacing w:after="0" w:line="240" w:lineRule="auto"/>
    </w:pPr>
    <w:rPr>
      <w:rFonts w:ascii="Calibri" w:eastAsia="Calibri" w:hAnsi="Calibri" w:cs="Ari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katex-mathml">
    <w:name w:val="katex-mathml"/>
    <w:basedOn w:val="a0"/>
    <w:rsid w:val="00172D70"/>
  </w:style>
  <w:style w:type="character" w:customStyle="1" w:styleId="mord">
    <w:name w:val="mord"/>
    <w:basedOn w:val="a0"/>
    <w:rsid w:val="00172D70"/>
  </w:style>
  <w:style w:type="character" w:customStyle="1" w:styleId="mrel">
    <w:name w:val="mrel"/>
    <w:basedOn w:val="a0"/>
    <w:rsid w:val="00172D70"/>
  </w:style>
  <w:style w:type="character" w:customStyle="1" w:styleId="4Char">
    <w:name w:val="عنوان 4 Char"/>
    <w:basedOn w:val="a0"/>
    <w:link w:val="4"/>
    <w:uiPriority w:val="9"/>
    <w:semiHidden/>
    <w:rsid w:val="00984D50"/>
    <w:rPr>
      <w:rFonts w:asciiTheme="majorHAnsi" w:eastAsiaTheme="majorEastAsia" w:hAnsiTheme="majorHAnsi" w:cstheme="majorBidi"/>
      <w:i/>
      <w:iCs/>
      <w:color w:val="365F91" w:themeColor="accent1" w:themeShade="BF"/>
    </w:rPr>
  </w:style>
  <w:style w:type="character" w:customStyle="1" w:styleId="5Char">
    <w:name w:val="عنوان 5 Char"/>
    <w:basedOn w:val="a0"/>
    <w:link w:val="5"/>
    <w:uiPriority w:val="9"/>
    <w:semiHidden/>
    <w:rsid w:val="009E6564"/>
    <w:rPr>
      <w:rFonts w:eastAsiaTheme="majorEastAsia" w:cstheme="majorBidi"/>
      <w:color w:val="365F91" w:themeColor="accent1" w:themeShade="BF"/>
    </w:rPr>
  </w:style>
  <w:style w:type="character" w:customStyle="1" w:styleId="6Char">
    <w:name w:val="عنوان 6 Char"/>
    <w:basedOn w:val="a0"/>
    <w:link w:val="6"/>
    <w:uiPriority w:val="9"/>
    <w:semiHidden/>
    <w:rsid w:val="009E6564"/>
    <w:rPr>
      <w:rFonts w:eastAsiaTheme="majorEastAsia" w:cstheme="majorBidi"/>
      <w:i/>
      <w:iCs/>
      <w:color w:val="595959" w:themeColor="text1" w:themeTint="A6"/>
    </w:rPr>
  </w:style>
  <w:style w:type="character" w:customStyle="1" w:styleId="7Char">
    <w:name w:val="عنوان 7 Char"/>
    <w:basedOn w:val="a0"/>
    <w:link w:val="7"/>
    <w:uiPriority w:val="9"/>
    <w:semiHidden/>
    <w:rsid w:val="009E6564"/>
    <w:rPr>
      <w:rFonts w:eastAsiaTheme="majorEastAsia" w:cstheme="majorBidi"/>
      <w:color w:val="595959" w:themeColor="text1" w:themeTint="A6"/>
    </w:rPr>
  </w:style>
  <w:style w:type="character" w:customStyle="1" w:styleId="8Char">
    <w:name w:val="عنوان 8 Char"/>
    <w:basedOn w:val="a0"/>
    <w:link w:val="8"/>
    <w:uiPriority w:val="9"/>
    <w:semiHidden/>
    <w:rsid w:val="009E6564"/>
    <w:rPr>
      <w:rFonts w:eastAsiaTheme="majorEastAsia" w:cstheme="majorBidi"/>
      <w:i/>
      <w:iCs/>
      <w:color w:val="272727" w:themeColor="text1" w:themeTint="D8"/>
    </w:rPr>
  </w:style>
  <w:style w:type="character" w:customStyle="1" w:styleId="9Char">
    <w:name w:val="عنوان 9 Char"/>
    <w:basedOn w:val="a0"/>
    <w:link w:val="9"/>
    <w:uiPriority w:val="9"/>
    <w:semiHidden/>
    <w:rsid w:val="009E6564"/>
    <w:rPr>
      <w:rFonts w:eastAsiaTheme="majorEastAsia" w:cstheme="majorBidi"/>
      <w:color w:val="272727" w:themeColor="text1" w:themeTint="D8"/>
    </w:rPr>
  </w:style>
  <w:style w:type="paragraph" w:styleId="af0">
    <w:name w:val="Title"/>
    <w:basedOn w:val="a"/>
    <w:next w:val="a"/>
    <w:link w:val="Char6"/>
    <w:uiPriority w:val="10"/>
    <w:qFormat/>
    <w:rsid w:val="009E6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0"/>
    <w:link w:val="af0"/>
    <w:uiPriority w:val="10"/>
    <w:rsid w:val="009E6564"/>
    <w:rPr>
      <w:rFonts w:asciiTheme="majorHAnsi" w:eastAsiaTheme="majorEastAsia" w:hAnsiTheme="majorHAnsi" w:cstheme="majorBidi"/>
      <w:spacing w:val="-10"/>
      <w:kern w:val="28"/>
      <w:sz w:val="56"/>
      <w:szCs w:val="56"/>
    </w:rPr>
  </w:style>
  <w:style w:type="paragraph" w:styleId="af1">
    <w:name w:val="Quote"/>
    <w:basedOn w:val="a"/>
    <w:next w:val="a"/>
    <w:link w:val="Char7"/>
    <w:uiPriority w:val="29"/>
    <w:qFormat/>
    <w:rsid w:val="009E6564"/>
    <w:pPr>
      <w:spacing w:before="160"/>
      <w:jc w:val="center"/>
    </w:pPr>
    <w:rPr>
      <w:i/>
      <w:iCs/>
      <w:color w:val="404040" w:themeColor="text1" w:themeTint="BF"/>
    </w:rPr>
  </w:style>
  <w:style w:type="character" w:customStyle="1" w:styleId="Char7">
    <w:name w:val="اقتباس Char"/>
    <w:basedOn w:val="a0"/>
    <w:link w:val="af1"/>
    <w:uiPriority w:val="29"/>
    <w:rsid w:val="009E6564"/>
    <w:rPr>
      <w:i/>
      <w:iCs/>
      <w:color w:val="404040" w:themeColor="text1" w:themeTint="BF"/>
    </w:rPr>
  </w:style>
  <w:style w:type="character" w:styleId="af2">
    <w:name w:val="Intense Emphasis"/>
    <w:basedOn w:val="a0"/>
    <w:uiPriority w:val="21"/>
    <w:qFormat/>
    <w:rsid w:val="009E6564"/>
    <w:rPr>
      <w:i/>
      <w:iCs/>
      <w:color w:val="365F91" w:themeColor="accent1" w:themeShade="BF"/>
    </w:rPr>
  </w:style>
  <w:style w:type="paragraph" w:styleId="af3">
    <w:name w:val="Intense Quote"/>
    <w:basedOn w:val="a"/>
    <w:next w:val="a"/>
    <w:link w:val="Char8"/>
    <w:uiPriority w:val="30"/>
    <w:qFormat/>
    <w:rsid w:val="009E65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8">
    <w:name w:val="اقتباس مكثف Char"/>
    <w:basedOn w:val="a0"/>
    <w:link w:val="af3"/>
    <w:uiPriority w:val="30"/>
    <w:rsid w:val="009E6564"/>
    <w:rPr>
      <w:i/>
      <w:iCs/>
      <w:color w:val="365F91" w:themeColor="accent1" w:themeShade="BF"/>
    </w:rPr>
  </w:style>
  <w:style w:type="character" w:styleId="af4">
    <w:name w:val="Intense Reference"/>
    <w:basedOn w:val="a0"/>
    <w:uiPriority w:val="32"/>
    <w:qFormat/>
    <w:rsid w:val="009E6564"/>
    <w:rPr>
      <w:b/>
      <w:bCs/>
      <w:smallCaps/>
      <w:color w:val="365F91" w:themeColor="accent1" w:themeShade="BF"/>
      <w:spacing w:val="5"/>
    </w:rPr>
  </w:style>
  <w:style w:type="table" w:customStyle="1" w:styleId="TableGrid1">
    <w:name w:val="Table Grid1"/>
    <w:basedOn w:val="a1"/>
    <w:next w:val="a7"/>
    <w:uiPriority w:val="59"/>
    <w:rsid w:val="009E65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NumberedList Char,عنوان رئيسي Char,سرد الفقراتCxSpLast Char, سرد الفقرات1 Char, سرد الفقرات11 Char,Dot pt Char,F5 List Paragraph Char,List Paragraph1 Char,No Spacing1 Char,List Paragraph Char Char Char Char,Indicator Text Char"/>
    <w:link w:val="a3"/>
    <w:uiPriority w:val="34"/>
    <w:locked/>
    <w:rsid w:val="009E6564"/>
  </w:style>
  <w:style w:type="table" w:customStyle="1" w:styleId="TableGrid2">
    <w:name w:val="Table Grid2"/>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7"/>
    <w:uiPriority w:val="59"/>
    <w:rsid w:val="009E65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7"/>
    <w:uiPriority w:val="3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9872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8961485">
      <w:bodyDiv w:val="1"/>
      <w:marLeft w:val="0"/>
      <w:marRight w:val="0"/>
      <w:marTop w:val="0"/>
      <w:marBottom w:val="0"/>
      <w:divBdr>
        <w:top w:val="none" w:sz="0" w:space="0" w:color="auto"/>
        <w:left w:val="none" w:sz="0" w:space="0" w:color="auto"/>
        <w:bottom w:val="none" w:sz="0" w:space="0" w:color="auto"/>
        <w:right w:val="none" w:sz="0" w:space="0" w:color="auto"/>
      </w:divBdr>
    </w:div>
    <w:div w:id="74983793">
      <w:bodyDiv w:val="1"/>
      <w:marLeft w:val="0"/>
      <w:marRight w:val="0"/>
      <w:marTop w:val="0"/>
      <w:marBottom w:val="0"/>
      <w:divBdr>
        <w:top w:val="none" w:sz="0" w:space="0" w:color="auto"/>
        <w:left w:val="none" w:sz="0" w:space="0" w:color="auto"/>
        <w:bottom w:val="none" w:sz="0" w:space="0" w:color="auto"/>
        <w:right w:val="none" w:sz="0" w:space="0" w:color="auto"/>
      </w:divBdr>
      <w:divsChild>
        <w:div w:id="2111466634">
          <w:marLeft w:val="0"/>
          <w:marRight w:val="0"/>
          <w:marTop w:val="0"/>
          <w:marBottom w:val="0"/>
          <w:divBdr>
            <w:top w:val="none" w:sz="0" w:space="0" w:color="auto"/>
            <w:left w:val="none" w:sz="0" w:space="0" w:color="auto"/>
            <w:bottom w:val="none" w:sz="0" w:space="0" w:color="auto"/>
            <w:right w:val="none" w:sz="0" w:space="0" w:color="auto"/>
          </w:divBdr>
          <w:divsChild>
            <w:div w:id="1388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4375">
      <w:bodyDiv w:val="1"/>
      <w:marLeft w:val="0"/>
      <w:marRight w:val="0"/>
      <w:marTop w:val="0"/>
      <w:marBottom w:val="0"/>
      <w:divBdr>
        <w:top w:val="none" w:sz="0" w:space="0" w:color="auto"/>
        <w:left w:val="none" w:sz="0" w:space="0" w:color="auto"/>
        <w:bottom w:val="none" w:sz="0" w:space="0" w:color="auto"/>
        <w:right w:val="none" w:sz="0" w:space="0" w:color="auto"/>
      </w:divBdr>
    </w:div>
    <w:div w:id="113912397">
      <w:bodyDiv w:val="1"/>
      <w:marLeft w:val="0"/>
      <w:marRight w:val="0"/>
      <w:marTop w:val="0"/>
      <w:marBottom w:val="0"/>
      <w:divBdr>
        <w:top w:val="none" w:sz="0" w:space="0" w:color="auto"/>
        <w:left w:val="none" w:sz="0" w:space="0" w:color="auto"/>
        <w:bottom w:val="none" w:sz="0" w:space="0" w:color="auto"/>
        <w:right w:val="none" w:sz="0" w:space="0" w:color="auto"/>
      </w:divBdr>
    </w:div>
    <w:div w:id="142045935">
      <w:bodyDiv w:val="1"/>
      <w:marLeft w:val="0"/>
      <w:marRight w:val="0"/>
      <w:marTop w:val="0"/>
      <w:marBottom w:val="0"/>
      <w:divBdr>
        <w:top w:val="none" w:sz="0" w:space="0" w:color="auto"/>
        <w:left w:val="none" w:sz="0" w:space="0" w:color="auto"/>
        <w:bottom w:val="none" w:sz="0" w:space="0" w:color="auto"/>
        <w:right w:val="none" w:sz="0" w:space="0" w:color="auto"/>
      </w:divBdr>
    </w:div>
    <w:div w:id="146822254">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523518566">
      <w:bodyDiv w:val="1"/>
      <w:marLeft w:val="0"/>
      <w:marRight w:val="0"/>
      <w:marTop w:val="0"/>
      <w:marBottom w:val="0"/>
      <w:divBdr>
        <w:top w:val="none" w:sz="0" w:space="0" w:color="auto"/>
        <w:left w:val="none" w:sz="0" w:space="0" w:color="auto"/>
        <w:bottom w:val="none" w:sz="0" w:space="0" w:color="auto"/>
        <w:right w:val="none" w:sz="0" w:space="0" w:color="auto"/>
      </w:divBdr>
    </w:div>
    <w:div w:id="602149818">
      <w:bodyDiv w:val="1"/>
      <w:marLeft w:val="0"/>
      <w:marRight w:val="0"/>
      <w:marTop w:val="0"/>
      <w:marBottom w:val="0"/>
      <w:divBdr>
        <w:top w:val="none" w:sz="0" w:space="0" w:color="auto"/>
        <w:left w:val="none" w:sz="0" w:space="0" w:color="auto"/>
        <w:bottom w:val="none" w:sz="0" w:space="0" w:color="auto"/>
        <w:right w:val="none" w:sz="0" w:space="0" w:color="auto"/>
      </w:divBdr>
    </w:div>
    <w:div w:id="787164804">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24130764">
      <w:bodyDiv w:val="1"/>
      <w:marLeft w:val="0"/>
      <w:marRight w:val="0"/>
      <w:marTop w:val="0"/>
      <w:marBottom w:val="0"/>
      <w:divBdr>
        <w:top w:val="none" w:sz="0" w:space="0" w:color="auto"/>
        <w:left w:val="none" w:sz="0" w:space="0" w:color="auto"/>
        <w:bottom w:val="none" w:sz="0" w:space="0" w:color="auto"/>
        <w:right w:val="none" w:sz="0" w:space="0" w:color="auto"/>
      </w:divBdr>
    </w:div>
    <w:div w:id="850412009">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872497035">
      <w:bodyDiv w:val="1"/>
      <w:marLeft w:val="0"/>
      <w:marRight w:val="0"/>
      <w:marTop w:val="0"/>
      <w:marBottom w:val="0"/>
      <w:divBdr>
        <w:top w:val="none" w:sz="0" w:space="0" w:color="auto"/>
        <w:left w:val="none" w:sz="0" w:space="0" w:color="auto"/>
        <w:bottom w:val="none" w:sz="0" w:space="0" w:color="auto"/>
        <w:right w:val="none" w:sz="0" w:space="0" w:color="auto"/>
      </w:divBdr>
    </w:div>
    <w:div w:id="896622806">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531685">
      <w:bodyDiv w:val="1"/>
      <w:marLeft w:val="0"/>
      <w:marRight w:val="0"/>
      <w:marTop w:val="0"/>
      <w:marBottom w:val="0"/>
      <w:divBdr>
        <w:top w:val="none" w:sz="0" w:space="0" w:color="auto"/>
        <w:left w:val="none" w:sz="0" w:space="0" w:color="auto"/>
        <w:bottom w:val="none" w:sz="0" w:space="0" w:color="auto"/>
        <w:right w:val="none" w:sz="0" w:space="0" w:color="auto"/>
      </w:divBdr>
    </w:div>
    <w:div w:id="1044912179">
      <w:bodyDiv w:val="1"/>
      <w:marLeft w:val="0"/>
      <w:marRight w:val="0"/>
      <w:marTop w:val="0"/>
      <w:marBottom w:val="0"/>
      <w:divBdr>
        <w:top w:val="none" w:sz="0" w:space="0" w:color="auto"/>
        <w:left w:val="none" w:sz="0" w:space="0" w:color="auto"/>
        <w:bottom w:val="none" w:sz="0" w:space="0" w:color="auto"/>
        <w:right w:val="none" w:sz="0" w:space="0" w:color="auto"/>
      </w:divBdr>
    </w:div>
    <w:div w:id="1128821116">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61237017">
      <w:bodyDiv w:val="1"/>
      <w:marLeft w:val="0"/>
      <w:marRight w:val="0"/>
      <w:marTop w:val="0"/>
      <w:marBottom w:val="0"/>
      <w:divBdr>
        <w:top w:val="none" w:sz="0" w:space="0" w:color="auto"/>
        <w:left w:val="none" w:sz="0" w:space="0" w:color="auto"/>
        <w:bottom w:val="none" w:sz="0" w:space="0" w:color="auto"/>
        <w:right w:val="none" w:sz="0" w:space="0" w:color="auto"/>
      </w:divBdr>
      <w:divsChild>
        <w:div w:id="1148938859">
          <w:marLeft w:val="0"/>
          <w:marRight w:val="0"/>
          <w:marTop w:val="0"/>
          <w:marBottom w:val="0"/>
          <w:divBdr>
            <w:top w:val="none" w:sz="0" w:space="0" w:color="auto"/>
            <w:left w:val="none" w:sz="0" w:space="0" w:color="auto"/>
            <w:bottom w:val="none" w:sz="0" w:space="0" w:color="auto"/>
            <w:right w:val="none" w:sz="0" w:space="0" w:color="auto"/>
          </w:divBdr>
          <w:divsChild>
            <w:div w:id="19322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47364">
      <w:bodyDiv w:val="1"/>
      <w:marLeft w:val="0"/>
      <w:marRight w:val="0"/>
      <w:marTop w:val="0"/>
      <w:marBottom w:val="0"/>
      <w:divBdr>
        <w:top w:val="none" w:sz="0" w:space="0" w:color="auto"/>
        <w:left w:val="none" w:sz="0" w:space="0" w:color="auto"/>
        <w:bottom w:val="none" w:sz="0" w:space="0" w:color="auto"/>
        <w:right w:val="none" w:sz="0" w:space="0" w:color="auto"/>
      </w:divBdr>
    </w:div>
    <w:div w:id="1257978624">
      <w:bodyDiv w:val="1"/>
      <w:marLeft w:val="0"/>
      <w:marRight w:val="0"/>
      <w:marTop w:val="0"/>
      <w:marBottom w:val="0"/>
      <w:divBdr>
        <w:top w:val="none" w:sz="0" w:space="0" w:color="auto"/>
        <w:left w:val="none" w:sz="0" w:space="0" w:color="auto"/>
        <w:bottom w:val="none" w:sz="0" w:space="0" w:color="auto"/>
        <w:right w:val="none" w:sz="0" w:space="0" w:color="auto"/>
      </w:divBdr>
    </w:div>
    <w:div w:id="1268855519">
      <w:bodyDiv w:val="1"/>
      <w:marLeft w:val="0"/>
      <w:marRight w:val="0"/>
      <w:marTop w:val="0"/>
      <w:marBottom w:val="0"/>
      <w:divBdr>
        <w:top w:val="none" w:sz="0" w:space="0" w:color="auto"/>
        <w:left w:val="none" w:sz="0" w:space="0" w:color="auto"/>
        <w:bottom w:val="none" w:sz="0" w:space="0" w:color="auto"/>
        <w:right w:val="none" w:sz="0" w:space="0" w:color="auto"/>
      </w:divBdr>
    </w:div>
    <w:div w:id="1326199553">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02489">
      <w:bodyDiv w:val="1"/>
      <w:marLeft w:val="0"/>
      <w:marRight w:val="0"/>
      <w:marTop w:val="0"/>
      <w:marBottom w:val="0"/>
      <w:divBdr>
        <w:top w:val="none" w:sz="0" w:space="0" w:color="auto"/>
        <w:left w:val="none" w:sz="0" w:space="0" w:color="auto"/>
        <w:bottom w:val="none" w:sz="0" w:space="0" w:color="auto"/>
        <w:right w:val="none" w:sz="0" w:space="0" w:color="auto"/>
      </w:divBdr>
    </w:div>
    <w:div w:id="1450853109">
      <w:bodyDiv w:val="1"/>
      <w:marLeft w:val="0"/>
      <w:marRight w:val="0"/>
      <w:marTop w:val="0"/>
      <w:marBottom w:val="0"/>
      <w:divBdr>
        <w:top w:val="none" w:sz="0" w:space="0" w:color="auto"/>
        <w:left w:val="none" w:sz="0" w:space="0" w:color="auto"/>
        <w:bottom w:val="none" w:sz="0" w:space="0" w:color="auto"/>
        <w:right w:val="none" w:sz="0" w:space="0" w:color="auto"/>
      </w:divBdr>
    </w:div>
    <w:div w:id="15521157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96824648">
      <w:bodyDiv w:val="1"/>
      <w:marLeft w:val="0"/>
      <w:marRight w:val="0"/>
      <w:marTop w:val="0"/>
      <w:marBottom w:val="0"/>
      <w:divBdr>
        <w:top w:val="none" w:sz="0" w:space="0" w:color="auto"/>
        <w:left w:val="none" w:sz="0" w:space="0" w:color="auto"/>
        <w:bottom w:val="none" w:sz="0" w:space="0" w:color="auto"/>
        <w:right w:val="none" w:sz="0" w:space="0" w:color="auto"/>
      </w:divBdr>
    </w:div>
    <w:div w:id="1840540448">
      <w:bodyDiv w:val="1"/>
      <w:marLeft w:val="0"/>
      <w:marRight w:val="0"/>
      <w:marTop w:val="0"/>
      <w:marBottom w:val="0"/>
      <w:divBdr>
        <w:top w:val="none" w:sz="0" w:space="0" w:color="auto"/>
        <w:left w:val="none" w:sz="0" w:space="0" w:color="auto"/>
        <w:bottom w:val="none" w:sz="0" w:space="0" w:color="auto"/>
        <w:right w:val="none" w:sz="0" w:space="0" w:color="auto"/>
      </w:divBdr>
    </w:div>
    <w:div w:id="1890650300">
      <w:bodyDiv w:val="1"/>
      <w:marLeft w:val="0"/>
      <w:marRight w:val="0"/>
      <w:marTop w:val="0"/>
      <w:marBottom w:val="0"/>
      <w:divBdr>
        <w:top w:val="none" w:sz="0" w:space="0" w:color="auto"/>
        <w:left w:val="none" w:sz="0" w:space="0" w:color="auto"/>
        <w:bottom w:val="none" w:sz="0" w:space="0" w:color="auto"/>
        <w:right w:val="none" w:sz="0" w:space="0" w:color="auto"/>
      </w:divBdr>
    </w:div>
    <w:div w:id="1936130292">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48682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8769163">
      <w:bodyDiv w:val="1"/>
      <w:marLeft w:val="0"/>
      <w:marRight w:val="0"/>
      <w:marTop w:val="0"/>
      <w:marBottom w:val="0"/>
      <w:divBdr>
        <w:top w:val="none" w:sz="0" w:space="0" w:color="auto"/>
        <w:left w:val="none" w:sz="0" w:space="0" w:color="auto"/>
        <w:bottom w:val="none" w:sz="0" w:space="0" w:color="auto"/>
        <w:right w:val="none" w:sz="0" w:space="0" w:color="auto"/>
      </w:divBdr>
    </w:div>
    <w:div w:id="2137529426">
      <w:bodyDiv w:val="1"/>
      <w:marLeft w:val="0"/>
      <w:marRight w:val="0"/>
      <w:marTop w:val="0"/>
      <w:marBottom w:val="0"/>
      <w:divBdr>
        <w:top w:val="none" w:sz="0" w:space="0" w:color="auto"/>
        <w:left w:val="none" w:sz="0" w:space="0" w:color="auto"/>
        <w:bottom w:val="none" w:sz="0" w:space="0" w:color="auto"/>
        <w:right w:val="none" w:sz="0" w:space="0" w:color="auto"/>
      </w:divBdr>
    </w:div>
    <w:div w:id="214488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tmp"/><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s://www.albankaldawli.org/ar/topic/digitaldevelopment/overvie"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tmp"/><Relationship Id="rId22" Type="http://schemas.openxmlformats.org/officeDocument/2006/relationships/hyperlink" Target="https://doi.org/10.3390/su1410601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388-4938-9AA4-B6E15C00AFD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388-4938-9AA4-B6E15C00AF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Sheet5!$A$1:$A$2</c:f>
              <c:strCache>
                <c:ptCount val="2"/>
                <c:pt idx="0">
                  <c:v>ذكر</c:v>
                </c:pt>
                <c:pt idx="1">
                  <c:v>أنثى</c:v>
                </c:pt>
              </c:strCache>
            </c:strRef>
          </c:cat>
          <c:val>
            <c:numRef>
              <c:f>Sheet5!$B$1:$B$2</c:f>
              <c:numCache>
                <c:formatCode>General</c:formatCode>
                <c:ptCount val="2"/>
                <c:pt idx="0">
                  <c:v>119</c:v>
                </c:pt>
                <c:pt idx="1">
                  <c:v>51</c:v>
                </c:pt>
              </c:numCache>
            </c:numRef>
          </c:val>
          <c:extLst>
            <c:ext xmlns:c16="http://schemas.microsoft.com/office/drawing/2014/chart" uri="{C3380CC4-5D6E-409C-BE32-E72D297353CC}">
              <c16:uniqueId val="{00000004-0388-4938-9AA4-B6E15C00AF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41447944007"/>
          <c:y val="0.10185185185185185"/>
          <c:w val="0.53888888888888886"/>
          <c:h val="0.89814814814814814"/>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6D9-4A87-AF5E-88EAF2F2AC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6D9-4A87-AF5E-88EAF2F2AC2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6D9-4A87-AF5E-88EAF2F2AC2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6D9-4A87-AF5E-88EAF2F2AC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Sheet5!$A$3:$A$6</c:f>
              <c:strCache>
                <c:ptCount val="4"/>
                <c:pt idx="0">
                  <c:v>اقل من 30 سنة </c:v>
                </c:pt>
                <c:pt idx="1">
                  <c:v>من 30 إلى 40 سنة </c:v>
                </c:pt>
                <c:pt idx="2">
                  <c:v>من 41 إلى 50 سنة </c:v>
                </c:pt>
                <c:pt idx="3">
                  <c:v>فوق 50 سنة</c:v>
                </c:pt>
              </c:strCache>
            </c:strRef>
          </c:cat>
          <c:val>
            <c:numRef>
              <c:f>Sheet5!$B$3:$B$6</c:f>
              <c:numCache>
                <c:formatCode>General</c:formatCode>
                <c:ptCount val="4"/>
                <c:pt idx="0">
                  <c:v>37</c:v>
                </c:pt>
                <c:pt idx="1">
                  <c:v>69</c:v>
                </c:pt>
                <c:pt idx="2">
                  <c:v>39</c:v>
                </c:pt>
                <c:pt idx="3">
                  <c:v>25</c:v>
                </c:pt>
              </c:numCache>
            </c:numRef>
          </c:val>
          <c:extLst>
            <c:ext xmlns:c16="http://schemas.microsoft.com/office/drawing/2014/chart" uri="{C3380CC4-5D6E-409C-BE32-E72D297353CC}">
              <c16:uniqueId val="{00000008-06D9-4A87-AF5E-88EAF2F2AC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9DD-4C50-A3B3-69402833821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9DD-4C50-A3B3-69402833821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9DD-4C50-A3B3-69402833821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9DD-4C50-A3B3-69402833821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9DD-4C50-A3B3-69402833821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Sheet5!$A$7:$A$11</c:f>
              <c:strCache>
                <c:ptCount val="5"/>
                <c:pt idx="0">
                  <c:v>أستاذ</c:v>
                </c:pt>
                <c:pt idx="1">
                  <c:v>أستاذ مشارك</c:v>
                </c:pt>
                <c:pt idx="2">
                  <c:v>أستاذ مساعد</c:v>
                </c:pt>
                <c:pt idx="3">
                  <c:v>محاضر</c:v>
                </c:pt>
                <c:pt idx="4">
                  <c:v>معيد</c:v>
                </c:pt>
              </c:strCache>
            </c:strRef>
          </c:cat>
          <c:val>
            <c:numRef>
              <c:f>Sheet5!$B$7:$B$11</c:f>
              <c:numCache>
                <c:formatCode>General</c:formatCode>
                <c:ptCount val="5"/>
                <c:pt idx="0">
                  <c:v>33</c:v>
                </c:pt>
                <c:pt idx="1">
                  <c:v>39</c:v>
                </c:pt>
                <c:pt idx="2">
                  <c:v>34</c:v>
                </c:pt>
                <c:pt idx="3">
                  <c:v>40</c:v>
                </c:pt>
                <c:pt idx="4">
                  <c:v>24</c:v>
                </c:pt>
              </c:numCache>
            </c:numRef>
          </c:val>
          <c:extLst>
            <c:ext xmlns:c16="http://schemas.microsoft.com/office/drawing/2014/chart" uri="{C3380CC4-5D6E-409C-BE32-E72D297353CC}">
              <c16:uniqueId val="{0000000A-69DD-4C50-A3B3-69402833821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7F-4164-8292-E477349AD41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7F-4164-8292-E477349AD41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Sheet5!$A$12:$A$13</c:f>
              <c:strCache>
                <c:ptCount val="2"/>
                <c:pt idx="0">
                  <c:v>عضو هيئة التدريس</c:v>
                </c:pt>
                <c:pt idx="1">
                  <c:v>إداري/فني</c:v>
                </c:pt>
              </c:strCache>
            </c:strRef>
          </c:cat>
          <c:val>
            <c:numRef>
              <c:f>Sheet5!$B$12:$B$13</c:f>
              <c:numCache>
                <c:formatCode>General</c:formatCode>
                <c:ptCount val="2"/>
                <c:pt idx="0">
                  <c:v>117</c:v>
                </c:pt>
                <c:pt idx="1">
                  <c:v>53</c:v>
                </c:pt>
              </c:numCache>
            </c:numRef>
          </c:val>
          <c:extLst>
            <c:ext xmlns:c16="http://schemas.microsoft.com/office/drawing/2014/chart" uri="{C3380CC4-5D6E-409C-BE32-E72D297353CC}">
              <c16:uniqueId val="{00000004-F77F-4164-8292-E477349AD4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26-436A-BA87-0AE49F1972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26-436A-BA87-0AE49F1972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726-436A-BA87-0AE49F19723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726-436A-BA87-0AE49F1972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Sheet5!$A$14:$A$17</c:f>
              <c:strCache>
                <c:ptCount val="4"/>
                <c:pt idx="0">
                  <c:v>أقل من 5 سنوات</c:v>
                </c:pt>
                <c:pt idx="1">
                  <c:v>من 5 إلى 10 سنوات </c:v>
                </c:pt>
                <c:pt idx="2">
                  <c:v>من 11 إلى 15 سنة </c:v>
                </c:pt>
                <c:pt idx="3">
                  <c:v>أكثر من 15 سنة</c:v>
                </c:pt>
              </c:strCache>
            </c:strRef>
          </c:cat>
          <c:val>
            <c:numRef>
              <c:f>Sheet5!$B$14:$B$17</c:f>
              <c:numCache>
                <c:formatCode>General</c:formatCode>
                <c:ptCount val="4"/>
                <c:pt idx="0">
                  <c:v>30</c:v>
                </c:pt>
                <c:pt idx="1">
                  <c:v>53</c:v>
                </c:pt>
                <c:pt idx="2">
                  <c:v>56</c:v>
                </c:pt>
                <c:pt idx="3">
                  <c:v>31</c:v>
                </c:pt>
              </c:numCache>
            </c:numRef>
          </c:val>
          <c:extLst>
            <c:ext xmlns:c16="http://schemas.microsoft.com/office/drawing/2014/chart" uri="{C3380CC4-5D6E-409C-BE32-E72D297353CC}">
              <c16:uniqueId val="{00000008-9726-436A-BA87-0AE49F1972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2E-4998-9312-7DFA4F99B9D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2E-4998-9312-7DFA4F99B9D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2E-4998-9312-7DFA4F99B9D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2E-4998-9312-7DFA4F99B9D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22E-4998-9312-7DFA4F99B9DF}"/>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C22E-4998-9312-7DFA4F99B9D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Sheet5!$A$18:$A$23</c:f>
              <c:strCache>
                <c:ptCount val="6"/>
                <c:pt idx="0">
                  <c:v>التربية</c:v>
                </c:pt>
                <c:pt idx="1">
                  <c:v>إدارة الأعمال   </c:v>
                </c:pt>
                <c:pt idx="2">
                  <c:v>الحقوق</c:v>
                </c:pt>
                <c:pt idx="3">
                  <c:v>الهندسة</c:v>
                </c:pt>
                <c:pt idx="4">
                  <c:v>تقنية المعلومات   </c:v>
                </c:pt>
                <c:pt idx="5">
                  <c:v>أخرى</c:v>
                </c:pt>
              </c:strCache>
            </c:strRef>
          </c:cat>
          <c:val>
            <c:numRef>
              <c:f>Sheet5!$B$18:$B$23</c:f>
              <c:numCache>
                <c:formatCode>General</c:formatCode>
                <c:ptCount val="6"/>
                <c:pt idx="0">
                  <c:v>29</c:v>
                </c:pt>
                <c:pt idx="1">
                  <c:v>43</c:v>
                </c:pt>
                <c:pt idx="2">
                  <c:v>33</c:v>
                </c:pt>
                <c:pt idx="3">
                  <c:v>32</c:v>
                </c:pt>
                <c:pt idx="4">
                  <c:v>27</c:v>
                </c:pt>
                <c:pt idx="5">
                  <c:v>6</c:v>
                </c:pt>
              </c:numCache>
            </c:numRef>
          </c:val>
          <c:extLst>
            <c:ext xmlns:c16="http://schemas.microsoft.com/office/drawing/2014/chart" uri="{C3380CC4-5D6E-409C-BE32-E72D297353CC}">
              <c16:uniqueId val="{0000000C-C22E-4998-9312-7DFA4F99B9D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116</Pages>
  <Words>29911</Words>
  <Characters>170495</Characters>
  <Application>Microsoft Office Word</Application>
  <DocSecurity>0</DocSecurity>
  <Lines>1420</Lines>
  <Paragraphs>400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wessam ayman</cp:lastModifiedBy>
  <cp:revision>8</cp:revision>
  <cp:lastPrinted>2026-07-11T00:11:00Z</cp:lastPrinted>
  <dcterms:created xsi:type="dcterms:W3CDTF">2025-11-29T23:20:00Z</dcterms:created>
  <dcterms:modified xsi:type="dcterms:W3CDTF">2026-07-11T00:14:00Z</dcterms:modified>
</cp:coreProperties>
</file>