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E7F76" w14:textId="77777777" w:rsidR="001D0203" w:rsidRPr="001D0203" w:rsidRDefault="001D0203" w:rsidP="001D0203">
      <w:pPr>
        <w:spacing w:after="0" w:line="240" w:lineRule="auto"/>
        <w:jc w:val="center"/>
        <w:outlineLvl w:val="2"/>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مراجعة أكاديمية للفصل الأول بعد التعديل</w:t>
      </w:r>
    </w:p>
    <w:p w14:paraId="5C4CBFDC" w14:textId="77777777" w:rsidR="001D0203" w:rsidRPr="001D0203" w:rsidRDefault="001D0203" w:rsidP="001D0203">
      <w:pPr>
        <w:spacing w:after="0" w:line="240" w:lineRule="auto"/>
        <w:jc w:val="cente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ملف</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منى المطيري</w:t>
      </w:r>
      <w:r w:rsidRPr="001D0203">
        <w:rPr>
          <w:rFonts w:ascii="Simplified Arabic" w:eastAsia="Times New Roman" w:hAnsi="Simplified Arabic" w:cs="Simplified Arabic"/>
          <w:kern w:val="0"/>
          <w:sz w:val="24"/>
          <w:szCs w:val="24"/>
          <w:lang w:val="en-GB" w:eastAsia="en-GB"/>
          <w14:ligatures w14:val="none"/>
        </w:rPr>
        <w:t xml:space="preserve"> – </w:t>
      </w:r>
      <w:r w:rsidRPr="001D0203">
        <w:rPr>
          <w:rFonts w:ascii="Simplified Arabic" w:eastAsia="Times New Roman" w:hAnsi="Simplified Arabic" w:cs="Simplified Arabic"/>
          <w:i/>
          <w:iCs/>
          <w:kern w:val="0"/>
          <w:sz w:val="24"/>
          <w:szCs w:val="24"/>
          <w:rtl/>
          <w:lang w:val="en-GB" w:eastAsia="en-GB"/>
          <w14:ligatures w14:val="none"/>
        </w:rPr>
        <w:t>التعديل الأول للفصل الأول</w:t>
      </w:r>
    </w:p>
    <w:p w14:paraId="6DD44393" w14:textId="77777777" w:rsidR="001D0203" w:rsidRPr="001D0203" w:rsidRDefault="001D0203" w:rsidP="001D0203">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أولاً: الملخّص التنفيذي</w:t>
      </w:r>
    </w:p>
    <w:p w14:paraId="2DFCF91A" w14:textId="0F3826B7" w:rsidR="001D0203" w:rsidRPr="001D0203" w:rsidRDefault="001D0203" w:rsidP="00192420">
      <w:p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 xml:space="preserve">مقارنةً بالتسليم الأول وبناءً على تقرير المراجعة السابق، يمكن القول إن الاستجابة للتعديلات </w:t>
      </w:r>
      <w:r w:rsidRPr="001D0203">
        <w:rPr>
          <w:rFonts w:ascii="Simplified Arabic" w:eastAsia="Times New Roman" w:hAnsi="Simplified Arabic" w:cs="Simplified Arabic"/>
          <w:b/>
          <w:bCs/>
          <w:kern w:val="0"/>
          <w:sz w:val="24"/>
          <w:szCs w:val="24"/>
          <w:rtl/>
          <w:lang w:val="en-GB" w:eastAsia="en-GB"/>
          <w14:ligatures w14:val="none"/>
        </w:rPr>
        <w:t>عالية</w:t>
      </w:r>
      <w:r w:rsidRPr="001D0203">
        <w:rPr>
          <w:rFonts w:ascii="Simplified Arabic" w:eastAsia="Times New Roman" w:hAnsi="Simplified Arabic" w:cs="Simplified Arabic"/>
          <w:kern w:val="0"/>
          <w:sz w:val="24"/>
          <w:szCs w:val="24"/>
          <w:rtl/>
          <w:lang w:val="en-GB" w:eastAsia="en-GB"/>
          <w14:ligatures w14:val="none"/>
        </w:rPr>
        <w:t>، ما يزال هناك بعض الجوانب التحسينية (وليست جوهرية)</w:t>
      </w:r>
      <w:r w:rsidRPr="001D0203">
        <w:rPr>
          <w:rFonts w:ascii="Simplified Arabic" w:eastAsia="Times New Roman" w:hAnsi="Simplified Arabic" w:cs="Simplified Arabic"/>
          <w:kern w:val="0"/>
          <w:sz w:val="24"/>
          <w:szCs w:val="24"/>
          <w:lang w:val="en-GB" w:eastAsia="en-GB"/>
          <w14:ligatures w14:val="none"/>
        </w:rPr>
        <w:t>:</w:t>
      </w:r>
    </w:p>
    <w:p w14:paraId="5CED1FAD" w14:textId="77777777" w:rsidR="001D0203" w:rsidRPr="001D0203" w:rsidRDefault="001D0203" w:rsidP="001D0203">
      <w:pPr>
        <w:numPr>
          <w:ilvl w:val="0"/>
          <w:numId w:val="11"/>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تلخيص مسار التحليل الإحصائي في فقرة صغيرة مستقلة بدل الاكتفاء بالإشارة المتفرقة للانحدار البسيط والمتعدد</w:t>
      </w:r>
      <w:r w:rsidRPr="001D0203">
        <w:rPr>
          <w:rFonts w:ascii="Simplified Arabic" w:eastAsia="Times New Roman" w:hAnsi="Simplified Arabic" w:cs="Simplified Arabic"/>
          <w:kern w:val="0"/>
          <w:sz w:val="24"/>
          <w:szCs w:val="24"/>
          <w:lang w:val="en-GB" w:eastAsia="en-GB"/>
          <w14:ligatures w14:val="none"/>
        </w:rPr>
        <w:t>.</w:t>
      </w:r>
    </w:p>
    <w:p w14:paraId="0FE529C2" w14:textId="77777777" w:rsidR="001D0203" w:rsidRPr="001D0203" w:rsidRDefault="001D0203" w:rsidP="001D0203">
      <w:pPr>
        <w:numPr>
          <w:ilvl w:val="0"/>
          <w:numId w:val="11"/>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بعض الفقرات الطويلة نسبيًا يمكن تقصيرها، مع مراجعة لغوية وتوثيقية نهائية</w:t>
      </w:r>
      <w:r w:rsidRPr="001D0203">
        <w:rPr>
          <w:rFonts w:ascii="Simplified Arabic" w:eastAsia="Times New Roman" w:hAnsi="Simplified Arabic" w:cs="Simplified Arabic"/>
          <w:kern w:val="0"/>
          <w:sz w:val="24"/>
          <w:szCs w:val="24"/>
          <w:lang w:val="en-GB" w:eastAsia="en-GB"/>
          <w14:ligatures w14:val="none"/>
        </w:rPr>
        <w:t>.</w:t>
      </w:r>
    </w:p>
    <w:p w14:paraId="657FBF42" w14:textId="7831F1D9" w:rsidR="001D0203" w:rsidRPr="001D0203" w:rsidRDefault="001D0203" w:rsidP="001D0203">
      <w:pPr>
        <w:spacing w:after="0" w:line="240" w:lineRule="auto"/>
        <w:rPr>
          <w:rFonts w:ascii="Simplified Arabic" w:eastAsia="Times New Roman" w:hAnsi="Simplified Arabic" w:cs="Simplified Arabic"/>
          <w:kern w:val="0"/>
          <w:sz w:val="24"/>
          <w:szCs w:val="24"/>
          <w:lang w:val="en-GB" w:eastAsia="en-GB"/>
          <w14:ligatures w14:val="none"/>
        </w:rPr>
      </w:pPr>
    </w:p>
    <w:p w14:paraId="70D92143" w14:textId="77777777" w:rsidR="001D0203" w:rsidRPr="001D0203" w:rsidRDefault="001D0203" w:rsidP="001D0203">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ثانياً: جدول الالتزام بملاحظات التقرير الأول</w:t>
      </w:r>
    </w:p>
    <w:tbl>
      <w:tblPr>
        <w:tblStyle w:val="TableGrid"/>
        <w:bidiVisual/>
        <w:tblW w:w="0" w:type="auto"/>
        <w:tblLook w:val="04A0" w:firstRow="1" w:lastRow="0" w:firstColumn="1" w:lastColumn="0" w:noHBand="0" w:noVBand="1"/>
      </w:tblPr>
      <w:tblGrid>
        <w:gridCol w:w="1258"/>
        <w:gridCol w:w="880"/>
        <w:gridCol w:w="1084"/>
        <w:gridCol w:w="3920"/>
        <w:gridCol w:w="6806"/>
      </w:tblGrid>
      <w:tr w:rsidR="00192420" w:rsidRPr="001D0203" w14:paraId="641F22A7" w14:textId="77777777" w:rsidTr="00192420">
        <w:tc>
          <w:tcPr>
            <w:tcW w:w="0" w:type="auto"/>
            <w:hideMark/>
          </w:tcPr>
          <w:p w14:paraId="54DE02D2" w14:textId="77777777" w:rsidR="00192420" w:rsidRPr="001D0203" w:rsidRDefault="00192420"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رقم الملاحظة السابقة</w:t>
            </w:r>
          </w:p>
        </w:tc>
        <w:tc>
          <w:tcPr>
            <w:tcW w:w="0" w:type="auto"/>
            <w:hideMark/>
          </w:tcPr>
          <w:p w14:paraId="60313C8A" w14:textId="77777777" w:rsidR="00192420" w:rsidRPr="001D0203" w:rsidRDefault="00192420"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درجة الالتزام</w:t>
            </w:r>
          </w:p>
        </w:tc>
        <w:tc>
          <w:tcPr>
            <w:tcW w:w="0" w:type="auto"/>
            <w:hideMark/>
          </w:tcPr>
          <w:p w14:paraId="5BEC63EE" w14:textId="77777777" w:rsidR="00192420" w:rsidRPr="001D0203" w:rsidRDefault="00192420"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تقييم الجودة العلمي</w:t>
            </w:r>
          </w:p>
        </w:tc>
        <w:tc>
          <w:tcPr>
            <w:tcW w:w="0" w:type="auto"/>
            <w:hideMark/>
          </w:tcPr>
          <w:p w14:paraId="16C28D96" w14:textId="77777777" w:rsidR="00192420" w:rsidRPr="001D0203" w:rsidRDefault="00192420"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ما الذي ما زال ناقصًا؟</w:t>
            </w:r>
          </w:p>
        </w:tc>
        <w:tc>
          <w:tcPr>
            <w:tcW w:w="0" w:type="auto"/>
            <w:hideMark/>
          </w:tcPr>
          <w:p w14:paraId="40BE6B17" w14:textId="77777777" w:rsidR="00192420" w:rsidRPr="001D0203" w:rsidRDefault="00192420"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توجيه تطبيقي مقترح</w:t>
            </w:r>
          </w:p>
        </w:tc>
      </w:tr>
      <w:tr w:rsidR="00192420" w:rsidRPr="001D0203" w14:paraId="6B1AC9EA" w14:textId="77777777" w:rsidTr="00192420">
        <w:tc>
          <w:tcPr>
            <w:tcW w:w="0" w:type="auto"/>
            <w:hideMark/>
          </w:tcPr>
          <w:p w14:paraId="19813D95"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م1</w:t>
            </w:r>
          </w:p>
        </w:tc>
        <w:tc>
          <w:tcPr>
            <w:tcW w:w="0" w:type="auto"/>
            <w:hideMark/>
          </w:tcPr>
          <w:p w14:paraId="23C7C874"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4261DEF6"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قوي جدًا</w:t>
            </w:r>
          </w:p>
        </w:tc>
        <w:tc>
          <w:tcPr>
            <w:tcW w:w="0" w:type="auto"/>
            <w:hideMark/>
          </w:tcPr>
          <w:p w14:paraId="3FB34E85"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فقط يوجد تكرار بسيط لعبارة الفجوة في موضعين يمكن دمجهما</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5CD82546"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دمج الفقرات المتقاربة عن الفجوة في فقرة واحدة مركّزة تُستشهد لاحقًا في الملخص والمناقشة</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482ED9AA" w14:textId="77777777" w:rsidTr="00192420">
        <w:tc>
          <w:tcPr>
            <w:tcW w:w="0" w:type="auto"/>
            <w:hideMark/>
          </w:tcPr>
          <w:p w14:paraId="7DC10DE4"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م2</w:t>
            </w:r>
          </w:p>
        </w:tc>
        <w:tc>
          <w:tcPr>
            <w:tcW w:w="0" w:type="auto"/>
            <w:hideMark/>
          </w:tcPr>
          <w:p w14:paraId="0CBAF419"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7B3312A9"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715FC458"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01FC53FE"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تثبيت نص المشكلة الحالي ليُستخدم كما هو في الملخص، وفي بداية فصل المنهجية</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226616DB" w14:textId="77777777" w:rsidTr="00192420">
        <w:tc>
          <w:tcPr>
            <w:tcW w:w="0" w:type="auto"/>
            <w:hideMark/>
          </w:tcPr>
          <w:p w14:paraId="486136E9"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م3</w:t>
            </w:r>
          </w:p>
        </w:tc>
        <w:tc>
          <w:tcPr>
            <w:tcW w:w="0" w:type="auto"/>
            <w:hideMark/>
          </w:tcPr>
          <w:p w14:paraId="7E4661BF"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6D20E07C"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2150D7E1"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35769CB2"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لا شيء إضافي؛ فقط المحافظة على نفس صياغة الهدف العام في جميع الفصول</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49286DEA" w14:textId="77777777" w:rsidTr="00192420">
        <w:tc>
          <w:tcPr>
            <w:tcW w:w="0" w:type="auto"/>
            <w:hideMark/>
          </w:tcPr>
          <w:p w14:paraId="4187A042"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م4</w:t>
            </w:r>
          </w:p>
        </w:tc>
        <w:tc>
          <w:tcPr>
            <w:tcW w:w="0" w:type="auto"/>
            <w:hideMark/>
          </w:tcPr>
          <w:p w14:paraId="6EDF01DA"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عالية</w:t>
            </w:r>
          </w:p>
        </w:tc>
        <w:tc>
          <w:tcPr>
            <w:tcW w:w="0" w:type="auto"/>
            <w:hideMark/>
          </w:tcPr>
          <w:p w14:paraId="7C5701F3"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جيد جدًا</w:t>
            </w:r>
          </w:p>
        </w:tc>
        <w:tc>
          <w:tcPr>
            <w:tcW w:w="0" w:type="auto"/>
            <w:hideMark/>
          </w:tcPr>
          <w:p w14:paraId="30F2CDED"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ما زالت جملة “سيتم اختباره باستخدام الانحدار البسيط والمتعدد” واردة داخل فقرة الفرضيات</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6DD2C04E"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نقل جملة الاختبار الإحصائي إلى فقرة صغيرة في نهاية الفصل تحت عنوان مقترح</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i/>
                <w:iCs/>
                <w:kern w:val="0"/>
                <w:sz w:val="24"/>
                <w:szCs w:val="24"/>
                <w:rtl/>
                <w:lang w:val="en-GB" w:eastAsia="en-GB"/>
                <w14:ligatures w14:val="none"/>
              </w:rPr>
              <w:t>ملامح خطة التحليل الإحصائي</w:t>
            </w:r>
            <w:r w:rsidRPr="001D0203">
              <w:rPr>
                <w:rFonts w:ascii="Simplified Arabic" w:eastAsia="Times New Roman" w:hAnsi="Simplified Arabic" w:cs="Simplified Arabic"/>
                <w:kern w:val="0"/>
                <w:sz w:val="24"/>
                <w:szCs w:val="24"/>
                <w:rtl/>
                <w:lang w:val="en-GB" w:eastAsia="en-GB"/>
                <w14:ligatures w14:val="none"/>
              </w:rPr>
              <w:t>، والإبقاء على نص الفرضيات في صورة نظرية فقط</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7EFDDA0C" w14:textId="77777777" w:rsidTr="00192420">
        <w:tc>
          <w:tcPr>
            <w:tcW w:w="0" w:type="auto"/>
            <w:hideMark/>
          </w:tcPr>
          <w:p w14:paraId="2F0D9455"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م5</w:t>
            </w:r>
          </w:p>
        </w:tc>
        <w:tc>
          <w:tcPr>
            <w:tcW w:w="0" w:type="auto"/>
            <w:hideMark/>
          </w:tcPr>
          <w:p w14:paraId="7DE24372"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6C425709"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قوي جدًا</w:t>
            </w:r>
          </w:p>
        </w:tc>
        <w:tc>
          <w:tcPr>
            <w:tcW w:w="0" w:type="auto"/>
            <w:hideMark/>
          </w:tcPr>
          <w:p w14:paraId="4811E064"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يمكن إضافة “مثال بند واحد” لكل بُعد إن رغبت في مزيد من التوضيح، لكنه غير إلزامي</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70DA3A5C"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إن أمكن، أضيفي في الهامش أو الجدول مثالًا لبند واحد لكل بُعد (توضيحي فقط) مع الحفاظ على حيادية التعريف الإجرائي</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119C6748" w14:textId="77777777" w:rsidTr="00192420">
        <w:tc>
          <w:tcPr>
            <w:tcW w:w="0" w:type="auto"/>
            <w:hideMark/>
          </w:tcPr>
          <w:p w14:paraId="6BA2FDA9"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lastRenderedPageBreak/>
              <w:t>م6</w:t>
            </w:r>
          </w:p>
        </w:tc>
        <w:tc>
          <w:tcPr>
            <w:tcW w:w="0" w:type="auto"/>
            <w:hideMark/>
          </w:tcPr>
          <w:p w14:paraId="1EA23BBE"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50DAB3ED"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71356502"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لم تُذكر صراحة حدود التصميم المقطعي من حيث عدم القدرة على استنتاج السببية الزمنية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2870FCBB"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إضافة سطر قصير في الحدود المنهجية يشير إلى أن التصميم المقطعي يحد من القدرة على تتبع التغير عبر الزمن، واقتراح دراسات طولية مستقبلًا</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3869C014" w14:textId="77777777" w:rsidTr="00192420">
        <w:tc>
          <w:tcPr>
            <w:tcW w:w="0" w:type="auto"/>
            <w:hideMark/>
          </w:tcPr>
          <w:p w14:paraId="3832E45D"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م7</w:t>
            </w:r>
          </w:p>
        </w:tc>
        <w:tc>
          <w:tcPr>
            <w:tcW w:w="0" w:type="auto"/>
            <w:hideMark/>
          </w:tcPr>
          <w:p w14:paraId="4E727B35"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18ED74ED"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68AB6550"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لا توجد فقرة مستقلة تلخّص “مسار التحليل الإحصائي” كما طُلِب</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125A9744"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إضافة فقرة قصيرة في نهاية الفصل بعنوان مقترح</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i/>
                <w:iCs/>
                <w:kern w:val="0"/>
                <w:sz w:val="24"/>
                <w:szCs w:val="24"/>
                <w:rtl/>
                <w:lang w:val="en-GB" w:eastAsia="en-GB"/>
                <w14:ligatures w14:val="none"/>
              </w:rPr>
              <w:t>ملامح منهجية الدراسة وخطة التحليل</w:t>
            </w:r>
            <w:r w:rsidRPr="001D0203">
              <w:rPr>
                <w:rFonts w:ascii="Simplified Arabic" w:eastAsia="Times New Roman" w:hAnsi="Simplified Arabic" w:cs="Simplified Arabic"/>
                <w:kern w:val="0"/>
                <w:sz w:val="24"/>
                <w:szCs w:val="24"/>
                <w:rtl/>
                <w:lang w:val="en-GB" w:eastAsia="en-GB"/>
                <w14:ligatures w14:val="none"/>
              </w:rPr>
              <w:t xml:space="preserve"> تلخّص: نوع التصميم، أداة القياس، حجم العينة المبدئي (أو الحد الأدنى)، واختيار الانحدار البسيط والمتعدد لاختبار الفرضيات</w:t>
            </w:r>
            <w:r w:rsidRPr="001D0203">
              <w:rPr>
                <w:rFonts w:ascii="Simplified Arabic" w:eastAsia="Times New Roman" w:hAnsi="Simplified Arabic" w:cs="Simplified Arabic"/>
                <w:kern w:val="0"/>
                <w:sz w:val="24"/>
                <w:szCs w:val="24"/>
                <w:lang w:val="en-GB" w:eastAsia="en-GB"/>
                <w14:ligatures w14:val="none"/>
              </w:rPr>
              <w:t>.</w:t>
            </w:r>
          </w:p>
        </w:tc>
      </w:tr>
      <w:tr w:rsidR="00192420" w:rsidRPr="001D0203" w14:paraId="527FE621" w14:textId="77777777" w:rsidTr="00192420">
        <w:tc>
          <w:tcPr>
            <w:tcW w:w="0" w:type="auto"/>
            <w:hideMark/>
          </w:tcPr>
          <w:p w14:paraId="4BFA97D5"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م8</w:t>
            </w:r>
          </w:p>
        </w:tc>
        <w:tc>
          <w:tcPr>
            <w:tcW w:w="0" w:type="auto"/>
            <w:hideMark/>
          </w:tcPr>
          <w:p w14:paraId="56DEFDAE"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جزئية</w:t>
            </w:r>
          </w:p>
        </w:tc>
        <w:tc>
          <w:tcPr>
            <w:tcW w:w="0" w:type="auto"/>
            <w:hideMark/>
          </w:tcPr>
          <w:p w14:paraId="43B6DD8B"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جيد</w:t>
            </w:r>
          </w:p>
        </w:tc>
        <w:tc>
          <w:tcPr>
            <w:tcW w:w="0" w:type="auto"/>
            <w:hideMark/>
          </w:tcPr>
          <w:p w14:paraId="595DF576"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ما زالت بعض الفقرات طويلة نسبيًا، وبعض المراجع تحتاج مراجعة شكلية نهائية، خاصة التكرار والكتابة اللاتينية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049E9327"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قبل التثبيت النهائي للفصل، تنفيذ تدقيق لغوي وتوثيقي شامل: تقسيم الفقرات، توحيد كتابة أسماء المؤلفين الأجانب، ومراجعة قائمة المراجع وفق</w:t>
            </w:r>
            <w:r w:rsidRPr="001D0203">
              <w:rPr>
                <w:rFonts w:ascii="Simplified Arabic" w:eastAsia="Times New Roman" w:hAnsi="Simplified Arabic" w:cs="Simplified Arabic"/>
                <w:kern w:val="0"/>
                <w:sz w:val="24"/>
                <w:szCs w:val="24"/>
                <w:lang w:val="en-GB" w:eastAsia="en-GB"/>
                <w14:ligatures w14:val="none"/>
              </w:rPr>
              <w:t xml:space="preserve"> APA7.</w:t>
            </w:r>
          </w:p>
        </w:tc>
      </w:tr>
      <w:tr w:rsidR="00192420" w:rsidRPr="001D0203" w14:paraId="3700AE08" w14:textId="77777777" w:rsidTr="00192420">
        <w:tc>
          <w:tcPr>
            <w:tcW w:w="0" w:type="auto"/>
            <w:hideMark/>
          </w:tcPr>
          <w:p w14:paraId="0FAC6B37"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م9</w:t>
            </w:r>
          </w:p>
        </w:tc>
        <w:tc>
          <w:tcPr>
            <w:tcW w:w="0" w:type="auto"/>
            <w:hideMark/>
          </w:tcPr>
          <w:p w14:paraId="419D4BC8"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كاملة</w:t>
            </w:r>
          </w:p>
        </w:tc>
        <w:tc>
          <w:tcPr>
            <w:tcW w:w="0" w:type="auto"/>
            <w:hideMark/>
          </w:tcPr>
          <w:p w14:paraId="4A711E62"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ممتاز</w:t>
            </w:r>
          </w:p>
        </w:tc>
        <w:tc>
          <w:tcPr>
            <w:tcW w:w="0" w:type="auto"/>
            <w:hideMark/>
          </w:tcPr>
          <w:p w14:paraId="70A77090"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629631C8" w14:textId="77777777" w:rsidR="00192420" w:rsidRPr="001D0203" w:rsidRDefault="00192420"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الإبقاء على هذه الفقرة، وتحديثها فقط إذا تغيّر هيكل الفصول لاحقًا</w:t>
            </w:r>
            <w:r w:rsidRPr="001D0203">
              <w:rPr>
                <w:rFonts w:ascii="Simplified Arabic" w:eastAsia="Times New Roman" w:hAnsi="Simplified Arabic" w:cs="Simplified Arabic"/>
                <w:kern w:val="0"/>
                <w:sz w:val="24"/>
                <w:szCs w:val="24"/>
                <w:lang w:val="en-GB" w:eastAsia="en-GB"/>
                <w14:ligatures w14:val="none"/>
              </w:rPr>
              <w:t>.</w:t>
            </w:r>
          </w:p>
        </w:tc>
      </w:tr>
    </w:tbl>
    <w:p w14:paraId="302143B8" w14:textId="7FE81B2C" w:rsidR="001D0203" w:rsidRPr="001D0203" w:rsidRDefault="001D0203" w:rsidP="001D0203">
      <w:pPr>
        <w:spacing w:after="0" w:line="240" w:lineRule="auto"/>
        <w:rPr>
          <w:rFonts w:ascii="Simplified Arabic" w:eastAsia="Times New Roman" w:hAnsi="Simplified Arabic" w:cs="Simplified Arabic"/>
          <w:kern w:val="0"/>
          <w:sz w:val="24"/>
          <w:szCs w:val="24"/>
          <w:lang w:val="en-GB" w:eastAsia="en-GB"/>
          <w14:ligatures w14:val="none"/>
        </w:rPr>
      </w:pPr>
    </w:p>
    <w:p w14:paraId="072FC962" w14:textId="77777777" w:rsidR="001D0203" w:rsidRPr="001D0203" w:rsidRDefault="001D0203" w:rsidP="001D0203">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ثالثاً: ملاحظات جديدة على النسخة المعدّلة</w:t>
      </w:r>
    </w:p>
    <w:tbl>
      <w:tblPr>
        <w:tblStyle w:val="TableGrid"/>
        <w:bidiVisual/>
        <w:tblW w:w="0" w:type="auto"/>
        <w:tblLook w:val="04A0" w:firstRow="1" w:lastRow="0" w:firstColumn="1" w:lastColumn="0" w:noHBand="0" w:noVBand="1"/>
      </w:tblPr>
      <w:tblGrid>
        <w:gridCol w:w="1417"/>
        <w:gridCol w:w="4213"/>
        <w:gridCol w:w="2877"/>
        <w:gridCol w:w="928"/>
        <w:gridCol w:w="4513"/>
      </w:tblGrid>
      <w:tr w:rsidR="001D0203" w:rsidRPr="001D0203" w14:paraId="568F6013" w14:textId="77777777" w:rsidTr="00192420">
        <w:tc>
          <w:tcPr>
            <w:tcW w:w="0" w:type="auto"/>
            <w:hideMark/>
          </w:tcPr>
          <w:p w14:paraId="4F4D586B" w14:textId="77777777" w:rsidR="001D0203" w:rsidRPr="001D0203" w:rsidRDefault="001D0203"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المحور</w:t>
            </w:r>
          </w:p>
        </w:tc>
        <w:tc>
          <w:tcPr>
            <w:tcW w:w="0" w:type="auto"/>
            <w:hideMark/>
          </w:tcPr>
          <w:p w14:paraId="6545D3F7" w14:textId="77777777" w:rsidR="001D0203" w:rsidRPr="001D0203" w:rsidRDefault="001D0203"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الملاحظة الجديدة</w:t>
            </w:r>
          </w:p>
        </w:tc>
        <w:tc>
          <w:tcPr>
            <w:tcW w:w="0" w:type="auto"/>
            <w:hideMark/>
          </w:tcPr>
          <w:p w14:paraId="42E1956E" w14:textId="77777777" w:rsidR="001D0203" w:rsidRPr="001D0203" w:rsidRDefault="001D0203"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لماذا هي مهمة أكاديميًا؟</w:t>
            </w:r>
          </w:p>
        </w:tc>
        <w:tc>
          <w:tcPr>
            <w:tcW w:w="0" w:type="auto"/>
            <w:hideMark/>
          </w:tcPr>
          <w:p w14:paraId="632E699C" w14:textId="77777777" w:rsidR="001D0203" w:rsidRPr="001D0203" w:rsidRDefault="001D0203"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مستوى الأولوية</w:t>
            </w:r>
          </w:p>
        </w:tc>
        <w:tc>
          <w:tcPr>
            <w:tcW w:w="0" w:type="auto"/>
            <w:hideMark/>
          </w:tcPr>
          <w:p w14:paraId="06967EE9" w14:textId="77777777" w:rsidR="001D0203" w:rsidRPr="001D0203" w:rsidRDefault="001D0203" w:rsidP="001D0203">
            <w:pPr>
              <w:jc w:val="center"/>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طريقة التطبيق المقترحة</w:t>
            </w:r>
          </w:p>
        </w:tc>
      </w:tr>
      <w:tr w:rsidR="001D0203" w:rsidRPr="001D0203" w14:paraId="62E776EE" w14:textId="77777777" w:rsidTr="00192420">
        <w:tc>
          <w:tcPr>
            <w:tcW w:w="0" w:type="auto"/>
            <w:hideMark/>
          </w:tcPr>
          <w:p w14:paraId="556591EB"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صياغة الفجوة</w:t>
            </w:r>
          </w:p>
        </w:tc>
        <w:tc>
          <w:tcPr>
            <w:tcW w:w="0" w:type="auto"/>
            <w:hideMark/>
          </w:tcPr>
          <w:p w14:paraId="349BB61E"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تم ذكر “فجوة بحثية واضحة” في أكثر من موضع وبصيغ متقاربة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54A67D41"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وجود فقرة واحدة مركّزة لخلاصة الفجوة يسهل على الممتحنين الاستشهاد بها ويربط بين المقدمة والمشكلة والأهداف</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12201715"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74224CC1"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 xml:space="preserve">إبقاء التفاصيل في النص، لكن اعتماد فقرة واحدة مختصرة في المقدمة بعنوان </w:t>
            </w:r>
            <w:r w:rsidRPr="001D0203">
              <w:rPr>
                <w:rFonts w:ascii="Simplified Arabic" w:eastAsia="Times New Roman" w:hAnsi="Simplified Arabic" w:cs="Simplified Arabic"/>
                <w:kern w:val="0"/>
                <w:sz w:val="24"/>
                <w:szCs w:val="24"/>
                <w:lang w:val="en-GB" w:eastAsia="en-GB"/>
                <w14:ligatures w14:val="none"/>
              </w:rPr>
              <w:t>“</w:t>
            </w:r>
            <w:r w:rsidRPr="001D0203">
              <w:rPr>
                <w:rFonts w:ascii="Simplified Arabic" w:eastAsia="Times New Roman" w:hAnsi="Simplified Arabic" w:cs="Simplified Arabic"/>
                <w:kern w:val="0"/>
                <w:sz w:val="24"/>
                <w:szCs w:val="24"/>
                <w:rtl/>
                <w:lang w:val="en-GB" w:eastAsia="en-GB"/>
                <w14:ligatures w14:val="none"/>
              </w:rPr>
              <w:t>خلاصة الفجوة البحثية” تتكوّن من 4–5 أسطر</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0EDE473B" w14:textId="77777777" w:rsidTr="00192420">
        <w:tc>
          <w:tcPr>
            <w:tcW w:w="0" w:type="auto"/>
            <w:hideMark/>
          </w:tcPr>
          <w:p w14:paraId="64CA7B2D"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التكرار بين الأهمية النظرية والمقدمة</w:t>
            </w:r>
          </w:p>
        </w:tc>
        <w:tc>
          <w:tcPr>
            <w:tcW w:w="0" w:type="auto"/>
            <w:hideMark/>
          </w:tcPr>
          <w:p w14:paraId="46E44AB5"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بعض الأفكار حول خصوصية السياق الخليجي وأهمية التخطيط الاستراتيجي تكررت بين المقدمة والأهمية النظرية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3F12E808"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تقليل التكرار يحسن كثافة المحتوى ويترك مساحات للأفكار التحليلية الجديدة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535C526C"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17D2D912"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نقل ما هو تحليلي/مفاهيمي إلى “الأهمية النظرية”، والإبقاء على المقدمة للسياق العام وصياغة المشكلة والفجوة</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1B93CFD3" w14:textId="77777777" w:rsidTr="00192420">
        <w:tc>
          <w:tcPr>
            <w:tcW w:w="0" w:type="auto"/>
            <w:hideMark/>
          </w:tcPr>
          <w:p w14:paraId="005F650D"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lastRenderedPageBreak/>
              <w:t>مسار التحليل الإحصائي</w:t>
            </w:r>
          </w:p>
        </w:tc>
        <w:tc>
          <w:tcPr>
            <w:tcW w:w="0" w:type="auto"/>
            <w:hideMark/>
          </w:tcPr>
          <w:p w14:paraId="66B44331"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الإشارة إلى الانحدار البسيط والمتعدد جاءت داخل فقرة الفرضيات فقط</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2C8293BB"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الأفضل أن تُقدَّم الفرضيات بصورة نظرية، وأن تُوضّح أدوات الاختبار في فقرة مستقلة، مما يعطي انطباعًا بمنهجية أوضح</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286A487F"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عالٍ</w:t>
            </w:r>
          </w:p>
        </w:tc>
        <w:tc>
          <w:tcPr>
            <w:tcW w:w="0" w:type="auto"/>
            <w:hideMark/>
          </w:tcPr>
          <w:p w14:paraId="106C08A1"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إضافة فقرة قصيرة بعنوان مثل “ملامح خطة التحليل الإحصائي” في نهاية الفصل، تشير إلى: نوع التصميم، برامج التحليل</w:t>
            </w:r>
            <w:r w:rsidRPr="001D0203">
              <w:rPr>
                <w:rFonts w:ascii="Simplified Arabic" w:eastAsia="Times New Roman" w:hAnsi="Simplified Arabic" w:cs="Simplified Arabic"/>
                <w:kern w:val="0"/>
                <w:sz w:val="24"/>
                <w:szCs w:val="24"/>
                <w:lang w:val="en-GB" w:eastAsia="en-GB"/>
                <w14:ligatures w14:val="none"/>
              </w:rPr>
              <w:t xml:space="preserve"> (SPSS </w:t>
            </w:r>
            <w:r w:rsidRPr="001D0203">
              <w:rPr>
                <w:rFonts w:ascii="Simplified Arabic" w:eastAsia="Times New Roman" w:hAnsi="Simplified Arabic" w:cs="Simplified Arabic"/>
                <w:kern w:val="0"/>
                <w:sz w:val="24"/>
                <w:szCs w:val="24"/>
                <w:rtl/>
                <w:lang w:val="en-GB" w:eastAsia="en-GB"/>
                <w14:ligatures w14:val="none"/>
              </w:rPr>
              <w:t>مثلاً</w:t>
            </w:r>
            <w:r w:rsidRPr="001D0203">
              <w:rPr>
                <w:rFonts w:ascii="Simplified Arabic" w:eastAsia="Times New Roman" w:hAnsi="Simplified Arabic" w:cs="Simplified Arabic"/>
                <w:kern w:val="0"/>
                <w:sz w:val="24"/>
                <w:szCs w:val="24"/>
                <w:lang w:val="en-GB" w:eastAsia="en-GB"/>
                <w14:ligatures w14:val="none"/>
              </w:rPr>
              <w:t>)</w:t>
            </w:r>
            <w:r w:rsidRPr="001D0203">
              <w:rPr>
                <w:rFonts w:ascii="Simplified Arabic" w:eastAsia="Times New Roman" w:hAnsi="Simplified Arabic" w:cs="Simplified Arabic"/>
                <w:kern w:val="0"/>
                <w:sz w:val="24"/>
                <w:szCs w:val="24"/>
                <w:rtl/>
                <w:lang w:val="en-GB" w:eastAsia="en-GB"/>
                <w14:ligatures w14:val="none"/>
              </w:rPr>
              <w:t>، نوع الاختبارات (انحدار بسيط/متعدد)، وترتيب الأثر النسبي</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49C6FC4C" w14:textId="77777777" w:rsidTr="00192420">
        <w:tc>
          <w:tcPr>
            <w:tcW w:w="0" w:type="auto"/>
            <w:hideMark/>
          </w:tcPr>
          <w:p w14:paraId="10988222"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حدود التصميم المقطعي</w:t>
            </w:r>
          </w:p>
        </w:tc>
        <w:tc>
          <w:tcPr>
            <w:tcW w:w="0" w:type="auto"/>
            <w:hideMark/>
          </w:tcPr>
          <w:p w14:paraId="45C519D5"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لم يُذكر بشكل صريح أن التصميم المقطعي لا يسمح بتتبع التغير عبر الزمن</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357CE529"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إظهار هذا القيد يعكس وعيًا منهجيًا، ويمنع المبالغة في تفسير السببية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13701523"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4DE79EE1"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في حدود الدراسة، إضافة سطر مثل: «وبما أن تصميم الدراسة مقطعي، فإن النتائج تعكس علاقة ترابطية في نقطة زمنية محددة، ولا تسمح بتتبع التغيرات عبر الزمن</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6368BF6D" w14:textId="77777777" w:rsidTr="00192420">
        <w:tc>
          <w:tcPr>
            <w:tcW w:w="0" w:type="auto"/>
            <w:hideMark/>
          </w:tcPr>
          <w:p w14:paraId="71C9D24A"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أبعاد التكامل المؤسسي</w:t>
            </w:r>
          </w:p>
        </w:tc>
        <w:tc>
          <w:tcPr>
            <w:tcW w:w="0" w:type="auto"/>
            <w:hideMark/>
          </w:tcPr>
          <w:p w14:paraId="66954330"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أبعاد نضج التخطيط معرّفة بوضوح، لكن أبعاد التكامل المؤسسي يمكن إظهارها في فقرة أو جدول واضح مثل ما تم لأبعاد النضج (إذا لم يكن ذلك ظاهرًا بما يكفي في الجدول الحالي)</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073F6E45"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توحيد عرض أبعاد المتغيرين يُسهّل على القارئ ربط الأداة بالنموذج المفاهيمي والتحليل</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2775FAC6"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متوسط</w:t>
            </w:r>
          </w:p>
        </w:tc>
        <w:tc>
          <w:tcPr>
            <w:tcW w:w="0" w:type="auto"/>
            <w:hideMark/>
          </w:tcPr>
          <w:p w14:paraId="74225020"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التأكد أن الجدول/النص يتضمن بوضوح أبعاد التكامل المؤسسي (كما ستُقاس في الاستبانة)، مع تعريف نظري وإجرائي مختصر لكل بُعد</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0118457D" w14:textId="77777777" w:rsidTr="00192420">
        <w:tc>
          <w:tcPr>
            <w:tcW w:w="0" w:type="auto"/>
            <w:hideMark/>
          </w:tcPr>
          <w:p w14:paraId="4484B6B4"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طول بعض الفقرات</w:t>
            </w:r>
          </w:p>
        </w:tc>
        <w:tc>
          <w:tcPr>
            <w:tcW w:w="0" w:type="auto"/>
            <w:hideMark/>
          </w:tcPr>
          <w:p w14:paraId="3261E5C4"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هناك فقرات تتجاوز نصف صفحة تقريبًا (خاصة في المقدمة والمشكلة)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70B869E4"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الفقرات الطويلة تُتعب القارئ وتُضعف التركيز على الفكرة الرئيسة في كل فقرة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6DC339ED"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75921ABA"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تقسيم الفقرة الطويلة إلى فقرتين أو ثلاث، كل فقرة تتمحور حول فكرة واحدة (سياق – فجوة – مشكلة – أهمية)</w:t>
            </w:r>
            <w:r w:rsidRPr="001D0203">
              <w:rPr>
                <w:rFonts w:ascii="Simplified Arabic" w:eastAsia="Times New Roman" w:hAnsi="Simplified Arabic" w:cs="Simplified Arabic"/>
                <w:kern w:val="0"/>
                <w:sz w:val="24"/>
                <w:szCs w:val="24"/>
                <w:lang w:val="en-GB" w:eastAsia="en-GB"/>
                <w14:ligatures w14:val="none"/>
              </w:rPr>
              <w:t>.</w:t>
            </w:r>
          </w:p>
        </w:tc>
      </w:tr>
      <w:tr w:rsidR="001D0203" w:rsidRPr="001D0203" w14:paraId="2E025A3A" w14:textId="77777777" w:rsidTr="00192420">
        <w:tc>
          <w:tcPr>
            <w:tcW w:w="0" w:type="auto"/>
            <w:hideMark/>
          </w:tcPr>
          <w:p w14:paraId="1B2E7FE3"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ضبط اللغة والتوثيق</w:t>
            </w:r>
          </w:p>
        </w:tc>
        <w:tc>
          <w:tcPr>
            <w:tcW w:w="0" w:type="auto"/>
            <w:hideMark/>
          </w:tcPr>
          <w:p w14:paraId="61ECF923"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الأسلوب العام جيد، لكن توجد بعض أخطاء طفيفة في التشكيل/الإملاء وفي كتابة بعض المراجع الأجنبية</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5B1E989B"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تحسين الشكل اللغوي والتوثيقي يعكس احترافية النص ويدعم قبوله للنشر لاحقًا</w:t>
            </w:r>
            <w:r w:rsidRPr="001D0203">
              <w:rPr>
                <w:rFonts w:ascii="Simplified Arabic" w:eastAsia="Times New Roman" w:hAnsi="Simplified Arabic" w:cs="Simplified Arabic"/>
                <w:kern w:val="0"/>
                <w:sz w:val="24"/>
                <w:szCs w:val="24"/>
                <w:lang w:val="en-GB" w:eastAsia="en-GB"/>
                <w14:ligatures w14:val="none"/>
              </w:rPr>
              <w:t>.</w:t>
            </w:r>
          </w:p>
        </w:tc>
        <w:tc>
          <w:tcPr>
            <w:tcW w:w="0" w:type="auto"/>
            <w:hideMark/>
          </w:tcPr>
          <w:p w14:paraId="3FD14F38"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تحسيني</w:t>
            </w:r>
          </w:p>
        </w:tc>
        <w:tc>
          <w:tcPr>
            <w:tcW w:w="0" w:type="auto"/>
            <w:hideMark/>
          </w:tcPr>
          <w:p w14:paraId="5BD8FA2C" w14:textId="77777777" w:rsidR="001D0203" w:rsidRPr="001D0203" w:rsidRDefault="001D0203" w:rsidP="001D0203">
            <w:pPr>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تدقيق لغوي نهائي، ومراجعة شكلية لقائمة المراجع (ترتيب، علامات ترقيم، الكتابة اللاتينية لأسماء المؤلفين)</w:t>
            </w:r>
            <w:r w:rsidRPr="001D0203">
              <w:rPr>
                <w:rFonts w:ascii="Simplified Arabic" w:eastAsia="Times New Roman" w:hAnsi="Simplified Arabic" w:cs="Simplified Arabic"/>
                <w:kern w:val="0"/>
                <w:sz w:val="24"/>
                <w:szCs w:val="24"/>
                <w:lang w:val="en-GB" w:eastAsia="en-GB"/>
                <w14:ligatures w14:val="none"/>
              </w:rPr>
              <w:t>.</w:t>
            </w:r>
          </w:p>
        </w:tc>
      </w:tr>
    </w:tbl>
    <w:p w14:paraId="2B4C40A8" w14:textId="6DFC51B3" w:rsidR="001D0203" w:rsidRPr="001D0203" w:rsidRDefault="001D0203" w:rsidP="001D0203">
      <w:pPr>
        <w:spacing w:after="0" w:line="240" w:lineRule="auto"/>
        <w:rPr>
          <w:rFonts w:ascii="Simplified Arabic" w:eastAsia="Times New Roman" w:hAnsi="Simplified Arabic" w:cs="Simplified Arabic"/>
          <w:kern w:val="0"/>
          <w:sz w:val="24"/>
          <w:szCs w:val="24"/>
          <w:lang w:val="en-GB" w:eastAsia="en-GB"/>
          <w14:ligatures w14:val="none"/>
        </w:rPr>
      </w:pPr>
    </w:p>
    <w:p w14:paraId="275941DA" w14:textId="77777777" w:rsidR="001D0203" w:rsidRPr="001D0203" w:rsidRDefault="001D0203" w:rsidP="001D0203">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رابعاً: قائمة فحص مختصرة</w:t>
      </w:r>
      <w:r w:rsidRPr="001D0203">
        <w:rPr>
          <w:rFonts w:ascii="Simplified Arabic" w:eastAsia="Times New Roman" w:hAnsi="Simplified Arabic" w:cs="Simplified Arabic"/>
          <w:b/>
          <w:bCs/>
          <w:kern w:val="0"/>
          <w:sz w:val="24"/>
          <w:szCs w:val="24"/>
          <w:lang w:val="en-GB" w:eastAsia="en-GB"/>
          <w14:ligatures w14:val="none"/>
        </w:rPr>
        <w:t xml:space="preserve"> (Checklist)</w:t>
      </w:r>
    </w:p>
    <w:p w14:paraId="2640135A"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lastRenderedPageBreak/>
        <w:t>عنوان الدراسة</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واضح، يذكر المتغير المستقل (نضج التخطيط الاستراتيجي)، المتغير التابع (التكامل المؤسسي)، وحدة التحليل (المنظمات التابعة للأمانة)، والفترة الزمنية</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ممتاز</w:t>
      </w:r>
      <w:r w:rsidRPr="001D0203">
        <w:rPr>
          <w:rFonts w:ascii="Simplified Arabic" w:eastAsia="Times New Roman" w:hAnsi="Simplified Arabic" w:cs="Simplified Arabic"/>
          <w:kern w:val="0"/>
          <w:sz w:val="24"/>
          <w:szCs w:val="24"/>
          <w:lang w:val="en-GB" w:eastAsia="en-GB"/>
          <w14:ligatures w14:val="none"/>
        </w:rPr>
        <w:t>.</w:t>
      </w:r>
    </w:p>
    <w:p w14:paraId="03331E4B"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المقدمة وخلاصة الفجوة</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تعرض السياق الخليجي ودور الأمانة، ثم تنتقل للأدبيات وتنتهي بفجوة بحثية واضحة</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جيد جدًا – يرتقي لممتاز بعد دمج فقرات الفجوة في فقرة واحدة مركّزة</w:t>
      </w:r>
      <w:r w:rsidRPr="001D0203">
        <w:rPr>
          <w:rFonts w:ascii="Simplified Arabic" w:eastAsia="Times New Roman" w:hAnsi="Simplified Arabic" w:cs="Simplified Arabic"/>
          <w:kern w:val="0"/>
          <w:sz w:val="24"/>
          <w:szCs w:val="24"/>
          <w:lang w:val="en-GB" w:eastAsia="en-GB"/>
          <w14:ligatures w14:val="none"/>
        </w:rPr>
        <w:t>.</w:t>
      </w:r>
    </w:p>
    <w:p w14:paraId="5B1DD85E"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مشكلة الدراسة وتساؤلاتها</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مسار سببي واضح، مؤشرات عملية، نص صريح للمشكلة، سؤال رئيس، وأسئلة فرعية تغطي المستوى والأثر</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ممتاز</w:t>
      </w:r>
      <w:r w:rsidRPr="001D0203">
        <w:rPr>
          <w:rFonts w:ascii="Simplified Arabic" w:eastAsia="Times New Roman" w:hAnsi="Simplified Arabic" w:cs="Simplified Arabic"/>
          <w:kern w:val="0"/>
          <w:sz w:val="24"/>
          <w:szCs w:val="24"/>
          <w:lang w:val="en-GB" w:eastAsia="en-GB"/>
          <w14:ligatures w14:val="none"/>
        </w:rPr>
        <w:t>.</w:t>
      </w:r>
    </w:p>
    <w:p w14:paraId="2302860A"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الأهداف والأسئلة والفرضيات</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أهداف قياسية مقيّدة زمانياً ومكانياً ومنهجياً، أسئلة متسقة، فرضية رئيسة وفرعيات</w:t>
      </w:r>
      <w:r w:rsidRPr="001D0203">
        <w:rPr>
          <w:rFonts w:ascii="Simplified Arabic" w:eastAsia="Times New Roman" w:hAnsi="Simplified Arabic" w:cs="Simplified Arabic"/>
          <w:kern w:val="0"/>
          <w:sz w:val="24"/>
          <w:szCs w:val="24"/>
          <w:lang w:val="en-GB" w:eastAsia="en-GB"/>
          <w14:ligatures w14:val="none"/>
        </w:rPr>
        <w:t xml:space="preserve"> H1a–H1e </w:t>
      </w:r>
      <w:r w:rsidRPr="001D0203">
        <w:rPr>
          <w:rFonts w:ascii="Simplified Arabic" w:eastAsia="Times New Roman" w:hAnsi="Simplified Arabic" w:cs="Simplified Arabic"/>
          <w:kern w:val="0"/>
          <w:sz w:val="24"/>
          <w:szCs w:val="24"/>
          <w:rtl/>
          <w:lang w:val="en-GB" w:eastAsia="en-GB"/>
          <w14:ligatures w14:val="none"/>
        </w:rPr>
        <w:t>مرتبطة بالأبعاد الخمسة</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جيد جدًا</w:t>
      </w:r>
      <w:r w:rsidRPr="001D0203">
        <w:rPr>
          <w:rFonts w:ascii="Simplified Arabic" w:eastAsia="Times New Roman" w:hAnsi="Simplified Arabic" w:cs="Simplified Arabic"/>
          <w:kern w:val="0"/>
          <w:sz w:val="24"/>
          <w:szCs w:val="24"/>
          <w:lang w:val="en-GB" w:eastAsia="en-GB"/>
          <w14:ligatures w14:val="none"/>
        </w:rPr>
        <w:t>.</w:t>
      </w:r>
    </w:p>
    <w:p w14:paraId="32DCE9BA"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المفاهيم والتعريفات الإجرائية</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 xml:space="preserve">تعريف نظري وإجرائي لكل متغير وبُعد، مصادر للمقاييس، استعمال مقياس </w:t>
      </w:r>
      <w:proofErr w:type="spellStart"/>
      <w:r w:rsidRPr="001D0203">
        <w:rPr>
          <w:rFonts w:ascii="Simplified Arabic" w:eastAsia="Times New Roman" w:hAnsi="Simplified Arabic" w:cs="Simplified Arabic"/>
          <w:kern w:val="0"/>
          <w:sz w:val="24"/>
          <w:szCs w:val="24"/>
          <w:rtl/>
          <w:lang w:val="en-GB" w:eastAsia="en-GB"/>
          <w14:ligatures w14:val="none"/>
        </w:rPr>
        <w:t>ليكرت</w:t>
      </w:r>
      <w:proofErr w:type="spellEnd"/>
      <w:r w:rsidRPr="001D0203">
        <w:rPr>
          <w:rFonts w:ascii="Simplified Arabic" w:eastAsia="Times New Roman" w:hAnsi="Simplified Arabic" w:cs="Simplified Arabic"/>
          <w:kern w:val="0"/>
          <w:sz w:val="24"/>
          <w:szCs w:val="24"/>
          <w:rtl/>
          <w:lang w:val="en-GB" w:eastAsia="en-GB"/>
          <w14:ligatures w14:val="none"/>
        </w:rPr>
        <w:t xml:space="preserve"> الخماسي، وجدول تلخيصي</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ممتاز</w:t>
      </w:r>
      <w:r w:rsidRPr="001D0203">
        <w:rPr>
          <w:rFonts w:ascii="Simplified Arabic" w:eastAsia="Times New Roman" w:hAnsi="Simplified Arabic" w:cs="Simplified Arabic"/>
          <w:kern w:val="0"/>
          <w:sz w:val="24"/>
          <w:szCs w:val="24"/>
          <w:lang w:val="en-GB" w:eastAsia="en-GB"/>
          <w14:ligatures w14:val="none"/>
        </w:rPr>
        <w:t>.</w:t>
      </w:r>
    </w:p>
    <w:p w14:paraId="5FFF51F8"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الحدود والمنهجية والعينة</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حدود مكانية/زمانية/بشرية واضحة، معاينة طبقية، وذكر للتصميم المقطعي والاستبانة في مواضع مختلفة من الفصل</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جيد جدًا</w:t>
      </w:r>
      <w:r w:rsidRPr="001D0203">
        <w:rPr>
          <w:rFonts w:ascii="Simplified Arabic" w:eastAsia="Times New Roman" w:hAnsi="Simplified Arabic" w:cs="Simplified Arabic"/>
          <w:kern w:val="0"/>
          <w:sz w:val="24"/>
          <w:szCs w:val="24"/>
          <w:lang w:val="en-GB" w:eastAsia="en-GB"/>
          <w14:ligatures w14:val="none"/>
        </w:rPr>
        <w:t>.</w:t>
      </w:r>
    </w:p>
    <w:p w14:paraId="60F88948"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النموذج المفاهيمي وخطة التحليل</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النموذج (الشكل رقم 1) يوضح العلاقة بين أبعاد النضج والتكامل، مع ربط بالفرضيات؛ خطة التحليل مذكورة ضمنًا عبر الإشارة للانحدار البسيط والمتعدد</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جيد – يتحسن بإضافة فقرة مستقلة لخطة التحليل</w:t>
      </w:r>
      <w:r w:rsidRPr="001D0203">
        <w:rPr>
          <w:rFonts w:ascii="Simplified Arabic" w:eastAsia="Times New Roman" w:hAnsi="Simplified Arabic" w:cs="Simplified Arabic"/>
          <w:kern w:val="0"/>
          <w:sz w:val="24"/>
          <w:szCs w:val="24"/>
          <w:lang w:val="en-GB" w:eastAsia="en-GB"/>
          <w14:ligatures w14:val="none"/>
        </w:rPr>
        <w:t>.</w:t>
      </w:r>
    </w:p>
    <w:p w14:paraId="39B78877"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تنظيم الفصول</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فقرة “تنظيم الفصول” واضحة ومكتملة</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ممتاز</w:t>
      </w:r>
      <w:r w:rsidRPr="001D0203">
        <w:rPr>
          <w:rFonts w:ascii="Simplified Arabic" w:eastAsia="Times New Roman" w:hAnsi="Simplified Arabic" w:cs="Simplified Arabic"/>
          <w:kern w:val="0"/>
          <w:sz w:val="24"/>
          <w:szCs w:val="24"/>
          <w:lang w:val="en-GB" w:eastAsia="en-GB"/>
          <w14:ligatures w14:val="none"/>
        </w:rPr>
        <w:t>.</w:t>
      </w:r>
    </w:p>
    <w:p w14:paraId="50FB19FE" w14:textId="77777777" w:rsidR="001D0203" w:rsidRPr="001D0203" w:rsidRDefault="001D0203" w:rsidP="001D0203">
      <w:pPr>
        <w:numPr>
          <w:ilvl w:val="0"/>
          <w:numId w:val="12"/>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اللغة والتوثيق</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أسلوب أكاديمي جيد، مراجع حديثة ومتنوعة، مع حاجة إلى تدقيق لغوي وتوثيقي نهائي</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Times New Roman" w:eastAsia="Times New Roman" w:hAnsi="Times New Roman" w:cs="Times New Roman"/>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b/>
          <w:bCs/>
          <w:kern w:val="0"/>
          <w:sz w:val="24"/>
          <w:szCs w:val="24"/>
          <w:rtl/>
          <w:lang w:val="en-GB" w:eastAsia="en-GB"/>
          <w14:ligatures w14:val="none"/>
        </w:rPr>
        <w:t>جيد – قابل للترقية إلى جيد جدًا بعد المراجعة النهائية</w:t>
      </w:r>
      <w:r w:rsidRPr="001D0203">
        <w:rPr>
          <w:rFonts w:ascii="Simplified Arabic" w:eastAsia="Times New Roman" w:hAnsi="Simplified Arabic" w:cs="Simplified Arabic"/>
          <w:kern w:val="0"/>
          <w:sz w:val="24"/>
          <w:szCs w:val="24"/>
          <w:lang w:val="en-GB" w:eastAsia="en-GB"/>
          <w14:ligatures w14:val="none"/>
        </w:rPr>
        <w:t>.</w:t>
      </w:r>
    </w:p>
    <w:p w14:paraId="4C20FA2B" w14:textId="03D73512" w:rsidR="001D0203" w:rsidRPr="001D0203" w:rsidRDefault="001D0203" w:rsidP="001D0203">
      <w:pPr>
        <w:spacing w:after="0" w:line="240" w:lineRule="auto"/>
        <w:rPr>
          <w:rFonts w:ascii="Simplified Arabic" w:eastAsia="Times New Roman" w:hAnsi="Simplified Arabic" w:cs="Simplified Arabic"/>
          <w:kern w:val="0"/>
          <w:sz w:val="24"/>
          <w:szCs w:val="24"/>
          <w:lang w:val="en-GB" w:eastAsia="en-GB"/>
          <w14:ligatures w14:val="none"/>
        </w:rPr>
      </w:pPr>
    </w:p>
    <w:p w14:paraId="282A15BF" w14:textId="77777777" w:rsidR="001D0203" w:rsidRPr="001D0203" w:rsidRDefault="001D0203" w:rsidP="001D0203">
      <w:pPr>
        <w:spacing w:after="0" w:line="240" w:lineRule="auto"/>
        <w:outlineLvl w:val="1"/>
        <w:rPr>
          <w:rFonts w:ascii="Simplified Arabic" w:eastAsia="Times New Roman" w:hAnsi="Simplified Arabic" w:cs="Simplified Arabic"/>
          <w:b/>
          <w:bCs/>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خامساً: التوصيات الختامية (مرتّبة حسب الأولوية)</w:t>
      </w:r>
    </w:p>
    <w:p w14:paraId="7190F6DB"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تثبيت فقرة واحدة مركّزة لخلاصة الفجوة البحثية</w:t>
      </w:r>
      <w:r w:rsidRPr="001D0203">
        <w:rPr>
          <w:rFonts w:ascii="Simplified Arabic" w:eastAsia="Times New Roman" w:hAnsi="Simplified Arabic" w:cs="Simplified Arabic"/>
          <w:kern w:val="0"/>
          <w:sz w:val="24"/>
          <w:szCs w:val="24"/>
          <w:rtl/>
          <w:lang w:val="en-GB" w:eastAsia="en-GB"/>
          <w14:ligatures w14:val="none"/>
        </w:rPr>
        <w:t xml:space="preserve"> في نهاية المقدمة (4–5 أسطر)، تُستشهد لاحقًا في الملخص والمناقشة</w:t>
      </w:r>
      <w:r w:rsidRPr="001D0203">
        <w:rPr>
          <w:rFonts w:ascii="Simplified Arabic" w:eastAsia="Times New Roman" w:hAnsi="Simplified Arabic" w:cs="Simplified Arabic"/>
          <w:kern w:val="0"/>
          <w:sz w:val="24"/>
          <w:szCs w:val="24"/>
          <w:lang w:val="en-GB" w:eastAsia="en-GB"/>
          <w14:ligatures w14:val="none"/>
        </w:rPr>
        <w:t>.</w:t>
      </w:r>
    </w:p>
    <w:p w14:paraId="615B31C8"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الإبقاء على الصياغة الحالية لمشكلة الدراسة والسؤال الرئيس</w:t>
      </w:r>
      <w:r w:rsidRPr="001D0203">
        <w:rPr>
          <w:rFonts w:ascii="Simplified Arabic" w:eastAsia="Times New Roman" w:hAnsi="Simplified Arabic" w:cs="Simplified Arabic"/>
          <w:kern w:val="0"/>
          <w:sz w:val="24"/>
          <w:szCs w:val="24"/>
          <w:rtl/>
          <w:lang w:val="en-GB" w:eastAsia="en-GB"/>
          <w14:ligatures w14:val="none"/>
        </w:rPr>
        <w:t>، مع استخدامها كما هي في الفصول الأخرى (الملخص – المنهجية)</w:t>
      </w:r>
      <w:r w:rsidRPr="001D0203">
        <w:rPr>
          <w:rFonts w:ascii="Simplified Arabic" w:eastAsia="Times New Roman" w:hAnsi="Simplified Arabic" w:cs="Simplified Arabic"/>
          <w:kern w:val="0"/>
          <w:sz w:val="24"/>
          <w:szCs w:val="24"/>
          <w:lang w:val="en-GB" w:eastAsia="en-GB"/>
          <w14:ligatures w14:val="none"/>
        </w:rPr>
        <w:t>.</w:t>
      </w:r>
    </w:p>
    <w:p w14:paraId="0291BA2C"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إضافة فقرة قصيرة في نهاية الفصل بعنوان “ملامح منهجية الدراسة وخطة التحليل الإحصائي</w:t>
      </w:r>
      <w:r w:rsidRPr="001D0203">
        <w:rPr>
          <w:rFonts w:ascii="Simplified Arabic" w:eastAsia="Times New Roman" w:hAnsi="Simplified Arabic" w:cs="Simplified Arabic"/>
          <w:b/>
          <w:bCs/>
          <w:kern w:val="0"/>
          <w:sz w:val="24"/>
          <w:szCs w:val="24"/>
          <w:lang w:val="en-GB" w:eastAsia="en-GB"/>
          <w14:ligatures w14:val="none"/>
        </w:rPr>
        <w:t>”</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تلخّص نوع التصميم، الاستبانة، العينة، واستخدام الانحدار البسيط والمتعدد لاختبار الفرضيات وترتيب الأثر النسبي</w:t>
      </w:r>
      <w:r w:rsidRPr="001D0203">
        <w:rPr>
          <w:rFonts w:ascii="Simplified Arabic" w:eastAsia="Times New Roman" w:hAnsi="Simplified Arabic" w:cs="Simplified Arabic"/>
          <w:kern w:val="0"/>
          <w:sz w:val="24"/>
          <w:szCs w:val="24"/>
          <w:lang w:val="en-GB" w:eastAsia="en-GB"/>
          <w14:ligatures w14:val="none"/>
        </w:rPr>
        <w:t>.</w:t>
      </w:r>
    </w:p>
    <w:p w14:paraId="2B9FEEC5"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الإشارة الصريحة إلى قيد التصميم المقطعي</w:t>
      </w:r>
      <w:r w:rsidRPr="001D0203">
        <w:rPr>
          <w:rFonts w:ascii="Simplified Arabic" w:eastAsia="Times New Roman" w:hAnsi="Simplified Arabic" w:cs="Simplified Arabic"/>
          <w:kern w:val="0"/>
          <w:sz w:val="24"/>
          <w:szCs w:val="24"/>
          <w:rtl/>
          <w:lang w:val="en-GB" w:eastAsia="en-GB"/>
          <w14:ligatures w14:val="none"/>
        </w:rPr>
        <w:t xml:space="preserve"> ضمن حدود الدراسة، وربط ذلك باقتراح دراسات طولية أو مختلطة مستقبلًا</w:t>
      </w:r>
      <w:r w:rsidRPr="001D0203">
        <w:rPr>
          <w:rFonts w:ascii="Simplified Arabic" w:eastAsia="Times New Roman" w:hAnsi="Simplified Arabic" w:cs="Simplified Arabic"/>
          <w:kern w:val="0"/>
          <w:sz w:val="24"/>
          <w:szCs w:val="24"/>
          <w:lang w:val="en-GB" w:eastAsia="en-GB"/>
          <w14:ligatures w14:val="none"/>
        </w:rPr>
        <w:t>.</w:t>
      </w:r>
    </w:p>
    <w:p w14:paraId="3197CBAB"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التأكد من إبراز أبعاد التكامل المؤسسي بوضوح</w:t>
      </w:r>
      <w:r w:rsidRPr="001D0203">
        <w:rPr>
          <w:rFonts w:ascii="Simplified Arabic" w:eastAsia="Times New Roman" w:hAnsi="Simplified Arabic" w:cs="Simplified Arabic"/>
          <w:kern w:val="0"/>
          <w:sz w:val="24"/>
          <w:szCs w:val="24"/>
          <w:rtl/>
          <w:lang w:val="en-GB" w:eastAsia="en-GB"/>
          <w14:ligatures w14:val="none"/>
        </w:rPr>
        <w:t xml:space="preserve"> في النص/الجدول، كما تم لأبعاد نضج التخطيط، مع تعريف نظري وإجرائي لكل منها</w:t>
      </w:r>
      <w:r w:rsidRPr="001D0203">
        <w:rPr>
          <w:rFonts w:ascii="Simplified Arabic" w:eastAsia="Times New Roman" w:hAnsi="Simplified Arabic" w:cs="Simplified Arabic"/>
          <w:kern w:val="0"/>
          <w:sz w:val="24"/>
          <w:szCs w:val="24"/>
          <w:lang w:val="en-GB" w:eastAsia="en-GB"/>
          <w14:ligatures w14:val="none"/>
        </w:rPr>
        <w:t>.</w:t>
      </w:r>
    </w:p>
    <w:p w14:paraId="276D3045"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lastRenderedPageBreak/>
        <w:t>تقسيم الفقرات الطويلة</w:t>
      </w:r>
      <w:r w:rsidRPr="001D0203">
        <w:rPr>
          <w:rFonts w:ascii="Simplified Arabic" w:eastAsia="Times New Roman" w:hAnsi="Simplified Arabic" w:cs="Simplified Arabic"/>
          <w:kern w:val="0"/>
          <w:sz w:val="24"/>
          <w:szCs w:val="24"/>
          <w:rtl/>
          <w:lang w:val="en-GB" w:eastAsia="en-GB"/>
          <w14:ligatures w14:val="none"/>
        </w:rPr>
        <w:t xml:space="preserve"> في المقدمة والمشكلة والأهمية إلى فقرات أقصر، كل واحدة بفكرة رئيسة واحدة</w:t>
      </w:r>
      <w:r w:rsidRPr="001D0203">
        <w:rPr>
          <w:rFonts w:ascii="Simplified Arabic" w:eastAsia="Times New Roman" w:hAnsi="Simplified Arabic" w:cs="Simplified Arabic"/>
          <w:kern w:val="0"/>
          <w:sz w:val="24"/>
          <w:szCs w:val="24"/>
          <w:lang w:val="en-GB" w:eastAsia="en-GB"/>
          <w14:ligatures w14:val="none"/>
        </w:rPr>
        <w:t>.</w:t>
      </w:r>
    </w:p>
    <w:p w14:paraId="22E1960B" w14:textId="77777777" w:rsidR="001D0203" w:rsidRPr="001D0203" w:rsidRDefault="001D0203" w:rsidP="001D0203">
      <w:pPr>
        <w:numPr>
          <w:ilvl w:val="0"/>
          <w:numId w:val="13"/>
        </w:num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b/>
          <w:bCs/>
          <w:kern w:val="0"/>
          <w:sz w:val="24"/>
          <w:szCs w:val="24"/>
          <w:rtl/>
          <w:lang w:val="en-GB" w:eastAsia="en-GB"/>
          <w14:ligatures w14:val="none"/>
        </w:rPr>
        <w:t>تنفيذ مراجعة لغوية وتوثيقية نهائية</w:t>
      </w:r>
      <w:r w:rsidRPr="001D0203">
        <w:rPr>
          <w:rFonts w:ascii="Simplified Arabic" w:eastAsia="Times New Roman" w:hAnsi="Simplified Arabic" w:cs="Simplified Arabic"/>
          <w:kern w:val="0"/>
          <w:sz w:val="24"/>
          <w:szCs w:val="24"/>
          <w:rtl/>
          <w:lang w:val="en-GB" w:eastAsia="en-GB"/>
          <w14:ligatures w14:val="none"/>
        </w:rPr>
        <w:t xml:space="preserve"> للفصل</w:t>
      </w:r>
      <w:r w:rsidRPr="001D0203">
        <w:rPr>
          <w:rFonts w:ascii="Simplified Arabic" w:eastAsia="Times New Roman" w:hAnsi="Simplified Arabic" w:cs="Simplified Arabic"/>
          <w:kern w:val="0"/>
          <w:sz w:val="24"/>
          <w:szCs w:val="24"/>
          <w:lang w:val="en-GB" w:eastAsia="en-GB"/>
          <w14:ligatures w14:val="none"/>
        </w:rPr>
        <w:t xml:space="preserve"> (</w:t>
      </w:r>
      <w:r w:rsidRPr="001D0203">
        <w:rPr>
          <w:rFonts w:ascii="Simplified Arabic" w:eastAsia="Times New Roman" w:hAnsi="Simplified Arabic" w:cs="Simplified Arabic"/>
          <w:kern w:val="0"/>
          <w:sz w:val="24"/>
          <w:szCs w:val="24"/>
          <w:rtl/>
          <w:lang w:val="en-GB" w:eastAsia="en-GB"/>
          <w14:ligatures w14:val="none"/>
        </w:rPr>
        <w:t>إملاء، علامات ترقيم، توحيد طريقة كتابة المراجع وفق</w:t>
      </w:r>
      <w:r w:rsidRPr="001D0203">
        <w:rPr>
          <w:rFonts w:ascii="Simplified Arabic" w:eastAsia="Times New Roman" w:hAnsi="Simplified Arabic" w:cs="Simplified Arabic"/>
          <w:kern w:val="0"/>
          <w:sz w:val="24"/>
          <w:szCs w:val="24"/>
          <w:lang w:val="en-GB" w:eastAsia="en-GB"/>
          <w14:ligatures w14:val="none"/>
        </w:rPr>
        <w:t xml:space="preserve"> APA7).</w:t>
      </w:r>
    </w:p>
    <w:p w14:paraId="4345E8B5" w14:textId="77777777" w:rsidR="001D0203" w:rsidRPr="001D0203" w:rsidRDefault="001D0203" w:rsidP="001D0203">
      <w:pPr>
        <w:spacing w:after="0" w:line="240" w:lineRule="auto"/>
        <w:rPr>
          <w:rFonts w:ascii="Simplified Arabic" w:eastAsia="Times New Roman" w:hAnsi="Simplified Arabic" w:cs="Simplified Arabic"/>
          <w:kern w:val="0"/>
          <w:sz w:val="24"/>
          <w:szCs w:val="24"/>
          <w:lang w:val="en-GB" w:eastAsia="en-GB"/>
          <w14:ligatures w14:val="none"/>
        </w:rPr>
      </w:pPr>
      <w:r w:rsidRPr="001D0203">
        <w:rPr>
          <w:rFonts w:ascii="Simplified Arabic" w:eastAsia="Times New Roman" w:hAnsi="Simplified Arabic" w:cs="Simplified Arabic"/>
          <w:kern w:val="0"/>
          <w:sz w:val="24"/>
          <w:szCs w:val="24"/>
          <w:rtl/>
          <w:lang w:val="en-GB" w:eastAsia="en-GB"/>
          <w14:ligatures w14:val="none"/>
        </w:rPr>
        <w:t>بعد تنفيذ هذه التعديلات التحسينية، يمكن اعتماد الفصل الأول كإطار منهجي ونظري متين يُبنى عليه الفصل الثاني (الأدبيات والنموذج المفاهيمي) والثالث (المنهجية التفصيلية) بثقة عالية</w:t>
      </w:r>
      <w:r w:rsidRPr="001D0203">
        <w:rPr>
          <w:rFonts w:ascii="Simplified Arabic" w:eastAsia="Times New Roman" w:hAnsi="Simplified Arabic" w:cs="Simplified Arabic"/>
          <w:kern w:val="0"/>
          <w:sz w:val="24"/>
          <w:szCs w:val="24"/>
          <w:lang w:val="en-GB" w:eastAsia="en-GB"/>
          <w14:ligatures w14:val="none"/>
        </w:rPr>
        <w:t>.</w:t>
      </w:r>
    </w:p>
    <w:p w14:paraId="02B908FB" w14:textId="77777777" w:rsidR="007C5D54" w:rsidRPr="001D0203" w:rsidRDefault="007C5D54" w:rsidP="001D0203">
      <w:pPr>
        <w:spacing w:after="0" w:line="240" w:lineRule="auto"/>
        <w:rPr>
          <w:rFonts w:ascii="Simplified Arabic" w:hAnsi="Simplified Arabic" w:cs="Simplified Arabic"/>
          <w:sz w:val="24"/>
          <w:szCs w:val="24"/>
          <w:lang w:val="en-GB" w:bidi="ar-JO"/>
        </w:rPr>
      </w:pPr>
    </w:p>
    <w:sectPr w:rsidR="007C5D54" w:rsidRPr="001D0203" w:rsidSect="00D36643">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B1228"/>
    <w:multiLevelType w:val="multilevel"/>
    <w:tmpl w:val="756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F1763"/>
    <w:multiLevelType w:val="multilevel"/>
    <w:tmpl w:val="E15E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3C290B"/>
    <w:multiLevelType w:val="multilevel"/>
    <w:tmpl w:val="9C4CA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F30EA"/>
    <w:multiLevelType w:val="multilevel"/>
    <w:tmpl w:val="8AE619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9C6698"/>
    <w:multiLevelType w:val="multilevel"/>
    <w:tmpl w:val="59C08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02EB0"/>
    <w:multiLevelType w:val="multilevel"/>
    <w:tmpl w:val="BBE6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71534"/>
    <w:multiLevelType w:val="multilevel"/>
    <w:tmpl w:val="3D044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C265EF"/>
    <w:multiLevelType w:val="multilevel"/>
    <w:tmpl w:val="A03A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D75CE3"/>
    <w:multiLevelType w:val="multilevel"/>
    <w:tmpl w:val="7366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E15CF"/>
    <w:multiLevelType w:val="multilevel"/>
    <w:tmpl w:val="B7C0F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E31FD"/>
    <w:multiLevelType w:val="multilevel"/>
    <w:tmpl w:val="C86A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67703"/>
    <w:multiLevelType w:val="multilevel"/>
    <w:tmpl w:val="0BDA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576DB8"/>
    <w:multiLevelType w:val="multilevel"/>
    <w:tmpl w:val="07A83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4473993">
    <w:abstractNumId w:val="2"/>
  </w:num>
  <w:num w:numId="2" w16cid:durableId="325087483">
    <w:abstractNumId w:val="7"/>
  </w:num>
  <w:num w:numId="3" w16cid:durableId="1953397849">
    <w:abstractNumId w:val="4"/>
  </w:num>
  <w:num w:numId="4" w16cid:durableId="1813714093">
    <w:abstractNumId w:val="6"/>
  </w:num>
  <w:num w:numId="5" w16cid:durableId="440147458">
    <w:abstractNumId w:val="8"/>
  </w:num>
  <w:num w:numId="6" w16cid:durableId="344940331">
    <w:abstractNumId w:val="10"/>
  </w:num>
  <w:num w:numId="7" w16cid:durableId="404648427">
    <w:abstractNumId w:val="5"/>
  </w:num>
  <w:num w:numId="8" w16cid:durableId="1165245709">
    <w:abstractNumId w:val="3"/>
  </w:num>
  <w:num w:numId="9" w16cid:durableId="1251813820">
    <w:abstractNumId w:val="9"/>
  </w:num>
  <w:num w:numId="10" w16cid:durableId="196044689">
    <w:abstractNumId w:val="0"/>
  </w:num>
  <w:num w:numId="11" w16cid:durableId="1391877577">
    <w:abstractNumId w:val="11"/>
  </w:num>
  <w:num w:numId="12" w16cid:durableId="896940513">
    <w:abstractNumId w:val="12"/>
  </w:num>
  <w:num w:numId="13" w16cid:durableId="705106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zNbC0sDA2tDQ0MDZT0lEKTi0uzszPAykwrAUAo6gbrywAAAA="/>
  </w:docVars>
  <w:rsids>
    <w:rsidRoot w:val="009A27BE"/>
    <w:rsid w:val="00127F39"/>
    <w:rsid w:val="00192420"/>
    <w:rsid w:val="001D0203"/>
    <w:rsid w:val="003C50DC"/>
    <w:rsid w:val="005F4510"/>
    <w:rsid w:val="007C5D54"/>
    <w:rsid w:val="008474EA"/>
    <w:rsid w:val="009A27BE"/>
    <w:rsid w:val="00A13983"/>
    <w:rsid w:val="00B2651B"/>
    <w:rsid w:val="00D36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2627E-21EE-42FE-B0DF-7C759280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A27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27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A27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7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7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7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7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7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7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7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27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A27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7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7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7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7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7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7BE"/>
    <w:rPr>
      <w:rFonts w:eastAsiaTheme="majorEastAsia" w:cstheme="majorBidi"/>
      <w:color w:val="272727" w:themeColor="text1" w:themeTint="D8"/>
    </w:rPr>
  </w:style>
  <w:style w:type="paragraph" w:styleId="Title">
    <w:name w:val="Title"/>
    <w:basedOn w:val="Normal"/>
    <w:next w:val="Normal"/>
    <w:link w:val="TitleChar"/>
    <w:uiPriority w:val="10"/>
    <w:qFormat/>
    <w:rsid w:val="009A27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7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7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7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7BE"/>
    <w:pPr>
      <w:spacing w:before="160"/>
      <w:jc w:val="center"/>
    </w:pPr>
    <w:rPr>
      <w:i/>
      <w:iCs/>
      <w:color w:val="404040" w:themeColor="text1" w:themeTint="BF"/>
    </w:rPr>
  </w:style>
  <w:style w:type="character" w:customStyle="1" w:styleId="QuoteChar">
    <w:name w:val="Quote Char"/>
    <w:basedOn w:val="DefaultParagraphFont"/>
    <w:link w:val="Quote"/>
    <w:uiPriority w:val="29"/>
    <w:rsid w:val="009A27BE"/>
    <w:rPr>
      <w:i/>
      <w:iCs/>
      <w:color w:val="404040" w:themeColor="text1" w:themeTint="BF"/>
    </w:rPr>
  </w:style>
  <w:style w:type="paragraph" w:styleId="ListParagraph">
    <w:name w:val="List Paragraph"/>
    <w:basedOn w:val="Normal"/>
    <w:uiPriority w:val="34"/>
    <w:qFormat/>
    <w:rsid w:val="009A27BE"/>
    <w:pPr>
      <w:ind w:left="720"/>
      <w:contextualSpacing/>
    </w:pPr>
  </w:style>
  <w:style w:type="character" w:styleId="IntenseEmphasis">
    <w:name w:val="Intense Emphasis"/>
    <w:basedOn w:val="DefaultParagraphFont"/>
    <w:uiPriority w:val="21"/>
    <w:qFormat/>
    <w:rsid w:val="009A27BE"/>
    <w:rPr>
      <w:i/>
      <w:iCs/>
      <w:color w:val="0F4761" w:themeColor="accent1" w:themeShade="BF"/>
    </w:rPr>
  </w:style>
  <w:style w:type="paragraph" w:styleId="IntenseQuote">
    <w:name w:val="Intense Quote"/>
    <w:basedOn w:val="Normal"/>
    <w:next w:val="Normal"/>
    <w:link w:val="IntenseQuoteChar"/>
    <w:uiPriority w:val="30"/>
    <w:qFormat/>
    <w:rsid w:val="009A27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7BE"/>
    <w:rPr>
      <w:i/>
      <w:iCs/>
      <w:color w:val="0F4761" w:themeColor="accent1" w:themeShade="BF"/>
    </w:rPr>
  </w:style>
  <w:style w:type="character" w:styleId="IntenseReference">
    <w:name w:val="Intense Reference"/>
    <w:basedOn w:val="DefaultParagraphFont"/>
    <w:uiPriority w:val="32"/>
    <w:qFormat/>
    <w:rsid w:val="009A27BE"/>
    <w:rPr>
      <w:b/>
      <w:bCs/>
      <w:smallCaps/>
      <w:color w:val="0F4761" w:themeColor="accent1" w:themeShade="BF"/>
      <w:spacing w:val="5"/>
    </w:rPr>
  </w:style>
  <w:style w:type="paragraph" w:styleId="NormalWeb">
    <w:name w:val="Normal (Web)"/>
    <w:basedOn w:val="Normal"/>
    <w:uiPriority w:val="99"/>
    <w:semiHidden/>
    <w:unhideWhenUsed/>
    <w:rsid w:val="00D3664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D36643"/>
    <w:rPr>
      <w:b/>
      <w:bCs/>
    </w:rPr>
  </w:style>
  <w:style w:type="character" w:styleId="Emphasis">
    <w:name w:val="Emphasis"/>
    <w:basedOn w:val="DefaultParagraphFont"/>
    <w:uiPriority w:val="20"/>
    <w:qFormat/>
    <w:rsid w:val="001D0203"/>
    <w:rPr>
      <w:i/>
      <w:iCs/>
    </w:rPr>
  </w:style>
  <w:style w:type="table" w:styleId="TableGrid">
    <w:name w:val="Table Grid"/>
    <w:basedOn w:val="TableNormal"/>
    <w:uiPriority w:val="39"/>
    <w:rsid w:val="00192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1098</Words>
  <Characters>6011</Characters>
  <Application>Microsoft Office Word</Application>
  <DocSecurity>0</DocSecurity>
  <Lines>231</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2025-12-08T07:02:00Z</dcterms:created>
  <dcterms:modified xsi:type="dcterms:W3CDTF">2025-12-08T07:19:00Z</dcterms:modified>
</cp:coreProperties>
</file>