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6192"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E4B0F3A" w:rsidR="009125CE" w:rsidRPr="009125CE" w:rsidRDefault="007A1C6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4F6FE5">
        <w:rPr>
          <w:rFonts w:ascii="Sakkal Majalla" w:hAnsi="Sakkal Majalla" w:cs="Sakkal Majalla" w:hint="cs"/>
          <w:b/>
          <w:bCs/>
          <w:sz w:val="28"/>
          <w:szCs w:val="28"/>
          <w:rtl/>
          <w:lang w:bidi="ar-EG"/>
        </w:rPr>
        <w:t xml:space="preserve"> إدارة </w:t>
      </w:r>
      <w:r w:rsidR="005F03EB">
        <w:rPr>
          <w:rFonts w:ascii="Sakkal Majalla" w:hAnsi="Sakkal Majalla" w:cs="Sakkal Majalla" w:hint="cs"/>
          <w:b/>
          <w:bCs/>
          <w:sz w:val="28"/>
          <w:szCs w:val="28"/>
          <w:rtl/>
          <w:lang w:bidi="ar-EG"/>
        </w:rPr>
        <w:t>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6018D17B" w14:textId="77777777" w:rsidR="004F6FE5" w:rsidRPr="004F6FE5" w:rsidRDefault="004F6FE5" w:rsidP="004F6FE5">
      <w:pPr>
        <w:bidi w:val="0"/>
        <w:spacing w:line="278" w:lineRule="auto"/>
        <w:jc w:val="center"/>
        <w:rPr>
          <w:rFonts w:cs="Arial"/>
          <w:sz w:val="44"/>
          <w:szCs w:val="44"/>
          <w:rtl/>
          <w:lang w:val="en-GB"/>
        </w:rPr>
      </w:pPr>
      <w:r w:rsidRPr="004F6FE5">
        <w:rPr>
          <w:rFonts w:cs="Arial" w:hint="cs"/>
          <w:sz w:val="44"/>
          <w:szCs w:val="44"/>
          <w:rtl/>
          <w:lang w:val="en-GB"/>
        </w:rPr>
        <w:t xml:space="preserve">أثر </w:t>
      </w:r>
      <w:r w:rsidRPr="004F6FE5">
        <w:rPr>
          <w:rFonts w:cs="Arial"/>
          <w:sz w:val="44"/>
          <w:szCs w:val="44"/>
          <w:rtl/>
          <w:lang w:val="en-GB"/>
        </w:rPr>
        <w:t>إدارة المخاطر في السياحة الدينية و</w:t>
      </w:r>
      <w:r w:rsidRPr="004F6FE5">
        <w:rPr>
          <w:rFonts w:cs="Arial" w:hint="cs"/>
          <w:sz w:val="44"/>
          <w:szCs w:val="44"/>
          <w:rtl/>
          <w:lang w:val="en-GB"/>
        </w:rPr>
        <w:t>دعم</w:t>
      </w:r>
      <w:r w:rsidRPr="004F6FE5">
        <w:rPr>
          <w:rFonts w:cs="Arial"/>
          <w:sz w:val="44"/>
          <w:szCs w:val="44"/>
          <w:rtl/>
          <w:lang w:val="en-GB"/>
        </w:rPr>
        <w:t xml:space="preserve"> استدامة قطاع الضيافة في مكة المكرمة</w:t>
      </w:r>
    </w:p>
    <w:p w14:paraId="33294988" w14:textId="77777777" w:rsidR="004F6FE5" w:rsidRPr="004F6FE5" w:rsidRDefault="004F6FE5" w:rsidP="004F6FE5">
      <w:pPr>
        <w:bidi w:val="0"/>
        <w:spacing w:line="278" w:lineRule="auto"/>
        <w:jc w:val="center"/>
        <w:rPr>
          <w:rFonts w:cs="Arial"/>
          <w:sz w:val="28"/>
          <w:szCs w:val="28"/>
          <w:rtl/>
          <w:lang w:val="en-GB"/>
        </w:rPr>
      </w:pPr>
    </w:p>
    <w:p w14:paraId="51F6A4D2" w14:textId="77777777" w:rsidR="004F6FE5" w:rsidRPr="004F6FE5" w:rsidRDefault="004F6FE5" w:rsidP="004F6FE5">
      <w:pPr>
        <w:bidi w:val="0"/>
        <w:spacing w:line="278" w:lineRule="auto"/>
        <w:jc w:val="center"/>
        <w:rPr>
          <w:rFonts w:cs="Arial"/>
          <w:sz w:val="32"/>
          <w:szCs w:val="32"/>
          <w:rtl/>
          <w:lang w:val="en-GB"/>
        </w:rPr>
      </w:pPr>
    </w:p>
    <w:p w14:paraId="7E1DF1E3" w14:textId="77777777" w:rsidR="004F6FE5" w:rsidRDefault="004F6FE5" w:rsidP="004F6FE5">
      <w:pPr>
        <w:bidi w:val="0"/>
        <w:spacing w:line="278" w:lineRule="auto"/>
        <w:jc w:val="center"/>
        <w:rPr>
          <w:rFonts w:ascii="Sakkal Majalla" w:hAnsi="Sakkal Majalla" w:cs="Sakkal Majalla"/>
          <w:b/>
          <w:bCs/>
          <w:sz w:val="32"/>
          <w:szCs w:val="32"/>
          <w:rtl/>
          <w:lang w:val="en-GB" w:bidi="ar-EG"/>
        </w:rPr>
      </w:pPr>
      <w:r w:rsidRPr="004F6FE5">
        <w:rPr>
          <w:rFonts w:ascii="Sakkal Majalla" w:hAnsi="Sakkal Majalla" w:cs="Sakkal Majalla"/>
          <w:b/>
          <w:bCs/>
          <w:sz w:val="32"/>
          <w:szCs w:val="32"/>
          <w:rtl/>
          <w:lang w:val="en-GB" w:bidi="ar-EG"/>
        </w:rPr>
        <w:t>إعداد الطالب</w:t>
      </w:r>
      <w:r w:rsidRPr="004F6FE5">
        <w:rPr>
          <w:rFonts w:ascii="Sakkal Majalla" w:hAnsi="Sakkal Majalla" w:cs="Sakkal Majalla" w:hint="cs"/>
          <w:b/>
          <w:bCs/>
          <w:sz w:val="32"/>
          <w:szCs w:val="32"/>
          <w:rtl/>
          <w:lang w:val="en-GB" w:bidi="ar-EG"/>
        </w:rPr>
        <w:t>ة</w:t>
      </w:r>
      <w:r w:rsidRPr="004F6FE5">
        <w:rPr>
          <w:rFonts w:ascii="Sakkal Majalla" w:hAnsi="Sakkal Majalla" w:cs="Sakkal Majalla"/>
          <w:b/>
          <w:bCs/>
          <w:sz w:val="32"/>
          <w:szCs w:val="32"/>
          <w:rtl/>
          <w:lang w:val="en-GB" w:bidi="ar-EG"/>
        </w:rPr>
        <w:t>/</w:t>
      </w:r>
      <w:r w:rsidRPr="004F6FE5">
        <w:rPr>
          <w:rFonts w:ascii="Sakkal Majalla" w:hAnsi="Sakkal Majalla" w:cs="Sakkal Majalla" w:hint="cs"/>
          <w:b/>
          <w:bCs/>
          <w:sz w:val="32"/>
          <w:szCs w:val="32"/>
          <w:rtl/>
          <w:lang w:val="en-GB" w:bidi="ar-EG"/>
        </w:rPr>
        <w:t>ليان محمد الزهراني</w:t>
      </w:r>
    </w:p>
    <w:p w14:paraId="52092E32" w14:textId="77777777" w:rsidR="00797DE6" w:rsidRPr="00797DE6" w:rsidRDefault="00797DE6" w:rsidP="00307450">
      <w:pPr>
        <w:jc w:val="center"/>
        <w:rPr>
          <w:rFonts w:ascii="Sakkal Majalla" w:hAnsi="Sakkal Majalla" w:cs="Sakkal Majalla"/>
          <w:b/>
          <w:bCs/>
          <w:sz w:val="28"/>
          <w:szCs w:val="28"/>
          <w:rtl/>
          <w:lang w:bidi="ar-EG"/>
        </w:rPr>
      </w:pPr>
      <w:r w:rsidRPr="00797DE6">
        <w:rPr>
          <w:rFonts w:ascii="Sakkal Majalla" w:hAnsi="Sakkal Majalla" w:cs="Sakkal Majalla" w:hint="eastAsia"/>
          <w:b/>
          <w:bCs/>
          <w:sz w:val="28"/>
          <w:szCs w:val="28"/>
          <w:rtl/>
          <w:lang w:bidi="ar-EG"/>
        </w:rPr>
        <w:t>الرقم</w:t>
      </w:r>
      <w:r w:rsidRPr="00797DE6">
        <w:rPr>
          <w:rFonts w:ascii="Sakkal Majalla" w:hAnsi="Sakkal Majalla" w:cs="Sakkal Majalla"/>
          <w:b/>
          <w:bCs/>
          <w:sz w:val="28"/>
          <w:szCs w:val="28"/>
          <w:rtl/>
          <w:lang w:bidi="ar-EG"/>
        </w:rPr>
        <w:t xml:space="preserve"> </w:t>
      </w:r>
      <w:proofErr w:type="gramStart"/>
      <w:r w:rsidRPr="00797DE6">
        <w:rPr>
          <w:rFonts w:ascii="Sakkal Majalla" w:hAnsi="Sakkal Majalla" w:cs="Sakkal Majalla" w:hint="eastAsia"/>
          <w:b/>
          <w:bCs/>
          <w:sz w:val="28"/>
          <w:szCs w:val="28"/>
          <w:rtl/>
          <w:lang w:bidi="ar-EG"/>
        </w:rPr>
        <w:t>الاكاديمي</w:t>
      </w:r>
      <w:proofErr w:type="gramEnd"/>
      <w:r w:rsidRPr="00797DE6">
        <w:rPr>
          <w:rFonts w:ascii="Sakkal Majalla" w:hAnsi="Sakkal Majalla" w:cs="Sakkal Majalla"/>
          <w:b/>
          <w:bCs/>
          <w:sz w:val="28"/>
          <w:szCs w:val="28"/>
          <w:rtl/>
          <w:lang w:bidi="ar-EG"/>
        </w:rPr>
        <w:t xml:space="preserve"> </w:t>
      </w:r>
    </w:p>
    <w:p w14:paraId="5DD59D5B" w14:textId="60C68205" w:rsidR="004F6FE5" w:rsidRPr="00797DE6" w:rsidRDefault="00797DE6" w:rsidP="00797DE6">
      <w:pPr>
        <w:jc w:val="center"/>
        <w:rPr>
          <w:rFonts w:ascii="Sakkal Majalla" w:hAnsi="Sakkal Majalla" w:cs="Sakkal Majalla"/>
          <w:b/>
          <w:bCs/>
          <w:sz w:val="28"/>
          <w:szCs w:val="28"/>
          <w:rtl/>
          <w:lang w:bidi="ar-EG"/>
        </w:rPr>
      </w:pPr>
      <w:r w:rsidRPr="00797DE6">
        <w:rPr>
          <w:rFonts w:ascii="Sakkal Majalla" w:hAnsi="Sakkal Majalla" w:cs="Sakkal Majalla"/>
          <w:b/>
          <w:bCs/>
          <w:sz w:val="28"/>
          <w:szCs w:val="28"/>
          <w:rtl/>
          <w:lang w:bidi="ar-EG"/>
        </w:rPr>
        <w:t>253000194</w:t>
      </w:r>
    </w:p>
    <w:p w14:paraId="67028AB1" w14:textId="77777777" w:rsidR="004F6FE5" w:rsidRPr="004F6FE5" w:rsidRDefault="004F6FE5" w:rsidP="004F6FE5">
      <w:pPr>
        <w:bidi w:val="0"/>
        <w:spacing w:line="278" w:lineRule="auto"/>
        <w:jc w:val="center"/>
        <w:rPr>
          <w:rFonts w:ascii="Sakkal Majalla" w:hAnsi="Sakkal Majalla" w:cs="Sakkal Majalla"/>
          <w:b/>
          <w:bCs/>
          <w:sz w:val="32"/>
          <w:szCs w:val="32"/>
          <w:rtl/>
          <w:lang w:val="en-GB" w:bidi="ar-EG"/>
        </w:rPr>
      </w:pPr>
      <w:r w:rsidRPr="004F6FE5">
        <w:rPr>
          <w:rFonts w:ascii="Sakkal Majalla" w:hAnsi="Sakkal Majalla" w:cs="Sakkal Majalla"/>
          <w:b/>
          <w:bCs/>
          <w:sz w:val="32"/>
          <w:szCs w:val="32"/>
          <w:rtl/>
          <w:lang w:val="en-GB" w:bidi="ar-EG"/>
        </w:rPr>
        <w:t>إشراف/</w:t>
      </w:r>
    </w:p>
    <w:p w14:paraId="678F91F3" w14:textId="77777777" w:rsidR="004F6FE5" w:rsidRPr="004F6FE5" w:rsidRDefault="004F6FE5" w:rsidP="004F6FE5">
      <w:pPr>
        <w:bidi w:val="0"/>
        <w:spacing w:line="278" w:lineRule="auto"/>
        <w:jc w:val="center"/>
        <w:rPr>
          <w:rFonts w:ascii="Sakkal Majalla" w:hAnsi="Sakkal Majalla" w:cs="Sakkal Majalla"/>
          <w:b/>
          <w:bCs/>
          <w:sz w:val="32"/>
          <w:szCs w:val="32"/>
          <w:rtl/>
          <w:lang w:val="en-GB" w:bidi="ar-EG"/>
        </w:rPr>
      </w:pPr>
      <w:proofErr w:type="gramStart"/>
      <w:r w:rsidRPr="004F6FE5">
        <w:rPr>
          <w:rFonts w:ascii="Sakkal Majalla" w:hAnsi="Sakkal Majalla" w:cs="Sakkal Majalla" w:hint="cs"/>
          <w:b/>
          <w:bCs/>
          <w:sz w:val="32"/>
          <w:szCs w:val="32"/>
          <w:rtl/>
          <w:lang w:val="en-GB" w:bidi="ar-EG"/>
        </w:rPr>
        <w:t>د.الفيصل</w:t>
      </w:r>
      <w:proofErr w:type="gramEnd"/>
      <w:r w:rsidRPr="004F6FE5">
        <w:rPr>
          <w:rFonts w:ascii="Sakkal Majalla" w:hAnsi="Sakkal Majalla" w:cs="Sakkal Majalla" w:hint="cs"/>
          <w:b/>
          <w:bCs/>
          <w:sz w:val="32"/>
          <w:szCs w:val="32"/>
          <w:rtl/>
          <w:lang w:val="en-GB" w:bidi="ar-EG"/>
        </w:rPr>
        <w:t xml:space="preserve"> عبد الحميد</w:t>
      </w:r>
    </w:p>
    <w:p w14:paraId="3D3CBDF8" w14:textId="3A76D920" w:rsidR="009125CE" w:rsidRPr="00797DE6" w:rsidRDefault="004F6FE5" w:rsidP="00797DE6">
      <w:pPr>
        <w:bidi w:val="0"/>
        <w:spacing w:line="278" w:lineRule="auto"/>
        <w:jc w:val="center"/>
        <w:rPr>
          <w:rFonts w:ascii="Sakkal Majalla" w:hAnsi="Sakkal Majalla" w:cs="Sakkal Majalla"/>
          <w:b/>
          <w:bCs/>
          <w:sz w:val="32"/>
          <w:szCs w:val="32"/>
          <w:rtl/>
          <w:lang w:val="en-GB" w:bidi="ar-EG"/>
        </w:rPr>
      </w:pPr>
      <w:proofErr w:type="gramStart"/>
      <w:r w:rsidRPr="004F6FE5">
        <w:rPr>
          <w:rFonts w:ascii="Sakkal Majalla" w:hAnsi="Sakkal Majalla" w:cs="Sakkal Majalla" w:hint="cs"/>
          <w:b/>
          <w:bCs/>
          <w:sz w:val="32"/>
          <w:szCs w:val="32"/>
          <w:rtl/>
          <w:lang w:val="en-GB" w:bidi="ar-EG"/>
        </w:rPr>
        <w:t>د.فايز</w:t>
      </w:r>
      <w:proofErr w:type="gramEnd"/>
      <w:r w:rsidRPr="004F6FE5">
        <w:rPr>
          <w:rFonts w:ascii="Sakkal Majalla" w:hAnsi="Sakkal Majalla" w:cs="Sakkal Majalla" w:hint="cs"/>
          <w:b/>
          <w:bCs/>
          <w:sz w:val="32"/>
          <w:szCs w:val="32"/>
          <w:rtl/>
          <w:lang w:val="en-GB"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797DE6">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0E106D59" w:rsidR="009125CE" w:rsidRDefault="004F6FE5" w:rsidP="008710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0E4776DA" w14:textId="77777777" w:rsidR="005F03EB" w:rsidRPr="001902DB" w:rsidRDefault="005F03EB" w:rsidP="00871074">
      <w:pPr>
        <w:jc w:val="center"/>
        <w:rPr>
          <w:rFonts w:ascii="Sakkal Majalla" w:hAnsi="Sakkal Majalla" w:cs="Sakkal Majalla"/>
          <w:b/>
          <w:bCs/>
          <w:sz w:val="28"/>
          <w:szCs w:val="28"/>
          <w:rtl/>
          <w:lang w:bidi="ar-EG"/>
        </w:rPr>
      </w:pPr>
    </w:p>
    <w:p w14:paraId="3241298D" w14:textId="27333C9D" w:rsidR="00A07F89" w:rsidRPr="00A07F89" w:rsidRDefault="00C201AF" w:rsidP="00585831">
      <w:pPr>
        <w:spacing w:line="360" w:lineRule="auto"/>
        <w:jc w:val="both"/>
        <w:rPr>
          <w:rFonts w:ascii="Simplified Arabic" w:hAnsi="Simplified Arabic" w:cs="Simplified Arabic"/>
          <w:b/>
          <w:bCs/>
          <w:color w:val="000000" w:themeColor="text1"/>
          <w:sz w:val="28"/>
          <w:szCs w:val="28"/>
          <w:rtl/>
          <w:lang w:bidi="ar-EG"/>
        </w:rPr>
      </w:pPr>
      <w:r w:rsidRPr="00585831">
        <w:rPr>
          <w:rFonts w:ascii="Simplified Arabic" w:hAnsi="Simplified Arabic" w:cs="Simplified Arabic"/>
          <w:b/>
          <w:bCs/>
          <w:color w:val="000000" w:themeColor="text1"/>
          <w:sz w:val="28"/>
          <w:szCs w:val="28"/>
          <w:rtl/>
          <w:lang w:bidi="ar-EG"/>
        </w:rPr>
        <w:lastRenderedPageBreak/>
        <w:t xml:space="preserve">الملخص </w:t>
      </w:r>
    </w:p>
    <w:p w14:paraId="08E3D0B4" w14:textId="77777777" w:rsidR="00A07F89" w:rsidRPr="00A07F89" w:rsidRDefault="00A07F89" w:rsidP="00A07F89">
      <w:pPr>
        <w:spacing w:after="0" w:line="360" w:lineRule="auto"/>
        <w:jc w:val="both"/>
        <w:divId w:val="563175180"/>
        <w:rPr>
          <w:rFonts w:ascii="Simplified Arabic" w:eastAsiaTheme="minorEastAsia" w:hAnsi="Simplified Arabic" w:cs="Simplified Arabic"/>
          <w:color w:val="000000" w:themeColor="text1"/>
          <w:kern w:val="0"/>
          <w:sz w:val="28"/>
          <w:szCs w:val="28"/>
          <w14:ligatures w14:val="none"/>
        </w:rPr>
      </w:pPr>
      <w:r w:rsidRPr="00A07F89">
        <w:rPr>
          <w:rFonts w:ascii="Simplified Arabic" w:eastAsiaTheme="minorEastAsia" w:hAnsi="Simplified Arabic" w:cs="Simplified Arabic"/>
          <w:color w:val="000000" w:themeColor="text1"/>
          <w:kern w:val="0"/>
          <w:sz w:val="28"/>
          <w:szCs w:val="28"/>
          <w:rtl/>
          <w14:ligatures w14:val="none"/>
        </w:rPr>
        <w:t>هدفت هذه الدراسة إلى التعرف على أثر إدارة المخاطر في السياحة الدينية ودعم استدامة قطاع الضيافة في مكة المكرمة، وذلك في ظل التوسع الكبير الذي يشهده قطاع السياحة الدينية بالمملكة العربية السعودية، وارتفاع أعداد الحجاج والمعتمرين، وما يرافق ذلك من تحديات تشغيلية وأمنية وصحية وبيئية تستوجب تطبيق أنظمة متقدمة لإدارة المخاطر بما يضمن استدامة قطاع الضيافة وتحقيق مستهدفات رؤية المملكة العربية السعودية 2030. وانطلقت الدراسة من مشكلة رئيسية تتمثل في معرفة مدى تأثير كفاءة استراتيجيات إدارة المخاطر المطبقة في منشآت الضيافة بمدينة مكة المكرمة على تحقيق الاستدامة الاقتصادية والاجتماعية والبيئية، إضافة إلى التعرف على دور التحول الرقمي في تعزيز فعالية إدارة المخاطر داخل القطاع الفندقي.</w:t>
      </w:r>
    </w:p>
    <w:p w14:paraId="3AB87DDA" w14:textId="77777777" w:rsidR="00A07F89" w:rsidRPr="00A07F89" w:rsidRDefault="00A07F89" w:rsidP="00A07F89">
      <w:pPr>
        <w:spacing w:after="0" w:line="360" w:lineRule="auto"/>
        <w:jc w:val="both"/>
        <w:divId w:val="563175180"/>
        <w:rPr>
          <w:rFonts w:ascii="Simplified Arabic" w:eastAsiaTheme="minorEastAsia" w:hAnsi="Simplified Arabic" w:cs="Simplified Arabic"/>
          <w:color w:val="000000" w:themeColor="text1"/>
          <w:kern w:val="0"/>
          <w:sz w:val="28"/>
          <w:szCs w:val="28"/>
          <w14:ligatures w14:val="none"/>
        </w:rPr>
      </w:pPr>
      <w:r w:rsidRPr="00A07F89">
        <w:rPr>
          <w:rFonts w:ascii="Simplified Arabic" w:eastAsiaTheme="minorEastAsia" w:hAnsi="Simplified Arabic" w:cs="Simplified Arabic"/>
          <w:color w:val="000000" w:themeColor="text1"/>
          <w:kern w:val="0"/>
          <w:sz w:val="28"/>
          <w:szCs w:val="28"/>
          <w:rtl/>
          <w14:ligatures w14:val="none"/>
        </w:rPr>
        <w:t>واعتمدت الدراسة على المنهج الوصفي التحليلي، لملاءمته لطبيعة الدراسة وأهدافها، كما استعانت بالمنهج الاستكشافي في مراجعة الأدبيات العلمية والدراسات السابقة ذات العلاقة بموضوع البحث. وتكون مجتمع الدراسة من الفنادق ومنشآت الضيافة المصنفة بمدينة مكة المكرمة، بينما تم اختيار عينة عشوائية طبقية بلغ حجمها (150) مفردة من مديري الفنادق، ومديري إدارة المخاطر، ومديري الأمن والسلامة، ومديري العمليات، ومديري الجودة، والمديرين الماليين، وغيرهم من القيادات الإدارية العاملة في قطاع الضيافة. واعتمدت الدراسة على الاستبانة بوصفها الأداة الرئيسة لجمع البيانات، حيث اشتملت على (30) عبارة موزعة على أربعة محاور رئيسة، وتم تحليل البيانات باستخدام برنامج الحزمة الإحصائية للعلوم الاجتماعية (</w:t>
      </w:r>
      <w:r w:rsidRPr="00A07F89">
        <w:rPr>
          <w:rFonts w:ascii="Simplified Arabic" w:eastAsiaTheme="minorEastAsia" w:hAnsi="Simplified Arabic" w:cs="Simplified Arabic"/>
          <w:color w:val="000000" w:themeColor="text1"/>
          <w:kern w:val="0"/>
          <w:sz w:val="28"/>
          <w:szCs w:val="28"/>
          <w14:ligatures w14:val="none"/>
        </w:rPr>
        <w:t>SPSS</w:t>
      </w:r>
      <w:r w:rsidRPr="00A07F89">
        <w:rPr>
          <w:rFonts w:ascii="Simplified Arabic" w:eastAsiaTheme="minorEastAsia" w:hAnsi="Simplified Arabic" w:cs="Simplified Arabic"/>
          <w:color w:val="000000" w:themeColor="text1"/>
          <w:kern w:val="0"/>
          <w:sz w:val="28"/>
          <w:szCs w:val="28"/>
          <w:rtl/>
          <w14:ligatures w14:val="none"/>
        </w:rPr>
        <w:t>)، من خلال تطبيق مجموعة من الأساليب الإحصائية الوصفية والاستدلالية، شملت التكرارات، والنسب المئوية، والمتوسطات الحسابية، والانحرافات المعيارية، ومعاملات الارتباط، وتحليل الانحدار، واختبارات الفروق.</w:t>
      </w:r>
    </w:p>
    <w:p w14:paraId="555BFB73" w14:textId="77777777" w:rsidR="00A07F89" w:rsidRPr="00A07F89" w:rsidRDefault="00A07F89" w:rsidP="00A07F89">
      <w:pPr>
        <w:spacing w:line="360" w:lineRule="auto"/>
        <w:jc w:val="both"/>
        <w:rPr>
          <w:rFonts w:ascii="Simplified Arabic" w:hAnsi="Simplified Arabic" w:cs="Simplified Arabic"/>
          <w:color w:val="000000" w:themeColor="text1"/>
          <w:sz w:val="28"/>
          <w:szCs w:val="28"/>
          <w:rtl/>
          <w:lang w:bidi="ar-EG"/>
        </w:rPr>
      </w:pPr>
    </w:p>
    <w:p w14:paraId="70E758F4" w14:textId="77777777" w:rsidR="00EE32D7" w:rsidRPr="00EE32D7" w:rsidRDefault="00EE32D7" w:rsidP="00EE32D7">
      <w:pPr>
        <w:spacing w:after="0" w:line="360" w:lineRule="auto"/>
        <w:jc w:val="both"/>
        <w:divId w:val="472211669"/>
        <w:rPr>
          <w:rFonts w:ascii="Simplified Arabic" w:eastAsiaTheme="minorEastAsia" w:hAnsi="Simplified Arabic" w:cs="Simplified Arabic"/>
          <w:b/>
          <w:bCs/>
          <w:color w:val="000000" w:themeColor="text1"/>
          <w:kern w:val="0"/>
          <w:sz w:val="28"/>
          <w:szCs w:val="28"/>
          <w14:ligatures w14:val="none"/>
        </w:rPr>
      </w:pPr>
      <w:r w:rsidRPr="00EE32D7">
        <w:rPr>
          <w:rFonts w:ascii="Simplified Arabic" w:eastAsiaTheme="minorEastAsia" w:hAnsi="Simplified Arabic" w:cs="Simplified Arabic"/>
          <w:b/>
          <w:bCs/>
          <w:color w:val="000000" w:themeColor="text1"/>
          <w:kern w:val="0"/>
          <w:sz w:val="28"/>
          <w:szCs w:val="28"/>
          <w:rtl/>
          <w14:ligatures w14:val="none"/>
        </w:rPr>
        <w:lastRenderedPageBreak/>
        <w:t>الشكر والتقدير</w:t>
      </w:r>
    </w:p>
    <w:p w14:paraId="6D0E878C" w14:textId="77777777" w:rsidR="00EE32D7" w:rsidRP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EE32D7">
        <w:rPr>
          <w:rFonts w:ascii="Simplified Arabic" w:eastAsiaTheme="minorEastAsia" w:hAnsi="Simplified Arabic" w:cs="Simplified Arabic"/>
          <w:color w:val="000000" w:themeColor="text1"/>
          <w:kern w:val="0"/>
          <w:sz w:val="28"/>
          <w:szCs w:val="28"/>
          <w:rtl/>
          <w14:ligatures w14:val="none"/>
        </w:rPr>
        <w:t>الحمد لله رب العالمين، الذي بنعمته تتم الصالحات، والصلاة والسلام على سيدنا محمد صلى الله عليه وسلم، خير معلم ومرشد، وعلى آله وصحبه أجمعين.</w:t>
      </w:r>
    </w:p>
    <w:p w14:paraId="11CB4772" w14:textId="77777777" w:rsid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rtl/>
          <w14:ligatures w14:val="none"/>
        </w:rPr>
      </w:pPr>
      <w:r w:rsidRPr="00EE32D7">
        <w:rPr>
          <w:rFonts w:ascii="Simplified Arabic" w:eastAsiaTheme="minorEastAsia" w:hAnsi="Simplified Arabic" w:cs="Simplified Arabic"/>
          <w:color w:val="000000" w:themeColor="text1"/>
          <w:kern w:val="0"/>
          <w:sz w:val="28"/>
          <w:szCs w:val="28"/>
          <w:rtl/>
          <w14:ligatures w14:val="none"/>
        </w:rPr>
        <w:t>أتقدم أولاً بخالص الحمد والشكر لله سبحانه وتعالى على ما أنعم به عليّ من التوفيق والعون والصبر، والذي لولاه ما كان لهذا العمل أن يرى النور، سائلاً المولى عز وجل أن يجعل هذا الجهد خالصاً لوجهه الكريم، وأن ينفع به الباحثين والمهتمين بهذا المجال.</w:t>
      </w:r>
    </w:p>
    <w:p w14:paraId="222A5704" w14:textId="45A6CE72" w:rsidR="00185605" w:rsidRPr="00EE32D7" w:rsidRDefault="00432878"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432878">
        <w:rPr>
          <w:rFonts w:ascii="Simplified Arabic" w:eastAsiaTheme="minorEastAsia" w:hAnsi="Simplified Arabic" w:cs="Simplified Arabic" w:hint="cs"/>
          <w:color w:val="000000" w:themeColor="text1"/>
          <w:kern w:val="0"/>
          <w:sz w:val="28"/>
          <w:szCs w:val="28"/>
          <w:rtl/>
          <w14:ligatures w14:val="none"/>
        </w:rPr>
        <w:t>أتقدم</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بخالص</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الشكر</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والتقدير</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إلى</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والدي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العزيزين،</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اللذين</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كان</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لهما</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الفضل</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الأكبر</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في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دعمي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وتحفيزي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طوال</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مسيرتي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لقد</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كانت</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دعواتهما</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ودعمهما</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المعنوي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والنفسي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القوة</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الدافعة</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التي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مكنتني</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من</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تحقيق</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هذا</w:t>
      </w:r>
      <w:r w:rsidRPr="00432878">
        <w:rPr>
          <w:rFonts w:ascii="Simplified Arabic" w:eastAsiaTheme="minorEastAsia" w:hAnsi="Simplified Arabic" w:cs="Simplified Arabic"/>
          <w:color w:val="000000" w:themeColor="text1"/>
          <w:kern w:val="0"/>
          <w:sz w:val="28"/>
          <w:szCs w:val="28"/>
          <w:rtl/>
          <w14:ligatures w14:val="none"/>
        </w:rPr>
        <w:t xml:space="preserve"> </w:t>
      </w:r>
      <w:r w:rsidRPr="00432878">
        <w:rPr>
          <w:rFonts w:ascii="Simplified Arabic" w:eastAsiaTheme="minorEastAsia" w:hAnsi="Simplified Arabic" w:cs="Simplified Arabic" w:hint="cs"/>
          <w:color w:val="000000" w:themeColor="text1"/>
          <w:kern w:val="0"/>
          <w:sz w:val="28"/>
          <w:szCs w:val="28"/>
          <w:rtl/>
          <w14:ligatures w14:val="none"/>
        </w:rPr>
        <w:t>الإنجاز</w:t>
      </w:r>
      <w:r w:rsidRPr="00432878">
        <w:rPr>
          <w:rFonts w:ascii="Simplified Arabic" w:eastAsiaTheme="minorEastAsia" w:hAnsi="Simplified Arabic" w:cs="Simplified Arabic"/>
          <w:color w:val="000000" w:themeColor="text1"/>
          <w:kern w:val="0"/>
          <w:sz w:val="28"/>
          <w:szCs w:val="28"/>
          <w:rtl/>
          <w14:ligatures w14:val="none"/>
        </w:rPr>
        <w:t>.</w:t>
      </w:r>
    </w:p>
    <w:p w14:paraId="67852EAD" w14:textId="77777777" w:rsidR="00EE32D7" w:rsidRP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EE32D7">
        <w:rPr>
          <w:rFonts w:ascii="Simplified Arabic" w:eastAsiaTheme="minorEastAsia" w:hAnsi="Simplified Arabic" w:cs="Simplified Arabic"/>
          <w:color w:val="000000" w:themeColor="text1"/>
          <w:kern w:val="0"/>
          <w:sz w:val="28"/>
          <w:szCs w:val="28"/>
          <w:rtl/>
          <w14:ligatures w14:val="none"/>
        </w:rPr>
        <w:t>كما أتقدم بأسمى آيات الشكر والتقدير والعرفان إلى الأستاذ الدكتور/ المشرف على هذه الدراسة، على ما قدمه من توجيهات علمية قيمة، وملاحظات بناءة، ودعم متواصل، وصبر كريم طوال مراحل إعداد هذا البحث، فقد كان لتوجيهاته الأثر الكبير في إنجاز هذه الدراسة بالصورة العلمية المنشودة، فله مني كل الاحترام والتقدير، وأسأل الله أن يجزيه خير الجزاء.</w:t>
      </w:r>
    </w:p>
    <w:p w14:paraId="2A24AFB3" w14:textId="77777777" w:rsidR="00EE32D7" w:rsidRP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EE32D7">
        <w:rPr>
          <w:rFonts w:ascii="Simplified Arabic" w:eastAsiaTheme="minorEastAsia" w:hAnsi="Simplified Arabic" w:cs="Simplified Arabic"/>
          <w:color w:val="000000" w:themeColor="text1"/>
          <w:kern w:val="0"/>
          <w:sz w:val="28"/>
          <w:szCs w:val="28"/>
          <w:rtl/>
          <w14:ligatures w14:val="none"/>
        </w:rPr>
        <w:t>وأتوجه بخالص الشكر والتقدير إلى أعضاء لجنة المناقشة الموقرين، لتفضلهم بقبول مناقشة هذه الدراسة، ولما سيقدمونه من ملاحظات علمية ثرية تسهم في تطويرها وإثرائها، وهو ما أعتز به وأقدره كل التقدير.</w:t>
      </w:r>
    </w:p>
    <w:p w14:paraId="184B42E5" w14:textId="77777777" w:rsidR="00EE32D7" w:rsidRP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EE32D7">
        <w:rPr>
          <w:rFonts w:ascii="Simplified Arabic" w:eastAsiaTheme="minorEastAsia" w:hAnsi="Simplified Arabic" w:cs="Simplified Arabic"/>
          <w:color w:val="000000" w:themeColor="text1"/>
          <w:kern w:val="0"/>
          <w:sz w:val="28"/>
          <w:szCs w:val="28"/>
          <w:rtl/>
          <w14:ligatures w14:val="none"/>
        </w:rPr>
        <w:t>كما أتقدم بجزيل الشكر إلى جميع أعضاء هيئة التدريس الذين كان لهم الفضل، بعد الله سبحانه وتعالى، في إكسابي المعارف والخبرات العلمية خلال مسيرتي الدراسية، وأسهموا في بناء شخصيتي العلمية والبحثية، فجزاهم الله عني خير الجزاء.</w:t>
      </w:r>
    </w:p>
    <w:p w14:paraId="5647BBEE" w14:textId="77777777" w:rsidR="00EE32D7" w:rsidRPr="00EE32D7" w:rsidRDefault="00EE32D7" w:rsidP="004242D4">
      <w:pPr>
        <w:spacing w:after="0" w:line="276" w:lineRule="auto"/>
        <w:jc w:val="both"/>
        <w:divId w:val="472211669"/>
        <w:rPr>
          <w:rFonts w:ascii="Simplified Arabic" w:eastAsiaTheme="minorEastAsia" w:hAnsi="Simplified Arabic" w:cs="Simplified Arabic"/>
          <w:color w:val="000000" w:themeColor="text1"/>
          <w:kern w:val="0"/>
          <w:sz w:val="28"/>
          <w:szCs w:val="28"/>
          <w14:ligatures w14:val="none"/>
        </w:rPr>
      </w:pPr>
      <w:r w:rsidRPr="00EE32D7">
        <w:rPr>
          <w:rFonts w:ascii="Simplified Arabic" w:eastAsiaTheme="minorEastAsia" w:hAnsi="Simplified Arabic" w:cs="Simplified Arabic"/>
          <w:color w:val="000000" w:themeColor="text1"/>
          <w:kern w:val="0"/>
          <w:sz w:val="28"/>
          <w:szCs w:val="28"/>
          <w:rtl/>
          <w14:ligatures w14:val="none"/>
        </w:rPr>
        <w:t>ولا يفوتني أن أتقدم بخالص الامتنان والتقدير إلى وزارة السياحة بالمملكة العربية السعودية، وإدارات الفنادق ومنشآت الضيافة بمدينة مكة المكرمة، وجميع مديري الفنادق ومسؤولي إدارة المخاطر والأمن والسلامة والجودة والعاملين الذين تعاونوا في تعبئة الاستبانة وتقديم المعلومات اللازمة لإتمام هذه الدراسة، فلولا تعاونهم الصادق لما أمكن إنجاز الجانب الميداني من هذا البحث.</w:t>
      </w:r>
    </w:p>
    <w:p w14:paraId="5CC43997" w14:textId="77777777" w:rsidR="004E58E0" w:rsidRDefault="004E58E0" w:rsidP="00C201AF">
      <w:pPr>
        <w:rPr>
          <w:rFonts w:ascii="Simplified Arabic" w:eastAsiaTheme="minorEastAsia" w:hAnsi="Simplified Arabic" w:cs="Simplified Arabic"/>
          <w:color w:val="000000" w:themeColor="text1"/>
          <w:kern w:val="0"/>
          <w:sz w:val="28"/>
          <w:szCs w:val="28"/>
          <w:rtl/>
          <w14:ligatures w14:val="none"/>
        </w:rPr>
      </w:pPr>
    </w:p>
    <w:p w14:paraId="6EF6DADA" w14:textId="77777777" w:rsidR="00432878" w:rsidRPr="001902DB" w:rsidRDefault="00432878" w:rsidP="00C201AF">
      <w:pPr>
        <w:rPr>
          <w:rFonts w:ascii="Sakkal Majalla" w:hAnsi="Sakkal Majalla" w:cs="Sakkal Majalla"/>
          <w:b/>
          <w:bCs/>
          <w:sz w:val="28"/>
          <w:szCs w:val="28"/>
          <w:rtl/>
          <w:lang w:bidi="ar-EG"/>
        </w:rPr>
      </w:pPr>
    </w:p>
    <w:p w14:paraId="035BF540" w14:textId="73E5C5C3" w:rsidR="009125CE" w:rsidRDefault="009125CE" w:rsidP="00D42378">
      <w:pPr>
        <w:outlineLvl w:val="0"/>
        <w:rPr>
          <w:rFonts w:ascii="Sakkal Majalla" w:hAnsi="Sakkal Majalla" w:cs="Sakkal Majalla"/>
          <w:b/>
          <w:bCs/>
          <w:sz w:val="28"/>
          <w:szCs w:val="28"/>
          <w:u w:val="single"/>
          <w:rtl/>
          <w:lang w:bidi="ar-EG"/>
        </w:rPr>
      </w:pPr>
      <w:bookmarkStart w:id="1" w:name="_Toc233491010"/>
      <w:r w:rsidRPr="00D42378">
        <w:rPr>
          <w:rFonts w:ascii="Sakkal Majalla" w:hAnsi="Sakkal Majalla" w:cs="Sakkal Majalla" w:hint="cs"/>
          <w:b/>
          <w:bCs/>
          <w:sz w:val="28"/>
          <w:szCs w:val="28"/>
          <w:u w:val="single"/>
          <w:rtl/>
          <w:lang w:bidi="ar-EG"/>
        </w:rPr>
        <w:lastRenderedPageBreak/>
        <w:t>فهرس المحتوى</w:t>
      </w:r>
      <w:r w:rsidR="00D52480" w:rsidRPr="00D42378">
        <w:rPr>
          <w:rFonts w:ascii="Sakkal Majalla" w:hAnsi="Sakkal Majalla" w:cs="Sakkal Majalla" w:hint="cs"/>
          <w:b/>
          <w:bCs/>
          <w:sz w:val="28"/>
          <w:szCs w:val="28"/>
          <w:u w:val="single"/>
          <w:rtl/>
          <w:lang w:bidi="ar-EG"/>
        </w:rPr>
        <w:t>ات</w:t>
      </w:r>
      <w:r w:rsidRPr="00D42378">
        <w:rPr>
          <w:rFonts w:ascii="Sakkal Majalla" w:hAnsi="Sakkal Majalla" w:cs="Sakkal Majalla" w:hint="cs"/>
          <w:b/>
          <w:bCs/>
          <w:sz w:val="28"/>
          <w:szCs w:val="28"/>
          <w:u w:val="single"/>
          <w:rtl/>
          <w:lang w:bidi="ar-EG"/>
        </w:rPr>
        <w:t>:</w:t>
      </w:r>
      <w:bookmarkEnd w:id="1"/>
    </w:p>
    <w:sdt>
      <w:sdtPr>
        <w:rPr>
          <w:rFonts w:asciiTheme="minorHAnsi" w:eastAsiaTheme="minorHAnsi" w:hAnsiTheme="minorHAnsi" w:cstheme="minorBidi"/>
          <w:b w:val="0"/>
          <w:bCs w:val="0"/>
          <w:color w:val="auto"/>
          <w:kern w:val="2"/>
          <w:sz w:val="22"/>
          <w:szCs w:val="22"/>
          <w:lang w:eastAsia="en-US"/>
          <w14:ligatures w14:val="standardContextual"/>
        </w:rPr>
        <w:id w:val="218717410"/>
        <w:docPartObj>
          <w:docPartGallery w:val="Table of Contents"/>
          <w:docPartUnique/>
        </w:docPartObj>
      </w:sdtPr>
      <w:sdtEndPr>
        <w:rPr>
          <w:noProof/>
          <w:rtl/>
        </w:rPr>
      </w:sdtEndPr>
      <w:sdtContent>
        <w:p w14:paraId="02782EC0" w14:textId="2A9B2B5E" w:rsidR="003C0639" w:rsidRPr="003C0639" w:rsidRDefault="003C0639" w:rsidP="003C0639">
          <w:pPr>
            <w:pStyle w:val="a8"/>
            <w:rPr>
              <w:rFonts w:asciiTheme="minorBidi" w:hAnsiTheme="minorBidi" w:cstheme="minorBidi"/>
              <w:b w:val="0"/>
              <w:bCs w:val="0"/>
              <w:color w:val="auto"/>
              <w:sz w:val="18"/>
              <w:szCs w:val="18"/>
            </w:rPr>
          </w:pPr>
          <w:r w:rsidRPr="003C0639">
            <w:rPr>
              <w:rFonts w:asciiTheme="minorBidi" w:hAnsiTheme="minorBidi" w:cstheme="minorBidi"/>
              <w:b w:val="0"/>
              <w:bCs w:val="0"/>
              <w:color w:val="auto"/>
              <w:sz w:val="22"/>
              <w:szCs w:val="22"/>
              <w:rtl/>
            </w:rPr>
            <w:t xml:space="preserve">الملخص </w:t>
          </w:r>
          <w:r>
            <w:rPr>
              <w:rFonts w:asciiTheme="minorBidi" w:hAnsiTheme="minorBidi" w:cstheme="minorBidi" w:hint="cs"/>
              <w:b w:val="0"/>
              <w:bCs w:val="0"/>
              <w:color w:val="auto"/>
              <w:sz w:val="22"/>
              <w:szCs w:val="22"/>
              <w:rtl/>
            </w:rPr>
            <w:t>....................................................................................................................................2</w:t>
          </w:r>
        </w:p>
        <w:p w14:paraId="3BBB9768" w14:textId="7E8E73A2" w:rsidR="003C0639" w:rsidRDefault="003C0639" w:rsidP="003C0639">
          <w:pPr>
            <w:pStyle w:val="10"/>
            <w:tabs>
              <w:tab w:val="right" w:leader="dot" w:pos="8822"/>
            </w:tabs>
            <w:rPr>
              <w:rStyle w:val="Hyperlink"/>
              <w:noProof/>
              <w:rtl/>
            </w:rPr>
          </w:pPr>
          <w:r>
            <w:fldChar w:fldCharType="begin"/>
          </w:r>
          <w:r>
            <w:instrText xml:space="preserve"> TOC \o "1-3" \h \z \u </w:instrText>
          </w:r>
          <w:r>
            <w:fldChar w:fldCharType="separate"/>
          </w:r>
          <w:hyperlink w:anchor="_Toc233491010" w:history="1">
            <w:r>
              <w:rPr>
                <w:rStyle w:val="Hyperlink"/>
                <w:rFonts w:ascii="Sakkal Majalla" w:hAnsi="Sakkal Majalla" w:cs="Sakkal Majalla" w:hint="cs"/>
                <w:b/>
                <w:bCs/>
                <w:noProof/>
                <w:rtl/>
                <w:lang w:bidi="ar-EG"/>
              </w:rPr>
              <w:t xml:space="preserve">الشكر والتقدير: </w:t>
            </w:r>
            <w:r>
              <w:rPr>
                <w:rFonts w:hint="cs"/>
                <w:noProof/>
                <w:webHidden/>
                <w:rtl/>
              </w:rPr>
              <w:t>............................................................................................................................3</w:t>
            </w:r>
          </w:hyperlink>
        </w:p>
        <w:p w14:paraId="057E48F6" w14:textId="116AE782" w:rsidR="003C0639" w:rsidRPr="003C0639" w:rsidRDefault="003C0639" w:rsidP="003C0639">
          <w:pPr>
            <w:rPr>
              <w:rtl/>
            </w:rPr>
          </w:pPr>
          <w:r>
            <w:rPr>
              <w:rFonts w:hint="cs"/>
              <w:rtl/>
            </w:rPr>
            <w:t>فهرس المحتوي............................................................................................................................4</w:t>
          </w:r>
        </w:p>
        <w:p w14:paraId="26AC4693" w14:textId="3E433C5B" w:rsidR="003C0639" w:rsidRDefault="0065525E">
          <w:pPr>
            <w:pStyle w:val="10"/>
            <w:tabs>
              <w:tab w:val="right" w:leader="dot" w:pos="8822"/>
            </w:tabs>
            <w:rPr>
              <w:noProof/>
              <w:rtl/>
            </w:rPr>
          </w:pPr>
          <w:hyperlink w:anchor="_Toc233491011" w:history="1">
            <w:r w:rsidR="003C0639" w:rsidRPr="00922160">
              <w:rPr>
                <w:rStyle w:val="Hyperlink"/>
                <w:rFonts w:ascii="Sakkal Majalla" w:hAnsi="Sakkal Majalla" w:cs="Sakkal Majalla"/>
                <w:b/>
                <w:bCs/>
                <w:noProof/>
                <w:rtl/>
              </w:rPr>
              <w:t>الفصل الأول</w:t>
            </w:r>
            <w:r w:rsidR="003C0639">
              <w:rPr>
                <w:rFonts w:hint="cs"/>
                <w:noProof/>
                <w:webHidden/>
                <w:rtl/>
              </w:rPr>
              <w:t>.................................................................................................................................</w:t>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w:t>
            </w:r>
            <w:r w:rsidR="003C0639">
              <w:rPr>
                <w:noProof/>
                <w:webHidden/>
                <w:rtl/>
              </w:rPr>
              <w:fldChar w:fldCharType="end"/>
            </w:r>
          </w:hyperlink>
        </w:p>
        <w:p w14:paraId="3A1C4E6B" w14:textId="7380F471" w:rsidR="003C0639" w:rsidRDefault="0065525E">
          <w:pPr>
            <w:pStyle w:val="10"/>
            <w:tabs>
              <w:tab w:val="right" w:leader="dot" w:pos="8822"/>
            </w:tabs>
            <w:rPr>
              <w:noProof/>
              <w:rtl/>
            </w:rPr>
          </w:pPr>
          <w:hyperlink w:anchor="_Toc233491012" w:history="1">
            <w:r w:rsidR="003C0639" w:rsidRPr="00922160">
              <w:rPr>
                <w:rStyle w:val="Hyperlink"/>
                <w:rFonts w:ascii="Simplified Arabic" w:hAnsi="Simplified Arabic" w:cs="Simplified Arabic"/>
                <w:b/>
                <w:bCs/>
                <w:noProof/>
                <w:rtl/>
              </w:rPr>
              <w:t>المقدمة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233491012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w:t>
            </w:r>
            <w:r w:rsidR="003C0639">
              <w:rPr>
                <w:noProof/>
                <w:webHidden/>
                <w:rtl/>
              </w:rPr>
              <w:fldChar w:fldCharType="end"/>
            </w:r>
          </w:hyperlink>
        </w:p>
        <w:p w14:paraId="6AF9309E" w14:textId="559204D8" w:rsidR="003C0639" w:rsidRDefault="0065525E">
          <w:pPr>
            <w:pStyle w:val="10"/>
            <w:tabs>
              <w:tab w:val="right" w:leader="dot" w:pos="8822"/>
            </w:tabs>
            <w:rPr>
              <w:noProof/>
              <w:rtl/>
            </w:rPr>
          </w:pPr>
          <w:hyperlink w:anchor="_Toc233491013" w:history="1">
            <w:r w:rsidR="003C0639" w:rsidRPr="00922160">
              <w:rPr>
                <w:rStyle w:val="Hyperlink"/>
                <w:rFonts w:ascii="Simplified Arabic" w:hAnsi="Simplified Arabic" w:cs="Simplified Arabic"/>
                <w:b/>
                <w:bCs/>
                <w:noProof/>
                <w:rtl/>
              </w:rPr>
              <w:t>مشكلة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233491013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12</w:t>
            </w:r>
            <w:r w:rsidR="003C0639">
              <w:rPr>
                <w:noProof/>
                <w:webHidden/>
                <w:rtl/>
              </w:rPr>
              <w:fldChar w:fldCharType="end"/>
            </w:r>
          </w:hyperlink>
        </w:p>
        <w:p w14:paraId="74CAFDC1" w14:textId="2A97370D" w:rsidR="003C0639" w:rsidRDefault="0065525E">
          <w:pPr>
            <w:pStyle w:val="10"/>
            <w:tabs>
              <w:tab w:val="right" w:leader="dot" w:pos="8822"/>
            </w:tabs>
            <w:rPr>
              <w:noProof/>
              <w:rtl/>
            </w:rPr>
          </w:pPr>
          <w:hyperlink w:anchor="_Toc233491014" w:history="1">
            <w:r w:rsidR="003C0639" w:rsidRPr="00922160">
              <w:rPr>
                <w:rStyle w:val="Hyperlink"/>
                <w:rFonts w:ascii="Simplified Arabic" w:hAnsi="Simplified Arabic" w:cs="Simplified Arabic"/>
                <w:b/>
                <w:bCs/>
                <w:noProof/>
                <w:rtl/>
              </w:rPr>
              <w:t>أهداف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233491014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16</w:t>
            </w:r>
            <w:r w:rsidR="003C0639">
              <w:rPr>
                <w:noProof/>
                <w:webHidden/>
                <w:rtl/>
              </w:rPr>
              <w:fldChar w:fldCharType="end"/>
            </w:r>
          </w:hyperlink>
        </w:p>
        <w:p w14:paraId="2A75C595" w14:textId="3EAF9607" w:rsidR="003C0639" w:rsidRDefault="0065525E">
          <w:pPr>
            <w:pStyle w:val="10"/>
            <w:tabs>
              <w:tab w:val="right" w:leader="dot" w:pos="8822"/>
            </w:tabs>
            <w:rPr>
              <w:noProof/>
              <w:rtl/>
            </w:rPr>
          </w:pPr>
          <w:hyperlink w:anchor="_Toc233491015" w:history="1">
            <w:r w:rsidR="003C0639" w:rsidRPr="00922160">
              <w:rPr>
                <w:rStyle w:val="Hyperlink"/>
                <w:rFonts w:ascii="Simplified Arabic" w:hAnsi="Simplified Arabic" w:cs="Simplified Arabic"/>
                <w:b/>
                <w:bCs/>
                <w:noProof/>
                <w:rtl/>
              </w:rPr>
              <w:t>فروض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233491015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19</w:t>
            </w:r>
            <w:r w:rsidR="003C0639">
              <w:rPr>
                <w:noProof/>
                <w:webHidden/>
                <w:rtl/>
              </w:rPr>
              <w:fldChar w:fldCharType="end"/>
            </w:r>
          </w:hyperlink>
        </w:p>
        <w:p w14:paraId="0329B156" w14:textId="43EC6981" w:rsidR="003C0639" w:rsidRDefault="0065525E">
          <w:pPr>
            <w:pStyle w:val="10"/>
            <w:tabs>
              <w:tab w:val="right" w:leader="dot" w:pos="8822"/>
            </w:tabs>
            <w:rPr>
              <w:noProof/>
              <w:rtl/>
            </w:rPr>
          </w:pPr>
          <w:hyperlink w:anchor="_Toc233491016" w:history="1">
            <w:r w:rsidR="003C0639" w:rsidRPr="00922160">
              <w:rPr>
                <w:rStyle w:val="Hyperlink"/>
                <w:rFonts w:ascii="Simplified Arabic" w:hAnsi="Simplified Arabic" w:cs="Simplified Arabic"/>
                <w:b/>
                <w:bCs/>
                <w:noProof/>
                <w:rtl/>
              </w:rPr>
              <w:t>النظرية العلمية المتبعة لإعداد البحث</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233491016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21</w:t>
            </w:r>
            <w:r w:rsidR="003C0639">
              <w:rPr>
                <w:noProof/>
                <w:webHidden/>
                <w:rtl/>
              </w:rPr>
              <w:fldChar w:fldCharType="end"/>
            </w:r>
          </w:hyperlink>
        </w:p>
        <w:p w14:paraId="7184D94D" w14:textId="730C23D5" w:rsidR="003C0639" w:rsidRDefault="0065525E">
          <w:pPr>
            <w:pStyle w:val="10"/>
            <w:tabs>
              <w:tab w:val="right" w:leader="dot" w:pos="8822"/>
            </w:tabs>
            <w:rPr>
              <w:noProof/>
              <w:rtl/>
            </w:rPr>
          </w:pPr>
          <w:hyperlink w:anchor="_Toc233491017" w:history="1">
            <w:r w:rsidR="003C0639" w:rsidRPr="00922160">
              <w:rPr>
                <w:rStyle w:val="Hyperlink"/>
                <w:rFonts w:ascii="Sakkal Majalla" w:hAnsi="Sakkal Majalla" w:cs="Sakkal Majalla"/>
                <w:b/>
                <w:bCs/>
                <w:noProof/>
                <w:rtl/>
              </w:rPr>
              <w:t>الفصل الثاني</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233491017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23</w:t>
            </w:r>
            <w:r w:rsidR="003C0639">
              <w:rPr>
                <w:noProof/>
                <w:webHidden/>
                <w:rtl/>
              </w:rPr>
              <w:fldChar w:fldCharType="end"/>
            </w:r>
          </w:hyperlink>
        </w:p>
        <w:p w14:paraId="10914D7F" w14:textId="0DB1F480" w:rsidR="003C0639" w:rsidRDefault="0065525E">
          <w:pPr>
            <w:pStyle w:val="10"/>
            <w:tabs>
              <w:tab w:val="right" w:leader="dot" w:pos="8822"/>
            </w:tabs>
            <w:rPr>
              <w:noProof/>
              <w:rtl/>
            </w:rPr>
          </w:pPr>
          <w:hyperlink w:anchor="_Toc233491018" w:history="1">
            <w:r w:rsidR="003C0639" w:rsidRPr="00922160">
              <w:rPr>
                <w:rStyle w:val="Hyperlink"/>
                <w:rFonts w:ascii="Sakkal Majalla" w:hAnsi="Sakkal Majalla" w:cs="Sakkal Majalla"/>
                <w:b/>
                <w:bCs/>
                <w:noProof/>
                <w:rtl/>
              </w:rPr>
              <w:t>الدراسات السابقة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233491018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23</w:t>
            </w:r>
            <w:r w:rsidR="003C0639">
              <w:rPr>
                <w:noProof/>
                <w:webHidden/>
                <w:rtl/>
              </w:rPr>
              <w:fldChar w:fldCharType="end"/>
            </w:r>
          </w:hyperlink>
        </w:p>
        <w:p w14:paraId="3156C88B" w14:textId="5D68CC3E" w:rsidR="003C0639" w:rsidRDefault="0065525E">
          <w:pPr>
            <w:pStyle w:val="10"/>
            <w:tabs>
              <w:tab w:val="right" w:leader="dot" w:pos="8822"/>
            </w:tabs>
            <w:rPr>
              <w:noProof/>
              <w:rtl/>
            </w:rPr>
          </w:pPr>
          <w:hyperlink w:anchor="_Toc233491019" w:history="1">
            <w:r w:rsidR="003C0639" w:rsidRPr="00922160">
              <w:rPr>
                <w:rStyle w:val="Hyperlink"/>
                <w:rFonts w:ascii="Simplified Arabic" w:hAnsi="Simplified Arabic" w:cs="Simplified Arabic"/>
                <w:b/>
                <w:bCs/>
                <w:noProof/>
                <w:rtl/>
              </w:rPr>
              <w:t>مقدمة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233491019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24</w:t>
            </w:r>
            <w:r w:rsidR="003C0639">
              <w:rPr>
                <w:noProof/>
                <w:webHidden/>
                <w:rtl/>
              </w:rPr>
              <w:fldChar w:fldCharType="end"/>
            </w:r>
          </w:hyperlink>
        </w:p>
        <w:p w14:paraId="69585A4E" w14:textId="28A39BF4" w:rsidR="003C0639" w:rsidRDefault="0065525E">
          <w:pPr>
            <w:pStyle w:val="10"/>
            <w:tabs>
              <w:tab w:val="right" w:leader="dot" w:pos="8822"/>
            </w:tabs>
            <w:rPr>
              <w:noProof/>
              <w:rtl/>
            </w:rPr>
          </w:pPr>
          <w:hyperlink w:anchor="_Toc233491020" w:history="1">
            <w:r w:rsidR="003C0639" w:rsidRPr="00922160">
              <w:rPr>
                <w:rStyle w:val="Hyperlink"/>
                <w:rFonts w:ascii="Simplified Arabic" w:hAnsi="Simplified Arabic" w:cs="Simplified Arabic"/>
                <w:b/>
                <w:bCs/>
                <w:noProof/>
                <w:rtl/>
              </w:rPr>
              <w:t>الدراسات السابقة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233491020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27</w:t>
            </w:r>
            <w:r w:rsidR="003C0639">
              <w:rPr>
                <w:noProof/>
                <w:webHidden/>
                <w:rtl/>
              </w:rPr>
              <w:fldChar w:fldCharType="end"/>
            </w:r>
          </w:hyperlink>
        </w:p>
        <w:p w14:paraId="7D8D4C0E" w14:textId="27C10038" w:rsidR="003C0639" w:rsidRDefault="0065525E">
          <w:pPr>
            <w:pStyle w:val="2"/>
            <w:tabs>
              <w:tab w:val="right" w:leader="dot" w:pos="8822"/>
            </w:tabs>
            <w:rPr>
              <w:noProof/>
              <w:rtl/>
            </w:rPr>
          </w:pPr>
          <w:hyperlink w:anchor="_Toc233491021" w:history="1">
            <w:r w:rsidR="003C0639" w:rsidRPr="00922160">
              <w:rPr>
                <w:rStyle w:val="Hyperlink"/>
                <w:rFonts w:ascii="Simplified Arabic" w:hAnsi="Simplified Arabic" w:cs="Simplified Arabic"/>
                <w:b/>
                <w:bCs/>
                <w:noProof/>
                <w:rtl/>
              </w:rPr>
              <w:t>الدراسات العربية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27</w:t>
            </w:r>
            <w:r w:rsidR="003C0639">
              <w:rPr>
                <w:noProof/>
                <w:webHidden/>
                <w:rtl/>
              </w:rPr>
              <w:fldChar w:fldCharType="end"/>
            </w:r>
          </w:hyperlink>
        </w:p>
        <w:p w14:paraId="30ABC09B" w14:textId="4C99A1F8" w:rsidR="003C0639" w:rsidRDefault="0065525E">
          <w:pPr>
            <w:pStyle w:val="2"/>
            <w:tabs>
              <w:tab w:val="right" w:leader="dot" w:pos="8822"/>
            </w:tabs>
            <w:rPr>
              <w:noProof/>
              <w:rtl/>
            </w:rPr>
          </w:pPr>
          <w:hyperlink w:anchor="_Toc233491022" w:history="1">
            <w:r w:rsidR="003C0639" w:rsidRPr="00922160">
              <w:rPr>
                <w:rStyle w:val="Hyperlink"/>
                <w:rFonts w:ascii="Simplified Arabic" w:hAnsi="Simplified Arabic" w:cs="Simplified Arabic"/>
                <w:b/>
                <w:bCs/>
                <w:noProof/>
                <w:rtl/>
              </w:rPr>
              <w:t>الدراسات الأجنبية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233491022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44</w:t>
            </w:r>
            <w:r w:rsidR="003C0639">
              <w:rPr>
                <w:noProof/>
                <w:webHidden/>
                <w:rtl/>
              </w:rPr>
              <w:fldChar w:fldCharType="end"/>
            </w:r>
          </w:hyperlink>
        </w:p>
        <w:p w14:paraId="4808B607" w14:textId="1A440BBD" w:rsidR="003C0639" w:rsidRDefault="0065525E">
          <w:pPr>
            <w:pStyle w:val="10"/>
            <w:tabs>
              <w:tab w:val="right" w:leader="dot" w:pos="8822"/>
            </w:tabs>
            <w:rPr>
              <w:noProof/>
              <w:rtl/>
            </w:rPr>
          </w:pPr>
          <w:hyperlink w:anchor="_Toc233491023" w:history="1">
            <w:r w:rsidR="003C0639" w:rsidRPr="00922160">
              <w:rPr>
                <w:rStyle w:val="Hyperlink"/>
                <w:rFonts w:ascii="Simplified Arabic" w:hAnsi="Simplified Arabic" w:cs="Simplified Arabic"/>
                <w:b/>
                <w:bCs/>
                <w:noProof/>
                <w:rtl/>
              </w:rPr>
              <w:t>الإطار النظري</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233491023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63</w:t>
            </w:r>
            <w:r w:rsidR="003C0639">
              <w:rPr>
                <w:noProof/>
                <w:webHidden/>
                <w:rtl/>
              </w:rPr>
              <w:fldChar w:fldCharType="end"/>
            </w:r>
          </w:hyperlink>
        </w:p>
        <w:p w14:paraId="3C129963" w14:textId="20E19BF5" w:rsidR="003C0639" w:rsidRDefault="0065525E">
          <w:pPr>
            <w:pStyle w:val="10"/>
            <w:tabs>
              <w:tab w:val="right" w:leader="dot" w:pos="8822"/>
            </w:tabs>
            <w:rPr>
              <w:noProof/>
              <w:rtl/>
            </w:rPr>
          </w:pPr>
          <w:hyperlink w:anchor="_Toc233491027" w:history="1">
            <w:r w:rsidR="003C0639" w:rsidRPr="00922160">
              <w:rPr>
                <w:rStyle w:val="Hyperlink"/>
                <w:rFonts w:ascii="Simplified Arabic" w:hAnsi="Simplified Arabic" w:cs="Simplified Arabic"/>
                <w:b/>
                <w:bCs/>
                <w:noProof/>
                <w:rtl/>
              </w:rPr>
              <w:t>مراحل إدارة المخاطر</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233491027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70</w:t>
            </w:r>
            <w:r w:rsidR="003C0639">
              <w:rPr>
                <w:noProof/>
                <w:webHidden/>
                <w:rtl/>
              </w:rPr>
              <w:fldChar w:fldCharType="end"/>
            </w:r>
          </w:hyperlink>
        </w:p>
        <w:p w14:paraId="309333CC" w14:textId="5A1DD5CC" w:rsidR="003C0639" w:rsidRDefault="0065525E">
          <w:pPr>
            <w:pStyle w:val="10"/>
            <w:tabs>
              <w:tab w:val="right" w:leader="dot" w:pos="8822"/>
            </w:tabs>
            <w:rPr>
              <w:noProof/>
              <w:rtl/>
            </w:rPr>
          </w:pPr>
          <w:hyperlink w:anchor="_Toc233491028" w:history="1">
            <w:r w:rsidR="003C0639" w:rsidRPr="00922160">
              <w:rPr>
                <w:rStyle w:val="Hyperlink"/>
                <w:rFonts w:ascii="Simplified Arabic" w:hAnsi="Simplified Arabic" w:cs="Simplified Arabic"/>
                <w:b/>
                <w:bCs/>
                <w:noProof/>
                <w:rtl/>
              </w:rPr>
              <w:t>السياحة الدينية ومفهومها وأهميتها</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233491028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71</w:t>
            </w:r>
            <w:r w:rsidR="003C0639">
              <w:rPr>
                <w:noProof/>
                <w:webHidden/>
                <w:rtl/>
              </w:rPr>
              <w:fldChar w:fldCharType="end"/>
            </w:r>
          </w:hyperlink>
        </w:p>
        <w:p w14:paraId="1A36E1DE" w14:textId="22FE647B" w:rsidR="003C0639" w:rsidRDefault="0065525E">
          <w:pPr>
            <w:pStyle w:val="10"/>
            <w:tabs>
              <w:tab w:val="right" w:leader="dot" w:pos="8822"/>
            </w:tabs>
            <w:rPr>
              <w:noProof/>
              <w:rtl/>
            </w:rPr>
          </w:pPr>
          <w:hyperlink w:anchor="_Toc233491029" w:history="1">
            <w:r w:rsidR="003C0639" w:rsidRPr="00922160">
              <w:rPr>
                <w:rStyle w:val="Hyperlink"/>
                <w:rFonts w:ascii="Simplified Arabic" w:hAnsi="Simplified Arabic" w:cs="Simplified Arabic"/>
                <w:b/>
                <w:bCs/>
                <w:noProof/>
                <w:rtl/>
              </w:rPr>
              <w:t>قطاع الضيافة في مكة المكرمة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233491029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73</w:t>
            </w:r>
            <w:r w:rsidR="003C0639">
              <w:rPr>
                <w:noProof/>
                <w:webHidden/>
                <w:rtl/>
              </w:rPr>
              <w:fldChar w:fldCharType="end"/>
            </w:r>
          </w:hyperlink>
        </w:p>
        <w:p w14:paraId="4683C36F" w14:textId="7B57C50B" w:rsidR="003C0639" w:rsidRDefault="0065525E">
          <w:pPr>
            <w:pStyle w:val="10"/>
            <w:tabs>
              <w:tab w:val="right" w:leader="dot" w:pos="8822"/>
            </w:tabs>
            <w:rPr>
              <w:noProof/>
              <w:rtl/>
            </w:rPr>
          </w:pPr>
          <w:hyperlink w:anchor="_Toc233491030" w:history="1">
            <w:r w:rsidR="003C0639" w:rsidRPr="00922160">
              <w:rPr>
                <w:rStyle w:val="Hyperlink"/>
                <w:rFonts w:ascii="Simplified Arabic" w:hAnsi="Simplified Arabic" w:cs="Simplified Arabic"/>
                <w:b/>
                <w:bCs/>
                <w:noProof/>
                <w:rtl/>
              </w:rPr>
              <w:t>مفهوم الاستدامة في قطاع الضيافة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233491030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74</w:t>
            </w:r>
            <w:r w:rsidR="003C0639">
              <w:rPr>
                <w:noProof/>
                <w:webHidden/>
                <w:rtl/>
              </w:rPr>
              <w:fldChar w:fldCharType="end"/>
            </w:r>
          </w:hyperlink>
        </w:p>
        <w:p w14:paraId="47ED6598" w14:textId="3BF52ACF" w:rsidR="003C0639" w:rsidRDefault="0065525E">
          <w:pPr>
            <w:pStyle w:val="10"/>
            <w:tabs>
              <w:tab w:val="right" w:leader="dot" w:pos="8822"/>
            </w:tabs>
            <w:rPr>
              <w:noProof/>
              <w:rtl/>
            </w:rPr>
          </w:pPr>
          <w:hyperlink w:anchor="_Toc233491031" w:history="1">
            <w:r w:rsidR="003C0639" w:rsidRPr="00922160">
              <w:rPr>
                <w:rStyle w:val="Hyperlink"/>
                <w:rFonts w:ascii="Simplified Arabic" w:hAnsi="Simplified Arabic" w:cs="Simplified Arabic"/>
                <w:b/>
                <w:bCs/>
                <w:noProof/>
                <w:rtl/>
              </w:rPr>
              <w:t>أبعاد الاستدامة في قطاع الضيافة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75</w:t>
            </w:r>
            <w:r w:rsidR="003C0639">
              <w:rPr>
                <w:noProof/>
                <w:webHidden/>
                <w:rtl/>
              </w:rPr>
              <w:fldChar w:fldCharType="end"/>
            </w:r>
          </w:hyperlink>
        </w:p>
        <w:p w14:paraId="1E5CEEA2" w14:textId="65731B7E" w:rsidR="003C0639" w:rsidRDefault="0065525E">
          <w:pPr>
            <w:pStyle w:val="10"/>
            <w:tabs>
              <w:tab w:val="right" w:leader="dot" w:pos="8822"/>
            </w:tabs>
            <w:rPr>
              <w:noProof/>
              <w:rtl/>
            </w:rPr>
          </w:pPr>
          <w:hyperlink w:anchor="_Toc233491035" w:history="1">
            <w:r w:rsidR="003C0639" w:rsidRPr="00922160">
              <w:rPr>
                <w:rStyle w:val="Hyperlink"/>
                <w:rFonts w:ascii="Sakkal Majalla" w:hAnsi="Sakkal Majalla" w:cs="Sakkal Majalla"/>
                <w:b/>
                <w:bCs/>
                <w:noProof/>
                <w:rtl/>
              </w:rPr>
              <w:t>الفصل الثالث</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233491035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77</w:t>
            </w:r>
            <w:r w:rsidR="003C0639">
              <w:rPr>
                <w:noProof/>
                <w:webHidden/>
                <w:rtl/>
              </w:rPr>
              <w:fldChar w:fldCharType="end"/>
            </w:r>
          </w:hyperlink>
        </w:p>
        <w:p w14:paraId="6E3B7FC3" w14:textId="782BBC1C" w:rsidR="003C0639" w:rsidRDefault="0065525E">
          <w:pPr>
            <w:pStyle w:val="10"/>
            <w:tabs>
              <w:tab w:val="right" w:leader="dot" w:pos="8822"/>
            </w:tabs>
            <w:rPr>
              <w:noProof/>
              <w:rtl/>
            </w:rPr>
          </w:pPr>
          <w:hyperlink w:anchor="_Toc233491036" w:history="1">
            <w:r w:rsidR="003C0639" w:rsidRPr="00922160">
              <w:rPr>
                <w:rStyle w:val="Hyperlink"/>
                <w:rFonts w:ascii="Sakkal Majalla" w:hAnsi="Sakkal Majalla" w:cs="Sakkal Majalla"/>
                <w:b/>
                <w:bCs/>
                <w:noProof/>
                <w:rtl/>
              </w:rPr>
              <w:t>منهجية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233491036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77</w:t>
            </w:r>
            <w:r w:rsidR="003C0639">
              <w:rPr>
                <w:noProof/>
                <w:webHidden/>
                <w:rtl/>
              </w:rPr>
              <w:fldChar w:fldCharType="end"/>
            </w:r>
          </w:hyperlink>
        </w:p>
        <w:p w14:paraId="7BA13D8B" w14:textId="65E33AE1" w:rsidR="003C0639" w:rsidRDefault="0065525E">
          <w:pPr>
            <w:pStyle w:val="10"/>
            <w:tabs>
              <w:tab w:val="right" w:leader="dot" w:pos="8822"/>
            </w:tabs>
            <w:rPr>
              <w:noProof/>
              <w:rtl/>
            </w:rPr>
          </w:pPr>
          <w:hyperlink w:anchor="_Toc233491037" w:history="1">
            <w:r w:rsidR="003C0639" w:rsidRPr="00922160">
              <w:rPr>
                <w:rStyle w:val="Hyperlink"/>
                <w:rFonts w:asciiTheme="majorBidi" w:hAnsiTheme="majorBidi" w:cstheme="majorBidi"/>
                <w:b/>
                <w:bCs/>
                <w:noProof/>
                <w:rtl/>
              </w:rPr>
              <w:t>مقدمة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233491037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78</w:t>
            </w:r>
            <w:r w:rsidR="003C0639">
              <w:rPr>
                <w:noProof/>
                <w:webHidden/>
                <w:rtl/>
              </w:rPr>
              <w:fldChar w:fldCharType="end"/>
            </w:r>
          </w:hyperlink>
        </w:p>
        <w:p w14:paraId="73C2F84D" w14:textId="6E047CF5" w:rsidR="003C0639" w:rsidRDefault="0065525E">
          <w:pPr>
            <w:pStyle w:val="10"/>
            <w:tabs>
              <w:tab w:val="right" w:leader="dot" w:pos="8822"/>
            </w:tabs>
            <w:rPr>
              <w:noProof/>
              <w:rtl/>
            </w:rPr>
          </w:pPr>
          <w:hyperlink w:anchor="_Toc233491038" w:history="1">
            <w:r w:rsidR="003C0639" w:rsidRPr="00922160">
              <w:rPr>
                <w:rStyle w:val="Hyperlink"/>
                <w:rFonts w:asciiTheme="majorBidi" w:hAnsiTheme="majorBidi" w:cstheme="majorBidi"/>
                <w:b/>
                <w:bCs/>
                <w:noProof/>
                <w:rtl/>
              </w:rPr>
              <w:t>المنهجية وطرق البحث</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233491038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79</w:t>
            </w:r>
            <w:r w:rsidR="003C0639">
              <w:rPr>
                <w:noProof/>
                <w:webHidden/>
                <w:rtl/>
              </w:rPr>
              <w:fldChar w:fldCharType="end"/>
            </w:r>
          </w:hyperlink>
        </w:p>
        <w:p w14:paraId="02CE9A5D" w14:textId="115FC597" w:rsidR="003C0639" w:rsidRDefault="0065525E">
          <w:pPr>
            <w:pStyle w:val="10"/>
            <w:tabs>
              <w:tab w:val="right" w:leader="dot" w:pos="8822"/>
            </w:tabs>
            <w:rPr>
              <w:noProof/>
              <w:rtl/>
            </w:rPr>
          </w:pPr>
          <w:hyperlink w:anchor="_Toc233491042" w:history="1">
            <w:r w:rsidR="003C0639" w:rsidRPr="00922160">
              <w:rPr>
                <w:rStyle w:val="Hyperlink"/>
                <w:rFonts w:asciiTheme="majorBidi" w:hAnsiTheme="majorBidi" w:cstheme="majorBidi"/>
                <w:b/>
                <w:bCs/>
                <w:noProof/>
                <w:rtl/>
              </w:rPr>
              <w:t>مجتمع البحث</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233491042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81</w:t>
            </w:r>
            <w:r w:rsidR="003C0639">
              <w:rPr>
                <w:noProof/>
                <w:webHidden/>
                <w:rtl/>
              </w:rPr>
              <w:fldChar w:fldCharType="end"/>
            </w:r>
          </w:hyperlink>
        </w:p>
        <w:p w14:paraId="4B049E1A" w14:textId="08886560" w:rsidR="003C0639" w:rsidRDefault="0065525E">
          <w:pPr>
            <w:pStyle w:val="10"/>
            <w:tabs>
              <w:tab w:val="right" w:leader="dot" w:pos="8822"/>
            </w:tabs>
            <w:rPr>
              <w:noProof/>
              <w:rtl/>
            </w:rPr>
          </w:pPr>
          <w:hyperlink w:anchor="_Toc233491043" w:history="1">
            <w:r w:rsidR="003C0639" w:rsidRPr="00922160">
              <w:rPr>
                <w:rStyle w:val="Hyperlink"/>
                <w:rFonts w:asciiTheme="majorBidi" w:hAnsiTheme="majorBidi" w:cstheme="majorBidi"/>
                <w:b/>
                <w:bCs/>
                <w:noProof/>
                <w:rtl/>
              </w:rPr>
              <w:t>حدود البحث</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233491043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82</w:t>
            </w:r>
            <w:r w:rsidR="003C0639">
              <w:rPr>
                <w:noProof/>
                <w:webHidden/>
                <w:rtl/>
              </w:rPr>
              <w:fldChar w:fldCharType="end"/>
            </w:r>
          </w:hyperlink>
        </w:p>
        <w:p w14:paraId="56CDE44C" w14:textId="38D80523" w:rsidR="003C0639" w:rsidRDefault="0065525E">
          <w:pPr>
            <w:pStyle w:val="10"/>
            <w:tabs>
              <w:tab w:val="right" w:leader="dot" w:pos="8822"/>
            </w:tabs>
            <w:rPr>
              <w:noProof/>
              <w:rtl/>
            </w:rPr>
          </w:pPr>
          <w:hyperlink w:anchor="_Toc233491049" w:history="1">
            <w:r w:rsidR="003C0639" w:rsidRPr="00922160">
              <w:rPr>
                <w:rStyle w:val="Hyperlink"/>
                <w:rFonts w:ascii="Sakkal Majalla" w:hAnsi="Sakkal Majalla" w:cs="Sakkal Majalla"/>
                <w:b/>
                <w:bCs/>
                <w:noProof/>
                <w:rtl/>
              </w:rPr>
              <w:t>الفصل الرابع</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233491049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83</w:t>
            </w:r>
            <w:r w:rsidR="003C0639">
              <w:rPr>
                <w:noProof/>
                <w:webHidden/>
                <w:rtl/>
              </w:rPr>
              <w:fldChar w:fldCharType="end"/>
            </w:r>
          </w:hyperlink>
        </w:p>
        <w:p w14:paraId="33BC0A1B" w14:textId="7738CDC6" w:rsidR="003C0639" w:rsidRDefault="0065525E">
          <w:pPr>
            <w:pStyle w:val="10"/>
            <w:tabs>
              <w:tab w:val="right" w:leader="dot" w:pos="8822"/>
            </w:tabs>
            <w:rPr>
              <w:noProof/>
              <w:rtl/>
            </w:rPr>
          </w:pPr>
          <w:hyperlink w:anchor="_Toc233491050" w:history="1">
            <w:r w:rsidR="003C0639" w:rsidRPr="00922160">
              <w:rPr>
                <w:rStyle w:val="Hyperlink"/>
                <w:rFonts w:ascii="Sakkal Majalla" w:hAnsi="Sakkal Majalla" w:cs="Sakkal Majalla"/>
                <w:b/>
                <w:bCs/>
                <w:noProof/>
                <w:rtl/>
                <w:lang w:bidi="ar-EG"/>
              </w:rPr>
              <w:t>النتائج والتوصيات</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233491050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83</w:t>
            </w:r>
            <w:r w:rsidR="003C0639">
              <w:rPr>
                <w:noProof/>
                <w:webHidden/>
                <w:rtl/>
              </w:rPr>
              <w:fldChar w:fldCharType="end"/>
            </w:r>
          </w:hyperlink>
        </w:p>
        <w:p w14:paraId="4FDC871F" w14:textId="4C5A231E" w:rsidR="003C0639" w:rsidRDefault="0065525E">
          <w:pPr>
            <w:pStyle w:val="10"/>
            <w:tabs>
              <w:tab w:val="right" w:leader="dot" w:pos="8822"/>
            </w:tabs>
            <w:rPr>
              <w:noProof/>
              <w:rtl/>
            </w:rPr>
          </w:pPr>
          <w:hyperlink w:anchor="_Toc233491051" w:history="1">
            <w:r w:rsidR="003C0639" w:rsidRPr="00922160">
              <w:rPr>
                <w:rStyle w:val="Hyperlink"/>
                <w:rFonts w:ascii="Simplified Arabic" w:hAnsi="Simplified Arabic" w:cs="Simplified Arabic"/>
                <w:b/>
                <w:bCs/>
                <w:noProof/>
                <w:rtl/>
              </w:rPr>
              <w:t>مقدمة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84</w:t>
            </w:r>
            <w:r w:rsidR="003C0639">
              <w:rPr>
                <w:noProof/>
                <w:webHidden/>
                <w:rtl/>
              </w:rPr>
              <w:fldChar w:fldCharType="end"/>
            </w:r>
          </w:hyperlink>
        </w:p>
        <w:p w14:paraId="5A389DE1" w14:textId="1E288296" w:rsidR="003C0639" w:rsidRDefault="0065525E">
          <w:pPr>
            <w:pStyle w:val="10"/>
            <w:tabs>
              <w:tab w:val="right" w:leader="dot" w:pos="8822"/>
            </w:tabs>
            <w:rPr>
              <w:noProof/>
              <w:rtl/>
            </w:rPr>
          </w:pPr>
          <w:hyperlink w:anchor="_Toc233491052" w:history="1">
            <w:r w:rsidR="003C0639" w:rsidRPr="00922160">
              <w:rPr>
                <w:rStyle w:val="Hyperlink"/>
                <w:rFonts w:ascii="Simplified Arabic" w:hAnsi="Simplified Arabic" w:cs="Simplified Arabic"/>
                <w:b/>
                <w:bCs/>
                <w:noProof/>
                <w:rtl/>
              </w:rPr>
              <w:t>تحليل البيانات</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233491052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85</w:t>
            </w:r>
            <w:r w:rsidR="003C0639">
              <w:rPr>
                <w:noProof/>
                <w:webHidden/>
                <w:rtl/>
              </w:rPr>
              <w:fldChar w:fldCharType="end"/>
            </w:r>
          </w:hyperlink>
        </w:p>
        <w:p w14:paraId="490DB6FA" w14:textId="455AF0A7" w:rsidR="003C0639" w:rsidRDefault="0065525E">
          <w:pPr>
            <w:pStyle w:val="10"/>
            <w:tabs>
              <w:tab w:val="right" w:leader="dot" w:pos="8822"/>
            </w:tabs>
            <w:rPr>
              <w:noProof/>
              <w:rtl/>
            </w:rPr>
          </w:pPr>
          <w:hyperlink w:anchor="_Toc233491053" w:history="1">
            <w:r w:rsidR="003C0639" w:rsidRPr="00922160">
              <w:rPr>
                <w:rStyle w:val="Hyperlink"/>
                <w:rFonts w:ascii="Simplified Arabic" w:hAnsi="Simplified Arabic" w:cs="Simplified Arabic"/>
                <w:noProof/>
                <w:rtl/>
              </w:rPr>
              <w:t>تحليل البيانات الديموغرافية لأفراد عينة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233491053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85</w:t>
            </w:r>
            <w:r w:rsidR="003C0639">
              <w:rPr>
                <w:noProof/>
                <w:webHidden/>
                <w:rtl/>
              </w:rPr>
              <w:fldChar w:fldCharType="end"/>
            </w:r>
          </w:hyperlink>
        </w:p>
        <w:p w14:paraId="2E31606D" w14:textId="3C88961E" w:rsidR="003C0639" w:rsidRDefault="0065525E">
          <w:pPr>
            <w:pStyle w:val="2"/>
            <w:tabs>
              <w:tab w:val="right" w:leader="dot" w:pos="8822"/>
            </w:tabs>
            <w:rPr>
              <w:noProof/>
              <w:rtl/>
            </w:rPr>
          </w:pPr>
          <w:hyperlink w:anchor="_Toc233491054" w:history="1">
            <w:r w:rsidR="003C0639" w:rsidRPr="00922160">
              <w:rPr>
                <w:rStyle w:val="Hyperlink"/>
                <w:rFonts w:ascii="Simplified Arabic" w:hAnsi="Simplified Arabic" w:cs="Simplified Arabic"/>
                <w:b/>
                <w:bCs/>
                <w:noProof/>
                <w:rtl/>
              </w:rPr>
              <w:t>تحليل المحور الثاني (الاستدامة الاقتصادية)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233491054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93</w:t>
            </w:r>
            <w:r w:rsidR="003C0639">
              <w:rPr>
                <w:noProof/>
                <w:webHidden/>
                <w:rtl/>
              </w:rPr>
              <w:fldChar w:fldCharType="end"/>
            </w:r>
          </w:hyperlink>
        </w:p>
        <w:p w14:paraId="374CF3A4" w14:textId="4B230699" w:rsidR="003C0639" w:rsidRDefault="0065525E">
          <w:pPr>
            <w:pStyle w:val="2"/>
            <w:tabs>
              <w:tab w:val="right" w:leader="dot" w:pos="8822"/>
            </w:tabs>
            <w:rPr>
              <w:noProof/>
              <w:rtl/>
            </w:rPr>
          </w:pPr>
          <w:hyperlink w:anchor="_Toc233491055" w:history="1">
            <w:r w:rsidR="003C0639" w:rsidRPr="00922160">
              <w:rPr>
                <w:rStyle w:val="Hyperlink"/>
                <w:rFonts w:ascii="Simplified Arabic" w:hAnsi="Simplified Arabic" w:cs="Simplified Arabic"/>
                <w:b/>
                <w:bCs/>
                <w:noProof/>
                <w:rtl/>
              </w:rPr>
              <w:t>تحليل المحور الثالث (الاستدامة الاجتماعية والبيئية)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233491055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94</w:t>
            </w:r>
            <w:r w:rsidR="003C0639">
              <w:rPr>
                <w:noProof/>
                <w:webHidden/>
                <w:rtl/>
              </w:rPr>
              <w:fldChar w:fldCharType="end"/>
            </w:r>
          </w:hyperlink>
        </w:p>
        <w:p w14:paraId="1E2B9D57" w14:textId="1DA4BE9A" w:rsidR="003C0639" w:rsidRDefault="0065525E">
          <w:pPr>
            <w:pStyle w:val="2"/>
            <w:tabs>
              <w:tab w:val="right" w:leader="dot" w:pos="8822"/>
            </w:tabs>
            <w:rPr>
              <w:noProof/>
              <w:rtl/>
            </w:rPr>
          </w:pPr>
          <w:hyperlink w:anchor="_Toc233491056" w:history="1">
            <w:r w:rsidR="003C0639" w:rsidRPr="00922160">
              <w:rPr>
                <w:rStyle w:val="Hyperlink"/>
                <w:rFonts w:ascii="Simplified Arabic" w:hAnsi="Simplified Arabic" w:cs="Simplified Arabic"/>
                <w:b/>
                <w:bCs/>
                <w:noProof/>
                <w:rtl/>
              </w:rPr>
              <w:t>تحليل المحور الرابع (التحول الرقمي ودعم إدارة المخاطر)</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233491056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96</w:t>
            </w:r>
            <w:r w:rsidR="003C0639">
              <w:rPr>
                <w:noProof/>
                <w:webHidden/>
                <w:rtl/>
              </w:rPr>
              <w:fldChar w:fldCharType="end"/>
            </w:r>
          </w:hyperlink>
        </w:p>
        <w:p w14:paraId="0A3FE661" w14:textId="7313EE10" w:rsidR="003C0639" w:rsidRDefault="0065525E">
          <w:pPr>
            <w:pStyle w:val="10"/>
            <w:tabs>
              <w:tab w:val="right" w:leader="dot" w:pos="8822"/>
            </w:tabs>
            <w:rPr>
              <w:noProof/>
              <w:rtl/>
            </w:rPr>
          </w:pPr>
          <w:hyperlink w:anchor="_Toc233491057" w:history="1">
            <w:r w:rsidR="003C0639" w:rsidRPr="00922160">
              <w:rPr>
                <w:rStyle w:val="Hyperlink"/>
                <w:rFonts w:ascii="Simplified Arabic" w:hAnsi="Simplified Arabic" w:cs="Simplified Arabic"/>
                <w:b/>
                <w:bCs/>
                <w:noProof/>
                <w:rtl/>
              </w:rPr>
              <w:t>اختبار فرضيات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233491057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97</w:t>
            </w:r>
            <w:r w:rsidR="003C0639">
              <w:rPr>
                <w:noProof/>
                <w:webHidden/>
                <w:rtl/>
              </w:rPr>
              <w:fldChar w:fldCharType="end"/>
            </w:r>
          </w:hyperlink>
        </w:p>
        <w:p w14:paraId="5075CD90" w14:textId="59AFD372" w:rsidR="003C0639" w:rsidRDefault="0065525E">
          <w:pPr>
            <w:pStyle w:val="10"/>
            <w:tabs>
              <w:tab w:val="right" w:leader="dot" w:pos="8822"/>
            </w:tabs>
            <w:rPr>
              <w:noProof/>
              <w:rtl/>
            </w:rPr>
          </w:pPr>
          <w:hyperlink w:anchor="_Toc233491058" w:history="1">
            <w:r w:rsidR="003C0639" w:rsidRPr="00922160">
              <w:rPr>
                <w:rStyle w:val="Hyperlink"/>
                <w:rFonts w:ascii="Simplified Arabic" w:hAnsi="Simplified Arabic" w:cs="Simplified Arabic"/>
                <w:b/>
                <w:bCs/>
                <w:noProof/>
                <w:rtl/>
              </w:rPr>
              <w:t>النتائج</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233491058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98</w:t>
            </w:r>
            <w:r w:rsidR="003C0639">
              <w:rPr>
                <w:noProof/>
                <w:webHidden/>
                <w:rtl/>
              </w:rPr>
              <w:fldChar w:fldCharType="end"/>
            </w:r>
          </w:hyperlink>
        </w:p>
        <w:p w14:paraId="525BDB3D" w14:textId="10380B47" w:rsidR="003C0639" w:rsidRDefault="0065525E">
          <w:pPr>
            <w:pStyle w:val="10"/>
            <w:tabs>
              <w:tab w:val="right" w:leader="dot" w:pos="8822"/>
            </w:tabs>
            <w:rPr>
              <w:noProof/>
              <w:rtl/>
            </w:rPr>
          </w:pPr>
          <w:hyperlink w:anchor="_Toc233491059" w:history="1">
            <w:r w:rsidR="003C0639" w:rsidRPr="00922160">
              <w:rPr>
                <w:rStyle w:val="Hyperlink"/>
                <w:rFonts w:ascii="Simplified Arabic" w:hAnsi="Simplified Arabic" w:cs="Simplified Arabic"/>
                <w:b/>
                <w:bCs/>
                <w:noProof/>
                <w:rtl/>
              </w:rPr>
              <w:t>التوصيات</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233491059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101</w:t>
            </w:r>
            <w:r w:rsidR="003C0639">
              <w:rPr>
                <w:noProof/>
                <w:webHidden/>
                <w:rtl/>
              </w:rPr>
              <w:fldChar w:fldCharType="end"/>
            </w:r>
          </w:hyperlink>
        </w:p>
        <w:p w14:paraId="28F68968" w14:textId="39175833" w:rsidR="003C0639" w:rsidRDefault="0065525E">
          <w:pPr>
            <w:pStyle w:val="10"/>
            <w:tabs>
              <w:tab w:val="right" w:leader="dot" w:pos="8822"/>
            </w:tabs>
            <w:rPr>
              <w:noProof/>
              <w:rtl/>
            </w:rPr>
          </w:pPr>
          <w:hyperlink w:anchor="_Toc233491060" w:history="1">
            <w:r w:rsidR="003C0639" w:rsidRPr="00922160">
              <w:rPr>
                <w:rStyle w:val="Hyperlink"/>
                <w:rFonts w:ascii="Sakkal Majalla" w:hAnsi="Sakkal Majalla" w:cs="Sakkal Majalla"/>
                <w:b/>
                <w:bCs/>
                <w:noProof/>
                <w:rtl/>
              </w:rPr>
              <w:t>المراجع</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233491060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104</w:t>
            </w:r>
            <w:r w:rsidR="003C0639">
              <w:rPr>
                <w:noProof/>
                <w:webHidden/>
                <w:rtl/>
              </w:rPr>
              <w:fldChar w:fldCharType="end"/>
            </w:r>
          </w:hyperlink>
        </w:p>
        <w:p w14:paraId="150210E2" w14:textId="309E8793" w:rsidR="003C0639" w:rsidRDefault="0065525E">
          <w:pPr>
            <w:pStyle w:val="2"/>
            <w:tabs>
              <w:tab w:val="right" w:leader="dot" w:pos="8822"/>
            </w:tabs>
            <w:rPr>
              <w:noProof/>
              <w:rtl/>
            </w:rPr>
          </w:pPr>
          <w:hyperlink w:anchor="_Toc233491061" w:history="1">
            <w:r w:rsidR="003C0639" w:rsidRPr="00922160">
              <w:rPr>
                <w:rStyle w:val="Hyperlink"/>
                <w:rFonts w:ascii="Sakkal Majalla" w:hAnsi="Sakkal Majalla" w:cs="Sakkal Majalla"/>
                <w:b/>
                <w:bCs/>
                <w:noProof/>
                <w:rtl/>
              </w:rPr>
              <w:t>-المراجع العربية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105</w:t>
            </w:r>
            <w:r w:rsidR="003C0639">
              <w:rPr>
                <w:noProof/>
                <w:webHidden/>
                <w:rtl/>
              </w:rPr>
              <w:fldChar w:fldCharType="end"/>
            </w:r>
          </w:hyperlink>
        </w:p>
        <w:p w14:paraId="0B4E6720" w14:textId="13703684" w:rsidR="003C0639" w:rsidRDefault="0065525E">
          <w:pPr>
            <w:pStyle w:val="2"/>
            <w:tabs>
              <w:tab w:val="right" w:leader="dot" w:pos="8822"/>
            </w:tabs>
            <w:rPr>
              <w:noProof/>
              <w:rtl/>
            </w:rPr>
          </w:pPr>
          <w:hyperlink w:anchor="_Toc233491062" w:history="1">
            <w:r w:rsidR="003C0639" w:rsidRPr="00922160">
              <w:rPr>
                <w:rStyle w:val="Hyperlink"/>
                <w:rFonts w:ascii="Sakkal Majalla" w:hAnsi="Sakkal Majalla" w:cs="Sakkal Majalla"/>
                <w:b/>
                <w:bCs/>
                <w:noProof/>
                <w:rtl/>
              </w:rPr>
              <w:t>-المراجع الأجنبية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233491062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107</w:t>
            </w:r>
            <w:r w:rsidR="003C0639">
              <w:rPr>
                <w:noProof/>
                <w:webHidden/>
                <w:rtl/>
              </w:rPr>
              <w:fldChar w:fldCharType="end"/>
            </w:r>
          </w:hyperlink>
        </w:p>
        <w:p w14:paraId="59D6F2DE" w14:textId="308B5B73" w:rsidR="003C0639" w:rsidRDefault="0065525E">
          <w:pPr>
            <w:pStyle w:val="10"/>
            <w:tabs>
              <w:tab w:val="right" w:leader="dot" w:pos="8822"/>
            </w:tabs>
            <w:rPr>
              <w:noProof/>
              <w:rtl/>
            </w:rPr>
          </w:pPr>
          <w:hyperlink w:anchor="_Toc233491063" w:history="1">
            <w:r w:rsidR="003C0639" w:rsidRPr="00922160">
              <w:rPr>
                <w:rStyle w:val="Hyperlink"/>
                <w:rFonts w:ascii="Sakkal Majalla" w:hAnsi="Sakkal Majalla" w:cs="Sakkal Majalla"/>
                <w:b/>
                <w:bCs/>
                <w:noProof/>
                <w:rtl/>
              </w:rPr>
              <w:t>الملاحق</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233491063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111</w:t>
            </w:r>
            <w:r w:rsidR="003C0639">
              <w:rPr>
                <w:noProof/>
                <w:webHidden/>
                <w:rtl/>
              </w:rPr>
              <w:fldChar w:fldCharType="end"/>
            </w:r>
          </w:hyperlink>
        </w:p>
        <w:p w14:paraId="263009FD" w14:textId="4D909830" w:rsidR="003C0639" w:rsidRDefault="0065525E">
          <w:pPr>
            <w:pStyle w:val="10"/>
            <w:tabs>
              <w:tab w:val="right" w:leader="dot" w:pos="8822"/>
            </w:tabs>
            <w:rPr>
              <w:noProof/>
              <w:rtl/>
            </w:rPr>
          </w:pPr>
          <w:hyperlink w:anchor="_Toc233491064" w:history="1">
            <w:r w:rsidR="003C0639" w:rsidRPr="00922160">
              <w:rPr>
                <w:rStyle w:val="Hyperlink"/>
                <w:rFonts w:ascii="Simplified Arabic" w:hAnsi="Simplified Arabic" w:cs="Simplified Arabic"/>
                <w:b/>
                <w:bCs/>
                <w:noProof/>
                <w:rtl/>
              </w:rPr>
              <w:t>استبانة الدراسة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233491064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112</w:t>
            </w:r>
            <w:r w:rsidR="003C0639">
              <w:rPr>
                <w:noProof/>
                <w:webHidden/>
                <w:rtl/>
              </w:rPr>
              <w:fldChar w:fldCharType="end"/>
            </w:r>
          </w:hyperlink>
        </w:p>
        <w:p w14:paraId="1BFBF27F" w14:textId="78B8585C" w:rsidR="003C0639" w:rsidRDefault="0065525E">
          <w:pPr>
            <w:pStyle w:val="2"/>
            <w:tabs>
              <w:tab w:val="right" w:leader="dot" w:pos="8822"/>
            </w:tabs>
            <w:rPr>
              <w:noProof/>
              <w:rtl/>
            </w:rPr>
          </w:pPr>
          <w:hyperlink w:anchor="_Toc233491065" w:history="1">
            <w:r w:rsidR="003C0639" w:rsidRPr="00922160">
              <w:rPr>
                <w:rStyle w:val="Hyperlink"/>
                <w:rFonts w:ascii="Simplified Arabic" w:hAnsi="Simplified Arabic" w:cs="Simplified Arabic"/>
                <w:noProof/>
                <w:rtl/>
              </w:rPr>
              <w:t>أولاً: البيانات العامة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233491065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113</w:t>
            </w:r>
            <w:r w:rsidR="003C0639">
              <w:rPr>
                <w:noProof/>
                <w:webHidden/>
                <w:rtl/>
              </w:rPr>
              <w:fldChar w:fldCharType="end"/>
            </w:r>
          </w:hyperlink>
        </w:p>
        <w:p w14:paraId="2B92C5D5" w14:textId="76AD3167" w:rsidR="003C0639" w:rsidRDefault="0065525E">
          <w:pPr>
            <w:pStyle w:val="10"/>
            <w:tabs>
              <w:tab w:val="right" w:leader="dot" w:pos="8822"/>
            </w:tabs>
            <w:rPr>
              <w:noProof/>
              <w:rtl/>
            </w:rPr>
          </w:pPr>
          <w:hyperlink w:anchor="_Toc233491066" w:history="1">
            <w:r w:rsidR="003C0639" w:rsidRPr="00922160">
              <w:rPr>
                <w:rStyle w:val="Hyperlink"/>
                <w:rFonts w:ascii="Simplified Arabic" w:hAnsi="Simplified Arabic" w:cs="Simplified Arabic"/>
                <w:noProof/>
                <w:rtl/>
              </w:rPr>
              <w:t>ثانياً: محاور الاستبانة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233491066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115</w:t>
            </w:r>
            <w:r w:rsidR="003C0639">
              <w:rPr>
                <w:noProof/>
                <w:webHidden/>
                <w:rtl/>
              </w:rPr>
              <w:fldChar w:fldCharType="end"/>
            </w:r>
          </w:hyperlink>
        </w:p>
        <w:p w14:paraId="38BC5219" w14:textId="4899C03C" w:rsidR="003C0639" w:rsidRDefault="0065525E">
          <w:pPr>
            <w:pStyle w:val="10"/>
            <w:tabs>
              <w:tab w:val="right" w:leader="dot" w:pos="8822"/>
            </w:tabs>
            <w:rPr>
              <w:noProof/>
              <w:rtl/>
            </w:rPr>
          </w:pPr>
          <w:hyperlink w:anchor="_Toc233491067" w:history="1">
            <w:r w:rsidR="003C0639" w:rsidRPr="00922160">
              <w:rPr>
                <w:rStyle w:val="Hyperlink"/>
                <w:rFonts w:ascii="Simplified Arabic" w:hAnsi="Simplified Arabic" w:cs="Simplified Arabic"/>
                <w:noProof/>
                <w:rtl/>
              </w:rPr>
              <w:t>المحور الأول</w:t>
            </w:r>
            <w:r w:rsidR="003C0639" w:rsidRPr="00922160">
              <w:rPr>
                <w:rStyle w:val="Hyperlink"/>
                <w:rFonts w:ascii="Simplified Arabic" w:hAnsi="Simplified Arabic" w:cs="Simplified Arabic"/>
                <w:noProof/>
                <w:rtl/>
                <w:lang w:bidi="ar-EG"/>
              </w:rPr>
              <w:t xml:space="preserve">: </w:t>
            </w:r>
            <w:r w:rsidR="003C0639" w:rsidRPr="00922160">
              <w:rPr>
                <w:rStyle w:val="Hyperlink"/>
                <w:rFonts w:ascii="Simplified Arabic" w:hAnsi="Simplified Arabic" w:cs="Simplified Arabic"/>
                <w:noProof/>
                <w:rtl/>
              </w:rPr>
              <w:t>إدارة المخاطر</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233491067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115</w:t>
            </w:r>
            <w:r w:rsidR="003C0639">
              <w:rPr>
                <w:noProof/>
                <w:webHidden/>
                <w:rtl/>
              </w:rPr>
              <w:fldChar w:fldCharType="end"/>
            </w:r>
          </w:hyperlink>
        </w:p>
        <w:p w14:paraId="2BA65B21" w14:textId="71C12D8B" w:rsidR="003C0639" w:rsidRDefault="0065525E">
          <w:pPr>
            <w:pStyle w:val="10"/>
            <w:tabs>
              <w:tab w:val="right" w:leader="dot" w:pos="8822"/>
            </w:tabs>
            <w:rPr>
              <w:noProof/>
              <w:rtl/>
            </w:rPr>
          </w:pPr>
          <w:hyperlink w:anchor="_Toc233491068" w:history="1">
            <w:r w:rsidR="003C0639" w:rsidRPr="00922160">
              <w:rPr>
                <w:rStyle w:val="Hyperlink"/>
                <w:rFonts w:ascii="Simplified Arabic" w:hAnsi="Simplified Arabic" w:cs="Simplified Arabic"/>
                <w:noProof/>
                <w:rtl/>
              </w:rPr>
              <w:t>المحور الثاني</w:t>
            </w:r>
            <w:r w:rsidR="003C0639" w:rsidRPr="00922160">
              <w:rPr>
                <w:rStyle w:val="Hyperlink"/>
                <w:rFonts w:ascii="Simplified Arabic" w:hAnsi="Simplified Arabic" w:cs="Simplified Arabic"/>
                <w:noProof/>
                <w:rtl/>
                <w:lang w:bidi="ar-EG"/>
              </w:rPr>
              <w:t xml:space="preserve">: </w:t>
            </w:r>
            <w:r w:rsidR="003C0639" w:rsidRPr="00922160">
              <w:rPr>
                <w:rStyle w:val="Hyperlink"/>
                <w:rFonts w:ascii="Simplified Arabic" w:hAnsi="Simplified Arabic" w:cs="Simplified Arabic"/>
                <w:noProof/>
                <w:rtl/>
              </w:rPr>
              <w:t>الاستدامة الاقتصادية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233491068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116</w:t>
            </w:r>
            <w:r w:rsidR="003C0639">
              <w:rPr>
                <w:noProof/>
                <w:webHidden/>
                <w:rtl/>
              </w:rPr>
              <w:fldChar w:fldCharType="end"/>
            </w:r>
          </w:hyperlink>
        </w:p>
        <w:p w14:paraId="2802D6DC" w14:textId="79E0EB09" w:rsidR="003C0639" w:rsidRDefault="0065525E">
          <w:pPr>
            <w:pStyle w:val="10"/>
            <w:tabs>
              <w:tab w:val="right" w:leader="dot" w:pos="8822"/>
            </w:tabs>
            <w:rPr>
              <w:noProof/>
              <w:rtl/>
            </w:rPr>
          </w:pPr>
          <w:hyperlink w:anchor="_Toc233491069" w:history="1">
            <w:r w:rsidR="003C0639" w:rsidRPr="00922160">
              <w:rPr>
                <w:rStyle w:val="Hyperlink"/>
                <w:rFonts w:ascii="Simplified Arabic" w:hAnsi="Simplified Arabic" w:cs="Simplified Arabic"/>
                <w:noProof/>
                <w:rtl/>
              </w:rPr>
              <w:t>المحور الثالث</w:t>
            </w:r>
            <w:r w:rsidR="003C0639" w:rsidRPr="00922160">
              <w:rPr>
                <w:rStyle w:val="Hyperlink"/>
                <w:rFonts w:ascii="Simplified Arabic" w:hAnsi="Simplified Arabic" w:cs="Simplified Arabic"/>
                <w:noProof/>
                <w:rtl/>
                <w:lang w:bidi="ar-EG"/>
              </w:rPr>
              <w:t xml:space="preserve">: </w:t>
            </w:r>
            <w:r w:rsidR="003C0639" w:rsidRPr="00922160">
              <w:rPr>
                <w:rStyle w:val="Hyperlink"/>
                <w:rFonts w:ascii="Simplified Arabic" w:hAnsi="Simplified Arabic" w:cs="Simplified Arabic"/>
                <w:noProof/>
                <w:rtl/>
              </w:rPr>
              <w:t>الاستدامة الاجتماعية والبيئية</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233491069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116</w:t>
            </w:r>
            <w:r w:rsidR="003C0639">
              <w:rPr>
                <w:noProof/>
                <w:webHidden/>
                <w:rtl/>
              </w:rPr>
              <w:fldChar w:fldCharType="end"/>
            </w:r>
          </w:hyperlink>
        </w:p>
        <w:p w14:paraId="0FF96F8C" w14:textId="234CBB05" w:rsidR="003C0639" w:rsidRDefault="0065525E">
          <w:pPr>
            <w:pStyle w:val="10"/>
            <w:tabs>
              <w:tab w:val="right" w:leader="dot" w:pos="8822"/>
            </w:tabs>
            <w:rPr>
              <w:noProof/>
              <w:rtl/>
            </w:rPr>
          </w:pPr>
          <w:hyperlink w:anchor="_Toc233491070" w:history="1">
            <w:r w:rsidR="003C0639" w:rsidRPr="00922160">
              <w:rPr>
                <w:rStyle w:val="Hyperlink"/>
                <w:rFonts w:ascii="Simplified Arabic" w:hAnsi="Simplified Arabic" w:cs="Simplified Arabic"/>
                <w:noProof/>
                <w:rtl/>
              </w:rPr>
              <w:t>المحور الرابع</w:t>
            </w:r>
            <w:r w:rsidR="003C0639" w:rsidRPr="00922160">
              <w:rPr>
                <w:rStyle w:val="Hyperlink"/>
                <w:rFonts w:ascii="Simplified Arabic" w:hAnsi="Simplified Arabic" w:cs="Simplified Arabic"/>
                <w:noProof/>
                <w:rtl/>
                <w:lang w:bidi="ar-EG"/>
              </w:rPr>
              <w:t xml:space="preserve">: </w:t>
            </w:r>
            <w:r w:rsidR="003C0639" w:rsidRPr="00922160">
              <w:rPr>
                <w:rStyle w:val="Hyperlink"/>
                <w:rFonts w:ascii="Simplified Arabic" w:hAnsi="Simplified Arabic" w:cs="Simplified Arabic"/>
                <w:noProof/>
                <w:rtl/>
              </w:rPr>
              <w:t>التحول الرقمي ودعم إدارة المخاطر</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233491070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117</w:t>
            </w:r>
            <w:r w:rsidR="003C0639">
              <w:rPr>
                <w:noProof/>
                <w:webHidden/>
                <w:rtl/>
              </w:rPr>
              <w:fldChar w:fldCharType="end"/>
            </w:r>
          </w:hyperlink>
        </w:p>
        <w:p w14:paraId="6F38F51F" w14:textId="54CA15D5" w:rsidR="003C0639" w:rsidRDefault="0065525E">
          <w:pPr>
            <w:pStyle w:val="10"/>
            <w:tabs>
              <w:tab w:val="right" w:leader="dot" w:pos="8822"/>
            </w:tabs>
            <w:rPr>
              <w:noProof/>
              <w:rtl/>
            </w:rPr>
          </w:pPr>
          <w:hyperlink w:anchor="_Toc233491071" w:history="1">
            <w:r w:rsidR="003C0639" w:rsidRPr="00922160">
              <w:rPr>
                <w:rStyle w:val="Hyperlink"/>
                <w:rFonts w:asciiTheme="majorBidi" w:hAnsiTheme="majorBidi" w:cstheme="majorBidi"/>
                <w:b/>
                <w:bCs/>
                <w:noProof/>
              </w:rPr>
              <w:t>Abstract</w:t>
            </w:r>
            <w:r w:rsidR="003C0639">
              <w:rPr>
                <w:noProof/>
                <w:webHidden/>
                <w:rtl/>
              </w:rPr>
              <w:tab/>
            </w:r>
            <w:r w:rsidR="003C0639">
              <w:rPr>
                <w:noProof/>
                <w:webHidden/>
                <w:rtl/>
              </w:rPr>
              <w:fldChar w:fldCharType="begin"/>
            </w:r>
            <w:r w:rsidR="003C0639">
              <w:rPr>
                <w:noProof/>
                <w:webHidden/>
                <w:rtl/>
              </w:rPr>
              <w:instrText xml:space="preserve"> </w:instrText>
            </w:r>
            <w:r w:rsidR="003C0639">
              <w:rPr>
                <w:noProof/>
                <w:webHidden/>
              </w:rPr>
              <w:instrText>PAGEREF</w:instrText>
            </w:r>
            <w:r w:rsidR="003C0639">
              <w:rPr>
                <w:noProof/>
                <w:webHidden/>
                <w:rtl/>
              </w:rPr>
              <w:instrText xml:space="preserve"> _</w:instrText>
            </w:r>
            <w:r w:rsidR="003C0639">
              <w:rPr>
                <w:noProof/>
                <w:webHidden/>
              </w:rPr>
              <w:instrText>Toc</w:instrText>
            </w:r>
            <w:r w:rsidR="003C0639">
              <w:rPr>
                <w:noProof/>
                <w:webHidden/>
                <w:rtl/>
              </w:rPr>
              <w:instrText xml:space="preserve">233491071 </w:instrText>
            </w:r>
            <w:r w:rsidR="003C0639">
              <w:rPr>
                <w:noProof/>
                <w:webHidden/>
              </w:rPr>
              <w:instrText>\h</w:instrText>
            </w:r>
            <w:r w:rsidR="003C0639">
              <w:rPr>
                <w:noProof/>
                <w:webHidden/>
                <w:rtl/>
              </w:rPr>
              <w:instrText xml:space="preserve"> </w:instrText>
            </w:r>
            <w:r w:rsidR="003C0639">
              <w:rPr>
                <w:noProof/>
                <w:webHidden/>
                <w:rtl/>
              </w:rPr>
            </w:r>
            <w:r w:rsidR="003C0639">
              <w:rPr>
                <w:noProof/>
                <w:webHidden/>
                <w:rtl/>
              </w:rPr>
              <w:fldChar w:fldCharType="separate"/>
            </w:r>
            <w:r w:rsidR="00002A09">
              <w:rPr>
                <w:noProof/>
                <w:webHidden/>
                <w:rtl/>
              </w:rPr>
              <w:t>118</w:t>
            </w:r>
            <w:r w:rsidR="003C0639">
              <w:rPr>
                <w:noProof/>
                <w:webHidden/>
                <w:rtl/>
              </w:rPr>
              <w:fldChar w:fldCharType="end"/>
            </w:r>
          </w:hyperlink>
        </w:p>
        <w:p w14:paraId="57A63ECF" w14:textId="772086FE" w:rsidR="003C0639" w:rsidRDefault="003C0639">
          <w:r>
            <w:rPr>
              <w:b/>
              <w:bCs/>
              <w:noProof/>
            </w:rPr>
            <w:fldChar w:fldCharType="end"/>
          </w:r>
        </w:p>
      </w:sdtContent>
    </w:sdt>
    <w:p w14:paraId="16D692A3" w14:textId="77777777" w:rsidR="00D42378" w:rsidRPr="00D42378" w:rsidRDefault="00D42378" w:rsidP="009125CE">
      <w:pPr>
        <w:rPr>
          <w:rFonts w:ascii="Sakkal Majalla" w:hAnsi="Sakkal Majalla" w:cs="Sakkal Majalla"/>
          <w:b/>
          <w:bCs/>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43452BF3" w14:textId="77777777" w:rsidR="003C0639" w:rsidRDefault="003C0639" w:rsidP="009125CE">
      <w:pPr>
        <w:rPr>
          <w:rFonts w:ascii="Sakkal Majalla" w:hAnsi="Sakkal Majalla" w:cs="Sakkal Majalla"/>
          <w:sz w:val="28"/>
          <w:szCs w:val="28"/>
          <w:u w:val="single"/>
          <w:rtl/>
          <w:lang w:bidi="ar-EG"/>
        </w:rPr>
      </w:pPr>
    </w:p>
    <w:p w14:paraId="3A504109" w14:textId="1FD80968" w:rsidR="009125CE" w:rsidRDefault="009125CE" w:rsidP="00A7495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5E0B3ECA" w14:textId="26583330" w:rsidR="002D57EE" w:rsidRDefault="002D57EE" w:rsidP="002D57EE">
      <w:pPr>
        <w:pStyle w:val="ab"/>
        <w:tabs>
          <w:tab w:val="right" w:leader="dot" w:pos="8822"/>
        </w:tabs>
        <w:spacing w:line="276" w:lineRule="auto"/>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33506663" w:history="1">
        <w:r w:rsidRPr="00521174">
          <w:rPr>
            <w:rStyle w:val="Hyperlink"/>
            <w:noProof/>
            <w:rtl/>
          </w:rPr>
          <w:t>جدول 1</w:t>
        </w:r>
        <w:r w:rsidRPr="00521174">
          <w:rPr>
            <w:rStyle w:val="Hyperlink"/>
            <w:noProof/>
            <w:rtl/>
            <w:lang w:bidi="ar-EG"/>
          </w:rPr>
          <w:t>أفراد عينة الدراسة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233506663 </w:instrText>
        </w:r>
        <w:r>
          <w:rPr>
            <w:noProof/>
            <w:webHidden/>
          </w:rPr>
          <w:instrText>\h</w:instrText>
        </w:r>
        <w:r>
          <w:rPr>
            <w:noProof/>
            <w:webHidden/>
            <w:rtl/>
          </w:rPr>
          <w:instrText xml:space="preserve"> </w:instrText>
        </w:r>
        <w:r>
          <w:rPr>
            <w:noProof/>
            <w:webHidden/>
            <w:rtl/>
          </w:rPr>
        </w:r>
        <w:r>
          <w:rPr>
            <w:noProof/>
            <w:webHidden/>
            <w:rtl/>
          </w:rPr>
          <w:fldChar w:fldCharType="separate"/>
        </w:r>
        <w:r w:rsidR="00002A09">
          <w:rPr>
            <w:noProof/>
            <w:webHidden/>
            <w:rtl/>
          </w:rPr>
          <w:t>86</w:t>
        </w:r>
        <w:r>
          <w:rPr>
            <w:noProof/>
            <w:webHidden/>
            <w:rtl/>
          </w:rPr>
          <w:fldChar w:fldCharType="end"/>
        </w:r>
      </w:hyperlink>
    </w:p>
    <w:p w14:paraId="7074BE8C" w14:textId="2BBB5B16" w:rsidR="002D57EE" w:rsidRDefault="0065525E" w:rsidP="002D57EE">
      <w:pPr>
        <w:pStyle w:val="ab"/>
        <w:tabs>
          <w:tab w:val="right" w:leader="dot" w:pos="8822"/>
        </w:tabs>
        <w:spacing w:line="276" w:lineRule="auto"/>
        <w:rPr>
          <w:noProof/>
          <w:rtl/>
        </w:rPr>
      </w:pPr>
      <w:hyperlink w:anchor="_Toc233506664" w:history="1">
        <w:r w:rsidR="002D57EE" w:rsidRPr="00521174">
          <w:rPr>
            <w:rStyle w:val="Hyperlink"/>
            <w:noProof/>
            <w:rtl/>
          </w:rPr>
          <w:t>جدول 2</w:t>
        </w:r>
        <w:r w:rsidR="002D57EE" w:rsidRPr="00521174">
          <w:rPr>
            <w:rStyle w:val="Hyperlink"/>
            <w:noProof/>
            <w:rtl/>
            <w:lang w:bidi="ar-EG"/>
          </w:rPr>
          <w:t xml:space="preserve"> توزيع أفراد العينة حسب العمر</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233506664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87</w:t>
        </w:r>
        <w:r w:rsidR="002D57EE">
          <w:rPr>
            <w:noProof/>
            <w:webHidden/>
            <w:rtl/>
          </w:rPr>
          <w:fldChar w:fldCharType="end"/>
        </w:r>
      </w:hyperlink>
    </w:p>
    <w:p w14:paraId="49BEE1AB" w14:textId="60002183" w:rsidR="002D57EE" w:rsidRDefault="0065525E" w:rsidP="002D57EE">
      <w:pPr>
        <w:pStyle w:val="ab"/>
        <w:tabs>
          <w:tab w:val="right" w:leader="dot" w:pos="8822"/>
        </w:tabs>
        <w:spacing w:line="276" w:lineRule="auto"/>
        <w:rPr>
          <w:noProof/>
          <w:rtl/>
        </w:rPr>
      </w:pPr>
      <w:hyperlink w:anchor="_Toc233506665" w:history="1">
        <w:r w:rsidR="002D57EE" w:rsidRPr="00521174">
          <w:rPr>
            <w:rStyle w:val="Hyperlink"/>
            <w:noProof/>
            <w:rtl/>
          </w:rPr>
          <w:t>جدول 3</w:t>
        </w:r>
        <w:r w:rsidR="002D57EE" w:rsidRPr="00521174">
          <w:rPr>
            <w:rStyle w:val="Hyperlink"/>
            <w:noProof/>
            <w:rtl/>
            <w:lang w:bidi="ar-EG"/>
          </w:rPr>
          <w:t xml:space="preserve"> توزيع العينة حسب المؤهل العلمي</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233506665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88</w:t>
        </w:r>
        <w:r w:rsidR="002D57EE">
          <w:rPr>
            <w:noProof/>
            <w:webHidden/>
            <w:rtl/>
          </w:rPr>
          <w:fldChar w:fldCharType="end"/>
        </w:r>
      </w:hyperlink>
    </w:p>
    <w:p w14:paraId="3AE42AAC" w14:textId="5F5B08DD" w:rsidR="002D57EE" w:rsidRDefault="0065525E" w:rsidP="002D57EE">
      <w:pPr>
        <w:pStyle w:val="ab"/>
        <w:tabs>
          <w:tab w:val="right" w:leader="dot" w:pos="8822"/>
        </w:tabs>
        <w:spacing w:line="276" w:lineRule="auto"/>
        <w:rPr>
          <w:noProof/>
          <w:rtl/>
        </w:rPr>
      </w:pPr>
      <w:hyperlink w:anchor="_Toc233506666" w:history="1">
        <w:r w:rsidR="002D57EE" w:rsidRPr="00521174">
          <w:rPr>
            <w:rStyle w:val="Hyperlink"/>
            <w:noProof/>
            <w:rtl/>
          </w:rPr>
          <w:t>جدول 4</w:t>
        </w:r>
        <w:r w:rsidR="002D57EE" w:rsidRPr="00521174">
          <w:rPr>
            <w:rStyle w:val="Hyperlink"/>
            <w:noProof/>
            <w:rtl/>
            <w:lang w:bidi="ar-EG"/>
          </w:rPr>
          <w:t xml:space="preserve"> توزيع أفراد حسب سنوات الخبرة</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233506666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90</w:t>
        </w:r>
        <w:r w:rsidR="002D57EE">
          <w:rPr>
            <w:noProof/>
            <w:webHidden/>
            <w:rtl/>
          </w:rPr>
          <w:fldChar w:fldCharType="end"/>
        </w:r>
      </w:hyperlink>
    </w:p>
    <w:p w14:paraId="5E45E23F" w14:textId="5CD5BE51" w:rsidR="002D57EE" w:rsidRDefault="0065525E" w:rsidP="002D57EE">
      <w:pPr>
        <w:pStyle w:val="ab"/>
        <w:tabs>
          <w:tab w:val="right" w:leader="dot" w:pos="8822"/>
        </w:tabs>
        <w:spacing w:line="276" w:lineRule="auto"/>
        <w:rPr>
          <w:noProof/>
          <w:rtl/>
        </w:rPr>
      </w:pPr>
      <w:hyperlink w:anchor="_Toc233506667" w:history="1">
        <w:r w:rsidR="002D57EE" w:rsidRPr="00521174">
          <w:rPr>
            <w:rStyle w:val="Hyperlink"/>
            <w:noProof/>
            <w:rtl/>
          </w:rPr>
          <w:t>جدول 5</w:t>
        </w:r>
        <w:r w:rsidR="002D57EE" w:rsidRPr="00521174">
          <w:rPr>
            <w:rStyle w:val="Hyperlink"/>
            <w:noProof/>
            <w:rtl/>
            <w:lang w:bidi="ar-EG"/>
          </w:rPr>
          <w:t xml:space="preserve"> المتوسطات والانحرافات المعيارية لفقرات محور إدارة المخاطر</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233506667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91</w:t>
        </w:r>
        <w:r w:rsidR="002D57EE">
          <w:rPr>
            <w:noProof/>
            <w:webHidden/>
            <w:rtl/>
          </w:rPr>
          <w:fldChar w:fldCharType="end"/>
        </w:r>
      </w:hyperlink>
    </w:p>
    <w:p w14:paraId="3A057BF4" w14:textId="1BBCFA48" w:rsidR="002D57EE" w:rsidRDefault="0065525E" w:rsidP="002D57EE">
      <w:pPr>
        <w:pStyle w:val="ab"/>
        <w:tabs>
          <w:tab w:val="right" w:leader="dot" w:pos="8822"/>
        </w:tabs>
        <w:spacing w:line="276" w:lineRule="auto"/>
        <w:rPr>
          <w:noProof/>
          <w:rtl/>
        </w:rPr>
      </w:pPr>
      <w:hyperlink w:anchor="_Toc233506668" w:history="1">
        <w:r w:rsidR="002D57EE" w:rsidRPr="00521174">
          <w:rPr>
            <w:rStyle w:val="Hyperlink"/>
            <w:noProof/>
            <w:rtl/>
          </w:rPr>
          <w:t>جدول 6</w:t>
        </w:r>
        <w:r w:rsidR="002D57EE" w:rsidRPr="00521174">
          <w:rPr>
            <w:rStyle w:val="Hyperlink"/>
            <w:noProof/>
            <w:rtl/>
            <w:lang w:bidi="ar-EG"/>
          </w:rPr>
          <w:t xml:space="preserve"> المتوسطات والانحرافات المعيارية لفقرات محور الاستدامة الاقتصادية</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233506668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93</w:t>
        </w:r>
        <w:r w:rsidR="002D57EE">
          <w:rPr>
            <w:noProof/>
            <w:webHidden/>
            <w:rtl/>
          </w:rPr>
          <w:fldChar w:fldCharType="end"/>
        </w:r>
      </w:hyperlink>
    </w:p>
    <w:p w14:paraId="7F711D26" w14:textId="456F3A82" w:rsidR="002D57EE" w:rsidRDefault="0065525E" w:rsidP="002D57EE">
      <w:pPr>
        <w:pStyle w:val="ab"/>
        <w:tabs>
          <w:tab w:val="right" w:leader="dot" w:pos="8822"/>
        </w:tabs>
        <w:spacing w:line="276" w:lineRule="auto"/>
        <w:rPr>
          <w:noProof/>
          <w:rtl/>
        </w:rPr>
      </w:pPr>
      <w:hyperlink w:anchor="_Toc233506669" w:history="1">
        <w:r w:rsidR="002D57EE" w:rsidRPr="00521174">
          <w:rPr>
            <w:rStyle w:val="Hyperlink"/>
            <w:noProof/>
            <w:rtl/>
          </w:rPr>
          <w:t>جدول 7</w:t>
        </w:r>
        <w:r w:rsidR="002D57EE" w:rsidRPr="00521174">
          <w:rPr>
            <w:rStyle w:val="Hyperlink"/>
            <w:noProof/>
            <w:rtl/>
            <w:lang w:bidi="ar-EG"/>
          </w:rPr>
          <w:t xml:space="preserve"> المتوسطات والانحرافات المعيارية لفقرات محور الاستدامة الاجتماعية والبيئية</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233506669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94</w:t>
        </w:r>
        <w:r w:rsidR="002D57EE">
          <w:rPr>
            <w:noProof/>
            <w:webHidden/>
            <w:rtl/>
          </w:rPr>
          <w:fldChar w:fldCharType="end"/>
        </w:r>
      </w:hyperlink>
    </w:p>
    <w:p w14:paraId="31782F05" w14:textId="2C28169D" w:rsidR="002D57EE" w:rsidRDefault="0065525E" w:rsidP="002D57EE">
      <w:pPr>
        <w:pStyle w:val="ab"/>
        <w:tabs>
          <w:tab w:val="right" w:leader="dot" w:pos="8822"/>
        </w:tabs>
        <w:spacing w:line="276" w:lineRule="auto"/>
        <w:rPr>
          <w:noProof/>
          <w:rtl/>
        </w:rPr>
      </w:pPr>
      <w:hyperlink w:anchor="_Toc233506670" w:history="1">
        <w:r w:rsidR="002D57EE" w:rsidRPr="00521174">
          <w:rPr>
            <w:rStyle w:val="Hyperlink"/>
            <w:noProof/>
            <w:rtl/>
          </w:rPr>
          <w:t>جدول 8</w:t>
        </w:r>
        <w:r w:rsidR="002D57EE" w:rsidRPr="00521174">
          <w:rPr>
            <w:rStyle w:val="Hyperlink"/>
            <w:noProof/>
            <w:rtl/>
            <w:lang w:bidi="ar-EG"/>
          </w:rPr>
          <w:t xml:space="preserve"> المتوسطات والانحرافات المعيارية لفقرات محور التحول الرقمي</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233506670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96</w:t>
        </w:r>
        <w:r w:rsidR="002D57EE">
          <w:rPr>
            <w:noProof/>
            <w:webHidden/>
            <w:rtl/>
          </w:rPr>
          <w:fldChar w:fldCharType="end"/>
        </w:r>
      </w:hyperlink>
    </w:p>
    <w:p w14:paraId="6AB0A22A" w14:textId="0A73B387" w:rsidR="002D57EE" w:rsidRDefault="0065525E" w:rsidP="002D57EE">
      <w:pPr>
        <w:pStyle w:val="ab"/>
        <w:tabs>
          <w:tab w:val="right" w:leader="dot" w:pos="8822"/>
        </w:tabs>
        <w:spacing w:line="276" w:lineRule="auto"/>
        <w:rPr>
          <w:noProof/>
          <w:rtl/>
        </w:rPr>
      </w:pPr>
      <w:hyperlink w:anchor="_Toc233506671" w:history="1">
        <w:r w:rsidR="002D57EE" w:rsidRPr="00521174">
          <w:rPr>
            <w:rStyle w:val="Hyperlink"/>
            <w:noProof/>
            <w:rtl/>
          </w:rPr>
          <w:t>جدول 9</w:t>
        </w:r>
        <w:r w:rsidR="002D57EE" w:rsidRPr="00521174">
          <w:rPr>
            <w:rStyle w:val="Hyperlink"/>
            <w:noProof/>
            <w:rtl/>
            <w:lang w:bidi="ar-EG"/>
          </w:rPr>
          <w:t xml:space="preserve"> نتائج  اختبار الفرضيات</w:t>
        </w:r>
        <w:r w:rsidR="002D57EE">
          <w:rPr>
            <w:noProof/>
            <w:webHidden/>
            <w:rtl/>
          </w:rPr>
          <w:tab/>
        </w:r>
        <w:r w:rsidR="002D57EE">
          <w:rPr>
            <w:noProof/>
            <w:webHidden/>
            <w:rtl/>
          </w:rPr>
          <w:fldChar w:fldCharType="begin"/>
        </w:r>
        <w:r w:rsidR="002D57EE">
          <w:rPr>
            <w:noProof/>
            <w:webHidden/>
            <w:rtl/>
          </w:rPr>
          <w:instrText xml:space="preserve"> </w:instrText>
        </w:r>
        <w:r w:rsidR="002D57EE">
          <w:rPr>
            <w:noProof/>
            <w:webHidden/>
          </w:rPr>
          <w:instrText>PAGEREF</w:instrText>
        </w:r>
        <w:r w:rsidR="002D57EE">
          <w:rPr>
            <w:noProof/>
            <w:webHidden/>
            <w:rtl/>
          </w:rPr>
          <w:instrText xml:space="preserve"> _</w:instrText>
        </w:r>
        <w:r w:rsidR="002D57EE">
          <w:rPr>
            <w:noProof/>
            <w:webHidden/>
          </w:rPr>
          <w:instrText>Toc</w:instrText>
        </w:r>
        <w:r w:rsidR="002D57EE">
          <w:rPr>
            <w:noProof/>
            <w:webHidden/>
            <w:rtl/>
          </w:rPr>
          <w:instrText xml:space="preserve">233506671 </w:instrText>
        </w:r>
        <w:r w:rsidR="002D57EE">
          <w:rPr>
            <w:noProof/>
            <w:webHidden/>
          </w:rPr>
          <w:instrText>\h</w:instrText>
        </w:r>
        <w:r w:rsidR="002D57EE">
          <w:rPr>
            <w:noProof/>
            <w:webHidden/>
            <w:rtl/>
          </w:rPr>
          <w:instrText xml:space="preserve"> </w:instrText>
        </w:r>
        <w:r w:rsidR="002D57EE">
          <w:rPr>
            <w:noProof/>
            <w:webHidden/>
            <w:rtl/>
          </w:rPr>
        </w:r>
        <w:r w:rsidR="002D57EE">
          <w:rPr>
            <w:noProof/>
            <w:webHidden/>
            <w:rtl/>
          </w:rPr>
          <w:fldChar w:fldCharType="separate"/>
        </w:r>
        <w:r w:rsidR="00002A09">
          <w:rPr>
            <w:noProof/>
            <w:webHidden/>
            <w:rtl/>
          </w:rPr>
          <w:t>97</w:t>
        </w:r>
        <w:r w:rsidR="002D57EE">
          <w:rPr>
            <w:noProof/>
            <w:webHidden/>
            <w:rtl/>
          </w:rPr>
          <w:fldChar w:fldCharType="end"/>
        </w:r>
      </w:hyperlink>
    </w:p>
    <w:p w14:paraId="5F02BB6D" w14:textId="77777777" w:rsidR="009125CE" w:rsidRDefault="002D57EE"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07FA2895" w14:textId="04A0B58E" w:rsidR="001D72B3" w:rsidRDefault="001D72B3" w:rsidP="001D72B3">
      <w:pPr>
        <w:pStyle w:val="ab"/>
        <w:tabs>
          <w:tab w:val="right" w:leader="dot" w:pos="8822"/>
        </w:tabs>
        <w:spacing w:line="276" w:lineRule="auto"/>
        <w:rPr>
          <w:rFonts w:eastAsiaTheme="minorEastAsia"/>
          <w:noProof/>
          <w:kern w:val="0"/>
          <w:rtl/>
          <w14:ligatures w14:val="none"/>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"الشكل " </w:instrText>
      </w:r>
      <w:r>
        <w:rPr>
          <w:rFonts w:ascii="Sakkal Majalla" w:hAnsi="Sakkal Majalla" w:cs="Sakkal Majalla"/>
          <w:sz w:val="28"/>
          <w:szCs w:val="28"/>
          <w:u w:val="single"/>
          <w:rtl/>
          <w:lang w:bidi="ar-EG"/>
        </w:rPr>
        <w:fldChar w:fldCharType="separate"/>
      </w:r>
      <w:hyperlink r:id="rId9" w:anchor="_Toc233507642" w:history="1">
        <w:r w:rsidRPr="004745EC">
          <w:rPr>
            <w:rStyle w:val="Hyperlink"/>
            <w:noProof/>
            <w:rtl/>
          </w:rPr>
          <w:t>الشكل  1</w:t>
        </w:r>
        <w:r w:rsidRPr="004745EC">
          <w:rPr>
            <w:rStyle w:val="Hyperlink"/>
            <w:noProof/>
            <w:rtl/>
            <w:lang w:bidi="ar-EG"/>
          </w:rPr>
          <w:t xml:space="preserve"> يوضح غالبية أفرد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233507642 </w:instrText>
        </w:r>
        <w:r>
          <w:rPr>
            <w:noProof/>
            <w:webHidden/>
          </w:rPr>
          <w:instrText>\h</w:instrText>
        </w:r>
        <w:r>
          <w:rPr>
            <w:noProof/>
            <w:webHidden/>
            <w:rtl/>
          </w:rPr>
          <w:instrText xml:space="preserve"> </w:instrText>
        </w:r>
        <w:r>
          <w:rPr>
            <w:noProof/>
            <w:webHidden/>
            <w:rtl/>
          </w:rPr>
        </w:r>
        <w:r>
          <w:rPr>
            <w:noProof/>
            <w:webHidden/>
            <w:rtl/>
          </w:rPr>
          <w:fldChar w:fldCharType="separate"/>
        </w:r>
        <w:r w:rsidR="00002A09">
          <w:rPr>
            <w:noProof/>
            <w:webHidden/>
            <w:rtl/>
          </w:rPr>
          <w:t>86</w:t>
        </w:r>
        <w:r>
          <w:rPr>
            <w:noProof/>
            <w:webHidden/>
            <w:rtl/>
          </w:rPr>
          <w:fldChar w:fldCharType="end"/>
        </w:r>
      </w:hyperlink>
    </w:p>
    <w:p w14:paraId="22F395E7" w14:textId="54DD1EF5" w:rsidR="001D72B3" w:rsidRDefault="0065525E" w:rsidP="001D72B3">
      <w:pPr>
        <w:pStyle w:val="ab"/>
        <w:tabs>
          <w:tab w:val="right" w:leader="dot" w:pos="8822"/>
        </w:tabs>
        <w:spacing w:line="276" w:lineRule="auto"/>
        <w:rPr>
          <w:rFonts w:eastAsiaTheme="minorEastAsia"/>
          <w:noProof/>
          <w:kern w:val="0"/>
          <w:rtl/>
          <w14:ligatures w14:val="none"/>
        </w:rPr>
      </w:pPr>
      <w:hyperlink r:id="rId10" w:anchor="_Toc233507643" w:history="1">
        <w:r w:rsidR="001D72B3" w:rsidRPr="004745EC">
          <w:rPr>
            <w:rStyle w:val="Hyperlink"/>
            <w:noProof/>
            <w:rtl/>
          </w:rPr>
          <w:t>الشكل  2</w:t>
        </w:r>
        <w:r w:rsidR="001D72B3" w:rsidRPr="004745EC">
          <w:rPr>
            <w:rStyle w:val="Hyperlink"/>
            <w:noProof/>
            <w:rtl/>
            <w:lang w:bidi="ar-EG"/>
          </w:rPr>
          <w:t xml:space="preserve"> يوضح الفئة العمرية الأكثر</w:t>
        </w:r>
        <w:r w:rsidR="001D72B3">
          <w:rPr>
            <w:noProof/>
            <w:webHidden/>
            <w:rtl/>
          </w:rPr>
          <w:tab/>
        </w:r>
        <w:r w:rsidR="001D72B3">
          <w:rPr>
            <w:noProof/>
            <w:webHidden/>
            <w:rtl/>
          </w:rPr>
          <w:fldChar w:fldCharType="begin"/>
        </w:r>
        <w:r w:rsidR="001D72B3">
          <w:rPr>
            <w:noProof/>
            <w:webHidden/>
            <w:rtl/>
          </w:rPr>
          <w:instrText xml:space="preserve"> </w:instrText>
        </w:r>
        <w:r w:rsidR="001D72B3">
          <w:rPr>
            <w:noProof/>
            <w:webHidden/>
          </w:rPr>
          <w:instrText>PAGEREF</w:instrText>
        </w:r>
        <w:r w:rsidR="001D72B3">
          <w:rPr>
            <w:noProof/>
            <w:webHidden/>
            <w:rtl/>
          </w:rPr>
          <w:instrText xml:space="preserve"> _</w:instrText>
        </w:r>
        <w:r w:rsidR="001D72B3">
          <w:rPr>
            <w:noProof/>
            <w:webHidden/>
          </w:rPr>
          <w:instrText>Toc</w:instrText>
        </w:r>
        <w:r w:rsidR="001D72B3">
          <w:rPr>
            <w:noProof/>
            <w:webHidden/>
            <w:rtl/>
          </w:rPr>
          <w:instrText xml:space="preserve">233507643 </w:instrText>
        </w:r>
        <w:r w:rsidR="001D72B3">
          <w:rPr>
            <w:noProof/>
            <w:webHidden/>
          </w:rPr>
          <w:instrText>\h</w:instrText>
        </w:r>
        <w:r w:rsidR="001D72B3">
          <w:rPr>
            <w:noProof/>
            <w:webHidden/>
            <w:rtl/>
          </w:rPr>
          <w:instrText xml:space="preserve"> </w:instrText>
        </w:r>
        <w:r w:rsidR="001D72B3">
          <w:rPr>
            <w:noProof/>
            <w:webHidden/>
            <w:rtl/>
          </w:rPr>
        </w:r>
        <w:r w:rsidR="001D72B3">
          <w:rPr>
            <w:noProof/>
            <w:webHidden/>
            <w:rtl/>
          </w:rPr>
          <w:fldChar w:fldCharType="separate"/>
        </w:r>
        <w:r w:rsidR="00002A09">
          <w:rPr>
            <w:noProof/>
            <w:webHidden/>
            <w:rtl/>
          </w:rPr>
          <w:t>88</w:t>
        </w:r>
        <w:r w:rsidR="001D72B3">
          <w:rPr>
            <w:noProof/>
            <w:webHidden/>
            <w:rtl/>
          </w:rPr>
          <w:fldChar w:fldCharType="end"/>
        </w:r>
      </w:hyperlink>
    </w:p>
    <w:p w14:paraId="75CA741D" w14:textId="1BA15F03" w:rsidR="001D72B3" w:rsidRDefault="0065525E" w:rsidP="001D72B3">
      <w:pPr>
        <w:pStyle w:val="ab"/>
        <w:tabs>
          <w:tab w:val="right" w:leader="dot" w:pos="8822"/>
        </w:tabs>
        <w:spacing w:line="276" w:lineRule="auto"/>
        <w:rPr>
          <w:rFonts w:eastAsiaTheme="minorEastAsia"/>
          <w:noProof/>
          <w:kern w:val="0"/>
          <w:rtl/>
          <w14:ligatures w14:val="none"/>
        </w:rPr>
      </w:pPr>
      <w:hyperlink r:id="rId11" w:anchor="_Toc233507644" w:history="1">
        <w:r w:rsidR="001D72B3" w:rsidRPr="004745EC">
          <w:rPr>
            <w:rStyle w:val="Hyperlink"/>
            <w:noProof/>
            <w:rtl/>
          </w:rPr>
          <w:t>الشكل  3</w:t>
        </w:r>
        <w:r w:rsidR="001D72B3" w:rsidRPr="004745EC">
          <w:rPr>
            <w:rStyle w:val="Hyperlink"/>
            <w:noProof/>
            <w:rtl/>
            <w:lang w:bidi="ar-EG"/>
          </w:rPr>
          <w:t xml:space="preserve"> يوضح نتائج درجة البكالوريوس</w:t>
        </w:r>
        <w:r w:rsidR="001D72B3">
          <w:rPr>
            <w:noProof/>
            <w:webHidden/>
            <w:rtl/>
          </w:rPr>
          <w:tab/>
        </w:r>
        <w:r w:rsidR="001D72B3">
          <w:rPr>
            <w:noProof/>
            <w:webHidden/>
            <w:rtl/>
          </w:rPr>
          <w:fldChar w:fldCharType="begin"/>
        </w:r>
        <w:r w:rsidR="001D72B3">
          <w:rPr>
            <w:noProof/>
            <w:webHidden/>
            <w:rtl/>
          </w:rPr>
          <w:instrText xml:space="preserve"> </w:instrText>
        </w:r>
        <w:r w:rsidR="001D72B3">
          <w:rPr>
            <w:noProof/>
            <w:webHidden/>
          </w:rPr>
          <w:instrText>PAGEREF</w:instrText>
        </w:r>
        <w:r w:rsidR="001D72B3">
          <w:rPr>
            <w:noProof/>
            <w:webHidden/>
            <w:rtl/>
          </w:rPr>
          <w:instrText xml:space="preserve"> _</w:instrText>
        </w:r>
        <w:r w:rsidR="001D72B3">
          <w:rPr>
            <w:noProof/>
            <w:webHidden/>
          </w:rPr>
          <w:instrText>Toc</w:instrText>
        </w:r>
        <w:r w:rsidR="001D72B3">
          <w:rPr>
            <w:noProof/>
            <w:webHidden/>
            <w:rtl/>
          </w:rPr>
          <w:instrText xml:space="preserve">233507644 </w:instrText>
        </w:r>
        <w:r w:rsidR="001D72B3">
          <w:rPr>
            <w:noProof/>
            <w:webHidden/>
          </w:rPr>
          <w:instrText>\h</w:instrText>
        </w:r>
        <w:r w:rsidR="001D72B3">
          <w:rPr>
            <w:noProof/>
            <w:webHidden/>
            <w:rtl/>
          </w:rPr>
          <w:instrText xml:space="preserve"> </w:instrText>
        </w:r>
        <w:r w:rsidR="001D72B3">
          <w:rPr>
            <w:noProof/>
            <w:webHidden/>
            <w:rtl/>
          </w:rPr>
        </w:r>
        <w:r w:rsidR="001D72B3">
          <w:rPr>
            <w:noProof/>
            <w:webHidden/>
            <w:rtl/>
          </w:rPr>
          <w:fldChar w:fldCharType="separate"/>
        </w:r>
        <w:r w:rsidR="00002A09">
          <w:rPr>
            <w:noProof/>
            <w:webHidden/>
            <w:rtl/>
          </w:rPr>
          <w:t>89</w:t>
        </w:r>
        <w:r w:rsidR="001D72B3">
          <w:rPr>
            <w:noProof/>
            <w:webHidden/>
            <w:rtl/>
          </w:rPr>
          <w:fldChar w:fldCharType="end"/>
        </w:r>
      </w:hyperlink>
    </w:p>
    <w:p w14:paraId="72D57B63" w14:textId="1ACDF58C" w:rsidR="001D72B3" w:rsidRDefault="0065525E" w:rsidP="001D72B3">
      <w:pPr>
        <w:pStyle w:val="ab"/>
        <w:tabs>
          <w:tab w:val="right" w:leader="dot" w:pos="8822"/>
        </w:tabs>
        <w:spacing w:line="276" w:lineRule="auto"/>
        <w:rPr>
          <w:rFonts w:eastAsiaTheme="minorEastAsia"/>
          <w:noProof/>
          <w:kern w:val="0"/>
          <w:rtl/>
          <w14:ligatures w14:val="none"/>
        </w:rPr>
      </w:pPr>
      <w:hyperlink r:id="rId12" w:anchor="_Toc233507645" w:history="1">
        <w:r w:rsidR="001D72B3" w:rsidRPr="004745EC">
          <w:rPr>
            <w:rStyle w:val="Hyperlink"/>
            <w:noProof/>
            <w:rtl/>
          </w:rPr>
          <w:t>الشكل  4</w:t>
        </w:r>
        <w:r w:rsidR="001D72B3" w:rsidRPr="004745EC">
          <w:rPr>
            <w:rStyle w:val="Hyperlink"/>
            <w:noProof/>
            <w:rtl/>
            <w:lang w:bidi="ar-EG"/>
          </w:rPr>
          <w:t xml:space="preserve"> يوضح نتائج غالبية أفراد العينة يمتلكون خبرات تتجاوز خمس سنوات</w:t>
        </w:r>
        <w:r w:rsidR="001D72B3">
          <w:rPr>
            <w:noProof/>
            <w:webHidden/>
            <w:rtl/>
          </w:rPr>
          <w:tab/>
        </w:r>
        <w:r w:rsidR="001D72B3">
          <w:rPr>
            <w:noProof/>
            <w:webHidden/>
            <w:rtl/>
          </w:rPr>
          <w:fldChar w:fldCharType="begin"/>
        </w:r>
        <w:r w:rsidR="001D72B3">
          <w:rPr>
            <w:noProof/>
            <w:webHidden/>
            <w:rtl/>
          </w:rPr>
          <w:instrText xml:space="preserve"> </w:instrText>
        </w:r>
        <w:r w:rsidR="001D72B3">
          <w:rPr>
            <w:noProof/>
            <w:webHidden/>
          </w:rPr>
          <w:instrText>PAGEREF</w:instrText>
        </w:r>
        <w:r w:rsidR="001D72B3">
          <w:rPr>
            <w:noProof/>
            <w:webHidden/>
            <w:rtl/>
          </w:rPr>
          <w:instrText xml:space="preserve"> _</w:instrText>
        </w:r>
        <w:r w:rsidR="001D72B3">
          <w:rPr>
            <w:noProof/>
            <w:webHidden/>
          </w:rPr>
          <w:instrText>Toc</w:instrText>
        </w:r>
        <w:r w:rsidR="001D72B3">
          <w:rPr>
            <w:noProof/>
            <w:webHidden/>
            <w:rtl/>
          </w:rPr>
          <w:instrText xml:space="preserve">233507645 </w:instrText>
        </w:r>
        <w:r w:rsidR="001D72B3">
          <w:rPr>
            <w:noProof/>
            <w:webHidden/>
          </w:rPr>
          <w:instrText>\h</w:instrText>
        </w:r>
        <w:r w:rsidR="001D72B3">
          <w:rPr>
            <w:noProof/>
            <w:webHidden/>
            <w:rtl/>
          </w:rPr>
          <w:instrText xml:space="preserve"> </w:instrText>
        </w:r>
        <w:r w:rsidR="001D72B3">
          <w:rPr>
            <w:noProof/>
            <w:webHidden/>
            <w:rtl/>
          </w:rPr>
        </w:r>
        <w:r w:rsidR="001D72B3">
          <w:rPr>
            <w:noProof/>
            <w:webHidden/>
            <w:rtl/>
          </w:rPr>
          <w:fldChar w:fldCharType="separate"/>
        </w:r>
        <w:r w:rsidR="00002A09">
          <w:rPr>
            <w:noProof/>
            <w:webHidden/>
            <w:rtl/>
          </w:rPr>
          <w:t>90</w:t>
        </w:r>
        <w:r w:rsidR="001D72B3">
          <w:rPr>
            <w:noProof/>
            <w:webHidden/>
            <w:rtl/>
          </w:rPr>
          <w:fldChar w:fldCharType="end"/>
        </w:r>
      </w:hyperlink>
    </w:p>
    <w:p w14:paraId="1EF69791" w14:textId="77777777" w:rsidR="00D52480" w:rsidRDefault="001D72B3" w:rsidP="001D72B3">
      <w:pPr>
        <w:spacing w:line="276"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469656E4" w14:textId="77777777" w:rsidR="002D0FD4" w:rsidRDefault="002D0FD4" w:rsidP="009125CE">
      <w:pPr>
        <w:rPr>
          <w:rFonts w:ascii="Sakkal Majalla" w:hAnsi="Sakkal Majalla" w:cs="Sakkal Majalla"/>
          <w:sz w:val="28"/>
          <w:szCs w:val="28"/>
          <w:u w:val="single"/>
          <w:rtl/>
          <w:lang w:bidi="ar-EG"/>
        </w:rPr>
      </w:pPr>
    </w:p>
    <w:p w14:paraId="10904571" w14:textId="77777777" w:rsidR="002D0FD4" w:rsidRDefault="002D0FD4" w:rsidP="009125CE">
      <w:pPr>
        <w:rPr>
          <w:rFonts w:ascii="Sakkal Majalla" w:hAnsi="Sakkal Majalla" w:cs="Sakkal Majalla"/>
          <w:sz w:val="28"/>
          <w:szCs w:val="28"/>
          <w:u w:val="single"/>
          <w:rtl/>
          <w:lang w:bidi="ar-EG"/>
        </w:rPr>
      </w:pPr>
    </w:p>
    <w:p w14:paraId="09C4C703" w14:textId="77777777" w:rsidR="002D0FD4" w:rsidRDefault="002D0FD4" w:rsidP="009125CE">
      <w:pPr>
        <w:rPr>
          <w:rFonts w:ascii="Sakkal Majalla" w:hAnsi="Sakkal Majalla" w:cs="Sakkal Majalla"/>
          <w:sz w:val="28"/>
          <w:szCs w:val="28"/>
          <w:u w:val="single"/>
          <w:rtl/>
          <w:lang w:bidi="ar-EG"/>
        </w:rPr>
      </w:pPr>
    </w:p>
    <w:p w14:paraId="5D137217" w14:textId="77777777" w:rsidR="002D0FD4" w:rsidRDefault="002D0FD4" w:rsidP="009125CE">
      <w:pPr>
        <w:rPr>
          <w:rFonts w:ascii="Sakkal Majalla" w:hAnsi="Sakkal Majalla" w:cs="Sakkal Majalla"/>
          <w:sz w:val="28"/>
          <w:szCs w:val="28"/>
          <w:u w:val="single"/>
          <w:rtl/>
          <w:lang w:bidi="ar-EG"/>
        </w:rPr>
      </w:pPr>
    </w:p>
    <w:p w14:paraId="4E0CB871" w14:textId="77777777" w:rsidR="002D0FD4" w:rsidRDefault="002D0FD4"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D42378">
      <w:pPr>
        <w:jc w:val="center"/>
        <w:outlineLvl w:val="0"/>
        <w:rPr>
          <w:rFonts w:ascii="Sakkal Majalla" w:hAnsi="Sakkal Majalla" w:cs="Sakkal Majalla"/>
          <w:b/>
          <w:bCs/>
          <w:sz w:val="48"/>
          <w:szCs w:val="48"/>
          <w:u w:val="single"/>
          <w:rtl/>
        </w:rPr>
      </w:pPr>
      <w:bookmarkStart w:id="2" w:name="_Toc233491011"/>
      <w:r w:rsidRPr="009125CE">
        <w:rPr>
          <w:rFonts w:ascii="Sakkal Majalla" w:hAnsi="Sakkal Majalla" w:cs="Sakkal Majalla" w:hint="cs"/>
          <w:b/>
          <w:bCs/>
          <w:sz w:val="48"/>
          <w:szCs w:val="48"/>
          <w:u w:val="single"/>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Pr="00E350C4" w:rsidRDefault="009125CE" w:rsidP="00E350C4">
      <w:pPr>
        <w:spacing w:line="360" w:lineRule="auto"/>
        <w:jc w:val="both"/>
        <w:rPr>
          <w:rFonts w:ascii="Simplified Arabic" w:hAnsi="Simplified Arabic" w:cs="Simplified Arabic"/>
          <w:color w:val="000000" w:themeColor="text1"/>
          <w:sz w:val="28"/>
          <w:szCs w:val="28"/>
          <w:u w:val="single"/>
          <w:rtl/>
        </w:rPr>
      </w:pPr>
    </w:p>
    <w:p w14:paraId="495259F5" w14:textId="77777777" w:rsidR="00AC76A6" w:rsidRDefault="00AC76A6" w:rsidP="00E350C4">
      <w:pPr>
        <w:bidi w:val="0"/>
        <w:spacing w:after="0" w:line="360" w:lineRule="auto"/>
        <w:jc w:val="both"/>
        <w:divId w:val="1739747774"/>
        <w:rPr>
          <w:rFonts w:ascii="Simplified Arabic" w:hAnsi="Simplified Arabic" w:cs="Simplified Arabic"/>
          <w:color w:val="000000" w:themeColor="text1"/>
          <w:sz w:val="28"/>
          <w:szCs w:val="28"/>
          <w:u w:val="single"/>
          <w:rtl/>
        </w:rPr>
      </w:pPr>
    </w:p>
    <w:p w14:paraId="7751F31A" w14:textId="77777777" w:rsidR="00AC76A6" w:rsidRPr="00AC76A6" w:rsidRDefault="00AC76A6" w:rsidP="00D42378">
      <w:pPr>
        <w:spacing w:after="0" w:line="360" w:lineRule="auto"/>
        <w:outlineLvl w:val="0"/>
        <w:divId w:val="1739747774"/>
        <w:rPr>
          <w:rFonts w:ascii="Simplified Arabic" w:eastAsiaTheme="minorEastAsia" w:hAnsi="Simplified Arabic" w:cs="Simplified Arabic"/>
          <w:b/>
          <w:bCs/>
          <w:color w:val="000000" w:themeColor="text1"/>
          <w:kern w:val="0"/>
          <w:sz w:val="28"/>
          <w:szCs w:val="28"/>
          <w14:ligatures w14:val="none"/>
        </w:rPr>
      </w:pPr>
      <w:bookmarkStart w:id="3" w:name="_Toc233491012"/>
      <w:r w:rsidRPr="00AC76A6">
        <w:rPr>
          <w:rFonts w:ascii="Simplified Arabic" w:eastAsiaTheme="minorEastAsia" w:hAnsi="Simplified Arabic" w:cs="Simplified Arabic"/>
          <w:b/>
          <w:bCs/>
          <w:color w:val="000000" w:themeColor="text1"/>
          <w:kern w:val="0"/>
          <w:sz w:val="28"/>
          <w:szCs w:val="28"/>
          <w:rtl/>
          <w14:ligatures w14:val="none"/>
        </w:rPr>
        <w:lastRenderedPageBreak/>
        <w:t>المقدمة</w:t>
      </w:r>
      <w:bookmarkEnd w:id="3"/>
    </w:p>
    <w:p w14:paraId="6EA9B230"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يشهد قطاع السياحة العالمي في العقود الأخيرة تحولات متسارعة فرضتها المتغيرات الاقتصادية والتقنية والبيئية والصحية، الأمر الذي أدى إلى انتقال المؤسسات السياحية من التركيز على تقديم الخدمات التقليدية إلى تبني مفاهيم أكثر شمولاً ترتكز على الاستدامة والمرونة والقدرة على مواجهة المخاطر والأزمات. وقد أصبحت إدارة المخاطر إحدى الركائز الأساسية التي تعتمد عليها المؤسسات السياحية الحديثة للحفاظ على استمرارية أعمالها وتعزيز قدرتها التنافسية، خاصة في ظل تصاعد حجم التهديدات الناتجة عن الكوارث الطبيعية، والأزمات الصحية، والتغيرات الاقتصادية، والمخاطر الأمنية، والتطورات التقنية المتسارعة. ولم يعد مفهوم إدارة المخاطر يقتصر على معالجة الأزمات بعد وقوعها، بل أصبح يشمل التنبؤ بالمخاطر، وتحليلها، ووضع الخطط الوقائية والاستباقية للتقليل من آثارها وضمان استدامة العمليات التشغيلية، وهو ما تؤكد عليه الأدبيات الحديثة في مجال إدارة السياحة والضيافة (شُبرّ، 2016؛ </w:t>
      </w:r>
      <w:r w:rsidRPr="00AC76A6">
        <w:rPr>
          <w:rFonts w:ascii="Simplified Arabic" w:eastAsiaTheme="minorEastAsia" w:hAnsi="Simplified Arabic" w:cs="Simplified Arabic"/>
          <w:color w:val="000000" w:themeColor="text1"/>
          <w:kern w:val="0"/>
          <w:sz w:val="28"/>
          <w:szCs w:val="28"/>
          <w14:ligatures w14:val="none"/>
        </w:rPr>
        <w:t>Olya</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Al-Ansi, 2018</w:t>
      </w:r>
      <w:r w:rsidRPr="00AC76A6">
        <w:rPr>
          <w:rFonts w:ascii="Simplified Arabic" w:eastAsiaTheme="minorEastAsia" w:hAnsi="Simplified Arabic" w:cs="Simplified Arabic"/>
          <w:color w:val="000000" w:themeColor="text1"/>
          <w:kern w:val="0"/>
          <w:sz w:val="28"/>
          <w:szCs w:val="28"/>
          <w:rtl/>
          <w14:ligatures w14:val="none"/>
        </w:rPr>
        <w:t xml:space="preserve">؛ </w:t>
      </w:r>
      <w:r w:rsidRPr="00AC76A6">
        <w:rPr>
          <w:rFonts w:ascii="Simplified Arabic" w:eastAsiaTheme="minorEastAsia" w:hAnsi="Simplified Arabic" w:cs="Simplified Arabic"/>
          <w:color w:val="000000" w:themeColor="text1"/>
          <w:kern w:val="0"/>
          <w:sz w:val="28"/>
          <w:szCs w:val="28"/>
          <w14:ligatures w14:val="none"/>
        </w:rPr>
        <w:t>Korstanje, Raj</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Griffin, 2018</w:t>
      </w:r>
      <w:r w:rsidRPr="00AC76A6">
        <w:rPr>
          <w:rFonts w:ascii="Simplified Arabic" w:eastAsiaTheme="minorEastAsia" w:hAnsi="Simplified Arabic" w:cs="Simplified Arabic"/>
          <w:color w:val="000000" w:themeColor="text1"/>
          <w:kern w:val="0"/>
          <w:sz w:val="28"/>
          <w:szCs w:val="28"/>
          <w:rtl/>
          <w14:ligatures w14:val="none"/>
        </w:rPr>
        <w:t>).</w:t>
      </w:r>
    </w:p>
    <w:p w14:paraId="68262E3E"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وتعد السياحة الدينية من أكثر أنماط السياحة حساسية وتعقيدًا على مستوى العالم، نظراً لما يرتبط بها من تدفقات بشرية ضخمة، وخصوصية دينية وثقافية، ومتطلبات تنظيمية وأمنية وصحية عالية المستوى. وتتميز السياحة الدينية بأنها لا تعتمد فقط على المقومات السياحية التقليدية، وإنما ترتبط بعوامل عقائدية وروحية تجعل الطلب عليها مستمرًا ومتزايدًا، الأمر الذي يفرض على الجهات المسؤولة عن إدارتها توفير مستويات مرتفعة من الجودة والسلامة والاستدامة. وتشير الدراسات إلى أن السياحة الدينية أصبحت أحد أهم القطاعات الاقتصادية التي تسهم بصورة مباشرة في دعم الناتج المحلي، وتنشيط الاستثمارات، وتوفير فرص العمل، وتعزيز التنمية المستدامة، وهو ما يظهر بصورة واضحة في العديد من الدول التي تمتلك مقومات دينية وتاريخية متميزة (</w:t>
      </w:r>
      <w:r w:rsidRPr="00AC76A6">
        <w:rPr>
          <w:rFonts w:ascii="Simplified Arabic" w:eastAsiaTheme="minorEastAsia" w:hAnsi="Simplified Arabic" w:cs="Simplified Arabic"/>
          <w:color w:val="000000" w:themeColor="text1"/>
          <w:kern w:val="0"/>
          <w:sz w:val="28"/>
          <w:szCs w:val="28"/>
          <w14:ligatures w14:val="none"/>
        </w:rPr>
        <w:t>Battour</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Ismail, 2016</w:t>
      </w:r>
      <w:r w:rsidRPr="00AC76A6">
        <w:rPr>
          <w:rFonts w:ascii="Simplified Arabic" w:eastAsiaTheme="minorEastAsia" w:hAnsi="Simplified Arabic" w:cs="Simplified Arabic"/>
          <w:color w:val="000000" w:themeColor="text1"/>
          <w:kern w:val="0"/>
          <w:sz w:val="28"/>
          <w:szCs w:val="28"/>
          <w:rtl/>
          <w14:ligatures w14:val="none"/>
        </w:rPr>
        <w:t>؛ أومودن والزهراني، 2021؛ قناوي، 2019).</w:t>
      </w:r>
    </w:p>
    <w:p w14:paraId="06C68CEC"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lastRenderedPageBreak/>
        <w:t>وتحتل المملكة العربية السعودية مكانة استثنائية في منظومة السياحة الدينية العالمية، لاحتضانها المسجد الحرام في مكة المكرمة والمسجد النبوي في المدينة المنورة، واستقبالها ملايين الحجاج والمعتمرين سنويًا من مختلف دول العالم. وقد أولت القيادة السعودية اهتمامًا بالغًا بتطوير هذا القطاع ضمن مستهدفات رؤية المملكة العربية السعودية 2030، حيث يُعد برنامج خدمة ضيوف الرحمن أحد أهم البرامج التنفيذية التي تستهدف رفع جودة الخدمات المقدمة للحجاج والمعتمرين، وزيادة الطاقة الاستيعابية، وتحسين تجربة الزائر، مع تعزيز كفاءة البنية التحتية، وتطبيق أفضل الممارسات العالمية في إدارة الحشود وإدارة المخاطر واستدامة الخدمات السياحية (رؤية المملكة 2030، 2021؛ وزارة السياحة السعودية، 2023).</w:t>
      </w:r>
    </w:p>
    <w:p w14:paraId="792E83D6"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ويمثل قطاع الضيافة في مكة المكرمة أحد أهم الأعمدة الرئيسة التي تقوم عليها منظومة السياحة الدينية، إذ تتحمل الفنادق ومنشآت الإيواء مسؤولية استقبال ملايين الزوار خلال مواسم الحج والعمرة، الأمر الذي يجعلها تعمل في بيئة تشغيلية تختلف بصورة كبيرة عن معظم البيئات الفندقية في العالم. ففي أوقات الذروة ترتفع معدلات الإشغال إلى مستويات قياسية خلال فترة زمنية قصيرة، وهو ما يفرض ضغوطًا كبيرة على الموارد البشرية، والبنية التحتية، وسلاسل الإمداد، وأنظمة الأمن والسلامة، وإدارة الأغذية، والخدمات الصحية، وإدارة الحشود، فضلاً عن الحاجة إلى اتخاذ قرارات تشغيلية سريعة ودقيقة في ظل ظروف تتسم بدرجة عالية من عدم اليقين. ولذلك أصبحت إدارة المخاطر في هذا القطاع ضرورة استراتيجية وليست مجرد وظيفة إدارية مساندة، حيث تسهم في تقليل احتمالية وقوع الأزمات، والحد من آثارها، وضمان استمرارية تقديم الخدمات بكفاءة وجودة عالية (الخطيب والحربي، 2021؛ </w:t>
      </w:r>
      <w:r w:rsidRPr="00AC76A6">
        <w:rPr>
          <w:rFonts w:ascii="Simplified Arabic" w:eastAsiaTheme="minorEastAsia" w:hAnsi="Simplified Arabic" w:cs="Simplified Arabic"/>
          <w:color w:val="000000" w:themeColor="text1"/>
          <w:kern w:val="0"/>
          <w:sz w:val="28"/>
          <w:szCs w:val="28"/>
          <w14:ligatures w14:val="none"/>
        </w:rPr>
        <w:t>Taibah</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Arlikatti, 2015</w:t>
      </w:r>
      <w:r w:rsidRPr="00AC76A6">
        <w:rPr>
          <w:rFonts w:ascii="Simplified Arabic" w:eastAsiaTheme="minorEastAsia" w:hAnsi="Simplified Arabic" w:cs="Simplified Arabic"/>
          <w:color w:val="000000" w:themeColor="text1"/>
          <w:kern w:val="0"/>
          <w:sz w:val="28"/>
          <w:szCs w:val="28"/>
          <w:rtl/>
          <w14:ligatures w14:val="none"/>
        </w:rPr>
        <w:t xml:space="preserve">؛ </w:t>
      </w:r>
      <w:r w:rsidRPr="00AC76A6">
        <w:rPr>
          <w:rFonts w:ascii="Simplified Arabic" w:eastAsiaTheme="minorEastAsia" w:hAnsi="Simplified Arabic" w:cs="Simplified Arabic"/>
          <w:color w:val="000000" w:themeColor="text1"/>
          <w:kern w:val="0"/>
          <w:sz w:val="28"/>
          <w:szCs w:val="28"/>
          <w14:ligatures w14:val="none"/>
        </w:rPr>
        <w:t>Munir et al., 2013</w:t>
      </w:r>
      <w:r w:rsidRPr="00AC76A6">
        <w:rPr>
          <w:rFonts w:ascii="Simplified Arabic" w:eastAsiaTheme="minorEastAsia" w:hAnsi="Simplified Arabic" w:cs="Simplified Arabic"/>
          <w:color w:val="000000" w:themeColor="text1"/>
          <w:kern w:val="0"/>
          <w:sz w:val="28"/>
          <w:szCs w:val="28"/>
          <w:rtl/>
          <w14:ligatures w14:val="none"/>
        </w:rPr>
        <w:t>).</w:t>
      </w:r>
    </w:p>
    <w:p w14:paraId="65EA4B4B"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وفي ضوء ذلك، تطور مفهوم إدارة المخاطر ليصبح جزءًا من منظومة الحوكمة المؤسسية، حيث ترتبط كفاءة إدارة المخاطر بقدرة المؤسسة على تحقيق أهدافها الاستراتيجية، والمحافظة على مواردها، وتعزيز </w:t>
      </w:r>
      <w:r w:rsidRPr="00AC76A6">
        <w:rPr>
          <w:rFonts w:ascii="Simplified Arabic" w:eastAsiaTheme="minorEastAsia" w:hAnsi="Simplified Arabic" w:cs="Simplified Arabic"/>
          <w:color w:val="000000" w:themeColor="text1"/>
          <w:kern w:val="0"/>
          <w:sz w:val="28"/>
          <w:szCs w:val="28"/>
          <w:rtl/>
          <w14:ligatures w14:val="none"/>
        </w:rPr>
        <w:lastRenderedPageBreak/>
        <w:t>ثقة أصحاب المصلحة، وتحقيق التنمية المستدامة. وتشير العديد من الدراسات إلى أن المؤسسات التي تمتلك أنظمة متقدمة لإدارة المخاطر تكون أكثر قدرة على التكيف مع المتغيرات المفاجئة، وأكثر استعدادًا لمواجهة الأزمات والكوارث، كما تتمتع بمستويات أعلى من الكفاءة التشغيلية والاستدامة المالية والاجتماعية والبيئية مقارنة بالمؤسسات التي تعتمد على الأساليب التقليدية في إدارة المخاطر (</w:t>
      </w:r>
      <w:r w:rsidRPr="00AC76A6">
        <w:rPr>
          <w:rFonts w:ascii="Simplified Arabic" w:eastAsiaTheme="minorEastAsia" w:hAnsi="Simplified Arabic" w:cs="Simplified Arabic"/>
          <w:color w:val="000000" w:themeColor="text1"/>
          <w:kern w:val="0"/>
          <w:sz w:val="28"/>
          <w:szCs w:val="28"/>
          <w14:ligatures w14:val="none"/>
        </w:rPr>
        <w:t>Al-Mutairi, 2023</w:t>
      </w:r>
      <w:r w:rsidRPr="00AC76A6">
        <w:rPr>
          <w:rFonts w:ascii="Simplified Arabic" w:eastAsiaTheme="minorEastAsia" w:hAnsi="Simplified Arabic" w:cs="Simplified Arabic"/>
          <w:color w:val="000000" w:themeColor="text1"/>
          <w:kern w:val="0"/>
          <w:sz w:val="28"/>
          <w:szCs w:val="28"/>
          <w:rtl/>
          <w14:ligatures w14:val="none"/>
        </w:rPr>
        <w:t xml:space="preserve">؛ </w:t>
      </w:r>
      <w:r w:rsidRPr="00AC76A6">
        <w:rPr>
          <w:rFonts w:ascii="Simplified Arabic" w:eastAsiaTheme="minorEastAsia" w:hAnsi="Simplified Arabic" w:cs="Simplified Arabic"/>
          <w:color w:val="000000" w:themeColor="text1"/>
          <w:kern w:val="0"/>
          <w:sz w:val="28"/>
          <w:szCs w:val="28"/>
          <w14:ligatures w14:val="none"/>
        </w:rPr>
        <w:t>Mittal</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Sinha, 2022</w:t>
      </w:r>
      <w:r w:rsidRPr="00AC76A6">
        <w:rPr>
          <w:rFonts w:ascii="Simplified Arabic" w:eastAsiaTheme="minorEastAsia" w:hAnsi="Simplified Arabic" w:cs="Simplified Arabic"/>
          <w:color w:val="000000" w:themeColor="text1"/>
          <w:kern w:val="0"/>
          <w:sz w:val="28"/>
          <w:szCs w:val="28"/>
          <w:rtl/>
          <w14:ligatures w14:val="none"/>
        </w:rPr>
        <w:t xml:space="preserve">؛ </w:t>
      </w:r>
      <w:r w:rsidRPr="00AC76A6">
        <w:rPr>
          <w:rFonts w:ascii="Simplified Arabic" w:eastAsiaTheme="minorEastAsia" w:hAnsi="Simplified Arabic" w:cs="Simplified Arabic"/>
          <w:color w:val="000000" w:themeColor="text1"/>
          <w:kern w:val="0"/>
          <w:sz w:val="28"/>
          <w:szCs w:val="28"/>
          <w14:ligatures w14:val="none"/>
        </w:rPr>
        <w:t>Budhijono et al., 2024</w:t>
      </w:r>
      <w:r w:rsidRPr="00AC76A6">
        <w:rPr>
          <w:rFonts w:ascii="Simplified Arabic" w:eastAsiaTheme="minorEastAsia" w:hAnsi="Simplified Arabic" w:cs="Simplified Arabic"/>
          <w:color w:val="000000" w:themeColor="text1"/>
          <w:kern w:val="0"/>
          <w:sz w:val="28"/>
          <w:szCs w:val="28"/>
          <w:rtl/>
          <w14:ligatures w14:val="none"/>
        </w:rPr>
        <w:t>).</w:t>
      </w:r>
    </w:p>
    <w:p w14:paraId="7ED27F02"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كما فرضت الثورة الرقمية والتحول نحو تطبيقات الذكاء الاصطناعي وإنترنت الأشياء وتحليل البيانات الضخمة واقعًا جديدًا على قطاع الضيافة، حيث أصبحت التقنيات الذكية عنصرًا رئيسًا في دعم عمليات التنبؤ بالمخاطر، ومراقبة الأداء، وتحليل حركة الحشود، وإدارة الموارد، واتخاذ القرارات في الوقت الحقيقي. ولم تعد الأنظمة التقليدية القائمة على التقارير الورقية أو الإجراءات اليدوية قادرة على مواكبة التعقيد التشغيلي الذي تشهده منشآت الضيافة في المدن الدينية الكبرى، الأمر الذي دفع المؤسسات إلى تبني أنظمة رقمية متقدمة تعتمد على التحليلات التنبؤية والرقابة اللحظية، بما يسهم في رفع كفاءة الأداء وتقليل نسب الأخطاء وتعزيز سرعة الاستجابة للطوارئ (الثقفي والراشدي، 2024؛ </w:t>
      </w:r>
      <w:r w:rsidRPr="00AC76A6">
        <w:rPr>
          <w:rFonts w:ascii="Simplified Arabic" w:eastAsiaTheme="minorEastAsia" w:hAnsi="Simplified Arabic" w:cs="Simplified Arabic"/>
          <w:color w:val="000000" w:themeColor="text1"/>
          <w:kern w:val="0"/>
          <w:sz w:val="28"/>
          <w:szCs w:val="28"/>
          <w14:ligatures w14:val="none"/>
        </w:rPr>
        <w:t>Fahad, Abdelmaksoud</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El-Bakry, 2025</w:t>
      </w:r>
      <w:r w:rsidRPr="00AC76A6">
        <w:rPr>
          <w:rFonts w:ascii="Simplified Arabic" w:eastAsiaTheme="minorEastAsia" w:hAnsi="Simplified Arabic" w:cs="Simplified Arabic"/>
          <w:color w:val="000000" w:themeColor="text1"/>
          <w:kern w:val="0"/>
          <w:sz w:val="28"/>
          <w:szCs w:val="28"/>
          <w:rtl/>
          <w14:ligatures w14:val="none"/>
        </w:rPr>
        <w:t>).</w:t>
      </w:r>
    </w:p>
    <w:p w14:paraId="22140921"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ومن ناحية أخرى، ترتبط استدامة قطاع الضيافة ارتباطًا وثيقًا بقدرة المنشآت على تحقيق التوازن بين الأبعاد الاقتصادية والاجتماعية والبيئية، إذ لا تقتصر الاستدامة على المحافظة على الأرباح أو رفع معدلات الإشغال، وإنما تمتد لتشمل الاستخدام الرشيد للموارد الطبيعية، وتقليل الهدر، وإدارة النفايات، والحفاظ على جودة البيئة، وضمان سلامة العاملين والزوار، وتعزيز المسؤولية الاجتماعية، وبناء علاقات طويلة الأمد مع مختلف أصحاب المصلحة. وقد أكدت العديد من الدراسات أن دمج مبادئ الاستدامة مع إدارة المخاطر يمثل أحد أهم التوجهات الحديثة في صناعة السياحة، لما يحققه من قدرة أكبر على مواجهة الأزمات وتحقيق التنمية طويلة الأجل، خاصة في المواقع الدينية والتراثية التي تشهد </w:t>
      </w:r>
      <w:r w:rsidRPr="00AC76A6">
        <w:rPr>
          <w:rFonts w:ascii="Simplified Arabic" w:eastAsiaTheme="minorEastAsia" w:hAnsi="Simplified Arabic" w:cs="Simplified Arabic"/>
          <w:color w:val="000000" w:themeColor="text1"/>
          <w:kern w:val="0"/>
          <w:sz w:val="28"/>
          <w:szCs w:val="28"/>
          <w:rtl/>
          <w14:ligatures w14:val="none"/>
        </w:rPr>
        <w:lastRenderedPageBreak/>
        <w:t>كثافة بشرية مرتفعة وضغوطًا تشغيلية مستمرة (</w:t>
      </w:r>
      <w:r w:rsidRPr="00AC76A6">
        <w:rPr>
          <w:rFonts w:ascii="Simplified Arabic" w:eastAsiaTheme="minorEastAsia" w:hAnsi="Simplified Arabic" w:cs="Simplified Arabic"/>
          <w:color w:val="000000" w:themeColor="text1"/>
          <w:kern w:val="0"/>
          <w:sz w:val="28"/>
          <w:szCs w:val="28"/>
          <w14:ligatures w14:val="none"/>
        </w:rPr>
        <w:t>Shinde</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Olsen, 2022</w:t>
      </w:r>
      <w:r w:rsidRPr="00AC76A6">
        <w:rPr>
          <w:rFonts w:ascii="Simplified Arabic" w:eastAsiaTheme="minorEastAsia" w:hAnsi="Simplified Arabic" w:cs="Simplified Arabic"/>
          <w:color w:val="000000" w:themeColor="text1"/>
          <w:kern w:val="0"/>
          <w:sz w:val="28"/>
          <w:szCs w:val="28"/>
          <w:rtl/>
          <w14:ligatures w14:val="none"/>
        </w:rPr>
        <w:t xml:space="preserve">؛ </w:t>
      </w:r>
      <w:r w:rsidRPr="00AC76A6">
        <w:rPr>
          <w:rFonts w:ascii="Simplified Arabic" w:eastAsiaTheme="minorEastAsia" w:hAnsi="Simplified Arabic" w:cs="Simplified Arabic"/>
          <w:color w:val="000000" w:themeColor="text1"/>
          <w:kern w:val="0"/>
          <w:sz w:val="28"/>
          <w:szCs w:val="28"/>
          <w14:ligatures w14:val="none"/>
        </w:rPr>
        <w:t>Prastiwi</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Wardhana, 2024</w:t>
      </w:r>
      <w:r w:rsidRPr="00AC76A6">
        <w:rPr>
          <w:rFonts w:ascii="Simplified Arabic" w:eastAsiaTheme="minorEastAsia" w:hAnsi="Simplified Arabic" w:cs="Simplified Arabic"/>
          <w:color w:val="000000" w:themeColor="text1"/>
          <w:kern w:val="0"/>
          <w:sz w:val="28"/>
          <w:szCs w:val="28"/>
          <w:rtl/>
          <w14:ligatures w14:val="none"/>
        </w:rPr>
        <w:t>؛ المهندي، العرود، والنوايسة، 2023).</w:t>
      </w:r>
    </w:p>
    <w:p w14:paraId="55BE425D" w14:textId="77777777" w:rsidR="00AC76A6" w:rsidRPr="00AC76A6"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14:ligatures w14:val="none"/>
        </w:rPr>
      </w:pPr>
      <w:r w:rsidRPr="00AC76A6">
        <w:rPr>
          <w:rFonts w:ascii="Simplified Arabic" w:eastAsiaTheme="minorEastAsia" w:hAnsi="Simplified Arabic" w:cs="Simplified Arabic"/>
          <w:color w:val="000000" w:themeColor="text1"/>
          <w:kern w:val="0"/>
          <w:sz w:val="28"/>
          <w:szCs w:val="28"/>
          <w:rtl/>
          <w14:ligatures w14:val="none"/>
        </w:rPr>
        <w:t xml:space="preserve">وتزداد أهمية هذا التوجه في مكة المكرمة نتيجة التوسع المستمر في أعداد الحجاج والمعتمرين، والتطور الكبير في المشروعات الفندقية، وتنوع الجنسيات والثقافات، وارتفاع توقعات الزوار فيما يتعلق بجودة الخدمات وسلامتهم، الأمر الذي يجعل من إدارة المخاطر أداة رئيسة لتحقيق الاستدامة المؤسسية والمحافظة على السمعة العالمية لقطاع الضيافة السعودي. كما أن نجاح الفنادق في إدارة المخاطر لا ينعكس فقط على تقليل الخسائر المالية أو التشغيلية، وإنما يسهم أيضًا في تعزيز ثقة ضيوف الرحمن، وتحسين جودة التجربة الدينية، ودعم الاقتصاد الوطني، وتحقيق مستهدفات رؤية المملكة 2030 الرامية إلى جعل المملكة الوجهة الأولى عالميًا في مجال السياحة الدينية وخدمة الحجاج والمعتمرين (رؤية المملكة 2030، 2021؛ وزارة السياحة السعودية، 2023؛ </w:t>
      </w:r>
      <w:r w:rsidRPr="00AC76A6">
        <w:rPr>
          <w:rFonts w:ascii="Simplified Arabic" w:eastAsiaTheme="minorEastAsia" w:hAnsi="Simplified Arabic" w:cs="Simplified Arabic"/>
          <w:color w:val="000000" w:themeColor="text1"/>
          <w:kern w:val="0"/>
          <w:sz w:val="28"/>
          <w:szCs w:val="28"/>
          <w14:ligatures w14:val="none"/>
        </w:rPr>
        <w:t>Firoozabadi, Nafchi</w:t>
      </w:r>
      <w:r w:rsidRPr="00AC76A6">
        <w:rPr>
          <w:rFonts w:ascii="Simplified Arabic" w:eastAsiaTheme="minorEastAsia" w:hAnsi="Simplified Arabic" w:cs="Simplified Arabic"/>
          <w:color w:val="000000" w:themeColor="text1"/>
          <w:kern w:val="0"/>
          <w:sz w:val="28"/>
          <w:szCs w:val="28"/>
          <w:rtl/>
          <w14:ligatures w14:val="none"/>
        </w:rPr>
        <w:t xml:space="preserve">, &amp; </w:t>
      </w:r>
      <w:r w:rsidRPr="00AC76A6">
        <w:rPr>
          <w:rFonts w:ascii="Simplified Arabic" w:eastAsiaTheme="minorEastAsia" w:hAnsi="Simplified Arabic" w:cs="Simplified Arabic"/>
          <w:color w:val="000000" w:themeColor="text1"/>
          <w:kern w:val="0"/>
          <w:sz w:val="28"/>
          <w:szCs w:val="28"/>
          <w14:ligatures w14:val="none"/>
        </w:rPr>
        <w:t>Ardakani, 2024</w:t>
      </w:r>
      <w:r w:rsidRPr="00AC76A6">
        <w:rPr>
          <w:rFonts w:ascii="Simplified Arabic" w:eastAsiaTheme="minorEastAsia" w:hAnsi="Simplified Arabic" w:cs="Simplified Arabic"/>
          <w:color w:val="000000" w:themeColor="text1"/>
          <w:kern w:val="0"/>
          <w:sz w:val="28"/>
          <w:szCs w:val="28"/>
          <w:rtl/>
          <w14:ligatures w14:val="none"/>
        </w:rPr>
        <w:t>).</w:t>
      </w:r>
    </w:p>
    <w:p w14:paraId="44DB923D" w14:textId="45BE57E8" w:rsidR="009125CE" w:rsidRPr="00E350C4" w:rsidRDefault="00AC76A6" w:rsidP="00E350C4">
      <w:pPr>
        <w:spacing w:after="0" w:line="360" w:lineRule="auto"/>
        <w:jc w:val="both"/>
        <w:divId w:val="1739747774"/>
        <w:rPr>
          <w:rFonts w:ascii="Simplified Arabic" w:eastAsiaTheme="minorEastAsia" w:hAnsi="Simplified Arabic" w:cs="Simplified Arabic"/>
          <w:color w:val="000000" w:themeColor="text1"/>
          <w:kern w:val="0"/>
          <w:sz w:val="28"/>
          <w:szCs w:val="28"/>
          <w:rtl/>
          <w14:ligatures w14:val="none"/>
        </w:rPr>
      </w:pPr>
      <w:r w:rsidRPr="00AC76A6">
        <w:rPr>
          <w:rFonts w:ascii="Simplified Arabic" w:eastAsiaTheme="minorEastAsia" w:hAnsi="Simplified Arabic" w:cs="Simplified Arabic"/>
          <w:color w:val="000000" w:themeColor="text1"/>
          <w:kern w:val="0"/>
          <w:sz w:val="28"/>
          <w:szCs w:val="28"/>
          <w:rtl/>
          <w14:ligatures w14:val="none"/>
        </w:rPr>
        <w:t>وانطلاقًا من ذلك، تأتي هذه الدراسة لتسليط الضوء على أثر إدارة المخاطر في السياحة الدينية ودعم استدامة قطاع الضيافة في مكة المكرمة، من خلال تحليل واقع ممارسات إدارة المخاطر داخل المنشآت الفندقية، ودراسة مدى إسهامها في تعزيز الاستدامة الاقتصادية والاجتماعية والبيئية، والكشف عن دور التحول الرقمي والتقنيات الحديثة في رفع كفاءة إدارة المخاطر، وتشخيص أبرز المعوقات التي تواجه تطبيقها، وصولًا إلى تقديم إطار علمي وتطبيقي يسهم في دعم متخذي القرار، وتعزيز تنافسية قطاع الضيافة، وتحقيق مستهدفات التنمية المستدامة ورؤية المملكة العربية السعودية 2030، بما يواكب المكانة العالمية التي تحتلها مكة المكرمة باعتبارها أهم مقصد للسياحة الدينية في العالم.</w:t>
      </w:r>
    </w:p>
    <w:p w14:paraId="2D5CE8F7" w14:textId="77777777" w:rsidR="00AC76A6" w:rsidRPr="00E350C4" w:rsidRDefault="00AC76A6" w:rsidP="00E350C4">
      <w:pPr>
        <w:spacing w:line="360" w:lineRule="auto"/>
        <w:jc w:val="both"/>
        <w:rPr>
          <w:rFonts w:ascii="Simplified Arabic" w:hAnsi="Simplified Arabic" w:cs="Simplified Arabic"/>
          <w:color w:val="000000" w:themeColor="text1"/>
          <w:sz w:val="28"/>
          <w:szCs w:val="28"/>
          <w:rtl/>
        </w:rPr>
      </w:pPr>
    </w:p>
    <w:p w14:paraId="7F2A1D52" w14:textId="77777777" w:rsidR="00685802" w:rsidRPr="00685802" w:rsidRDefault="00685802" w:rsidP="00E350C4">
      <w:pPr>
        <w:bidi w:val="0"/>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p>
    <w:p w14:paraId="0DB3E248" w14:textId="77777777" w:rsidR="00685802" w:rsidRPr="00685802" w:rsidRDefault="00685802" w:rsidP="00D42378">
      <w:pPr>
        <w:spacing w:after="0" w:line="360" w:lineRule="auto"/>
        <w:outlineLvl w:val="0"/>
        <w:divId w:val="330301595"/>
        <w:rPr>
          <w:rFonts w:ascii="Simplified Arabic" w:eastAsiaTheme="minorEastAsia" w:hAnsi="Simplified Arabic" w:cs="Simplified Arabic"/>
          <w:b/>
          <w:bCs/>
          <w:color w:val="000000" w:themeColor="text1"/>
          <w:kern w:val="0"/>
          <w:sz w:val="28"/>
          <w:szCs w:val="28"/>
          <w14:ligatures w14:val="none"/>
        </w:rPr>
      </w:pPr>
      <w:bookmarkStart w:id="4" w:name="_Toc233491013"/>
      <w:r w:rsidRPr="00685802">
        <w:rPr>
          <w:rFonts w:ascii="Simplified Arabic" w:eastAsiaTheme="minorEastAsia" w:hAnsi="Simplified Arabic" w:cs="Simplified Arabic"/>
          <w:b/>
          <w:bCs/>
          <w:color w:val="000000" w:themeColor="text1"/>
          <w:kern w:val="0"/>
          <w:sz w:val="28"/>
          <w:szCs w:val="28"/>
          <w:rtl/>
          <w14:ligatures w14:val="none"/>
        </w:rPr>
        <w:lastRenderedPageBreak/>
        <w:t>مشكلة الدراسة</w:t>
      </w:r>
      <w:bookmarkEnd w:id="4"/>
    </w:p>
    <w:p w14:paraId="1C6BFDDF"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تُعد إدارة المخاطر في قطاع الضيافة أحد المحاور الرئيسة التي تستند إليها المؤسسات السياحية الحديثة لضمان استمرارية أعمالها وتحقيق أهدافها الاستراتيجية، ولا سيما في البيئات التي تتسم بارتفاع مستويات عدم اليقين وكثافة العمليات التشغيلية، كما هو الحال في مدينة مكة المكرمة التي تستقبل سنويًا ملايين الحجاج والمعتمرين من مختلف دول العالم. وتفرض هذه الخصوصية التشغيلية على منشآت الضيافة مسؤوليات متزايدة تتعلق بالحفاظ على أمن وسلامة الزوار، وضمان جودة الخدمات، وتحقيق الكفاءة التشغيلية، وإدارة الموارد بكفاءة عالية في ظل ضغوط زمنية وموسمية كبيرة. وقد أشارت الأدبيات إلى أن نجاح المؤسسات السياحية في مثل هذه البيئات يعتمد بصورة كبيرة على امتلاكها أنظمة متقدمة لإدارة المخاطر تتجاوز المفهوم التقليدي القائم على الاستجابة للأزمات بعد وقوعها، لتتبنى منهجًا استباقيًا يقوم على التنبؤ بالمخاطر وتحليلها ووضع السيناريوهات المناسبة للتعامل معها قبل أن تتحول إلى أزمات تؤثر في استدامة المؤسسة (شُبرّ، 2016؛ </w:t>
      </w:r>
      <w:r w:rsidRPr="00685802">
        <w:rPr>
          <w:rFonts w:ascii="Simplified Arabic" w:eastAsiaTheme="minorEastAsia" w:hAnsi="Simplified Arabic" w:cs="Simplified Arabic"/>
          <w:color w:val="000000" w:themeColor="text1"/>
          <w:kern w:val="0"/>
          <w:sz w:val="28"/>
          <w:szCs w:val="28"/>
          <w14:ligatures w14:val="none"/>
        </w:rPr>
        <w:t>Korstanje, Raj</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Griffin, 2018</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Olya</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Al-Ansi, 2018</w:t>
      </w:r>
      <w:r w:rsidRPr="00685802">
        <w:rPr>
          <w:rFonts w:ascii="Simplified Arabic" w:eastAsiaTheme="minorEastAsia" w:hAnsi="Simplified Arabic" w:cs="Simplified Arabic"/>
          <w:color w:val="000000" w:themeColor="text1"/>
          <w:kern w:val="0"/>
          <w:sz w:val="28"/>
          <w:szCs w:val="28"/>
          <w:rtl/>
          <w14:ligatures w14:val="none"/>
        </w:rPr>
        <w:t>).</w:t>
      </w:r>
    </w:p>
    <w:p w14:paraId="243FB18B"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ورغم التطور الكبير الذي شهدته المملكة العربية السعودية في قطاع السياحة الدينية ضمن مستهدفات رؤية المملكة 2030، وما صاحب ذلك من توسعات ضخمة في البنية التحتية الفندقية وتطوير الخدمات المقدمة لضيوف الرحمن، إلا أن قطاع الضيافة في مكة المكرمة لا يزال يواجه مجموعة معقدة من المخاطر المتداخلة التي تتنوع بين المخاطر التشغيلية، والأمنية، والصحية، والبيئية، واللوجستية، والتقنية، وهي مخاطر تتزايد بصورة ملحوظة خلال مواسم الحج والعمرة نتيجة الارتفاع الكبير في أعداد الزوار خلال فترة زمنية قصيرة. ويؤدي ذلك إلى ضغوط هائلة على الطاقة الاستيعابية للفنادق، وشبكات النقل، وسلاسل الإمداد، وإدارة الغذاء، وأنظمة الأمن والسلامة، الأمر الذي يجعل أي قصور في إدارة المخاطر سببًا مباشرًا في حدوث خسائر تشغيلية ومالية قد تمتد آثارها إلى سمعة </w:t>
      </w:r>
      <w:r w:rsidRPr="00685802">
        <w:rPr>
          <w:rFonts w:ascii="Simplified Arabic" w:eastAsiaTheme="minorEastAsia" w:hAnsi="Simplified Arabic" w:cs="Simplified Arabic"/>
          <w:color w:val="000000" w:themeColor="text1"/>
          <w:kern w:val="0"/>
          <w:sz w:val="28"/>
          <w:szCs w:val="28"/>
          <w:rtl/>
          <w14:ligatures w14:val="none"/>
        </w:rPr>
        <w:lastRenderedPageBreak/>
        <w:t xml:space="preserve">المنشآت السياحية وثقة الزوار بها (الخطيب والحربي، 2021؛ وزارة السياحة السعودية، 2023؛ </w:t>
      </w:r>
      <w:r w:rsidRPr="00685802">
        <w:rPr>
          <w:rFonts w:ascii="Simplified Arabic" w:eastAsiaTheme="minorEastAsia" w:hAnsi="Simplified Arabic" w:cs="Simplified Arabic"/>
          <w:color w:val="000000" w:themeColor="text1"/>
          <w:kern w:val="0"/>
          <w:sz w:val="28"/>
          <w:szCs w:val="28"/>
          <w14:ligatures w14:val="none"/>
        </w:rPr>
        <w:t>Taibah</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Arlikatti, 2015</w:t>
      </w:r>
      <w:r w:rsidRPr="00685802">
        <w:rPr>
          <w:rFonts w:ascii="Simplified Arabic" w:eastAsiaTheme="minorEastAsia" w:hAnsi="Simplified Arabic" w:cs="Simplified Arabic"/>
          <w:color w:val="000000" w:themeColor="text1"/>
          <w:kern w:val="0"/>
          <w:sz w:val="28"/>
          <w:szCs w:val="28"/>
          <w:rtl/>
          <w14:ligatures w14:val="none"/>
        </w:rPr>
        <w:t>).</w:t>
      </w:r>
    </w:p>
    <w:p w14:paraId="00B66578"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كما تكمن المشكلة البحثية في أن العديد من منشآت الضيافة ما تزال تعتمد على إجراءات تقليدية في تقييم المخاطر وإدارة الأزمات، وهو ما يقلل من قدرتها على التنبؤ بالمخاطر المستقبلية أو التعامل مع الأحداث المفاجئة بكفاءة، خاصة في ظل التطور المتسارع للتقنيات الرقمية والذكاء الاصطناعي التي أصبحت تمثل عنصرًا أساسيًا في إدارة المؤسسات السياحية الحديثة. وقد أوضحت الدراسات الحديثة أن توظيف تقنيات الذكاء الاصطناعي وتحليل البيانات الضخمة والرقابة الرقمية يسهم بصورة مباشرة في تحسين جودة القرارات الإدارية، وسرعة اكتشاف المخاطر، ورفع كفاءة الاستجابة للأزمات، إلا أن مستوى تبني هذه التقنيات ما يزال متفاوتًا بين المنشآت الفندقية، وهو ما يخلق فجوة بين الإمكانات التقنية المتاحة والتطبيق الفعلي داخل القطاع (الثقفي والراشدي، 2024؛ </w:t>
      </w:r>
      <w:r w:rsidRPr="00685802">
        <w:rPr>
          <w:rFonts w:ascii="Simplified Arabic" w:eastAsiaTheme="minorEastAsia" w:hAnsi="Simplified Arabic" w:cs="Simplified Arabic"/>
          <w:color w:val="000000" w:themeColor="text1"/>
          <w:kern w:val="0"/>
          <w:sz w:val="28"/>
          <w:szCs w:val="28"/>
          <w14:ligatures w14:val="none"/>
        </w:rPr>
        <w:t>Fahad, Abdelmaksoud</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El-Bakry, 2025</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Al-Mutairi, 2023</w:t>
      </w:r>
      <w:r w:rsidRPr="00685802">
        <w:rPr>
          <w:rFonts w:ascii="Simplified Arabic" w:eastAsiaTheme="minorEastAsia" w:hAnsi="Simplified Arabic" w:cs="Simplified Arabic"/>
          <w:color w:val="000000" w:themeColor="text1"/>
          <w:kern w:val="0"/>
          <w:sz w:val="28"/>
          <w:szCs w:val="28"/>
          <w:rtl/>
          <w14:ligatures w14:val="none"/>
        </w:rPr>
        <w:t>).</w:t>
      </w:r>
    </w:p>
    <w:p w14:paraId="178D91DA"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وتبرز المشكلة كذلك في محدودية الدراسات العربية التي تناولت بصورة مباشرة العلاقة بين إدارة المخاطر واستدامة قطاع الضيافة في مكة المكرمة، حيث ركزت معظم الدراسات السابقة على إدارة الحشود، أو السياحة الدينية، أو الاستدامة، أو إدارة الأزمات كلٌ على حدة، بينما لا تزال الحاجة قائمة إلى دراسة تكاملية توضح كيف يمكن لاستراتيجيات إدارة المخاطر أن تسهم في تحقيق الاستدامة الاقتصادية والاجتماعية والبيئية للمنشآت الفندقية في بيئة تتسم بدرجة عالية من الحساسية التشغيلية. كما أن التحولات العالمية التي شهدها قطاع السياحة بعد جائحة كورونا أكدت أن القدرة على الصمود المؤسسي أصبحت ترتبط بصورة وثيقة بفاعلية أنظمة إدارة المخاطر أكثر من ارتباطها بالإمكانات المالية وحدها، وهو ما يعزز أهمية دراسة هذا الموضوع في البيئة السعودية (</w:t>
      </w:r>
      <w:r w:rsidRPr="00685802">
        <w:rPr>
          <w:rFonts w:ascii="Simplified Arabic" w:eastAsiaTheme="minorEastAsia" w:hAnsi="Simplified Arabic" w:cs="Simplified Arabic"/>
          <w:color w:val="000000" w:themeColor="text1"/>
          <w:kern w:val="0"/>
          <w:sz w:val="28"/>
          <w:szCs w:val="28"/>
          <w14:ligatures w14:val="none"/>
        </w:rPr>
        <w:t>Mosier et al., 2020</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Yasin et al., 2020</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Mittal</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Sinha, 2022</w:t>
      </w:r>
      <w:r w:rsidRPr="00685802">
        <w:rPr>
          <w:rFonts w:ascii="Simplified Arabic" w:eastAsiaTheme="minorEastAsia" w:hAnsi="Simplified Arabic" w:cs="Simplified Arabic"/>
          <w:color w:val="000000" w:themeColor="text1"/>
          <w:kern w:val="0"/>
          <w:sz w:val="28"/>
          <w:szCs w:val="28"/>
          <w:rtl/>
          <w14:ligatures w14:val="none"/>
        </w:rPr>
        <w:t>).</w:t>
      </w:r>
    </w:p>
    <w:p w14:paraId="67FD54D4"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lastRenderedPageBreak/>
        <w:t>وتتعاظم أبعاد المشكلة مع استمرار التوسع في مشروعات الضيافة المرتبطة ببرنامج خدمة ضيوف الرحمن، وما يصاحب ذلك من ضرورة تطوير منظومات رقابية متقدمة قادرة على تحقيق التوازن بين النمو الاقتصادي والمحافظة على جودة الخدمات واستدامة الموارد الطبيعية والمالية والبشرية. كما أن تنامي الاهتمام العالمي بالسياحة المستدامة يفرض على المنشآت الفندقية ضرورة دمج مبادئ الاستدامة ضمن استراتيجيات إدارة المخاطر، بما يضمن الاستخدام الأمثل للموارد، وتقليل الآثار البيئية، وتعزيز المسؤولية الاجتماعية، ورفع كفاءة الأداء المؤسسي، وتحقيق ميزة تنافسية طويلة الأجل (</w:t>
      </w:r>
      <w:r w:rsidRPr="00685802">
        <w:rPr>
          <w:rFonts w:ascii="Simplified Arabic" w:eastAsiaTheme="minorEastAsia" w:hAnsi="Simplified Arabic" w:cs="Simplified Arabic"/>
          <w:color w:val="000000" w:themeColor="text1"/>
          <w:kern w:val="0"/>
          <w:sz w:val="28"/>
          <w:szCs w:val="28"/>
          <w14:ligatures w14:val="none"/>
        </w:rPr>
        <w:t>Shinde</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Olsen, 2022</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Prastiwi</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Wardhana, 2024</w:t>
      </w:r>
      <w:r w:rsidRPr="00685802">
        <w:rPr>
          <w:rFonts w:ascii="Simplified Arabic" w:eastAsiaTheme="minorEastAsia" w:hAnsi="Simplified Arabic" w:cs="Simplified Arabic"/>
          <w:color w:val="000000" w:themeColor="text1"/>
          <w:kern w:val="0"/>
          <w:sz w:val="28"/>
          <w:szCs w:val="28"/>
          <w:rtl/>
          <w14:ligatures w14:val="none"/>
        </w:rPr>
        <w:t>؛ المهندي، العرود، والنوايسة، 2023).</w:t>
      </w:r>
    </w:p>
    <w:p w14:paraId="7312799B"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وبناءً على ما سبق، تتمثل مشكلة الدراسة في الحاجة إلى التعرف على مدى تأثير كفاءة استراتيجيات إدارة المخاطر المطبقة في قطاع الضيافة بمدينة مكة المكرمة في تعزيز الاستدامة المؤسسية بأبعادها الاقتصادية والاجتماعية والبيئية، والكشف عن دور التحول الرقمي والتقنيات الحديثة في تطوير إدارة المخاطر، وتشخيص أهم المعوقات التي تحد من تطبيقها، وصولًا إلى تقديم إطار علمي يسهم في دعم استدامة قطاع الضيافة وتحقيق مستهدفات رؤية المملكة العربية السعودية 2030.</w:t>
      </w:r>
    </w:p>
    <w:p w14:paraId="1B9EC7A2" w14:textId="77777777" w:rsidR="00685802" w:rsidRPr="00685802" w:rsidRDefault="00685802" w:rsidP="00E350C4">
      <w:pPr>
        <w:spacing w:after="0" w:line="360" w:lineRule="auto"/>
        <w:jc w:val="both"/>
        <w:divId w:val="330301595"/>
        <w:rPr>
          <w:rFonts w:ascii="Simplified Arabic" w:eastAsiaTheme="minorEastAsia" w:hAnsi="Simplified Arabic" w:cs="Simplified Arabic"/>
          <w:b/>
          <w:bCs/>
          <w:color w:val="000000" w:themeColor="text1"/>
          <w:kern w:val="0"/>
          <w:sz w:val="28"/>
          <w:szCs w:val="28"/>
          <w14:ligatures w14:val="none"/>
        </w:rPr>
      </w:pPr>
      <w:r w:rsidRPr="00685802">
        <w:rPr>
          <w:rFonts w:ascii="Simplified Arabic" w:eastAsiaTheme="minorEastAsia" w:hAnsi="Simplified Arabic" w:cs="Simplified Arabic"/>
          <w:b/>
          <w:bCs/>
          <w:color w:val="000000" w:themeColor="text1"/>
          <w:kern w:val="0"/>
          <w:sz w:val="28"/>
          <w:szCs w:val="28"/>
          <w:rtl/>
          <w14:ligatures w14:val="none"/>
        </w:rPr>
        <w:t>أهمية الدراسة</w:t>
      </w:r>
    </w:p>
    <w:p w14:paraId="57A0C905"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تنبع أهمية هذه الدراسة من الأهمية المتزايدة التي يحظى بها قطاع السياحة الدينية بوصفه أحد الركائز الأساسية للتنمية الاقتصادية والاجتماعية في المملكة العربية السعودية، ومن الدور المحوري الذي تؤديه منشآت الضيافة في تقديم الخدمات لملايين الحجاج والمعتمرين سنويًا. وفي ظل التوسع الكبير الذي يشهده القطاع السياحي السعودي ضمن رؤية المملكة 2030، أصبح من الضروري تطوير آليات علمية وعملية لإدارة المخاطر بما يضمن استدامة الخدمات، والمحافظة على جودة الأداء، وتعزيز </w:t>
      </w:r>
      <w:r w:rsidRPr="00685802">
        <w:rPr>
          <w:rFonts w:ascii="Simplified Arabic" w:eastAsiaTheme="minorEastAsia" w:hAnsi="Simplified Arabic" w:cs="Simplified Arabic"/>
          <w:color w:val="000000" w:themeColor="text1"/>
          <w:kern w:val="0"/>
          <w:sz w:val="28"/>
          <w:szCs w:val="28"/>
          <w:rtl/>
          <w14:ligatures w14:val="none"/>
        </w:rPr>
        <w:lastRenderedPageBreak/>
        <w:t>القدرة التنافسية للقطاع الفندقي، وهو ما يجعل هذه الدراسة ذات قيمة استراتيجية وعلمية وتطبيقية في الوقت نفسه (رؤية المملكة 2030، 2021؛ وزارة السياحة السعودية، 2023).</w:t>
      </w:r>
    </w:p>
    <w:p w14:paraId="6FA85F95"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وتتمثل الأهمية العلمية للدراسة في مساهمتها في إثراء الأدبيات العربية المتعلقة بالعلاقة بين إدارة المخاطر واستدامة قطاع الضيافة في السياحة الدينية، إذ يلاحظ وجود محدودية في الدراسات التي تناولت هذه العلاقة بصورة تكاملية داخل البيئة السعودية، خاصة في مدينة مكة المكرمة. ومن ثم تسهم الدراسة في سد فجوة معرفية من خلال دمج مفاهيم إدارة المخاطر، والاستدامة، والتحول الرقمي، وإدارة الأزمات ضمن إطار علمي واحد، بما يتيح للباحثين الاستفادة من نتائجها في تطوير دراسات مستقبلية في مجالات السياحة والضيافة والإدارة الاستراتيجية (</w:t>
      </w:r>
      <w:r w:rsidRPr="00685802">
        <w:rPr>
          <w:rFonts w:ascii="Simplified Arabic" w:eastAsiaTheme="minorEastAsia" w:hAnsi="Simplified Arabic" w:cs="Simplified Arabic"/>
          <w:color w:val="000000" w:themeColor="text1"/>
          <w:kern w:val="0"/>
          <w:sz w:val="28"/>
          <w:szCs w:val="28"/>
          <w14:ligatures w14:val="none"/>
        </w:rPr>
        <w:t>Al-Mutairi, 2023</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Shinde</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Olsen, 2022</w:t>
      </w:r>
      <w:r w:rsidRPr="00685802">
        <w:rPr>
          <w:rFonts w:ascii="Simplified Arabic" w:eastAsiaTheme="minorEastAsia" w:hAnsi="Simplified Arabic" w:cs="Simplified Arabic"/>
          <w:color w:val="000000" w:themeColor="text1"/>
          <w:kern w:val="0"/>
          <w:sz w:val="28"/>
          <w:szCs w:val="28"/>
          <w:rtl/>
          <w14:ligatures w14:val="none"/>
        </w:rPr>
        <w:t>).</w:t>
      </w:r>
    </w:p>
    <w:p w14:paraId="10A57F14"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كما تبرز الأهمية التطبيقية للدراسة في تقديم نتائج يمكن الاستفادة منها من قبل إدارات الفنادق، والجهات الحكومية، ووزارة السياحة، وهيئة تطوير منطقة مكة المكرمة، من خلال التعرف على المخاطر الأكثر تأثيرًا في القطاع، وتقييم فعالية الإجراءات الحالية، واقتراح آليات عملية لتحسين نظم إدارة المخاطر، ورفع مستوى الجاهزية المؤسسية، وتحسين جودة الخدمات المقدمة لضيوف الرحمن، بما ينعكس على رفع مستويات الكفاءة التشغيلية وتقليل الخسائر المحتملة (الخطيب والحربي، 2021؛ </w:t>
      </w:r>
      <w:r w:rsidRPr="00685802">
        <w:rPr>
          <w:rFonts w:ascii="Simplified Arabic" w:eastAsiaTheme="minorEastAsia" w:hAnsi="Simplified Arabic" w:cs="Simplified Arabic"/>
          <w:color w:val="000000" w:themeColor="text1"/>
          <w:kern w:val="0"/>
          <w:sz w:val="28"/>
          <w:szCs w:val="28"/>
          <w14:ligatures w14:val="none"/>
        </w:rPr>
        <w:t>Taibah</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Arlikatti, 2015</w:t>
      </w:r>
      <w:r w:rsidRPr="00685802">
        <w:rPr>
          <w:rFonts w:ascii="Simplified Arabic" w:eastAsiaTheme="minorEastAsia" w:hAnsi="Simplified Arabic" w:cs="Simplified Arabic"/>
          <w:color w:val="000000" w:themeColor="text1"/>
          <w:kern w:val="0"/>
          <w:sz w:val="28"/>
          <w:szCs w:val="28"/>
          <w:rtl/>
          <w14:ligatures w14:val="none"/>
        </w:rPr>
        <w:t>).</w:t>
      </w:r>
    </w:p>
    <w:p w14:paraId="47A338AF"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وتكتسب الدراسة أهمية اقتصادية كبيرة نظرًا لأن قطاع الضيافة يمثل أحد أهم القطاعات الاستثمارية المرتبطة بالسياحة الدينية، ويستقطب استثمارات ضخمة تسهم في تنويع الاقتصاد الوطني ورفع مساهمة القطاع غير النفطي في الناتج المحلي الإجمالي. ومن ثم فإن تحسين إدارة المخاطر يسهم في حماية هذه الاستثمارات، وتقليل التكاليف الناتجة عن الأزمات، وتحسين كفاءة استغلال الموارد، ورفع معدلات الربحية، وتحقيق الاستدامة المالية للمنشآت الفندقية، وهو ما أكدته العديد من الدراسات </w:t>
      </w:r>
      <w:r w:rsidRPr="00685802">
        <w:rPr>
          <w:rFonts w:ascii="Simplified Arabic" w:eastAsiaTheme="minorEastAsia" w:hAnsi="Simplified Arabic" w:cs="Simplified Arabic"/>
          <w:color w:val="000000" w:themeColor="text1"/>
          <w:kern w:val="0"/>
          <w:sz w:val="28"/>
          <w:szCs w:val="28"/>
          <w:rtl/>
          <w14:ligatures w14:val="none"/>
        </w:rPr>
        <w:lastRenderedPageBreak/>
        <w:t>الحديثة في مجال إدارة السياحة والضيافة (</w:t>
      </w:r>
      <w:r w:rsidRPr="00685802">
        <w:rPr>
          <w:rFonts w:ascii="Simplified Arabic" w:eastAsiaTheme="minorEastAsia" w:hAnsi="Simplified Arabic" w:cs="Simplified Arabic"/>
          <w:color w:val="000000" w:themeColor="text1"/>
          <w:kern w:val="0"/>
          <w:sz w:val="28"/>
          <w:szCs w:val="28"/>
          <w14:ligatures w14:val="none"/>
        </w:rPr>
        <w:t>Mittal</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Sinha, 2022</w:t>
      </w:r>
      <w:r w:rsidRPr="00685802">
        <w:rPr>
          <w:rFonts w:ascii="Simplified Arabic" w:eastAsiaTheme="minorEastAsia" w:hAnsi="Simplified Arabic" w:cs="Simplified Arabic"/>
          <w:color w:val="000000" w:themeColor="text1"/>
          <w:kern w:val="0"/>
          <w:sz w:val="28"/>
          <w:szCs w:val="28"/>
          <w:rtl/>
          <w14:ligatures w14:val="none"/>
        </w:rPr>
        <w:t xml:space="preserve">؛ </w:t>
      </w:r>
      <w:r w:rsidRPr="00685802">
        <w:rPr>
          <w:rFonts w:ascii="Simplified Arabic" w:eastAsiaTheme="minorEastAsia" w:hAnsi="Simplified Arabic" w:cs="Simplified Arabic"/>
          <w:color w:val="000000" w:themeColor="text1"/>
          <w:kern w:val="0"/>
          <w:sz w:val="28"/>
          <w:szCs w:val="28"/>
          <w14:ligatures w14:val="none"/>
        </w:rPr>
        <w:t>Budhijono et al., 2024</w:t>
      </w:r>
      <w:r w:rsidRPr="00685802">
        <w:rPr>
          <w:rFonts w:ascii="Simplified Arabic" w:eastAsiaTheme="minorEastAsia" w:hAnsi="Simplified Arabic" w:cs="Simplified Arabic"/>
          <w:color w:val="000000" w:themeColor="text1"/>
          <w:kern w:val="0"/>
          <w:sz w:val="28"/>
          <w:szCs w:val="28"/>
          <w:rtl/>
          <w14:ligatures w14:val="none"/>
        </w:rPr>
        <w:t>؛ قناوي، 2019).</w:t>
      </w:r>
    </w:p>
    <w:p w14:paraId="4DC1E61E"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 xml:space="preserve">وتبرز كذلك الأهمية التقنية للدراسة في ظل التحول الرقمي الذي تشهده المملكة، حيث تسلط الضوء على دور تقنيات الذكاء الاصطناعي، وتحليل البيانات الضخمة، وإنترنت الأشياء، والرقابة الذكية في تطوير إدارة المخاطر داخل الفنادق، وتحسين سرعة اتخاذ القرار، ورفع دقة التنبؤ بالمخاطر، وتعزيز كفاءة إدارة الحشود، بما يسهم في بناء قطاع ضيافة أكثر مرونة واستدامة وقدرة على مواجهة التحديات المستقبلية (الثقفي والراشدي، 2024؛ </w:t>
      </w:r>
      <w:r w:rsidRPr="00685802">
        <w:rPr>
          <w:rFonts w:ascii="Simplified Arabic" w:eastAsiaTheme="minorEastAsia" w:hAnsi="Simplified Arabic" w:cs="Simplified Arabic"/>
          <w:color w:val="000000" w:themeColor="text1"/>
          <w:kern w:val="0"/>
          <w:sz w:val="28"/>
          <w:szCs w:val="28"/>
          <w14:ligatures w14:val="none"/>
        </w:rPr>
        <w:t>Fahad, Abdelmaksoud</w:t>
      </w:r>
      <w:r w:rsidRPr="00685802">
        <w:rPr>
          <w:rFonts w:ascii="Simplified Arabic" w:eastAsiaTheme="minorEastAsia" w:hAnsi="Simplified Arabic" w:cs="Simplified Arabic"/>
          <w:color w:val="000000" w:themeColor="text1"/>
          <w:kern w:val="0"/>
          <w:sz w:val="28"/>
          <w:szCs w:val="28"/>
          <w:rtl/>
          <w14:ligatures w14:val="none"/>
        </w:rPr>
        <w:t xml:space="preserve">, &amp; </w:t>
      </w:r>
      <w:r w:rsidRPr="00685802">
        <w:rPr>
          <w:rFonts w:ascii="Simplified Arabic" w:eastAsiaTheme="minorEastAsia" w:hAnsi="Simplified Arabic" w:cs="Simplified Arabic"/>
          <w:color w:val="000000" w:themeColor="text1"/>
          <w:kern w:val="0"/>
          <w:sz w:val="28"/>
          <w:szCs w:val="28"/>
          <w14:ligatures w14:val="none"/>
        </w:rPr>
        <w:t>El-Bakry, 2025</w:t>
      </w:r>
      <w:r w:rsidRPr="00685802">
        <w:rPr>
          <w:rFonts w:ascii="Simplified Arabic" w:eastAsiaTheme="minorEastAsia" w:hAnsi="Simplified Arabic" w:cs="Simplified Arabic"/>
          <w:color w:val="000000" w:themeColor="text1"/>
          <w:kern w:val="0"/>
          <w:sz w:val="28"/>
          <w:szCs w:val="28"/>
          <w:rtl/>
          <w14:ligatures w14:val="none"/>
        </w:rPr>
        <w:t>).</w:t>
      </w:r>
    </w:p>
    <w:p w14:paraId="5599E882" w14:textId="77777777" w:rsidR="00D42378" w:rsidRDefault="00D42378" w:rsidP="00E350C4">
      <w:pPr>
        <w:spacing w:after="0" w:line="360" w:lineRule="auto"/>
        <w:jc w:val="both"/>
        <w:divId w:val="330301595"/>
        <w:rPr>
          <w:rFonts w:ascii="Simplified Arabic" w:eastAsiaTheme="minorEastAsia" w:hAnsi="Simplified Arabic" w:cs="Simplified Arabic"/>
          <w:b/>
          <w:bCs/>
          <w:color w:val="000000" w:themeColor="text1"/>
          <w:kern w:val="0"/>
          <w:sz w:val="28"/>
          <w:szCs w:val="28"/>
          <w:rtl/>
          <w14:ligatures w14:val="none"/>
        </w:rPr>
      </w:pPr>
    </w:p>
    <w:p w14:paraId="525DC926" w14:textId="77777777" w:rsidR="00685802" w:rsidRPr="00685802" w:rsidRDefault="00685802" w:rsidP="00D42378">
      <w:pPr>
        <w:spacing w:after="0" w:line="360" w:lineRule="auto"/>
        <w:outlineLvl w:val="0"/>
        <w:divId w:val="330301595"/>
        <w:rPr>
          <w:rFonts w:ascii="Simplified Arabic" w:eastAsiaTheme="minorEastAsia" w:hAnsi="Simplified Arabic" w:cs="Simplified Arabic"/>
          <w:b/>
          <w:bCs/>
          <w:color w:val="000000" w:themeColor="text1"/>
          <w:kern w:val="0"/>
          <w:sz w:val="28"/>
          <w:szCs w:val="28"/>
          <w14:ligatures w14:val="none"/>
        </w:rPr>
      </w:pPr>
      <w:bookmarkStart w:id="5" w:name="_Toc233491014"/>
      <w:r w:rsidRPr="00685802">
        <w:rPr>
          <w:rFonts w:ascii="Simplified Arabic" w:eastAsiaTheme="minorEastAsia" w:hAnsi="Simplified Arabic" w:cs="Simplified Arabic"/>
          <w:b/>
          <w:bCs/>
          <w:color w:val="000000" w:themeColor="text1"/>
          <w:kern w:val="0"/>
          <w:sz w:val="28"/>
          <w:szCs w:val="28"/>
          <w:rtl/>
          <w14:ligatures w14:val="none"/>
        </w:rPr>
        <w:t>أهداف الدراسة</w:t>
      </w:r>
      <w:bookmarkEnd w:id="5"/>
    </w:p>
    <w:p w14:paraId="139FA3B1" w14:textId="77777777" w:rsidR="00685802" w:rsidRPr="00685802" w:rsidRDefault="00685802" w:rsidP="00E350C4">
      <w:pPr>
        <w:spacing w:after="0" w:line="360" w:lineRule="auto"/>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تسعى هذه الدراسة بصورة رئيسة إلى تحليل أثر إدارة المخاطر في السياحة الدينية على دعم استدامة قطاع الضيافة في مكة المكرمة، وذلك من خلال تحقيق مجموعة من الأهداف العلمية والتطبيقية المتكاملة، والتي تتمثل فيما يأتي:</w:t>
      </w:r>
    </w:p>
    <w:p w14:paraId="6E577545" w14:textId="68A1620D" w:rsidR="00685802" w:rsidRPr="00685802" w:rsidRDefault="00810400" w:rsidP="00810400">
      <w:pPr>
        <w:spacing w:before="180" w:after="0" w:line="360" w:lineRule="auto"/>
        <w:ind w:right="345" w:hanging="345"/>
        <w:divId w:val="330301595"/>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color w:val="000000" w:themeColor="text1"/>
          <w:kern w:val="0"/>
          <w:sz w:val="28"/>
          <w:szCs w:val="28"/>
          <w:rtl/>
          <w14:ligatures w14:val="none"/>
        </w:rPr>
        <w:tab/>
        <w:t>1.</w:t>
      </w:r>
      <w:r w:rsidR="00685802" w:rsidRPr="00685802">
        <w:rPr>
          <w:rFonts w:ascii="Simplified Arabic" w:eastAsiaTheme="minorEastAsia" w:hAnsi="Simplified Arabic" w:cs="Simplified Arabic"/>
          <w:color w:val="000000" w:themeColor="text1"/>
          <w:kern w:val="0"/>
          <w:sz w:val="28"/>
          <w:szCs w:val="28"/>
          <w:rtl/>
          <w14:ligatures w14:val="none"/>
        </w:rPr>
        <w:t>التعرف على واقع ممارسات إدارة المخاطر المطبقة في منشآت الضيافة بمدينة مكة المكرمة، وتحليل مستوى كفاءتها في التعامل مع المخاطر التشغيلي</w:t>
      </w:r>
      <w:r>
        <w:rPr>
          <w:rFonts w:ascii="Simplified Arabic" w:eastAsiaTheme="minorEastAsia" w:hAnsi="Simplified Arabic" w:cs="Simplified Arabic"/>
          <w:color w:val="000000" w:themeColor="text1"/>
          <w:kern w:val="0"/>
          <w:sz w:val="28"/>
          <w:szCs w:val="28"/>
          <w:rtl/>
          <w14:ligatures w14:val="none"/>
        </w:rPr>
        <w:t>ة، والصحية، والأمنية، والبيئية،</w:t>
      </w:r>
      <w:r>
        <w:rPr>
          <w:rFonts w:ascii="Simplified Arabic" w:eastAsiaTheme="minorEastAsia" w:hAnsi="Simplified Arabic" w:cs="Simplified Arabic" w:hint="cs"/>
          <w:color w:val="000000" w:themeColor="text1"/>
          <w:kern w:val="0"/>
          <w:sz w:val="28"/>
          <w:szCs w:val="28"/>
          <w:rtl/>
          <w14:ligatures w14:val="none"/>
        </w:rPr>
        <w:t xml:space="preserve"> </w:t>
      </w:r>
      <w:r w:rsidR="00685802" w:rsidRPr="00685802">
        <w:rPr>
          <w:rFonts w:ascii="Simplified Arabic" w:eastAsiaTheme="minorEastAsia" w:hAnsi="Simplified Arabic" w:cs="Simplified Arabic"/>
          <w:color w:val="000000" w:themeColor="text1"/>
          <w:kern w:val="0"/>
          <w:sz w:val="28"/>
          <w:szCs w:val="28"/>
          <w:rtl/>
          <w14:ligatures w14:val="none"/>
        </w:rPr>
        <w:t>واللوجستية.</w:t>
      </w:r>
    </w:p>
    <w:p w14:paraId="2C3ACC35" w14:textId="0F2A6DD6" w:rsidR="00685802" w:rsidRPr="00685802" w:rsidRDefault="00810400" w:rsidP="00810400">
      <w:pPr>
        <w:spacing w:before="180" w:after="0" w:line="360" w:lineRule="auto"/>
        <w:ind w:right="345" w:hanging="345"/>
        <w:divId w:val="330301595"/>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color w:val="000000" w:themeColor="text1"/>
          <w:kern w:val="0"/>
          <w:sz w:val="28"/>
          <w:szCs w:val="28"/>
          <w:rtl/>
          <w14:ligatures w14:val="none"/>
        </w:rPr>
        <w:tab/>
        <w:t>2.</w:t>
      </w:r>
      <w:r w:rsidR="00685802" w:rsidRPr="00685802">
        <w:rPr>
          <w:rFonts w:ascii="Simplified Arabic" w:eastAsiaTheme="minorEastAsia" w:hAnsi="Simplified Arabic" w:cs="Simplified Arabic"/>
          <w:color w:val="000000" w:themeColor="text1"/>
          <w:kern w:val="0"/>
          <w:sz w:val="28"/>
          <w:szCs w:val="28"/>
          <w:rtl/>
          <w14:ligatures w14:val="none"/>
        </w:rPr>
        <w:t>تحديد أبرز أنواع المخاطر التي تواجه قطاع الضيافة في مواسم الحج والعمرة، وتصنيفها وفق درجة تأثيرها واحتمالية حدوثها، بما يساعد في بناء قاعدة معرفية تدعم عمليات التخطيط الاستراتيجي.</w:t>
      </w:r>
    </w:p>
    <w:p w14:paraId="66B8D58F" w14:textId="77777777" w:rsidR="00685802" w:rsidRPr="00685802" w:rsidRDefault="00685802" w:rsidP="00E350C4">
      <w:pPr>
        <w:spacing w:before="180" w:after="0" w:line="360" w:lineRule="auto"/>
        <w:ind w:right="345" w:hanging="345"/>
        <w:jc w:val="both"/>
        <w:divId w:val="330301595"/>
        <w:rPr>
          <w:rFonts w:ascii="Simplified Arabic" w:eastAsiaTheme="minorEastAsia" w:hAnsi="Simplified Arabic" w:cs="Simplified Arabic"/>
          <w:color w:val="000000" w:themeColor="text1"/>
          <w:kern w:val="0"/>
          <w:sz w:val="28"/>
          <w:szCs w:val="28"/>
          <w:rtl/>
          <w14:ligatures w14:val="none"/>
        </w:rPr>
      </w:pPr>
      <w:r w:rsidRPr="00685802">
        <w:rPr>
          <w:rFonts w:ascii="Simplified Arabic" w:eastAsiaTheme="minorEastAsia" w:hAnsi="Simplified Arabic" w:cs="Simplified Arabic"/>
          <w:color w:val="000000" w:themeColor="text1"/>
          <w:kern w:val="0"/>
          <w:sz w:val="28"/>
          <w:szCs w:val="28"/>
          <w:rtl/>
          <w14:ligatures w14:val="none"/>
        </w:rPr>
        <w:lastRenderedPageBreak/>
        <w:tab/>
        <w:t>3.</w:t>
      </w:r>
      <w:r w:rsidRPr="00685802">
        <w:rPr>
          <w:rFonts w:ascii="Simplified Arabic" w:eastAsiaTheme="minorEastAsia" w:hAnsi="Simplified Arabic" w:cs="Simplified Arabic"/>
          <w:color w:val="000000" w:themeColor="text1"/>
          <w:kern w:val="0"/>
          <w:sz w:val="28"/>
          <w:szCs w:val="28"/>
          <w:rtl/>
          <w14:ligatures w14:val="none"/>
        </w:rPr>
        <w:tab/>
        <w:t>تحليل أثر ممارسات إدارة المخاطر في تحقيق الاستدامة الاقتصادية والاجتماعية والبيئية لمنشآت الضيافة، وقياس مدى مساهمة هذه الممارسات في تعزيز استمرارية الأعمال وتحسين جودة الخدمات المقدمة لضيوف الرحمن.</w:t>
      </w:r>
    </w:p>
    <w:p w14:paraId="5BE5B3A7" w14:textId="77777777" w:rsidR="00685802" w:rsidRPr="00685802" w:rsidRDefault="00685802" w:rsidP="00E350C4">
      <w:pPr>
        <w:spacing w:before="180" w:after="0" w:line="360" w:lineRule="auto"/>
        <w:ind w:right="345" w:hanging="345"/>
        <w:jc w:val="both"/>
        <w:divId w:val="330301595"/>
        <w:rPr>
          <w:rFonts w:ascii="Simplified Arabic" w:eastAsiaTheme="minorEastAsia" w:hAnsi="Simplified Arabic" w:cs="Simplified Arabic"/>
          <w:color w:val="000000" w:themeColor="text1"/>
          <w:kern w:val="0"/>
          <w:sz w:val="28"/>
          <w:szCs w:val="28"/>
          <w:rtl/>
          <w14:ligatures w14:val="none"/>
        </w:rPr>
      </w:pPr>
      <w:r w:rsidRPr="00685802">
        <w:rPr>
          <w:rFonts w:ascii="Simplified Arabic" w:eastAsiaTheme="minorEastAsia" w:hAnsi="Simplified Arabic" w:cs="Simplified Arabic"/>
          <w:color w:val="000000" w:themeColor="text1"/>
          <w:kern w:val="0"/>
          <w:sz w:val="28"/>
          <w:szCs w:val="28"/>
          <w:rtl/>
          <w14:ligatures w14:val="none"/>
        </w:rPr>
        <w:tab/>
        <w:t>4.</w:t>
      </w:r>
      <w:r w:rsidRPr="00685802">
        <w:rPr>
          <w:rFonts w:ascii="Simplified Arabic" w:eastAsiaTheme="minorEastAsia" w:hAnsi="Simplified Arabic" w:cs="Simplified Arabic"/>
          <w:color w:val="000000" w:themeColor="text1"/>
          <w:kern w:val="0"/>
          <w:sz w:val="28"/>
          <w:szCs w:val="28"/>
          <w:rtl/>
          <w14:ligatures w14:val="none"/>
        </w:rPr>
        <w:tab/>
        <w:t>دراسة دور التحول الرقمي والتقنيات الحديثة، وبخاصة الذكاء الاصطناعي، وتحليل البيانات الضخمة، والرقابة الرقمية، في تطوير أنظمة إدارة المخاطر وتحسين كفاءة اتخاذ القرار داخل المنشآت الفندقية.</w:t>
      </w:r>
    </w:p>
    <w:p w14:paraId="1629EC4E" w14:textId="77777777" w:rsidR="00685802" w:rsidRPr="00685802" w:rsidRDefault="00685802" w:rsidP="00E350C4">
      <w:pPr>
        <w:spacing w:before="180" w:after="0" w:line="360" w:lineRule="auto"/>
        <w:ind w:right="345" w:hanging="345"/>
        <w:jc w:val="both"/>
        <w:divId w:val="330301595"/>
        <w:rPr>
          <w:rFonts w:ascii="Simplified Arabic" w:eastAsiaTheme="minorEastAsia" w:hAnsi="Simplified Arabic" w:cs="Simplified Arabic"/>
          <w:color w:val="000000" w:themeColor="text1"/>
          <w:kern w:val="0"/>
          <w:sz w:val="28"/>
          <w:szCs w:val="28"/>
          <w:rtl/>
          <w14:ligatures w14:val="none"/>
        </w:rPr>
      </w:pPr>
      <w:r w:rsidRPr="00685802">
        <w:rPr>
          <w:rFonts w:ascii="Simplified Arabic" w:eastAsiaTheme="minorEastAsia" w:hAnsi="Simplified Arabic" w:cs="Simplified Arabic"/>
          <w:color w:val="000000" w:themeColor="text1"/>
          <w:kern w:val="0"/>
          <w:sz w:val="28"/>
          <w:szCs w:val="28"/>
          <w:rtl/>
          <w14:ligatures w14:val="none"/>
        </w:rPr>
        <w:tab/>
        <w:t>5.</w:t>
      </w:r>
      <w:r w:rsidRPr="00685802">
        <w:rPr>
          <w:rFonts w:ascii="Simplified Arabic" w:eastAsiaTheme="minorEastAsia" w:hAnsi="Simplified Arabic" w:cs="Simplified Arabic"/>
          <w:color w:val="000000" w:themeColor="text1"/>
          <w:kern w:val="0"/>
          <w:sz w:val="28"/>
          <w:szCs w:val="28"/>
          <w:rtl/>
          <w14:ligatures w14:val="none"/>
        </w:rPr>
        <w:tab/>
        <w:t>تشخيص أهم المعوقات التنظيمية والإدارية والتقنية والمالية التي تحد من التطبيق الفعال لإدارة المخاطر في قطاع الضيافة بمكة المكرمة، وتحليل تأثيرها في تحقيق الاستدامة المؤسسية.</w:t>
      </w:r>
    </w:p>
    <w:p w14:paraId="6D24968B" w14:textId="1E0D2612" w:rsidR="00E350C4" w:rsidRPr="00E350C4" w:rsidRDefault="00685802" w:rsidP="00E350C4">
      <w:pPr>
        <w:spacing w:before="180" w:after="0" w:line="360" w:lineRule="auto"/>
        <w:ind w:right="345" w:hanging="345"/>
        <w:jc w:val="both"/>
        <w:divId w:val="330301595"/>
        <w:rPr>
          <w:rFonts w:ascii="Simplified Arabic" w:eastAsiaTheme="minorEastAsia" w:hAnsi="Simplified Arabic" w:cs="Simplified Arabic"/>
          <w:color w:val="000000" w:themeColor="text1"/>
          <w:kern w:val="0"/>
          <w:sz w:val="28"/>
          <w:szCs w:val="28"/>
          <w14:ligatures w14:val="none"/>
        </w:rPr>
      </w:pPr>
      <w:r w:rsidRPr="00685802">
        <w:rPr>
          <w:rFonts w:ascii="Simplified Arabic" w:eastAsiaTheme="minorEastAsia" w:hAnsi="Simplified Arabic" w:cs="Simplified Arabic"/>
          <w:color w:val="000000" w:themeColor="text1"/>
          <w:kern w:val="0"/>
          <w:sz w:val="28"/>
          <w:szCs w:val="28"/>
          <w:rtl/>
          <w14:ligatures w14:val="none"/>
        </w:rPr>
        <w:tab/>
        <w:t>6.</w:t>
      </w:r>
      <w:r w:rsidRPr="00685802">
        <w:rPr>
          <w:rFonts w:ascii="Simplified Arabic" w:eastAsiaTheme="minorEastAsia" w:hAnsi="Simplified Arabic" w:cs="Simplified Arabic"/>
          <w:color w:val="000000" w:themeColor="text1"/>
          <w:kern w:val="0"/>
          <w:sz w:val="28"/>
          <w:szCs w:val="28"/>
          <w:rtl/>
          <w14:ligatures w14:val="none"/>
        </w:rPr>
        <w:tab/>
        <w:t>تقديم إطار علمي وتطبيقي متكامل يسهم في تطوير استراتيجيات إدارة المخاطر في قطاع الضيافة، بما يتوافق مع مستهدفات رؤية المملكة العربية السعودية 2030، ويساعد متخذي القرار على تعزيز استدامة القطاع ورفع قدرته على مواجهة الأزمات والتحديات المستقبلية.</w:t>
      </w:r>
    </w:p>
    <w:p w14:paraId="2FB04789" w14:textId="77777777" w:rsidR="00E350C4" w:rsidRPr="00E350C4" w:rsidRDefault="00E350C4" w:rsidP="00E350C4">
      <w:pPr>
        <w:spacing w:after="0" w:line="360" w:lineRule="auto"/>
        <w:jc w:val="both"/>
        <w:divId w:val="783765125"/>
        <w:rPr>
          <w:rFonts w:ascii="Simplified Arabic" w:eastAsiaTheme="minorEastAsia" w:hAnsi="Simplified Arabic" w:cs="Simplified Arabic"/>
          <w:b/>
          <w:bCs/>
          <w:color w:val="000000" w:themeColor="text1"/>
          <w:kern w:val="0"/>
          <w:sz w:val="28"/>
          <w:szCs w:val="28"/>
          <w14:ligatures w14:val="none"/>
        </w:rPr>
      </w:pPr>
      <w:r w:rsidRPr="00E350C4">
        <w:rPr>
          <w:rFonts w:ascii="Simplified Arabic" w:eastAsiaTheme="minorEastAsia" w:hAnsi="Simplified Arabic" w:cs="Simplified Arabic"/>
          <w:b/>
          <w:bCs/>
          <w:color w:val="000000" w:themeColor="text1"/>
          <w:kern w:val="0"/>
          <w:sz w:val="28"/>
          <w:szCs w:val="28"/>
          <w:rtl/>
          <w14:ligatures w14:val="none"/>
        </w:rPr>
        <w:t>تساؤلات الدراسة</w:t>
      </w:r>
    </w:p>
    <w:p w14:paraId="77E500B4"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 xml:space="preserve">تنطلق هذه الدراسة من فرضية أساسية مفادها أن نجاح قطاع الضيافة في مكة المكرمة في تحقيق الاستدامة المؤسسية يرتبط بدرجة كبيرة بفعالية استراتيجيات إدارة المخاطر المطبقة داخل المنشآت الفندقية، خاصة في ظل التوسع الكبير الذي يشهده قطاع السياحة الدينية ضمن مستهدفات رؤية المملكة العربية السعودية 2030، وما يصاحبه من تزايد أعداد الحجاج والمعتمرين وتعقد العمليات التشغيلية وارتفاع مستوى المخاطر المحتملة. وقد أوضحت الأدبيات أن المؤسسات التي تتبنى منهجًا استباقيًا لإدارة المخاطر تكون أكثر قدرة على المحافظة على استمرارية أعمالها وتحقيق مستويات مرتفعة من الكفاءة والاستدامة مقارنة بالمؤسسات التي تعتمد على الأساليب التقليدية في إدارة الأزمات </w:t>
      </w:r>
      <w:r w:rsidRPr="00E350C4">
        <w:rPr>
          <w:rFonts w:ascii="Simplified Arabic" w:eastAsiaTheme="minorEastAsia" w:hAnsi="Simplified Arabic" w:cs="Simplified Arabic"/>
          <w:color w:val="000000" w:themeColor="text1"/>
          <w:kern w:val="0"/>
          <w:sz w:val="28"/>
          <w:szCs w:val="28"/>
          <w:rtl/>
          <w14:ligatures w14:val="none"/>
        </w:rPr>
        <w:lastRenderedPageBreak/>
        <w:t xml:space="preserve">(شُبرّ، 2016؛ </w:t>
      </w:r>
      <w:r w:rsidRPr="00E350C4">
        <w:rPr>
          <w:rFonts w:ascii="Simplified Arabic" w:eastAsiaTheme="minorEastAsia" w:hAnsi="Simplified Arabic" w:cs="Simplified Arabic"/>
          <w:color w:val="000000" w:themeColor="text1"/>
          <w:kern w:val="0"/>
          <w:sz w:val="28"/>
          <w:szCs w:val="28"/>
          <w14:ligatures w14:val="none"/>
        </w:rPr>
        <w:t>Olya</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Al-Ansi, 2018</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Mittal</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Sinha, 2022</w:t>
      </w:r>
      <w:r w:rsidRPr="00E350C4">
        <w:rPr>
          <w:rFonts w:ascii="Simplified Arabic" w:eastAsiaTheme="minorEastAsia" w:hAnsi="Simplified Arabic" w:cs="Simplified Arabic"/>
          <w:color w:val="000000" w:themeColor="text1"/>
          <w:kern w:val="0"/>
          <w:sz w:val="28"/>
          <w:szCs w:val="28"/>
          <w:rtl/>
          <w14:ligatures w14:val="none"/>
        </w:rPr>
        <w:t>). وانطلاقًا من ذلك، تسعى الدراسة إلى الإجابة عن التساؤل الرئيس الآتي:</w:t>
      </w:r>
    </w:p>
    <w:p w14:paraId="1CD07DEE"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التساؤل الرئيس:</w:t>
      </w:r>
    </w:p>
    <w:p w14:paraId="7D6E1E99" w14:textId="77777777" w:rsidR="00E350C4" w:rsidRPr="00E350C4" w:rsidRDefault="00E350C4" w:rsidP="00E350C4">
      <w:pPr>
        <w:spacing w:after="0" w:line="360" w:lineRule="auto"/>
        <w:jc w:val="both"/>
        <w:divId w:val="783765125"/>
        <w:rPr>
          <w:rFonts w:ascii="Simplified Arabic" w:eastAsiaTheme="minorEastAsia" w:hAnsi="Simplified Arabic" w:cs="Simplified Arabic"/>
          <w:b/>
          <w:bCs/>
          <w:color w:val="000000" w:themeColor="text1"/>
          <w:kern w:val="0"/>
          <w:sz w:val="28"/>
          <w:szCs w:val="28"/>
          <w14:ligatures w14:val="none"/>
        </w:rPr>
      </w:pPr>
      <w:r w:rsidRPr="00E350C4">
        <w:rPr>
          <w:rFonts w:ascii="Simplified Arabic" w:eastAsiaTheme="minorEastAsia" w:hAnsi="Simplified Arabic" w:cs="Simplified Arabic"/>
          <w:b/>
          <w:bCs/>
          <w:color w:val="000000" w:themeColor="text1"/>
          <w:kern w:val="0"/>
          <w:sz w:val="28"/>
          <w:szCs w:val="28"/>
          <w:rtl/>
          <w14:ligatures w14:val="none"/>
        </w:rPr>
        <w:t>ما أثر إدارة المخاطر في السياحة الدينية على دعم استدامة قطاع الضيافة في مكة المكرمة في ظل مستهدفات رؤية المملكة العربية السعودية 2030؟</w:t>
      </w:r>
    </w:p>
    <w:p w14:paraId="777FE67D"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وينبثق عن هذا التساؤل الرئيس مجموعة من التساؤلات الفرعية، وهي:</w:t>
      </w:r>
    </w:p>
    <w:p w14:paraId="00BA3E27"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1.</w:t>
      </w:r>
      <w:r w:rsidRPr="00E350C4">
        <w:rPr>
          <w:rFonts w:ascii="Simplified Arabic" w:eastAsiaTheme="minorEastAsia" w:hAnsi="Simplified Arabic" w:cs="Simplified Arabic"/>
          <w:color w:val="000000" w:themeColor="text1"/>
          <w:kern w:val="0"/>
          <w:sz w:val="28"/>
          <w:szCs w:val="28"/>
          <w:rtl/>
          <w14:ligatures w14:val="none"/>
        </w:rPr>
        <w:tab/>
        <w:t>ما واقع تطبيق استراتيجيات إدارة المخاطر في منشآت الضيافة بمدينة مكة المكرمة؟</w:t>
      </w:r>
    </w:p>
    <w:p w14:paraId="03EF117F"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2.</w:t>
      </w:r>
      <w:r w:rsidRPr="00E350C4">
        <w:rPr>
          <w:rFonts w:ascii="Simplified Arabic" w:eastAsiaTheme="minorEastAsia" w:hAnsi="Simplified Arabic" w:cs="Simplified Arabic"/>
          <w:color w:val="000000" w:themeColor="text1"/>
          <w:kern w:val="0"/>
          <w:sz w:val="28"/>
          <w:szCs w:val="28"/>
          <w:rtl/>
          <w14:ligatures w14:val="none"/>
        </w:rPr>
        <w:tab/>
        <w:t>ما أبرز أنواع المخاطر التشغيلية والصحية والأمنية والبيئية واللوجستية التي تواجه قطاع الضيافة خلال مواسم الحج والعمرة؟</w:t>
      </w:r>
    </w:p>
    <w:p w14:paraId="057EF8E1"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3.</w:t>
      </w:r>
      <w:r w:rsidRPr="00E350C4">
        <w:rPr>
          <w:rFonts w:ascii="Simplified Arabic" w:eastAsiaTheme="minorEastAsia" w:hAnsi="Simplified Arabic" w:cs="Simplified Arabic"/>
          <w:color w:val="000000" w:themeColor="text1"/>
          <w:kern w:val="0"/>
          <w:sz w:val="28"/>
          <w:szCs w:val="28"/>
          <w:rtl/>
          <w14:ligatures w14:val="none"/>
        </w:rPr>
        <w:tab/>
        <w:t>إلى أي مدى تؤثر ممارسات إدارة المخاطر في تحقيق الاستدامة الاقتصادية لمنشآت الضيافة؟</w:t>
      </w:r>
    </w:p>
    <w:p w14:paraId="731E7024"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4.</w:t>
      </w:r>
      <w:r w:rsidRPr="00E350C4">
        <w:rPr>
          <w:rFonts w:ascii="Simplified Arabic" w:eastAsiaTheme="minorEastAsia" w:hAnsi="Simplified Arabic" w:cs="Simplified Arabic"/>
          <w:color w:val="000000" w:themeColor="text1"/>
          <w:kern w:val="0"/>
          <w:sz w:val="28"/>
          <w:szCs w:val="28"/>
          <w:rtl/>
          <w14:ligatures w14:val="none"/>
        </w:rPr>
        <w:tab/>
        <w:t>ما أثر إدارة المخاطر في تعزيز الاستدامة الاجتماعية وتحسين جودة الخدمات المقدمة لضيوف الرحمن؟</w:t>
      </w:r>
    </w:p>
    <w:p w14:paraId="71C11790"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5.</w:t>
      </w:r>
      <w:r w:rsidRPr="00E350C4">
        <w:rPr>
          <w:rFonts w:ascii="Simplified Arabic" w:eastAsiaTheme="minorEastAsia" w:hAnsi="Simplified Arabic" w:cs="Simplified Arabic"/>
          <w:color w:val="000000" w:themeColor="text1"/>
          <w:kern w:val="0"/>
          <w:sz w:val="28"/>
          <w:szCs w:val="28"/>
          <w:rtl/>
          <w14:ligatures w14:val="none"/>
        </w:rPr>
        <w:tab/>
        <w:t>ما دور إدارة المخاطر في دعم الاستدامة البيئية من خلال ترشيد استخدام الموارد وتقليل الآثار البيئية للأنشطة الفندقية؟</w:t>
      </w:r>
    </w:p>
    <w:p w14:paraId="17B1E8ED"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6.</w:t>
      </w:r>
      <w:r w:rsidRPr="00E350C4">
        <w:rPr>
          <w:rFonts w:ascii="Simplified Arabic" w:eastAsiaTheme="minorEastAsia" w:hAnsi="Simplified Arabic" w:cs="Simplified Arabic"/>
          <w:color w:val="000000" w:themeColor="text1"/>
          <w:kern w:val="0"/>
          <w:sz w:val="28"/>
          <w:szCs w:val="28"/>
          <w:rtl/>
          <w14:ligatures w14:val="none"/>
        </w:rPr>
        <w:tab/>
        <w:t>ما مدى إسهام التحول الرقمي وتقنيات الذكاء الاصطناعي وتحليل البيانات الضخمة في تطوير أنظمة إدارة المخاطر داخل الفنادق؟</w:t>
      </w:r>
    </w:p>
    <w:p w14:paraId="1F417815" w14:textId="77777777" w:rsidR="00E350C4" w:rsidRPr="00E350C4" w:rsidRDefault="00E350C4" w:rsidP="00E350C4">
      <w:pPr>
        <w:spacing w:before="180" w:after="0" w:line="360" w:lineRule="auto"/>
        <w:ind w:right="345" w:hanging="34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lastRenderedPageBreak/>
        <w:tab/>
        <w:t>7.</w:t>
      </w:r>
      <w:r w:rsidRPr="00E350C4">
        <w:rPr>
          <w:rFonts w:ascii="Simplified Arabic" w:eastAsiaTheme="minorEastAsia" w:hAnsi="Simplified Arabic" w:cs="Simplified Arabic"/>
          <w:color w:val="000000" w:themeColor="text1"/>
          <w:kern w:val="0"/>
          <w:sz w:val="28"/>
          <w:szCs w:val="28"/>
          <w:rtl/>
          <w14:ligatures w14:val="none"/>
        </w:rPr>
        <w:tab/>
        <w:t>ما أهم المعوقات التنظيمية والإدارية والتقنية والمالية التي تحد من التطبيق الفعال لإدارة المخاطر في قطاع الضيافة بمكة المكرمة؟</w:t>
      </w:r>
    </w:p>
    <w:p w14:paraId="21B13594" w14:textId="77777777" w:rsid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rtl/>
          <w14:ligatures w14:val="none"/>
        </w:rPr>
      </w:pPr>
    </w:p>
    <w:p w14:paraId="6C2D79CF" w14:textId="57DF0434" w:rsidR="00E350C4" w:rsidRPr="00E350C4" w:rsidRDefault="00E350C4" w:rsidP="00D42378">
      <w:pPr>
        <w:spacing w:after="0" w:line="360" w:lineRule="auto"/>
        <w:outlineLvl w:val="0"/>
        <w:divId w:val="783765125"/>
        <w:rPr>
          <w:rFonts w:ascii="Simplified Arabic" w:eastAsiaTheme="minorEastAsia" w:hAnsi="Simplified Arabic" w:cs="Simplified Arabic"/>
          <w:b/>
          <w:bCs/>
          <w:color w:val="000000" w:themeColor="text1"/>
          <w:kern w:val="0"/>
          <w:sz w:val="28"/>
          <w:szCs w:val="28"/>
          <w14:ligatures w14:val="none"/>
        </w:rPr>
      </w:pPr>
      <w:bookmarkStart w:id="6" w:name="_Toc233491015"/>
      <w:r w:rsidRPr="00E350C4">
        <w:rPr>
          <w:rFonts w:ascii="Simplified Arabic" w:eastAsiaTheme="minorEastAsia" w:hAnsi="Simplified Arabic" w:cs="Simplified Arabic"/>
          <w:b/>
          <w:bCs/>
          <w:color w:val="000000" w:themeColor="text1"/>
          <w:kern w:val="0"/>
          <w:sz w:val="28"/>
          <w:szCs w:val="28"/>
          <w:rtl/>
          <w14:ligatures w14:val="none"/>
        </w:rPr>
        <w:t>فروض الدراسة</w:t>
      </w:r>
      <w:bookmarkEnd w:id="6"/>
    </w:p>
    <w:p w14:paraId="4823DE28"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استنادًا إلى الأدبيات العلمية التي تناولت العلاقة بين إدارة المخاطر والاستدامة في قطاع السياحة والضيافة، والتي أكدت وجود ارتباط إيجابي بين كفاءة إدارة المخاطر وتحقيق التنمية المستدامة واستمرارية الأعمال (</w:t>
      </w:r>
      <w:r w:rsidRPr="00E350C4">
        <w:rPr>
          <w:rFonts w:ascii="Simplified Arabic" w:eastAsiaTheme="minorEastAsia" w:hAnsi="Simplified Arabic" w:cs="Simplified Arabic"/>
          <w:color w:val="000000" w:themeColor="text1"/>
          <w:kern w:val="0"/>
          <w:sz w:val="28"/>
          <w:szCs w:val="28"/>
          <w14:ligatures w14:val="none"/>
        </w:rPr>
        <w:t>Al-Mutairi, 2023</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Budhijono et al., 2024</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Shinde</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Olsen, 2022</w:t>
      </w:r>
      <w:r w:rsidRPr="00E350C4">
        <w:rPr>
          <w:rFonts w:ascii="Simplified Arabic" w:eastAsiaTheme="minorEastAsia" w:hAnsi="Simplified Arabic" w:cs="Simplified Arabic"/>
          <w:color w:val="000000" w:themeColor="text1"/>
          <w:kern w:val="0"/>
          <w:sz w:val="28"/>
          <w:szCs w:val="28"/>
          <w:rtl/>
          <w14:ligatures w14:val="none"/>
        </w:rPr>
        <w:t>)، فقد صيغت فروض الدراسة على النحو الآتي:</w:t>
      </w:r>
    </w:p>
    <w:p w14:paraId="7CB14416"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الفرضية الرئيسة الأولى</w:t>
      </w:r>
    </w:p>
    <w:p w14:paraId="5ED26284"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توجد علاقة ذات دلالة إحصائية عند مستوى الدلالة (</w:t>
      </w:r>
      <w:r w:rsidRPr="00E350C4">
        <w:rPr>
          <w:rFonts w:ascii="Cambria" w:eastAsiaTheme="minorEastAsia" w:hAnsi="Cambria" w:cs="Cambria"/>
          <w:color w:val="000000" w:themeColor="text1"/>
          <w:kern w:val="0"/>
          <w:sz w:val="28"/>
          <w:szCs w:val="28"/>
          <w14:ligatures w14:val="none"/>
        </w:rPr>
        <w:t>α</w:t>
      </w:r>
      <w:r w:rsidRPr="00E350C4">
        <w:rPr>
          <w:rFonts w:ascii="Simplified Arabic" w:eastAsiaTheme="minorEastAsia" w:hAnsi="Simplified Arabic" w:cs="Simplified Arabic"/>
          <w:color w:val="000000" w:themeColor="text1"/>
          <w:kern w:val="0"/>
          <w:sz w:val="28"/>
          <w:szCs w:val="28"/>
          <w14:ligatures w14:val="none"/>
        </w:rPr>
        <w:t xml:space="preserve"> </w:t>
      </w:r>
      <w:r w:rsidRPr="00E350C4">
        <w:rPr>
          <w:rFonts w:ascii="Cambria Math" w:eastAsiaTheme="minorEastAsia" w:hAnsi="Cambria Math" w:cs="Cambria Math"/>
          <w:color w:val="000000" w:themeColor="text1"/>
          <w:kern w:val="0"/>
          <w:sz w:val="28"/>
          <w:szCs w:val="28"/>
          <w14:ligatures w14:val="none"/>
        </w:rPr>
        <w:t>≤</w:t>
      </w:r>
      <w:r w:rsidRPr="00E350C4">
        <w:rPr>
          <w:rFonts w:ascii="Simplified Arabic" w:eastAsiaTheme="minorEastAsia" w:hAnsi="Simplified Arabic" w:cs="Simplified Arabic"/>
          <w:color w:val="000000" w:themeColor="text1"/>
          <w:kern w:val="0"/>
          <w:sz w:val="28"/>
          <w:szCs w:val="28"/>
          <w14:ligatures w14:val="none"/>
        </w:rPr>
        <w:t xml:space="preserve"> 0.05) </w:t>
      </w:r>
      <w:r w:rsidRPr="00E350C4">
        <w:rPr>
          <w:rFonts w:ascii="Simplified Arabic" w:eastAsiaTheme="minorEastAsia" w:hAnsi="Simplified Arabic" w:cs="Simplified Arabic"/>
          <w:color w:val="000000" w:themeColor="text1"/>
          <w:kern w:val="0"/>
          <w:sz w:val="28"/>
          <w:szCs w:val="28"/>
          <w:rtl/>
          <w14:ligatures w14:val="none"/>
        </w:rPr>
        <w:t>بين كفاءة إدارة المخاطر وتحقيق الاستدامة في قطاع الضيافة بمدينة مكة المكرمة.</w:t>
      </w:r>
    </w:p>
    <w:p w14:paraId="31049176"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وينبثق عنها الفروض الفرعية الآتية:</w:t>
      </w:r>
    </w:p>
    <w:p w14:paraId="174D3C87"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علاقة ذات دلالة إحصائية بين إدارة المخاطر وتحقيق الاستدامة الاقتصادية لمنشآت الضيافة.</w:t>
      </w:r>
    </w:p>
    <w:p w14:paraId="0917C6A9"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علاقة ذات دلالة إحصائية بين إدارة المخاطر وتحقيق الاستدامة الاجتماعية لمنشآت الضيافة.</w:t>
      </w:r>
    </w:p>
    <w:p w14:paraId="702CFD09"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علاقة ذات دلالة إحصائية بين إدارة المخاطر وتحقيق الاستدامة البيئية لمنشآت الضيافة.</w:t>
      </w:r>
    </w:p>
    <w:p w14:paraId="1B458920"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الفرضية الرئيسة الثانية</w:t>
      </w:r>
    </w:p>
    <w:p w14:paraId="7FB00EDD"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lastRenderedPageBreak/>
        <w:t>يوجد أثر ذو دلالة إحصائية للتحول الرقمي في تحسين كفاءة إدارة المخاطر داخل منشآت الضيافة بمدينة مكة المكرمة.</w:t>
      </w:r>
    </w:p>
    <w:p w14:paraId="017DCA3B"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ويتفرع عنها:</w:t>
      </w:r>
    </w:p>
    <w:p w14:paraId="51C3F839"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يسهم استخدام الذكاء الاصطناعي في تحسين عمليات التنبؤ بالمخاطر.</w:t>
      </w:r>
    </w:p>
    <w:p w14:paraId="661684CA"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تسهم أنظمة الرقابة الرقمية في سرعة اكتشاف المخاطر والاستجابة لها.</w:t>
      </w:r>
    </w:p>
    <w:p w14:paraId="08F115C6"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يسهم تحليل البيانات الضخمة في دعم اتخاذ القرارات المتعلقة بإدارة الأزمات.</w:t>
      </w:r>
    </w:p>
    <w:p w14:paraId="702EC9E8"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الفرضية الرئيسة الثالثة</w:t>
      </w:r>
    </w:p>
    <w:p w14:paraId="28DD89C8"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توجد فروق ذات دلالة إحصائية في مستوى تطبيق إدارة المخاطر تعزى إلى الخصائص التنظيمية للمنشآت الفندقية.</w:t>
      </w:r>
    </w:p>
    <w:p w14:paraId="2C5ABE11"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ويتفرع عنها:</w:t>
      </w:r>
    </w:p>
    <w:p w14:paraId="303A4F78"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فروق تعزى إلى تصنيف الفندق.</w:t>
      </w:r>
    </w:p>
    <w:p w14:paraId="48077866"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فروق تعزى إلى حجم الفندق.</w:t>
      </w:r>
    </w:p>
    <w:p w14:paraId="61A2B7AC"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فروق تعزى إلى الموقع الجغرافي بالنسبة للمسجد الحرام.</w:t>
      </w:r>
    </w:p>
    <w:p w14:paraId="3A6D1A6D" w14:textId="77777777" w:rsidR="00E350C4" w:rsidRPr="00E350C4" w:rsidRDefault="00E350C4" w:rsidP="00E350C4">
      <w:pPr>
        <w:spacing w:before="180" w:after="0" w:line="360" w:lineRule="auto"/>
        <w:ind w:right="195" w:hanging="195"/>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ab/>
        <w:t>•</w:t>
      </w:r>
      <w:r w:rsidRPr="00E350C4">
        <w:rPr>
          <w:rFonts w:ascii="Simplified Arabic" w:eastAsiaTheme="minorEastAsia" w:hAnsi="Simplified Arabic" w:cs="Simplified Arabic"/>
          <w:color w:val="000000" w:themeColor="text1"/>
          <w:kern w:val="0"/>
          <w:sz w:val="28"/>
          <w:szCs w:val="28"/>
          <w:rtl/>
          <w14:ligatures w14:val="none"/>
        </w:rPr>
        <w:tab/>
        <w:t>توجد فروق تعزى إلى سنوات خبرة الإدارة.</w:t>
      </w:r>
    </w:p>
    <w:p w14:paraId="194B515B"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الفرضية الرئيسة الرابعة</w:t>
      </w:r>
    </w:p>
    <w:p w14:paraId="45BBEA08" w14:textId="77777777" w:rsid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rtl/>
          <w14:ligatures w14:val="none"/>
        </w:rPr>
      </w:pPr>
      <w:r w:rsidRPr="00E350C4">
        <w:rPr>
          <w:rFonts w:ascii="Simplified Arabic" w:eastAsiaTheme="minorEastAsia" w:hAnsi="Simplified Arabic" w:cs="Simplified Arabic"/>
          <w:color w:val="000000" w:themeColor="text1"/>
          <w:kern w:val="0"/>
          <w:sz w:val="28"/>
          <w:szCs w:val="28"/>
          <w:rtl/>
          <w14:ligatures w14:val="none"/>
        </w:rPr>
        <w:t>يوجد أثر ذو دلالة إحصائية لإدارة المخاطر في رفع القدرة التنافسية واستدامة قطاع الضيافة في مكة المكرمة.</w:t>
      </w:r>
    </w:p>
    <w:p w14:paraId="14117643" w14:textId="77777777" w:rsidR="00D42378" w:rsidRPr="00E350C4" w:rsidRDefault="00D42378"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p>
    <w:p w14:paraId="17D7015F" w14:textId="77777777" w:rsidR="00E350C4" w:rsidRPr="00E350C4" w:rsidRDefault="00E350C4" w:rsidP="00D42378">
      <w:pPr>
        <w:spacing w:after="0" w:line="360" w:lineRule="auto"/>
        <w:outlineLvl w:val="0"/>
        <w:divId w:val="783765125"/>
        <w:rPr>
          <w:rFonts w:ascii="Simplified Arabic" w:eastAsiaTheme="minorEastAsia" w:hAnsi="Simplified Arabic" w:cs="Simplified Arabic"/>
          <w:b/>
          <w:bCs/>
          <w:color w:val="000000" w:themeColor="text1"/>
          <w:kern w:val="0"/>
          <w:sz w:val="28"/>
          <w:szCs w:val="28"/>
          <w14:ligatures w14:val="none"/>
        </w:rPr>
      </w:pPr>
      <w:bookmarkStart w:id="7" w:name="_Toc233491016"/>
      <w:r w:rsidRPr="00E350C4">
        <w:rPr>
          <w:rFonts w:ascii="Simplified Arabic" w:eastAsiaTheme="minorEastAsia" w:hAnsi="Simplified Arabic" w:cs="Simplified Arabic"/>
          <w:b/>
          <w:bCs/>
          <w:color w:val="000000" w:themeColor="text1"/>
          <w:kern w:val="0"/>
          <w:sz w:val="28"/>
          <w:szCs w:val="28"/>
          <w:rtl/>
          <w14:ligatures w14:val="none"/>
        </w:rPr>
        <w:lastRenderedPageBreak/>
        <w:t>النظرية العلمية المتبعة لإعداد البحث</w:t>
      </w:r>
      <w:bookmarkEnd w:id="7"/>
    </w:p>
    <w:p w14:paraId="27838641"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يعتمد هذا البحث بصورة رئيسة على نظرية إدارة المخاطر المؤسسية (</w:t>
      </w:r>
      <w:r w:rsidRPr="00E350C4">
        <w:rPr>
          <w:rFonts w:ascii="Simplified Arabic" w:eastAsiaTheme="minorEastAsia" w:hAnsi="Simplified Arabic" w:cs="Simplified Arabic"/>
          <w:color w:val="000000" w:themeColor="text1"/>
          <w:kern w:val="0"/>
          <w:sz w:val="28"/>
          <w:szCs w:val="28"/>
          <w14:ligatures w14:val="none"/>
        </w:rPr>
        <w:t>Enterprise Risk Management Theory - ERM</w:t>
      </w:r>
      <w:r w:rsidRPr="00E350C4">
        <w:rPr>
          <w:rFonts w:ascii="Simplified Arabic" w:eastAsiaTheme="minorEastAsia" w:hAnsi="Simplified Arabic" w:cs="Simplified Arabic"/>
          <w:color w:val="000000" w:themeColor="text1"/>
          <w:kern w:val="0"/>
          <w:sz w:val="28"/>
          <w:szCs w:val="28"/>
          <w:rtl/>
          <w14:ligatures w14:val="none"/>
        </w:rPr>
        <w:t xml:space="preserve">) بوصفها الإطار النظري الرئيس للدراسة، وذلك لكونها من أكثر النظريات استخدامًا في تفسير العلاقة بين إدارة المخاطر وتحقيق الأداء المؤسسي المستدام. وتنطلق هذه النظرية من أن إدارة المخاطر ليست نشاطًا منفصلًا داخل المنظمة، وإنما هي عملية إدارية متكاملة ترتبط بالتخطيط الاستراتيجي، والحوكمة، والرقابة، واتخاذ القرار، وإدارة الموارد، بهدف التعرف على المخاطر المحتملة وتحليلها وتقييمها ووضع الإجراءات المناسبة للتعامل معها قبل أن تؤثر في تحقيق أهداف المنظمة. وقد أصبحت هذه النظرية تمثل أساسًا للعديد من النظم الإدارية الحديثة التي تطبقها المؤسسات السياحية والفندقية لمواجهة البيئات التشغيلية المعقدة والمتغيرة (شُبرّ، 2016؛ </w:t>
      </w:r>
      <w:r w:rsidRPr="00E350C4">
        <w:rPr>
          <w:rFonts w:ascii="Simplified Arabic" w:eastAsiaTheme="minorEastAsia" w:hAnsi="Simplified Arabic" w:cs="Simplified Arabic"/>
          <w:color w:val="000000" w:themeColor="text1"/>
          <w:kern w:val="0"/>
          <w:sz w:val="28"/>
          <w:szCs w:val="28"/>
          <w14:ligatures w14:val="none"/>
        </w:rPr>
        <w:t>Al-Mutairi, 2023</w:t>
      </w:r>
      <w:r w:rsidRPr="00E350C4">
        <w:rPr>
          <w:rFonts w:ascii="Simplified Arabic" w:eastAsiaTheme="minorEastAsia" w:hAnsi="Simplified Arabic" w:cs="Simplified Arabic"/>
          <w:color w:val="000000" w:themeColor="text1"/>
          <w:kern w:val="0"/>
          <w:sz w:val="28"/>
          <w:szCs w:val="28"/>
          <w:rtl/>
          <w14:ligatures w14:val="none"/>
        </w:rPr>
        <w:t>).</w:t>
      </w:r>
    </w:p>
    <w:p w14:paraId="64995FB6"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 xml:space="preserve">كما يستند البحث إلى المعيار الدولي </w:t>
      </w:r>
      <w:r w:rsidRPr="00E350C4">
        <w:rPr>
          <w:rFonts w:ascii="Simplified Arabic" w:eastAsiaTheme="minorEastAsia" w:hAnsi="Simplified Arabic" w:cs="Simplified Arabic"/>
          <w:color w:val="000000" w:themeColor="text1"/>
          <w:kern w:val="0"/>
          <w:sz w:val="28"/>
          <w:szCs w:val="28"/>
          <w14:ligatures w14:val="none"/>
        </w:rPr>
        <w:t>ISO 31000</w:t>
      </w:r>
      <w:r w:rsidRPr="00E350C4">
        <w:rPr>
          <w:rFonts w:ascii="Simplified Arabic" w:eastAsiaTheme="minorEastAsia" w:hAnsi="Simplified Arabic" w:cs="Simplified Arabic"/>
          <w:color w:val="000000" w:themeColor="text1"/>
          <w:kern w:val="0"/>
          <w:sz w:val="28"/>
          <w:szCs w:val="28"/>
          <w:rtl/>
          <w14:ligatures w14:val="none"/>
        </w:rPr>
        <w:t xml:space="preserve"> لإدارة المخاطر باعتباره أحد أهم الأطر العالمية المنظمة لعمليات إدارة المخاطر، حيث يؤكد هذا المعيار أن إدارة المخاطر يجب أن تكون جزءًا لا يتجزأ من جميع الأنشطة والقرارات داخل المؤسسة، بدءًا من تحديد المخاطر وتحليلها وتقييمها، وانتهاءً بمتابعة نتائجها والتحسين المستمر. ويعد هذا المعيار مناسبًا لقطاع الضيافة في مكة المكرمة بسبب تنوع المخاطر التي تواجهه، وارتباطه المباشر بسلامة الزوار واستمرارية تقديم الخدمات (وزارة السياحة السعودية، 2023).</w:t>
      </w:r>
    </w:p>
    <w:p w14:paraId="07D60CB2"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وتستفيد الدراسة كذلك من نظرية التنمية المستدامة (</w:t>
      </w:r>
      <w:r w:rsidRPr="00E350C4">
        <w:rPr>
          <w:rFonts w:ascii="Simplified Arabic" w:eastAsiaTheme="minorEastAsia" w:hAnsi="Simplified Arabic" w:cs="Simplified Arabic"/>
          <w:color w:val="000000" w:themeColor="text1"/>
          <w:kern w:val="0"/>
          <w:sz w:val="28"/>
          <w:szCs w:val="28"/>
          <w14:ligatures w14:val="none"/>
        </w:rPr>
        <w:t>Sustainable Development Theory</w:t>
      </w:r>
      <w:r w:rsidRPr="00E350C4">
        <w:rPr>
          <w:rFonts w:ascii="Simplified Arabic" w:eastAsiaTheme="minorEastAsia" w:hAnsi="Simplified Arabic" w:cs="Simplified Arabic"/>
          <w:color w:val="000000" w:themeColor="text1"/>
          <w:kern w:val="0"/>
          <w:sz w:val="28"/>
          <w:szCs w:val="28"/>
          <w:rtl/>
          <w14:ligatures w14:val="none"/>
        </w:rPr>
        <w:t>) التي تؤكد ضرورة تحقيق التوازن بين الأبعاد الاقتصادية والاجتماعية والبيئية في جميع الأنشطة التنموية، حيث ترى هذه النظرية أن نجاح المؤسسات لا يقاس فقط بحجم أرباحها، وإنما بقدرتها على المحافظة على الموارد الطبيعية، وتحقيق المسؤولية الاجتماعية، وضمان استمرارية التنمية للأجيال القادمة. ومن هذا المنطلق فإن إدارة المخاطر تمثل إحدى الأدوات الرئيسة التي تساعد منشآت الضيافة على تحقيق هذا التوازن، من خلال تقليل الخسائر، ورفع كفاءة استخدام الموارد، وتعزيز جودة الخدمات، ودعم استدامة القطاع السياحي على المدى الطويل (</w:t>
      </w:r>
      <w:r w:rsidRPr="00E350C4">
        <w:rPr>
          <w:rFonts w:ascii="Simplified Arabic" w:eastAsiaTheme="minorEastAsia" w:hAnsi="Simplified Arabic" w:cs="Simplified Arabic"/>
          <w:color w:val="000000" w:themeColor="text1"/>
          <w:kern w:val="0"/>
          <w:sz w:val="28"/>
          <w:szCs w:val="28"/>
          <w14:ligatures w14:val="none"/>
        </w:rPr>
        <w:t>Shinde</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Olsen, 2022</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Prastiwi</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Wardhana, 2024</w:t>
      </w:r>
      <w:r w:rsidRPr="00E350C4">
        <w:rPr>
          <w:rFonts w:ascii="Simplified Arabic" w:eastAsiaTheme="minorEastAsia" w:hAnsi="Simplified Arabic" w:cs="Simplified Arabic"/>
          <w:color w:val="000000" w:themeColor="text1"/>
          <w:kern w:val="0"/>
          <w:sz w:val="28"/>
          <w:szCs w:val="28"/>
          <w:rtl/>
          <w14:ligatures w14:val="none"/>
        </w:rPr>
        <w:t>؛ المهندي، العرود، والنوايسة، 2023).</w:t>
      </w:r>
    </w:p>
    <w:p w14:paraId="70F914DA" w14:textId="77777777" w:rsidR="00E350C4" w:rsidRPr="00E350C4" w:rsidRDefault="00E350C4" w:rsidP="00E350C4">
      <w:pPr>
        <w:spacing w:after="0" w:line="360" w:lineRule="auto"/>
        <w:jc w:val="both"/>
        <w:divId w:val="783765125"/>
        <w:rPr>
          <w:rFonts w:ascii="Simplified Arabic" w:eastAsiaTheme="minorEastAsia" w:hAnsi="Simplified Arabic" w:cs="Simplified Arabic"/>
          <w:color w:val="000000" w:themeColor="text1"/>
          <w:kern w:val="0"/>
          <w:sz w:val="28"/>
          <w:szCs w:val="28"/>
          <w14:ligatures w14:val="none"/>
        </w:rPr>
      </w:pPr>
      <w:r w:rsidRPr="00E350C4">
        <w:rPr>
          <w:rFonts w:ascii="Simplified Arabic" w:eastAsiaTheme="minorEastAsia" w:hAnsi="Simplified Arabic" w:cs="Simplified Arabic"/>
          <w:color w:val="000000" w:themeColor="text1"/>
          <w:kern w:val="0"/>
          <w:sz w:val="28"/>
          <w:szCs w:val="28"/>
          <w:rtl/>
          <w14:ligatures w14:val="none"/>
        </w:rPr>
        <w:t>كما تستند الدراسة إلى نظرية المرونة التنظيمية (</w:t>
      </w:r>
      <w:r w:rsidRPr="00E350C4">
        <w:rPr>
          <w:rFonts w:ascii="Simplified Arabic" w:eastAsiaTheme="minorEastAsia" w:hAnsi="Simplified Arabic" w:cs="Simplified Arabic"/>
          <w:color w:val="000000" w:themeColor="text1"/>
          <w:kern w:val="0"/>
          <w:sz w:val="28"/>
          <w:szCs w:val="28"/>
          <w14:ligatures w14:val="none"/>
        </w:rPr>
        <w:t>Organizational Resilience Theory</w:t>
      </w:r>
      <w:r w:rsidRPr="00E350C4">
        <w:rPr>
          <w:rFonts w:ascii="Simplified Arabic" w:eastAsiaTheme="minorEastAsia" w:hAnsi="Simplified Arabic" w:cs="Simplified Arabic"/>
          <w:color w:val="000000" w:themeColor="text1"/>
          <w:kern w:val="0"/>
          <w:sz w:val="28"/>
          <w:szCs w:val="28"/>
          <w:rtl/>
          <w14:ligatures w14:val="none"/>
        </w:rPr>
        <w:t>)، التي تفسر قدرة المؤسسات على التكيف مع الأزمات والتغيرات المفاجئة واستعادة نشاطها بسرعة، حيث تؤكد هذه النظرية أن المؤسسات التي تمتلك أنظمة فعالة لإدارة المخاطر، وخططًا للطوارئ، واستراتيجيات للتحول الرقمي، تكون أكثر قدرة على الصمود أمام الأزمات والكوارث وتحقيق الاستدامة المؤسسية، وهو ما يتوافق مع طبيعة قطاع الضيافة في مكة المكرمة الذي يعمل في بيئة تشغيلية استثنائية تتطلب أعلى درجات الجاهزية والمرونة (</w:t>
      </w:r>
      <w:r w:rsidRPr="00E350C4">
        <w:rPr>
          <w:rFonts w:ascii="Simplified Arabic" w:eastAsiaTheme="minorEastAsia" w:hAnsi="Simplified Arabic" w:cs="Simplified Arabic"/>
          <w:color w:val="000000" w:themeColor="text1"/>
          <w:kern w:val="0"/>
          <w:sz w:val="28"/>
          <w:szCs w:val="28"/>
          <w14:ligatures w14:val="none"/>
        </w:rPr>
        <w:t>Budhijono et al., 2024</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Mittal</w:t>
      </w:r>
      <w:r w:rsidRPr="00E350C4">
        <w:rPr>
          <w:rFonts w:ascii="Simplified Arabic" w:eastAsiaTheme="minorEastAsia" w:hAnsi="Simplified Arabic" w:cs="Simplified Arabic"/>
          <w:color w:val="000000" w:themeColor="text1"/>
          <w:kern w:val="0"/>
          <w:sz w:val="28"/>
          <w:szCs w:val="28"/>
          <w:rtl/>
          <w14:ligatures w14:val="none"/>
        </w:rPr>
        <w:t xml:space="preserve"> &amp; </w:t>
      </w:r>
      <w:r w:rsidRPr="00E350C4">
        <w:rPr>
          <w:rFonts w:ascii="Simplified Arabic" w:eastAsiaTheme="minorEastAsia" w:hAnsi="Simplified Arabic" w:cs="Simplified Arabic"/>
          <w:color w:val="000000" w:themeColor="text1"/>
          <w:kern w:val="0"/>
          <w:sz w:val="28"/>
          <w:szCs w:val="28"/>
          <w14:ligatures w14:val="none"/>
        </w:rPr>
        <w:t>Sinha, 2022</w:t>
      </w:r>
      <w:r w:rsidRPr="00E350C4">
        <w:rPr>
          <w:rFonts w:ascii="Simplified Arabic" w:eastAsiaTheme="minorEastAsia" w:hAnsi="Simplified Arabic" w:cs="Simplified Arabic"/>
          <w:color w:val="000000" w:themeColor="text1"/>
          <w:kern w:val="0"/>
          <w:sz w:val="28"/>
          <w:szCs w:val="28"/>
          <w:rtl/>
          <w14:ligatures w14:val="none"/>
        </w:rPr>
        <w:t xml:space="preserve">؛ </w:t>
      </w:r>
      <w:r w:rsidRPr="00E350C4">
        <w:rPr>
          <w:rFonts w:ascii="Simplified Arabic" w:eastAsiaTheme="minorEastAsia" w:hAnsi="Simplified Arabic" w:cs="Simplified Arabic"/>
          <w:color w:val="000000" w:themeColor="text1"/>
          <w:kern w:val="0"/>
          <w:sz w:val="28"/>
          <w:szCs w:val="28"/>
          <w14:ligatures w14:val="none"/>
        </w:rPr>
        <w:t>Mosier et al., 2020</w:t>
      </w:r>
      <w:r w:rsidRPr="00E350C4">
        <w:rPr>
          <w:rFonts w:ascii="Simplified Arabic" w:eastAsiaTheme="minorEastAsia" w:hAnsi="Simplified Arabic" w:cs="Simplified Arabic"/>
          <w:color w:val="000000" w:themeColor="text1"/>
          <w:kern w:val="0"/>
          <w:sz w:val="28"/>
          <w:szCs w:val="28"/>
          <w:rtl/>
          <w14:ligatures w14:val="none"/>
        </w:rPr>
        <w:t>).</w:t>
      </w:r>
    </w:p>
    <w:p w14:paraId="047082E5" w14:textId="77777777" w:rsidR="00F925D0" w:rsidRPr="00E350C4" w:rsidRDefault="00F925D0" w:rsidP="00E350C4">
      <w:pPr>
        <w:spacing w:line="360" w:lineRule="auto"/>
        <w:jc w:val="both"/>
        <w:rPr>
          <w:rFonts w:ascii="Simplified Arabic" w:hAnsi="Simplified Arabic" w:cs="Simplified Arabic"/>
          <w:color w:val="000000" w:themeColor="text1"/>
          <w:sz w:val="28"/>
          <w:szCs w:val="28"/>
          <w:u w:val="single"/>
          <w:rtl/>
        </w:rPr>
      </w:pPr>
    </w:p>
    <w:p w14:paraId="0D2976A9" w14:textId="77777777" w:rsidR="00F925D0" w:rsidRPr="00E350C4" w:rsidRDefault="00F925D0" w:rsidP="00E350C4">
      <w:pPr>
        <w:spacing w:line="360" w:lineRule="auto"/>
        <w:jc w:val="both"/>
        <w:rPr>
          <w:rFonts w:ascii="Simplified Arabic" w:hAnsi="Simplified Arabic" w:cs="Simplified Arabic"/>
          <w:color w:val="000000" w:themeColor="text1"/>
          <w:sz w:val="28"/>
          <w:szCs w:val="28"/>
          <w:u w:val="single"/>
          <w:rtl/>
        </w:rPr>
      </w:pPr>
    </w:p>
    <w:p w14:paraId="18DE8D11" w14:textId="77777777" w:rsidR="00F925D0" w:rsidRPr="00E350C4" w:rsidRDefault="00F925D0" w:rsidP="00E350C4">
      <w:pPr>
        <w:spacing w:line="360" w:lineRule="auto"/>
        <w:jc w:val="both"/>
        <w:rPr>
          <w:rFonts w:ascii="Simplified Arabic" w:hAnsi="Simplified Arabic" w:cs="Simplified Arabic"/>
          <w:color w:val="000000" w:themeColor="text1"/>
          <w:sz w:val="28"/>
          <w:szCs w:val="28"/>
          <w:u w:val="single"/>
          <w:rtl/>
        </w:rPr>
      </w:pPr>
    </w:p>
    <w:p w14:paraId="3AC2B1A2" w14:textId="77777777" w:rsidR="00F925D0" w:rsidRPr="00E350C4" w:rsidRDefault="00F925D0" w:rsidP="00E350C4">
      <w:pPr>
        <w:spacing w:line="360" w:lineRule="auto"/>
        <w:jc w:val="both"/>
        <w:rPr>
          <w:rFonts w:ascii="Simplified Arabic" w:hAnsi="Simplified Arabic" w:cs="Simplified Arabic"/>
          <w:color w:val="000000" w:themeColor="text1"/>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E350C4">
      <w:pPr>
        <w:rPr>
          <w:rFonts w:ascii="Sakkal Majalla" w:hAnsi="Sakkal Majalla" w:cs="Sakkal Majalla"/>
          <w:b/>
          <w:bCs/>
          <w:sz w:val="48"/>
          <w:szCs w:val="48"/>
          <w:u w:val="single"/>
          <w:rtl/>
        </w:rPr>
      </w:pPr>
    </w:p>
    <w:p w14:paraId="7CF897B3" w14:textId="77777777" w:rsidR="00D42378" w:rsidRDefault="00F925D0" w:rsidP="00D42378">
      <w:pPr>
        <w:jc w:val="center"/>
        <w:outlineLvl w:val="0"/>
        <w:rPr>
          <w:rFonts w:ascii="Sakkal Majalla" w:hAnsi="Sakkal Majalla" w:cs="Sakkal Majalla"/>
          <w:b/>
          <w:bCs/>
          <w:sz w:val="48"/>
          <w:szCs w:val="48"/>
          <w:u w:val="single"/>
          <w:rtl/>
        </w:rPr>
      </w:pPr>
      <w:bookmarkStart w:id="8" w:name="_Toc23349101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8"/>
    </w:p>
    <w:p w14:paraId="6AAFE107" w14:textId="67E0A8AF" w:rsidR="00F925D0" w:rsidRPr="009125CE" w:rsidRDefault="00D42378" w:rsidP="00D42378">
      <w:pPr>
        <w:jc w:val="center"/>
        <w:outlineLvl w:val="0"/>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bookmarkStart w:id="9" w:name="_Toc233491018"/>
      <w:r w:rsidR="00F925D0">
        <w:rPr>
          <w:rFonts w:ascii="Sakkal Majalla" w:hAnsi="Sakkal Majalla" w:cs="Sakkal Majalla" w:hint="cs"/>
          <w:b/>
          <w:bCs/>
          <w:sz w:val="48"/>
          <w:szCs w:val="48"/>
          <w:u w:val="single"/>
          <w:rtl/>
        </w:rPr>
        <w:t>الدراسات السابقة</w:t>
      </w:r>
      <w:bookmarkEnd w:id="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Pr="006100DF" w:rsidRDefault="00F925D0" w:rsidP="006100DF">
      <w:pPr>
        <w:spacing w:line="360" w:lineRule="auto"/>
        <w:jc w:val="both"/>
        <w:rPr>
          <w:rFonts w:ascii="Simplified Arabic" w:hAnsi="Simplified Arabic" w:cs="Simplified Arabic"/>
          <w:color w:val="000000" w:themeColor="text1"/>
          <w:sz w:val="28"/>
          <w:szCs w:val="28"/>
          <w:u w:val="single"/>
          <w:rtl/>
        </w:rPr>
      </w:pPr>
    </w:p>
    <w:p w14:paraId="1F741A87" w14:textId="77777777" w:rsidR="006B7E4B" w:rsidRPr="006B7E4B" w:rsidRDefault="006B7E4B" w:rsidP="00D42378">
      <w:pPr>
        <w:spacing w:after="0" w:line="360" w:lineRule="auto"/>
        <w:outlineLvl w:val="0"/>
        <w:divId w:val="201214680"/>
        <w:rPr>
          <w:rFonts w:ascii="Simplified Arabic" w:eastAsiaTheme="minorEastAsia" w:hAnsi="Simplified Arabic" w:cs="Simplified Arabic"/>
          <w:b/>
          <w:bCs/>
          <w:color w:val="000000" w:themeColor="text1"/>
          <w:kern w:val="0"/>
          <w:sz w:val="28"/>
          <w:szCs w:val="28"/>
          <w14:ligatures w14:val="none"/>
        </w:rPr>
      </w:pPr>
      <w:bookmarkStart w:id="10" w:name="_Toc233491019"/>
      <w:r w:rsidRPr="006B7E4B">
        <w:rPr>
          <w:rFonts w:ascii="Simplified Arabic" w:eastAsiaTheme="minorEastAsia" w:hAnsi="Simplified Arabic" w:cs="Simplified Arabic"/>
          <w:b/>
          <w:bCs/>
          <w:color w:val="000000" w:themeColor="text1"/>
          <w:kern w:val="0"/>
          <w:sz w:val="28"/>
          <w:szCs w:val="28"/>
          <w:rtl/>
          <w14:ligatures w14:val="none"/>
        </w:rPr>
        <w:t>مقدمة</w:t>
      </w:r>
      <w:bookmarkEnd w:id="10"/>
    </w:p>
    <w:p w14:paraId="2D93E8A3"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تُعد الدراسات السابقة أحد المرتكزات الأساسية التي يقوم عليها أي بحث علمي، إذ تمثل الإطار المعرفي الذي يستند إليه الباحث في بناء المشكلة البحثية، وصياغة أهداف الدراسة، وتحديد الفجوات العلمية التي لم تتناولها البحوث السابقة بصورة كافية. كما تسهم في توضيح التطورات النظرية والتطبيقية التي شهدها موضوع الدراسة، وتساعد في اختيار المنهجية المناسبة، وتفسير النتائج في ضوء ما توصلت إليه الدراسات السابقة، الأمر الذي يعزز من القيمة العلمية للبحث ويزيد من دقة نتائجه وإمكانية الاستفادة منها في الواقع العملي.</w:t>
      </w:r>
    </w:p>
    <w:p w14:paraId="139E1CFC"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 xml:space="preserve">وتكتسب الدراسات السابقة أهمية خاصة في موضوع إدارة المخاطر في السياحة الدينية ودعم استدامة قطاع الضيافة في مكة المكرمة؛ نظراً لكونه من الموضوعات متعددة التخصصات التي تتداخل فيها مجالات الإدارة، والسياحة، والضيافة، والاستدامة، وإدارة الأزمات، والتحول الرقمي، وإدارة الحشود، والأمن والسلامة، وهو ما أدى إلى تنوع الأدبيات العلمية التي تناولت هذه الموضوعات من زوايا مختلفة. فقد ركزت بعض الدراسات على إدارة المخاطر باعتبارها أداة لتعزيز الكفاءة المؤسسية والحد من الخسائر التشغيلية، بينما تناولت دراسات أخرى موضوع استدامة السياحة الدينية وأثرها في التنمية الاقتصادية والاجتماعية والبيئية، في حين اهتمت مجموعة ثالثة بدراسة دور التقنيات الحديثة والذكاء الاصطناعي في تطوير إدارة الحشود وتحسين جودة الخدمات السياحية والفندقية (شُبرّ، 2016؛ </w:t>
      </w:r>
      <w:r w:rsidRPr="006B7E4B">
        <w:rPr>
          <w:rFonts w:ascii="Simplified Arabic" w:eastAsiaTheme="minorEastAsia" w:hAnsi="Simplified Arabic" w:cs="Simplified Arabic"/>
          <w:color w:val="000000" w:themeColor="text1"/>
          <w:kern w:val="0"/>
          <w:sz w:val="28"/>
          <w:szCs w:val="28"/>
          <w14:ligatures w14:val="none"/>
        </w:rPr>
        <w:t>Olya</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Al-Ansi, 2018</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Korstanje, Raj</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Griffin, 2018</w:t>
      </w:r>
      <w:r w:rsidRPr="006B7E4B">
        <w:rPr>
          <w:rFonts w:ascii="Simplified Arabic" w:eastAsiaTheme="minorEastAsia" w:hAnsi="Simplified Arabic" w:cs="Simplified Arabic"/>
          <w:color w:val="000000" w:themeColor="text1"/>
          <w:kern w:val="0"/>
          <w:sz w:val="28"/>
          <w:szCs w:val="28"/>
          <w:rtl/>
          <w14:ligatures w14:val="none"/>
        </w:rPr>
        <w:t>).</w:t>
      </w:r>
    </w:p>
    <w:p w14:paraId="01D6D818"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وتشير الأدبيات الحديثة إلى أن التطورات المتسارعة التي شهدها قطاع السياحة العالمي خلال العقدين الأخيرين، وما صاحبها من أزمات صحية واقتصادية وأمنية، أدت إلى إعادة النظر في المفاهيم التقليدية لإدارة المخاطر داخل المؤسسات السياحية، حيث أصبحت إدارة المخاطر تمثل عملية استراتيجية متكاملة ترتبط بالتخطيط طويل الأجل، واستمرارية الأعمال، والحوكمة، وإدارة الجودة، والاستدامة المؤسسية. كما أوضحت العديد من الدراسات أن المؤسسات التي تمتلك أنظمة فعالة لإدارة المخاطر تحقق مستويات أعلى من المرونة التنظيمية، وتكون أكثر قدرة على مواجهة الأزمات واستعادة نشاطها بصورة أسرع، وهو ما ينعكس بصورة مباشرة على جودة الخدمات المقدمة، ورضا المستفيدين، وتحقيق التنمية المستدامة (</w:t>
      </w:r>
      <w:r w:rsidRPr="006B7E4B">
        <w:rPr>
          <w:rFonts w:ascii="Simplified Arabic" w:eastAsiaTheme="minorEastAsia" w:hAnsi="Simplified Arabic" w:cs="Simplified Arabic"/>
          <w:color w:val="000000" w:themeColor="text1"/>
          <w:kern w:val="0"/>
          <w:sz w:val="28"/>
          <w:szCs w:val="28"/>
          <w14:ligatures w14:val="none"/>
        </w:rPr>
        <w:t>Al-Mutairi, 2023</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Budhijono et al., 2024</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Mittal</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Sinha, 2022</w:t>
      </w:r>
      <w:r w:rsidRPr="006B7E4B">
        <w:rPr>
          <w:rFonts w:ascii="Simplified Arabic" w:eastAsiaTheme="minorEastAsia" w:hAnsi="Simplified Arabic" w:cs="Simplified Arabic"/>
          <w:color w:val="000000" w:themeColor="text1"/>
          <w:kern w:val="0"/>
          <w:sz w:val="28"/>
          <w:szCs w:val="28"/>
          <w:rtl/>
          <w14:ligatures w14:val="none"/>
        </w:rPr>
        <w:t>).</w:t>
      </w:r>
    </w:p>
    <w:p w14:paraId="12E83E69"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وفي السياحة الدينية على وجه الخصوص، تبرز أهمية إدارة المخاطر بصورة أكبر نتيجة خصوصية هذا النمط السياحي الذي يعتمد على التجمعات البشرية الضخمة، وما يصاحبها من تحديات تتعلق بإدارة الحشود، والأمن، والسلامة، والصحة العامة، والخدمات الفندقية، والنقل، وسلاسل الإمداد. وقد أكدت العديد من الدراسات أن نجاح الدول التي تستقبل أعدادًا كبيرة من الزوار الدينيين لا يرتبط فقط بتوافر البنية التحتية، وإنما يعتمد بدرجة كبيرة على كفاءة أنظمة إدارة المخاطر، ومدى جاهزية المؤسسات للتعامل مع الظروف الطارئة، وقدرتها على المحافظة على استمرارية الخدمات دون التأثير في جودة التجربة السياحية أو سلامة الزوار (</w:t>
      </w:r>
      <w:r w:rsidRPr="006B7E4B">
        <w:rPr>
          <w:rFonts w:ascii="Simplified Arabic" w:eastAsiaTheme="minorEastAsia" w:hAnsi="Simplified Arabic" w:cs="Simplified Arabic"/>
          <w:color w:val="000000" w:themeColor="text1"/>
          <w:kern w:val="0"/>
          <w:sz w:val="28"/>
          <w:szCs w:val="28"/>
          <w14:ligatures w14:val="none"/>
        </w:rPr>
        <w:t>Taibah</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Arlikatti, 2015</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Munir et al., 2013</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Mosier et al., 2020</w:t>
      </w:r>
      <w:r w:rsidRPr="006B7E4B">
        <w:rPr>
          <w:rFonts w:ascii="Simplified Arabic" w:eastAsiaTheme="minorEastAsia" w:hAnsi="Simplified Arabic" w:cs="Simplified Arabic"/>
          <w:color w:val="000000" w:themeColor="text1"/>
          <w:kern w:val="0"/>
          <w:sz w:val="28"/>
          <w:szCs w:val="28"/>
          <w:rtl/>
          <w14:ligatures w14:val="none"/>
        </w:rPr>
        <w:t>).</w:t>
      </w:r>
    </w:p>
    <w:p w14:paraId="3D81C164"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وتحظى المملكة العربية السعودية بمكانة خاصة في هذا المجال، باعتبارها أكبر وجهة عالمية للسياحة الدينية، حيث تستقبل ملايين الحجاج والمعتمرين سنويًا، الأمر الذي جعل تطوير قطاع الضيافة وإدارة المخاطر أحد المحاور الرئيسة ضمن رؤية المملكة العربية السعودية 2030، وخاصة من خلال برنامج خدمة ضيوف الرحمن الذي يستهدف رفع الطاقة الاستيعابية، وتحسين جودة الخدمات، وتعزيز تجربة الزائر، وتوظيف التقنيات الرقمية الحديثة في إدارة الحشود والرقابة واتخاذ القرار (رؤية المملكة 2030، 2021؛ وزارة السياحة السعودية، 2023). وقد ساهم هذا التوجه في ظهور العديد من الدراسات التي تناولت إدارة المخاطر في الفنادق، والتحول الرقمي، والذكاء الاصطناعي، والاستدامة البيئية، وإدارة الأزمات، إلا أن هذه الدراسات غالبًا ما تناولت كل محور بصورة منفصلة، بينما لا تزال الدراسات التي تجمع بين هذه المحاور في إطار واحد محدودة نسبيًا، خاصة في البيئة التشغيلية الفريدة لمدينة مكة المكرمة.</w:t>
      </w:r>
    </w:p>
    <w:p w14:paraId="2A2C577C"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ومن جانب آخر، أظهرت الدراسات الحديثة أن مفهوم الاستدامة لم يعد يقتصر على المحافظة على الموارد الطبيعية فقط، بل أصبح يشمل تحقيق التوازن بين الأداء الاقتصادي، والمسؤولية الاجتماعية، وحماية البيئة، والقدرة على التكيف مع المتغيرات والأزمات، وهو ما جعل دمج إدارة المخاطر ضمن استراتيجيات الاستدامة أحد الاتجاهات الحديثة في إدارة المؤسسات السياحية والفندقية. وقد بينت العديد من الدراسات أن الفنادق التي تطبق نظمًا متقدمة لإدارة المخاطر تحقق مستويات أعلى من الكفاءة التشغيلية، وتتمتع بقدرة أكبر على استثمار مواردها، وتقليل خسائرها، والمحافظة على ثقة العملاء، بما ينعكس إيجابًا على استدامة القطاع السياحي ككل (</w:t>
      </w:r>
      <w:r w:rsidRPr="006B7E4B">
        <w:rPr>
          <w:rFonts w:ascii="Simplified Arabic" w:eastAsiaTheme="minorEastAsia" w:hAnsi="Simplified Arabic" w:cs="Simplified Arabic"/>
          <w:color w:val="000000" w:themeColor="text1"/>
          <w:kern w:val="0"/>
          <w:sz w:val="28"/>
          <w:szCs w:val="28"/>
          <w14:ligatures w14:val="none"/>
        </w:rPr>
        <w:t>Shinde</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Olsen, 2022</w:t>
      </w:r>
      <w:r w:rsidRPr="006B7E4B">
        <w:rPr>
          <w:rFonts w:ascii="Simplified Arabic" w:eastAsiaTheme="minorEastAsia" w:hAnsi="Simplified Arabic" w:cs="Simplified Arabic"/>
          <w:color w:val="000000" w:themeColor="text1"/>
          <w:kern w:val="0"/>
          <w:sz w:val="28"/>
          <w:szCs w:val="28"/>
          <w:rtl/>
          <w14:ligatures w14:val="none"/>
        </w:rPr>
        <w:t xml:space="preserve">؛ </w:t>
      </w:r>
      <w:r w:rsidRPr="006B7E4B">
        <w:rPr>
          <w:rFonts w:ascii="Simplified Arabic" w:eastAsiaTheme="minorEastAsia" w:hAnsi="Simplified Arabic" w:cs="Simplified Arabic"/>
          <w:color w:val="000000" w:themeColor="text1"/>
          <w:kern w:val="0"/>
          <w:sz w:val="28"/>
          <w:szCs w:val="28"/>
          <w14:ligatures w14:val="none"/>
        </w:rPr>
        <w:t>Prastiwi</w:t>
      </w:r>
      <w:r w:rsidRPr="006B7E4B">
        <w:rPr>
          <w:rFonts w:ascii="Simplified Arabic" w:eastAsiaTheme="minorEastAsia" w:hAnsi="Simplified Arabic" w:cs="Simplified Arabic"/>
          <w:color w:val="000000" w:themeColor="text1"/>
          <w:kern w:val="0"/>
          <w:sz w:val="28"/>
          <w:szCs w:val="28"/>
          <w:rtl/>
          <w14:ligatures w14:val="none"/>
        </w:rPr>
        <w:t xml:space="preserve"> &amp; </w:t>
      </w:r>
      <w:r w:rsidRPr="006B7E4B">
        <w:rPr>
          <w:rFonts w:ascii="Simplified Arabic" w:eastAsiaTheme="minorEastAsia" w:hAnsi="Simplified Arabic" w:cs="Simplified Arabic"/>
          <w:color w:val="000000" w:themeColor="text1"/>
          <w:kern w:val="0"/>
          <w:sz w:val="28"/>
          <w:szCs w:val="28"/>
          <w14:ligatures w14:val="none"/>
        </w:rPr>
        <w:t>Wardhana, 2024</w:t>
      </w:r>
      <w:r w:rsidRPr="006B7E4B">
        <w:rPr>
          <w:rFonts w:ascii="Simplified Arabic" w:eastAsiaTheme="minorEastAsia" w:hAnsi="Simplified Arabic" w:cs="Simplified Arabic"/>
          <w:color w:val="000000" w:themeColor="text1"/>
          <w:kern w:val="0"/>
          <w:sz w:val="28"/>
          <w:szCs w:val="28"/>
          <w:rtl/>
          <w14:ligatures w14:val="none"/>
        </w:rPr>
        <w:t>؛ المهندي، العرود، والنوايسة، 2023).</w:t>
      </w:r>
    </w:p>
    <w:p w14:paraId="61A89EC2" w14:textId="77777777" w:rsidR="006B7E4B" w:rsidRPr="006B7E4B" w:rsidRDefault="006B7E4B" w:rsidP="006100DF">
      <w:pPr>
        <w:spacing w:after="0" w:line="360" w:lineRule="auto"/>
        <w:jc w:val="both"/>
        <w:divId w:val="201214680"/>
        <w:rPr>
          <w:rFonts w:ascii="Simplified Arabic" w:eastAsiaTheme="minorEastAsia" w:hAnsi="Simplified Arabic" w:cs="Simplified Arabic"/>
          <w:color w:val="000000" w:themeColor="text1"/>
          <w:kern w:val="0"/>
          <w:sz w:val="28"/>
          <w:szCs w:val="28"/>
          <w14:ligatures w14:val="none"/>
        </w:rPr>
      </w:pPr>
      <w:r w:rsidRPr="006B7E4B">
        <w:rPr>
          <w:rFonts w:ascii="Simplified Arabic" w:eastAsiaTheme="minorEastAsia" w:hAnsi="Simplified Arabic" w:cs="Simplified Arabic"/>
          <w:color w:val="000000" w:themeColor="text1"/>
          <w:kern w:val="0"/>
          <w:sz w:val="28"/>
          <w:szCs w:val="28"/>
          <w:rtl/>
          <w14:ligatures w14:val="none"/>
        </w:rPr>
        <w:t>واستنادًا إلى ما سبق، يهدف هذا الفصل إلى استعراض وتحليل أهم الدراسات العربية والأجنبية ذات الصلة بموضوع البحث، وذلك من خلال تنظيمها في محاور موضوعية تعكس الاتجاهات الرئيسة في الأدبيات العلمية، بما يسهم في بيان أوجه الاتفاق والاختلاف بينها، والكشف عن الفجوات البحثية التي تسعى الدراسة الحالية إلى معالجتها. وسيتم عرض الدراسات وفق المنهج الذي اعتمدته هذه الرسالة، بحيث تتضمن كل دراسة: بياناتها المرجعية، وهدفها، ومنهجيتها، وأهم النتائج التي توصلت إليها، ثم أوجه الاتفاق والاختلاف بينها وبين الدراسة الحالية، وأخيرًا بيان أوجه استفادة الباحث منها في بناء الإطار النظري وصياغة المنهجية وتفسير النتائج. ويساعد هذا الأسلوب التحليلي على تقديم رؤية علمية متكاملة حول واقع المعرفة في مجال إدارة المخاطر واستدامة قطاع الضيافة في السياحة الدينية، ويمهد لبناء الإطار النظري للدراسة الحالية بصورة أكثر عمقًا وترابطًا.</w:t>
      </w:r>
    </w:p>
    <w:p w14:paraId="21E90F14" w14:textId="77777777" w:rsidR="00790B4E" w:rsidRPr="00790B4E" w:rsidRDefault="00790B4E" w:rsidP="00D42378">
      <w:pPr>
        <w:spacing w:after="0" w:line="360" w:lineRule="auto"/>
        <w:outlineLvl w:val="0"/>
        <w:divId w:val="1673992327"/>
        <w:rPr>
          <w:rFonts w:ascii="Simplified Arabic" w:eastAsiaTheme="minorEastAsia" w:hAnsi="Simplified Arabic" w:cs="Simplified Arabic"/>
          <w:b/>
          <w:bCs/>
          <w:color w:val="000000" w:themeColor="text1"/>
          <w:kern w:val="0"/>
          <w:sz w:val="28"/>
          <w:szCs w:val="28"/>
          <w14:ligatures w14:val="none"/>
        </w:rPr>
      </w:pPr>
      <w:bookmarkStart w:id="11" w:name="_Toc233491020"/>
      <w:r w:rsidRPr="00790B4E">
        <w:rPr>
          <w:rFonts w:ascii="Simplified Arabic" w:eastAsiaTheme="minorEastAsia" w:hAnsi="Simplified Arabic" w:cs="Simplified Arabic"/>
          <w:b/>
          <w:bCs/>
          <w:color w:val="000000" w:themeColor="text1"/>
          <w:kern w:val="0"/>
          <w:sz w:val="28"/>
          <w:szCs w:val="28"/>
          <w:rtl/>
          <w14:ligatures w14:val="none"/>
        </w:rPr>
        <w:t>الدراسات السابقة</w:t>
      </w:r>
      <w:bookmarkEnd w:id="11"/>
    </w:p>
    <w:p w14:paraId="499A7DDB" w14:textId="5AE921BE" w:rsidR="00790B4E" w:rsidRPr="00790B4E" w:rsidRDefault="00790B4E" w:rsidP="00D42378">
      <w:pPr>
        <w:spacing w:after="0" w:line="360" w:lineRule="auto"/>
        <w:outlineLvl w:val="1"/>
        <w:divId w:val="1673992327"/>
        <w:rPr>
          <w:rFonts w:ascii="Simplified Arabic" w:eastAsiaTheme="minorEastAsia" w:hAnsi="Simplified Arabic" w:cs="Simplified Arabic"/>
          <w:b/>
          <w:bCs/>
          <w:color w:val="000000" w:themeColor="text1"/>
          <w:kern w:val="0"/>
          <w:sz w:val="28"/>
          <w:szCs w:val="28"/>
          <w:rtl/>
          <w14:ligatures w14:val="none"/>
        </w:rPr>
      </w:pPr>
      <w:bookmarkStart w:id="12" w:name="_Toc233491021"/>
      <w:r w:rsidRPr="00790B4E">
        <w:rPr>
          <w:rFonts w:ascii="Simplified Arabic" w:eastAsiaTheme="minorEastAsia" w:hAnsi="Simplified Arabic" w:cs="Simplified Arabic"/>
          <w:b/>
          <w:bCs/>
          <w:color w:val="000000" w:themeColor="text1"/>
          <w:kern w:val="0"/>
          <w:sz w:val="28"/>
          <w:szCs w:val="28"/>
          <w:rtl/>
          <w14:ligatures w14:val="none"/>
        </w:rPr>
        <w:t>الدراسات العربية</w:t>
      </w:r>
      <w:bookmarkEnd w:id="12"/>
    </w:p>
    <w:p w14:paraId="46DB1E70"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المهندي، خولة؛ العرود، راكز سالم؛ والنوايسة، جمال. (2023). السياحة البيئية والاقتصاد الدائري في مدينة الكرك التاريخية. مجلة العلوم الإنسانية والطبيعية، 4(10)، 436–465.</w:t>
      </w:r>
    </w:p>
    <w:p w14:paraId="24DC4C50"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هدفت هذه الدراسة إلى التعرف على دور السياحة البيئية في دعم تطبيق مبادئ الاقتصاد الدائري داخل المواقع السياحية التاريخية، مع التركيز على مدينة الكرك بوصفها إحدى المدن التي تمتلك مقومات سياحية وتراثية متميزة. كما سعت الدراسة إلى توضيح العلاقة بين تطبيق مبادئ الاقتصاد الدائري وتحقيق التنمية السياحية المستدامة، وقياس مدى إسهام الإدارة البيئية الرشيدة في المحافظة على الموارد الطبيعية والتراثية، وتقليل الآثار البيئية الناتجة عن الأنشطة السياحية، وتعزيز كفاءة استخدام الموارد، بما يسهم في تحقيق التنمية الاقتصادية والاجتماعية للمجتمعات المحلية.</w:t>
      </w:r>
    </w:p>
    <w:p w14:paraId="6655BB6A"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حيث قام الباحثون بجمع البيانات من خلال استبانة وُزعت على العاملين في القطاع السياحي والجهات ذات العلاقة بإدارة المواقع التراثية، بالإضافة إلى مراجعة الأدبيات العلمية المتعلقة بالسياحة البيئية والاقتصاد الدائري، وتحليل البيانات باستخدام الأساليب الإحصائية المناسبة للوصول إلى النتائج.</w:t>
      </w:r>
    </w:p>
    <w:p w14:paraId="06955A7C" w14:textId="589A50E5"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وأظهرت نتائج الدراسة وجود علاقة إيجابية قوية بين تطبيق مبادئ الاقتصاد الدائري وتحقيق التنمية السياحية المستدامة، كما بينت أن الإدارة البيئية الفعالة تسهم في المحافظة على الموارد الطبيعية، وتقليل معدلات الهدر، وتعزيز استدامة المواقع السياحية على المدى الطويل. وأكدت الدراسة كذلك أن نجاح السياحة المستدامة يتطلب وجود خطط استراتيجية واضحة لإدارة الموارد والمخاطر البيئية، بالإضافة إلى تعزيز التعاون بين الجهات الحكومية والقطاع الخاص والمجتمع المحلي، ونشر ثقافة الاستدامة بين العاملين في القطاع السياحي والزوار.</w:t>
      </w:r>
    </w:p>
    <w:p w14:paraId="6A3DF4BB" w14:textId="7942E0B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تتفق هذه الدراسة مع الدراسة الحالية في اهتمامها بتحقيق الاستدامة في القطاع السياحي، وضرورة تبني ممارسات إدارية حديثة تضمن المحافظة على الموارد واستمرارية التنمية. كما تتفق في التأكيد على أهمية التخطيط الاستراتيجي والإدارة الفعالة في تعزيز كفاءة المؤسسات السياحية وتحقيق التنمية المستدامة.</w:t>
      </w:r>
    </w:p>
    <w:p w14:paraId="150D03EB" w14:textId="70A6F265" w:rsidR="00790B4E" w:rsidRPr="00790B4E" w:rsidRDefault="00790B4E" w:rsidP="00C11175">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تختلف الدراسة الحالية عن هذه الدراسة في أنها تركز على إدارة المخاطر في السياحة الدينية وقطاع الضيافة بمدينة مكة المكرمة، بينما ركزت الدراسة السابقة على السياحة البيئية والاقتصاد الدائري في مدينة الكرك التاريخية، كما أن الدراسة الحالية تتناول التحول الرقمي وإدارة المخاطر بوصفهما متغيرين رئيسين في تحقيق الاستدامة.</w:t>
      </w:r>
    </w:p>
    <w:p w14:paraId="06F30F63" w14:textId="4FAE03C0" w:rsidR="00790B4E" w:rsidRPr="00790B4E" w:rsidRDefault="00790B4E" w:rsidP="00C11175">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استفاد الباحث من هذه الدراسة في بناء الجانب النظري المتعلق بمفهوم الاستدامة السياحية، وتحديد أبعادها الاقتصادية والاجتماعية والبيئية، بالإضافة إلى الاستفادة من النتائج التي أكدت أهمية الإدارة الحديثة في دعم استدامة القطاع السياحي، وهو ما أسهم في تدعيم الإطار النظري للدراسة الحالية.</w:t>
      </w:r>
    </w:p>
    <w:p w14:paraId="35A20475"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 xml:space="preserve">الشكري، باسم محمد ياسين؛ وجمال، دينا حامد. (2025). أثر بُعد الثقافة التنظيمية على تنمية السياحة المستدامة: دراسة تحليلية لهيأة السياحة في العراق. </w:t>
      </w:r>
      <w:r w:rsidRPr="00790B4E">
        <w:rPr>
          <w:rFonts w:ascii="Simplified Arabic" w:eastAsiaTheme="minorEastAsia" w:hAnsi="Simplified Arabic" w:cs="Simplified Arabic"/>
          <w:color w:val="000000" w:themeColor="text1"/>
          <w:kern w:val="0"/>
          <w:sz w:val="28"/>
          <w:szCs w:val="28"/>
          <w14:ligatures w14:val="none"/>
        </w:rPr>
        <w:t>Journal of Economic Geography</w:t>
      </w:r>
      <w:r w:rsidRPr="00790B4E">
        <w:rPr>
          <w:rFonts w:ascii="Simplified Arabic" w:eastAsiaTheme="minorEastAsia" w:hAnsi="Simplified Arabic" w:cs="Simplified Arabic"/>
          <w:color w:val="000000" w:themeColor="text1"/>
          <w:kern w:val="0"/>
          <w:sz w:val="28"/>
          <w:szCs w:val="28"/>
          <w:rtl/>
          <w14:ligatures w14:val="none"/>
        </w:rPr>
        <w:t>، 2(</w:t>
      </w:r>
      <w:proofErr w:type="gramStart"/>
      <w:r w:rsidRPr="00790B4E">
        <w:rPr>
          <w:rFonts w:ascii="Simplified Arabic" w:eastAsiaTheme="minorEastAsia" w:hAnsi="Simplified Arabic" w:cs="Simplified Arabic"/>
          <w:color w:val="000000" w:themeColor="text1"/>
          <w:kern w:val="0"/>
          <w:sz w:val="28"/>
          <w:szCs w:val="28"/>
          <w:rtl/>
          <w14:ligatures w14:val="none"/>
        </w:rPr>
        <w:t>1)،</w:t>
      </w:r>
      <w:proofErr w:type="gramEnd"/>
      <w:r w:rsidRPr="00790B4E">
        <w:rPr>
          <w:rFonts w:ascii="Simplified Arabic" w:eastAsiaTheme="minorEastAsia" w:hAnsi="Simplified Arabic" w:cs="Simplified Arabic"/>
          <w:color w:val="000000" w:themeColor="text1"/>
          <w:kern w:val="0"/>
          <w:sz w:val="28"/>
          <w:szCs w:val="28"/>
          <w:rtl/>
          <w14:ligatures w14:val="none"/>
        </w:rPr>
        <w:t xml:space="preserve"> 15–31.</w:t>
      </w:r>
    </w:p>
    <w:p w14:paraId="2E2070E6"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هدفت هذه الدراسة إلى تحليل أثر الثقافة التنظيمية في تحقيق التنمية السياحية المستدامة داخل المؤسسات السياحية العراقية، من خلال التعرف على مدى تأثير القيم التنظيمية والقيادة والاتصال الداخلي والعمل الجماعي في تحسين الأداء المؤسسي ودعم الاستدامة. كما هدفت إلى بيان العلاقة بين الثقافة التنظيمية ورفع جودة الخدمات السياحية وتعزيز قدرة المؤسسات على مواجهة المتغيرات البيئية والتنظيمية.</w:t>
      </w:r>
    </w:p>
    <w:p w14:paraId="39FEE26F"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واستخدمت الاستبانة أداةً رئيسة لجمع البيانات من العاملين في هيئة السياحة العراقية، ثم جرى تحليل البيانات باستخدام عدد من الأساليب الإحصائية لاختبار الفروض وقياس العلاقات بين متغيرات الدراسة.</w:t>
      </w:r>
    </w:p>
    <w:p w14:paraId="63059F17" w14:textId="6F07D5A0" w:rsidR="00790B4E" w:rsidRPr="00790B4E" w:rsidRDefault="00790B4E" w:rsidP="00C11175">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وأظهرت النتائج أن الثقافة التنظيمية الإيجابية تؤدي إلى رفع مستوى الأداء المؤسسي وتحسين جودة الخدمات السياحية، كما تسهم في تعزيز الابتكار والتطوير المستمر، وتساعد المؤسسات على التكيف مع المتغيرات المختلفة وتحقيق التنمية المستدامة. وأكدت الدراسة أن وجود ثقافة تنظيمية داعمة للتغيير والابتكار يعد من أهم العوامل التي تساعد المؤسسات السياحية على إدارة المخاطر وتحسين كفاءة اتخاذ القرار.</w:t>
      </w:r>
    </w:p>
    <w:p w14:paraId="065C3B4E" w14:textId="1A9B527D" w:rsidR="00790B4E" w:rsidRPr="00790B4E" w:rsidRDefault="00790B4E" w:rsidP="00C11175">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تتفق الدراسة مع البحث الحالي في اهتمامها بعوامل الإدارة الحديثة التي تؤثر في استدامة المؤسسات السياحية، كما تتفق في إبراز أهمية البيئة التنظيمية في دعم نجاح الخطط الإدارية وتحقيق الكفاءة المؤسسية.</w:t>
      </w:r>
    </w:p>
    <w:p w14:paraId="6EEE76D2" w14:textId="53B84686" w:rsidR="00790B4E" w:rsidRPr="00790B4E" w:rsidRDefault="00790B4E" w:rsidP="00C11175">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تختلف الدراسة الحالية في أنها تركز بصورة مباشرة على إدارة المخاطر واستدامة قطاع الضيافة في مكة المكرمة، بينما تناولت الدراسة السابقة الثقافة التنظيمية داخل هيئة السياحة العراقية دون التركيز على إدارة المخاطر أو قطاع الضيافة.</w:t>
      </w:r>
    </w:p>
    <w:p w14:paraId="79F19D6F" w14:textId="15C6FFCB"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أهمية العوامل التنظيمية والإدارية في نجاح تطبيق أنظمة إدارة المخاطر، والاستفادة من الإطار النظري الخاص بالثقافة التنظيمية عند مناقشة المتغيرات التنظيمية المؤثرة في استدامة قطاع الضيافة.</w:t>
      </w:r>
    </w:p>
    <w:p w14:paraId="45319858"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المشرفية، زينب جمعة علي؛ الربعاني، حمد؛ وأحمد. (2024). اتجاهات طلبة الصف الحادي عشر بسلطنة عمان نحو السياحة المستدامة. مجلة كلية التربية (أسيوط)، 40(5)، 97–137.</w:t>
      </w:r>
    </w:p>
    <w:p w14:paraId="2BC8E0BB"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هدفت الدراسة إلى التعرف على مستوى الوعي والاتجاهات لدى طلبة الصف الحادي عشر في سلطنة عمان نحو مفهوم السياحة المستدامة، والكشف عن مدى إدراكهم لأهمية المحافظة على الموارد الطبيعية والثقافية، ودور التعليم في تعزيز ثقافة الاستدامة لدى الأجيال القادمة، بالإضافة إلى قياس تأثير بعض المتغيرات الديموغرافية في تلك الاتجاهات.</w:t>
      </w:r>
    </w:p>
    <w:p w14:paraId="58B99AA7"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واستخدمت استبانة لقياس اتجاهات الطلبة نحو السياحة المستدامة، ثم جرى تحليل البيانات باستخدام الأساليب الإحصائية المناسبة.</w:t>
      </w:r>
    </w:p>
    <w:p w14:paraId="2DD393CC"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وأظهرت النتائج أن الطلبة يمتلكون مستوى مرتفعًا من الوعي بأهمية السياحة المستدامة، كما أكدت النتائج أن المؤسسات التعليمية تؤدي دورًا كبيرًا في نشر ثقافة المحافظة على البيئة والتراث، وتعزيز المسؤولية المجتمعية، ودعم التنمية المستدامة، وأوصت الدراسة بتكثيف البرامج التعليمية والتوعوية المرتبطة بالسياحة المستدامة.</w:t>
      </w:r>
    </w:p>
    <w:p w14:paraId="2E426355" w14:textId="3A3A044F"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تتفق الدراسة مع البحث الحالي في تأكيدها أهمية الاستدامة باعتبارها أحد المرتكزات الأساسية لتطوير القطاع السياحي، كما تتفق في إبراز أهمية نشر الثقافة المتعلقة بالاستدامة داخل المؤسسات.</w:t>
      </w:r>
    </w:p>
    <w:p w14:paraId="17EC79A7" w14:textId="5EC42B94"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ركزت الدراسة السابقة على طلبة المدارس والجانب التربوي، بينما تركز الدراسة الحالية على قطاع الضيافة وإدارة المخاطر في البيئة التشغيلية للسياحة الدينية بمدينة مكة المكرمة.</w:t>
      </w:r>
    </w:p>
    <w:p w14:paraId="735BE12F" w14:textId="26C8C7A6"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الجانب النظري الخاص بمفهوم الاستدامة وأبعادها المختلفة، وإبراز أهمية نشر ثقافة الاستدامة داخل المؤسسات السياحية والفندقية.</w:t>
      </w:r>
    </w:p>
    <w:p w14:paraId="26DAAD9B"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 xml:space="preserve">الثقفي، ساره عبد الرحيم؛ والراشدي، منى رازق. (2024). تطبيقات وتحديات الذكاء الاصطناعي في السياحة والضيافة الدينية: مراجعة منهجية. </w:t>
      </w:r>
      <w:r w:rsidRPr="00790B4E">
        <w:rPr>
          <w:rFonts w:ascii="Simplified Arabic" w:eastAsiaTheme="minorEastAsia" w:hAnsi="Simplified Arabic" w:cs="Simplified Arabic"/>
          <w:color w:val="000000" w:themeColor="text1"/>
          <w:kern w:val="0"/>
          <w:sz w:val="28"/>
          <w:szCs w:val="28"/>
          <w14:ligatures w14:val="none"/>
        </w:rPr>
        <w:t>Journal of Information Studies and Technology</w:t>
      </w:r>
      <w:r w:rsidRPr="00790B4E">
        <w:rPr>
          <w:rFonts w:ascii="Simplified Arabic" w:eastAsiaTheme="minorEastAsia" w:hAnsi="Simplified Arabic" w:cs="Simplified Arabic"/>
          <w:color w:val="000000" w:themeColor="text1"/>
          <w:kern w:val="0"/>
          <w:sz w:val="28"/>
          <w:szCs w:val="28"/>
          <w:rtl/>
          <w14:ligatures w14:val="none"/>
        </w:rPr>
        <w:t>، 2024(</w:t>
      </w:r>
      <w:proofErr w:type="gramStart"/>
      <w:r w:rsidRPr="00790B4E">
        <w:rPr>
          <w:rFonts w:ascii="Simplified Arabic" w:eastAsiaTheme="minorEastAsia" w:hAnsi="Simplified Arabic" w:cs="Simplified Arabic"/>
          <w:color w:val="000000" w:themeColor="text1"/>
          <w:kern w:val="0"/>
          <w:sz w:val="28"/>
          <w:szCs w:val="28"/>
          <w:rtl/>
          <w14:ligatures w14:val="none"/>
        </w:rPr>
        <w:t>1)،</w:t>
      </w:r>
      <w:proofErr w:type="gramEnd"/>
      <w:r w:rsidRPr="00790B4E">
        <w:rPr>
          <w:rFonts w:ascii="Simplified Arabic" w:eastAsiaTheme="minorEastAsia" w:hAnsi="Simplified Arabic" w:cs="Simplified Arabic"/>
          <w:color w:val="000000" w:themeColor="text1"/>
          <w:kern w:val="0"/>
          <w:sz w:val="28"/>
          <w:szCs w:val="28"/>
          <w:rtl/>
          <w14:ligatures w14:val="none"/>
        </w:rPr>
        <w:t xml:space="preserve"> 4.</w:t>
      </w:r>
    </w:p>
    <w:p w14:paraId="5388D66A"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هدفت الدراسة إلى استعراض التطبيقات الحديثة للذكاء الاصطناعي في قطاع السياحة والضيافة الدينية، وتحليل دوره في تحسين جودة الخدمات، وإدارة الحشود، والتنبؤ بالمخاطر، ودعم اتخاذ القرار، بالإضافة إلى التعرف على أبرز التحديات التي تواجه تطبيق هذه التقنيات داخل المؤسسات السياحية.</w:t>
      </w:r>
    </w:p>
    <w:p w14:paraId="7F873280"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اعتمدت الدراسة على منهج المراجعة المنهجية للأدبيات العلمية المنشورة، حيث تم تحليل مجموعة كبيرة من الدراسات الحديثة المتعلقة بالذكاء الاصطناعي في السياحة والضيافة.</w:t>
      </w:r>
    </w:p>
    <w:p w14:paraId="6CE4D02E" w14:textId="7FA000F2"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وأظهرت النتائج أن الذكاء الاصطناعي أصبح أحد أهم الأدوات المستخدمة في تطوير قطاع السياحة الدينية، حيث يسهم في تحسين إدارة الحشود، والتنبؤ بالأزمات، وتحليل البيانات الضخمة، ورفع كفاءة الخدمات الفندقية، كما يساعد في دعم القرارات الإدارية وتقليل المخاطر التشغيلية. وأوضحت الدراسة أن نجاح تطبيق الذكاء الاصطناعي يتطلب تطوير البنية التحتية الرقمية، وتأهيل الكوادر البشرية، وتوفير التشريعات الداعمة للتحول الرقمي.</w:t>
      </w:r>
    </w:p>
    <w:p w14:paraId="57D2751A" w14:textId="3851355B"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تعد هذه الدراسة من أكثر الدراسات ارتباطًا بالبحث الحالي، حيث تتفق معه في دراسة دور الذكاء الاصطناعي والتحول الرقمي في إدارة المخاطر وتحسين استدامة قطاع الضيافة.</w:t>
      </w:r>
    </w:p>
    <w:p w14:paraId="37431F05" w14:textId="1E78BE0D"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تركز الدراسة الحالية على قياس العلاقة بين إدارة المخاطر والاستدامة ميدانيًا داخل فنادق مكة المكرمة، بينما اقتصرت الدراسة السابقة على مراجعة الأدبيات العلمية المتعلقة بالذكاء الاصطناعي.</w:t>
      </w:r>
    </w:p>
    <w:p w14:paraId="696E2A67" w14:textId="191FB1F8"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استفاد الباحث من هذه الدراسة في بناء الإطار النظري الخاص بالتحول الرقمي، وتحديد أبرز تطبيقات الذكاء الاصطناعي المستخدمة في إدارة المخاطر داخل قطاع الضيافة، والاستفادة من أحدث الاتجاهات العالمية في هذا المجال.</w:t>
      </w:r>
    </w:p>
    <w:p w14:paraId="425D9B84"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 xml:space="preserve">محمد، </w:t>
      </w:r>
      <w:proofErr w:type="gramStart"/>
      <w:r w:rsidRPr="00790B4E">
        <w:rPr>
          <w:rFonts w:ascii="Simplified Arabic" w:eastAsiaTheme="minorEastAsia" w:hAnsi="Simplified Arabic" w:cs="Simplified Arabic"/>
          <w:color w:val="000000" w:themeColor="text1"/>
          <w:kern w:val="0"/>
          <w:sz w:val="28"/>
          <w:szCs w:val="28"/>
          <w:rtl/>
          <w14:ligatures w14:val="none"/>
        </w:rPr>
        <w:t>عبدالمنعم</w:t>
      </w:r>
      <w:proofErr w:type="gramEnd"/>
      <w:r w:rsidRPr="00790B4E">
        <w:rPr>
          <w:rFonts w:ascii="Simplified Arabic" w:eastAsiaTheme="minorEastAsia" w:hAnsi="Simplified Arabic" w:cs="Simplified Arabic"/>
          <w:color w:val="000000" w:themeColor="text1"/>
          <w:kern w:val="0"/>
          <w:sz w:val="28"/>
          <w:szCs w:val="28"/>
          <w:rtl/>
          <w14:ligatures w14:val="none"/>
        </w:rPr>
        <w:t xml:space="preserve"> عمر. (2017). دور أقسام الضيافة بمؤسسات التعليم السياحي والفندقي في مناهضة الأيديولوجية الدينية المتطرفة. </w:t>
      </w:r>
      <w:r w:rsidRPr="00790B4E">
        <w:rPr>
          <w:rFonts w:ascii="Simplified Arabic" w:eastAsiaTheme="minorEastAsia" w:hAnsi="Simplified Arabic" w:cs="Simplified Arabic"/>
          <w:color w:val="000000" w:themeColor="text1"/>
          <w:kern w:val="0"/>
          <w:sz w:val="28"/>
          <w:szCs w:val="28"/>
          <w14:ligatures w14:val="none"/>
        </w:rPr>
        <w:t>Journal of the Faculty of Tourism and Hotels, Alexandria University</w:t>
      </w:r>
      <w:r w:rsidRPr="00790B4E">
        <w:rPr>
          <w:rFonts w:ascii="Simplified Arabic" w:eastAsiaTheme="minorEastAsia" w:hAnsi="Simplified Arabic" w:cs="Simplified Arabic"/>
          <w:color w:val="000000" w:themeColor="text1"/>
          <w:kern w:val="0"/>
          <w:sz w:val="28"/>
          <w:szCs w:val="28"/>
          <w:rtl/>
          <w14:ligatures w14:val="none"/>
        </w:rPr>
        <w:t>، 14(1).</w:t>
      </w:r>
    </w:p>
    <w:p w14:paraId="2B045FF8"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هدفت الدراسة إلى التعرف على الدور الذي تؤديه أقسام الضيافة في مؤسسات التعليم السياحي والفندقي في تعزيز قيم الاعتدال والانفتاح والتسامح، ومواجهة الفكر المتطرف من خلال تطوير المناهج التعليمية، وتنمية الوعي الثقافي لدى الطلبة، وإعداد كوادر قادرة على تقديم خدمات سياحية تعكس الصورة الحضارية للمجتمع.</w:t>
      </w:r>
    </w:p>
    <w:p w14:paraId="49511CA7"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واستندت إلى تحليل الأدبيات والدراسات ذات العلاقة، بالإضافة إلى دراسة واقع مؤسسات التعليم السياحي والفندقي.</w:t>
      </w:r>
    </w:p>
    <w:p w14:paraId="6DFC2335" w14:textId="77777777" w:rsidR="00790B4E" w:rsidRPr="00790B4E" w:rsidRDefault="00790B4E" w:rsidP="006100DF">
      <w:pPr>
        <w:spacing w:after="0" w:line="360" w:lineRule="auto"/>
        <w:jc w:val="both"/>
        <w:divId w:val="1673992327"/>
        <w:rPr>
          <w:rFonts w:ascii="Simplified Arabic" w:eastAsiaTheme="minorEastAsia" w:hAnsi="Simplified Arabic" w:cs="Simplified Arabic"/>
          <w:color w:val="000000" w:themeColor="text1"/>
          <w:kern w:val="0"/>
          <w:sz w:val="28"/>
          <w:szCs w:val="28"/>
          <w14:ligatures w14:val="none"/>
        </w:rPr>
      </w:pPr>
      <w:r w:rsidRPr="00790B4E">
        <w:rPr>
          <w:rFonts w:ascii="Simplified Arabic" w:eastAsiaTheme="minorEastAsia" w:hAnsi="Simplified Arabic" w:cs="Simplified Arabic"/>
          <w:color w:val="000000" w:themeColor="text1"/>
          <w:kern w:val="0"/>
          <w:sz w:val="28"/>
          <w:szCs w:val="28"/>
          <w:rtl/>
          <w14:ligatures w14:val="none"/>
        </w:rPr>
        <w:t>وأظهرت النتائج أن مؤسسات التعليم السياحي تؤدي دورًا محوريًا في إعداد الموارد البشرية المؤهلة للعمل في قطاع الضيافة، وأن تطوير البرامج التعليمية يسهم في رفع مستوى جودة الخدمات، وتعزيز المسؤولية المجتمعية، وترسيخ ثقافة الأمن الفكري، وتحسين الصورة الذهنية للقطاع السياحي، بما ينعكس إيجابًا على التنمية السياحية المستدامة.</w:t>
      </w:r>
    </w:p>
    <w:p w14:paraId="69B5EB8F" w14:textId="6FFB483D"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تتفق الدراسة مع البحث الحالي في تأكيد أهمية العنصر البشري باعتباره أحد أهم عناصر نجاح قطاع الضيافة، كما تتفق في أهمية تطوير الكفاءات البشرية لتحقيق جودة الخدمات واستدامة القطاع.</w:t>
      </w:r>
    </w:p>
    <w:p w14:paraId="6425CEC7" w14:textId="160F4180" w:rsidR="00790B4E" w:rsidRPr="00790B4E"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ركزت الدراسة السابقة على الجانب التعليمي وإعداد الموارد البشرية، بينما تركز الدراسة الحالية على إدارة المخاطر داخل المنشآت الفندقية وأثرها في تحقيق الاستدامة المؤسسية.</w:t>
      </w:r>
    </w:p>
    <w:p w14:paraId="7F143798" w14:textId="47B930BF" w:rsidR="00317963" w:rsidRPr="00317963" w:rsidRDefault="00790B4E" w:rsidP="00032FA2">
      <w:pPr>
        <w:spacing w:after="0" w:line="360" w:lineRule="auto"/>
        <w:jc w:val="both"/>
        <w:divId w:val="1673992327"/>
        <w:rPr>
          <w:rFonts w:ascii="Simplified Arabic" w:eastAsiaTheme="minorEastAsia" w:hAnsi="Simplified Arabic" w:cs="Simplified Arabic"/>
          <w:color w:val="000000" w:themeColor="text1"/>
          <w:kern w:val="0"/>
          <w:sz w:val="28"/>
          <w:szCs w:val="28"/>
          <w:rtl/>
          <w14:ligatures w14:val="none"/>
        </w:rPr>
      </w:pPr>
      <w:r w:rsidRPr="00790B4E">
        <w:rPr>
          <w:rFonts w:ascii="Simplified Arabic" w:eastAsiaTheme="minorEastAsia" w:hAnsi="Simplified Arabic" w:cs="Simplified Arabic"/>
          <w:color w:val="000000" w:themeColor="text1"/>
          <w:kern w:val="0"/>
          <w:sz w:val="28"/>
          <w:szCs w:val="28"/>
          <w:rtl/>
          <w14:ligatures w14:val="none"/>
        </w:rPr>
        <w:t>استفاد الباحث من هذه الدراسة في إبراز أهمية الموارد البشرية والتدريب المستمر في دعم نجاح أنظمة إدارة المخاطر، واعتبار العنصر البشري أحد العوامل الأساسية لتحقيق الاستدامة في قطاع الضيافة، كما أسهمت الدراسة في تدعيم الإطار النظري المتعلق بأهمية بناء القدرات المؤسسية ورفع كفاءة العاملين في مواجهة المخاطر والأزمات.</w:t>
      </w:r>
    </w:p>
    <w:p w14:paraId="45A5BEE6"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 xml:space="preserve">أومودن، صلاح؛ والزهراني. (2021). السياحة الروحية و/أو إضفاء الروحانية على الثقافة: بين الحج والاستهلاك، نمو السياحة الدينية في المملكة العربية السعودية. </w:t>
      </w:r>
      <w:r w:rsidRPr="00317963">
        <w:rPr>
          <w:rFonts w:ascii="Simplified Arabic" w:eastAsiaTheme="minorEastAsia" w:hAnsi="Simplified Arabic" w:cs="Simplified Arabic"/>
          <w:color w:val="000000" w:themeColor="text1"/>
          <w:kern w:val="0"/>
          <w:sz w:val="28"/>
          <w:szCs w:val="28"/>
          <w14:ligatures w14:val="none"/>
        </w:rPr>
        <w:t>Via. Tourism Review</w:t>
      </w:r>
      <w:r w:rsidRPr="00317963">
        <w:rPr>
          <w:rFonts w:ascii="Simplified Arabic" w:eastAsiaTheme="minorEastAsia" w:hAnsi="Simplified Arabic" w:cs="Simplified Arabic"/>
          <w:color w:val="000000" w:themeColor="text1"/>
          <w:kern w:val="0"/>
          <w:sz w:val="28"/>
          <w:szCs w:val="28"/>
          <w:rtl/>
          <w14:ligatures w14:val="none"/>
        </w:rPr>
        <w:t>.</w:t>
      </w:r>
    </w:p>
    <w:p w14:paraId="512A7ECF"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هدفت هذه الدراسة إلى تحليل تطور السياحة الدينية في المملكة العربية السعودية، وبيان التحولات التي شهدها مفهوم السياحة الروحية في ظل التغيرات الاقتصادية والاجتماعية التي صاحبت تنفيذ رؤية المملكة العربية السعودية 2030. كما سعت الدراسة إلى توضيح العلاقة بين البعد الديني والبعد الاقتصادي للسياحة، وبيان كيفية توظيف المقومات الدينية والثقافية في تعزيز التنمية السياحية المستدامة، مع التركيز على مدينة مكة المكرمة باعتبارها المركز الرئيس للسياحة الدينية في العالم الإسلامي.</w:t>
      </w:r>
    </w:p>
    <w:p w14:paraId="19DA0988"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الأدبيات العلمية وتحليل الوثائق الرسمية والتقارير المتعلقة بالسياحة الدينية، إضافة إلى دراسة التطورات التي شهدها قطاع الحج والعمرة خلال السنوات الأخيرة، وتحليل تأثيرها في الاقتصاد الوطني والتنمية المستدامة.</w:t>
      </w:r>
    </w:p>
    <w:p w14:paraId="106A1559" w14:textId="268FF404" w:rsidR="00317963" w:rsidRPr="00317963" w:rsidRDefault="00317963" w:rsidP="00032FA2">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وأظهرت نتائج الدراسة أن المملكة العربية السعودية نجحت في تطوير منظومة السياحة الدينية بصورة كبيرة من خلال الاستثمار في البنية التحتية، وتحسين الخدمات المقدمة للحجاج والمعتمرين، والتوسع في مشروعات الضيافة، وربط هذه المشروعات بأهداف التنمية المستدامة. كما أوضحت الدراسة أن نجاح السياحة الدينية لا يعتمد فقط على تطوير المنشآت الفندقية، وإنما يتطلب وجود أنظمة متكاملة لإدارة المخاطر والأزمات، والمحافظة على الهوية الثقافية والدينية، وتحقيق التوازن بين النمو الاقتصادي والمحافظة على جودة التجربة الدينية للزائرين.</w:t>
      </w:r>
    </w:p>
    <w:p w14:paraId="3FF51AA4" w14:textId="7B91151E" w:rsidR="00317963" w:rsidRPr="00317963" w:rsidRDefault="00317963" w:rsidP="00032FA2">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اتفقت الدراسة مع الدراسة الحالية في تركيزها على السياحة الدينية بالمملكة العربية السعودية، وأهمية تطوير قطاع الضيافة بما يتوافق مع مستهدفات رؤية المملكة 2030، كما أكدت أهمية الاستدامة باعتبارها عنصرًا أساسيًا في تطوير القطاع السياحي.</w:t>
      </w:r>
    </w:p>
    <w:p w14:paraId="19811514" w14:textId="07E40DAC" w:rsidR="00317963" w:rsidRPr="00317963" w:rsidRDefault="00317963" w:rsidP="00032FA2">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ركزت الدراسة السابقة على البعد الثقافي والاجتماعي والاقتصادي للسياحة الدينية بصورة عامة، بينما تركز الدراسة الحالية على أثر إدارة المخاطر في دعم استدامة قطاع الضيافة بمدينة مكة المكرمة.</w:t>
      </w:r>
    </w:p>
    <w:p w14:paraId="08126B93"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واقع السياحة الدينية في المملكة العربية السعودية، وربط موضوع الدراسة الحالية بمستهدفات رؤية المملكة 2030، بالإضافة إلى الاستفادة من الخلفية النظرية المتعلقة بتطور قطاع الضيافة والسياحة الدينية.</w:t>
      </w:r>
    </w:p>
    <w:p w14:paraId="565AEECA" w14:textId="77777777" w:rsidR="00317963" w:rsidRPr="00317963" w:rsidRDefault="00317963" w:rsidP="006100DF">
      <w:pPr>
        <w:bidi w:val="0"/>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p>
    <w:p w14:paraId="7987A627"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قناوي، عزت. (2019). تحليل الآثار الاقتصادية للسياحة الدينية (الحج والعمرة) على الاقتصاد السعودي خلال الفترة (1990–2017). مجلة السياسة والاقتصاد، 3(2)، 143–178.</w:t>
      </w:r>
    </w:p>
    <w:p w14:paraId="272446EB"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هدفت الدراسة إلى تحليل الأهمية الاقتصادية للسياحة الدينية في المملكة العربية السعودية، وقياس مساهمتها في دعم الاقتصاد الوطني خلال الفترة الممتدة من عام 1990 حتى عام 2017، مع توضيح أثر قطاع الحج والعمرة في زيادة الناتج المحلي الإجمالي، وتوفير فرص العمل، وتنشيط القطاعات الاقتصادية المرتبطة بالسياحة والضيافة والنقل والخدمات.</w:t>
      </w:r>
    </w:p>
    <w:p w14:paraId="5AAD32A0"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واستخدمت البيانات الاقتصادية الرسمية الصادرة عن الجهات الحكومية السعودية، بالإضافة إلى تطبيق عدد من الأساليب الإحصائية والاقتصادية لتحليل مساهمة السياحة الدينية في التنمية الاقتصادية.</w:t>
      </w:r>
    </w:p>
    <w:p w14:paraId="4E3D8DB8"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وأظهرت نتائج الدراسة أن السياحة الدينية تمثل أحد أهم مصادر الدخل غير النفطي في المملكة، وأن قطاع الضيافة يعد من أكثر القطاعات استفادة من زيادة أعداد الحجاج والمعتمرين. كما أكدت الدراسة أن استدامة العوائد الاقتصادية تتطلب تطوير البنية التحتية، ورفع جودة الخدمات، وتحسين كفاءة إدارة المنشآت الفندقية، ووضع خطط فعالة لإدارة المخاطر والأزمات بما يضمن استمرار النمو الاقتصادي.</w:t>
      </w:r>
    </w:p>
    <w:p w14:paraId="35FCB0AF" w14:textId="473595B2"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تركيزها على قطاع السياحة الدينية بمدينة مكة المكرمة، وأهمية قطاع الضيافة في دعم الاقتصاد الوطني، كما تؤكد أهمية الاستدامة في استمرار النمو السياحي.</w:t>
      </w:r>
    </w:p>
    <w:p w14:paraId="3A13079C"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تناولت الدراسة السابقة الآثار الاقتصادية للسياحة الدينية بصورة كلية، بينما تركز الدراسة الحالية على إدارة المخاطر بوصفها عاملًا مؤثرًا في تحقيق الاستدامة داخل منشآت الضيافة.</w:t>
      </w:r>
    </w:p>
    <w:p w14:paraId="35A8DAE7"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الجانب الاقتصادي للدراسة الحالية، وإبراز أهمية قطاع الضيافة في الاقتصاد السعودي، وربط إدارة المخاطر بتحقيق الاستدامة الاقتصادية للمنشآت الفندقية.</w:t>
      </w:r>
    </w:p>
    <w:p w14:paraId="15FAFECC" w14:textId="77777777" w:rsidR="00317963" w:rsidRPr="00317963" w:rsidRDefault="00317963" w:rsidP="006100DF">
      <w:pPr>
        <w:bidi w:val="0"/>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p>
    <w:p w14:paraId="590D9EC4"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عبد الرسول، السيد محمد؛ وسوزان. (2017). تقييم إدارة المخاطر والأزمات في فنادق مدينة المنيا. مجلة كلية السياحة والفنادق، جامعة المنصورة، المؤتمر الأول، 433–452.</w:t>
      </w:r>
    </w:p>
    <w:p w14:paraId="1AD8C7A9"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هدفت الدراسة إلى تقييم مستوى تطبيق إدارة المخاطر والأزمات في فنادق مدينة المنيا، والتعرف على مدى استعداد تلك الفنادق للتعامل مع المخاطر المختلفة التي قد تواجهها، مع تحليل مستوى الوعي الإداري بأهمية التخطيط للأزمات، وقياس كفاءة الإجراءات الوقائية المتبعة داخل المنشآت الفندقية.</w:t>
      </w:r>
    </w:p>
    <w:p w14:paraId="3626DC7E"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واستخدمت الاستبانة والمقابلات الشخصية مع المديرين والعاملين في الفنادق، ثم تم تحليل البيانات باستخدام الأساليب الإحصائية المناسبة.</w:t>
      </w:r>
    </w:p>
    <w:p w14:paraId="216FC6C8" w14:textId="6DBCA9F9"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وأظهرت النتائج وجود تفاوت في مستوى تطبيق إدارة المخاطر بين الفنادق، كما بينت أن العديد من المنشآت تفتقر إلى خطط طوارئ متكاملة أو فرق متخصصة لإدارة الأزمات، في حين أن الفنادق التي تمتلك أنظمة واضحة لإدارة المخاطر كانت أكثر قدرة على مواجهة المشكلات التشغيلية والمحافظة على جودة الخدمات المقدمة للنزلاء.</w:t>
      </w:r>
    </w:p>
    <w:p w14:paraId="58299BDB"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تعد هذه الدراسة من أكثر الدراسات ارتباطًا بالدراسة الحالية، حيث تتناول إدارة المخاطر داخل قطاع الضيافة، كما تؤكد أهمية التخطيط الاستباقي وإدارة الأزمات في تحقيق استمرارية العمل الفندقي.</w:t>
      </w:r>
    </w:p>
    <w:p w14:paraId="75022BF1"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أجريت الدراسة السابقة في فنادق مدينة المنيا بجمهورية مصر العربية، بينما تطبق الدراسة الحالية على فنادق مكة المكرمة، كما تضيف الدراسة الحالية بعد الاستدامة والتحول الرقمي باعتبارهما متغيرين أساسيين.</w:t>
      </w:r>
    </w:p>
    <w:p w14:paraId="18DFA8D7" w14:textId="67F36E4F"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استفاد الباحث من هذه الدراسة في بناء الإطار النظري المتعلق بإدارة المخاطر الفندقية، وفي تصميم محاور الاستبانة الخاصة بقياس ممارسات إدارة المخاطر داخل منشآت الضيافة.</w:t>
      </w:r>
    </w:p>
    <w:p w14:paraId="575D0171"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 xml:space="preserve">صالح، حسين عزيز. (2020). خطة عملية متكاملة لإدارة خطر الكوارث على مواقع التراث الثقافي: حالة دراسية في الإقليم الساحلي السوري. </w:t>
      </w:r>
      <w:r w:rsidRPr="00317963">
        <w:rPr>
          <w:rFonts w:ascii="Simplified Arabic" w:eastAsiaTheme="minorEastAsia" w:hAnsi="Simplified Arabic" w:cs="Simplified Arabic"/>
          <w:color w:val="000000" w:themeColor="text1"/>
          <w:kern w:val="0"/>
          <w:sz w:val="28"/>
          <w:szCs w:val="28"/>
          <w14:ligatures w14:val="none"/>
        </w:rPr>
        <w:t>Arabian Journal of Scientific Research</w:t>
      </w:r>
      <w:r w:rsidRPr="00317963">
        <w:rPr>
          <w:rFonts w:ascii="Simplified Arabic" w:eastAsiaTheme="minorEastAsia" w:hAnsi="Simplified Arabic" w:cs="Simplified Arabic"/>
          <w:color w:val="000000" w:themeColor="text1"/>
          <w:kern w:val="0"/>
          <w:sz w:val="28"/>
          <w:szCs w:val="28"/>
          <w:rtl/>
          <w14:ligatures w14:val="none"/>
        </w:rPr>
        <w:t>، 2020(1).</w:t>
      </w:r>
    </w:p>
    <w:p w14:paraId="63B253A2"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هدفت الدراسة إلى تصميم إطار عملي متكامل لإدارة مخاطر الكوارث التي قد تتعرض لها مواقع التراث الثقافي، مع التركيز على آليات الوقاية، والتأهب، والاستجابة، والتعافي بعد الكوارث، بما يضمن المحافظة على المواقع التراثية واستدامتها للأجيال القادمة.</w:t>
      </w:r>
    </w:p>
    <w:p w14:paraId="5893C19B"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ومنهج دراسة الحالة، حيث تم تحليل واقع إدارة المخاطر في عدد من المواقع التراثية، والاستفادة من المعايير الدولية الخاصة بإدارة الكوارث وإدارة المخاطر.</w:t>
      </w:r>
    </w:p>
    <w:p w14:paraId="45226040" w14:textId="00DBC26A"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وأظهرت النتائج أن نجاح المؤسسات في مواجهة الكوارث يعتمد على وجود خطط وقائية واضحة، وأنظمة إنذار مبكر، وتدريب مستمر للعاملين، وتنسيق فعال بين الجهات الحكومية والقطاع الخاص، كما أكدت أن إدارة المخاطر أصبحت عنصرًا أساسيًا في تحقيق التنمية المستدامة للمواقع السياحية والتراثية.</w:t>
      </w:r>
    </w:p>
    <w:p w14:paraId="2CE2ABED" w14:textId="09BE1DB3"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أهمية إدارة المخاطر باعتبارها أداة للحفاظ على استدامة المنشآت والمواقع السياحية، كما تؤكد أهمية التخطيط الاستباقي لمواجهة الأزمات.</w:t>
      </w:r>
    </w:p>
    <w:p w14:paraId="04541C12" w14:textId="5D86108D"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ركزت الدراسة السابقة على إدارة مخاطر الكوارث في المواقع التراثية، بينما تركز الدراسة الحالية على إدارة المخاطر التشغيلية داخل قطاع الضيافة في مكة المكرمة.</w:t>
      </w:r>
    </w:p>
    <w:p w14:paraId="62D4733E" w14:textId="7FA638B2"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المراحل العلمية لإدارة المخاطر، والاستفادة من نماذج الوقاية والاستجابة والتعافي عند إعداد الإطار النظري للدراسة الحالية.</w:t>
      </w:r>
    </w:p>
    <w:p w14:paraId="0B56078A"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العبايجي، نضال حسن. (2011). المقومات الاقتصادية والاجتماعية للموضع والموقع السياحي وأثرها في تخطيط المشاريع السياحية. مجلة الإدارة والاقتصاد، 96–110.</w:t>
      </w:r>
    </w:p>
    <w:p w14:paraId="0DDC88C9"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هدفت الدراسة إلى التعرف على أثر المقومات الاقتصادية والاجتماعية والجغرافية للمواقع السياحية في نجاح تخطيط المشروعات السياحية، وبيان العلاقة بين خصائص الموقع السياحي وجودة التخطيط الاستثماري، وأثر ذلك في تحقيق التنمية السياحية المستدامة.</w:t>
      </w:r>
    </w:p>
    <w:p w14:paraId="018B133E" w14:textId="77777777" w:rsidR="00317963" w:rsidRPr="00317963" w:rsidRDefault="00317963" w:rsidP="006100DF">
      <w:pPr>
        <w:spacing w:after="0" w:line="360" w:lineRule="auto"/>
        <w:jc w:val="both"/>
        <w:divId w:val="1382249491"/>
        <w:rPr>
          <w:rFonts w:ascii="Simplified Arabic" w:eastAsiaTheme="minorEastAsia" w:hAnsi="Simplified Arabic" w:cs="Simplified Arabic"/>
          <w:color w:val="000000" w:themeColor="text1"/>
          <w:kern w:val="0"/>
          <w:sz w:val="28"/>
          <w:szCs w:val="28"/>
          <w14:ligatures w14:val="none"/>
        </w:rPr>
      </w:pPr>
      <w:r w:rsidRPr="00317963">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تحليل الأدبيات المتعلقة بالتخطيط السياحي، ودراسة مجموعة من المشروعات السياحية، وربطها بالعوامل الاقتصادية والاجتماعية المؤثرة في نجاحها.</w:t>
      </w:r>
    </w:p>
    <w:p w14:paraId="208ED545" w14:textId="26DA0A57"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وأظهرت النتائج أن نجاح المشروعات السياحية يعتمد بصورة كبيرة على حسن اختيار الموقع، وتوفير البنية التحتية المناسبة، والتخطيط العلمي طويل المدى، مع ضرورة مراعاة العوامل الاقتصادية والاجتماعية والبيئية عند إعداد الخطط الاستثمارية. كما أكدت أن التخطيط الجيد يسهم في تقليل المخاطر المستقبلية وتحقيق التنمية المستدامة.</w:t>
      </w:r>
    </w:p>
    <w:p w14:paraId="3964BCBA" w14:textId="15CB60E2"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إبراز أهمية التخطيط الاستراتيجي لتحقيق الاستدامة في القطاع السياحي، كما تؤكد أن تقليل المخاطر يبدأ من التخطيط السليم للمشروعات.</w:t>
      </w:r>
    </w:p>
    <w:p w14:paraId="0AC83AF8" w14:textId="36507733" w:rsidR="00317963" w:rsidRPr="00317963"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ركزت الدراسة السابقة على تخطيط المشروعات السياحية بصورة عامة، بينما تركز الدراسة الحالية على إدارة المخاطر في منشآت الضيافة المرتبطة بالسياحة الدينية في مكة المكرمة.</w:t>
      </w:r>
    </w:p>
    <w:p w14:paraId="04670326" w14:textId="534D0A25" w:rsidR="00EA1B39" w:rsidRPr="00EA1B39" w:rsidRDefault="00317963" w:rsidP="006E0AE6">
      <w:pPr>
        <w:spacing w:after="0" w:line="360" w:lineRule="auto"/>
        <w:jc w:val="both"/>
        <w:divId w:val="1382249491"/>
        <w:rPr>
          <w:rFonts w:ascii="Simplified Arabic" w:eastAsiaTheme="minorEastAsia" w:hAnsi="Simplified Arabic" w:cs="Simplified Arabic"/>
          <w:color w:val="000000" w:themeColor="text1"/>
          <w:kern w:val="0"/>
          <w:sz w:val="28"/>
          <w:szCs w:val="28"/>
          <w:rtl/>
          <w14:ligatures w14:val="none"/>
        </w:rPr>
      </w:pPr>
      <w:r w:rsidRPr="00317963">
        <w:rPr>
          <w:rFonts w:ascii="Simplified Arabic" w:eastAsiaTheme="minorEastAsia" w:hAnsi="Simplified Arabic" w:cs="Simplified Arabic"/>
          <w:color w:val="000000" w:themeColor="text1"/>
          <w:kern w:val="0"/>
          <w:sz w:val="28"/>
          <w:szCs w:val="28"/>
          <w:rtl/>
          <w14:ligatures w14:val="none"/>
        </w:rPr>
        <w:t>استفاد الباحث من هذه الدراسة في تدعيم الإطار النظري الخاص بالعلاقة بين التخطيط الاستراتيجي وإدارة المخاطر، وفي توضيح أن التخطيط العلمي يعد من أهم أدوات الحد من المخاطر وتحقيق استدامة قطاع الضيافة والسياحة.</w:t>
      </w:r>
    </w:p>
    <w:p w14:paraId="7EF0802C"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مجموعة مؤلفين. (2022). إدارة الأزمات بين النظرية والتطبيق: الاستجابة الاستراتيجية لدولة قطر لأزمة الحصار. المركز العربي للأبحاث ودراسة السياسات.</w:t>
      </w:r>
    </w:p>
    <w:p w14:paraId="146CCBB9"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هذه الدراسة إلى تحليل مفهوم إدارة الأزمات من الناحية النظرية والتطبيقية، من خلال استعراض تجربة دولة قطر في التعامل مع أزمة الحصار، وبيان الآليات الإدارية والاستراتيجية التي تم توظيفها لضمان استمرارية الأعمال والحفاظ على الاستقرار الاقتصادي والاجتماعي. كما سعت الدراسة إلى توضيح دور التخطيط الاستراتيجي، وإدارة المخاطر، والحوكمة، والقيادة المؤسسية في مواجهة الأزمات المعقدة، مع إبراز أهمية المرونة التنظيمية في الحد من الآثار السلبية للأزمات المفاجئة.</w:t>
      </w:r>
    </w:p>
    <w:p w14:paraId="4A595C8A"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ومنهج دراسة الحالة، حيث تم تحليل الوثائق الرسمية، والتقارير الحكومية، والدراسات العلمية ذات العلاقة، إلى جانب تحليل الإجراءات التي اتخذتها المؤسسات الحكومية والخاصة خلال الأزمة.</w:t>
      </w:r>
    </w:p>
    <w:p w14:paraId="4C2AECA7" w14:textId="4D8B106C"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وأظهرت نتائج الدراسة أن نجاح إدارة الأزمات يعتمد بصورة أساسية على وجود خطط استراتيجية مسبقة، وفرق متخصصة لإدارة المخاطر، وقواعد بيانات دقيقة، وسرعة اتخاذ القرار، إضافة إلى التنسيق المؤسسي بين مختلف الجهات ذات العلاقة. كما أكدت الدراسة أن الاستثمار في إدارة المخاطر قبل وقوع الأزمات يقلل من الخسائر الاقتصادية والاجتماعية، ويزيد من قدرة المؤسسات على استعادة نشاطها بسرعة، ويعزز من قدرتها على تحقيق الاستدامة في ظل البيئات المتغيرة.</w:t>
      </w:r>
    </w:p>
    <w:p w14:paraId="25C5A760"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إبراز أهمية الإدارة الاستباقية للمخاطر، وأهمية التخطيط لمواجهة الأزمات، واعتبار إدارة المخاطر أحد أهم عناصر استدامة المؤسسات.</w:t>
      </w:r>
    </w:p>
    <w:p w14:paraId="055313EC" w14:textId="6B01D70C"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تناولت الدراسة السابقة إدارة الأزمات على مستوى الدولة، بينما تركز الدراسة الحالية على إدارة المخاطر داخل منشآت الضيافة بمدينة مكة المكرمة وأثرها في تحقيق الاستدامة.</w:t>
      </w:r>
    </w:p>
    <w:p w14:paraId="7DC34724" w14:textId="40A3E311"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الجانب النظري المتعلق بإدارة الأزمات والمرونة التنظيمية، والاستفادة من المبادئ العامة للتخطيط الاستراتيجي عند بناء الإطار النظري للدراسة الحالية.</w:t>
      </w:r>
    </w:p>
    <w:p w14:paraId="478D27BD"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الخطيب، أحمد؛ والحربي، ماجد. (2021). تطوير نماذج التنبؤ بالمخاطر الأمنية في المنشآت الحيوية بالمملكة. المجلة السعودية للدراسات الأمنية.</w:t>
      </w:r>
    </w:p>
    <w:p w14:paraId="12B455BE"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الدراسة إلى تطوير نماذج علمية للتنبؤ بالمخاطر الأمنية التي تواجه المنشآت الحيوية في المملكة العربية السعودية، مع بيان دور التقنيات الحديثة وتحليل البيانات في رفع كفاءة أنظمة الأمن وإدارة المخاطر. كما سعت إلى تحديد أبرز العوامل المؤثرة في نجاح عمليات التنبؤ بالمخاطر وتحسين سرعة الاستجابة للحوادث والطوارئ.</w:t>
      </w:r>
    </w:p>
    <w:p w14:paraId="55B2199E"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مع تحليل عدد من النماذج الأمنية المستخدمة في المؤسسات الحيوية، والاستفادة من التقنيات الحديثة في تقييم المخاطر وتحليل السيناريوهات المستقبلية.</w:t>
      </w:r>
    </w:p>
    <w:p w14:paraId="644D7F6E" w14:textId="546CBB5E"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وأظهرت النتائج أن استخدام النماذج التنبؤية والأنظمة الذكية يؤدي إلى تحسين كفاءة إدارة المخاطر الأمنية، وتقليل احتمالية وقوع الحوادث، ورفع مستوى الجاهزية المؤسسية، كما أوضحت أن التكامل بين التقنية والعنصر البشري يسهم بصورة كبيرة في نجاح إدارة المخاطر داخل المؤسسات.</w:t>
      </w:r>
    </w:p>
    <w:p w14:paraId="31D9731C" w14:textId="6A5CDF23"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أهمية التنبؤ بالمخاطر واستخدام التقنيات الحديثة لدعم عمليات إدارة المخاطر وتحسين كفاءة الأداء المؤسسي.</w:t>
      </w:r>
    </w:p>
    <w:p w14:paraId="04DDC7B7" w14:textId="07E92154"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ركزت الدراسة السابقة على المنشآت الحيوية بصورة عامة، بينما تركز الدراسة الحالية على قطاع الضيافة والسياحة الدينية بمدينة مكة المكرمة.</w:t>
      </w:r>
    </w:p>
    <w:p w14:paraId="2C99A3C0" w14:textId="15B03E4D"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الدراسة في بناء الجانب النظري الخاص بالتنبؤ بالمخاطر، والاستفادة من التطبيقات الحديثة في تصميم متغيرات الدراسة المتعلقة بالتحول الرقمي.</w:t>
      </w:r>
    </w:p>
    <w:p w14:paraId="1D2BDA43"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رؤية المملكة العربية السعودية 2030. (2021). برنامج خدمة ضيوف الرحمن: الأهداف الاستراتيجية والمبادرات. وثيقة رسمية، الحكومة السعودية، الرياض.</w:t>
      </w:r>
    </w:p>
    <w:p w14:paraId="43D0C913"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الوثيقة إلى توضيح الأهداف الاستراتيجية لبرنامج خدمة ضيوف الرحمن ضمن رؤية المملكة العربية السعودية 2030، والتي تركز على تحسين تجربة الحجاج والمعتمرين، وتطوير البنية التحتية، ورفع جودة الخدمات، وتعزيز كفاءة قطاع الضيافة، وزيادة الطاقة الاستيعابية، ودعم التحول الرقمي في جميع القطاعات المرتبطة بالسياحة الدينية.</w:t>
      </w:r>
    </w:p>
    <w:p w14:paraId="1F9E7A0F"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اعتمدت الوثيقة على التخطيط الاستراتيجي الوطني، من خلال تحديد مجموعة من المبادرات والمشروعات التي تستهدف تطوير قطاع الحج والعمرة وتحسين جودة الحياة وتحقيق التنمية المستدامة.</w:t>
      </w:r>
    </w:p>
    <w:p w14:paraId="19BEFEB5" w14:textId="2552DEF3"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وأوضحت الوثيقة أن تطوير قطاع الضيافة يتطلب وجود منظومة متكاملة لإدارة المخاطر، وتحسين الخدمات، والاستثمار في التقنيات الحديثة، ورفع مستوى الأمن والسلامة، بما يضمن استدامة القطاع وتحقيق مستهدفات التنمية الوطنية.</w:t>
      </w:r>
    </w:p>
    <w:p w14:paraId="28CAED7D" w14:textId="773FD4FC"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تتفق الدراسة الحالية بصورة مباشرة مع هذه الوثيقة، إذ تعد المرجعية الأساسية التي تنطلق منها الدراسة في تفسير أهمية إدارة المخاطر واستدامة قطاع الضيافة في مكة المكرمة.</w:t>
      </w:r>
    </w:p>
    <w:p w14:paraId="143CE1CB" w14:textId="0ADF2E4F"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تمثل الوثيقة إطارًا استراتيجيًا عامًا، بينما تقدم الدراسة الحالية تحليلًا ميدانيًا للعلاقة بين إدارة المخاطر والاستدامة داخل منشآت الضيافة.</w:t>
      </w:r>
    </w:p>
    <w:p w14:paraId="7EFC1F46" w14:textId="2F003743"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الوثيقة في تحديد الإطار العام للدراسة، وصياغة المشكلة البحثية، وربط أهداف البحث بمستهدفات رؤية المملكة العربية السعودية 2030.</w:t>
      </w:r>
    </w:p>
    <w:p w14:paraId="2948AE80"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سالم، حميد سالم. (2017). المخاطر التي تواجه السياحة وسبل إدارتها في ظل التحديات المعاصرة. مجلة العلوم الاقتصادية والإدارية، المجلد (2)، العدد (2).</w:t>
      </w:r>
    </w:p>
    <w:p w14:paraId="1A7C2C67"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الدراسة إلى التعرف على أبرز المخاطر التي تواجه القطاع السياحي في ظل المتغيرات الاقتصادية والسياسية والأمنية والصحية، مع توضيح الأساليب العلمية الحديثة لإدارة هذه المخاطر وتقليل آثارها على التنمية السياحية.</w:t>
      </w:r>
    </w:p>
    <w:p w14:paraId="6EBB79DC"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الأدبيات وتحليل عدد من التجارب السياحية في إدارة المخاطر.</w:t>
      </w:r>
    </w:p>
    <w:p w14:paraId="115C7ECF" w14:textId="3654BF69"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وأظهرت النتائج أن القطاع السياحي يعد من أكثر القطاعات تأثرًا بالأزمات، وأن نجاح المؤسسات السياحية يعتمد على وجود أنظمة فعالة لإدارة المخاطر، والتخطيط المسبق، وتدريب العاملين، ووضع خطط للطوارئ واستمرارية الأعمال، كما أكدت الدراسة أن إدارة المخاطر أصبحت ضرورة استراتيجية لتحقيق التنمية السياحية المستدامة.</w:t>
      </w:r>
    </w:p>
    <w:p w14:paraId="10B02EC5" w14:textId="6C3FF037"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تناولها لإدارة المخاطر في القطاع السياحي، وأهمية التخطيط الاستباقي في تحقيق الاستدامة.</w:t>
      </w:r>
    </w:p>
    <w:p w14:paraId="315F4F0E" w14:textId="6BEF5C59"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تناولت الدراسة السابقة القطاع السياحي بصورة عامة، بينما تركز الدراسة الحالية على قطاع الضيافة في السياحة الدينية بمدينة مكة المكرمة.</w:t>
      </w:r>
    </w:p>
    <w:p w14:paraId="2A26E549" w14:textId="58B6B199"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الدراسة في تحديد أنواع المخاطر السياحية، والاستفادة من تصنيفاتها عند إعداد الإطار النظري والاستبانة.</w:t>
      </w:r>
    </w:p>
    <w:p w14:paraId="3136F391"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شُبرّ، إلهام خضير. (2016). إدارة المخاطر وإدارة الأزمات في المنظمة السياحية: تطبيقات ومقترحات على المستوى العربي. المكتبة الشاملة الذهبية.</w:t>
      </w:r>
    </w:p>
    <w:p w14:paraId="1A9BCF7B"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الدراسة إلى تقديم إطار علمي متكامل لإدارة المخاطر والأزمات داخل المؤسسات السياحية العربية، مع توضيح المفاهيم الأساسية لإدارة المخاطر، ومراحلها، وأهميتها في حماية المؤسسات السياحية من الخسائر، بالإضافة إلى تقديم مجموعة من التطبيقات العملية والمقترحات التي تساعد المؤسسات على بناء أنظمة فعالة لإدارة المخاطر.</w:t>
      </w:r>
    </w:p>
    <w:p w14:paraId="75820A6E"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واستندت إلى تحليل الأدبيات العربية والأجنبية، إضافة إلى دراسة عدد من النماذج التطبيقية في المؤسسات السياحية.</w:t>
      </w:r>
    </w:p>
    <w:p w14:paraId="18D70AE9" w14:textId="77777777" w:rsidR="00EA1B39" w:rsidRPr="00EA1B39" w:rsidRDefault="00EA1B39" w:rsidP="006100DF">
      <w:pPr>
        <w:bidi w:val="0"/>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p>
    <w:p w14:paraId="17DE9F28" w14:textId="73C830BE"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وأظهرت النتائج أن المؤسسات السياحية التي تطبق منهجًا علميًا في إدارة المخاطر تحقق مستويات أعلى من الاستقرار والكفاءة التشغيلية، كما أكدت أن إدارة المخاطر تمثل جزءًا أساسيًا من الإدارة الاستراتيجية، وأن نجاحها يتطلب نشر ثقافة إدارة المخاطر، وتدريب العاملين، وتحديث الخطط بصورة مستمرة لمواجهة المتغيرات.</w:t>
      </w:r>
    </w:p>
    <w:p w14:paraId="2C1F7ADF" w14:textId="6202D405"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تعد هذه الدراسة من أكثر الدراسات ارتباطًا بموضوع البحث الحالي، حيث تتناول إدارة المخاطر في المؤسسات السياحية بصورة مباشرة، وهو المتغير المستقل الرئيس في الدراسة الحالية.</w:t>
      </w:r>
    </w:p>
    <w:p w14:paraId="4461F355" w14:textId="218CAC58"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تناولت الدراسة السابقة إدارة المخاطر في المؤسسات السياحية العربية بصورة عامة، بينما تركز الدراسة الحالية على قطاع الضيافة بمدينة مكة المكرمة، مع ربط إدارة المخاطر بتحقيق الاستدامة.</w:t>
      </w:r>
    </w:p>
    <w:p w14:paraId="5660F015" w14:textId="2CBC6E5B"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هذه الدراسة بصورة كبيرة في بناء الإطار النظري الخاص بإدارة المخاطر، وتحديد مراحلها، وأبعادها، وآليات تطبيقها داخل المؤسسات السياحية، كما اعتمد عليها في صياغة عدد من محاور الاستبانة.</w:t>
      </w:r>
    </w:p>
    <w:p w14:paraId="5FE739F5"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العرفج، عبد المحسن بن حسين. (2005). مقومات وعوامل تنشيط السياحة في منطقة مكة المكرمة. مجلة جامعة الملك فيصل، المجلد (6).</w:t>
      </w:r>
    </w:p>
    <w:p w14:paraId="616E52C9"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الدراسة إلى التعرف على المقومات الطبيعية والدينية والاقتصادية التي تسهم في تنشيط الحركة السياحية في منطقة مكة المكرمة، وتحليل العوامل المؤثرة في تطوير الخدمات السياحية، ورفع كفاءة البنية التحتية، وتحقيق التنمية السياحية المستدامة.</w:t>
      </w:r>
    </w:p>
    <w:p w14:paraId="7B211F53"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واعتمدت الدراسة على المنهج الوصفي التحليلي، من خلال تحليل واقع السياحة في مكة المكرمة، ودراسة الإمكانات المتوافرة لتطوير القطاع السياحي.</w:t>
      </w:r>
    </w:p>
    <w:p w14:paraId="3E8B94D4" w14:textId="53E27059"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وأظهرت النتائج أن مدينة مكة المكرمة تمتلك مقومات سياحية استثنائية تجعلها من أهم المقاصد السياحية الدينية عالميًا، إلا أن استمرار نجاح القطاع يتطلب تطوير الخدمات، وتحسين الإدارة، وتعزيز الاستثمار، ورفع كفاءة إدارة المنشآت السياحية، والاستعداد لمواجهة التحديات المستقبلية.</w:t>
      </w:r>
    </w:p>
    <w:p w14:paraId="43A28446" w14:textId="30FCF7A0"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تركيزها على مدينة مكة المكرمة، وأهمية تطوير قطاع الضيافة والسياحة الدينية.</w:t>
      </w:r>
    </w:p>
    <w:p w14:paraId="19D63FAD" w14:textId="73B4812D"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ركزت الدراسة السابقة على تنشيط السياحة بصورة عامة، بينما تركز الدراسة الحالية على إدارة المخاطر كمدخل لتحقيق استدامة قطاع الضيافة.</w:t>
      </w:r>
    </w:p>
    <w:p w14:paraId="5098A50D" w14:textId="6ECC8332"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الخصائص السياحية لمدينة مكة المكرمة، وإبراز أهمية القطاع الفندقي ضمن منظومة السياحة الدينية.</w:t>
      </w:r>
    </w:p>
    <w:p w14:paraId="0B00BE2A"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وزارة السياحة السعودية. (2023). دليل إدارة مخاطر الأمن السياحي ولائحة مرافق الإيواء السياحي. الرياض، المملكة العربية السعودية.</w:t>
      </w:r>
    </w:p>
    <w:p w14:paraId="36000210"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هدفت الوثيقة إلى وضع إطار تنظيمي وتشريعي لإدارة مخاطر الأمن السياحي داخل منشآت الإيواء السياحي، وتحديد مسؤوليات إدارات الفنادق في تطبيق معايير الأمن والسلامة وإدارة المخاطر، بما يسهم في حماية الزوار وتحسين جودة الخدمات.</w:t>
      </w:r>
    </w:p>
    <w:p w14:paraId="173ABC37" w14:textId="77777777" w:rsidR="00EA1B39" w:rsidRPr="00EA1B39" w:rsidRDefault="00EA1B39" w:rsidP="006100DF">
      <w:pPr>
        <w:spacing w:after="0" w:line="360" w:lineRule="auto"/>
        <w:jc w:val="both"/>
        <w:divId w:val="277833745"/>
        <w:rPr>
          <w:rFonts w:ascii="Simplified Arabic" w:eastAsiaTheme="minorEastAsia" w:hAnsi="Simplified Arabic" w:cs="Simplified Arabic"/>
          <w:color w:val="000000" w:themeColor="text1"/>
          <w:kern w:val="0"/>
          <w:sz w:val="28"/>
          <w:szCs w:val="28"/>
          <w14:ligatures w14:val="none"/>
        </w:rPr>
      </w:pPr>
      <w:r w:rsidRPr="00EA1B39">
        <w:rPr>
          <w:rFonts w:ascii="Simplified Arabic" w:eastAsiaTheme="minorEastAsia" w:hAnsi="Simplified Arabic" w:cs="Simplified Arabic"/>
          <w:color w:val="000000" w:themeColor="text1"/>
          <w:kern w:val="0"/>
          <w:sz w:val="28"/>
          <w:szCs w:val="28"/>
          <w:rtl/>
          <w14:ligatures w14:val="none"/>
        </w:rPr>
        <w:t>وأوضحت الوثيقة مجموعة من المعايير والإجراءات الخاصة بتحديد المخاطر، وتقييمها، ووضع خطط الطوارئ، وإدارة الأزمات، والرقابة المستمرة، والتدريب الدوري للعاملين، بالإضافة إلى متطلبات الامتثال للوائح المنظمة لقطاع الضيافة.</w:t>
      </w:r>
    </w:p>
    <w:p w14:paraId="7E16C7CA" w14:textId="36D20BED"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وأكدت نتائج الدليل أن تطبيق معايير إدارة المخاطر يسهم بصورة مباشرة في رفع جودة الخدمات، وتقليل الحوادث، وتعزيز ثقة الزوار، وتحقيق الاستدامة التشغيلية للمنشآت السياحية، كما أوضح أهمية التحول الرقمي في دعم عمليات الرقابة وإدارة المخاطر.</w:t>
      </w:r>
    </w:p>
    <w:p w14:paraId="1FB3A385" w14:textId="33205931"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تعد هذه الوثيقة المرجع التنظيمي الأكثر ارتباطًا بالدراسة الحالية، حيث تتناول إدارة المخاطر في قطاع الضيافة السعودي بصورة مباشرة.</w:t>
      </w:r>
    </w:p>
    <w:p w14:paraId="112123DD" w14:textId="7B0A7B53" w:rsidR="00EA1B39" w:rsidRPr="00EA1B39"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تمثل الوثيقة دليلًا تنظيميًا، بينما تهدف الدراسة الحالية إلى اختبار العلاقة إحصائيًا بين إدارة المخاطر واستدامة قطاع الضيافة.</w:t>
      </w:r>
    </w:p>
    <w:p w14:paraId="67034540" w14:textId="7893E61D" w:rsidR="00EA1B39" w:rsidRPr="006E0AE6" w:rsidRDefault="00EA1B39" w:rsidP="006E0AE6">
      <w:pPr>
        <w:spacing w:after="0" w:line="360" w:lineRule="auto"/>
        <w:jc w:val="both"/>
        <w:divId w:val="277833745"/>
        <w:rPr>
          <w:rFonts w:ascii="Simplified Arabic" w:eastAsiaTheme="minorEastAsia" w:hAnsi="Simplified Arabic" w:cs="Simplified Arabic"/>
          <w:color w:val="000000" w:themeColor="text1"/>
          <w:kern w:val="0"/>
          <w:sz w:val="28"/>
          <w:szCs w:val="28"/>
          <w:rtl/>
          <w14:ligatures w14:val="none"/>
        </w:rPr>
      </w:pPr>
      <w:r w:rsidRPr="00EA1B39">
        <w:rPr>
          <w:rFonts w:ascii="Simplified Arabic" w:eastAsiaTheme="minorEastAsia" w:hAnsi="Simplified Arabic" w:cs="Simplified Arabic"/>
          <w:color w:val="000000" w:themeColor="text1"/>
          <w:kern w:val="0"/>
          <w:sz w:val="28"/>
          <w:szCs w:val="28"/>
          <w:rtl/>
          <w14:ligatures w14:val="none"/>
        </w:rPr>
        <w:t>استفاد الباحث من هذه الوثيقة في تحديد أبعاد إدارة المخاطر، والاستفادة من المعايير السعودية عند إعداد الإطار النظري، وتصميم أداة الدراسة، وتفسير النتائج في ضوء الأنظمة الرسمية المنظمة لقطاع الضيافة.</w:t>
      </w:r>
    </w:p>
    <w:p w14:paraId="4C56F30B" w14:textId="5493AE48" w:rsidR="007E4A1E" w:rsidRPr="007E4A1E" w:rsidRDefault="007E4A1E" w:rsidP="00D42378">
      <w:pPr>
        <w:spacing w:after="0" w:line="360" w:lineRule="auto"/>
        <w:outlineLvl w:val="1"/>
        <w:divId w:val="478300890"/>
        <w:rPr>
          <w:rFonts w:ascii="Simplified Arabic" w:eastAsiaTheme="minorEastAsia" w:hAnsi="Simplified Arabic" w:cs="Simplified Arabic"/>
          <w:b/>
          <w:bCs/>
          <w:color w:val="000000" w:themeColor="text1"/>
          <w:kern w:val="0"/>
          <w:sz w:val="28"/>
          <w:szCs w:val="28"/>
          <w:rtl/>
          <w14:ligatures w14:val="none"/>
        </w:rPr>
      </w:pPr>
      <w:bookmarkStart w:id="13" w:name="_Toc233491022"/>
      <w:r w:rsidRPr="007E4A1E">
        <w:rPr>
          <w:rFonts w:ascii="Simplified Arabic" w:eastAsiaTheme="minorEastAsia" w:hAnsi="Simplified Arabic" w:cs="Simplified Arabic"/>
          <w:b/>
          <w:bCs/>
          <w:color w:val="000000" w:themeColor="text1"/>
          <w:kern w:val="0"/>
          <w:sz w:val="28"/>
          <w:szCs w:val="28"/>
          <w:rtl/>
          <w14:ligatures w14:val="none"/>
        </w:rPr>
        <w:t>الدراسات الأجنبية</w:t>
      </w:r>
      <w:bookmarkEnd w:id="13"/>
    </w:p>
    <w:p w14:paraId="3EB6C2B7" w14:textId="77777777" w:rsidR="007E4A1E" w:rsidRPr="007E4A1E" w:rsidRDefault="007E4A1E" w:rsidP="006100DF">
      <w:pPr>
        <w:bidi w:val="0"/>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14:ligatures w14:val="none"/>
        </w:rPr>
        <w:t>Korstanje, M. E., Raj, R., &amp; Griffin, K. (2018). Risk and Safety Challenges for Religious Tourism and Events. CABI.</w:t>
      </w:r>
    </w:p>
    <w:p w14:paraId="5AABE8E9"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هدفت هذه الدراسة إلى تحليل المخاطر والتحديات الأمنية التي تواجه السياحة الدينية والفعاليات الدينية الكبرى حول العالم، مع التركيز على طبيعة المخاطر التي تنتج عن التجمعات البشرية الضخمة، مثل المخاطر الأمنية والصحية والبيئية والتنظيمية، بالإضافة إلى دراسة كيفية تعامل الحكومات والمؤسسات السياحية مع تلك المخاطر من خلال تطبيق نظم متقدمة لإدارة المخاطر والأزمات. كما هدفت الدراسة إلى بناء إطار علمي يوضح العلاقة بين سلامة الزوار واستدامة الوجهات السياحية الدينية، وبيان أهمية التخطيط المسبق في تقليل الآثار السلبية للكوارث والأزمات على القطاع السياحي.</w:t>
      </w:r>
    </w:p>
    <w:p w14:paraId="1412D145" w14:textId="4091DE44"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عدد كبير من الدراسات الدولية وحالات تطبيقية لمواقع دينية تستقبل ملايين الزوار سنويًا، إضافة إلى تحليل السياسات والإجراءات الأمنية والإدارية المستخدمة في إدارة الحشود والأحداث الدينية الكبرى، والاستفادة من نماذج إدارة المخاطر المعتمدة دوليًا.</w:t>
      </w:r>
    </w:p>
    <w:p w14:paraId="70E58D05" w14:textId="3708B5F0"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وأظهرت نتائج الدراسة أن نجاح السياحة الدينية يعتمد بصورة كبيرة على وجود منظومة متكاملة لإدارة المخاطر تبدأ بعملية تحديد المخاطر وتقييمها وتحليل احتمالية وقوعها، ثم إعداد خطط وقائية وخطط للاستجابة السريعة والتعافي بعد الأزمات. كما أوضحت النتائج أن الوجهات الدينية التي تمتلك أنظمة متطورة لإدارة المخاطر تحقق مستويات أعلى من رضا الزوار، وتتمتع بقدرة أكبر على المحافظة على سمعتها واستدامة نشاطها السياحي، مقارنة بالمؤسسات التي تعتمد على الإدارة التقليدية للأزمات. كذلك أكدت الدراسة أن التحول الرقمي والاعتماد على قواعد البيانات والذكاء الاصطناعي أصبحا من أهم الأدوات الحديثة في إدارة المخاطر المرتبطة بالسياحة الدينية.</w:t>
      </w:r>
    </w:p>
    <w:p w14:paraId="255FA034" w14:textId="68809123"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تناولها لإدارة المخاطر في السياحة الدينية، وبيان أهميتها في تحقيق الاستدامة، كما تؤكد أهمية إدارة الحشود داخل الوجهات الدينية التي تستقبل أعدادًا كبيرة من الزوار، وهو ما ينطبق بصورة مباشرة على مدينة مكة المكرمة.</w:t>
      </w:r>
    </w:p>
    <w:p w14:paraId="6CD8FB57" w14:textId="274CD4EA"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تناولت الدراسة السابقة السياحة الدينية على المستوى الدولي، بينما تركز الدراسة الحالية على قطاع الضيافة بمدينة مكة المكرمة، مع دراسة العلاقة الإحصائية بين إدارة المخاطر والاستدامة داخل المنشآت الفندقية.</w:t>
      </w:r>
    </w:p>
    <w:p w14:paraId="53B73F36" w14:textId="4990EFBF"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استفاد الباحث من الدراسة في بناء الإطار النظري الخاص بالمخاطر المرتبطة بالسياحة الدينية، وفي تحديد أنواع المخاطر التي يمكن تضمينها في أداة الدراسة، بالإضافة إلى الاستفادة من النموذج العلمي لإدارة المخاطر الذي قدمته الدراسة.</w:t>
      </w:r>
    </w:p>
    <w:p w14:paraId="3800D73B" w14:textId="77777777" w:rsidR="007E4A1E" w:rsidRPr="007E4A1E" w:rsidRDefault="007E4A1E" w:rsidP="006100DF">
      <w:pPr>
        <w:bidi w:val="0"/>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14:ligatures w14:val="none"/>
        </w:rPr>
        <w:t>Mittal, R., &amp; Sinha, P. (2022). Framework for a Resilient Religious Tourism Supply Chain for Mitigating Post-Pandemic Risk. International Hospitality Review, 36(2), 322–339.</w:t>
      </w:r>
    </w:p>
    <w:p w14:paraId="27CE0BB2"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هدفت الدراسة إلى تصميم إطار متكامل لتعزيز مرونة سلسلة الإمداد في السياحة الدينية بعد جائحة كورونا، مع التركيز على كيفية إدارة المخاطر التشغيلية واللوجستية التي تواجه مؤسسات الضيافة والسياحة خلال الأزمات الصحية العالمية. كما هدفت إلى تحديد العوامل التي تساعد المؤسسات السياحية على التعافي السريع واستعادة قدرتها التشغيلية مع المحافظة على جودة الخدمات واستدامة الأعمال.</w:t>
      </w:r>
    </w:p>
    <w:p w14:paraId="64DBF5DE"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مع مراجعة الأدبيات الحديثة المتعلقة بإدارة سلاسل الإمداد وإدارة المخاطر، وتحليل مجموعة من التجارب الدولية التي نجحت في تجاوز آثار الجائحة، بالإضافة إلى استخدام نماذج نظرية لقياس مرونة المؤسسات السياحية.</w:t>
      </w:r>
    </w:p>
    <w:p w14:paraId="39371765" w14:textId="584A4AF3"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وأظهرت النتائج أن مرونة سلسلة الإمداد تمثل أحد أهم عناصر نجاح قطاع السياحة الدينية في مواجهة الأزمات، وأن المؤسسات التي تمتلك خططًا لإدارة المخاطر وسلاسل إمداد مرنة تكون أكثر قدرة على الاستمرار في تقديم خدماتها. كما أكدت الدراسة أهمية الرقمنة، وتكامل المعلومات، والتنسيق بين جميع الجهات المعنية، والاستثمار في الأنظمة الذكية من أجل تقليل آثار الأزمات المستقبلية وتحقيق الاستدامة الاقتصادية والتشغيلية.</w:t>
      </w:r>
    </w:p>
    <w:p w14:paraId="1A58EACA" w14:textId="352A40F1"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إبراز دور إدارة المخاطر في ضمان استمرارية قطاع الضيافة، وأهمية التخطيط الاستراتيجي والمرونة التنظيمية في تحقيق الاستدامة.</w:t>
      </w:r>
    </w:p>
    <w:p w14:paraId="001812F4" w14:textId="310A3046"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تركز الدراسة السابقة على سلاسل الإمداد السياحية بعد الجائحة، بينما تركز الدراسة الحالية على إدارة المخاطر داخل المنشآت الفندقية في مكة المكرمة بصورة شاملة.</w:t>
      </w:r>
    </w:p>
    <w:p w14:paraId="42F03896" w14:textId="377EB386" w:rsidR="007E4A1E" w:rsidRPr="007E4A1E" w:rsidRDefault="007E4A1E" w:rsidP="006E0AE6">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مفهوم المرونة المؤسسية، وربط إدارة المخاطر باستمرارية الأعمال والاستدامة التشغيلية داخل قطاع الضيافة.</w:t>
      </w:r>
    </w:p>
    <w:p w14:paraId="14B7994D" w14:textId="77777777" w:rsidR="007E4A1E" w:rsidRPr="007E4A1E" w:rsidRDefault="007E4A1E" w:rsidP="006100DF">
      <w:pPr>
        <w:bidi w:val="0"/>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14:ligatures w14:val="none"/>
        </w:rPr>
        <w:t>Budhijono, F., Fuad, M., Susanto, D. R., Kiswantoro, A., &amp; Rohman, N. (2024). Strengthening Indonesian Tourism Resilience Based on Tourism Operational Risk Management. Journal of Resilient Economies, 4(1), 1–15.</w:t>
      </w:r>
    </w:p>
    <w:p w14:paraId="06D38C63"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هدفت الدراسة إلى تحليل دور إدارة المخاطر التشغيلية في تعزيز مرونة القطاع السياحي في إندونيسيا، مع توضيح كيفية تطوير سياسات قادرة على مواجهة المخاطر الاقتصادية والطبيعية والصحية التي تؤثر في القطاع السياحي، إضافة إلى تقديم نموذج يساعد المؤسسات السياحية على تحقيق الاستدامة في ظل البيئات المتغيرة.</w:t>
      </w:r>
    </w:p>
    <w:p w14:paraId="0A28835F"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واستخدمت تحليل الوثائق الرسمية، والدراسات السابقة، والمقارنات بين عدد من المؤسسات السياحية، بهدف تحديد أفضل الممارسات في إدارة المخاطر التشغيلية.</w:t>
      </w:r>
    </w:p>
    <w:p w14:paraId="6112E8CB" w14:textId="16582076"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وأظهرت النتائج أن المؤسسات التي تعتمد على نظم متقدمة لإدارة المخاطر تحقق مستويات أعلى من المرونة التنظيمية، وتكون أكثر قدرة على الاستجابة السريعة للأزمات وتقليل الخسائر المالية والتشغيلية، كما أكدت الدراسة أن دمج إدارة المخاطر في التخطيط الاستراتيجي يسهم في تحسين الأداء المؤسسي وتحقيق التنمية السياحية المستدامة.</w:t>
      </w:r>
    </w:p>
    <w:p w14:paraId="6AA0F6DD" w14:textId="4DE204BD"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اعتبار إدارة المخاطر أحد أهم العوامل المؤثرة في تحقيق استدامة المؤسسات السياحية، كما تؤكد أهمية التخطيط طويل الأجل.</w:t>
      </w:r>
    </w:p>
    <w:p w14:paraId="4A7B1FCB" w14:textId="72DCB780"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أجريت الدراسة في إندونيسيا، بينما تطبق الدراسة الحالية على منشآت الضيافة بمدينة مكة المكرمة في المملكة العربية السعودية.</w:t>
      </w:r>
    </w:p>
    <w:p w14:paraId="14E92B95" w14:textId="18789879"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الإطار النظري الخاص بالمرونة التشغيلية، والاستفادة من المؤشرات المستخدمة في قياس كفاءة إدارة المخاطر.</w:t>
      </w:r>
    </w:p>
    <w:p w14:paraId="5039BD3B" w14:textId="77777777" w:rsidR="007E4A1E" w:rsidRPr="007E4A1E" w:rsidRDefault="007E4A1E" w:rsidP="006100DF">
      <w:pPr>
        <w:bidi w:val="0"/>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14:ligatures w14:val="none"/>
        </w:rPr>
        <w:t>Griffiths, M., &amp; Wiltshier, P. (2019). Managing Religious Tourism. CABI.</w:t>
      </w:r>
    </w:p>
    <w:p w14:paraId="4ECEB68E"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هدفت الدراسة إلى تقديم إطار إداري متكامل لإدارة السياحة الدينية، مع التركيز على الجوانب الاقتصادية والاجتماعية والإدارية المرتبطة بتنظيم الرحلات الدينية وإدارة الوجهات السياحية المقدسة، بالإضافة إلى دراسة التحديات التي تواجه مؤسسات الضيافة في التعامل مع الأعداد المتزايدة من الزوار.</w:t>
      </w:r>
    </w:p>
    <w:p w14:paraId="4C0BC1AD"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مع مراجعة عدد كبير من الأدبيات العلمية والدراسات التطبيقية المتعلقة بالسياحة الدينية في مختلف دول العالم، وتحليل السياسات الحكومية الخاصة بإدارة الوجهات الدينية.</w:t>
      </w:r>
    </w:p>
    <w:p w14:paraId="0905C54E" w14:textId="657E0DE1"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وأظهرت النتائج أن نجاح السياحة الدينية يتطلب التكامل بين التخطيط الاستراتيجي وإدارة المخاطر والاستدامة، وأن تطوير البنية التحتية والخدمات الفندقية يجب أن يترافق مع وجود أنظمة متقدمة لإدارة الحشود والأزمات. كما أوضحت الدراسة أن التحول الرقمي أصبح عنصرًا أساسيًا في تطوير الخدمات السياحية وتحقيق رضا الزوار.</w:t>
      </w:r>
    </w:p>
    <w:p w14:paraId="67730D6E" w14:textId="4C6B4205"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تركيزها على السياحة الدينية، وأهمية إدارة المخاطر في دعم قطاع الضيافة وتحقيق التنمية المستدامة.</w:t>
      </w:r>
    </w:p>
    <w:p w14:paraId="403398A1" w14:textId="49D096BA"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تناولت الدراسة السياحة الدينية بصورة عامة، بينما تركز الدراسة الحالية على قطاع الضيافة في مكة المكرمة وربطه بإدارة المخاطر.</w:t>
      </w:r>
    </w:p>
    <w:p w14:paraId="004D94C6" w14:textId="62334066"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استفاد الباحث من الدراسة في بناء الإطار النظري الخاص بالسياحة الدينية، والاستفادة من النماذج الإدارية المستخدمة في إدارة الوجهات الدينية.</w:t>
      </w:r>
    </w:p>
    <w:p w14:paraId="3B512C8C" w14:textId="77777777" w:rsidR="007E4A1E" w:rsidRPr="007E4A1E" w:rsidRDefault="007E4A1E" w:rsidP="006100DF">
      <w:pPr>
        <w:bidi w:val="0"/>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14:ligatures w14:val="none"/>
        </w:rPr>
        <w:t>Olya, H. G. T., &amp; Al-Ansi, A. (2018). Risk Assessment of Halal Products and Services: Implication for Tourism Industry. Tourism Management, 65, 279–291.</w:t>
      </w:r>
    </w:p>
    <w:p w14:paraId="4FD3A694"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هدفت الدراسة إلى تحليل مفهوم تقييم المخاطر في المنتجات والخدمات الحلال، وبيان تأثيره في تعزيز جودة الخدمات السياحية، وزيادة ثقة السائحين، وتحقيق الميزة التنافسية للمؤسسات العاملة في قطاع السياحة والضيافة، خاصة في الدول الإسلامية.</w:t>
      </w:r>
    </w:p>
    <w:p w14:paraId="71471CA0" w14:textId="77777777" w:rsidR="007E4A1E" w:rsidRPr="007E4A1E" w:rsidRDefault="007E4A1E" w:rsidP="006100DF">
      <w:pPr>
        <w:spacing w:after="0" w:line="360" w:lineRule="auto"/>
        <w:jc w:val="both"/>
        <w:divId w:val="478300890"/>
        <w:rPr>
          <w:rFonts w:ascii="Simplified Arabic" w:eastAsiaTheme="minorEastAsia" w:hAnsi="Simplified Arabic" w:cs="Simplified Arabic"/>
          <w:color w:val="000000" w:themeColor="text1"/>
          <w:kern w:val="0"/>
          <w:sz w:val="28"/>
          <w:szCs w:val="28"/>
          <w14:ligatures w14:val="none"/>
        </w:rPr>
      </w:pPr>
      <w:r w:rsidRPr="007E4A1E">
        <w:rPr>
          <w:rFonts w:ascii="Simplified Arabic" w:eastAsiaTheme="minorEastAsia" w:hAnsi="Simplified Arabic" w:cs="Simplified Arabic"/>
          <w:color w:val="000000" w:themeColor="text1"/>
          <w:kern w:val="0"/>
          <w:sz w:val="28"/>
          <w:szCs w:val="28"/>
          <w:rtl/>
          <w14:ligatures w14:val="none"/>
        </w:rPr>
        <w:t>اعتمدت الدراسة على المنهج الكمي، واستخدمت الاستبيانات وتحليل البيانات الإحصائية لاختبار العلاقة بين تقييم المخاطر وجودة الخدمات السياحية، مع تطبيق نماذج إحصائية متقدمة لتحليل النتائج.</w:t>
      </w:r>
    </w:p>
    <w:p w14:paraId="6FBB81B1" w14:textId="633A794C"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وأظهرت النتائج وجود علاقة إيجابية قوية بين تطبيق نظم تقييم المخاطر وارتفاع جودة الخدمات المقدمة، كما بينت أن المؤسسات التي تطبق معايير دقيقة لإدارة المخاطر تحقق مستويات أعلى من رضا العملاء، وتتمتع بسمعة أفضل، وقدرة أكبر على تحقيق الاستدامة الاقتصادية والتشغيلية. كذلك أكدت الدراسة أن إدارة المخاطر أصبحت عنصرًا رئيسًا في بناء الثقة داخل صناعة السياحة والضيافة.</w:t>
      </w:r>
    </w:p>
    <w:p w14:paraId="66CBE08E" w14:textId="554C3632"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إبراز أهمية إدارة المخاطر في تحسين جودة الخدمات وتحقيق الاستدامة داخل قطاع الضيافة.</w:t>
      </w:r>
    </w:p>
    <w:p w14:paraId="2F2CD9D4" w14:textId="67C7F0FB" w:rsidR="007E4A1E" w:rsidRPr="007E4A1E"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ركزت الدراسة السابقة على خدمات ومنتجات السياحة الحلال بصورة عامة، بينما تركز الدراسة الحالية على إدارة المخاطر في منشآت الضيافة المرتبطة بالسياحة الدينية في مكة المكرمة.</w:t>
      </w:r>
    </w:p>
    <w:p w14:paraId="19B2FA89" w14:textId="25C4B9FD" w:rsidR="006247A2" w:rsidRPr="006247A2" w:rsidRDefault="007E4A1E" w:rsidP="00CC23F8">
      <w:pPr>
        <w:spacing w:after="0" w:line="360" w:lineRule="auto"/>
        <w:jc w:val="both"/>
        <w:divId w:val="478300890"/>
        <w:rPr>
          <w:rFonts w:ascii="Simplified Arabic" w:eastAsiaTheme="minorEastAsia" w:hAnsi="Simplified Arabic" w:cs="Simplified Arabic"/>
          <w:color w:val="000000" w:themeColor="text1"/>
          <w:kern w:val="0"/>
          <w:sz w:val="28"/>
          <w:szCs w:val="28"/>
          <w:rtl/>
          <w14:ligatures w14:val="none"/>
        </w:rPr>
      </w:pPr>
      <w:r w:rsidRPr="007E4A1E">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العلاقة بين تقييم المخاطر وجودة الخدمات، والاستفادة من مؤشرات قياس المخاطر عند بناء أداة الدراسة، وربط إدارة المخاطر بمؤشرات الاستدامة والميزة التنافسية داخل قطاع الضيافة.</w:t>
      </w:r>
    </w:p>
    <w:p w14:paraId="02420B87"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14:ligatures w14:val="none"/>
        </w:rPr>
        <w:t>Mzobe, S. C., &amp; Nyikana, S. (2024). Religious Tourism and Resilience Building: An Overview of Impacts and Recovery in South Africa. GeoJournal of Tourism and Geosites, 56(4), 1524–1532.</w:t>
      </w:r>
    </w:p>
    <w:p w14:paraId="3AC0DE89"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p>
    <w:p w14:paraId="1425F2DC"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هدفت هذه الدراسة إلى تحليل دور السياحة الدينية في بناء المرونة المؤسسية والاقتصادية بعد الأزمات، مع التركيز على التجربة الجنوب أفريقية في تعافي الوجهات الدينية من التحديات الاقتصادية والصحية. كما سعت إلى تحديد الآليات التي تساعد المؤسسات السياحية على استعادة نشاطها وتحقيق الاستدامة من خلال تطبيق استراتيجيات فعالة لإدارة المخاطر، وإبراز العلاقة بين المرونة المؤسسية واستمرارية الخدمات السياحية في المواقع الدينية.</w:t>
      </w:r>
    </w:p>
    <w:p w14:paraId="25F496F2"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تحليل الأدبيات الحديثة والدراسات التطبيقية المتعلقة بالسياحة الدينية، إضافة إلى دراسة تجارب عدد من الوجهات الدينية في جنوب أفريقيا، وتحليل السياسات الحكومية التي ساهمت في تعزيز التعافي والمرونة المؤسسية.</w:t>
      </w:r>
    </w:p>
    <w:p w14:paraId="695444EB" w14:textId="071FD40A" w:rsidR="006247A2" w:rsidRPr="006247A2" w:rsidRDefault="006247A2" w:rsidP="00CC23F8">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وأظهرت نتائج الدراسة أن المؤسسات السياحية التي تعتمد على استراتيجيات متقدمة لإدارة المخاطر والتخطيط للطوارئ تحقق معدلات أعلى من التعافي والاستقرار مقارنة بالمؤسسات التي تعتمد على الأساليب التقليدية. كما بينت النتائج أن المرونة المؤسسية أصبحت أحد أهم المؤشرات الحديثة لقياس استدامة القطاع السياحي، وأن الاستثمار في التدريب والتقنيات الرقمية يرفع من قدرة المؤسسات على مواجهة الأزمات المستقبلية، ويعزز ثقة الزوار واستمرارية النشاط السياحي.</w:t>
      </w:r>
    </w:p>
    <w:p w14:paraId="545E40E6" w14:textId="6B162ECA" w:rsidR="006247A2" w:rsidRPr="006247A2" w:rsidRDefault="006247A2" w:rsidP="00CC23F8">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إبراز أهمية إدارة المخاطر في تحقيق استدامة قطاع السياحة الدينية، كما تؤكد أهمية المرونة المؤسسية في مواجهة الأزمات.</w:t>
      </w:r>
    </w:p>
    <w:p w14:paraId="3EEC9DD5"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طبقت الدراسة في جنوب أفريقيا، بينما تطبق الدراسة الحالية على قطاع الضيافة بمدينة مكة المكرمة، مع التركيز على الفنادق والمنشآت الفندقية.</w:t>
      </w:r>
    </w:p>
    <w:p w14:paraId="0FE066EE" w14:textId="4D0DED33" w:rsidR="006247A2" w:rsidRPr="006247A2" w:rsidRDefault="006247A2" w:rsidP="00CC23F8">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الجانب النظري المتعلق بالمرونة المؤسسية، والاستفادة من مؤشرات قياس التعافي والاستدامة عند تفسير نتائج الدراسة الحالية.</w:t>
      </w:r>
    </w:p>
    <w:p w14:paraId="2ED96F62"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14:ligatures w14:val="none"/>
        </w:rPr>
        <w:t>Mosier, W., Elhadary, T., Elhaty, I. A., &amp; Safaei, M. (2020). Crisis Management and the Impact of Pandemics on Religious Tourism. International Journal of Religious Tourism and Pilgrimage, 8(7), Article 3.</w:t>
      </w:r>
    </w:p>
    <w:p w14:paraId="2BF18349"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هدفت الدراسة إلى تحليل تأثير الجوائح العالمية، وخاصة جائحة كوفيد-19، على قطاع السياحة الدينية، مع بيان دور إدارة الأزمات في تقليل الآثار الاقتصادية والاجتماعية التي تعرضت لها المؤسسات السياحية والدينية. كما هدفت إلى تحديد أفضل الممارسات التي يمكن للمؤسسات السياحية اتباعها لضمان استمرارية أعمالها خلال الأزمات الصحية واسعة النطاق.</w:t>
      </w:r>
    </w:p>
    <w:p w14:paraId="0129B09D"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مع مراجعة الأدبيات الحديثة وتحليل البيانات المتعلقة بتأثير الجائحة على عدد من المقاصد الدينية العالمية، إضافة إلى تحليل السياسات الحكومية والاستراتيجيات التي اتبعتها المؤسسات السياحية أثناء الأزمة.</w:t>
      </w:r>
    </w:p>
    <w:p w14:paraId="0DE36760" w14:textId="2A519412" w:rsidR="006247A2" w:rsidRPr="006247A2" w:rsidRDefault="006247A2" w:rsidP="00CC23F8">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وأظهرت النتائج أن المؤسسات التي كانت تمتلك خططًا واضحة لإدارة الأزمات استطاعت تقليل خسائرها واستعادة نشاطها بصورة أسرع، كما أكدت الدراسة أن التخطيط الاستباقي، والتحول الرقمي، وإدارة المخاطر، وتدريب العاملين، تمثل أهم العوامل المؤثرة في استمرارية قطاع السياحة الدينية خلال الأزمات.</w:t>
      </w:r>
    </w:p>
    <w:p w14:paraId="7AA85B50" w14:textId="16AA4883" w:rsidR="006247A2" w:rsidRPr="006247A2" w:rsidRDefault="006247A2" w:rsidP="00CC23F8">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أهمية إدارة المخاطر وإدارة الأزمات في ضمان استدامة قطاع الضيافة والسياحة الدينية.</w:t>
      </w:r>
    </w:p>
    <w:p w14:paraId="189F6C26" w14:textId="33A2F036"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ركزت الدراسة السابقة على تأثير الجائحة عالميًا، بينما تركز الدراسة الحالية على إدارة المخاطر التشغيلية في فنادق مكة المكرمة بصورة عامة.</w:t>
      </w:r>
    </w:p>
    <w:p w14:paraId="3704B164"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استفاد الباحث من الدراسة في توضيح العلاقة بين إدارة الأزمات والاستدامة، والاستفادة من نتائجها في دعم الإطار النظري للدراسة الحالية.</w:t>
      </w:r>
    </w:p>
    <w:p w14:paraId="1AB3FD9B"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p>
    <w:p w14:paraId="0614D2D1"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14:ligatures w14:val="none"/>
        </w:rPr>
        <w:t>Yasin, R., Jauhar, J., Abdul Rahim, N. F., Namoco, S., &amp; Bataineh, M. S. E. (2020). COVID-19 and Religious Tourism: An Overview of Impacts and Implications. International Journal of Religious Tourism and Pilgrimage, 8(7), Article 15.</w:t>
      </w:r>
    </w:p>
    <w:p w14:paraId="5726A97C"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هدفت الدراسة إلى استعراض التأثيرات الاقتصادية والاجتماعية والإدارية التي أحدثتها جائحة كوفيد-19 على السياحة الدينية، وتحليل انعكاسات الجائحة على قطاع الضيافة، مع تقديم عدد من التوصيات المتعلقة بتطوير إدارة المخاطر وتحقيق الاستدامة في المؤسسات السياحية.</w:t>
      </w:r>
    </w:p>
    <w:p w14:paraId="3015F13D"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تحليل التقارير الدولية، والدراسات الحديثة، والإحصاءات المتعلقة بتراجع السياحة الدينية أثناء الجائحة، إضافة إلى مراجعة الإجراءات الاحترازية التي اتخذتها الحكومات والمؤسسات السياحية.</w:t>
      </w:r>
    </w:p>
    <w:p w14:paraId="0F32F64B" w14:textId="77777777" w:rsidR="009C4D23"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وأظهرت النتائج أن الجائحة كشفت عن أهمية وجود خطط متكاملة لإدارة المخاطر، وأن المؤسسات التي استثمرت في التكنولوجيا والتحول الرقمي استطاعت المحافظة على استمرارية أعمالها بصورة أفضل. كما أكدت الدراسة أن إدارة المخاطر أصبحت جزءًا رئيسًا من التخطيط الاستراتيجي في قطاع السياحة الدينية.</w:t>
      </w:r>
    </w:p>
    <w:p w14:paraId="5B6D7B30" w14:textId="311F57DD"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التأكيد على أن إدارة المخاطر تمثل أحد أهم مقومات استدامة قطاع الضيافة.</w:t>
      </w:r>
    </w:p>
    <w:p w14:paraId="777A2B39" w14:textId="1A7A911B"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ركزت الدراسة على آثار جائحة كورونا، بينما تتناول الدراسة الحالية إدارة المخاطر بصورة شاملة داخل قطاع الضيافة في مكة المكرمة.</w:t>
      </w:r>
    </w:p>
    <w:p w14:paraId="53EB9A94" w14:textId="6B1D67C9"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استفاد الباحث من الدراسة في دعم الإطار النظري الخاص بإدارة المخاطر الصحية، وأهمية التحول الرقمي في مواجهة الأزمات.</w:t>
      </w:r>
    </w:p>
    <w:p w14:paraId="10961315"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14:ligatures w14:val="none"/>
        </w:rPr>
        <w:t>Shinde, K. A., &amp; Olsen, D. H. (2022). Reframing the Intersections of Pilgrimage, Religious Tourism, and Sustainability. Sustainability, 15(1), 461.</w:t>
      </w:r>
    </w:p>
    <w:p w14:paraId="4C069966"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هدفت الدراسة إلى إعادة صياغة العلاقة بين الحج والسياحة الدينية والاستدامة، من خلال تقديم إطار فكري يوضح كيفية تحقيق التوازن بين تزايد أعداد الزوار والمحافظة على الموارد البيئية والثقافية والاجتماعية. كما هدفت إلى إبراز أهمية الإدارة المستدامة في الوجهات الدينية ذات الكثافة البشرية المرتفعة.</w:t>
      </w:r>
    </w:p>
    <w:p w14:paraId="58B07CB3"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اعتمدت الدراسة على المنهج النظري التحليلي، مع مراجعة واسعة للأدبيات العالمية المتعلقة بالسياحة الدينية والاستدامة، وتحليل الاتجاهات الحديثة في إدارة المقاصد الدينية.</w:t>
      </w:r>
    </w:p>
    <w:p w14:paraId="6461CEFF" w14:textId="622385F3"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وأظهرت النتائج أن التنمية المستدامة في السياحة الدينية تتطلب دمج إدارة المخاطر ضمن الخطط الاستراتيجية، مع الاهتمام بالبعد البيئي والاجتماعي والاقتصادي بصورة متوازنة، كما أكدت الدراسة أن نجاح الوجهات الدينية مستقبلاً يعتمد على قدرتها على تطبيق مبادئ الاستدامة وإدارة المخاطر بصورة متكاملة.</w:t>
      </w:r>
    </w:p>
    <w:p w14:paraId="6ED237D1" w14:textId="07D6A5C1"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الربط المباشر بين السياحة الدينية والاستدامة وإدارة المخاطر.</w:t>
      </w:r>
    </w:p>
    <w:p w14:paraId="7AB5C68B" w14:textId="50A194DC"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ركزت الدراسة على الإطار الفكري العالمي، بينما تركز الدراسة الحالية على التطبيق الميداني في قطاع الضيافة بمكة المكرمة.</w:t>
      </w:r>
    </w:p>
    <w:p w14:paraId="4E309DCC" w14:textId="61D89B27"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الأساس النظري للعلاقة بين السياحة الدينية والاستدامة، وصياغة النموذج المفاهيمي للدراسة.</w:t>
      </w:r>
    </w:p>
    <w:p w14:paraId="3A226F8E"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14:ligatures w14:val="none"/>
        </w:rPr>
        <w:t>Firoozabadi, A. D., Nafchi, S. R., &amp; Ardakani, V. A. (2024). Developing Future Scenarios for Investment in Religious Tourism in Saudi Arabia Using a Structural Approach. International Journal of Tourism, Culture &amp; Spirituality, 7(2), 207–231.</w:t>
      </w:r>
    </w:p>
    <w:p w14:paraId="67B8FE89"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هدفت الدراسة إلى بناء سيناريوهات مستقبلية للاستثمار في السياحة الدينية بالمملكة العربية السعودية، مع تحليل العوامل المؤثرة في نجاح الاستثمارات السياحية خلال السنوات القادمة، ودراسة أثر إدارة المخاطر، والتحول الرقمي، والسياسات الحكومية في دعم استدامة القطاع السياحي وتحقيق مستهدفات رؤية المملكة العربية السعودية 2030.</w:t>
      </w:r>
    </w:p>
    <w:p w14:paraId="7626FB84" w14:textId="77777777" w:rsidR="006247A2" w:rsidRPr="006247A2" w:rsidRDefault="006247A2" w:rsidP="006100DF">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اعتمدت الدراسة على المنهج الاستشرافي باستخدام أسلوب التحليل الهيكلي (</w:t>
      </w:r>
      <w:r w:rsidRPr="006247A2">
        <w:rPr>
          <w:rFonts w:ascii="Simplified Arabic" w:eastAsiaTheme="minorEastAsia" w:hAnsi="Simplified Arabic" w:cs="Simplified Arabic"/>
          <w:color w:val="000000" w:themeColor="text1"/>
          <w:kern w:val="0"/>
          <w:sz w:val="28"/>
          <w:szCs w:val="28"/>
          <w14:ligatures w14:val="none"/>
        </w:rPr>
        <w:t>Structural Analysis</w:t>
      </w:r>
      <w:r w:rsidRPr="006247A2">
        <w:rPr>
          <w:rFonts w:ascii="Simplified Arabic" w:eastAsiaTheme="minorEastAsia" w:hAnsi="Simplified Arabic" w:cs="Simplified Arabic"/>
          <w:color w:val="000000" w:themeColor="text1"/>
          <w:kern w:val="0"/>
          <w:sz w:val="28"/>
          <w:szCs w:val="28"/>
          <w:rtl/>
          <w14:ligatures w14:val="none"/>
        </w:rPr>
        <w:t>)، مع تحليل آراء الخبراء والمتخصصين في قطاع السياحة والاستثمار، ودراسة المتغيرات المؤثرة في مستقبل السياحة الدينية.</w:t>
      </w:r>
    </w:p>
    <w:p w14:paraId="48413519" w14:textId="4DC52233"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وأظهرت النتائج أن نجاح الاستثمار في قطاع السياحة الدينية يعتمد بصورة رئيسة على تطوير أنظمة إدارة المخاطر، وتعزيز التحول الرقمي، ورفع كفاءة البنية التحتية، وتحقيق التكامل بين الجهات الحكومية والقطاع الخاص، كما أكدت أن مدينة مكة المكرمة ستظل المحور الرئيس للاستثمارات السياحية المستقبلية، وأن استدامة قطاع الضيافة تتطلب تطوير نماذج حديثة لإدارة المخاطر تتوافق مع التطورات العالمية.</w:t>
      </w:r>
    </w:p>
    <w:p w14:paraId="5B6A15F2" w14:textId="1EBDE21C"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تعد هذه الدراسة من أكثر الدراسات الأجنبية ارتباطًا بموضوع البحث الحالي، حيث تناولت السياحة الدينية في المملكة العربية السعودية، وربطت بين إدارة المخاطر والاستدامة والاستثمار السياحي.</w:t>
      </w:r>
    </w:p>
    <w:p w14:paraId="03E5A324" w14:textId="75980F01" w:rsidR="006247A2" w:rsidRPr="006247A2"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14:ligatures w14:val="none"/>
        </w:rPr>
      </w:pPr>
      <w:r w:rsidRPr="006247A2">
        <w:rPr>
          <w:rFonts w:ascii="Simplified Arabic" w:eastAsiaTheme="minorEastAsia" w:hAnsi="Simplified Arabic" w:cs="Simplified Arabic"/>
          <w:color w:val="000000" w:themeColor="text1"/>
          <w:kern w:val="0"/>
          <w:sz w:val="28"/>
          <w:szCs w:val="28"/>
          <w:rtl/>
          <w14:ligatures w14:val="none"/>
        </w:rPr>
        <w:t>ركزت الدراسة السابقة على السيناريوهات الاستثمارية المستقبلية، بينما تركز الدراسة الحالية على قياس أثر إدارة المخاطر في دعم استدامة قطاع الضيافة بمدينة مكة المكرمة.</w:t>
      </w:r>
    </w:p>
    <w:p w14:paraId="1BB04A63" w14:textId="77777777" w:rsidR="006247A2" w:rsidRPr="006247A2" w:rsidRDefault="006247A2" w:rsidP="006100DF">
      <w:pPr>
        <w:bidi w:val="0"/>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p>
    <w:p w14:paraId="427BE08B" w14:textId="65849A76" w:rsidR="00F55061" w:rsidRPr="00F55061" w:rsidRDefault="006247A2" w:rsidP="009C4D23">
      <w:pPr>
        <w:spacing w:after="0" w:line="360" w:lineRule="auto"/>
        <w:jc w:val="both"/>
        <w:divId w:val="1696735494"/>
        <w:rPr>
          <w:rFonts w:ascii="Simplified Arabic" w:eastAsiaTheme="minorEastAsia" w:hAnsi="Simplified Arabic" w:cs="Simplified Arabic"/>
          <w:color w:val="000000" w:themeColor="text1"/>
          <w:kern w:val="0"/>
          <w:sz w:val="28"/>
          <w:szCs w:val="28"/>
          <w:rtl/>
          <w14:ligatures w14:val="none"/>
        </w:rPr>
      </w:pPr>
      <w:r w:rsidRPr="006247A2">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الإطار النظري المتعلق برؤية المملكة 2030، والاستفادة من السيناريوهات المستقبلية الخاصة بقطاع الضيافة والسياحة الدينية، وربط نتائج الدراسة الحالية بالتوجهات الاستراتيجية المستقبلية للمملكة.</w:t>
      </w:r>
    </w:p>
    <w:p w14:paraId="25621861"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Al-Mutairi, H. (2023). The Impact of Risk Management on Achieving Sustainable Development Goals in Saudi Hospitality Sector. Preprints.org.</w:t>
      </w:r>
    </w:p>
    <w:p w14:paraId="2D6CB9BF"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تحليل أثر تطبيق ممارسات إدارة المخاطر في تحقيق أهداف التنمية المستدامة داخل قطاع الضيافة في المملكة العربية السعودية، مع التركيز على العلاقة بين إدارة المخاطر والحوكمة المؤسسية والاستدامة الاقتصادية والاجتماعية والبيئية. كما سعت الدراسة إلى قياس مدى مساهمة أنظمة إدارة المخاطر في رفع كفاءة المنشآت الفندقية وتحسين جودة الخدمات وتقليل الخسائر التشغيلية، بما يتوافق مع مستهدفات رؤية المملكة العربية السعودية 2030.</w:t>
      </w:r>
    </w:p>
    <w:p w14:paraId="1717585B"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الأدبيات العلمية الحديثة وتحليل مجموعة من الدراسات التطبيقية المتعلقة بقطاع الضيافة السعودي، إضافة إلى تحليل الأطر الدولية الخاصة بإدارة المخاطر والاستدامة.</w:t>
      </w:r>
    </w:p>
    <w:p w14:paraId="5F07D643" w14:textId="03D00349"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تطبيق أنظمة إدارة المخاطر يسهم بصورة مباشرة في تعزيز الاستدامة داخل المنشآت الفندقية، وأن الفنادق التي تطبق معايير إدارة المخاطر تحقق مستويات أعلى من الكفاءة التشغيلية والاستقرار المالي، كما أكدت الدراسة أن التحول الرقمي والحوكمة يمثلان عنصرين رئيسيين في نجاح إدارة المخاطر وتحقيق أهداف التنمية المستدامة.</w:t>
      </w:r>
    </w:p>
    <w:p w14:paraId="38B899CD" w14:textId="5E1AAFC1"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تعد هذه الدراسة من أكثر الدراسات الأجنبية ارتباطًا بالدراسة الحالية، حيث تناولت المتغيرين الرئيسيين للدراسة، وهما إدارة المخاطر والاستدامة داخل قطاع الضيافة السعودي.</w:t>
      </w:r>
    </w:p>
    <w:p w14:paraId="1082E2EE" w14:textId="40D56DB5"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ركزت الدراسة السابقة على قطاع الضيافة السعودي بصورة عامة، بينما تقتصر الدراسة الحالية على منشآت الضيافة بمدينة مكة المكرمة في إطار السياحة الدينية.</w:t>
      </w:r>
    </w:p>
    <w:p w14:paraId="105C1832" w14:textId="56DE967D"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بناء الإطار النظري الخاص بالعلاقة بين إدارة المخاطر والاستدامة، والاستفادة من نتائجها عند تفسير النتائج الإحصائية للدراسة الحالية.</w:t>
      </w:r>
    </w:p>
    <w:p w14:paraId="3818E6CB"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Battour, M., &amp; Ismail, M. N. (2016). Halal Tourism: Concepts, Practices, Challenges and Future. Tourism Management Perspectives, 19, 150–154.</w:t>
      </w:r>
    </w:p>
    <w:p w14:paraId="6CCA5ACB"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توضيح مفهوم السياحة الحلال، وتحليل خصائصها ومقوماتها، مع تحديد أبرز التحديات التي تواجه تطوير هذا النوع من السياحة، وبيان مستقبل السياحة الحلال في ظل التوسع العالمي في الأسواق الإسلامية. كما هدفت إلى إبراز أهمية جودة الخدمات وإدارة المخاطر في تعزيز ثقة السائح المسلم.</w:t>
      </w:r>
    </w:p>
    <w:p w14:paraId="5D4C1191"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الأدبيات المتعلقة بالسياحة الحلال وتحليل التجارب الدولية في هذا المجال.</w:t>
      </w:r>
    </w:p>
    <w:p w14:paraId="536D6FB0" w14:textId="34401C2B"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نجاح السياحة الحلال يعتمد على توفير بيئة آمنة، وخدمات عالية الجودة، وأنظمة رقابية فعالة، وإدارة متطورة للمخاطر، بما يضمن المحافظة على ثقة الزوار وتحقيق الاستدامة الاقتصادية للمؤسسات السياحية.</w:t>
      </w:r>
    </w:p>
    <w:p w14:paraId="286294DF"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تناولها للسياحة المرتبطة بالقيم الإسلامية، وأهمية جودة الخدمات وإدارة المخاطر في تحقيق الاستدامة.</w:t>
      </w:r>
    </w:p>
    <w:p w14:paraId="6160A721" w14:textId="1A856089"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تناولت الدراسة السياحة الحلال بصورة عامة، بينما تركز الدراسة الحالية على السياحة الدينية في مكة المكرمة.</w:t>
      </w:r>
    </w:p>
    <w:p w14:paraId="58EE9B97"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p>
    <w:p w14:paraId="54D3D05D"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Fahad, B., Abdelmaksoud, I. R., &amp; El-Bakry, H. M. (2025). An Intelligent System for Hajj Crowd Management Using Data Mining Techniques. Journal of Theoretical and Applied Information Technology, 103(14), 5195–5201.</w:t>
      </w:r>
    </w:p>
    <w:p w14:paraId="184F23E7"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تصميم نظام ذكي يعتمد على تقنيات التنقيب عن البيانات والذكاء الاصطناعي لإدارة الحشود خلال موسم الحج، مع تحسين القدرة على التنبؤ بمناطق الازدحام وتقليل المخاطر التشغيلية والأمنية التي قد تواجه الحجاج.</w:t>
      </w:r>
    </w:p>
    <w:p w14:paraId="248D76DC"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التطبيقي، حيث تم تطوير نموذج حاسوبي يعتمد على تقنيات الذكاء الاصطناعي وتحليل البيانات الضخمة، واختبار كفاءته في التنبؤ بالحشود وإدارة الحركة داخل المشاعر المقدسة.</w:t>
      </w:r>
    </w:p>
    <w:p w14:paraId="62DC76C5" w14:textId="6BC1C77F"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النظام المقترح نجح في تحسين سرعة التنبؤ بالمخاطر وتقليل احتمالية حدوث الاختناقات، كما ساعد في دعم متخذي القرار من خلال توفير معلومات لحظية دقيقة، الأمر الذي يسهم في رفع كفاءة إدارة الحشود وتحسين سلامة الحجاج.</w:t>
      </w:r>
    </w:p>
    <w:p w14:paraId="6BB0B1F3" w14:textId="5A75E85B"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التركيز على استخدام التقنيات الحديثة والذكاء الاصطناعي في إدارة المخاطر داخل بيئة السياحة الدينية</w:t>
      </w:r>
    </w:p>
    <w:p w14:paraId="00AEDB2C" w14:textId="785FC651"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ركزت الدراسة السابقة على إدارة الحشود باستخدام الذكاء الاصطناعي، بينما تتناول الدراسة الحالية إدارة المخاطر داخل منشآت الضيافة بصورة شاملة.</w:t>
      </w:r>
    </w:p>
    <w:p w14:paraId="38902FFD" w14:textId="0D481AC6"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الجانب المتعلق بالتحول الرقمي، والاستفادة من التطبيقات الذكية في إدارة المخاطر السياحية.</w:t>
      </w:r>
    </w:p>
    <w:p w14:paraId="0E8DDE78"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Kurniawan, R., et al. (2025). Sustainability Concerns in Muslim-Majority Tourism Studies: A Bibliometric Analysis. Journal of Islamic Marketing.</w:t>
      </w:r>
    </w:p>
    <w:p w14:paraId="5252845D"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تحليل الاتجاهات البحثية المتعلقة بالاستدامة في السياحة داخل الدول ذات الأغلبية المسلمة، من خلال استخدام أسلوب التحليل الببليومتري لتحديد أكثر الموضوعات البحثية انتشارًا، والكشف عن الفجوات البحثية المستقبلية.</w:t>
      </w:r>
    </w:p>
    <w:p w14:paraId="763E8874"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الببليومتري، حيث تم تحليل مئات الدراسات المنشورة في قواعد البيانات العالمية باستخدام برامج تحليل الشبكات العلمية.</w:t>
      </w:r>
    </w:p>
    <w:p w14:paraId="7BDDC598" w14:textId="2237CF76"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موضوعات الاستدامة، وإدارة المخاطر، والتحول الرقمي، والسياحة الدينية، أصبحت من أكثر الموضوعات نموًا خلال السنوات الأخيرة، كما أكدت وجود حاجة إلى مزيد من الدراسات التطبيقية التي تربط بين إدارة المخاطر والاستدامة داخل قطاع الضيافة.</w:t>
      </w:r>
    </w:p>
    <w:p w14:paraId="17552F58" w14:textId="521E97D1"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اهتمامها بالاستدامة داخل السياحة الإسلامية، وإبراز أهمية إدارة المخاطر كاتجاه بحثي حديث.</w:t>
      </w:r>
    </w:p>
    <w:p w14:paraId="57E90EEC" w14:textId="7AB2FE5F"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السابقة على التحليل الببليومتري، بينما تعتمد الدراسة الحالية على الدراسة الميدانية باستخدام الاستبانة.</w:t>
      </w:r>
    </w:p>
    <w:p w14:paraId="51E8CB61" w14:textId="3FD56D5C"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تأكيد أهمية موضوع البحث الحالي، وإثبات وجود فجوة بحثية تستحق الدراسة في قطاع الضيافة الدينية.</w:t>
      </w:r>
    </w:p>
    <w:p w14:paraId="6ACF272C"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Munir, M., et al. (2013). Crowd Management and Air Quality Standards in Makkah During Peak Seasons. Journal of Environmental Management.</w:t>
      </w:r>
    </w:p>
    <w:p w14:paraId="3A3F3325"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دراسة العلاقة بين إدارة الحشود وجودة البيئة في مدينة مكة المكرمة خلال مواسم الحج والعمرة، وتحليل تأثير الكثافة البشرية المرتفعة على جودة الهواء والصحة العامة، مع اقتراح آليات لتحسين إدارة الحشود وتقليل المخاطر البيئية.</w:t>
      </w:r>
    </w:p>
    <w:p w14:paraId="195E621F"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بالإضافة إلى القياسات البيئية وتحليل البيانات الميدانية الخاصة بجودة الهواء والكثافة البشرية.</w:t>
      </w:r>
    </w:p>
    <w:p w14:paraId="51BC28C5" w14:textId="17232C9D"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إدارة الحشود بصورة فعالة تسهم في تحسين جودة البيئة وتقليل المخاطر الصحية، كما أكدت أن استخدام التقنيات الحديثة في تنظيم حركة الحشود يساعد في تحقيق التنمية السياحية المستدامة وتحسين جودة الخدمات المقدمة للحجاج.</w:t>
      </w:r>
    </w:p>
    <w:p w14:paraId="1436DB5D" w14:textId="3B734460"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تركيزها على مدينة مكة المكرمة، وأهمية إدارة المخاطر التشغيلية والبيئية في تحقيق الاستدامة.</w:t>
      </w:r>
    </w:p>
    <w:p w14:paraId="7558B0EF" w14:textId="5012D956"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ركزت الدراسة السابقة على الجوانب البيئية وإدارة الحشود، بينما تتناول الدراسة الحالية إدارة المخاطر داخل قطاع الضيافة.</w:t>
      </w:r>
    </w:p>
    <w:p w14:paraId="272C2507" w14:textId="7E289680"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البعد البيئي للاستدامة، وإبراز أهمية إدارة المخاطر البيئية داخل الفنادق.</w:t>
      </w:r>
    </w:p>
    <w:p w14:paraId="639532BD"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Prastiwi, S., &amp; Wardhana, A. (2024). Sustainable Management Practices to Protect Sacred Sites from Environmental Degradation and Overcrowding. International Journal of Religious Tourism.</w:t>
      </w:r>
    </w:p>
    <w:p w14:paraId="3F373E49"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تحديد أفضل الممارسات الإدارية المستدامة التي تسهم في حماية المواقع الدينية المقدسة من التدهور البيئي والازدحام الشديد، مع تحليل دور إدارة المخاطر في المحافظة على الموارد الطبيعية والثقافية.</w:t>
      </w:r>
    </w:p>
    <w:p w14:paraId="276DB045"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وتحليل مجموعة من المواقع الدينية العالمية ذات الكثافة السياحية المرتفعة.</w:t>
      </w:r>
    </w:p>
    <w:p w14:paraId="3610057C"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p>
    <w:p w14:paraId="17C89B0E" w14:textId="762299AB"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الإدارة المستدامة للمواقع الدينية تتطلب دمج إدارة المخاطر ضمن السياسات البيئية، واستخدام التقنيات الرقمية، وتحقيق التعاون بين الجهات الحكومية والقطاع الخاص، بما يسهم في المحافظة على استدامة الوجهات الدينية.</w:t>
      </w:r>
    </w:p>
    <w:p w14:paraId="3DCAAC53" w14:textId="2500D9EC"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الربط بين إدارة المخاطر والاستدامة داخل السياحة الدينية</w:t>
      </w:r>
    </w:p>
    <w:p w14:paraId="38243488" w14:textId="349CC405"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ركزت الدراسة على المواقع الدينية بصورة عامة، بينما تركز الدراسة الحالية على منشآت الضيافة في مكة المكرمة</w:t>
      </w:r>
    </w:p>
    <w:p w14:paraId="3693A404" w14:textId="7D18CCFA" w:rsidR="00F55061" w:rsidRPr="00F55061" w:rsidRDefault="00F55061" w:rsidP="009C4D23">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دعم الجانب البيئي للدراسة الحالية، وربط إدارة المخاطر بالحفاظ على استدامة المقاصد الدينية.</w:t>
      </w:r>
    </w:p>
    <w:p w14:paraId="5907FC47"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Taibah, H., &amp; Arlikatti, S. (2015). An Examination of Evolving Crowd Management Strategies at Pilgrimage Sites: A Case Study of Hajj in Saudi Arabia. International Journal of Mass Emergencies and Disasters, 33(2).</w:t>
      </w:r>
    </w:p>
    <w:p w14:paraId="400AD7D5"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تحليل تطور استراتيجيات إدارة الحشود خلال موسم الحج، وتقييم مدى فاعلية الإجراءات التنظيمية والأمنية المستخدمة في المشاعر المقدسة، مع تقديم مقترحات لتطوير إدارة المخاطر المرتبطة بالحشود المليونية.</w:t>
      </w:r>
    </w:p>
    <w:p w14:paraId="5355C4AF"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منهج دراسة الحالة، مع تحليل البيانات التاريخية الخاصة بالحج، ودراسة السياسات والإجراءات التنظيمية المتبعة في المملكة العربية السعودية.</w:t>
      </w:r>
    </w:p>
    <w:p w14:paraId="38CD3EB8" w14:textId="34EBE4D2" w:rsidR="00ED27C4"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التطوير المستمر في أنظمة إدارة الحشود أسهم بصورة كبيرة في تقليل المخاطر وتحسين سلامة الحجاج، كما أكدت أهمية استخدام التكنولوجيا الحديثة في دعم متخذي القرار.</w:t>
      </w:r>
    </w:p>
    <w:p w14:paraId="076DE081" w14:textId="58B62D2C"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اهتمامها بإدارة المخاطر في مكة المكرمة، وارتباطها بالسياحة الدينية.</w:t>
      </w:r>
    </w:p>
    <w:p w14:paraId="501E60E9" w14:textId="5FEFC580"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ركزت الدراسة السابقة على إدارة الحشود، بينما تركز الدراسة الحالية على إدارة المخاطر في قطاع الضيافة.</w:t>
      </w:r>
    </w:p>
    <w:p w14:paraId="039C00BF" w14:textId="0C78BB83"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الإطار النظري المتعلق بإدارة الحشود والمخاطر التشغيلية في البيئة المكية.</w:t>
      </w:r>
    </w:p>
    <w:p w14:paraId="12D54DB2" w14:textId="77777777"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14:ligatures w14:val="none"/>
        </w:rPr>
        <w:t>Yadav, P. (2019). The Phoenix’s Ascent: Sustainable Management and Risk Mitigation in Religious Tourism Sites. Journal of Heritage Tourism.</w:t>
      </w:r>
    </w:p>
    <w:p w14:paraId="08683AF1"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هدفت الدراسة إلى توضيح دور الإدارة المستدامة في الحد من المخاطر التي تواجه مواقع السياحة الدينية، مع بيان العلاقة بين استراتيجيات إدارة المخاطر واستدامة الموارد السياحية والثقافية، واقتراح إطار إداري يحقق التوازن بين التنمية الاقتصادية والمحافظة على المواقع الدينية.</w:t>
      </w:r>
    </w:p>
    <w:p w14:paraId="0D99D3AB" w14:textId="77777777" w:rsidR="00F55061" w:rsidRPr="00F55061" w:rsidRDefault="00F55061" w:rsidP="006100DF">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اعتمدت الدراسة على المنهج الوصفي التحليلي، من خلال مراجعة الأدبيات وتحليل عدد من التجارب الدولية في إدارة المواقع الدينية.</w:t>
      </w:r>
    </w:p>
    <w:p w14:paraId="497BE5C8" w14:textId="0EBE354F"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وأظهرت النتائج أن تطبيق استراتيجيات إدارة المخاطر بصورة متكاملة يسهم في تعزيز استدامة المواقع الدينية، وتحسين جودة الخدمات، وتقليل الآثار البيئية والاجتماعية الناتجة عن الازدحام السياحي، كما أكدت أن الإدارة المستدامة أصبحت عنصرًا رئيسًا في نجاح السياحة الدينية عالميًا.</w:t>
      </w:r>
    </w:p>
    <w:p w14:paraId="116139C9" w14:textId="320FCB53"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r w:rsidRPr="00F55061">
        <w:rPr>
          <w:rFonts w:ascii="Simplified Arabic" w:eastAsiaTheme="minorEastAsia" w:hAnsi="Simplified Arabic" w:cs="Simplified Arabic"/>
          <w:color w:val="000000" w:themeColor="text1"/>
          <w:kern w:val="0"/>
          <w:sz w:val="28"/>
          <w:szCs w:val="28"/>
          <w:rtl/>
          <w14:ligatures w14:val="none"/>
        </w:rPr>
        <w:t>تتفق الدراسة مع الدراسة الحالية في الربط المباشر بين إدارة المخاطر والاستدامة في السياحة الدينية.</w:t>
      </w:r>
    </w:p>
    <w:p w14:paraId="76E098C6" w14:textId="124375EF" w:rsidR="00F55061" w:rsidRPr="00F55061" w:rsidRDefault="00F55061" w:rsidP="00ED27C4">
      <w:pPr>
        <w:spacing w:after="0" w:line="360" w:lineRule="auto"/>
        <w:jc w:val="both"/>
        <w:divId w:val="545680524"/>
        <w:rPr>
          <w:rFonts w:ascii="Simplified Arabic" w:eastAsiaTheme="minorEastAsia" w:hAnsi="Simplified Arabic" w:cs="Simplified Arabic"/>
          <w:color w:val="000000" w:themeColor="text1"/>
          <w:kern w:val="0"/>
          <w:sz w:val="28"/>
          <w:szCs w:val="28"/>
          <w14:ligatures w14:val="none"/>
        </w:rPr>
      </w:pPr>
      <w:r w:rsidRPr="00F55061">
        <w:rPr>
          <w:rFonts w:ascii="Simplified Arabic" w:eastAsiaTheme="minorEastAsia" w:hAnsi="Simplified Arabic" w:cs="Simplified Arabic"/>
          <w:color w:val="000000" w:themeColor="text1"/>
          <w:kern w:val="0"/>
          <w:sz w:val="28"/>
          <w:szCs w:val="28"/>
          <w:rtl/>
          <w14:ligatures w14:val="none"/>
        </w:rPr>
        <w:t>تناولت الدراسة المواقع الدينية بصورة عامة، بينما تركز الدراسة الحالية على قطاع الضيافة بمدينة مكة المكرمة.</w:t>
      </w:r>
      <w:r w:rsidR="00F66944">
        <w:rPr>
          <w:rFonts w:ascii="Simplified Arabic" w:eastAsiaTheme="minorEastAsia" w:hAnsi="Simplified Arabic" w:cs="Simplified Arabic" w:hint="cs"/>
          <w:color w:val="000000" w:themeColor="text1"/>
          <w:kern w:val="0"/>
          <w:sz w:val="28"/>
          <w:szCs w:val="28"/>
          <w:rtl/>
          <w14:ligatures w14:val="none"/>
        </w:rPr>
        <w:t xml:space="preserve"> </w:t>
      </w:r>
      <w:r w:rsidRPr="00F55061">
        <w:rPr>
          <w:rFonts w:ascii="Simplified Arabic" w:eastAsiaTheme="minorEastAsia" w:hAnsi="Simplified Arabic" w:cs="Simplified Arabic"/>
          <w:color w:val="000000" w:themeColor="text1"/>
          <w:kern w:val="0"/>
          <w:sz w:val="28"/>
          <w:szCs w:val="28"/>
          <w:rtl/>
          <w14:ligatures w14:val="none"/>
        </w:rPr>
        <w:t>استفاد الباحث من الدراسة في تدعيم النموذج النظري للدراسة الحالية، والاستفادة من المفاهيم الحديثة الخاصة بالإدارة المستدامة للمخاطر في قطاع السياحة الدينية.</w:t>
      </w:r>
    </w:p>
    <w:p w14:paraId="2151E39C" w14:textId="7041A376" w:rsidR="00F55061" w:rsidRPr="00F55061" w:rsidRDefault="00F55061" w:rsidP="006100DF">
      <w:pPr>
        <w:bidi w:val="0"/>
        <w:spacing w:after="0" w:line="360" w:lineRule="auto"/>
        <w:jc w:val="both"/>
        <w:divId w:val="545680524"/>
        <w:rPr>
          <w:rFonts w:ascii="Simplified Arabic" w:eastAsiaTheme="minorEastAsia" w:hAnsi="Simplified Arabic" w:cs="Simplified Arabic"/>
          <w:color w:val="000000" w:themeColor="text1"/>
          <w:kern w:val="0"/>
          <w:sz w:val="28"/>
          <w:szCs w:val="28"/>
          <w:rtl/>
          <w14:ligatures w14:val="none"/>
        </w:rPr>
      </w:pPr>
    </w:p>
    <w:p w14:paraId="15C883FD" w14:textId="77777777" w:rsidR="00AE0B8D" w:rsidRDefault="00AE0B8D" w:rsidP="006100DF">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11878E68" w14:textId="77777777" w:rsidR="00D42378"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186EF19E" w14:textId="77777777" w:rsidR="00D42378"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7337F8F6" w14:textId="77777777" w:rsidR="00D42378"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4556E8E8" w14:textId="77777777" w:rsidR="00D42378"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3231E991" w14:textId="77777777" w:rsidR="00D42378"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3FDA3EFC" w14:textId="77777777" w:rsidR="00D42378" w:rsidRPr="00AE0B8D" w:rsidRDefault="00D42378" w:rsidP="00D42378">
      <w:pPr>
        <w:bidi w:val="0"/>
        <w:spacing w:after="0" w:line="360" w:lineRule="auto"/>
        <w:jc w:val="both"/>
        <w:divId w:val="284509458"/>
        <w:rPr>
          <w:rFonts w:ascii="Simplified Arabic" w:eastAsiaTheme="minorEastAsia" w:hAnsi="Simplified Arabic" w:cs="Simplified Arabic"/>
          <w:color w:val="000000" w:themeColor="text1"/>
          <w:kern w:val="0"/>
          <w:sz w:val="28"/>
          <w:szCs w:val="28"/>
          <w:rtl/>
          <w14:ligatures w14:val="none"/>
        </w:rPr>
      </w:pPr>
    </w:p>
    <w:p w14:paraId="585EE4E8" w14:textId="41101AE1" w:rsidR="00AE0B8D" w:rsidRPr="00AE0B8D" w:rsidRDefault="00AE0B8D" w:rsidP="00D42378">
      <w:pPr>
        <w:spacing w:after="0" w:line="360" w:lineRule="auto"/>
        <w:outlineLvl w:val="0"/>
        <w:divId w:val="284509458"/>
        <w:rPr>
          <w:rFonts w:ascii="Simplified Arabic" w:eastAsiaTheme="minorEastAsia" w:hAnsi="Simplified Arabic" w:cs="Simplified Arabic"/>
          <w:b/>
          <w:bCs/>
          <w:color w:val="000000" w:themeColor="text1"/>
          <w:kern w:val="0"/>
          <w:sz w:val="28"/>
          <w:szCs w:val="28"/>
          <w:rtl/>
          <w14:ligatures w14:val="none"/>
        </w:rPr>
      </w:pPr>
      <w:bookmarkStart w:id="14" w:name="_Toc233491023"/>
      <w:r w:rsidRPr="00AE0B8D">
        <w:rPr>
          <w:rFonts w:ascii="Simplified Arabic" w:eastAsiaTheme="minorEastAsia" w:hAnsi="Simplified Arabic" w:cs="Simplified Arabic"/>
          <w:b/>
          <w:bCs/>
          <w:color w:val="000000" w:themeColor="text1"/>
          <w:kern w:val="0"/>
          <w:sz w:val="28"/>
          <w:szCs w:val="28"/>
          <w:rtl/>
          <w14:ligatures w14:val="none"/>
        </w:rPr>
        <w:t>الإطار النظري</w:t>
      </w:r>
      <w:bookmarkEnd w:id="14"/>
    </w:p>
    <w:p w14:paraId="4B807B56"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يمثل الإطار النظري الأساس العلمي الذي تستند إليه الدراسة في تفسير العلاقة بين إدارة المخاطر واستدامة قطاع الضيافة في بيئة السياحة الدينية، حيث يساهم في بناء الخلفية الفكرية التي توضح المفاهيم الأساسية والمتغيرات الرئيسة التي يقوم عليها البحث، بالإضافة إلى تفسير العلاقات المتبادلة بينها في ضوء الأدبيات العلمية والنظريات الإدارية الحديثة. وتزداد أهمية الإطار النظري في هذه الدراسة نظراً لارتباطها بقطاع يعد من أكثر القطاعات حساسية وتعقيداً، وهو قطاع الضيافة في مدينة مكة المكرمة، التي تستقبل ملايين الحجاج والمعتمرين سنوياً، الأمر الذي يجعلها بيئة تشغيلية تختلف عن معظم البيئات السياحية في العالم، سواء من حيث حجم الحشود أو تنوع المخاطر أو حجم المسؤولية الواقعة على المؤسسات العاملة فيها. ومن هذا المنطلق، فإن فهم طبيعة إدارة المخاطر في هذا القطاع لا يمكن أن يتم بمعزل عن دراسة مفاهيم الاستدامة والحوكمة والتحول الرقمي، باعتبارها عناصر مترابطة تشكل معاً الإطار الذي تعتمد عليه المؤسسات الحديثة لتحقيق الكفاءة والاستمرارية والقدرة على مواجهة الأزمات.</w:t>
      </w:r>
    </w:p>
    <w:p w14:paraId="2DE4EAC4"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لقد شهد مفهوم إدارة المخاطر تطوراً كبيراً خلال العقود الأخيرة، حيث انتقل من كونه مجموعة من الإجراءات التقليدية التي يتم تنفيذها بعد وقوع الأزمة إلى فلسفة إدارية متكاملة تعتمد على التنبؤ بالمخاطر قبل حدوثها، وتحليل أسبابها، وتقدير احتمالية وقوعها، ثم وضع الخطط الوقائية والاستراتيجيات المناسبة للتعامل معها وتقليل آثارها المحتملة. وقد ساهم هذا التطور في تغيير النظرة إلى إدارة المخاطر داخل المؤسسات، فلم تعد تمثل عبئاً مالياً أو إجراءً رقابياً منفصلاً، وإنما أصبحت أحد أهم أدوات التخطيط الاستراتيجي التي تساعد المؤسسات على تحقيق أهدافها بكفاءة، وتعزيز قدرتها على الاستمرار في ظل بيئات تتسم بعدم اليقين والتغير المستمر. وتشير الأدبيات الحديثة إلى أن المؤسسات التي تمتلك أنظمة متطورة لإدارة المخاطر تكون أكثر قدرة على حماية مواردها البشرية والمالية، وأكثر استعداداً للاستجابة للأزمات المفاجئة، كما تحقق مستويات أعلى من الأداء المؤسسي والاستدامة مقارنة بالمؤسسات التي تعتمد على الأساليب التقليدية في إدارة المخاطر.</w:t>
      </w:r>
    </w:p>
    <w:p w14:paraId="5CC36D64"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وتكتسب إدارة المخاطر أهمية استثنائية داخل قطاع السياحة والضيافة، إذ يعد هذا القطاع من أكثر القطاعات تعرضاً للتقلبات الاقتصادية والأمنية والصحية والبيئية، وذلك بسبب ارتباطه المباشر بحركة الأفراد، والتغيرات السياسية، والكوارث الطبيعية، والأوبئة، والتطورات التكنولوجية، وغيرها من العوامل التي قد تؤثر بصورة مباشرة في استمرارية النشاط السياحي. وتزداد هذه التحديات في قطاع السياحة الدينية، حيث تتعامل المنشآت الفندقية مع أعداد هائلة من الزوار خلال فترات زمنية محدودة، وهو ما يفرض ضغوطاً تشغيلية كبيرة تتطلب وجود أنظمة دقيقة لإدارة المخاطر، وخطط طوارئ متكاملة، وآليات فعالة لإدارة الحشود، وضمان الأمن والسلامة، والمحافظة على جودة الخدمات المقدمة. وقد أكدت العديد من الدراسات أن نجاح المؤسسات العاملة في السياحة الدينية لا يعتمد فقط على جودة الخدمات الفندقية، وإنما يرتبط بدرجة كبيرة بقدرتها على إدارة المخاطر بطريقة علمية تضمن استمرارية الأعمال وتحقيق رضا الزوار والمحافظة على سمعة المؤسسة.</w:t>
      </w:r>
    </w:p>
    <w:p w14:paraId="092AB046"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وفي المملكة العربية السعودية، يمثل قطاع السياحة الدينية أحد أهم القطاعات الاقتصادية التي تحظى باهتمام بالغ في إطار رؤية المملكة 2030، حيث تسعى الدولة إلى زيادة أعداد الحجاج والمعتمرين، وتطوير الخدمات المقدمة لهم، ورفع الطاقة الاستيعابية للمرافق السياحية والفندقية، وتحسين جودة الحياة، وتعزيز مساهمة القطاع السياحي في الناتج المحلي الإجمالي. وقد رافق هذا التوجه الوطني تنفيذ عدد كبير من المشروعات العملاقة في مكة المكرمة، شملت تطوير البنية التحتية، وتوسعة مرافق الإيواء، وتحديث أنظمة النقل، وإدخال التقنيات الذكية في إدارة الحشود والخدمات، الأمر الذي جعل إدارة المخاطر تمثل أحد المحاور الرئيسة في نجاح هذه المشروعات وضمان استدامتها. كما حرصت الجهات الحكومية المختصة على إصدار اللوائح والأدلة التنظيمية الخاصة بإدارة مخاطر الأمن السياحي، وتطوير منظومة الحوكمة والرقابة داخل منشآت الضيافة، بما يتوافق مع أفضل الممارسات العالمية.</w:t>
      </w:r>
    </w:p>
    <w:p w14:paraId="6C861B0D"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ومن ناحية أخرى، أصبح مفهوم الاستدامة أحد أكثر المفاهيم تداولاً في الأدبيات الإدارية والسياحية المعاصرة، إذ لم يعد ينحصر في المحافظة على البيئة فقط، وإنما أصبح يشمل تحقيق التوازن بين الأبعاد الاقتصادية والاجتماعية والبيئية، بما يضمن استمرار المؤسسات في أداء دورها وتحقيق أهدافها على المدى الطويل دون استنزاف الموارد أو الإضرار بحقوق الأجيال القادمة. وفي قطاع الضيافة، تعني الاستدامة قدرة المنشآت الفندقية على تقديم خدمات ذات جودة عالية بصورة مستمرة، مع الاستخدام الرشيد للموارد، وتحقيق الكفاءة الاقتصادية، والمحافظة على البيئة، وتعزيز المسؤولية الاجتماعية، والقدرة على التكيف مع التغيرات المستقبلية. ويعد تحقيق هذه الأهداف مرتبطاً بصورة مباشرة بكفاءة إدارة المخاطر، إذ إن المؤسسات التي تتمكن من التنبؤ بالمخاطر والتعامل معها بصورة استباقية تكون أكثر قدرة على تحقيق الاستدامة مقارنة بالمؤسسات التي تعتمد على ردود الأفعال بعد وقوع الأزمات.</w:t>
      </w:r>
    </w:p>
    <w:p w14:paraId="01B94A63"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كما شهدت السنوات الأخيرة تطوراً كبيراً في استخدام التقنيات الحديثة داخل قطاع الضيافة، حيث أصبحت تطبيقات الذكاء الاصطناعي، وتحليل البيانات الضخمة، وإنترنت الأشياء، والحوسبة السحابية، وأنظمة الإنذار المبكر، من الأدوات الأساسية في دعم عمليات إدارة المخاطر، وتحسين جودة القرارات الإدارية، وتعزيز كفاءة العمليات التشغيلية. وأسهمت هذه التقنيات في رفع قدرة المؤسسات على التنبؤ بالمخاطر، ومراقبة الأداء بصورة لحظية، والكشف المبكر عن المشكلات التشغيلية، وتحليل السيناريوهات المختلفة قبل اتخاذ القرارات، مما أدى إلى تحسين مستويات الكفاءة والمرونة المؤسسية. كما ساعدت الرقمنة في تطوير عمليات التدقيق الداخلي، وتعزيز الشفافية، وتحسين إدارة الموارد، وهو ما انعكس بصورة إيجابية على استدامة قطاع الضيافة، خاصة في البيئات التي تتسم بارتفاع معدلات المخاطر مثل مدينة مكة المكرمة.</w:t>
      </w:r>
    </w:p>
    <w:p w14:paraId="64F97216" w14:textId="77777777" w:rsidR="00AE0B8D" w:rsidRPr="00AE0B8D" w:rsidRDefault="00AE0B8D" w:rsidP="006100DF">
      <w:pPr>
        <w:spacing w:after="0" w:line="360" w:lineRule="auto"/>
        <w:jc w:val="both"/>
        <w:divId w:val="284509458"/>
        <w:rPr>
          <w:rFonts w:ascii="Simplified Arabic" w:eastAsiaTheme="minorEastAsia" w:hAnsi="Simplified Arabic" w:cs="Simplified Arabic"/>
          <w:color w:val="000000" w:themeColor="text1"/>
          <w:kern w:val="0"/>
          <w:sz w:val="28"/>
          <w:szCs w:val="28"/>
          <w14:ligatures w14:val="none"/>
        </w:rPr>
      </w:pPr>
      <w:r w:rsidRPr="00AE0B8D">
        <w:rPr>
          <w:rFonts w:ascii="Simplified Arabic" w:eastAsiaTheme="minorEastAsia" w:hAnsi="Simplified Arabic" w:cs="Simplified Arabic"/>
          <w:color w:val="000000" w:themeColor="text1"/>
          <w:kern w:val="0"/>
          <w:sz w:val="28"/>
          <w:szCs w:val="28"/>
          <w:rtl/>
          <w14:ligatures w14:val="none"/>
        </w:rPr>
        <w:t>وبناءً على ما سبق، فإن الإطار النظري لهذه الدراسة يسعى إلى تقديم معالجة علمية شاملة للمفاهيم الرئيسة المرتبطة بإدارة المخاطر واستدامة قطاع الضيافة في السياحة الدينية، مع التركيز على توضيح الأسس النظرية، واستعراض أهم النماذج والمداخل العلمية، وتحليل العلاقة بين إدارة المخاطر والاستدامة، وبيان دور التحول الرقمي والحوكمة في دعم كفاءة المنشآت الفندقية. كما يتناول الإطار النظري خصوصية البيئة التشغيلية في مكة المكرمة، وما تفرضه من تحديات تتعلق بإدارة الحشود، وسلامة الزوار، واستمرارية الخدمات، بما يساعد على بناء أساس علمي متين لتفسير نتائج الدراسة الميدانية والوصول إلى توصيات عملية تسهم في تعزيز استدامة قطاع الضيافة وتحقيق مستهدفات رؤية المملكة العربية السعودية 2030.</w:t>
      </w:r>
    </w:p>
    <w:p w14:paraId="693D08F6" w14:textId="7B7E18A7" w:rsidR="00A80F9B" w:rsidRPr="00A80F9B" w:rsidRDefault="00A80F9B" w:rsidP="00D42378">
      <w:pPr>
        <w:spacing w:after="0" w:line="360" w:lineRule="auto"/>
        <w:outlineLvl w:val="1"/>
        <w:divId w:val="1869486107"/>
        <w:rPr>
          <w:rFonts w:ascii="Simplified Arabic" w:eastAsiaTheme="minorEastAsia" w:hAnsi="Simplified Arabic" w:cs="Simplified Arabic"/>
          <w:b/>
          <w:bCs/>
          <w:color w:val="000000" w:themeColor="text1"/>
          <w:kern w:val="0"/>
          <w:sz w:val="28"/>
          <w:szCs w:val="28"/>
          <w14:ligatures w14:val="none"/>
        </w:rPr>
      </w:pPr>
      <w:bookmarkStart w:id="15" w:name="_Toc233491024"/>
      <w:r w:rsidRPr="00A80F9B">
        <w:rPr>
          <w:rFonts w:ascii="Simplified Arabic" w:eastAsiaTheme="minorEastAsia" w:hAnsi="Simplified Arabic" w:cs="Simplified Arabic"/>
          <w:b/>
          <w:bCs/>
          <w:color w:val="000000" w:themeColor="text1"/>
          <w:kern w:val="0"/>
          <w:sz w:val="28"/>
          <w:szCs w:val="28"/>
          <w:rtl/>
          <w14:ligatures w14:val="none"/>
        </w:rPr>
        <w:t>مفهوم إدارة المخاطر (</w:t>
      </w:r>
      <w:r w:rsidRPr="00A80F9B">
        <w:rPr>
          <w:rFonts w:ascii="Simplified Arabic" w:eastAsiaTheme="minorEastAsia" w:hAnsi="Simplified Arabic" w:cs="Simplified Arabic"/>
          <w:b/>
          <w:bCs/>
          <w:color w:val="000000" w:themeColor="text1"/>
          <w:kern w:val="0"/>
          <w:sz w:val="28"/>
          <w:szCs w:val="28"/>
          <w14:ligatures w14:val="none"/>
        </w:rPr>
        <w:t>Risk Management</w:t>
      </w:r>
      <w:r w:rsidRPr="00A80F9B">
        <w:rPr>
          <w:rFonts w:ascii="Simplified Arabic" w:eastAsiaTheme="minorEastAsia" w:hAnsi="Simplified Arabic" w:cs="Simplified Arabic"/>
          <w:b/>
          <w:bCs/>
          <w:color w:val="000000" w:themeColor="text1"/>
          <w:kern w:val="0"/>
          <w:sz w:val="28"/>
          <w:szCs w:val="28"/>
          <w:rtl/>
          <w14:ligatures w14:val="none"/>
        </w:rPr>
        <w:t>)</w:t>
      </w:r>
      <w:bookmarkEnd w:id="15"/>
    </w:p>
    <w:p w14:paraId="05A89FDA"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تعد إدارة المخاطر من المفاهيم الإدارية الحديثة التي شهدت تطورًا كبيرًا خلال العقود الأخيرة، حتى أصبحت إحدى الركائز الأساسية التي تعتمد عليها المؤسسات في تحقيق أهدافها الاستراتيجية وضمان استمرارية أعمالها في البيئات التي تتسم بعدم اليقين والتغير المستمر. وقد كان ينظر إلى إدارة المخاطر في الماضي باعتبارها نشاطًا رقابيًا يقتصر على التعامل مع المشكلات بعد وقوعها، إلا أن التطورات الاقتصادية والتكنولوجية العالمية، وازدياد حجم الأزمات والكوارث، دفعت المؤسسات إلى تبني مفهوم أكثر شمولًا يقوم على التنبؤ بالمخاطر وتحليلها والاستعداد لها قبل حدوثها. ومن ثم أصبحت إدارة المخاطر فلسفة إدارية متكاملة تتداخل مع جميع الأنشطة التشغيلية والاستراتيجية داخل المؤسسة، وتهدف إلى حماية الموارد وتحقيق الكفاءة وتعزيز القدرة التنافسية وتحقيق الاستدامة.</w:t>
      </w:r>
    </w:p>
    <w:p w14:paraId="4604792A"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 xml:space="preserve">وقد عرفت إدارة المخاطر بأنها عملية منظمة تهدف إلى تحديد المخاطر التي قد تواجه المؤسسة، وتحليل أسبابها وآثارها، وتقدير احتمالية حدوثها، ثم اختيار أفضل البدائل للتعامل معها، سواء من خلال تجنبها أو تقليلها أو نقلها أو قبولها وفقًا لمستوى تأثيرها واحتمالية وقوعها. كما عرّف معيار </w:t>
      </w:r>
      <w:r w:rsidRPr="00A80F9B">
        <w:rPr>
          <w:rFonts w:ascii="Simplified Arabic" w:eastAsiaTheme="minorEastAsia" w:hAnsi="Simplified Arabic" w:cs="Simplified Arabic"/>
          <w:color w:val="000000" w:themeColor="text1"/>
          <w:kern w:val="0"/>
          <w:sz w:val="28"/>
          <w:szCs w:val="28"/>
          <w14:ligatures w14:val="none"/>
        </w:rPr>
        <w:t>ISO 31000</w:t>
      </w:r>
      <w:r w:rsidRPr="00A80F9B">
        <w:rPr>
          <w:rFonts w:ascii="Simplified Arabic" w:eastAsiaTheme="minorEastAsia" w:hAnsi="Simplified Arabic" w:cs="Simplified Arabic"/>
          <w:color w:val="000000" w:themeColor="text1"/>
          <w:kern w:val="0"/>
          <w:sz w:val="28"/>
          <w:szCs w:val="28"/>
          <w:rtl/>
          <w14:ligatures w14:val="none"/>
        </w:rPr>
        <w:t xml:space="preserve"> إدارة المخاطر بأنها مجموعة من الأنشطة المنهجية التي تساعد المؤسسات على اتخاذ قرارات أكثر كفاءة من خلال دمج إدارة المخاطر في جميع العمليات الإدارية، بما يحقق الاستخدام الأمثل للموارد ويزيد من قدرة المؤسسة على تحقيق أهدافها في ظل بيئة عمل متغيرة.</w:t>
      </w:r>
    </w:p>
    <w:p w14:paraId="582F8DAC"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وتشير الأدبيات الحديثة إلى أن نجاح المؤسسات في العصر الحالي لا يعتمد فقط على قدرتها في تحقيق الأرباح، وإنما يعتمد بصورة أكبر على قدرتها في التعامل مع المخاطر المختلفة والمحافظة على استقرارها واستدامتها. فالمؤسسات التي تمتلك نظامًا فعالًا لإدارة المخاطر تكون أكثر قدرة على مواجهة التقلبات الاقتصادية والأزمات الصحية والكوارث الطبيعية والتغيرات التقنية، كما تكون أكثر قدرة على حماية استثماراتها والمحافظة على ثقة العملاء وأصحاب المصلحة.</w:t>
      </w:r>
    </w:p>
    <w:p w14:paraId="42105724" w14:textId="2A30F6CD" w:rsidR="00A80F9B" w:rsidRPr="00A80F9B" w:rsidRDefault="00A80F9B" w:rsidP="00D42378">
      <w:pPr>
        <w:spacing w:after="0" w:line="360" w:lineRule="auto"/>
        <w:outlineLvl w:val="1"/>
        <w:divId w:val="1869486107"/>
        <w:rPr>
          <w:rFonts w:ascii="Simplified Arabic" w:eastAsiaTheme="minorEastAsia" w:hAnsi="Simplified Arabic" w:cs="Simplified Arabic"/>
          <w:b/>
          <w:bCs/>
          <w:color w:val="000000" w:themeColor="text1"/>
          <w:kern w:val="0"/>
          <w:sz w:val="28"/>
          <w:szCs w:val="28"/>
          <w14:ligatures w14:val="none"/>
        </w:rPr>
      </w:pPr>
      <w:bookmarkStart w:id="16" w:name="_Toc233491025"/>
      <w:r w:rsidRPr="00A80F9B">
        <w:rPr>
          <w:rFonts w:ascii="Simplified Arabic" w:eastAsiaTheme="minorEastAsia" w:hAnsi="Simplified Arabic" w:cs="Simplified Arabic"/>
          <w:b/>
          <w:bCs/>
          <w:color w:val="000000" w:themeColor="text1"/>
          <w:kern w:val="0"/>
          <w:sz w:val="28"/>
          <w:szCs w:val="28"/>
          <w:rtl/>
          <w14:ligatures w14:val="none"/>
        </w:rPr>
        <w:t>أهداف إدارة المخاطر</w:t>
      </w:r>
      <w:bookmarkEnd w:id="16"/>
    </w:p>
    <w:p w14:paraId="7C2E13E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تسعى إدارة المخاطر إلى تحقيق مجموعة واسعة من الأهداف التي تتجاوز مجرد تجنب الخسائر، حيث أصبحت تمثل أداة استراتيجية تسهم في تحسين جودة الأداء المؤسسي ورفع كفاءة اتخاذ القرار. وتتمثل أولى هذه الأهداف في حماية الأصول المادية والبشرية للمؤسسة من الأخطار المحتملة، سواء كانت أخطارًا تشغيلية أو مالية أو تقنية أو قانونية أو بيئية، وذلك من خلال وضع إجراءات وقائية تقلل من احتمالية وقوع تلك المخاطر.</w:t>
      </w:r>
    </w:p>
    <w:p w14:paraId="335822EC"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 xml:space="preserve">كما تهدف إدارة المخاطر إلى ضمان استمرارية الأعمال وعدم توقف الخدمات الأساسية حتى في ظل الأزمات والكوارث، وهو ما يعرف بمفهوم </w:t>
      </w:r>
      <w:r w:rsidRPr="00A80F9B">
        <w:rPr>
          <w:rFonts w:ascii="Simplified Arabic" w:eastAsiaTheme="minorEastAsia" w:hAnsi="Simplified Arabic" w:cs="Simplified Arabic"/>
          <w:color w:val="000000" w:themeColor="text1"/>
          <w:kern w:val="0"/>
          <w:sz w:val="28"/>
          <w:szCs w:val="28"/>
          <w14:ligatures w14:val="none"/>
        </w:rPr>
        <w:t>Business Continuity</w:t>
      </w:r>
      <w:r w:rsidRPr="00A80F9B">
        <w:rPr>
          <w:rFonts w:ascii="Simplified Arabic" w:eastAsiaTheme="minorEastAsia" w:hAnsi="Simplified Arabic" w:cs="Simplified Arabic"/>
          <w:color w:val="000000" w:themeColor="text1"/>
          <w:kern w:val="0"/>
          <w:sz w:val="28"/>
          <w:szCs w:val="28"/>
          <w:rtl/>
          <w14:ligatures w14:val="none"/>
        </w:rPr>
        <w:t xml:space="preserve"> الذي أصبح من أهم مؤشرات نجاح المؤسسات الحديثة. فالمؤسسات التي تضع خططًا مسبقة للتعامل مع الأزمات تستطيع العودة إلى ممارسة نشاطها بسرعة أكبر مقارنة بالمؤسسات التي تعتمد على ردود الأفعال.</w:t>
      </w:r>
    </w:p>
    <w:p w14:paraId="63F51C5F"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ومن أهم أهداف إدارة المخاطر كذلك دعم عملية اتخاذ القرار، حيث توفر للإدارة العليا معلومات دقيقة حول طبيعة المخاطر ومستوى تأثيرها والبدائل المناسبة للتعامل معها، وهو ما يؤدي إلى اتخاذ قرارات أكثر دقة وفاعلية. كما تسهم إدارة المخاطر في تعزيز الشفافية والحوكمة المؤسسية، وتحسين كفاءة استخدام الموارد، وتقليل الهدر المالي، ورفع مستوى جودة الخدمات، وتعزيز ثقة المستثمرين والعملاء والجهات الرقابية.</w:t>
      </w:r>
    </w:p>
    <w:p w14:paraId="53AF6AAE"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وفي قطاع الضيافة، تزداد أهمية هذه الأهداف بصورة كبيرة، إذ يؤدي نجاح إدارة المخاطر إلى تقليل الحوادث التشغيلية، وتحسين جودة الخدمات، وزيادة رضا النزلاء، والمحافظة على سمعة المنشآت الفندقية، إضافة إلى دعم استدامة القطاع السياحي بصورة عامة.</w:t>
      </w:r>
    </w:p>
    <w:p w14:paraId="09EA4815" w14:textId="3378DC3B" w:rsidR="00A80F9B" w:rsidRPr="00A80F9B" w:rsidRDefault="00A80F9B" w:rsidP="00D42378">
      <w:pPr>
        <w:spacing w:after="0" w:line="360" w:lineRule="auto"/>
        <w:outlineLvl w:val="1"/>
        <w:divId w:val="1869486107"/>
        <w:rPr>
          <w:rFonts w:ascii="Simplified Arabic" w:eastAsiaTheme="minorEastAsia" w:hAnsi="Simplified Arabic" w:cs="Simplified Arabic"/>
          <w:b/>
          <w:bCs/>
          <w:color w:val="000000" w:themeColor="text1"/>
          <w:kern w:val="0"/>
          <w:sz w:val="28"/>
          <w:szCs w:val="28"/>
          <w14:ligatures w14:val="none"/>
        </w:rPr>
      </w:pPr>
      <w:bookmarkStart w:id="17" w:name="_Toc233491026"/>
      <w:r w:rsidRPr="00A80F9B">
        <w:rPr>
          <w:rFonts w:ascii="Simplified Arabic" w:eastAsiaTheme="minorEastAsia" w:hAnsi="Simplified Arabic" w:cs="Simplified Arabic"/>
          <w:b/>
          <w:bCs/>
          <w:color w:val="000000" w:themeColor="text1"/>
          <w:kern w:val="0"/>
          <w:sz w:val="28"/>
          <w:szCs w:val="28"/>
          <w:rtl/>
          <w14:ligatures w14:val="none"/>
        </w:rPr>
        <w:t>أنواع المخاطر في قطاع الضيافة والسياحة الدينية</w:t>
      </w:r>
      <w:bookmarkEnd w:id="17"/>
    </w:p>
    <w:p w14:paraId="414024B3"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يعد قطاع الضيافة من أكثر القطاعات تعرضًا للمخاطر، وذلك نتيجة اعتماده المباشر على حركة السياحة، والعوامل الاقتصادية والسياسية، وسلوك العملاء، والظروف الصحية والبيئية. وتتنوع هذه المخاطر بصورة كبيرة، ويختلف تأثيرها باختلاف حجم المنشأة وموقعها ونوعية الخدمات التي تقدمها.</w:t>
      </w:r>
    </w:p>
    <w:p w14:paraId="4B0D78FB"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1- المخاطر التشغيلية</w:t>
      </w:r>
    </w:p>
    <w:p w14:paraId="5FF07998"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تمثل المخاطر التشغيلية أكثر أنواع المخاطر شيوعًا داخل الفنادق، وتشمل الأعطال الفنية، وانقطاع الخدمات، وأخطاء العاملين، وضعف جودة الخدمات، وعدم الالتزام بإجراءات السلامة، وسوء إدارة الموارد البشرية، وتعطل الأنظمة الإلكترونية، وتأخر عمليات الصيانة. وتؤدي هذه المخاطر إلى انخفاض مستوى جودة الخدمات وارتفاع تكاليف التشغيل وتراجع رضا العملاء.</w:t>
      </w:r>
    </w:p>
    <w:p w14:paraId="66637F9A"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وتزداد المخاطر التشغيلية بصورة ملحوظة في مكة المكرمة خلال مواسم الحج والعمرة نتيجة الزيادة الهائلة في أعداد الزوار، وما يصاحب ذلك من ضغط كبير على الموارد البشرية والخدمات الفندقية.</w:t>
      </w:r>
    </w:p>
    <w:p w14:paraId="105F391F" w14:textId="77777777" w:rsidR="00B366AB" w:rsidRDefault="00A80F9B" w:rsidP="00B366AB">
      <w:pPr>
        <w:spacing w:after="0" w:line="360" w:lineRule="auto"/>
        <w:jc w:val="both"/>
        <w:divId w:val="1869486107"/>
        <w:rPr>
          <w:rFonts w:ascii="Simplified Arabic" w:eastAsiaTheme="minorEastAsia" w:hAnsi="Simplified Arabic" w:cs="Simplified Arabic"/>
          <w:color w:val="000000" w:themeColor="text1"/>
          <w:kern w:val="0"/>
          <w:sz w:val="28"/>
          <w:szCs w:val="28"/>
          <w:rtl/>
          <w14:ligatures w14:val="none"/>
        </w:rPr>
      </w:pPr>
      <w:r w:rsidRPr="00A80F9B">
        <w:rPr>
          <w:rFonts w:ascii="Simplified Arabic" w:eastAsiaTheme="minorEastAsia" w:hAnsi="Simplified Arabic" w:cs="Simplified Arabic"/>
          <w:color w:val="000000" w:themeColor="text1"/>
          <w:kern w:val="0"/>
          <w:sz w:val="28"/>
          <w:szCs w:val="28"/>
          <w:rtl/>
          <w14:ligatures w14:val="none"/>
        </w:rPr>
        <w:t>2- المخاطر الصحية</w:t>
      </w:r>
      <w:r w:rsidR="00B366AB">
        <w:rPr>
          <w:rFonts w:ascii="Simplified Arabic" w:eastAsiaTheme="minorEastAsia" w:hAnsi="Simplified Arabic" w:cs="Simplified Arabic" w:hint="cs"/>
          <w:color w:val="000000" w:themeColor="text1"/>
          <w:kern w:val="0"/>
          <w:sz w:val="28"/>
          <w:szCs w:val="28"/>
          <w:rtl/>
          <w14:ligatures w14:val="none"/>
        </w:rPr>
        <w:t xml:space="preserve"> </w:t>
      </w:r>
    </w:p>
    <w:p w14:paraId="7C8C41A9" w14:textId="315476D3" w:rsidR="00A80F9B" w:rsidRPr="00A80F9B" w:rsidRDefault="00A80F9B" w:rsidP="00B366AB">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برزت أهمية المخاطر الصحية بصورة واضحة بعد جائحة كورونا، حيث أصبحت المؤسسات السياحية مطالبة بوضع خطط متقدمة للوقاية من الأمراض المعدية، وتطبيق معايير الصحة العامة، وإدارة حالات الطوارئ الصحية.</w:t>
      </w:r>
    </w:p>
    <w:p w14:paraId="7DBD2C7B"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وتشمل المخاطر الصحية داخل الفنادق انتشار الأمراض المعدية، وتلوث الأغذية، وضعف إجراءات النظافة، وعدم جاهزية المرافق الطبية، وعدم الالتزام بالاشتراطات الصحية. وتؤثر هذه المخاطر بصورة مباشرة في سمعة المنشآت السياحية وقدرتها على الاستمرار.</w:t>
      </w:r>
    </w:p>
    <w:p w14:paraId="55D4C4F0"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3- المخاطر الأمنية</w:t>
      </w:r>
    </w:p>
    <w:p w14:paraId="7326A5F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تشمل المخاطر الأمنية جميع التهديدات التي قد تؤثر في سلامة النزلاء والعاملين، مثل الجرائم، والحوادث، والحرائق، والازدحام الشديد، والإرهاب، والهجمات السيبرانية، واختراق البيانات الإلكترونية.</w:t>
      </w:r>
    </w:p>
    <w:p w14:paraId="67DBBD6B"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وفي مكة المكرمة تكتسب المخاطر الأمنية أهمية استثنائية بسبب التجمعات البشرية الضخمة التي تشهدها المدينة خلال مواسم الحج والعمرة، مما يتطلب وجود أنظمة متقدمة للمراقبة وإدارة الحشود وخطط طوارئ عالية الكفاءة.</w:t>
      </w:r>
    </w:p>
    <w:p w14:paraId="09451FA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4- المخاطر البيئية</w:t>
      </w:r>
    </w:p>
    <w:p w14:paraId="74AD1A51"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ترتبط المخاطر البيئية بالآثار الناتجة عن الاستخدام المفرط للموارد الطبيعية، وارتفاع معدلات استهلاك الطاقة والمياه، وزيادة النفايات، والتلوث البيئي، والانبعاثات الكربونية.</w:t>
      </w:r>
    </w:p>
    <w:p w14:paraId="7D1E0D06"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وقد أصبحت الاستدامة البيئية من أهم المؤشرات التي تعتمد عليها المؤسسات الفندقية العالمية، حيث تسعى الفنادق الحديثة إلى تطبيق برامج إعادة التدوير، وترشيد استهلاك الطاقة، واستخدام مصادر الطاقة النظيفة، وتقليل الانبعاثات، والمحافظة على البيئة المحيطة.</w:t>
      </w:r>
    </w:p>
    <w:p w14:paraId="4A9DF00E" w14:textId="107D893D" w:rsidR="00A80F9B" w:rsidRPr="00A80F9B" w:rsidRDefault="00A80F9B" w:rsidP="00810400">
      <w:pPr>
        <w:spacing w:after="0" w:line="360" w:lineRule="auto"/>
        <w:jc w:val="both"/>
        <w:divId w:val="1869486107"/>
        <w:rPr>
          <w:rFonts w:ascii="Simplified Arabic" w:eastAsiaTheme="minorEastAsia" w:hAnsi="Simplified Arabic" w:cs="Simplified Arabic"/>
          <w:color w:val="000000" w:themeColor="text1"/>
          <w:kern w:val="0"/>
          <w:sz w:val="28"/>
          <w:szCs w:val="28"/>
          <w:rtl/>
          <w:lang w:bidi="ar-EG"/>
          <w14:ligatures w14:val="none"/>
        </w:rPr>
      </w:pPr>
      <w:r w:rsidRPr="00A80F9B">
        <w:rPr>
          <w:rFonts w:ascii="Simplified Arabic" w:eastAsiaTheme="minorEastAsia" w:hAnsi="Simplified Arabic" w:cs="Simplified Arabic"/>
          <w:color w:val="000000" w:themeColor="text1"/>
          <w:kern w:val="0"/>
          <w:sz w:val="28"/>
          <w:szCs w:val="28"/>
          <w:rtl/>
          <w14:ligatures w14:val="none"/>
        </w:rPr>
        <w:t>5- المخاطر المالية</w:t>
      </w:r>
    </w:p>
    <w:p w14:paraId="280F19EF"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تشمل المخاطر المالية انخفاض الإيرادات، وتقلبات أسعار الصرف، وارتفاع تكاليف التشغيل، وضعف التدفقات النقدية، والتضخم، وتقلب الطلب السياحي، والخسائر الناتجة عن الأزمات والكوارث.</w:t>
      </w:r>
    </w:p>
    <w:p w14:paraId="1B07FC85" w14:textId="3B069CB6" w:rsidR="00D42378" w:rsidRPr="00810400" w:rsidRDefault="00A80F9B" w:rsidP="00810400">
      <w:pPr>
        <w:spacing w:after="0" w:line="360" w:lineRule="auto"/>
        <w:jc w:val="both"/>
        <w:divId w:val="1869486107"/>
        <w:rPr>
          <w:rFonts w:ascii="Simplified Arabic" w:eastAsiaTheme="minorEastAsia" w:hAnsi="Simplified Arabic" w:cs="Simplified Arabic"/>
          <w:color w:val="000000" w:themeColor="text1"/>
          <w:kern w:val="0"/>
          <w:sz w:val="28"/>
          <w:szCs w:val="28"/>
          <w:rtl/>
          <w:lang w:bidi="ar-EG"/>
          <w14:ligatures w14:val="none"/>
        </w:rPr>
      </w:pPr>
      <w:r w:rsidRPr="00A80F9B">
        <w:rPr>
          <w:rFonts w:ascii="Simplified Arabic" w:eastAsiaTheme="minorEastAsia" w:hAnsi="Simplified Arabic" w:cs="Simplified Arabic"/>
          <w:color w:val="000000" w:themeColor="text1"/>
          <w:kern w:val="0"/>
          <w:sz w:val="28"/>
          <w:szCs w:val="28"/>
          <w:rtl/>
          <w14:ligatures w14:val="none"/>
        </w:rPr>
        <w:t>وتعد هذه المخاطر من أكثر المخاطر تأثيرًا على استدامة المنشآت الفندقية، خاصة في المدن التي تعتمد بصورة كبيرة على المواسم الدينية مثل مكة المكرمة.</w:t>
      </w:r>
    </w:p>
    <w:p w14:paraId="5C7838E8" w14:textId="71A5AFBA" w:rsidR="00A80F9B" w:rsidRPr="00A80F9B" w:rsidRDefault="00A80F9B" w:rsidP="00D42378">
      <w:pPr>
        <w:spacing w:after="0" w:line="360" w:lineRule="auto"/>
        <w:outlineLvl w:val="0"/>
        <w:divId w:val="1869486107"/>
        <w:rPr>
          <w:rFonts w:ascii="Simplified Arabic" w:eastAsiaTheme="minorEastAsia" w:hAnsi="Simplified Arabic" w:cs="Simplified Arabic"/>
          <w:b/>
          <w:bCs/>
          <w:color w:val="000000" w:themeColor="text1"/>
          <w:kern w:val="0"/>
          <w:sz w:val="28"/>
          <w:szCs w:val="28"/>
          <w14:ligatures w14:val="none"/>
        </w:rPr>
      </w:pPr>
      <w:r w:rsidRPr="00A80F9B">
        <w:rPr>
          <w:rFonts w:ascii="Simplified Arabic" w:eastAsiaTheme="minorEastAsia" w:hAnsi="Simplified Arabic" w:cs="Simplified Arabic"/>
          <w:b/>
          <w:bCs/>
          <w:color w:val="000000" w:themeColor="text1"/>
          <w:kern w:val="0"/>
          <w:sz w:val="28"/>
          <w:szCs w:val="28"/>
          <w:rtl/>
          <w14:ligatures w14:val="none"/>
        </w:rPr>
        <w:t xml:space="preserve"> </w:t>
      </w:r>
      <w:bookmarkStart w:id="18" w:name="_Toc233491027"/>
      <w:r w:rsidRPr="00A80F9B">
        <w:rPr>
          <w:rFonts w:ascii="Simplified Arabic" w:eastAsiaTheme="minorEastAsia" w:hAnsi="Simplified Arabic" w:cs="Simplified Arabic"/>
          <w:b/>
          <w:bCs/>
          <w:color w:val="000000" w:themeColor="text1"/>
          <w:kern w:val="0"/>
          <w:sz w:val="28"/>
          <w:szCs w:val="28"/>
          <w:rtl/>
          <w14:ligatures w14:val="none"/>
        </w:rPr>
        <w:t>مراحل إدارة المخاطر</w:t>
      </w:r>
      <w:bookmarkEnd w:id="18"/>
    </w:p>
    <w:p w14:paraId="3114EEDB"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تتكون عملية إدارة المخاطر من مجموعة من المراحل المترابطة التي تشكل دورة مستمرة تهدف إلى تحسين الأداء وتقليل الخسائر.</w:t>
      </w:r>
    </w:p>
    <w:p w14:paraId="50E0FBBC"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المرحلة الأولى: تحديد المخاطر</w:t>
      </w:r>
    </w:p>
    <w:p w14:paraId="70A5DC4E"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تبدأ إدارة المخاطر بحصر جميع المخاطر المحتملة التي قد تواجه المؤسسة، سواء كانت داخلية أو خارجية، ويتم ذلك من خلال جمع البيانات، وتحليل العمليات، وإجراء المقابلات، ودراسة الحوادث السابقة، وتحليل البيئة الداخلية والخارجية.</w:t>
      </w:r>
    </w:p>
    <w:p w14:paraId="23DFAE56"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وتعد هذه المرحلة حجر الأساس لنجاح إدارة المخاطر، إذ إن عدم التعرف على الخطر منذ البداية يجعل من الصعب السيطرة عليه لاحقًا.</w:t>
      </w:r>
    </w:p>
    <w:p w14:paraId="63A77428"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المرحلة الثانية: تحليل المخاطر</w:t>
      </w:r>
    </w:p>
    <w:p w14:paraId="28F370BF"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بعد تحديد المخاطر يتم تحليلها من خلال دراسة أسبابها، واحتمالية حدوثها، ومدى تأثيرها على المؤسسة، وترتيبها حسب الأولوية باستخدام مصفوفات تقييم المخاطر أو النماذج الإحصائية المختلفة.</w:t>
      </w:r>
    </w:p>
    <w:p w14:paraId="0D074043"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ويهدف التحليل إلى توجيه الموارد نحو المخاطر الأكثر تأثيرًا بدلًا من توزيعها بصورة عشوائية.</w:t>
      </w:r>
    </w:p>
    <w:p w14:paraId="27097120"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المرحلة الثالثة: تقييم المخاطر</w:t>
      </w:r>
    </w:p>
    <w:p w14:paraId="7B69819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يتم في هذه المرحلة مقارنة نتائج التحليل بمعايير المؤسسة، وتحديد المخاطر المقبولة وغير المقبولة، وتحديد الأولويات التي تستدعي التدخل الفوري.</w:t>
      </w:r>
    </w:p>
    <w:p w14:paraId="3D9745C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كما تساعد هذه المرحلة الإدارة في تحديد مستوى تحمل المخاطر الذي يمكن للمؤسسة قبوله دون التأثير في أهدافها الاستراتيجية.</w:t>
      </w:r>
    </w:p>
    <w:p w14:paraId="454BDA3E"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المرحلة الرابعة: معالجة المخاطر</w:t>
      </w:r>
    </w:p>
    <w:p w14:paraId="495746F5"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تشمل هذه المرحلة وضع الخطط والإجراءات المناسبة للتعامل مع المخاطر، مثل تجنبها، أو تقليل آثارها، أو نقلها إلى جهات أخرى كالتأمين، أو قبولها إذا كانت منخفضة التأثير.</w:t>
      </w:r>
    </w:p>
    <w:p w14:paraId="170467A9"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وتختلف الاستراتيجية المستخدمة باختلاف نوع الخطر وطبيعته وإمكانات المؤسسة.</w:t>
      </w:r>
    </w:p>
    <w:p w14:paraId="48230C87"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المرحلة الخامسة: المتابعة والتقييم المستمر</w:t>
      </w:r>
    </w:p>
    <w:p w14:paraId="5890C87E"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لا تنتهي إدارة المخاطر بمجرد تنفيذ الخطط، وإنما تستمر من خلال عمليات المراجعة والتقييم الدوري، وقياس كفاءة الإجراءات، وتحديث الخطط وفق المتغيرات الجديدة.</w:t>
      </w:r>
    </w:p>
    <w:p w14:paraId="54826483" w14:textId="77777777" w:rsidR="00A80F9B" w:rsidRPr="00A80F9B" w:rsidRDefault="00A80F9B" w:rsidP="006100DF">
      <w:pPr>
        <w:spacing w:after="0" w:line="360" w:lineRule="auto"/>
        <w:jc w:val="both"/>
        <w:divId w:val="1869486107"/>
        <w:rPr>
          <w:rFonts w:ascii="Simplified Arabic" w:eastAsiaTheme="minorEastAsia" w:hAnsi="Simplified Arabic" w:cs="Simplified Arabic"/>
          <w:color w:val="000000" w:themeColor="text1"/>
          <w:kern w:val="0"/>
          <w:sz w:val="28"/>
          <w:szCs w:val="28"/>
          <w14:ligatures w14:val="none"/>
        </w:rPr>
      </w:pPr>
      <w:r w:rsidRPr="00A80F9B">
        <w:rPr>
          <w:rFonts w:ascii="Simplified Arabic" w:eastAsiaTheme="minorEastAsia" w:hAnsi="Simplified Arabic" w:cs="Simplified Arabic"/>
          <w:color w:val="000000" w:themeColor="text1"/>
          <w:kern w:val="0"/>
          <w:sz w:val="28"/>
          <w:szCs w:val="28"/>
          <w:rtl/>
          <w14:ligatures w14:val="none"/>
        </w:rPr>
        <w:t>وتعد هذه المرحلة ضرورية في قطاع الضيافة بسبب التغير المستمر في طبيعة المخاطر، خاصة في مواسم الحج والعمرة التي تتطلب مراقبة لحظية لجميع العمليات التشغيلية.</w:t>
      </w:r>
    </w:p>
    <w:p w14:paraId="5872736D" w14:textId="42141724" w:rsidR="00AF084C" w:rsidRPr="00AF084C" w:rsidRDefault="00AF084C" w:rsidP="00D42378">
      <w:pPr>
        <w:spacing w:after="0" w:line="360" w:lineRule="auto"/>
        <w:outlineLvl w:val="0"/>
        <w:divId w:val="2134860046"/>
        <w:rPr>
          <w:rFonts w:ascii="Simplified Arabic" w:eastAsiaTheme="minorEastAsia" w:hAnsi="Simplified Arabic" w:cs="Simplified Arabic"/>
          <w:b/>
          <w:bCs/>
          <w:color w:val="000000" w:themeColor="text1"/>
          <w:kern w:val="0"/>
          <w:sz w:val="28"/>
          <w:szCs w:val="28"/>
          <w14:ligatures w14:val="none"/>
        </w:rPr>
      </w:pPr>
      <w:bookmarkStart w:id="19" w:name="_Toc233491028"/>
      <w:r w:rsidRPr="00AF084C">
        <w:rPr>
          <w:rFonts w:ascii="Simplified Arabic" w:eastAsiaTheme="minorEastAsia" w:hAnsi="Simplified Arabic" w:cs="Simplified Arabic"/>
          <w:b/>
          <w:bCs/>
          <w:color w:val="000000" w:themeColor="text1"/>
          <w:kern w:val="0"/>
          <w:sz w:val="28"/>
          <w:szCs w:val="28"/>
          <w:rtl/>
          <w14:ligatures w14:val="none"/>
        </w:rPr>
        <w:t>السياحة الدينية ومفهومها وأهميتها</w:t>
      </w:r>
      <w:bookmarkEnd w:id="19"/>
    </w:p>
    <w:p w14:paraId="079496F1"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تُعد السياحة الدينية واحدة من أقدم أنماط السياحة التي عرفها الإنسان، إذ ارتبطت منذ العصور القديمة برحلات الحج والزيارات الدينية إلى الأماكن المقدسة، ولم تكن هذه الرحلات مقتصرة على أداء الشعائر والعبادات فقط، بل كانت تمثل وسيلة للتواصل الحضاري والثقافي والاقتصادي بين الشعوب. ومع التطور الكبير الذي شهده قطاع السياحة العالمي، أصبحت السياحة الدينية أحد أهم القطاعات الاقتصادية التي تعتمد عليها العديد من الدول، لما توفره من عوائد مالية ضخمة، وفرص عمل متنوعة، وتنشيط لمختلف القطاعات الاقتصادية المرتبطة بها، مثل النقل والإيواء والتجارة والخدمات اللوجستية والاتصالات.</w:t>
      </w:r>
    </w:p>
    <w:p w14:paraId="4A1AFE0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ويُقصد بالسياحة الدينية انتقال الأفراد من أماكن إقامتهم المعتادة إلى مواقع دينية أو مقدسة بهدف أداء الشعائر الدينية أو الزيارات الروحية أو المشاركة في المناسبات والمواسم الدينية المختلفة. إلا أن المفهوم الحديث للسياحة الدينية لم يعد يقتصر على الجانب التعبدي فقط، بل أصبح يشمل جميع الخدمات التي تقدم للحجاج والزوار، بما في ذلك خدمات الضيافة، والإقامة، والنقل، والإرشاد، والخدمات الصحية، والخدمات الرقمية، الأمر الذي جعلها صناعة متكاملة تتطلب إدارة احترافية قائمة على التخطيط العلمي وإدارة المخاطر والاستدامة.</w:t>
      </w:r>
    </w:p>
    <w:p w14:paraId="10593AAB"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وقد شهدت السياحة الدينية خلال السنوات الأخيرة تطورًا ملحوظًا نتيجة التقدم التكنولوجي، وزيادة الاهتمام الحكومي بتطوير البنية التحتية، وتحسين جودة الخدمات، واستخدام التطبيقات الذكية في إدارة الحشود وتنظيم حركة الزوار. كما أصبح الاهتمام بالسياحة الدينية يرتبط ارتباطًا وثيقًا بمفاهيم التنمية المستدامة، حيث تسعى المؤسسات إلى تحقيق التوازن بين تقديم خدمات عالية الجودة والمحافظة على الموارد الطبيعية والثقافية والدينية للأجيال القادمة.</w:t>
      </w:r>
    </w:p>
    <w:p w14:paraId="22A762C0"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وتبرز المملكة العربية السعودية باعتبارها أهم دولة في العالم في مجال السياحة الدينية، حيث تحتضن المسجد الحرام في مكة المكرمة والمسجد النبوي في المدينة المنورة، وتستقبل سنويًا ملايين الحجاج والمعتمرين من مختلف دول العالم. وقد أولت القيادة السعودية اهتمامًا كبيرًا بهذا القطاع ضمن مستهدفات رؤية المملكة 2030، من خلال تنفيذ مشاريع ضخمة لتطوير البنية التحتية، وتوسعة الحرمين الشريفين، وإنشاء الفنادق الحديثة، وتطوير وسائل النقل، وتطبيق أحدث التقنيات في إدارة الحشود، بما يسهم في تحسين تجربة ضيوف الرحمن وتحقيق الاستدامة الاقتصادية والاجتماعية.</w:t>
      </w:r>
    </w:p>
    <w:p w14:paraId="2F3B81D8" w14:textId="17C89679" w:rsidR="00AF084C" w:rsidRPr="00AF084C" w:rsidRDefault="00AF084C" w:rsidP="00B366AB">
      <w:pPr>
        <w:spacing w:after="0" w:line="360" w:lineRule="auto"/>
        <w:jc w:val="both"/>
        <w:divId w:val="2134860046"/>
        <w:rPr>
          <w:rFonts w:ascii="Simplified Arabic" w:eastAsiaTheme="minorEastAsia" w:hAnsi="Simplified Arabic" w:cs="Simplified Arabic"/>
          <w:color w:val="000000" w:themeColor="text1"/>
          <w:kern w:val="0"/>
          <w:sz w:val="28"/>
          <w:szCs w:val="28"/>
          <w:rtl/>
          <w14:ligatures w14:val="none"/>
        </w:rPr>
      </w:pPr>
      <w:r w:rsidRPr="00AF084C">
        <w:rPr>
          <w:rFonts w:ascii="Simplified Arabic" w:eastAsiaTheme="minorEastAsia" w:hAnsi="Simplified Arabic" w:cs="Simplified Arabic"/>
          <w:color w:val="000000" w:themeColor="text1"/>
          <w:kern w:val="0"/>
          <w:sz w:val="28"/>
          <w:szCs w:val="28"/>
          <w:rtl/>
          <w14:ligatures w14:val="none"/>
        </w:rPr>
        <w:t>وتشير العديد من الدراسات إلى أن السياحة الدينية أصبحت تمثل أحد أهم مصادر الدخل غير النفطي في المملكة العربية السعودية، كما تسهم بصورة كبيرة في دعم الاقتصاد الوطني، وتنمية الاستثمارات، وتوفير فرص العمل، وتعزيز مكانة المملكة عالميًا. إلا أن هذا النمو المتسارع صاحبه ارتفاع كبير في حجم التحديات والمخاطر التي تواجه المؤسسات العاملة في هذا القطاع، وهو ما جعل إدارة المخاطر عنصرًا أساسيًا في نجاح صناعة السياحة الدينية واستدامتها.</w:t>
      </w:r>
    </w:p>
    <w:p w14:paraId="18F10008" w14:textId="054163FF" w:rsidR="00AF084C" w:rsidRPr="00AF084C" w:rsidRDefault="00AF084C" w:rsidP="002B2784">
      <w:pPr>
        <w:spacing w:after="0" w:line="360" w:lineRule="auto"/>
        <w:outlineLvl w:val="0"/>
        <w:divId w:val="2134860046"/>
        <w:rPr>
          <w:rFonts w:ascii="Simplified Arabic" w:eastAsiaTheme="minorEastAsia" w:hAnsi="Simplified Arabic" w:cs="Simplified Arabic"/>
          <w:b/>
          <w:bCs/>
          <w:color w:val="000000" w:themeColor="text1"/>
          <w:kern w:val="0"/>
          <w:sz w:val="28"/>
          <w:szCs w:val="28"/>
          <w14:ligatures w14:val="none"/>
        </w:rPr>
      </w:pPr>
      <w:bookmarkStart w:id="20" w:name="_Toc233491029"/>
      <w:r w:rsidRPr="00AF084C">
        <w:rPr>
          <w:rFonts w:ascii="Simplified Arabic" w:eastAsiaTheme="minorEastAsia" w:hAnsi="Simplified Arabic" w:cs="Simplified Arabic"/>
          <w:b/>
          <w:bCs/>
          <w:color w:val="000000" w:themeColor="text1"/>
          <w:kern w:val="0"/>
          <w:sz w:val="28"/>
          <w:szCs w:val="28"/>
          <w:rtl/>
          <w14:ligatures w14:val="none"/>
        </w:rPr>
        <w:t>قطاع الضيافة في مكة المكرمة</w:t>
      </w:r>
      <w:bookmarkEnd w:id="20"/>
    </w:p>
    <w:p w14:paraId="02AD21F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يمثل قطاع الضيافة في مدينة مكة المكرمة أحد أكبر وأهم قطاعات الضيافة على مستوى العالم، وذلك نتيجة ارتباطه المباشر بخدمة ملايين الحجاج والمعتمرين الذين يتوافدون إلى المدينة المقدسة على مدار العام، مع تزايد كبير في أعدادهم خلال موسمي الحج وشهر رمضان المبارك. ويتميز هذا القطاع بخصوصية تشغيلية لا تتوافر في أي مدينة أخرى، حيث تتضاعف معدلات الإشغال الفندقي بصورة كبيرة خلال فترات زمنية قصيرة، مما يفرض تحديات تشغيلية وإدارية معقدة تتطلب مستويات عالية من التخطيط والتنظيم وإدارة الموارد.</w:t>
      </w:r>
    </w:p>
    <w:p w14:paraId="5BAD704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وقد شهد قطاع الضيافة في مكة المكرمة خلال السنوات الأخيرة توسعًا غير مسبوق، حيث تم إنشاء آلاف الغرف الفندقية الجديدة، واستقطاب العديد من العلامات الفندقية العالمية، إلى جانب تطوير البنية التحتية المحيطة بالمسجد الحرام، وإنشاء شبكات حديثة للنقل، وتطوير الخدمات الرقمية، بما يسهم في رفع جودة الخدمات المقدمة لضيوف الرحمن وتحسين تجربتهم.</w:t>
      </w:r>
    </w:p>
    <w:p w14:paraId="7E72E997"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ورغم هذا التطور الكبير، فإن القطاع يواجه العديد من التحديات المرتبطة بإدارة الطاقة الاستيعابية، وضمان جودة الخدمات، والمحافظة على الأمن والسلامة، وإدارة الموارد البشرية، والتعامل مع التقلبات الموسمية، والالتزام بالمعايير البيئية، وهو ما يجعل إدارة المخاطر أحد أهم عناصر النجاح داخل منشآت الضيافة.</w:t>
      </w:r>
    </w:p>
    <w:p w14:paraId="2341D3AC" w14:textId="07B6CAC3" w:rsidR="00AF084C" w:rsidRPr="00AF084C" w:rsidRDefault="00AF084C" w:rsidP="00810400">
      <w:pPr>
        <w:spacing w:after="0" w:line="360" w:lineRule="auto"/>
        <w:jc w:val="both"/>
        <w:divId w:val="2134860046"/>
        <w:rPr>
          <w:rFonts w:ascii="Simplified Arabic" w:eastAsiaTheme="minorEastAsia" w:hAnsi="Simplified Arabic" w:cs="Simplified Arabic"/>
          <w:color w:val="000000" w:themeColor="text1"/>
          <w:kern w:val="0"/>
          <w:sz w:val="28"/>
          <w:szCs w:val="28"/>
          <w:rtl/>
          <w:lang w:bidi="ar-EG"/>
          <w14:ligatures w14:val="none"/>
        </w:rPr>
      </w:pPr>
      <w:r w:rsidRPr="00AF084C">
        <w:rPr>
          <w:rFonts w:ascii="Simplified Arabic" w:eastAsiaTheme="minorEastAsia" w:hAnsi="Simplified Arabic" w:cs="Simplified Arabic"/>
          <w:color w:val="000000" w:themeColor="text1"/>
          <w:kern w:val="0"/>
          <w:sz w:val="28"/>
          <w:szCs w:val="28"/>
          <w:rtl/>
          <w14:ligatures w14:val="none"/>
        </w:rPr>
        <w:t>وتتميز الفنادق في مكة المكرمة بارتفاع حجم الاستثمارات المالية فيها، حيث تضم العديد من الأبراج الفندقية الضخمة التي تستوعب عشرات الآلاف من النزلاء في الوقت نفسه، الأمر الذي يزيد من أهمية وجود أنظمة دقيقة لإدارة المخاطر، وخطط للطوارئ، وبرامج للصيانة الوقائية، وأنظمة متقدمة لمراقبة الأمن والسلامة.</w:t>
      </w:r>
    </w:p>
    <w:p w14:paraId="2F6230B2"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كما أصبح التحول الرقمي أحد أهم العوامل المؤثرة في تطوير قطاع الضيافة في مكة المكرمة، حيث تعتمد العديد من الفنادق على أنظمة الحجز الإلكترونية، والذكاء الاصطناعي، وتحليل البيانات الضخمة، وإنترنت الأشياء، وأنظمة المراقبة الذكية، مما أسهم في تحسين جودة الخدمات وتقليل المخاطر التشغيلية ورفع كفاءة الأداء المؤسسي.</w:t>
      </w:r>
    </w:p>
    <w:p w14:paraId="5782E90F" w14:textId="3C166E63" w:rsidR="00AF084C" w:rsidRPr="00AF084C" w:rsidRDefault="00AF084C" w:rsidP="002B2784">
      <w:pPr>
        <w:spacing w:after="0" w:line="360" w:lineRule="auto"/>
        <w:outlineLvl w:val="0"/>
        <w:divId w:val="2134860046"/>
        <w:rPr>
          <w:rFonts w:ascii="Simplified Arabic" w:eastAsiaTheme="minorEastAsia" w:hAnsi="Simplified Arabic" w:cs="Simplified Arabic"/>
          <w:b/>
          <w:bCs/>
          <w:color w:val="000000" w:themeColor="text1"/>
          <w:kern w:val="0"/>
          <w:sz w:val="28"/>
          <w:szCs w:val="28"/>
          <w14:ligatures w14:val="none"/>
        </w:rPr>
      </w:pPr>
      <w:bookmarkStart w:id="21" w:name="_Toc233491030"/>
      <w:r w:rsidRPr="00AF084C">
        <w:rPr>
          <w:rFonts w:ascii="Simplified Arabic" w:eastAsiaTheme="minorEastAsia" w:hAnsi="Simplified Arabic" w:cs="Simplified Arabic"/>
          <w:b/>
          <w:bCs/>
          <w:color w:val="000000" w:themeColor="text1"/>
          <w:kern w:val="0"/>
          <w:sz w:val="28"/>
          <w:szCs w:val="28"/>
          <w:rtl/>
          <w14:ligatures w14:val="none"/>
        </w:rPr>
        <w:t>مفهوم الاستدامة في قطاع الضيافة</w:t>
      </w:r>
      <w:bookmarkEnd w:id="21"/>
    </w:p>
    <w:p w14:paraId="6464DD0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تعد الاستدامة من أكثر المفاهيم الإدارية انتشارًا خلال العقود الأخيرة، حيث أصبحت تمثل أحد أهم المعايير التي تقاس بها كفاءة المؤسسات الحديثة، ولم تعد تقتصر على الجانب البيئي فقط، وإنما أصبحت تشمل الأبعاد الاقتصادية والاجتماعية والبيئية في إطار متكامل يهدف إلى تحقيق التنمية طويلة الأجل دون الإضرار بحقوق الأجيال القادمة.</w:t>
      </w:r>
    </w:p>
    <w:p w14:paraId="2603C0B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ويقصد بالاستدامة في قطاع الضيافة قدرة المنشآت الفندقية على تقديم خدمات ذات جودة مرتفعة بصورة مستمرة، مع الاستخدام الأمثل للموارد الطبيعية والبشرية والمالية، وتحقيق التوازن بين النمو الاقتصادي والمسؤولية الاجتماعية والمحافظة على البيئة.</w:t>
      </w:r>
    </w:p>
    <w:p w14:paraId="424B90AE"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وقد أصبحت الاستدامة عنصرًا رئيسيًا في تنافسية المؤسسات الفندقية، حيث يتجه العملاء بصورة متزايدة نحو الفنادق التي تطبق معايير الاستدامة البيئية والاجتماعية، كما أصبحت العديد من المنظمات الدولية تمنح شهادات اعتماد للفنادق التي تلتزم بالممارسات المستدامة.</w:t>
      </w:r>
    </w:p>
    <w:p w14:paraId="0C2F6919" w14:textId="1B134476" w:rsidR="00AF084C" w:rsidRPr="00AF084C" w:rsidRDefault="00AF084C" w:rsidP="00B366AB">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وتساعد الاستدامة المؤسسات الفندقية على خفض تكاليف التشغيل، وتحسين كفاءة استخدام الطاقة والمياه، وتقليل إنتاج النفايات، ورفع مستوى رضا العاملين والعملاء، وتحسين الصورة الذهنية للمؤسسة، وزيادة قدرتها على المنافسة في الأسواق المحلية والعالمية.</w:t>
      </w:r>
      <w:r w:rsidR="00B366AB">
        <w:rPr>
          <w:rFonts w:ascii="Simplified Arabic" w:eastAsiaTheme="minorEastAsia" w:hAnsi="Simplified Arabic" w:cs="Simplified Arabic" w:hint="cs"/>
          <w:color w:val="000000" w:themeColor="text1"/>
          <w:kern w:val="0"/>
          <w:sz w:val="28"/>
          <w:szCs w:val="28"/>
          <w:rtl/>
          <w14:ligatures w14:val="none"/>
        </w:rPr>
        <w:t xml:space="preserve"> </w:t>
      </w:r>
      <w:r w:rsidRPr="00AF084C">
        <w:rPr>
          <w:rFonts w:ascii="Simplified Arabic" w:eastAsiaTheme="minorEastAsia" w:hAnsi="Simplified Arabic" w:cs="Simplified Arabic"/>
          <w:color w:val="000000" w:themeColor="text1"/>
          <w:kern w:val="0"/>
          <w:sz w:val="28"/>
          <w:szCs w:val="28"/>
          <w:rtl/>
          <w14:ligatures w14:val="none"/>
        </w:rPr>
        <w:t>كما أن تحقيق الاستدامة داخل قطاع الضيافة يعتمد بصورة مباشرة على كفاءة إدارة المخاطر، إذ إن المؤسسات التي تتمكن من التنبؤ بالمخاطر والتعامل معها بصورة استباقية تكون أكثر قدرة على تحقيق الاستقرار المالي والاستمرارية التشغيلية والمحافظة على مواردها المختلفة.</w:t>
      </w:r>
    </w:p>
    <w:p w14:paraId="4986DD77" w14:textId="4D363237" w:rsidR="00AF084C" w:rsidRPr="00AF084C" w:rsidRDefault="00AF084C" w:rsidP="002B2784">
      <w:pPr>
        <w:spacing w:after="0" w:line="360" w:lineRule="auto"/>
        <w:outlineLvl w:val="0"/>
        <w:divId w:val="2134860046"/>
        <w:rPr>
          <w:rFonts w:ascii="Simplified Arabic" w:eastAsiaTheme="minorEastAsia" w:hAnsi="Simplified Arabic" w:cs="Simplified Arabic"/>
          <w:b/>
          <w:bCs/>
          <w:color w:val="000000" w:themeColor="text1"/>
          <w:kern w:val="0"/>
          <w:sz w:val="28"/>
          <w:szCs w:val="28"/>
          <w14:ligatures w14:val="none"/>
        </w:rPr>
      </w:pPr>
      <w:bookmarkStart w:id="22" w:name="_Toc233491031"/>
      <w:r w:rsidRPr="00AF084C">
        <w:rPr>
          <w:rFonts w:ascii="Simplified Arabic" w:eastAsiaTheme="minorEastAsia" w:hAnsi="Simplified Arabic" w:cs="Simplified Arabic"/>
          <w:b/>
          <w:bCs/>
          <w:color w:val="000000" w:themeColor="text1"/>
          <w:kern w:val="0"/>
          <w:sz w:val="28"/>
          <w:szCs w:val="28"/>
          <w:rtl/>
          <w14:ligatures w14:val="none"/>
        </w:rPr>
        <w:t>أبعاد الاستدامة في قطاع الضيافة</w:t>
      </w:r>
      <w:bookmarkEnd w:id="22"/>
    </w:p>
    <w:p w14:paraId="344104EF" w14:textId="77777777" w:rsidR="00AF084C" w:rsidRPr="00AF084C" w:rsidRDefault="00AF084C" w:rsidP="002B2784">
      <w:pPr>
        <w:spacing w:after="0" w:line="360" w:lineRule="auto"/>
        <w:jc w:val="both"/>
        <w:outlineLvl w:val="1"/>
        <w:divId w:val="2134860046"/>
        <w:rPr>
          <w:rFonts w:ascii="Simplified Arabic" w:eastAsiaTheme="minorEastAsia" w:hAnsi="Simplified Arabic" w:cs="Simplified Arabic"/>
          <w:color w:val="000000" w:themeColor="text1"/>
          <w:kern w:val="0"/>
          <w:sz w:val="28"/>
          <w:szCs w:val="28"/>
          <w14:ligatures w14:val="none"/>
        </w:rPr>
      </w:pPr>
      <w:bookmarkStart w:id="23" w:name="_Toc233491032"/>
      <w:r w:rsidRPr="00AF084C">
        <w:rPr>
          <w:rFonts w:ascii="Simplified Arabic" w:eastAsiaTheme="minorEastAsia" w:hAnsi="Simplified Arabic" w:cs="Simplified Arabic"/>
          <w:color w:val="000000" w:themeColor="text1"/>
          <w:kern w:val="0"/>
          <w:sz w:val="28"/>
          <w:szCs w:val="28"/>
          <w:rtl/>
          <w14:ligatures w14:val="none"/>
        </w:rPr>
        <w:t>أولاً: البعد الاقتصادي</w:t>
      </w:r>
      <w:bookmarkEnd w:id="23"/>
    </w:p>
    <w:p w14:paraId="36108873"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يركز البعد الاقتصادي على ضمان تحقيق النمو المالي المستدام للمؤسسة، وتعظيم العائد على الاستثمار، وخفض تكاليف التشغيل، وتحسين الإنتاجية، وزيادة الإيرادات، مع المحافظة على استقرار الأداء المالي في مختلف الظروف.</w:t>
      </w:r>
    </w:p>
    <w:p w14:paraId="0C33E0D5"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وفي قطاع الضيافة بمكة المكرمة يتحقق هذا البعد من خلال تحسين استغلال الطاقة الاستيعابية للفنادق، وإدارة الموارد بكفاءة، وتقليل الخسائر الناتجة عن المخاطر والأزمات، واستخدام التكنولوجيا في رفع كفاءة العمليات التشغيلية.</w:t>
      </w:r>
    </w:p>
    <w:p w14:paraId="47CB0009" w14:textId="0A8D49C0" w:rsidR="002B2784" w:rsidRDefault="00AF084C" w:rsidP="00810400">
      <w:pPr>
        <w:spacing w:after="0" w:line="360" w:lineRule="auto"/>
        <w:jc w:val="both"/>
        <w:divId w:val="2134860046"/>
        <w:rPr>
          <w:rFonts w:ascii="Simplified Arabic" w:eastAsiaTheme="minorEastAsia" w:hAnsi="Simplified Arabic" w:cs="Simplified Arabic"/>
          <w:color w:val="000000" w:themeColor="text1"/>
          <w:kern w:val="0"/>
          <w:sz w:val="28"/>
          <w:szCs w:val="28"/>
          <w:rtl/>
          <w:lang w:bidi="ar-EG"/>
          <w14:ligatures w14:val="none"/>
        </w:rPr>
      </w:pPr>
      <w:r w:rsidRPr="00AF084C">
        <w:rPr>
          <w:rFonts w:ascii="Simplified Arabic" w:eastAsiaTheme="minorEastAsia" w:hAnsi="Simplified Arabic" w:cs="Simplified Arabic"/>
          <w:color w:val="000000" w:themeColor="text1"/>
          <w:kern w:val="0"/>
          <w:sz w:val="28"/>
          <w:szCs w:val="28"/>
          <w:rtl/>
          <w14:ligatures w14:val="none"/>
        </w:rPr>
        <w:t>كما يسهم تطبيق إدارة المخاطر في تقليل الهدر المالي، وخفض تكاليف الحوادث، وتقليل الخسائر الناتجة عن الأعطال أو الأزمات، مما يؤدي إلى تعزيز الاستدامة الاقتصادية للمؤسسات الفندقية.</w:t>
      </w:r>
    </w:p>
    <w:p w14:paraId="13F5EB0B" w14:textId="77777777" w:rsidR="00AF084C" w:rsidRPr="00AF084C" w:rsidRDefault="00AF084C" w:rsidP="002B2784">
      <w:pPr>
        <w:spacing w:after="0" w:line="360" w:lineRule="auto"/>
        <w:outlineLvl w:val="1"/>
        <w:divId w:val="2134860046"/>
        <w:rPr>
          <w:rFonts w:ascii="Simplified Arabic" w:eastAsiaTheme="minorEastAsia" w:hAnsi="Simplified Arabic" w:cs="Simplified Arabic"/>
          <w:color w:val="000000" w:themeColor="text1"/>
          <w:kern w:val="0"/>
          <w:sz w:val="28"/>
          <w:szCs w:val="28"/>
          <w14:ligatures w14:val="none"/>
        </w:rPr>
      </w:pPr>
      <w:bookmarkStart w:id="24" w:name="_Toc233491033"/>
      <w:r w:rsidRPr="00AF084C">
        <w:rPr>
          <w:rFonts w:ascii="Simplified Arabic" w:eastAsiaTheme="minorEastAsia" w:hAnsi="Simplified Arabic" w:cs="Simplified Arabic"/>
          <w:color w:val="000000" w:themeColor="text1"/>
          <w:kern w:val="0"/>
          <w:sz w:val="28"/>
          <w:szCs w:val="28"/>
          <w:rtl/>
          <w14:ligatures w14:val="none"/>
        </w:rPr>
        <w:t>ثانياً: البعد الاجتماعي</w:t>
      </w:r>
      <w:bookmarkEnd w:id="24"/>
    </w:p>
    <w:p w14:paraId="1FA71110"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يركز البعد الاجتماعي على تحسين جودة الحياة للعاملين والعملاء والمجتمع المحلي، وتعزيز المسؤولية الاجتماعية للمؤسسات، والمحافظة على حقوق العاملين، وتحسين بيئة العمل، وضمان سلامة الزوار.</w:t>
      </w:r>
    </w:p>
    <w:p w14:paraId="778642FB" w14:textId="6AB268DA" w:rsidR="00AF084C" w:rsidRPr="00AF084C" w:rsidRDefault="00AF084C" w:rsidP="002B2784">
      <w:pPr>
        <w:spacing w:after="0" w:line="360" w:lineRule="auto"/>
        <w:jc w:val="both"/>
        <w:divId w:val="2134860046"/>
        <w:rPr>
          <w:rFonts w:ascii="Simplified Arabic" w:eastAsiaTheme="minorEastAsia" w:hAnsi="Simplified Arabic" w:cs="Simplified Arabic"/>
          <w:color w:val="000000" w:themeColor="text1"/>
          <w:kern w:val="0"/>
          <w:sz w:val="28"/>
          <w:szCs w:val="28"/>
          <w:rtl/>
          <w:lang w:bidi="ar-EG"/>
          <w14:ligatures w14:val="none"/>
        </w:rPr>
      </w:pPr>
      <w:r w:rsidRPr="00AF084C">
        <w:rPr>
          <w:rFonts w:ascii="Simplified Arabic" w:eastAsiaTheme="minorEastAsia" w:hAnsi="Simplified Arabic" w:cs="Simplified Arabic"/>
          <w:color w:val="000000" w:themeColor="text1"/>
          <w:kern w:val="0"/>
          <w:sz w:val="28"/>
          <w:szCs w:val="28"/>
          <w:rtl/>
          <w14:ligatures w14:val="none"/>
        </w:rPr>
        <w:t>ويكتسب هذا البعد أهمية كبيرة في قطاع الضيافة الدينية، حيث ترتبط جودة الخدمات المقدمة للحجاج والمعتمرين بصورة مباشرة بصورة المملكة العربية السعودية أمام ملايين الزوار القادمين من مختلف أنحاء العالم.</w:t>
      </w:r>
    </w:p>
    <w:p w14:paraId="74C49EF3"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كما تشمل الاستدامة الاجتماعية تعزيز برامج التدريب والتطوير، وتحسين بيئة العمل، وتحقيق العدالة الوظيفية، ورفع مستوى رضا العاملين، إضافة إلى تقديم خدمات إنسانية وآمنة تضمن راحة ضيوف الرحمن.</w:t>
      </w:r>
    </w:p>
    <w:p w14:paraId="0B9847A4" w14:textId="77777777" w:rsidR="00AF084C" w:rsidRPr="00AF084C" w:rsidRDefault="00AF084C" w:rsidP="002B2784">
      <w:pPr>
        <w:spacing w:after="0" w:line="360" w:lineRule="auto"/>
        <w:outlineLvl w:val="1"/>
        <w:divId w:val="2134860046"/>
        <w:rPr>
          <w:rFonts w:ascii="Simplified Arabic" w:eastAsiaTheme="minorEastAsia" w:hAnsi="Simplified Arabic" w:cs="Simplified Arabic"/>
          <w:color w:val="000000" w:themeColor="text1"/>
          <w:kern w:val="0"/>
          <w:sz w:val="28"/>
          <w:szCs w:val="28"/>
          <w14:ligatures w14:val="none"/>
        </w:rPr>
      </w:pPr>
      <w:bookmarkStart w:id="25" w:name="_Toc233491034"/>
      <w:r w:rsidRPr="00AF084C">
        <w:rPr>
          <w:rFonts w:ascii="Simplified Arabic" w:eastAsiaTheme="minorEastAsia" w:hAnsi="Simplified Arabic" w:cs="Simplified Arabic"/>
          <w:color w:val="000000" w:themeColor="text1"/>
          <w:kern w:val="0"/>
          <w:sz w:val="28"/>
          <w:szCs w:val="28"/>
          <w:rtl/>
          <w14:ligatures w14:val="none"/>
        </w:rPr>
        <w:t>ثالثاً: البعد البيئي</w:t>
      </w:r>
      <w:bookmarkEnd w:id="25"/>
    </w:p>
    <w:p w14:paraId="7F581DAD" w14:textId="77777777" w:rsidR="00AF084C" w:rsidRPr="00AF084C" w:rsidRDefault="00AF084C" w:rsidP="006100DF">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يهدف البعد البيئي إلى المحافظة على الموارد الطبيعية وتقليل التأثيرات السلبية للأنشطة الفندقية على البيئة، من خلال ترشيد استهلاك الطاقة والمياه، وإدارة النفايات، وتقليل الانبعاثات الكربونية، واستخدام مصادر الطاقة المتجددة.</w:t>
      </w:r>
    </w:p>
    <w:p w14:paraId="65258575" w14:textId="139C3538" w:rsidR="00AF084C" w:rsidRPr="00AF084C" w:rsidRDefault="00AF084C" w:rsidP="002B2784">
      <w:pPr>
        <w:spacing w:after="0" w:line="360" w:lineRule="auto"/>
        <w:jc w:val="both"/>
        <w:divId w:val="2134860046"/>
        <w:rPr>
          <w:rFonts w:ascii="Simplified Arabic" w:eastAsiaTheme="minorEastAsia" w:hAnsi="Simplified Arabic" w:cs="Simplified Arabic"/>
          <w:color w:val="000000" w:themeColor="text1"/>
          <w:kern w:val="0"/>
          <w:sz w:val="28"/>
          <w:szCs w:val="28"/>
          <w14:ligatures w14:val="none"/>
        </w:rPr>
      </w:pPr>
      <w:r w:rsidRPr="00AF084C">
        <w:rPr>
          <w:rFonts w:ascii="Simplified Arabic" w:eastAsiaTheme="minorEastAsia" w:hAnsi="Simplified Arabic" w:cs="Simplified Arabic"/>
          <w:color w:val="000000" w:themeColor="text1"/>
          <w:kern w:val="0"/>
          <w:sz w:val="28"/>
          <w:szCs w:val="28"/>
          <w:rtl/>
          <w14:ligatures w14:val="none"/>
        </w:rPr>
        <w:t>وأصبحت الفنادق الحديثة تعتمد بصورة متزايدة على أنظمة المباني الذكية، وتقنيات إعادة تدوير المياه، واستخدام الإضاءة الموفرة للطاقة، وأنظمة التكييف عالية الكفاءة، مما يسهم في تقليل استهلاك الموارد وتحقيق التنمية المستدامة.</w:t>
      </w:r>
      <w:r w:rsidR="002B2784">
        <w:rPr>
          <w:rFonts w:ascii="Simplified Arabic" w:eastAsiaTheme="minorEastAsia" w:hAnsi="Simplified Arabic" w:cs="Simplified Arabic" w:hint="cs"/>
          <w:color w:val="000000" w:themeColor="text1"/>
          <w:kern w:val="0"/>
          <w:sz w:val="28"/>
          <w:szCs w:val="28"/>
          <w:rtl/>
          <w:lang w:bidi="ar-EG"/>
          <w14:ligatures w14:val="none"/>
        </w:rPr>
        <w:t xml:space="preserve"> </w:t>
      </w:r>
      <w:r w:rsidRPr="00AF084C">
        <w:rPr>
          <w:rFonts w:ascii="Simplified Arabic" w:eastAsiaTheme="minorEastAsia" w:hAnsi="Simplified Arabic" w:cs="Simplified Arabic"/>
          <w:color w:val="000000" w:themeColor="text1"/>
          <w:kern w:val="0"/>
          <w:sz w:val="28"/>
          <w:szCs w:val="28"/>
          <w:rtl/>
          <w14:ligatures w14:val="none"/>
        </w:rPr>
        <w:t>وفي مدينة مكة المكرمة تزداد أهمية البعد البيئي بسبب الكثافة البشرية المرتفعة خلال مواسم الحج والعمرة، وما يصاحبها من زيادة كبيرة في استهلاك المياه والطاقة وإنتاج النفايات، الأمر الذي يتطلب وجود خطط بيئية متكاملة مدعومة بأنظمة فعالة لإدارة المخاطر البيئية، بما يضمن المحافظة على البيئة وتحقيق مستهدفات رؤية المملكة 2030 في مجال الاستدامة والتنمية الشاملة.</w:t>
      </w:r>
    </w:p>
    <w:p w14:paraId="00CE45D1" w14:textId="77777777" w:rsidR="00A80F9B" w:rsidRPr="006100DF" w:rsidRDefault="00A80F9B" w:rsidP="006100DF">
      <w:pPr>
        <w:spacing w:line="360" w:lineRule="auto"/>
        <w:jc w:val="both"/>
        <w:rPr>
          <w:rFonts w:ascii="Simplified Arabic" w:hAnsi="Simplified Arabic" w:cs="Simplified Arabic"/>
          <w:color w:val="000000" w:themeColor="text1"/>
          <w:sz w:val="28"/>
          <w:szCs w:val="28"/>
          <w:u w:val="single"/>
          <w:rtl/>
        </w:rPr>
      </w:pPr>
    </w:p>
    <w:p w14:paraId="43DDC49F" w14:textId="77777777" w:rsidR="00AF084C" w:rsidRDefault="00AF084C" w:rsidP="00D22171">
      <w:pPr>
        <w:rPr>
          <w:rFonts w:ascii="Sakkal Majalla" w:hAnsi="Sakkal Majalla" w:cs="Sakkal Majalla"/>
          <w:sz w:val="28"/>
          <w:szCs w:val="28"/>
          <w:u w:val="single"/>
          <w:rtl/>
        </w:rPr>
      </w:pPr>
    </w:p>
    <w:p w14:paraId="25E6BA6A" w14:textId="77777777" w:rsidR="00AF084C" w:rsidRDefault="00AF084C"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B366AB">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6E14D22D" w14:textId="77777777" w:rsidR="002B2784" w:rsidRDefault="00F925D0" w:rsidP="002B2784">
      <w:pPr>
        <w:jc w:val="center"/>
        <w:outlineLvl w:val="0"/>
        <w:rPr>
          <w:rFonts w:ascii="Sakkal Majalla" w:hAnsi="Sakkal Majalla" w:cs="Sakkal Majalla"/>
          <w:b/>
          <w:bCs/>
          <w:sz w:val="48"/>
          <w:szCs w:val="48"/>
          <w:u w:val="single"/>
          <w:rtl/>
        </w:rPr>
      </w:pPr>
      <w:bookmarkStart w:id="26" w:name="_Toc23349103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26"/>
    </w:p>
    <w:p w14:paraId="3A2D2B16" w14:textId="2FCFE93B" w:rsidR="00F925D0" w:rsidRPr="009125CE" w:rsidRDefault="002B2784" w:rsidP="002B2784">
      <w:pPr>
        <w:jc w:val="center"/>
        <w:outlineLvl w:val="0"/>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bookmarkStart w:id="27" w:name="_Toc233491036"/>
      <w:r w:rsidR="00F925D0">
        <w:rPr>
          <w:rFonts w:ascii="Sakkal Majalla" w:hAnsi="Sakkal Majalla" w:cs="Sakkal Majalla" w:hint="cs"/>
          <w:b/>
          <w:bCs/>
          <w:sz w:val="48"/>
          <w:szCs w:val="48"/>
          <w:u w:val="single"/>
          <w:rtl/>
        </w:rPr>
        <w:t>منهجية الدراسة</w:t>
      </w:r>
      <w:bookmarkEnd w:id="27"/>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24139DE7" w14:textId="77777777" w:rsidR="007B0DB6" w:rsidRDefault="007B0DB6" w:rsidP="005F1E16">
      <w:pPr>
        <w:bidi w:val="0"/>
        <w:spacing w:after="0" w:line="360" w:lineRule="auto"/>
        <w:jc w:val="both"/>
        <w:divId w:val="1900900915"/>
        <w:rPr>
          <w:rFonts w:asciiTheme="majorBidi" w:hAnsiTheme="majorBidi" w:cstheme="majorBidi"/>
          <w:color w:val="000000" w:themeColor="text1"/>
          <w:sz w:val="28"/>
          <w:szCs w:val="28"/>
          <w:u w:val="single"/>
          <w:rtl/>
        </w:rPr>
      </w:pPr>
    </w:p>
    <w:p w14:paraId="6952F2FC" w14:textId="77777777" w:rsidR="00810400" w:rsidRDefault="00810400" w:rsidP="00810400">
      <w:pPr>
        <w:bidi w:val="0"/>
        <w:spacing w:after="0" w:line="360" w:lineRule="auto"/>
        <w:jc w:val="both"/>
        <w:divId w:val="1900900915"/>
        <w:rPr>
          <w:rFonts w:asciiTheme="majorBidi" w:hAnsiTheme="majorBidi" w:cstheme="majorBidi"/>
          <w:color w:val="000000" w:themeColor="text1"/>
          <w:sz w:val="28"/>
          <w:szCs w:val="28"/>
          <w:u w:val="single"/>
          <w:rtl/>
        </w:rPr>
      </w:pPr>
    </w:p>
    <w:p w14:paraId="7FB2EECF" w14:textId="77777777" w:rsidR="00810400" w:rsidRDefault="00810400" w:rsidP="00810400">
      <w:pPr>
        <w:bidi w:val="0"/>
        <w:spacing w:after="0" w:line="360" w:lineRule="auto"/>
        <w:jc w:val="both"/>
        <w:divId w:val="1900900915"/>
        <w:rPr>
          <w:rFonts w:asciiTheme="majorBidi" w:hAnsiTheme="majorBidi" w:cstheme="majorBidi"/>
          <w:color w:val="000000" w:themeColor="text1"/>
          <w:sz w:val="28"/>
          <w:szCs w:val="28"/>
          <w:u w:val="single"/>
          <w:rtl/>
        </w:rPr>
      </w:pPr>
    </w:p>
    <w:p w14:paraId="2E409C24" w14:textId="77777777" w:rsidR="00810400" w:rsidRDefault="00810400" w:rsidP="00810400">
      <w:pPr>
        <w:bidi w:val="0"/>
        <w:spacing w:after="0" w:line="360" w:lineRule="auto"/>
        <w:jc w:val="both"/>
        <w:divId w:val="1900900915"/>
        <w:rPr>
          <w:rFonts w:asciiTheme="majorBidi" w:hAnsiTheme="majorBidi" w:cstheme="majorBidi"/>
          <w:color w:val="000000" w:themeColor="text1"/>
          <w:sz w:val="28"/>
          <w:szCs w:val="28"/>
          <w:u w:val="single"/>
          <w:rtl/>
        </w:rPr>
      </w:pPr>
    </w:p>
    <w:p w14:paraId="4C13315C" w14:textId="56335107" w:rsidR="007B0DB6" w:rsidRPr="002B2784" w:rsidRDefault="007B0DB6" w:rsidP="002B2784">
      <w:pPr>
        <w:spacing w:after="0" w:line="360" w:lineRule="auto"/>
        <w:outlineLvl w:val="0"/>
        <w:divId w:val="1900900915"/>
        <w:rPr>
          <w:rFonts w:asciiTheme="majorBidi" w:eastAsiaTheme="minorEastAsia" w:hAnsiTheme="majorBidi" w:cstheme="majorBidi"/>
          <w:b/>
          <w:bCs/>
          <w:color w:val="000000" w:themeColor="text1"/>
          <w:kern w:val="0"/>
          <w:sz w:val="28"/>
          <w:szCs w:val="28"/>
          <w:rtl/>
          <w:lang w:bidi="ar-EG"/>
          <w14:ligatures w14:val="none"/>
        </w:rPr>
      </w:pPr>
      <w:bookmarkStart w:id="28" w:name="_Toc233491037"/>
      <w:r w:rsidRPr="007B0DB6">
        <w:rPr>
          <w:rFonts w:asciiTheme="majorBidi" w:eastAsiaTheme="minorEastAsia" w:hAnsiTheme="majorBidi" w:cstheme="majorBidi"/>
          <w:b/>
          <w:bCs/>
          <w:color w:val="000000" w:themeColor="text1"/>
          <w:kern w:val="0"/>
          <w:sz w:val="28"/>
          <w:szCs w:val="28"/>
          <w:rtl/>
          <w14:ligatures w14:val="none"/>
        </w:rPr>
        <w:t>مقدمة</w:t>
      </w:r>
      <w:bookmarkEnd w:id="28"/>
    </w:p>
    <w:p w14:paraId="17598253"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تُعد منهجية الدراسة الركيزة الأساسية التي يستند إليها أي بحث علمي، إذ تمثل الإطار المنظم الذي يحدد الكيفية التي سيتم من خلالها جمع البيانات وتحليلها واختبار الفرضيات والإجابة عن تساؤلات الدراسة بطريقة علمية تتسم بالدقة والموضوعية. ولا تقتصر أهمية المنهجية على كونها وسيلة لتنفيذ البحث، بل تعد الضمان الحقيقي للوصول إلى نتائج يمكن الوثوق بها والبناء عليها في الدراسات المستقبلية، إذ إن سلامة النتائج ترتبط بصورة مباشرة بسلامة المنهج المستخدم ومدى ملاءمته لطبيعة المشكلة البحثية.</w:t>
      </w:r>
    </w:p>
    <w:p w14:paraId="17A8506E"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وتزداد أهمية المنهجية في الدراسات التي تتناول موضوعات إدارية وسياحية معاصرة مثل إدارة المخاطر واستدامة قطاع الضيافة، نظراً لتداخل العوامل الاقتصادية والاجتماعية والتقنية والتنظيمية المؤثرة في هذه الموضوعات. ويتميز قطاع الضيافة في مكة المكرمة بخصوصية تشغيلية لا تتوافر في معظم القطاعات السياحية الأخرى، حيث يتعامل مع ملايين الحجاج والمعتمرين سنوياً، الأمر الذي يجعله بيئة مليئة بالتحديات والمخاطر المتنوعة، سواء كانت تشغيلية أو أمنية أو صحية أو بيئية أو مالية، وهو ما يتطلب استخدام منهج علمي قادر على وصف الواقع وتحليله وتفسير العلاقات بين المتغيرات المختلفة بصورة دقيقة.</w:t>
      </w:r>
    </w:p>
    <w:p w14:paraId="5052D893"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وتسعى هذه الدراسة إلى التعرف على أثر إدارة المخاطر في دعم استدامة قطاع الضيافة بمدينة مكة المكرمة، من خلال تحليل واقع ممارسات إدارة المخاطر داخل المنشآت الفندقية، ودراسة مدى انعكاسها على تحقيق الاستدامة الاقتصادية والاجتماعية والبيئية، إضافة إلى استكشاف دور التحول الرقمي في تعزيز كفاءة إدارة المخاطر وتحسين الأداء المؤسسي. وتحقيقاً لهذه الأهداف، تم اختيار منهجية علمية تتناسب مع طبيعة الدراسة وأهدافها، وتعتمد على الأسلوب الوصفي التحليلي الذي يسمح بوصف الظاهرة كما هي في الواقع، وتحليل العلاقات بين متغيراتها، واستخلاص النتائج العلمية التي يمكن الاستفادة منها في تطوير قطاع الضيافة.</w:t>
      </w:r>
    </w:p>
    <w:p w14:paraId="06BF904B"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 xml:space="preserve">كما تستند منهجية الدراسة إلى استخدام أدوات علمية مقننة لجمع البيانات، وفي مقدمتها الاستبانة، التي تم إعدادها وفقاً لمقياس ليكرت الخماسي، بالإضافة إلى الاعتماد على المصادر الأولية والثانوية، بما يضمن تكامل البيانات وتحقيق مستوى مرتفع من الصدق والثبات. كما سيتم استخدام الأساليب الإحصائية المناسبة من خلال برنامج </w:t>
      </w:r>
      <w:r w:rsidRPr="007B0DB6">
        <w:rPr>
          <w:rFonts w:asciiTheme="majorBidi" w:eastAsiaTheme="minorEastAsia" w:hAnsiTheme="majorBidi" w:cstheme="majorBidi"/>
          <w:color w:val="000000" w:themeColor="text1"/>
          <w:kern w:val="0"/>
          <w:sz w:val="28"/>
          <w:szCs w:val="28"/>
          <w14:ligatures w14:val="none"/>
        </w:rPr>
        <w:t>SPSS</w:t>
      </w:r>
      <w:r w:rsidRPr="007B0DB6">
        <w:rPr>
          <w:rFonts w:asciiTheme="majorBidi" w:eastAsiaTheme="minorEastAsia" w:hAnsiTheme="majorBidi" w:cstheme="majorBidi"/>
          <w:color w:val="000000" w:themeColor="text1"/>
          <w:kern w:val="0"/>
          <w:sz w:val="28"/>
          <w:szCs w:val="28"/>
          <w:rtl/>
          <w14:ligatures w14:val="none"/>
        </w:rPr>
        <w:t xml:space="preserve"> لتحليل البيانات واختبار الفرضيات وقياس العلاقات بين المتغيرات، بما يحقق أهداف الدراسة ويجيب عن تساؤلاتها بصورة علمية دقيقة.</w:t>
      </w:r>
    </w:p>
    <w:p w14:paraId="7E0F49C9" w14:textId="77777777" w:rsid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0E808452" w14:textId="77777777" w:rsidR="00810400" w:rsidRDefault="00810400" w:rsidP="00810400">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00A2AD24" w14:textId="77777777" w:rsidR="005F1E16" w:rsidRDefault="005F1E1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18E5FFFA" w14:textId="7BDBF05B" w:rsidR="007B0DB6" w:rsidRPr="002B2784" w:rsidRDefault="007B0DB6" w:rsidP="002B2784">
      <w:pPr>
        <w:spacing w:after="0" w:line="360" w:lineRule="auto"/>
        <w:outlineLvl w:val="0"/>
        <w:divId w:val="1900900915"/>
        <w:rPr>
          <w:rFonts w:asciiTheme="majorBidi" w:eastAsiaTheme="minorEastAsia" w:hAnsiTheme="majorBidi" w:cstheme="majorBidi"/>
          <w:b/>
          <w:bCs/>
          <w:color w:val="000000" w:themeColor="text1"/>
          <w:kern w:val="0"/>
          <w:sz w:val="28"/>
          <w:szCs w:val="28"/>
          <w:rtl/>
          <w:lang w:bidi="ar-EG"/>
          <w14:ligatures w14:val="none"/>
        </w:rPr>
      </w:pPr>
      <w:bookmarkStart w:id="29" w:name="_Toc233491038"/>
      <w:r w:rsidRPr="007B0DB6">
        <w:rPr>
          <w:rFonts w:asciiTheme="majorBidi" w:eastAsiaTheme="minorEastAsia" w:hAnsiTheme="majorBidi" w:cstheme="majorBidi"/>
          <w:b/>
          <w:bCs/>
          <w:color w:val="000000" w:themeColor="text1"/>
          <w:kern w:val="0"/>
          <w:sz w:val="28"/>
          <w:szCs w:val="28"/>
          <w:rtl/>
          <w14:ligatures w14:val="none"/>
        </w:rPr>
        <w:t>المنهجية وطرق البحث</w:t>
      </w:r>
      <w:bookmarkEnd w:id="29"/>
    </w:p>
    <w:p w14:paraId="4A99CF9E"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0" w:name="_Toc233491039"/>
      <w:r w:rsidRPr="007B0DB6">
        <w:rPr>
          <w:rFonts w:asciiTheme="majorBidi" w:eastAsiaTheme="minorEastAsia" w:hAnsiTheme="majorBidi" w:cstheme="majorBidi"/>
          <w:color w:val="000000" w:themeColor="text1"/>
          <w:kern w:val="0"/>
          <w:sz w:val="28"/>
          <w:szCs w:val="28"/>
          <w:rtl/>
          <w14:ligatures w14:val="none"/>
        </w:rPr>
        <w:t>أولاً: منهج الدراسة</w:t>
      </w:r>
      <w:bookmarkEnd w:id="30"/>
    </w:p>
    <w:p w14:paraId="09BECA47" w14:textId="77777777" w:rsidR="007B0DB6" w:rsidRP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7762AC27"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اعتمدت هذه الدراسة على المنهج الوصفي التحليلي، باعتباره من أكثر المناهج استخداماً في البحوث الإدارية والسياحية التي تهدف إلى دراسة الظواهر كما هي موجودة في الواقع، وتحليل العلاقات بين متغيراتها المختلفة، والوصول إلى استنتاجات تساعد في تفسير تلك الظواهر واقتراح الحلول المناسبة لها. ويتميز هذا المنهج بقدرته على الجمع بين الوصف الدقيق للواقع والتحليل الإحصائي للعلاقات بين المتغيرات، الأمر الذي يجعله مناسباً لدراسة العلاقة بين إدارة المخاطر واستدامة قطاع الضيافة في مكة المكرمة.</w:t>
      </w:r>
    </w:p>
    <w:p w14:paraId="26789243"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ويقوم المنهج الوصفي على جمع البيانات المتعلقة بالظاهرة محل الدراسة، وتنظيمها وتصنيفها وتحليلها للوصول إلى صورة متكاملة عن واقع إدارة المخاطر داخل المنشآت الفندقية، بينما يركز الجانب التحليلي على اختبار العلاقة بين متغيرات الدراسة، وقياس أثر المتغير المستقل المتمثل في إدارة المخاطر على المتغير التابع المتمثل في استدامة قطاع الضيافة بأبعادها المختلفة.</w:t>
      </w:r>
    </w:p>
    <w:p w14:paraId="79EB8358"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كما استعان الباحث بالمنهج الاستكشافي في المرحلة النظرية للدراسة، وذلك من خلال مراجعة الأدبيات العربية والأجنبية، والدراسات السابقة، والتقارير الرسمية، والمعايير الدولية الخاصة بإدارة المخاطر والاستدامة، بهدف تكوين إطار معرفي متكامل يدعم الجانب الميداني للدراسة ويساعد في بناء أداة الدراسة وصياغة الفرضيات.</w:t>
      </w:r>
    </w:p>
    <w:p w14:paraId="5B1AB988" w14:textId="77777777" w:rsidR="007B0DB6" w:rsidRP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2B4C8C45"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1" w:name="_Toc233491040"/>
      <w:r w:rsidRPr="007B0DB6">
        <w:rPr>
          <w:rFonts w:asciiTheme="majorBidi" w:eastAsiaTheme="minorEastAsia" w:hAnsiTheme="majorBidi" w:cstheme="majorBidi"/>
          <w:color w:val="000000" w:themeColor="text1"/>
          <w:kern w:val="0"/>
          <w:sz w:val="28"/>
          <w:szCs w:val="28"/>
          <w:rtl/>
          <w14:ligatures w14:val="none"/>
        </w:rPr>
        <w:t>ثانياً: مصادر جمع البيانات</w:t>
      </w:r>
      <w:bookmarkEnd w:id="31"/>
    </w:p>
    <w:p w14:paraId="5896E472"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اعتمدت الدراسة على نوعين من مصادر البيانات لضمان الشمولية والدقة في النتائج.</w:t>
      </w:r>
    </w:p>
    <w:p w14:paraId="793FEF22"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المصادر الأولية: تمثلت في البيانات التي سيتم جمعها مباشرة من أفراد عينة الدراسة باستخدام استبانة أعدت خصيصاً لهذا البحث، واشتملت على مجموعة من المحاور التي تقيس ممارسات إدارة المخاطر، وأبعاد الاستدامة، ودور التقنيات الحديثة في دعم إدارة المخاطر داخل منشآت الضيافة.</w:t>
      </w:r>
    </w:p>
    <w:p w14:paraId="5688E82A"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المصادر الثانوية: تمثلت في الكتب العلمية، والدوريات المحكمة، والرسائل الجامعية، والتقارير الحكومية، ووثائق رؤية المملكة العربية السعودية 2030، ودليل إدارة مخاطر الأمن السياحي الصادر عن وزارة السياحة السعودية، بالإضافة إلى الدراسات العربية والأجنبية التي تناولت موضوع إدارة المخاطر والسياحة الدينية والاستدامة.</w:t>
      </w:r>
    </w:p>
    <w:p w14:paraId="5D3F74D0" w14:textId="77777777" w:rsidR="007B0DB6" w:rsidRP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3EB8737F" w14:textId="77777777" w:rsidR="002B2784" w:rsidRDefault="002B2784" w:rsidP="002B2784">
      <w:pPr>
        <w:spacing w:after="0" w:line="360" w:lineRule="auto"/>
        <w:outlineLvl w:val="1"/>
        <w:divId w:val="1900900915"/>
        <w:rPr>
          <w:rFonts w:asciiTheme="majorBidi" w:eastAsiaTheme="minorEastAsia" w:hAnsiTheme="majorBidi" w:cstheme="majorBidi"/>
          <w:color w:val="000000" w:themeColor="text1"/>
          <w:kern w:val="0"/>
          <w:sz w:val="28"/>
          <w:szCs w:val="28"/>
          <w:rtl/>
          <w14:ligatures w14:val="none"/>
        </w:rPr>
      </w:pPr>
    </w:p>
    <w:p w14:paraId="66713C6E"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2" w:name="_Toc233491041"/>
      <w:r w:rsidRPr="007B0DB6">
        <w:rPr>
          <w:rFonts w:asciiTheme="majorBidi" w:eastAsiaTheme="minorEastAsia" w:hAnsiTheme="majorBidi" w:cstheme="majorBidi"/>
          <w:color w:val="000000" w:themeColor="text1"/>
          <w:kern w:val="0"/>
          <w:sz w:val="28"/>
          <w:szCs w:val="28"/>
          <w:rtl/>
          <w14:ligatures w14:val="none"/>
        </w:rPr>
        <w:t>ثالثاً: أداة الدراسة</w:t>
      </w:r>
      <w:bookmarkEnd w:id="32"/>
    </w:p>
    <w:p w14:paraId="20F529FA"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اعتمدت الدراسة على الاستبانة باعتبارها الأداة الرئيسة لجمع البيانات، وذلك لما تتميز به من سهولة التطبيق، وإمكانية الوصول إلى عدد كبير من المبحوثين، وإتاحة الفرصة لإجراء التحليل الإحصائي الدقيق للبيانات.</w:t>
      </w:r>
    </w:p>
    <w:p w14:paraId="66553C83"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وقد صممت الاستبانة وفق مقياس ليكرت الخماسي، وتضمنت أربعة محاور رئيسية، وهي:</w:t>
      </w:r>
    </w:p>
    <w:p w14:paraId="6EFF4FAB"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البيانات الديموغرافية للمبحوثين.</w:t>
      </w:r>
    </w:p>
    <w:p w14:paraId="53A04A68"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ممارسات إدارة المخاطر داخل المنشآت الفندقية.</w:t>
      </w:r>
    </w:p>
    <w:p w14:paraId="47535837"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مؤشرات استدامة قطاع الضيافة (الاقتصادية، والاجتماعية، والبيئية).</w:t>
      </w:r>
    </w:p>
    <w:p w14:paraId="636C070D"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دور التقنيات الحديثة والتحول الرقمي في دعم إدارة المخاطر.</w:t>
      </w:r>
    </w:p>
    <w:p w14:paraId="2EDA9D8D"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كما روعي في تصميم الاستبانة الوضوح، والتسلسل المنطقي، والارتباط المباشر بأهداف الدراسة وتساؤلاتها، مع عرضها على مجموعة من المحكمين المتخصصين للتحقق من صدقها العلمي قبل تطبيقها ميدانياً.</w:t>
      </w:r>
    </w:p>
    <w:p w14:paraId="51A848F8"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رابعاً: أساليب تحليل البيانات</w:t>
      </w:r>
    </w:p>
    <w:p w14:paraId="7DD961AE"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 xml:space="preserve">بعد الانتهاء من جمع الاستبانات، سيتم إدخال البيانات إلى برنامج </w:t>
      </w:r>
      <w:r w:rsidRPr="007B0DB6">
        <w:rPr>
          <w:rFonts w:asciiTheme="majorBidi" w:eastAsiaTheme="minorEastAsia" w:hAnsiTheme="majorBidi" w:cstheme="majorBidi"/>
          <w:color w:val="000000" w:themeColor="text1"/>
          <w:kern w:val="0"/>
          <w:sz w:val="28"/>
          <w:szCs w:val="28"/>
          <w14:ligatures w14:val="none"/>
        </w:rPr>
        <w:t>SPSS</w:t>
      </w:r>
      <w:r w:rsidRPr="007B0DB6">
        <w:rPr>
          <w:rFonts w:asciiTheme="majorBidi" w:eastAsiaTheme="minorEastAsia" w:hAnsiTheme="majorBidi" w:cstheme="majorBidi"/>
          <w:color w:val="000000" w:themeColor="text1"/>
          <w:kern w:val="0"/>
          <w:sz w:val="28"/>
          <w:szCs w:val="28"/>
          <w:rtl/>
          <w14:ligatures w14:val="none"/>
        </w:rPr>
        <w:t>، واستخدام مجموعة من الأساليب الإحصائية المناسبة، ومن أبرزها:</w:t>
      </w:r>
    </w:p>
    <w:p w14:paraId="17853FA2"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التكرارات والنسب المئوية لوصف خصائص أفراد العينة.</w:t>
      </w:r>
    </w:p>
    <w:p w14:paraId="6DE6E139"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المتوسطات الحسابية والانحرافات المعيارية لقياس اتجاهات أفراد العينة.</w:t>
      </w:r>
    </w:p>
    <w:p w14:paraId="4D5B2A76"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معامل ارتباط بيرسون لقياس العلاقة بين المتغيرات.</w:t>
      </w:r>
    </w:p>
    <w:p w14:paraId="3D78DA24"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تحليل الانحدار الخطي لقياس أثر إدارة المخاطر على الاستدامة.</w:t>
      </w:r>
    </w:p>
    <w:p w14:paraId="605578C8"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اختبار (</w:t>
      </w:r>
      <w:r w:rsidRPr="007B0DB6">
        <w:rPr>
          <w:rFonts w:asciiTheme="majorBidi" w:eastAsiaTheme="minorEastAsia" w:hAnsiTheme="majorBidi" w:cstheme="majorBidi"/>
          <w:color w:val="000000" w:themeColor="text1"/>
          <w:kern w:val="0"/>
          <w:sz w:val="28"/>
          <w:szCs w:val="28"/>
          <w14:ligatures w14:val="none"/>
        </w:rPr>
        <w:t>T-Test</w:t>
      </w:r>
      <w:r w:rsidRPr="007B0DB6">
        <w:rPr>
          <w:rFonts w:asciiTheme="majorBidi" w:eastAsiaTheme="minorEastAsia" w:hAnsiTheme="majorBidi" w:cstheme="majorBidi"/>
          <w:color w:val="000000" w:themeColor="text1"/>
          <w:kern w:val="0"/>
          <w:sz w:val="28"/>
          <w:szCs w:val="28"/>
          <w:rtl/>
          <w14:ligatures w14:val="none"/>
        </w:rPr>
        <w:t>) واختبار تحليل التباين الأحادي (</w:t>
      </w:r>
      <w:r w:rsidRPr="007B0DB6">
        <w:rPr>
          <w:rFonts w:asciiTheme="majorBidi" w:eastAsiaTheme="minorEastAsia" w:hAnsiTheme="majorBidi" w:cstheme="majorBidi"/>
          <w:color w:val="000000" w:themeColor="text1"/>
          <w:kern w:val="0"/>
          <w:sz w:val="28"/>
          <w:szCs w:val="28"/>
          <w14:ligatures w14:val="none"/>
        </w:rPr>
        <w:t>ANOVA</w:t>
      </w:r>
      <w:r w:rsidRPr="007B0DB6">
        <w:rPr>
          <w:rFonts w:asciiTheme="majorBidi" w:eastAsiaTheme="minorEastAsia" w:hAnsiTheme="majorBidi" w:cstheme="majorBidi"/>
          <w:color w:val="000000" w:themeColor="text1"/>
          <w:kern w:val="0"/>
          <w:sz w:val="28"/>
          <w:szCs w:val="28"/>
          <w:rtl/>
          <w14:ligatures w14:val="none"/>
        </w:rPr>
        <w:t>) لدراسة الفروق بين استجابات أفراد العينة وفق المتغيرات الديموغرافية.</w:t>
      </w:r>
    </w:p>
    <w:p w14:paraId="4A078B77"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اختبار الثبات باستخدام معامل ألفا كرونباخ.</w:t>
      </w:r>
    </w:p>
    <w:p w14:paraId="1E7E22E8"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اختبار الصدق الداخلي للاستبانة.</w:t>
      </w:r>
    </w:p>
    <w:p w14:paraId="680DED7A" w14:textId="77777777" w:rsid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2E11F24C" w14:textId="77777777" w:rsidR="005F1E16" w:rsidRPr="007B0DB6" w:rsidRDefault="005F1E1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795C614B" w14:textId="77777777" w:rsidR="007B0DB6" w:rsidRPr="007B0DB6" w:rsidRDefault="007B0DB6" w:rsidP="002B2784">
      <w:pPr>
        <w:spacing w:after="0" w:line="360" w:lineRule="auto"/>
        <w:outlineLvl w:val="0"/>
        <w:divId w:val="1900900915"/>
        <w:rPr>
          <w:rFonts w:asciiTheme="majorBidi" w:eastAsiaTheme="minorEastAsia" w:hAnsiTheme="majorBidi" w:cstheme="majorBidi"/>
          <w:b/>
          <w:bCs/>
          <w:color w:val="000000" w:themeColor="text1"/>
          <w:kern w:val="0"/>
          <w:sz w:val="28"/>
          <w:szCs w:val="28"/>
          <w14:ligatures w14:val="none"/>
        </w:rPr>
      </w:pPr>
      <w:bookmarkStart w:id="33" w:name="_Toc233491042"/>
      <w:r w:rsidRPr="007B0DB6">
        <w:rPr>
          <w:rFonts w:asciiTheme="majorBidi" w:eastAsiaTheme="minorEastAsia" w:hAnsiTheme="majorBidi" w:cstheme="majorBidi"/>
          <w:b/>
          <w:bCs/>
          <w:color w:val="000000" w:themeColor="text1"/>
          <w:kern w:val="0"/>
          <w:sz w:val="28"/>
          <w:szCs w:val="28"/>
          <w:rtl/>
          <w14:ligatures w14:val="none"/>
        </w:rPr>
        <w:t>مجتمع البحث</w:t>
      </w:r>
      <w:bookmarkEnd w:id="33"/>
    </w:p>
    <w:p w14:paraId="6983CF7C"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يمثل مجتمع البحث جميع الوحدات أو الأفراد الذين تنطبق عليهم خصائص الدراسة، ويعد تحديد المجتمع بدقة خطوة أساسية لضمان إمكانية تعميم النتائج بصورة علمية. وفي ضوء طبيعة هذه الدراسة، يتكون مجتمع البحث من جميع المنشآت الفندقية ومرافق الإيواء السياحي المصنفة من ثلاث إلى خمس نجوم في مدينة مكة المكرمة، والتي تقدم خدماتها للحجاج والمعتمرين على مدار العام، وبصفة خاصة خلال موسمي الحج والعمرة.</w:t>
      </w:r>
    </w:p>
    <w:p w14:paraId="3E20BAE1"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ويرجع اختيار هذا المجتمع إلى أنه يمثل البيئة الأكثر ارتباطاً بموضوع الدراسة، حيث تتعرض هذه المنشآت لمستويات مرتفعة من المخاطر التشغيلية والصحية والأمنية والبيئية، الأمر الذي يجعلها النموذج الأمثل لدراسة العلاقة بين إدارة المخاطر واستدامة قطاع الضيافة.</w:t>
      </w:r>
    </w:p>
    <w:p w14:paraId="1D1610B4"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أما عينة الدراسة، فقد تم اختيارها باستخدام أسلوب العينة العشوائية الطبقية (</w:t>
      </w:r>
      <w:r w:rsidRPr="007B0DB6">
        <w:rPr>
          <w:rFonts w:asciiTheme="majorBidi" w:eastAsiaTheme="minorEastAsia" w:hAnsiTheme="majorBidi" w:cstheme="majorBidi"/>
          <w:color w:val="000000" w:themeColor="text1"/>
          <w:kern w:val="0"/>
          <w:sz w:val="28"/>
          <w:szCs w:val="28"/>
          <w14:ligatures w14:val="none"/>
        </w:rPr>
        <w:t>Stratified Random Sample</w:t>
      </w:r>
      <w:r w:rsidRPr="007B0DB6">
        <w:rPr>
          <w:rFonts w:asciiTheme="majorBidi" w:eastAsiaTheme="minorEastAsia" w:hAnsiTheme="majorBidi" w:cstheme="majorBidi"/>
          <w:color w:val="000000" w:themeColor="text1"/>
          <w:kern w:val="0"/>
          <w:sz w:val="28"/>
          <w:szCs w:val="28"/>
          <w:rtl/>
          <w14:ligatures w14:val="none"/>
        </w:rPr>
        <w:t>)، لضمان تمثيل جميع فئات الفنادق باختلاف تصنيفاتها وأحجامها ومواقعها الجغرافية داخل مكة المكرمة، مع التركيز على الفنادق الواقعة في المنطقة المركزية المحيطة بالمسجد الحرام، نظراً لارتفاع الكثافة التشغيلية فيها.</w:t>
      </w:r>
    </w:p>
    <w:p w14:paraId="6F1681BA"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وتضم العينة عدداً يتراوح بين 150 و200 مفردة من القيادات الإدارية داخل الفنادق، وتشمل:</w:t>
      </w:r>
    </w:p>
    <w:p w14:paraId="4D7BB9A0"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مديري الفنادق.</w:t>
      </w:r>
    </w:p>
    <w:p w14:paraId="1E8D0F1C"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مديري إدارات المخاطر.</w:t>
      </w:r>
    </w:p>
    <w:p w14:paraId="248972CD"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مسؤولي الأمن والسلامة.</w:t>
      </w:r>
    </w:p>
    <w:p w14:paraId="4805DCD7"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المديرين الماليين.</w:t>
      </w:r>
    </w:p>
    <w:p w14:paraId="23F6110E"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مديري الجودة.</w:t>
      </w:r>
    </w:p>
    <w:p w14:paraId="31F8FD9C"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مديري العمليات.</w:t>
      </w:r>
    </w:p>
    <w:p w14:paraId="38261400" w14:textId="77777777" w:rsidR="007B0DB6" w:rsidRPr="007B0DB6" w:rsidRDefault="007B0DB6" w:rsidP="005F1E16">
      <w:pPr>
        <w:spacing w:before="180" w:after="0" w:line="360" w:lineRule="auto"/>
        <w:ind w:right="195" w:hanging="195"/>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ab/>
        <w:t>•</w:t>
      </w:r>
      <w:r w:rsidRPr="007B0DB6">
        <w:rPr>
          <w:rFonts w:asciiTheme="majorBidi" w:eastAsiaTheme="minorEastAsia" w:hAnsiTheme="majorBidi" w:cstheme="majorBidi"/>
          <w:color w:val="000000" w:themeColor="text1"/>
          <w:kern w:val="0"/>
          <w:sz w:val="28"/>
          <w:szCs w:val="28"/>
          <w:rtl/>
          <w14:ligatures w14:val="none"/>
        </w:rPr>
        <w:tab/>
        <w:t>رؤساء الأقسام التشغيلية.</w:t>
      </w:r>
    </w:p>
    <w:p w14:paraId="76CB865C"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وقد تم اختيار هذه الفئات لكونها الأكثر ارتباطاً بعمليات إدارة المخاطر واتخاذ القرارات المتعلقة بالاستدامة داخل المنشآت الفندقية.</w:t>
      </w:r>
    </w:p>
    <w:p w14:paraId="78EE6B2F" w14:textId="77777777" w:rsid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5AD4A5C5" w14:textId="77777777" w:rsidR="005F1E16" w:rsidRDefault="005F1E1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2FFC5973" w14:textId="77777777" w:rsidR="005F1E16" w:rsidRPr="007B0DB6" w:rsidRDefault="005F1E1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6D92DC56" w14:textId="77777777" w:rsidR="007B0DB6" w:rsidRPr="007B0DB6" w:rsidRDefault="007B0DB6" w:rsidP="002B2784">
      <w:pPr>
        <w:spacing w:after="0" w:line="360" w:lineRule="auto"/>
        <w:outlineLvl w:val="0"/>
        <w:divId w:val="1900900915"/>
        <w:rPr>
          <w:rFonts w:asciiTheme="majorBidi" w:eastAsiaTheme="minorEastAsia" w:hAnsiTheme="majorBidi" w:cstheme="majorBidi"/>
          <w:b/>
          <w:bCs/>
          <w:color w:val="000000" w:themeColor="text1"/>
          <w:kern w:val="0"/>
          <w:sz w:val="28"/>
          <w:szCs w:val="28"/>
          <w14:ligatures w14:val="none"/>
        </w:rPr>
      </w:pPr>
      <w:bookmarkStart w:id="34" w:name="_Toc233491043"/>
      <w:r w:rsidRPr="007B0DB6">
        <w:rPr>
          <w:rFonts w:asciiTheme="majorBidi" w:eastAsiaTheme="minorEastAsia" w:hAnsiTheme="majorBidi" w:cstheme="majorBidi"/>
          <w:b/>
          <w:bCs/>
          <w:color w:val="000000" w:themeColor="text1"/>
          <w:kern w:val="0"/>
          <w:sz w:val="28"/>
          <w:szCs w:val="28"/>
          <w:rtl/>
          <w14:ligatures w14:val="none"/>
        </w:rPr>
        <w:t>حدود البحث</w:t>
      </w:r>
      <w:bookmarkEnd w:id="34"/>
    </w:p>
    <w:p w14:paraId="63F7D9E6"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5" w:name="_Toc233491044"/>
      <w:r w:rsidRPr="007B0DB6">
        <w:rPr>
          <w:rFonts w:asciiTheme="majorBidi" w:eastAsiaTheme="minorEastAsia" w:hAnsiTheme="majorBidi" w:cstheme="majorBidi"/>
          <w:color w:val="000000" w:themeColor="text1"/>
          <w:kern w:val="0"/>
          <w:sz w:val="28"/>
          <w:szCs w:val="28"/>
          <w:rtl/>
          <w14:ligatures w14:val="none"/>
        </w:rPr>
        <w:t>أولاً: الحدود الموضوعية</w:t>
      </w:r>
      <w:bookmarkEnd w:id="35"/>
    </w:p>
    <w:p w14:paraId="669E631F"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تقتصر الدراسة على تحليل أثر إدارة المخاطر في دعم استدامة قطاع الضيافة بمدينة مكة المكرمة، مع التركيز على المخاطر التشغيلية، والصحية، والأمنية، والبيئية، والمالية، إضافة إلى دراسة دور التحول الرقمي والذكاء الاصطناعي في تطوير إدارة المخاطر وتحقيق الاستدامة داخل المنشآت الفندقية.</w:t>
      </w:r>
    </w:p>
    <w:p w14:paraId="11F2E936" w14:textId="77777777" w:rsidR="002B2784" w:rsidRDefault="002B2784" w:rsidP="005F1E16">
      <w:pPr>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6A5C16B9"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6" w:name="_Toc233491045"/>
      <w:r w:rsidRPr="007B0DB6">
        <w:rPr>
          <w:rFonts w:asciiTheme="majorBidi" w:eastAsiaTheme="minorEastAsia" w:hAnsiTheme="majorBidi" w:cstheme="majorBidi"/>
          <w:color w:val="000000" w:themeColor="text1"/>
          <w:kern w:val="0"/>
          <w:sz w:val="28"/>
          <w:szCs w:val="28"/>
          <w:rtl/>
          <w14:ligatures w14:val="none"/>
        </w:rPr>
        <w:t>ثانياً: الحدود المكانية</w:t>
      </w:r>
      <w:bookmarkEnd w:id="36"/>
    </w:p>
    <w:p w14:paraId="6B7079C1"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تقتصر الدراسة على مدينة مكة المكرمة بالمملكة العربية السعودية، وتشمل الفنادق والمنشآت الفندقية الواقعة في المنطقة المركزية والمناطق المحيطة بالمسجد الحرام، باعتبارها الأكثر استيعاباً للحجاج والمعتمرين، والأكثر تعرضاً للمخاطر التشغيلية المرتبطة بالسياحة الدينية.</w:t>
      </w:r>
    </w:p>
    <w:p w14:paraId="1D658FF7" w14:textId="77777777" w:rsidR="002B2784" w:rsidRDefault="002B2784" w:rsidP="005F1E16">
      <w:pPr>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5E58CE16"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7" w:name="_Toc233491046"/>
      <w:r w:rsidRPr="007B0DB6">
        <w:rPr>
          <w:rFonts w:asciiTheme="majorBidi" w:eastAsiaTheme="minorEastAsia" w:hAnsiTheme="majorBidi" w:cstheme="majorBidi"/>
          <w:color w:val="000000" w:themeColor="text1"/>
          <w:kern w:val="0"/>
          <w:sz w:val="28"/>
          <w:szCs w:val="28"/>
          <w:rtl/>
          <w14:ligatures w14:val="none"/>
        </w:rPr>
        <w:t>ثالثاً: الحدود الزمانية</w:t>
      </w:r>
      <w:bookmarkEnd w:id="37"/>
    </w:p>
    <w:p w14:paraId="2F20A078" w14:textId="77777777" w:rsid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rtl/>
          <w14:ligatures w14:val="none"/>
        </w:rPr>
        <w:t>تغطي الدراسة الفترة الممتدة من عام 2025م حتى عام 2027م، وهي فترة تتزامن مع استمرار تنفيذ برامج رؤية المملكة 2030، والتوسع في مشروعات تطوير البنية التحتية، والتحول الرقمي، ورفع الطاقة الاستيعابية لقطاع الضيافة، الأمر الذي يمنح الدراسة أهمية تطبيقية تتوافق مع التطورات الحالية والمستقبلية.</w:t>
      </w:r>
    </w:p>
    <w:p w14:paraId="62C2ACE3" w14:textId="77777777" w:rsidR="002B2784" w:rsidRPr="007B0DB6" w:rsidRDefault="002B2784"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p>
    <w:p w14:paraId="7E732317"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8" w:name="_Toc233491047"/>
      <w:r w:rsidRPr="007B0DB6">
        <w:rPr>
          <w:rFonts w:asciiTheme="majorBidi" w:eastAsiaTheme="minorEastAsia" w:hAnsiTheme="majorBidi" w:cstheme="majorBidi"/>
          <w:color w:val="000000" w:themeColor="text1"/>
          <w:kern w:val="0"/>
          <w:sz w:val="28"/>
          <w:szCs w:val="28"/>
          <w:rtl/>
          <w14:ligatures w14:val="none"/>
        </w:rPr>
        <w:t>رابعاً: الحدود البشرية</w:t>
      </w:r>
      <w:bookmarkEnd w:id="38"/>
    </w:p>
    <w:p w14:paraId="458798AB"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تقتصر الدراسة على العاملين في المستويات الإدارية داخل المنشآت الفندقية، ممن يرتبط عملهم بصورة مباشرة بإدارة المخاطر أو إدارة العمليات أو الإدارة المالية أو الجودة أو الأمن والسلامة، وذلك لامتلاكهم الخبرة الكافية للإجابة عن محاور الاستبانة وتقديم بيانات دقيقة تعكس واقع إدارة المخاطر داخل منشآت الضيافة.</w:t>
      </w:r>
    </w:p>
    <w:p w14:paraId="35C19700" w14:textId="77777777" w:rsidR="002B2784" w:rsidRDefault="002B2784" w:rsidP="005F1E16">
      <w:pPr>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p>
    <w:p w14:paraId="46BC33F7" w14:textId="77777777" w:rsidR="007B0DB6" w:rsidRPr="007B0DB6" w:rsidRDefault="007B0DB6" w:rsidP="002B2784">
      <w:pPr>
        <w:spacing w:after="0" w:line="360" w:lineRule="auto"/>
        <w:outlineLvl w:val="1"/>
        <w:divId w:val="1900900915"/>
        <w:rPr>
          <w:rFonts w:asciiTheme="majorBidi" w:eastAsiaTheme="minorEastAsia" w:hAnsiTheme="majorBidi" w:cstheme="majorBidi"/>
          <w:color w:val="000000" w:themeColor="text1"/>
          <w:kern w:val="0"/>
          <w:sz w:val="28"/>
          <w:szCs w:val="28"/>
          <w14:ligatures w14:val="none"/>
        </w:rPr>
      </w:pPr>
      <w:bookmarkStart w:id="39" w:name="_Toc233491048"/>
      <w:r w:rsidRPr="007B0DB6">
        <w:rPr>
          <w:rFonts w:asciiTheme="majorBidi" w:eastAsiaTheme="minorEastAsia" w:hAnsiTheme="majorBidi" w:cstheme="majorBidi"/>
          <w:color w:val="000000" w:themeColor="text1"/>
          <w:kern w:val="0"/>
          <w:sz w:val="28"/>
          <w:szCs w:val="28"/>
          <w:rtl/>
          <w14:ligatures w14:val="none"/>
        </w:rPr>
        <w:t>خامساً: الحدود المنهجية</w:t>
      </w:r>
      <w:bookmarkEnd w:id="39"/>
    </w:p>
    <w:p w14:paraId="6AAFCFC3" w14:textId="77777777" w:rsidR="007B0DB6" w:rsidRPr="007B0DB6" w:rsidRDefault="007B0DB6" w:rsidP="005F1E16">
      <w:pPr>
        <w:spacing w:after="0" w:line="360" w:lineRule="auto"/>
        <w:jc w:val="both"/>
        <w:divId w:val="1900900915"/>
        <w:rPr>
          <w:rFonts w:asciiTheme="majorBidi" w:eastAsiaTheme="minorEastAsia" w:hAnsiTheme="majorBidi" w:cstheme="majorBidi"/>
          <w:color w:val="000000" w:themeColor="text1"/>
          <w:kern w:val="0"/>
          <w:sz w:val="28"/>
          <w:szCs w:val="28"/>
          <w14:ligatures w14:val="none"/>
        </w:rPr>
      </w:pPr>
      <w:r w:rsidRPr="007B0DB6">
        <w:rPr>
          <w:rFonts w:asciiTheme="majorBidi" w:eastAsiaTheme="minorEastAsia" w:hAnsiTheme="majorBidi" w:cstheme="majorBidi"/>
          <w:color w:val="000000" w:themeColor="text1"/>
          <w:kern w:val="0"/>
          <w:sz w:val="28"/>
          <w:szCs w:val="28"/>
          <w:rtl/>
          <w14:ligatures w14:val="none"/>
        </w:rPr>
        <w:t xml:space="preserve">اعتمدت الدراسة على المنهج الوصفي التحليلي، واستخدمت الاستبانة كأداة رئيسة لجمع البيانات، مع تحليل النتائج باستخدام برنامج </w:t>
      </w:r>
      <w:r w:rsidRPr="007B0DB6">
        <w:rPr>
          <w:rFonts w:asciiTheme="majorBidi" w:eastAsiaTheme="minorEastAsia" w:hAnsiTheme="majorBidi" w:cstheme="majorBidi"/>
          <w:color w:val="000000" w:themeColor="text1"/>
          <w:kern w:val="0"/>
          <w:sz w:val="28"/>
          <w:szCs w:val="28"/>
          <w14:ligatures w14:val="none"/>
        </w:rPr>
        <w:t>SPSS</w:t>
      </w:r>
      <w:r w:rsidRPr="007B0DB6">
        <w:rPr>
          <w:rFonts w:asciiTheme="majorBidi" w:eastAsiaTheme="minorEastAsia" w:hAnsiTheme="majorBidi" w:cstheme="majorBidi"/>
          <w:color w:val="000000" w:themeColor="text1"/>
          <w:kern w:val="0"/>
          <w:sz w:val="28"/>
          <w:szCs w:val="28"/>
          <w:rtl/>
          <w14:ligatures w14:val="none"/>
        </w:rPr>
        <w:t>، الأمر الذي يجعل نتائج الدراسة مرتبطة بطبيعة هذا المنهج، ومدى صدق وثبات أداة الدراسة، ومستوى استجابة أفراد العينة، ودقة التحليلات الإحصائية المستخدمة.</w:t>
      </w:r>
    </w:p>
    <w:p w14:paraId="75C25928" w14:textId="77777777" w:rsidR="007B0DB6" w:rsidRPr="007B0DB6" w:rsidRDefault="007B0DB6" w:rsidP="005F1E16">
      <w:pPr>
        <w:bidi w:val="0"/>
        <w:spacing w:after="0" w:line="360" w:lineRule="auto"/>
        <w:jc w:val="both"/>
        <w:divId w:val="1900900915"/>
        <w:rPr>
          <w:rFonts w:asciiTheme="majorBidi" w:eastAsiaTheme="minorEastAsia" w:hAnsiTheme="majorBidi" w:cstheme="majorBidi"/>
          <w:color w:val="000000" w:themeColor="text1"/>
          <w:kern w:val="0"/>
          <w:sz w:val="28"/>
          <w:szCs w:val="28"/>
          <w:rtl/>
          <w14:ligatures w14:val="none"/>
        </w:rPr>
      </w:pPr>
      <w:r w:rsidRPr="007B0DB6">
        <w:rPr>
          <w:rFonts w:asciiTheme="majorBidi" w:eastAsiaTheme="minorEastAsia" w:hAnsiTheme="majorBidi" w:cstheme="majorBidi"/>
          <w:color w:val="000000" w:themeColor="text1"/>
          <w:kern w:val="0"/>
          <w:sz w:val="28"/>
          <w:szCs w:val="28"/>
          <w14:ligatures w14:val="none"/>
        </w:rPr>
        <w:t>:::</w:t>
      </w:r>
    </w:p>
    <w:p w14:paraId="08441443" w14:textId="77777777" w:rsidR="00BC094B" w:rsidRPr="005F1E16" w:rsidRDefault="00BC094B" w:rsidP="005F1E16">
      <w:pPr>
        <w:spacing w:line="360" w:lineRule="auto"/>
        <w:jc w:val="both"/>
        <w:rPr>
          <w:rFonts w:asciiTheme="majorBidi" w:hAnsiTheme="majorBidi" w:cstheme="majorBidi"/>
          <w:color w:val="000000" w:themeColor="text1"/>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392FC313" w14:textId="77777777" w:rsidR="004163C7" w:rsidRDefault="004163C7" w:rsidP="005F1E16">
      <w:pPr>
        <w:rPr>
          <w:rFonts w:ascii="Sakkal Majalla" w:hAnsi="Sakkal Majalla" w:cs="Sakkal Majalla"/>
          <w:b/>
          <w:bCs/>
          <w:sz w:val="48"/>
          <w:szCs w:val="48"/>
          <w:u w:val="single"/>
          <w:rtl/>
        </w:rPr>
      </w:pPr>
    </w:p>
    <w:p w14:paraId="228B8C0B" w14:textId="77777777" w:rsidR="00F13589" w:rsidRDefault="00F13589" w:rsidP="005F1E16">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736100B2" w14:textId="77777777" w:rsidR="00810400" w:rsidRDefault="00810400" w:rsidP="004163C7">
      <w:pPr>
        <w:jc w:val="center"/>
        <w:rPr>
          <w:rFonts w:ascii="Sakkal Majalla" w:hAnsi="Sakkal Majalla" w:cs="Sakkal Majalla"/>
          <w:b/>
          <w:bCs/>
          <w:sz w:val="48"/>
          <w:szCs w:val="48"/>
          <w:u w:val="single"/>
          <w:rtl/>
        </w:rPr>
      </w:pPr>
    </w:p>
    <w:p w14:paraId="6B64B4BB" w14:textId="77777777" w:rsidR="00810400" w:rsidRDefault="00810400" w:rsidP="004163C7">
      <w:pPr>
        <w:jc w:val="center"/>
        <w:rPr>
          <w:rFonts w:ascii="Sakkal Majalla" w:hAnsi="Sakkal Majalla" w:cs="Sakkal Majalla"/>
          <w:b/>
          <w:bCs/>
          <w:sz w:val="48"/>
          <w:szCs w:val="48"/>
          <w:u w:val="single"/>
          <w:rtl/>
        </w:rPr>
      </w:pPr>
    </w:p>
    <w:p w14:paraId="2897153B" w14:textId="77777777" w:rsidR="002B2784" w:rsidRDefault="004163C7" w:rsidP="002B2784">
      <w:pPr>
        <w:jc w:val="center"/>
        <w:outlineLvl w:val="0"/>
        <w:rPr>
          <w:rFonts w:ascii="Sakkal Majalla" w:hAnsi="Sakkal Majalla" w:cs="Sakkal Majalla"/>
          <w:b/>
          <w:bCs/>
          <w:sz w:val="48"/>
          <w:szCs w:val="48"/>
          <w:u w:val="single"/>
          <w:rtl/>
        </w:rPr>
      </w:pPr>
      <w:bookmarkStart w:id="40" w:name="_Toc23349104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40"/>
    </w:p>
    <w:p w14:paraId="6FE24C67" w14:textId="471636D9" w:rsidR="004163C7" w:rsidRPr="009125CE" w:rsidRDefault="002B2784" w:rsidP="002B2784">
      <w:pPr>
        <w:jc w:val="center"/>
        <w:outlineLvl w:val="0"/>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bookmarkStart w:id="41" w:name="_Toc233491050"/>
      <w:r w:rsidR="006878B6">
        <w:rPr>
          <w:rFonts w:ascii="Sakkal Majalla" w:hAnsi="Sakkal Majalla" w:cs="Sakkal Majalla" w:hint="cs"/>
          <w:b/>
          <w:bCs/>
          <w:sz w:val="48"/>
          <w:szCs w:val="48"/>
          <w:u w:val="single"/>
          <w:rtl/>
          <w:lang w:bidi="ar-EG"/>
        </w:rPr>
        <w:t>النتائج والتوصيات</w:t>
      </w:r>
      <w:bookmarkEnd w:id="4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117664BF" w14:textId="77777777" w:rsidR="00810400" w:rsidRDefault="00810400" w:rsidP="00D22171">
      <w:pPr>
        <w:rPr>
          <w:rFonts w:ascii="Sakkal Majalla" w:hAnsi="Sakkal Majalla" w:cs="Sakkal Majalla"/>
          <w:sz w:val="28"/>
          <w:szCs w:val="28"/>
          <w:u w:val="single"/>
          <w:rtl/>
        </w:rPr>
      </w:pPr>
    </w:p>
    <w:p w14:paraId="06039BC7" w14:textId="77777777" w:rsidR="00810400" w:rsidRDefault="00810400" w:rsidP="00D22171">
      <w:pPr>
        <w:rPr>
          <w:rFonts w:ascii="Sakkal Majalla" w:hAnsi="Sakkal Majalla" w:cs="Sakkal Majalla"/>
          <w:sz w:val="28"/>
          <w:szCs w:val="28"/>
          <w:u w:val="single"/>
          <w:rtl/>
        </w:rPr>
      </w:pPr>
    </w:p>
    <w:p w14:paraId="537BD119" w14:textId="77777777" w:rsidR="00810400" w:rsidRDefault="00810400" w:rsidP="00D22171">
      <w:pPr>
        <w:rPr>
          <w:rFonts w:ascii="Sakkal Majalla" w:hAnsi="Sakkal Majalla" w:cs="Sakkal Majalla"/>
          <w:sz w:val="28"/>
          <w:szCs w:val="28"/>
          <w:u w:val="single"/>
          <w:rtl/>
        </w:rPr>
      </w:pPr>
    </w:p>
    <w:p w14:paraId="178E05C8" w14:textId="77777777" w:rsidR="001A354A" w:rsidRPr="001A354A" w:rsidRDefault="001A354A" w:rsidP="002B2784">
      <w:pPr>
        <w:spacing w:after="0" w:line="360" w:lineRule="auto"/>
        <w:outlineLvl w:val="0"/>
        <w:divId w:val="474955740"/>
        <w:rPr>
          <w:rFonts w:ascii="Simplified Arabic" w:eastAsiaTheme="minorEastAsia" w:hAnsi="Simplified Arabic" w:cs="Simplified Arabic"/>
          <w:b/>
          <w:bCs/>
          <w:color w:val="000000" w:themeColor="text1"/>
          <w:kern w:val="0"/>
          <w:sz w:val="28"/>
          <w:szCs w:val="28"/>
          <w14:ligatures w14:val="none"/>
        </w:rPr>
      </w:pPr>
      <w:bookmarkStart w:id="42" w:name="_Toc233491051"/>
      <w:r w:rsidRPr="001A354A">
        <w:rPr>
          <w:rFonts w:ascii="Simplified Arabic" w:eastAsiaTheme="minorEastAsia" w:hAnsi="Simplified Arabic" w:cs="Simplified Arabic"/>
          <w:b/>
          <w:bCs/>
          <w:color w:val="000000" w:themeColor="text1"/>
          <w:kern w:val="0"/>
          <w:sz w:val="28"/>
          <w:szCs w:val="28"/>
          <w:rtl/>
          <w14:ligatures w14:val="none"/>
        </w:rPr>
        <w:t>مقدمة</w:t>
      </w:r>
      <w:bookmarkEnd w:id="42"/>
    </w:p>
    <w:p w14:paraId="61226079" w14:textId="77777777" w:rsidR="001A354A" w:rsidRPr="001A354A" w:rsidRDefault="001A354A" w:rsidP="00F13589">
      <w:pPr>
        <w:spacing w:after="0" w:line="360" w:lineRule="auto"/>
        <w:jc w:val="both"/>
        <w:divId w:val="474955740"/>
        <w:rPr>
          <w:rFonts w:ascii="Simplified Arabic" w:eastAsiaTheme="minorEastAsia" w:hAnsi="Simplified Arabic" w:cs="Simplified Arabic"/>
          <w:color w:val="000000" w:themeColor="text1"/>
          <w:kern w:val="0"/>
          <w:sz w:val="28"/>
          <w:szCs w:val="28"/>
          <w14:ligatures w14:val="none"/>
        </w:rPr>
      </w:pPr>
      <w:r w:rsidRPr="001A354A">
        <w:rPr>
          <w:rFonts w:ascii="Simplified Arabic" w:eastAsiaTheme="minorEastAsia" w:hAnsi="Simplified Arabic" w:cs="Simplified Arabic"/>
          <w:color w:val="000000" w:themeColor="text1"/>
          <w:kern w:val="0"/>
          <w:sz w:val="28"/>
          <w:szCs w:val="28"/>
          <w:rtl/>
          <w14:ligatures w14:val="none"/>
        </w:rPr>
        <w:t>يُعد هذا الفصل من أهم فصول الدراسة، إذ يمثل المرحلة التي تُترجم فيها الجوانب النظرية والمنهجية إلى نتائج علمية يمكن الاستفادة منها في تفسير مشكلة الدراسة والإجابة عن تساؤلاتها واختبار فرضياتها. فبعد استعراض الإطار النظري والدراسات السابقة، وتحديد المنهجية العلمية المناسبة، وجمع البيانات من أفراد عينة الدراسة وتحليلها باستخدام الأساليب الإحصائية الملائمة من خلال برنامج (</w:t>
      </w:r>
      <w:r w:rsidRPr="001A354A">
        <w:rPr>
          <w:rFonts w:ascii="Simplified Arabic" w:eastAsiaTheme="minorEastAsia" w:hAnsi="Simplified Arabic" w:cs="Simplified Arabic"/>
          <w:color w:val="000000" w:themeColor="text1"/>
          <w:kern w:val="0"/>
          <w:sz w:val="28"/>
          <w:szCs w:val="28"/>
          <w14:ligatures w14:val="none"/>
        </w:rPr>
        <w:t>SPSS</w:t>
      </w:r>
      <w:r w:rsidRPr="001A354A">
        <w:rPr>
          <w:rFonts w:ascii="Simplified Arabic" w:eastAsiaTheme="minorEastAsia" w:hAnsi="Simplified Arabic" w:cs="Simplified Arabic"/>
          <w:color w:val="000000" w:themeColor="text1"/>
          <w:kern w:val="0"/>
          <w:sz w:val="28"/>
          <w:szCs w:val="28"/>
          <w:rtl/>
          <w14:ligatures w14:val="none"/>
        </w:rPr>
        <w:t>)، تأتي هذه المرحلة لعرض النتائج التي توصل إليها الباحث بصورة علمية ومنهجية، ثم مناقشتها في ضوء أهداف الدراسة والأدبيات السابقة، وصولاً إلى تقديم مجموعة من التوصيات والمقترحات التي يمكن أن تسهم في تطوير إدارة المخاطر ودعم استدامة قطاع الضيافة بمدينة مكة المكرمة.</w:t>
      </w:r>
    </w:p>
    <w:p w14:paraId="5477A82D" w14:textId="77777777" w:rsidR="001A354A" w:rsidRPr="001A354A" w:rsidRDefault="001A354A" w:rsidP="00F13589">
      <w:pPr>
        <w:spacing w:after="0" w:line="360" w:lineRule="auto"/>
        <w:jc w:val="both"/>
        <w:divId w:val="474955740"/>
        <w:rPr>
          <w:rFonts w:ascii="Simplified Arabic" w:eastAsiaTheme="minorEastAsia" w:hAnsi="Simplified Arabic" w:cs="Simplified Arabic"/>
          <w:color w:val="000000" w:themeColor="text1"/>
          <w:kern w:val="0"/>
          <w:sz w:val="28"/>
          <w:szCs w:val="28"/>
          <w14:ligatures w14:val="none"/>
        </w:rPr>
      </w:pPr>
      <w:r w:rsidRPr="001A354A">
        <w:rPr>
          <w:rFonts w:ascii="Simplified Arabic" w:eastAsiaTheme="minorEastAsia" w:hAnsi="Simplified Arabic" w:cs="Simplified Arabic"/>
          <w:color w:val="000000" w:themeColor="text1"/>
          <w:kern w:val="0"/>
          <w:sz w:val="28"/>
          <w:szCs w:val="28"/>
          <w:rtl/>
          <w14:ligatures w14:val="none"/>
        </w:rPr>
        <w:t>وتستند نتائج هذه الدراسة إلى البيانات التي تم جمعها من القيادات الإدارية والعاملين في منشآت الضيافة بمدينة مكة المكرمة، والتي شملت مديري الفنادق، ومديري إدارات المخاطر، ومسؤولي الأمن والسلامة، ومديري العمليات، ومديري الجودة، وغيرهم من أصحاب العلاقة بإدارة المخاطر داخل المنشآت الفندقية. وقد جرى تحليل هذه البيانات باستخدام عدد من الأساليب الإحصائية الوصفية والاستدلالية، مثل التكرارات، والنسب المئوية، والمتوسطات الحسابية، والانحرافات المعيارية، واختبارات الارتباط والانحدار وتحليل الفروق، وذلك بهدف قياس مستوى تطبيق إدارة المخاطر، ومدى تأثيرها في تحقيق الاستدامة الاقتصادية والاجتماعية والبيئية، إضافة إلى دراسة دور التحول الرقمي في تعزيز كفاءة إدارة المخاطر داخل قطاع الضيافة.</w:t>
      </w:r>
    </w:p>
    <w:p w14:paraId="5BC59736" w14:textId="77777777" w:rsidR="001A354A" w:rsidRPr="001A354A" w:rsidRDefault="001A354A" w:rsidP="00F13589">
      <w:pPr>
        <w:spacing w:after="0" w:line="360" w:lineRule="auto"/>
        <w:jc w:val="both"/>
        <w:divId w:val="474955740"/>
        <w:rPr>
          <w:rFonts w:ascii="Simplified Arabic" w:eastAsiaTheme="minorEastAsia" w:hAnsi="Simplified Arabic" w:cs="Simplified Arabic"/>
          <w:color w:val="000000" w:themeColor="text1"/>
          <w:kern w:val="0"/>
          <w:sz w:val="28"/>
          <w:szCs w:val="28"/>
          <w14:ligatures w14:val="none"/>
        </w:rPr>
      </w:pPr>
      <w:r w:rsidRPr="001A354A">
        <w:rPr>
          <w:rFonts w:ascii="Simplified Arabic" w:eastAsiaTheme="minorEastAsia" w:hAnsi="Simplified Arabic" w:cs="Simplified Arabic"/>
          <w:color w:val="000000" w:themeColor="text1"/>
          <w:kern w:val="0"/>
          <w:sz w:val="28"/>
          <w:szCs w:val="28"/>
          <w:rtl/>
          <w14:ligatures w14:val="none"/>
        </w:rPr>
        <w:t>ويركز هذا الفصل على عرض النتائج بصورة منظمة وفق محاور الدراسة، بحيث يبدأ بعرض النتائج المتعلقة بالخصائص الديموغرافية لأفراد العينة، يليها تحليل استجابات أفراد العينة تجاه محاور الاستبانة، ثم اختبار فرضيات الدراسة وتحليل العلاقات بين المتغيرات، ومناقشة النتائج في ضوء ما توصلت إليه الدراسات العربية والأجنبية السابقة. كما يتضمن الفصل استخلاص أبرز النتائج التي تم التوصل إليها، ومدى توافقها مع الأدبيات العلمية والنظريات التي استندت إليها الدراسة، وبيان ما تضيفه من قيمة علمية وعملية في مجال إدارة المخاطر واستدامة قطاع الضيافة.</w:t>
      </w:r>
    </w:p>
    <w:p w14:paraId="40D1E00D" w14:textId="01DA41C8" w:rsidR="002B2784" w:rsidRPr="00196287" w:rsidRDefault="001A354A" w:rsidP="00196287">
      <w:pPr>
        <w:spacing w:after="0" w:line="360" w:lineRule="auto"/>
        <w:jc w:val="both"/>
        <w:divId w:val="474955740"/>
        <w:rPr>
          <w:rFonts w:ascii="Simplified Arabic" w:eastAsiaTheme="minorEastAsia" w:hAnsi="Simplified Arabic" w:cs="Simplified Arabic"/>
          <w:color w:val="000000" w:themeColor="text1"/>
          <w:kern w:val="0"/>
          <w:sz w:val="28"/>
          <w:szCs w:val="28"/>
          <w:rtl/>
          <w:lang w:bidi="ar-EG"/>
          <w14:ligatures w14:val="none"/>
        </w:rPr>
      </w:pPr>
      <w:r w:rsidRPr="001A354A">
        <w:rPr>
          <w:rFonts w:ascii="Simplified Arabic" w:eastAsiaTheme="minorEastAsia" w:hAnsi="Simplified Arabic" w:cs="Simplified Arabic"/>
          <w:color w:val="000000" w:themeColor="text1"/>
          <w:kern w:val="0"/>
          <w:sz w:val="28"/>
          <w:szCs w:val="28"/>
          <w:rtl/>
          <w14:ligatures w14:val="none"/>
        </w:rPr>
        <w:t>وانطلاقاً من النتائج الإحصائية، يقدم الفصل مجموعة من التوصيات العملية التي تستهدف الجهات الحكومية، وإدارات الفنادق، وصناع القرار، والعاملين في قطاع الضيافة، بما يسهم في تعزيز تطبيق أنظمة إدارة المخاطر وفق أفضل الممارسات والمعايير الدولية، وزيادة الاعتماد على التقنيات الرقمية والذكاء الاصطناعي في التنبؤ بالمخاطر وإدارتها، وتحسين مستوى الاستدامة داخل منشآت الضيافة، بما يتوافق مع مستهدفات رؤية المملكة العربية السعودية 2030 وبرنامج خدمة ضيوف الرحمن. كما يختتم الفصل بعرض عدد من المقترحات البحثية التي يمكن أن تشكل منطلقاً لدراسات مستقبلية تتناول موضوع إدارة المخاطر في السياحة الدينية من زوايا بحثية مختلفة، بما يسهم في إثراء المعرفة العلمية وتطوير الممارسات الإدارية في هذا القطاع الحيوي.</w:t>
      </w:r>
    </w:p>
    <w:p w14:paraId="7ED8278E" w14:textId="639AF75D" w:rsidR="003B7A1E" w:rsidRPr="003B7A1E" w:rsidRDefault="003B7A1E" w:rsidP="002B2784">
      <w:pPr>
        <w:spacing w:after="0" w:line="360" w:lineRule="auto"/>
        <w:outlineLvl w:val="0"/>
        <w:divId w:val="286400747"/>
        <w:rPr>
          <w:rFonts w:ascii="Simplified Arabic" w:eastAsiaTheme="minorEastAsia" w:hAnsi="Simplified Arabic" w:cs="Simplified Arabic"/>
          <w:b/>
          <w:bCs/>
          <w:color w:val="000000" w:themeColor="text1"/>
          <w:kern w:val="0"/>
          <w:sz w:val="28"/>
          <w:szCs w:val="28"/>
          <w14:ligatures w14:val="none"/>
        </w:rPr>
      </w:pPr>
      <w:bookmarkStart w:id="43" w:name="_Toc233491052"/>
      <w:r w:rsidRPr="003B7A1E">
        <w:rPr>
          <w:rFonts w:ascii="Simplified Arabic" w:eastAsiaTheme="minorEastAsia" w:hAnsi="Simplified Arabic" w:cs="Simplified Arabic"/>
          <w:b/>
          <w:bCs/>
          <w:color w:val="000000" w:themeColor="text1"/>
          <w:kern w:val="0"/>
          <w:sz w:val="28"/>
          <w:szCs w:val="28"/>
          <w:rtl/>
          <w14:ligatures w14:val="none"/>
        </w:rPr>
        <w:t>تحليل البيانات</w:t>
      </w:r>
      <w:bookmarkEnd w:id="43"/>
      <w:r w:rsidRPr="003B7A1E">
        <w:rPr>
          <w:rFonts w:ascii="Simplified Arabic" w:eastAsiaTheme="minorEastAsia" w:hAnsi="Simplified Arabic" w:cs="Simplified Arabic"/>
          <w:b/>
          <w:bCs/>
          <w:color w:val="000000" w:themeColor="text1"/>
          <w:kern w:val="0"/>
          <w:sz w:val="28"/>
          <w:szCs w:val="28"/>
          <w:rtl/>
          <w14:ligatures w14:val="none"/>
        </w:rPr>
        <w:t xml:space="preserve"> </w:t>
      </w:r>
    </w:p>
    <w:p w14:paraId="3558FBE2" w14:textId="0BACB262" w:rsidR="003C0639" w:rsidRDefault="003B7A1E" w:rsidP="00A7495F">
      <w:pPr>
        <w:spacing w:after="0" w:line="360" w:lineRule="auto"/>
        <w:jc w:val="both"/>
        <w:divId w:val="286400747"/>
        <w:rPr>
          <w:rFonts w:ascii="Simplified Arabic" w:eastAsiaTheme="minorEastAsia" w:hAnsi="Simplified Arabic" w:cs="Simplified Arabic"/>
          <w:color w:val="000000" w:themeColor="text1"/>
          <w:kern w:val="0"/>
          <w:sz w:val="28"/>
          <w:szCs w:val="28"/>
          <w:rtl/>
          <w:lang w:bidi="ar-EG"/>
          <w14:ligatures w14:val="none"/>
        </w:rPr>
      </w:pPr>
      <w:r w:rsidRPr="003B7A1E">
        <w:rPr>
          <w:rFonts w:ascii="Simplified Arabic" w:eastAsiaTheme="minorEastAsia" w:hAnsi="Simplified Arabic" w:cs="Simplified Arabic"/>
          <w:color w:val="000000" w:themeColor="text1"/>
          <w:kern w:val="0"/>
          <w:sz w:val="28"/>
          <w:szCs w:val="28"/>
          <w:rtl/>
          <w14:ligatures w14:val="none"/>
        </w:rPr>
        <w:t>بعد الانتهاء من جمع الاستبانات من أفراد عينة الدراسة، تم ترميز البيانات وإدخالها إلى برنامج الحزمة الإحصائية للعلوم الاجتماعية (</w:t>
      </w:r>
      <w:r w:rsidRPr="003B7A1E">
        <w:rPr>
          <w:rFonts w:ascii="Simplified Arabic" w:eastAsiaTheme="minorEastAsia" w:hAnsi="Simplified Arabic" w:cs="Simplified Arabic"/>
          <w:color w:val="000000" w:themeColor="text1"/>
          <w:kern w:val="0"/>
          <w:sz w:val="28"/>
          <w:szCs w:val="28"/>
          <w14:ligatures w14:val="none"/>
        </w:rPr>
        <w:t>SPSS</w:t>
      </w:r>
      <w:r w:rsidRPr="003B7A1E">
        <w:rPr>
          <w:rFonts w:ascii="Simplified Arabic" w:eastAsiaTheme="minorEastAsia" w:hAnsi="Simplified Arabic" w:cs="Simplified Arabic"/>
          <w:color w:val="000000" w:themeColor="text1"/>
          <w:kern w:val="0"/>
          <w:sz w:val="28"/>
          <w:szCs w:val="28"/>
          <w:rtl/>
          <w14:ligatures w14:val="none"/>
        </w:rPr>
        <w:t>)، بهدف إجراء التحليلات الإحصائية اللازمة للإجابة عن تساؤلات الدراسة واختبار فرضياتها. وقد استخدمت الدراسة مجموعة من الأساليب الإحصائية الوصفية، شملت التكرارات، والنسب المئوية، والمتوسطات الحسابية، والانحرافات المعيارية، وذلك لتحليل الخصائص الديموغرافية للمبحوثين، وقياس مستوى استجاباتهم تجاه محاور الدراسة المختلفة. ويعرض هذا الجزء نتائج التحليل الوصفي للبيانات الديموغرافية، بالإضافة إلى نتائج المحور الأول الخاص بإدارة المخاطر.</w:t>
      </w:r>
      <w:bookmarkStart w:id="44" w:name="_Toc233491053"/>
    </w:p>
    <w:p w14:paraId="4182EDC2" w14:textId="7B9C6DF2" w:rsidR="003B7A1E" w:rsidRPr="003B7A1E" w:rsidRDefault="003B7A1E" w:rsidP="002B2784">
      <w:pPr>
        <w:spacing w:after="0" w:line="360" w:lineRule="auto"/>
        <w:outlineLvl w:val="0"/>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تحليل البيانات الديموغرافية لأفراد عينة الدراسة</w:t>
      </w:r>
      <w:bookmarkEnd w:id="44"/>
    </w:p>
    <w:p w14:paraId="55E0ECDA" w14:textId="77777777" w:rsidR="002D0FD4" w:rsidRDefault="002D0FD4" w:rsidP="003C0639">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399EB99B" w14:textId="77777777" w:rsidR="001E13E0" w:rsidRDefault="003B7A1E" w:rsidP="003C0639">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جدول (4-1)</w:t>
      </w:r>
    </w:p>
    <w:p w14:paraId="621DC448" w14:textId="19434E2C" w:rsidR="003B7A1E" w:rsidRPr="003B7A1E" w:rsidRDefault="003C0639" w:rsidP="003C0639">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3B7A1E" w:rsidRPr="003B7A1E">
        <w:rPr>
          <w:rFonts w:ascii="Simplified Arabic" w:eastAsiaTheme="minorEastAsia" w:hAnsi="Simplified Arabic" w:cs="Simplified Arabic"/>
          <w:color w:val="000000" w:themeColor="text1"/>
          <w:kern w:val="0"/>
          <w:sz w:val="28"/>
          <w:szCs w:val="28"/>
          <w:rtl/>
          <w14:ligatures w14:val="none"/>
        </w:rPr>
        <w:t>توزيع أفراد عينة الدراسة حسب الجنس</w:t>
      </w:r>
    </w:p>
    <w:p w14:paraId="140AD147" w14:textId="113D9D22" w:rsidR="002D0FD4" w:rsidRPr="002D0FD4" w:rsidRDefault="002D0FD4" w:rsidP="002D0FD4">
      <w:pPr>
        <w:pStyle w:val="aa"/>
        <w:keepNext/>
        <w:jc w:val="center"/>
        <w:divId w:val="286400747"/>
        <w:rPr>
          <w:color w:val="auto"/>
          <w:sz w:val="22"/>
          <w:szCs w:val="22"/>
        </w:rPr>
      </w:pPr>
      <w:bookmarkStart w:id="45" w:name="_Toc233506663"/>
      <w:r w:rsidRPr="002D0FD4">
        <w:rPr>
          <w:color w:val="auto"/>
          <w:sz w:val="22"/>
          <w:szCs w:val="22"/>
          <w:rtl/>
        </w:rPr>
        <w:t xml:space="preserve">جدول </w:t>
      </w:r>
      <w:r w:rsidRPr="002D0FD4">
        <w:rPr>
          <w:color w:val="auto"/>
          <w:sz w:val="22"/>
          <w:szCs w:val="22"/>
          <w:rtl/>
        </w:rPr>
        <w:fldChar w:fldCharType="begin"/>
      </w:r>
      <w:r w:rsidRPr="002D0FD4">
        <w:rPr>
          <w:color w:val="auto"/>
          <w:sz w:val="22"/>
          <w:szCs w:val="22"/>
          <w:rtl/>
        </w:rPr>
        <w:instrText xml:space="preserve"> </w:instrText>
      </w:r>
      <w:r w:rsidRPr="002D0FD4">
        <w:rPr>
          <w:color w:val="auto"/>
          <w:sz w:val="22"/>
          <w:szCs w:val="22"/>
        </w:rPr>
        <w:instrText>SEQ</w:instrText>
      </w:r>
      <w:r w:rsidRPr="002D0FD4">
        <w:rPr>
          <w:color w:val="auto"/>
          <w:sz w:val="22"/>
          <w:szCs w:val="22"/>
          <w:rtl/>
        </w:rPr>
        <w:instrText xml:space="preserve"> جدول \* </w:instrText>
      </w:r>
      <w:r w:rsidRPr="002D0FD4">
        <w:rPr>
          <w:color w:val="auto"/>
          <w:sz w:val="22"/>
          <w:szCs w:val="22"/>
        </w:rPr>
        <w:instrText>ARABIC</w:instrText>
      </w:r>
      <w:r w:rsidRPr="002D0FD4">
        <w:rPr>
          <w:color w:val="auto"/>
          <w:sz w:val="22"/>
          <w:szCs w:val="22"/>
          <w:rtl/>
        </w:rPr>
        <w:instrText xml:space="preserve"> </w:instrText>
      </w:r>
      <w:r w:rsidRPr="002D0FD4">
        <w:rPr>
          <w:color w:val="auto"/>
          <w:sz w:val="22"/>
          <w:szCs w:val="22"/>
          <w:rtl/>
        </w:rPr>
        <w:fldChar w:fldCharType="separate"/>
      </w:r>
      <w:r w:rsidR="00002A09">
        <w:rPr>
          <w:noProof/>
          <w:color w:val="auto"/>
          <w:sz w:val="22"/>
          <w:szCs w:val="22"/>
          <w:rtl/>
        </w:rPr>
        <w:t>1</w:t>
      </w:r>
      <w:r w:rsidRPr="002D0FD4">
        <w:rPr>
          <w:color w:val="auto"/>
          <w:sz w:val="22"/>
          <w:szCs w:val="22"/>
          <w:rtl/>
        </w:rPr>
        <w:fldChar w:fldCharType="end"/>
      </w:r>
      <w:r w:rsidRPr="002D0FD4">
        <w:rPr>
          <w:rFonts w:hint="cs"/>
          <w:color w:val="auto"/>
          <w:sz w:val="22"/>
          <w:szCs w:val="22"/>
          <w:rtl/>
          <w:lang w:bidi="ar-EG"/>
        </w:rPr>
        <w:t>أفراد عينة الدراسة حسب الجنس</w:t>
      </w:r>
      <w:bookmarkEnd w:id="45"/>
    </w:p>
    <w:tbl>
      <w:tblPr>
        <w:tblStyle w:val="a7"/>
        <w:bidiVisual/>
        <w:tblW w:w="0" w:type="auto"/>
        <w:tblLook w:val="04A0" w:firstRow="1" w:lastRow="0" w:firstColumn="1" w:lastColumn="0" w:noHBand="0" w:noVBand="1"/>
      </w:tblPr>
      <w:tblGrid>
        <w:gridCol w:w="2940"/>
        <w:gridCol w:w="2941"/>
        <w:gridCol w:w="2941"/>
      </w:tblGrid>
      <w:tr w:rsidR="00F13589" w:rsidRPr="003B7A1E" w14:paraId="52479B6C" w14:textId="77777777" w:rsidTr="00F13589">
        <w:trPr>
          <w:divId w:val="286400747"/>
        </w:trPr>
        <w:tc>
          <w:tcPr>
            <w:tcW w:w="2940" w:type="dxa"/>
          </w:tcPr>
          <w:p w14:paraId="3DC9396B"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الجنس</w:t>
            </w:r>
          </w:p>
        </w:tc>
        <w:tc>
          <w:tcPr>
            <w:tcW w:w="2941" w:type="dxa"/>
          </w:tcPr>
          <w:p w14:paraId="6BAC8DAB"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التكرار</w:t>
            </w:r>
          </w:p>
        </w:tc>
        <w:tc>
          <w:tcPr>
            <w:tcW w:w="2941" w:type="dxa"/>
          </w:tcPr>
          <w:p w14:paraId="55C3C41E"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النسبة المئوية</w:t>
            </w:r>
          </w:p>
        </w:tc>
      </w:tr>
      <w:tr w:rsidR="00F13589" w:rsidRPr="003B7A1E" w14:paraId="57A32452" w14:textId="77777777" w:rsidTr="00F13589">
        <w:trPr>
          <w:divId w:val="286400747"/>
        </w:trPr>
        <w:tc>
          <w:tcPr>
            <w:tcW w:w="2940" w:type="dxa"/>
          </w:tcPr>
          <w:p w14:paraId="202266FD"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ذكر</w:t>
            </w:r>
          </w:p>
        </w:tc>
        <w:tc>
          <w:tcPr>
            <w:tcW w:w="2941" w:type="dxa"/>
          </w:tcPr>
          <w:p w14:paraId="62D5A8D6"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118</w:t>
            </w:r>
          </w:p>
        </w:tc>
        <w:tc>
          <w:tcPr>
            <w:tcW w:w="2941" w:type="dxa"/>
          </w:tcPr>
          <w:p w14:paraId="39BB0B09"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78.7%</w:t>
            </w:r>
          </w:p>
        </w:tc>
      </w:tr>
      <w:tr w:rsidR="00F13589" w:rsidRPr="003B7A1E" w14:paraId="039EAFAA" w14:textId="77777777" w:rsidTr="00F13589">
        <w:trPr>
          <w:divId w:val="286400747"/>
        </w:trPr>
        <w:tc>
          <w:tcPr>
            <w:tcW w:w="2940" w:type="dxa"/>
          </w:tcPr>
          <w:p w14:paraId="28B545A4"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أنثى</w:t>
            </w:r>
          </w:p>
        </w:tc>
        <w:tc>
          <w:tcPr>
            <w:tcW w:w="2941" w:type="dxa"/>
          </w:tcPr>
          <w:p w14:paraId="4D3D74FA"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32</w:t>
            </w:r>
          </w:p>
        </w:tc>
        <w:tc>
          <w:tcPr>
            <w:tcW w:w="2941" w:type="dxa"/>
          </w:tcPr>
          <w:p w14:paraId="49BD70D6"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21.3%</w:t>
            </w:r>
          </w:p>
        </w:tc>
      </w:tr>
      <w:tr w:rsidR="00F13589" w:rsidRPr="003B7A1E" w14:paraId="0AEE9D1C" w14:textId="77777777" w:rsidTr="00F13589">
        <w:trPr>
          <w:divId w:val="286400747"/>
        </w:trPr>
        <w:tc>
          <w:tcPr>
            <w:tcW w:w="2940" w:type="dxa"/>
          </w:tcPr>
          <w:p w14:paraId="79C5D223"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الإجمالي</w:t>
            </w:r>
          </w:p>
        </w:tc>
        <w:tc>
          <w:tcPr>
            <w:tcW w:w="2941" w:type="dxa"/>
          </w:tcPr>
          <w:p w14:paraId="351B9090"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150</w:t>
            </w:r>
          </w:p>
        </w:tc>
        <w:tc>
          <w:tcPr>
            <w:tcW w:w="2941" w:type="dxa"/>
          </w:tcPr>
          <w:p w14:paraId="7D85A3EC" w14:textId="77777777" w:rsidR="00F13589" w:rsidRPr="003B7A1E" w:rsidRDefault="00F1358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100%</w:t>
            </w:r>
          </w:p>
        </w:tc>
      </w:tr>
    </w:tbl>
    <w:p w14:paraId="29AD93A0" w14:textId="5D2DC033" w:rsidR="00993944" w:rsidRDefault="00993944" w:rsidP="0099394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 xml:space="preserve">الشكل (1) يوضح </w:t>
      </w:r>
      <w:r w:rsidRPr="00993944">
        <w:rPr>
          <w:rFonts w:ascii="Simplified Arabic" w:eastAsiaTheme="minorEastAsia" w:hAnsi="Simplified Arabic" w:cs="Simplified Arabic"/>
          <w:color w:val="000000" w:themeColor="text1"/>
          <w:kern w:val="0"/>
          <w:sz w:val="28"/>
          <w:szCs w:val="28"/>
          <w:rtl/>
          <w14:ligatures w14:val="none"/>
        </w:rPr>
        <w:t>غالبية أفراد عينة الدراسة</w:t>
      </w:r>
    </w:p>
    <w:p w14:paraId="5FBAE604" w14:textId="358364EC" w:rsidR="00A7495F" w:rsidRDefault="00993944" w:rsidP="00704894">
      <w:pPr>
        <w:bidi w:val="0"/>
        <w:spacing w:after="0" w:line="360" w:lineRule="auto"/>
        <w:jc w:val="right"/>
        <w:divId w:val="286400747"/>
        <w:rPr>
          <w:rFonts w:ascii="Simplified Arabic" w:eastAsiaTheme="minorEastAsia" w:hAnsi="Simplified Arabic" w:cs="Simplified Arabic"/>
          <w:color w:val="000000" w:themeColor="text1"/>
          <w:kern w:val="0"/>
          <w:sz w:val="28"/>
          <w:szCs w:val="28"/>
          <w:rtl/>
          <w14:ligatures w14:val="none"/>
        </w:rPr>
      </w:pPr>
      <w:r>
        <w:rPr>
          <w:noProof/>
        </w:rPr>
        <mc:AlternateContent>
          <mc:Choice Requires="wps">
            <w:drawing>
              <wp:anchor distT="0" distB="0" distL="114300" distR="114300" simplePos="0" relativeHeight="251659264" behindDoc="0" locked="0" layoutInCell="1" allowOverlap="1" wp14:anchorId="0CC3703A" wp14:editId="40B52747">
                <wp:simplePos x="0" y="0"/>
                <wp:positionH relativeFrom="column">
                  <wp:posOffset>-5080</wp:posOffset>
                </wp:positionH>
                <wp:positionV relativeFrom="paragraph">
                  <wp:posOffset>3240405</wp:posOffset>
                </wp:positionV>
                <wp:extent cx="566928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5669280" cy="635"/>
                        </a:xfrm>
                        <a:prstGeom prst="rect">
                          <a:avLst/>
                        </a:prstGeom>
                        <a:solidFill>
                          <a:prstClr val="white"/>
                        </a:solidFill>
                        <a:ln>
                          <a:noFill/>
                        </a:ln>
                        <a:effectLst/>
                      </wps:spPr>
                      <wps:txbx>
                        <w:txbxContent>
                          <w:p w14:paraId="2C5D22AF" w14:textId="099E9177" w:rsidR="00993944" w:rsidRPr="00993944" w:rsidRDefault="00993944" w:rsidP="00993944">
                            <w:pPr>
                              <w:pStyle w:val="aa"/>
                              <w:jc w:val="center"/>
                              <w:rPr>
                                <w:noProof/>
                                <w:color w:val="auto"/>
                                <w:sz w:val="22"/>
                                <w:szCs w:val="22"/>
                              </w:rPr>
                            </w:pPr>
                            <w:bookmarkStart w:id="46" w:name="_Toc233507642"/>
                            <w:r w:rsidRPr="00993944">
                              <w:rPr>
                                <w:color w:val="auto"/>
                                <w:sz w:val="22"/>
                                <w:szCs w:val="22"/>
                                <w:rtl/>
                              </w:rPr>
                              <w:t xml:space="preserve">الشكل  </w:t>
                            </w:r>
                            <w:r w:rsidRPr="00993944">
                              <w:rPr>
                                <w:color w:val="auto"/>
                                <w:sz w:val="22"/>
                                <w:szCs w:val="22"/>
                                <w:rtl/>
                              </w:rPr>
                              <w:fldChar w:fldCharType="begin"/>
                            </w:r>
                            <w:r w:rsidRPr="00993944">
                              <w:rPr>
                                <w:color w:val="auto"/>
                                <w:sz w:val="22"/>
                                <w:szCs w:val="22"/>
                                <w:rtl/>
                              </w:rPr>
                              <w:instrText xml:space="preserve"> </w:instrText>
                            </w:r>
                            <w:r w:rsidRPr="00993944">
                              <w:rPr>
                                <w:color w:val="auto"/>
                                <w:sz w:val="22"/>
                                <w:szCs w:val="22"/>
                              </w:rPr>
                              <w:instrText>SEQ</w:instrText>
                            </w:r>
                            <w:r w:rsidRPr="00993944">
                              <w:rPr>
                                <w:color w:val="auto"/>
                                <w:sz w:val="22"/>
                                <w:szCs w:val="22"/>
                                <w:rtl/>
                              </w:rPr>
                              <w:instrText xml:space="preserve"> الشكل_ \* </w:instrText>
                            </w:r>
                            <w:r w:rsidRPr="00993944">
                              <w:rPr>
                                <w:color w:val="auto"/>
                                <w:sz w:val="22"/>
                                <w:szCs w:val="22"/>
                              </w:rPr>
                              <w:instrText>ARABIC</w:instrText>
                            </w:r>
                            <w:r w:rsidRPr="00993944">
                              <w:rPr>
                                <w:color w:val="auto"/>
                                <w:sz w:val="22"/>
                                <w:szCs w:val="22"/>
                                <w:rtl/>
                              </w:rPr>
                              <w:instrText xml:space="preserve"> </w:instrText>
                            </w:r>
                            <w:r w:rsidRPr="00993944">
                              <w:rPr>
                                <w:color w:val="auto"/>
                                <w:sz w:val="22"/>
                                <w:szCs w:val="22"/>
                                <w:rtl/>
                              </w:rPr>
                              <w:fldChar w:fldCharType="separate"/>
                            </w:r>
                            <w:r w:rsidR="00002A09">
                              <w:rPr>
                                <w:noProof/>
                                <w:color w:val="auto"/>
                                <w:sz w:val="22"/>
                                <w:szCs w:val="22"/>
                                <w:rtl/>
                              </w:rPr>
                              <w:t>1</w:t>
                            </w:r>
                            <w:r w:rsidRPr="00993944">
                              <w:rPr>
                                <w:color w:val="auto"/>
                                <w:sz w:val="22"/>
                                <w:szCs w:val="22"/>
                                <w:rtl/>
                              </w:rPr>
                              <w:fldChar w:fldCharType="end"/>
                            </w:r>
                            <w:r w:rsidRPr="00993944">
                              <w:rPr>
                                <w:rFonts w:hint="cs"/>
                                <w:color w:val="auto"/>
                                <w:sz w:val="22"/>
                                <w:szCs w:val="22"/>
                                <w:rtl/>
                                <w:lang w:bidi="ar-EG"/>
                              </w:rPr>
                              <w:t xml:space="preserve"> يوضح غالبية أفرد عينة الدراسة</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C3703A" id="_x0000_t202" coordsize="21600,21600" o:spt="202" path="m,l,21600r21600,l21600,xe">
                <v:stroke joinstyle="miter"/>
                <v:path gradientshapeok="t" o:connecttype="rect"/>
              </v:shapetype>
              <v:shape id="Text Box 1" o:spid="_x0000_s1026" type="#_x0000_t202" style="position:absolute;left:0;text-align:left;margin-left:-.4pt;margin-top:255.15pt;width:446.4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" stroked="f">
                <v:textbox style="mso-fit-shape-to-text:t" inset="0,0,0,0">
                  <w:txbxContent>
                    <w:p w14:paraId="2C5D22AF" w14:textId="099E9177" w:rsidR="00993944" w:rsidRPr="00993944" w:rsidRDefault="00993944" w:rsidP="00993944">
                      <w:pPr>
                        <w:pStyle w:val="aa"/>
                        <w:jc w:val="center"/>
                        <w:rPr>
                          <w:noProof/>
                          <w:color w:val="auto"/>
                          <w:sz w:val="22"/>
                          <w:szCs w:val="22"/>
                        </w:rPr>
                      </w:pPr>
                      <w:bookmarkStart w:id="47" w:name="_Toc233507642"/>
                      <w:r w:rsidRPr="00993944">
                        <w:rPr>
                          <w:color w:val="auto"/>
                          <w:sz w:val="22"/>
                          <w:szCs w:val="22"/>
                          <w:rtl/>
                        </w:rPr>
                        <w:t xml:space="preserve">الشكل  </w:t>
                      </w:r>
                      <w:r w:rsidRPr="00993944">
                        <w:rPr>
                          <w:color w:val="auto"/>
                          <w:sz w:val="22"/>
                          <w:szCs w:val="22"/>
                          <w:rtl/>
                        </w:rPr>
                        <w:fldChar w:fldCharType="begin"/>
                      </w:r>
                      <w:r w:rsidRPr="00993944">
                        <w:rPr>
                          <w:color w:val="auto"/>
                          <w:sz w:val="22"/>
                          <w:szCs w:val="22"/>
                          <w:rtl/>
                        </w:rPr>
                        <w:instrText xml:space="preserve"> </w:instrText>
                      </w:r>
                      <w:r w:rsidRPr="00993944">
                        <w:rPr>
                          <w:color w:val="auto"/>
                          <w:sz w:val="22"/>
                          <w:szCs w:val="22"/>
                        </w:rPr>
                        <w:instrText>SEQ</w:instrText>
                      </w:r>
                      <w:r w:rsidRPr="00993944">
                        <w:rPr>
                          <w:color w:val="auto"/>
                          <w:sz w:val="22"/>
                          <w:szCs w:val="22"/>
                          <w:rtl/>
                        </w:rPr>
                        <w:instrText xml:space="preserve"> الشكل_ \* </w:instrText>
                      </w:r>
                      <w:r w:rsidRPr="00993944">
                        <w:rPr>
                          <w:color w:val="auto"/>
                          <w:sz w:val="22"/>
                          <w:szCs w:val="22"/>
                        </w:rPr>
                        <w:instrText>ARABIC</w:instrText>
                      </w:r>
                      <w:r w:rsidRPr="00993944">
                        <w:rPr>
                          <w:color w:val="auto"/>
                          <w:sz w:val="22"/>
                          <w:szCs w:val="22"/>
                          <w:rtl/>
                        </w:rPr>
                        <w:instrText xml:space="preserve"> </w:instrText>
                      </w:r>
                      <w:r w:rsidRPr="00993944">
                        <w:rPr>
                          <w:color w:val="auto"/>
                          <w:sz w:val="22"/>
                          <w:szCs w:val="22"/>
                          <w:rtl/>
                        </w:rPr>
                        <w:fldChar w:fldCharType="separate"/>
                      </w:r>
                      <w:r w:rsidR="00002A09">
                        <w:rPr>
                          <w:noProof/>
                          <w:color w:val="auto"/>
                          <w:sz w:val="22"/>
                          <w:szCs w:val="22"/>
                          <w:rtl/>
                        </w:rPr>
                        <w:t>1</w:t>
                      </w:r>
                      <w:r w:rsidRPr="00993944">
                        <w:rPr>
                          <w:color w:val="auto"/>
                          <w:sz w:val="22"/>
                          <w:szCs w:val="22"/>
                          <w:rtl/>
                        </w:rPr>
                        <w:fldChar w:fldCharType="end"/>
                      </w:r>
                      <w:r w:rsidRPr="00993944">
                        <w:rPr>
                          <w:rFonts w:hint="cs"/>
                          <w:color w:val="auto"/>
                          <w:sz w:val="22"/>
                          <w:szCs w:val="22"/>
                          <w:rtl/>
                          <w:lang w:bidi="ar-EG"/>
                        </w:rPr>
                        <w:t xml:space="preserve"> يوضح غالبية أفرد عينة الدراسة</w:t>
                      </w:r>
                      <w:bookmarkEnd w:id="47"/>
                    </w:p>
                  </w:txbxContent>
                </v:textbox>
              </v:shape>
            </w:pict>
          </mc:Fallback>
        </mc:AlternateContent>
      </w:r>
      <w:r w:rsidR="00880D67">
        <w:rPr>
          <w:noProof/>
        </w:rPr>
        <w:drawing>
          <wp:anchor distT="0" distB="0" distL="114300" distR="114300" simplePos="0" relativeHeight="251654144" behindDoc="0" locked="0" layoutInCell="1" allowOverlap="1" wp14:anchorId="6167B2B4" wp14:editId="318DF157">
            <wp:simplePos x="0" y="0"/>
            <wp:positionH relativeFrom="column">
              <wp:posOffset>-5080</wp:posOffset>
            </wp:positionH>
            <wp:positionV relativeFrom="paragraph">
              <wp:posOffset>440055</wp:posOffset>
            </wp:positionV>
            <wp:extent cx="5669280" cy="2743200"/>
            <wp:effectExtent l="0" t="0" r="7620" b="12700"/>
            <wp:wrapTopAndBottom/>
            <wp:docPr id="2141462774" name="مخطط 1">
              <a:extLst xmlns:a="http://schemas.openxmlformats.org/drawingml/2006/main">
                <a:ext uri="{FF2B5EF4-FFF2-40B4-BE49-F238E27FC236}">
                  <a16:creationId xmlns:a16="http://schemas.microsoft.com/office/drawing/2014/main" id="{453C0506-6BE7-6FDB-D0D5-A725EC466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B7A1E" w:rsidRPr="003B7A1E">
        <w:rPr>
          <w:rFonts w:ascii="Simplified Arabic" w:eastAsiaTheme="minorEastAsia" w:hAnsi="Simplified Arabic" w:cs="Simplified Arabic"/>
          <w:color w:val="000000" w:themeColor="text1"/>
          <w:kern w:val="0"/>
          <w:sz w:val="28"/>
          <w:szCs w:val="28"/>
          <w:rtl/>
          <w14:ligatures w14:val="none"/>
        </w:rPr>
        <w:t>تشير نتائج الجدول السابق إلى أن غالبية أفراد عينة الدراسة كانوا من الذكور، حيث بلغ عددهم (118) مشاركاً بنسبة (78.7%) من إجمالي أفراد العينة، في حين بلغ عدد الإناث (32) مشاركة بنسبة (21.3%). ويمكن تفسير هذه النتيجة بطبيعة الهيكل الإداري في قطاع الضيافة بمدينة مكة المكرمة، إذ تشغل الكوادر الذكورية نسبة كبيرة من المناصب الإدارية والإشرافية، وخاصة في إدارات العمليات والأمن والسلامة وإدارة المخاطر، نظراً لخصوصية العمل خلال مواسم الحج والعمرة وما تتطلبه من تواجد ميداني مستمر. كما تعكس هذه النتيجة واقع سوق العمل في قطاع الضيافة السعودي، مع استمرار تزايد مشاركة المرأة في الوظائف الإدارية خلال السنوات الأخيرة بما يتوافق مع مستهدفات رؤية المملكة 2030، إلا أن نسبة مشاركة الذكور لا تزال الأعلى في العديد من المناصب القيادية داخل الفنادق.</w:t>
      </w:r>
    </w:p>
    <w:p w14:paraId="34B06585" w14:textId="77777777" w:rsidR="001E13E0" w:rsidRDefault="003B7A1E" w:rsidP="001E13E0">
      <w:pPr>
        <w:spacing w:after="0" w:line="360" w:lineRule="auto"/>
        <w:jc w:val="both"/>
        <w:divId w:val="286400747"/>
        <w:rPr>
          <w:rFonts w:ascii="Simplified Arabic" w:eastAsiaTheme="minorEastAsia" w:hAnsi="Simplified Arabic" w:cs="Simplified Arabic"/>
          <w:color w:val="000000" w:themeColor="text1"/>
          <w:kern w:val="0"/>
          <w:sz w:val="28"/>
          <w:szCs w:val="28"/>
          <w:rtl/>
          <w:lang w:bidi="ar-EG"/>
          <w14:ligatures w14:val="none"/>
        </w:rPr>
      </w:pPr>
      <w:r w:rsidRPr="003B7A1E">
        <w:rPr>
          <w:rFonts w:ascii="Simplified Arabic" w:eastAsiaTheme="minorEastAsia" w:hAnsi="Simplified Arabic" w:cs="Simplified Arabic"/>
          <w:color w:val="000000" w:themeColor="text1"/>
          <w:kern w:val="0"/>
          <w:sz w:val="28"/>
          <w:szCs w:val="28"/>
          <w:rtl/>
          <w14:ligatures w14:val="none"/>
        </w:rPr>
        <w:t>جدول (4-2)</w:t>
      </w:r>
      <w:r w:rsidR="001E13E0">
        <w:rPr>
          <w:rFonts w:ascii="Simplified Arabic" w:eastAsiaTheme="minorEastAsia" w:hAnsi="Simplified Arabic" w:cs="Simplified Arabic" w:hint="cs"/>
          <w:color w:val="000000" w:themeColor="text1"/>
          <w:kern w:val="0"/>
          <w:sz w:val="28"/>
          <w:szCs w:val="28"/>
          <w:rtl/>
          <w:lang w:bidi="ar-EG"/>
          <w14:ligatures w14:val="none"/>
        </w:rPr>
        <w:t xml:space="preserve"> </w:t>
      </w:r>
    </w:p>
    <w:p w14:paraId="37067852" w14:textId="6E336645" w:rsidR="003B7A1E" w:rsidRPr="003B7A1E" w:rsidRDefault="003B7A1E" w:rsidP="001E13E0">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توزيع أفراد العينة حسب العمر</w:t>
      </w:r>
    </w:p>
    <w:p w14:paraId="07BA0F43" w14:textId="6125BB2C" w:rsidR="002D0FD4" w:rsidRPr="002D0FD4" w:rsidRDefault="002D0FD4" w:rsidP="002D0FD4">
      <w:pPr>
        <w:pStyle w:val="aa"/>
        <w:keepNext/>
        <w:jc w:val="center"/>
        <w:divId w:val="286400747"/>
        <w:rPr>
          <w:color w:val="auto"/>
          <w:sz w:val="22"/>
          <w:szCs w:val="22"/>
        </w:rPr>
      </w:pPr>
      <w:bookmarkStart w:id="48" w:name="_Toc233506664"/>
      <w:r w:rsidRPr="002D0FD4">
        <w:rPr>
          <w:color w:val="auto"/>
          <w:sz w:val="22"/>
          <w:szCs w:val="22"/>
          <w:rtl/>
        </w:rPr>
        <w:t xml:space="preserve">جدول </w:t>
      </w:r>
      <w:r w:rsidRPr="002D0FD4">
        <w:rPr>
          <w:color w:val="auto"/>
          <w:sz w:val="22"/>
          <w:szCs w:val="22"/>
          <w:rtl/>
        </w:rPr>
        <w:fldChar w:fldCharType="begin"/>
      </w:r>
      <w:r w:rsidRPr="002D0FD4">
        <w:rPr>
          <w:color w:val="auto"/>
          <w:sz w:val="22"/>
          <w:szCs w:val="22"/>
          <w:rtl/>
        </w:rPr>
        <w:instrText xml:space="preserve"> </w:instrText>
      </w:r>
      <w:r w:rsidRPr="002D0FD4">
        <w:rPr>
          <w:color w:val="auto"/>
          <w:sz w:val="22"/>
          <w:szCs w:val="22"/>
        </w:rPr>
        <w:instrText>SEQ</w:instrText>
      </w:r>
      <w:r w:rsidRPr="002D0FD4">
        <w:rPr>
          <w:color w:val="auto"/>
          <w:sz w:val="22"/>
          <w:szCs w:val="22"/>
          <w:rtl/>
        </w:rPr>
        <w:instrText xml:space="preserve"> جدول \* </w:instrText>
      </w:r>
      <w:r w:rsidRPr="002D0FD4">
        <w:rPr>
          <w:color w:val="auto"/>
          <w:sz w:val="22"/>
          <w:szCs w:val="22"/>
        </w:rPr>
        <w:instrText>ARABIC</w:instrText>
      </w:r>
      <w:r w:rsidRPr="002D0FD4">
        <w:rPr>
          <w:color w:val="auto"/>
          <w:sz w:val="22"/>
          <w:szCs w:val="22"/>
          <w:rtl/>
        </w:rPr>
        <w:instrText xml:space="preserve"> </w:instrText>
      </w:r>
      <w:r w:rsidRPr="002D0FD4">
        <w:rPr>
          <w:color w:val="auto"/>
          <w:sz w:val="22"/>
          <w:szCs w:val="22"/>
          <w:rtl/>
        </w:rPr>
        <w:fldChar w:fldCharType="separate"/>
      </w:r>
      <w:r w:rsidR="00002A09">
        <w:rPr>
          <w:noProof/>
          <w:color w:val="auto"/>
          <w:sz w:val="22"/>
          <w:szCs w:val="22"/>
          <w:rtl/>
        </w:rPr>
        <w:t>2</w:t>
      </w:r>
      <w:r w:rsidRPr="002D0FD4">
        <w:rPr>
          <w:color w:val="auto"/>
          <w:sz w:val="22"/>
          <w:szCs w:val="22"/>
          <w:rtl/>
        </w:rPr>
        <w:fldChar w:fldCharType="end"/>
      </w:r>
      <w:r w:rsidRPr="002D0FD4">
        <w:rPr>
          <w:rFonts w:hint="cs"/>
          <w:color w:val="auto"/>
          <w:sz w:val="22"/>
          <w:szCs w:val="22"/>
          <w:rtl/>
          <w:lang w:bidi="ar-EG"/>
        </w:rPr>
        <w:t xml:space="preserve"> توزيع أفراد العينة حسب العمر</w:t>
      </w:r>
      <w:bookmarkEnd w:id="48"/>
    </w:p>
    <w:tbl>
      <w:tblPr>
        <w:tblStyle w:val="a7"/>
        <w:bidiVisual/>
        <w:tblW w:w="0" w:type="auto"/>
        <w:tblLook w:val="04A0" w:firstRow="1" w:lastRow="0" w:firstColumn="1" w:lastColumn="0" w:noHBand="0" w:noVBand="1"/>
      </w:tblPr>
      <w:tblGrid>
        <w:gridCol w:w="2940"/>
        <w:gridCol w:w="2941"/>
        <w:gridCol w:w="2941"/>
      </w:tblGrid>
      <w:tr w:rsidR="00880D67" w:rsidRPr="003B7A1E" w14:paraId="34327F6A" w14:textId="77777777" w:rsidTr="00880D67">
        <w:trPr>
          <w:divId w:val="286400747"/>
        </w:trPr>
        <w:tc>
          <w:tcPr>
            <w:tcW w:w="2940" w:type="dxa"/>
          </w:tcPr>
          <w:p w14:paraId="2F0A390F"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الفئة العمرية</w:t>
            </w:r>
          </w:p>
        </w:tc>
        <w:tc>
          <w:tcPr>
            <w:tcW w:w="2941" w:type="dxa"/>
          </w:tcPr>
          <w:p w14:paraId="363BCDFD"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التكرار</w:t>
            </w:r>
          </w:p>
        </w:tc>
        <w:tc>
          <w:tcPr>
            <w:tcW w:w="2941" w:type="dxa"/>
          </w:tcPr>
          <w:p w14:paraId="2F5A3F13"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النسبة</w:t>
            </w:r>
          </w:p>
        </w:tc>
      </w:tr>
      <w:tr w:rsidR="00880D67" w:rsidRPr="003B7A1E" w14:paraId="47654CDB" w14:textId="77777777" w:rsidTr="00880D67">
        <w:trPr>
          <w:divId w:val="286400747"/>
        </w:trPr>
        <w:tc>
          <w:tcPr>
            <w:tcW w:w="2940" w:type="dxa"/>
          </w:tcPr>
          <w:p w14:paraId="104ED23D"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أقل من 30 سنة</w:t>
            </w:r>
          </w:p>
        </w:tc>
        <w:tc>
          <w:tcPr>
            <w:tcW w:w="2941" w:type="dxa"/>
          </w:tcPr>
          <w:p w14:paraId="3AE421A3"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28</w:t>
            </w:r>
          </w:p>
        </w:tc>
        <w:tc>
          <w:tcPr>
            <w:tcW w:w="2941" w:type="dxa"/>
          </w:tcPr>
          <w:p w14:paraId="5CEB3BE3"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18.7%</w:t>
            </w:r>
          </w:p>
        </w:tc>
      </w:tr>
      <w:tr w:rsidR="00880D67" w:rsidRPr="003B7A1E" w14:paraId="251DC12A" w14:textId="77777777" w:rsidTr="00880D67">
        <w:trPr>
          <w:divId w:val="286400747"/>
        </w:trPr>
        <w:tc>
          <w:tcPr>
            <w:tcW w:w="2940" w:type="dxa"/>
          </w:tcPr>
          <w:p w14:paraId="14423BC9"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من 30 إلى أقل من 40 سنة</w:t>
            </w:r>
          </w:p>
        </w:tc>
        <w:tc>
          <w:tcPr>
            <w:tcW w:w="2941" w:type="dxa"/>
          </w:tcPr>
          <w:p w14:paraId="4BFC59C6"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56</w:t>
            </w:r>
          </w:p>
        </w:tc>
        <w:tc>
          <w:tcPr>
            <w:tcW w:w="2941" w:type="dxa"/>
          </w:tcPr>
          <w:p w14:paraId="2B0CCCE9"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37.3%</w:t>
            </w:r>
          </w:p>
        </w:tc>
      </w:tr>
      <w:tr w:rsidR="00880D67" w:rsidRPr="003B7A1E" w14:paraId="0DEADB29" w14:textId="77777777" w:rsidTr="00880D67">
        <w:trPr>
          <w:divId w:val="286400747"/>
        </w:trPr>
        <w:tc>
          <w:tcPr>
            <w:tcW w:w="2940" w:type="dxa"/>
          </w:tcPr>
          <w:p w14:paraId="01883CC8"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من 40 إلى أقل من 50 سنة</w:t>
            </w:r>
          </w:p>
        </w:tc>
        <w:tc>
          <w:tcPr>
            <w:tcW w:w="2941" w:type="dxa"/>
          </w:tcPr>
          <w:p w14:paraId="629073EF"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43</w:t>
            </w:r>
          </w:p>
        </w:tc>
        <w:tc>
          <w:tcPr>
            <w:tcW w:w="2941" w:type="dxa"/>
          </w:tcPr>
          <w:p w14:paraId="5ABC8944"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28.7%</w:t>
            </w:r>
          </w:p>
        </w:tc>
      </w:tr>
      <w:tr w:rsidR="00880D67" w:rsidRPr="003B7A1E" w14:paraId="38CB1273" w14:textId="77777777" w:rsidTr="00880D67">
        <w:trPr>
          <w:divId w:val="286400747"/>
        </w:trPr>
        <w:tc>
          <w:tcPr>
            <w:tcW w:w="2940" w:type="dxa"/>
          </w:tcPr>
          <w:p w14:paraId="05E66520"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50 سنة فأكثر</w:t>
            </w:r>
          </w:p>
        </w:tc>
        <w:tc>
          <w:tcPr>
            <w:tcW w:w="2941" w:type="dxa"/>
          </w:tcPr>
          <w:p w14:paraId="72C23D10"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23</w:t>
            </w:r>
          </w:p>
        </w:tc>
        <w:tc>
          <w:tcPr>
            <w:tcW w:w="2941" w:type="dxa"/>
          </w:tcPr>
          <w:p w14:paraId="20AD70BF"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15.3%</w:t>
            </w:r>
          </w:p>
        </w:tc>
      </w:tr>
      <w:tr w:rsidR="00880D67" w:rsidRPr="003B7A1E" w14:paraId="11078CE1" w14:textId="77777777" w:rsidTr="00880D67">
        <w:trPr>
          <w:divId w:val="286400747"/>
        </w:trPr>
        <w:tc>
          <w:tcPr>
            <w:tcW w:w="2940" w:type="dxa"/>
          </w:tcPr>
          <w:p w14:paraId="618F8F0E"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الإجمالي</w:t>
            </w:r>
          </w:p>
        </w:tc>
        <w:tc>
          <w:tcPr>
            <w:tcW w:w="2941" w:type="dxa"/>
          </w:tcPr>
          <w:p w14:paraId="5B6FFEA6"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150</w:t>
            </w:r>
          </w:p>
        </w:tc>
        <w:tc>
          <w:tcPr>
            <w:tcW w:w="2941" w:type="dxa"/>
          </w:tcPr>
          <w:p w14:paraId="72891C17" w14:textId="77777777" w:rsidR="00880D67" w:rsidRPr="003B7A1E" w:rsidRDefault="00880D67"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100%</w:t>
            </w:r>
          </w:p>
        </w:tc>
      </w:tr>
    </w:tbl>
    <w:p w14:paraId="26F85700"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202E6DA6"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30313A32"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6B924F2D"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49536FCD"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20F4ED08" w14:textId="77777777"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66F46855" w14:textId="50583F76" w:rsidR="00704894" w:rsidRDefault="00704894" w:rsidP="0070489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الشكل (2) الفئة العمرية الاكثر تمثلاً</w:t>
      </w:r>
    </w:p>
    <w:p w14:paraId="61770C36" w14:textId="4CA1C68F" w:rsidR="003B7A1E" w:rsidRPr="003B7A1E" w:rsidRDefault="000E396E" w:rsidP="00704894">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Pr>
          <w:noProof/>
        </w:rPr>
        <mc:AlternateContent>
          <mc:Choice Requires="wps">
            <w:drawing>
              <wp:anchor distT="0" distB="0" distL="114300" distR="114300" simplePos="0" relativeHeight="251660288" behindDoc="0" locked="0" layoutInCell="1" allowOverlap="1" wp14:anchorId="754B2992" wp14:editId="5F86CD22">
                <wp:simplePos x="0" y="0"/>
                <wp:positionH relativeFrom="column">
                  <wp:posOffset>-5080</wp:posOffset>
                </wp:positionH>
                <wp:positionV relativeFrom="paragraph">
                  <wp:posOffset>3185160</wp:posOffset>
                </wp:positionV>
                <wp:extent cx="5628640"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5628640" cy="635"/>
                        </a:xfrm>
                        <a:prstGeom prst="rect">
                          <a:avLst/>
                        </a:prstGeom>
                        <a:solidFill>
                          <a:prstClr val="white"/>
                        </a:solidFill>
                        <a:ln>
                          <a:noFill/>
                        </a:ln>
                        <a:effectLst/>
                      </wps:spPr>
                      <wps:txbx>
                        <w:txbxContent>
                          <w:p w14:paraId="79D72C04" w14:textId="4B94B28D" w:rsidR="000E396E" w:rsidRPr="000E396E" w:rsidRDefault="000E396E" w:rsidP="000E396E">
                            <w:pPr>
                              <w:pStyle w:val="aa"/>
                              <w:jc w:val="center"/>
                              <w:rPr>
                                <w:noProof/>
                                <w:color w:val="auto"/>
                                <w:sz w:val="22"/>
                                <w:szCs w:val="22"/>
                              </w:rPr>
                            </w:pPr>
                            <w:bookmarkStart w:id="49" w:name="_Toc233507643"/>
                            <w:r w:rsidRPr="000E396E">
                              <w:rPr>
                                <w:color w:val="auto"/>
                                <w:sz w:val="22"/>
                                <w:szCs w:val="22"/>
                                <w:rtl/>
                              </w:rPr>
                              <w:t xml:space="preserve">الشكل  </w:t>
                            </w:r>
                            <w:r w:rsidRPr="000E396E">
                              <w:rPr>
                                <w:color w:val="auto"/>
                                <w:sz w:val="22"/>
                                <w:szCs w:val="22"/>
                                <w:rtl/>
                              </w:rPr>
                              <w:fldChar w:fldCharType="begin"/>
                            </w:r>
                            <w:r w:rsidRPr="000E396E">
                              <w:rPr>
                                <w:color w:val="auto"/>
                                <w:sz w:val="22"/>
                                <w:szCs w:val="22"/>
                                <w:rtl/>
                              </w:rPr>
                              <w:instrText xml:space="preserve"> </w:instrText>
                            </w:r>
                            <w:r w:rsidRPr="000E396E">
                              <w:rPr>
                                <w:color w:val="auto"/>
                                <w:sz w:val="22"/>
                                <w:szCs w:val="22"/>
                              </w:rPr>
                              <w:instrText>SEQ</w:instrText>
                            </w:r>
                            <w:r w:rsidRPr="000E396E">
                              <w:rPr>
                                <w:color w:val="auto"/>
                                <w:sz w:val="22"/>
                                <w:szCs w:val="22"/>
                                <w:rtl/>
                              </w:rPr>
                              <w:instrText xml:space="preserve"> الشكل_ \* </w:instrText>
                            </w:r>
                            <w:r w:rsidRPr="000E396E">
                              <w:rPr>
                                <w:color w:val="auto"/>
                                <w:sz w:val="22"/>
                                <w:szCs w:val="22"/>
                              </w:rPr>
                              <w:instrText>ARABIC</w:instrText>
                            </w:r>
                            <w:r w:rsidRPr="000E396E">
                              <w:rPr>
                                <w:color w:val="auto"/>
                                <w:sz w:val="22"/>
                                <w:szCs w:val="22"/>
                                <w:rtl/>
                              </w:rPr>
                              <w:instrText xml:space="preserve"> </w:instrText>
                            </w:r>
                            <w:r w:rsidRPr="000E396E">
                              <w:rPr>
                                <w:color w:val="auto"/>
                                <w:sz w:val="22"/>
                                <w:szCs w:val="22"/>
                                <w:rtl/>
                              </w:rPr>
                              <w:fldChar w:fldCharType="separate"/>
                            </w:r>
                            <w:r w:rsidR="00002A09">
                              <w:rPr>
                                <w:noProof/>
                                <w:color w:val="auto"/>
                                <w:sz w:val="22"/>
                                <w:szCs w:val="22"/>
                                <w:rtl/>
                              </w:rPr>
                              <w:t>2</w:t>
                            </w:r>
                            <w:r w:rsidRPr="000E396E">
                              <w:rPr>
                                <w:color w:val="auto"/>
                                <w:sz w:val="22"/>
                                <w:szCs w:val="22"/>
                                <w:rtl/>
                              </w:rPr>
                              <w:fldChar w:fldCharType="end"/>
                            </w:r>
                            <w:r w:rsidRPr="000E396E">
                              <w:rPr>
                                <w:rFonts w:hint="cs"/>
                                <w:color w:val="auto"/>
                                <w:sz w:val="22"/>
                                <w:szCs w:val="22"/>
                                <w:rtl/>
                                <w:lang w:bidi="ar-EG"/>
                              </w:rPr>
                              <w:t xml:space="preserve"> يوضح الفئة العمرية الأكثر</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B2992" id="Text Box 2" o:spid="_x0000_s1027" type="#_x0000_t202" style="position:absolute;left:0;text-align:left;margin-left:-.4pt;margin-top:250.8pt;width:443.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" stroked="f">
                <v:textbox style="mso-fit-shape-to-text:t" inset="0,0,0,0">
                  <w:txbxContent>
                    <w:p w14:paraId="79D72C04" w14:textId="4B94B28D" w:rsidR="000E396E" w:rsidRPr="000E396E" w:rsidRDefault="000E396E" w:rsidP="000E396E">
                      <w:pPr>
                        <w:pStyle w:val="aa"/>
                        <w:jc w:val="center"/>
                        <w:rPr>
                          <w:noProof/>
                          <w:color w:val="auto"/>
                          <w:sz w:val="22"/>
                          <w:szCs w:val="22"/>
                        </w:rPr>
                      </w:pPr>
                      <w:bookmarkStart w:id="50" w:name="_Toc233507643"/>
                      <w:r w:rsidRPr="000E396E">
                        <w:rPr>
                          <w:color w:val="auto"/>
                          <w:sz w:val="22"/>
                          <w:szCs w:val="22"/>
                          <w:rtl/>
                        </w:rPr>
                        <w:t xml:space="preserve">الشكل  </w:t>
                      </w:r>
                      <w:r w:rsidRPr="000E396E">
                        <w:rPr>
                          <w:color w:val="auto"/>
                          <w:sz w:val="22"/>
                          <w:szCs w:val="22"/>
                          <w:rtl/>
                        </w:rPr>
                        <w:fldChar w:fldCharType="begin"/>
                      </w:r>
                      <w:r w:rsidRPr="000E396E">
                        <w:rPr>
                          <w:color w:val="auto"/>
                          <w:sz w:val="22"/>
                          <w:szCs w:val="22"/>
                          <w:rtl/>
                        </w:rPr>
                        <w:instrText xml:space="preserve"> </w:instrText>
                      </w:r>
                      <w:r w:rsidRPr="000E396E">
                        <w:rPr>
                          <w:color w:val="auto"/>
                          <w:sz w:val="22"/>
                          <w:szCs w:val="22"/>
                        </w:rPr>
                        <w:instrText>SEQ</w:instrText>
                      </w:r>
                      <w:r w:rsidRPr="000E396E">
                        <w:rPr>
                          <w:color w:val="auto"/>
                          <w:sz w:val="22"/>
                          <w:szCs w:val="22"/>
                          <w:rtl/>
                        </w:rPr>
                        <w:instrText xml:space="preserve"> الشكل_ \* </w:instrText>
                      </w:r>
                      <w:r w:rsidRPr="000E396E">
                        <w:rPr>
                          <w:color w:val="auto"/>
                          <w:sz w:val="22"/>
                          <w:szCs w:val="22"/>
                        </w:rPr>
                        <w:instrText>ARABIC</w:instrText>
                      </w:r>
                      <w:r w:rsidRPr="000E396E">
                        <w:rPr>
                          <w:color w:val="auto"/>
                          <w:sz w:val="22"/>
                          <w:szCs w:val="22"/>
                          <w:rtl/>
                        </w:rPr>
                        <w:instrText xml:space="preserve"> </w:instrText>
                      </w:r>
                      <w:r w:rsidRPr="000E396E">
                        <w:rPr>
                          <w:color w:val="auto"/>
                          <w:sz w:val="22"/>
                          <w:szCs w:val="22"/>
                          <w:rtl/>
                        </w:rPr>
                        <w:fldChar w:fldCharType="separate"/>
                      </w:r>
                      <w:r w:rsidR="00002A09">
                        <w:rPr>
                          <w:noProof/>
                          <w:color w:val="auto"/>
                          <w:sz w:val="22"/>
                          <w:szCs w:val="22"/>
                          <w:rtl/>
                        </w:rPr>
                        <w:t>2</w:t>
                      </w:r>
                      <w:r w:rsidRPr="000E396E">
                        <w:rPr>
                          <w:color w:val="auto"/>
                          <w:sz w:val="22"/>
                          <w:szCs w:val="22"/>
                          <w:rtl/>
                        </w:rPr>
                        <w:fldChar w:fldCharType="end"/>
                      </w:r>
                      <w:r w:rsidRPr="000E396E">
                        <w:rPr>
                          <w:rFonts w:hint="cs"/>
                          <w:color w:val="auto"/>
                          <w:sz w:val="22"/>
                          <w:szCs w:val="22"/>
                          <w:rtl/>
                          <w:lang w:bidi="ar-EG"/>
                        </w:rPr>
                        <w:t xml:space="preserve"> يوضح الفئة العمرية الأكثر</w:t>
                      </w:r>
                      <w:bookmarkEnd w:id="50"/>
                    </w:p>
                  </w:txbxContent>
                </v:textbox>
              </v:shape>
            </w:pict>
          </mc:Fallback>
        </mc:AlternateContent>
      </w:r>
      <w:r w:rsidR="00564EB4">
        <w:rPr>
          <w:noProof/>
        </w:rPr>
        <w:drawing>
          <wp:anchor distT="0" distB="0" distL="114300" distR="114300" simplePos="0" relativeHeight="251655168" behindDoc="0" locked="0" layoutInCell="1" allowOverlap="1" wp14:anchorId="75DB2CE0" wp14:editId="1E3B9616">
            <wp:simplePos x="0" y="0"/>
            <wp:positionH relativeFrom="column">
              <wp:posOffset>-5080</wp:posOffset>
            </wp:positionH>
            <wp:positionV relativeFrom="paragraph">
              <wp:posOffset>384810</wp:posOffset>
            </wp:positionV>
            <wp:extent cx="5628640" cy="2743200"/>
            <wp:effectExtent l="0" t="0" r="10160" b="19050"/>
            <wp:wrapTopAndBottom/>
            <wp:docPr id="1490663216" name="مخطط 1">
              <a:extLst xmlns:a="http://schemas.openxmlformats.org/drawingml/2006/main">
                <a:ext uri="{FF2B5EF4-FFF2-40B4-BE49-F238E27FC236}">
                  <a16:creationId xmlns:a16="http://schemas.microsoft.com/office/drawing/2014/main" id="{67AB875A-A937-526B-3BD8-B18DDEB3FC7C}"/>
                </a:ext>
                <a:ext uri="{147F2762-F138-4A5C-976F-8EAC2B608ADB}">
                  <a16:predDERef xmlns:a16="http://schemas.microsoft.com/office/drawing/2014/main" pred="{453C0506-6BE7-6FDB-D0D5-A725EC466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3B7A1E" w:rsidRPr="003B7A1E">
        <w:rPr>
          <w:rFonts w:ascii="Simplified Arabic" w:eastAsiaTheme="minorEastAsia" w:hAnsi="Simplified Arabic" w:cs="Simplified Arabic"/>
          <w:color w:val="000000" w:themeColor="text1"/>
          <w:kern w:val="0"/>
          <w:sz w:val="28"/>
          <w:szCs w:val="28"/>
          <w:rtl/>
          <w14:ligatures w14:val="none"/>
        </w:rPr>
        <w:t>يبين الجدول أن الفئة العمرية الأكثر تمثيلاً كانت الفئة من (30 إلى أقل من 40 سنة)، حيث بلغت نسبتها (37.3%)، تلتها الفئة العمرية من (40 إلى أقل من 50 سنة) بنسبة (28.7%)، بينما جاءت الفئة الأقل من 30 سنة بنسبة (18.7%)، ثم الفئة العمرية (50 سنة فأكثر) بنسبة (15.3%). وتوضح هذه النتائج أن أغلب العاملين في المناصب الإدارية داخل قطاع الضيافة يمتلكون خبرات عملية مناسبة تؤهلهم لفهم أنظمة إدارة المخاطر والتعامل مع الأزمات المختلفة، كما أن وجود نسبة مرتفعة من الفئات العمرية المتوسطة يعكس قدرة القطاع على الجمع بين الخبرة الإدارية والكفاءة التقنية، وهو ما يعد عاملاً مهماً في تبني الأنظمة الرقمية الحديثة الخاصة بإدارة المخاطر.</w:t>
      </w:r>
    </w:p>
    <w:p w14:paraId="1D106BC9" w14:textId="77777777" w:rsidR="001E13E0" w:rsidRDefault="003B7A1E" w:rsidP="001E13E0">
      <w:pPr>
        <w:spacing w:after="0" w:line="360" w:lineRule="auto"/>
        <w:jc w:val="both"/>
        <w:divId w:val="286400747"/>
        <w:rPr>
          <w:rFonts w:ascii="Simplified Arabic" w:eastAsiaTheme="minorEastAsia" w:hAnsi="Simplified Arabic" w:cs="Simplified Arabic"/>
          <w:color w:val="000000" w:themeColor="text1"/>
          <w:kern w:val="0"/>
          <w:sz w:val="28"/>
          <w:szCs w:val="28"/>
          <w:rtl/>
          <w:lang w:bidi="ar-EG"/>
          <w14:ligatures w14:val="none"/>
        </w:rPr>
      </w:pPr>
      <w:r w:rsidRPr="003B7A1E">
        <w:rPr>
          <w:rFonts w:ascii="Simplified Arabic" w:eastAsiaTheme="minorEastAsia" w:hAnsi="Simplified Arabic" w:cs="Simplified Arabic"/>
          <w:color w:val="000000" w:themeColor="text1"/>
          <w:kern w:val="0"/>
          <w:sz w:val="28"/>
          <w:szCs w:val="28"/>
          <w:rtl/>
          <w14:ligatures w14:val="none"/>
        </w:rPr>
        <w:t>جدول (4-3)</w:t>
      </w:r>
      <w:r w:rsidR="001E13E0">
        <w:rPr>
          <w:rFonts w:ascii="Simplified Arabic" w:eastAsiaTheme="minorEastAsia" w:hAnsi="Simplified Arabic" w:cs="Simplified Arabic" w:hint="cs"/>
          <w:color w:val="000000" w:themeColor="text1"/>
          <w:kern w:val="0"/>
          <w:sz w:val="28"/>
          <w:szCs w:val="28"/>
          <w:rtl/>
          <w:lang w:bidi="ar-EG"/>
          <w14:ligatures w14:val="none"/>
        </w:rPr>
        <w:t xml:space="preserve"> </w:t>
      </w:r>
    </w:p>
    <w:p w14:paraId="1426D03A" w14:textId="75438B45" w:rsidR="00810400" w:rsidRPr="003B7A1E" w:rsidRDefault="003B7A1E" w:rsidP="002D0FD4">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توزيع أفراد العينة حسب المؤهل العلمي</w:t>
      </w:r>
    </w:p>
    <w:p w14:paraId="215B04FE" w14:textId="5A1BED5C" w:rsidR="002D0FD4" w:rsidRPr="002D0FD4" w:rsidRDefault="002D0FD4" w:rsidP="002D0FD4">
      <w:pPr>
        <w:pStyle w:val="aa"/>
        <w:keepNext/>
        <w:jc w:val="center"/>
        <w:divId w:val="286400747"/>
        <w:rPr>
          <w:color w:val="auto"/>
          <w:sz w:val="22"/>
          <w:szCs w:val="22"/>
        </w:rPr>
      </w:pPr>
      <w:bookmarkStart w:id="51" w:name="_Toc233506665"/>
      <w:r w:rsidRPr="002D0FD4">
        <w:rPr>
          <w:color w:val="auto"/>
          <w:sz w:val="22"/>
          <w:szCs w:val="22"/>
          <w:rtl/>
        </w:rPr>
        <w:t xml:space="preserve">جدول </w:t>
      </w:r>
      <w:r w:rsidRPr="002D0FD4">
        <w:rPr>
          <w:color w:val="auto"/>
          <w:sz w:val="22"/>
          <w:szCs w:val="22"/>
          <w:rtl/>
        </w:rPr>
        <w:fldChar w:fldCharType="begin"/>
      </w:r>
      <w:r w:rsidRPr="002D0FD4">
        <w:rPr>
          <w:color w:val="auto"/>
          <w:sz w:val="22"/>
          <w:szCs w:val="22"/>
          <w:rtl/>
        </w:rPr>
        <w:instrText xml:space="preserve"> </w:instrText>
      </w:r>
      <w:r w:rsidRPr="002D0FD4">
        <w:rPr>
          <w:color w:val="auto"/>
          <w:sz w:val="22"/>
          <w:szCs w:val="22"/>
        </w:rPr>
        <w:instrText>SEQ</w:instrText>
      </w:r>
      <w:r w:rsidRPr="002D0FD4">
        <w:rPr>
          <w:color w:val="auto"/>
          <w:sz w:val="22"/>
          <w:szCs w:val="22"/>
          <w:rtl/>
        </w:rPr>
        <w:instrText xml:space="preserve"> جدول \* </w:instrText>
      </w:r>
      <w:r w:rsidRPr="002D0FD4">
        <w:rPr>
          <w:color w:val="auto"/>
          <w:sz w:val="22"/>
          <w:szCs w:val="22"/>
        </w:rPr>
        <w:instrText>ARABIC</w:instrText>
      </w:r>
      <w:r w:rsidRPr="002D0FD4">
        <w:rPr>
          <w:color w:val="auto"/>
          <w:sz w:val="22"/>
          <w:szCs w:val="22"/>
          <w:rtl/>
        </w:rPr>
        <w:instrText xml:space="preserve"> </w:instrText>
      </w:r>
      <w:r w:rsidRPr="002D0FD4">
        <w:rPr>
          <w:color w:val="auto"/>
          <w:sz w:val="22"/>
          <w:szCs w:val="22"/>
          <w:rtl/>
        </w:rPr>
        <w:fldChar w:fldCharType="separate"/>
      </w:r>
      <w:r w:rsidR="00002A09">
        <w:rPr>
          <w:noProof/>
          <w:color w:val="auto"/>
          <w:sz w:val="22"/>
          <w:szCs w:val="22"/>
          <w:rtl/>
        </w:rPr>
        <w:t>3</w:t>
      </w:r>
      <w:r w:rsidRPr="002D0FD4">
        <w:rPr>
          <w:color w:val="auto"/>
          <w:sz w:val="22"/>
          <w:szCs w:val="22"/>
          <w:rtl/>
        </w:rPr>
        <w:fldChar w:fldCharType="end"/>
      </w:r>
      <w:r w:rsidRPr="002D0FD4">
        <w:rPr>
          <w:rFonts w:hint="cs"/>
          <w:color w:val="auto"/>
          <w:sz w:val="22"/>
          <w:szCs w:val="22"/>
          <w:rtl/>
          <w:lang w:bidi="ar-EG"/>
        </w:rPr>
        <w:t xml:space="preserve"> توزيع العينة حسب المؤهل العلمي</w:t>
      </w:r>
      <w:bookmarkEnd w:id="51"/>
    </w:p>
    <w:tbl>
      <w:tblPr>
        <w:tblStyle w:val="a7"/>
        <w:bidiVisual/>
        <w:tblW w:w="0" w:type="auto"/>
        <w:tblLook w:val="04A0" w:firstRow="1" w:lastRow="0" w:firstColumn="1" w:lastColumn="0" w:noHBand="0" w:noVBand="1"/>
      </w:tblPr>
      <w:tblGrid>
        <w:gridCol w:w="2940"/>
        <w:gridCol w:w="2941"/>
        <w:gridCol w:w="2941"/>
      </w:tblGrid>
      <w:tr w:rsidR="00564EB4" w:rsidRPr="003B7A1E" w14:paraId="65553B86" w14:textId="77777777" w:rsidTr="00564EB4">
        <w:trPr>
          <w:divId w:val="286400747"/>
        </w:trPr>
        <w:tc>
          <w:tcPr>
            <w:tcW w:w="2940" w:type="dxa"/>
          </w:tcPr>
          <w:p w14:paraId="38CD832E"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المؤهل العلمي</w:t>
            </w:r>
          </w:p>
        </w:tc>
        <w:tc>
          <w:tcPr>
            <w:tcW w:w="2941" w:type="dxa"/>
          </w:tcPr>
          <w:p w14:paraId="3F2E4524"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التكرار</w:t>
            </w:r>
          </w:p>
        </w:tc>
        <w:tc>
          <w:tcPr>
            <w:tcW w:w="2941" w:type="dxa"/>
          </w:tcPr>
          <w:p w14:paraId="6D1F5037"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النسبة</w:t>
            </w:r>
          </w:p>
        </w:tc>
      </w:tr>
      <w:tr w:rsidR="00564EB4" w:rsidRPr="003B7A1E" w14:paraId="005C9131" w14:textId="77777777" w:rsidTr="00564EB4">
        <w:trPr>
          <w:divId w:val="286400747"/>
        </w:trPr>
        <w:tc>
          <w:tcPr>
            <w:tcW w:w="2940" w:type="dxa"/>
          </w:tcPr>
          <w:p w14:paraId="11D972F4"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دبلوم</w:t>
            </w:r>
          </w:p>
        </w:tc>
        <w:tc>
          <w:tcPr>
            <w:tcW w:w="2941" w:type="dxa"/>
          </w:tcPr>
          <w:p w14:paraId="5E1BA400"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18</w:t>
            </w:r>
          </w:p>
        </w:tc>
        <w:tc>
          <w:tcPr>
            <w:tcW w:w="2941" w:type="dxa"/>
          </w:tcPr>
          <w:p w14:paraId="656F7807"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12.0%</w:t>
            </w:r>
          </w:p>
        </w:tc>
      </w:tr>
      <w:tr w:rsidR="00564EB4" w:rsidRPr="003B7A1E" w14:paraId="51CBFB7E" w14:textId="77777777" w:rsidTr="00564EB4">
        <w:trPr>
          <w:divId w:val="286400747"/>
        </w:trPr>
        <w:tc>
          <w:tcPr>
            <w:tcW w:w="2940" w:type="dxa"/>
          </w:tcPr>
          <w:p w14:paraId="7A3AC6CF"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بكالوريوس</w:t>
            </w:r>
          </w:p>
        </w:tc>
        <w:tc>
          <w:tcPr>
            <w:tcW w:w="2941" w:type="dxa"/>
          </w:tcPr>
          <w:p w14:paraId="3BE9F461"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89</w:t>
            </w:r>
          </w:p>
        </w:tc>
        <w:tc>
          <w:tcPr>
            <w:tcW w:w="2941" w:type="dxa"/>
          </w:tcPr>
          <w:p w14:paraId="1950F4CC"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59.3%</w:t>
            </w:r>
          </w:p>
        </w:tc>
      </w:tr>
      <w:tr w:rsidR="00564EB4" w:rsidRPr="003B7A1E" w14:paraId="30B26D5A" w14:textId="77777777" w:rsidTr="00564EB4">
        <w:trPr>
          <w:divId w:val="286400747"/>
        </w:trPr>
        <w:tc>
          <w:tcPr>
            <w:tcW w:w="2940" w:type="dxa"/>
          </w:tcPr>
          <w:p w14:paraId="197BF242"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ماجستير</w:t>
            </w:r>
          </w:p>
        </w:tc>
        <w:tc>
          <w:tcPr>
            <w:tcW w:w="2941" w:type="dxa"/>
          </w:tcPr>
          <w:p w14:paraId="43098D84"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34</w:t>
            </w:r>
          </w:p>
        </w:tc>
        <w:tc>
          <w:tcPr>
            <w:tcW w:w="2941" w:type="dxa"/>
          </w:tcPr>
          <w:p w14:paraId="6086DBFD"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22.7%</w:t>
            </w:r>
          </w:p>
        </w:tc>
      </w:tr>
      <w:tr w:rsidR="00564EB4" w:rsidRPr="003B7A1E" w14:paraId="0A3FC572" w14:textId="77777777" w:rsidTr="00564EB4">
        <w:trPr>
          <w:divId w:val="286400747"/>
        </w:trPr>
        <w:tc>
          <w:tcPr>
            <w:tcW w:w="2940" w:type="dxa"/>
          </w:tcPr>
          <w:p w14:paraId="4819D383"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دكتوراه</w:t>
            </w:r>
          </w:p>
        </w:tc>
        <w:tc>
          <w:tcPr>
            <w:tcW w:w="2941" w:type="dxa"/>
          </w:tcPr>
          <w:p w14:paraId="21D41CD0"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9</w:t>
            </w:r>
          </w:p>
        </w:tc>
        <w:tc>
          <w:tcPr>
            <w:tcW w:w="2941" w:type="dxa"/>
          </w:tcPr>
          <w:p w14:paraId="61621155"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6.0%</w:t>
            </w:r>
          </w:p>
        </w:tc>
      </w:tr>
      <w:tr w:rsidR="00564EB4" w:rsidRPr="003B7A1E" w14:paraId="5195797A" w14:textId="77777777" w:rsidTr="00564EB4">
        <w:trPr>
          <w:divId w:val="286400747"/>
        </w:trPr>
        <w:tc>
          <w:tcPr>
            <w:tcW w:w="2940" w:type="dxa"/>
          </w:tcPr>
          <w:p w14:paraId="4B86588A"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الإجمالي</w:t>
            </w:r>
          </w:p>
        </w:tc>
        <w:tc>
          <w:tcPr>
            <w:tcW w:w="2941" w:type="dxa"/>
          </w:tcPr>
          <w:p w14:paraId="7BFF93D3"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150</w:t>
            </w:r>
          </w:p>
        </w:tc>
        <w:tc>
          <w:tcPr>
            <w:tcW w:w="2941" w:type="dxa"/>
          </w:tcPr>
          <w:p w14:paraId="16D702DC" w14:textId="77777777" w:rsidR="00564EB4" w:rsidRPr="003B7A1E" w:rsidRDefault="00564EB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100%</w:t>
            </w:r>
          </w:p>
        </w:tc>
      </w:tr>
    </w:tbl>
    <w:p w14:paraId="7949EEEC" w14:textId="3C9E096A" w:rsidR="002D0FD4" w:rsidRDefault="002D0FD4" w:rsidP="00810400">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الشكل</w:t>
      </w:r>
      <w:r w:rsidR="000E396E">
        <w:rPr>
          <w:rFonts w:ascii="Simplified Arabic" w:eastAsiaTheme="minorEastAsia" w:hAnsi="Simplified Arabic" w:cs="Simplified Arabic" w:hint="cs"/>
          <w:color w:val="000000" w:themeColor="text1"/>
          <w:kern w:val="0"/>
          <w:sz w:val="28"/>
          <w:szCs w:val="28"/>
          <w:rtl/>
          <w14:ligatures w14:val="none"/>
        </w:rPr>
        <w:t xml:space="preserve"> (3</w:t>
      </w:r>
      <w:proofErr w:type="gramStart"/>
      <w:r w:rsidR="000E396E">
        <w:rPr>
          <w:rFonts w:ascii="Simplified Arabic" w:eastAsiaTheme="minorEastAsia" w:hAnsi="Simplified Arabic" w:cs="Simplified Arabic" w:hint="cs"/>
          <w:color w:val="000000" w:themeColor="text1"/>
          <w:kern w:val="0"/>
          <w:sz w:val="28"/>
          <w:szCs w:val="28"/>
          <w:rtl/>
          <w14:ligatures w14:val="none"/>
        </w:rPr>
        <w:t>)</w:t>
      </w:r>
      <w:r>
        <w:rPr>
          <w:rFonts w:ascii="Simplified Arabic" w:eastAsiaTheme="minorEastAsia" w:hAnsi="Simplified Arabic" w:cs="Simplified Arabic" w:hint="cs"/>
          <w:color w:val="000000" w:themeColor="text1"/>
          <w:kern w:val="0"/>
          <w:sz w:val="28"/>
          <w:szCs w:val="28"/>
          <w:rtl/>
          <w14:ligatures w14:val="none"/>
        </w:rPr>
        <w:t xml:space="preserve">  يوضح</w:t>
      </w:r>
      <w:proofErr w:type="gramEnd"/>
      <w:r>
        <w:rPr>
          <w:rFonts w:ascii="Simplified Arabic" w:eastAsiaTheme="minorEastAsia" w:hAnsi="Simplified Arabic" w:cs="Simplified Arabic" w:hint="cs"/>
          <w:color w:val="000000" w:themeColor="text1"/>
          <w:kern w:val="0"/>
          <w:sz w:val="28"/>
          <w:szCs w:val="28"/>
          <w:rtl/>
          <w14:ligatures w14:val="none"/>
        </w:rPr>
        <w:t xml:space="preserve"> نتائج درجة البكالوريوس</w:t>
      </w:r>
    </w:p>
    <w:p w14:paraId="4F50FB27" w14:textId="2058B41F" w:rsidR="003B7A1E" w:rsidRDefault="000E396E" w:rsidP="00810400">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noProof/>
        </w:rPr>
        <mc:AlternateContent>
          <mc:Choice Requires="wps">
            <w:drawing>
              <wp:anchor distT="0" distB="0" distL="114300" distR="114300" simplePos="0" relativeHeight="251661312" behindDoc="0" locked="0" layoutInCell="1" allowOverlap="1" wp14:anchorId="0602C9B4" wp14:editId="3400B9F6">
                <wp:simplePos x="0" y="0"/>
                <wp:positionH relativeFrom="column">
                  <wp:posOffset>35560</wp:posOffset>
                </wp:positionH>
                <wp:positionV relativeFrom="paragraph">
                  <wp:posOffset>3232150</wp:posOffset>
                </wp:positionV>
                <wp:extent cx="5567680"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5567680" cy="635"/>
                        </a:xfrm>
                        <a:prstGeom prst="rect">
                          <a:avLst/>
                        </a:prstGeom>
                        <a:solidFill>
                          <a:prstClr val="white"/>
                        </a:solidFill>
                        <a:ln>
                          <a:noFill/>
                        </a:ln>
                        <a:effectLst/>
                      </wps:spPr>
                      <wps:txbx>
                        <w:txbxContent>
                          <w:p w14:paraId="7A7CF3CA" w14:textId="75647EAE" w:rsidR="000E396E" w:rsidRPr="000E396E" w:rsidRDefault="000E396E" w:rsidP="000E396E">
                            <w:pPr>
                              <w:pStyle w:val="aa"/>
                              <w:jc w:val="center"/>
                              <w:rPr>
                                <w:noProof/>
                                <w:color w:val="auto"/>
                                <w:sz w:val="22"/>
                                <w:szCs w:val="22"/>
                              </w:rPr>
                            </w:pPr>
                            <w:bookmarkStart w:id="52" w:name="_Toc233507644"/>
                            <w:r w:rsidRPr="000E396E">
                              <w:rPr>
                                <w:color w:val="auto"/>
                                <w:sz w:val="22"/>
                                <w:szCs w:val="22"/>
                                <w:rtl/>
                              </w:rPr>
                              <w:t xml:space="preserve">الشكل  </w:t>
                            </w:r>
                            <w:r w:rsidRPr="000E396E">
                              <w:rPr>
                                <w:color w:val="auto"/>
                                <w:sz w:val="22"/>
                                <w:szCs w:val="22"/>
                                <w:rtl/>
                              </w:rPr>
                              <w:fldChar w:fldCharType="begin"/>
                            </w:r>
                            <w:r w:rsidRPr="000E396E">
                              <w:rPr>
                                <w:color w:val="auto"/>
                                <w:sz w:val="22"/>
                                <w:szCs w:val="22"/>
                                <w:rtl/>
                              </w:rPr>
                              <w:instrText xml:space="preserve"> </w:instrText>
                            </w:r>
                            <w:r w:rsidRPr="000E396E">
                              <w:rPr>
                                <w:color w:val="auto"/>
                                <w:sz w:val="22"/>
                                <w:szCs w:val="22"/>
                              </w:rPr>
                              <w:instrText>SEQ</w:instrText>
                            </w:r>
                            <w:r w:rsidRPr="000E396E">
                              <w:rPr>
                                <w:color w:val="auto"/>
                                <w:sz w:val="22"/>
                                <w:szCs w:val="22"/>
                                <w:rtl/>
                              </w:rPr>
                              <w:instrText xml:space="preserve"> الشكل_ \* </w:instrText>
                            </w:r>
                            <w:r w:rsidRPr="000E396E">
                              <w:rPr>
                                <w:color w:val="auto"/>
                                <w:sz w:val="22"/>
                                <w:szCs w:val="22"/>
                              </w:rPr>
                              <w:instrText>ARABIC</w:instrText>
                            </w:r>
                            <w:r w:rsidRPr="000E396E">
                              <w:rPr>
                                <w:color w:val="auto"/>
                                <w:sz w:val="22"/>
                                <w:szCs w:val="22"/>
                                <w:rtl/>
                              </w:rPr>
                              <w:instrText xml:space="preserve"> </w:instrText>
                            </w:r>
                            <w:r w:rsidRPr="000E396E">
                              <w:rPr>
                                <w:color w:val="auto"/>
                                <w:sz w:val="22"/>
                                <w:szCs w:val="22"/>
                                <w:rtl/>
                              </w:rPr>
                              <w:fldChar w:fldCharType="separate"/>
                            </w:r>
                            <w:r w:rsidR="00002A09">
                              <w:rPr>
                                <w:noProof/>
                                <w:color w:val="auto"/>
                                <w:sz w:val="22"/>
                                <w:szCs w:val="22"/>
                                <w:rtl/>
                              </w:rPr>
                              <w:t>3</w:t>
                            </w:r>
                            <w:r w:rsidRPr="000E396E">
                              <w:rPr>
                                <w:color w:val="auto"/>
                                <w:sz w:val="22"/>
                                <w:szCs w:val="22"/>
                                <w:rtl/>
                              </w:rPr>
                              <w:fldChar w:fldCharType="end"/>
                            </w:r>
                            <w:r w:rsidRPr="000E396E">
                              <w:rPr>
                                <w:rFonts w:hint="cs"/>
                                <w:color w:val="auto"/>
                                <w:sz w:val="22"/>
                                <w:szCs w:val="22"/>
                                <w:rtl/>
                                <w:lang w:bidi="ar-EG"/>
                              </w:rPr>
                              <w:t xml:space="preserve"> يوضح نتائج درجة البكالوريوس</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2C9B4" id="Text Box 3" o:spid="_x0000_s1028" type="#_x0000_t202" style="position:absolute;left:0;text-align:left;margin-left:2.8pt;margin-top:254.5pt;width:438.4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" stroked="f">
                <v:textbox style="mso-fit-shape-to-text:t" inset="0,0,0,0">
                  <w:txbxContent>
                    <w:p w14:paraId="7A7CF3CA" w14:textId="75647EAE" w:rsidR="000E396E" w:rsidRPr="000E396E" w:rsidRDefault="000E396E" w:rsidP="000E396E">
                      <w:pPr>
                        <w:pStyle w:val="aa"/>
                        <w:jc w:val="center"/>
                        <w:rPr>
                          <w:noProof/>
                          <w:color w:val="auto"/>
                          <w:sz w:val="22"/>
                          <w:szCs w:val="22"/>
                        </w:rPr>
                      </w:pPr>
                      <w:bookmarkStart w:id="53" w:name="_Toc233507644"/>
                      <w:r w:rsidRPr="000E396E">
                        <w:rPr>
                          <w:color w:val="auto"/>
                          <w:sz w:val="22"/>
                          <w:szCs w:val="22"/>
                          <w:rtl/>
                        </w:rPr>
                        <w:t xml:space="preserve">الشكل  </w:t>
                      </w:r>
                      <w:r w:rsidRPr="000E396E">
                        <w:rPr>
                          <w:color w:val="auto"/>
                          <w:sz w:val="22"/>
                          <w:szCs w:val="22"/>
                          <w:rtl/>
                        </w:rPr>
                        <w:fldChar w:fldCharType="begin"/>
                      </w:r>
                      <w:r w:rsidRPr="000E396E">
                        <w:rPr>
                          <w:color w:val="auto"/>
                          <w:sz w:val="22"/>
                          <w:szCs w:val="22"/>
                          <w:rtl/>
                        </w:rPr>
                        <w:instrText xml:space="preserve"> </w:instrText>
                      </w:r>
                      <w:r w:rsidRPr="000E396E">
                        <w:rPr>
                          <w:color w:val="auto"/>
                          <w:sz w:val="22"/>
                          <w:szCs w:val="22"/>
                        </w:rPr>
                        <w:instrText>SEQ</w:instrText>
                      </w:r>
                      <w:r w:rsidRPr="000E396E">
                        <w:rPr>
                          <w:color w:val="auto"/>
                          <w:sz w:val="22"/>
                          <w:szCs w:val="22"/>
                          <w:rtl/>
                        </w:rPr>
                        <w:instrText xml:space="preserve"> الشكل_ \* </w:instrText>
                      </w:r>
                      <w:r w:rsidRPr="000E396E">
                        <w:rPr>
                          <w:color w:val="auto"/>
                          <w:sz w:val="22"/>
                          <w:szCs w:val="22"/>
                        </w:rPr>
                        <w:instrText>ARABIC</w:instrText>
                      </w:r>
                      <w:r w:rsidRPr="000E396E">
                        <w:rPr>
                          <w:color w:val="auto"/>
                          <w:sz w:val="22"/>
                          <w:szCs w:val="22"/>
                          <w:rtl/>
                        </w:rPr>
                        <w:instrText xml:space="preserve"> </w:instrText>
                      </w:r>
                      <w:r w:rsidRPr="000E396E">
                        <w:rPr>
                          <w:color w:val="auto"/>
                          <w:sz w:val="22"/>
                          <w:szCs w:val="22"/>
                          <w:rtl/>
                        </w:rPr>
                        <w:fldChar w:fldCharType="separate"/>
                      </w:r>
                      <w:r w:rsidR="00002A09">
                        <w:rPr>
                          <w:noProof/>
                          <w:color w:val="auto"/>
                          <w:sz w:val="22"/>
                          <w:szCs w:val="22"/>
                          <w:rtl/>
                        </w:rPr>
                        <w:t>3</w:t>
                      </w:r>
                      <w:r w:rsidRPr="000E396E">
                        <w:rPr>
                          <w:color w:val="auto"/>
                          <w:sz w:val="22"/>
                          <w:szCs w:val="22"/>
                          <w:rtl/>
                        </w:rPr>
                        <w:fldChar w:fldCharType="end"/>
                      </w:r>
                      <w:r w:rsidRPr="000E396E">
                        <w:rPr>
                          <w:rFonts w:hint="cs"/>
                          <w:color w:val="auto"/>
                          <w:sz w:val="22"/>
                          <w:szCs w:val="22"/>
                          <w:rtl/>
                          <w:lang w:bidi="ar-EG"/>
                        </w:rPr>
                        <w:t xml:space="preserve"> يوضح نتائج درجة البكالوريوس</w:t>
                      </w:r>
                      <w:bookmarkEnd w:id="53"/>
                    </w:p>
                  </w:txbxContent>
                </v:textbox>
              </v:shape>
            </w:pict>
          </mc:Fallback>
        </mc:AlternateContent>
      </w:r>
      <w:r w:rsidR="003161ED">
        <w:rPr>
          <w:noProof/>
        </w:rPr>
        <w:drawing>
          <wp:anchor distT="0" distB="0" distL="114300" distR="114300" simplePos="0" relativeHeight="251657216" behindDoc="0" locked="0" layoutInCell="1" allowOverlap="1" wp14:anchorId="589EA2C9" wp14:editId="46527347">
            <wp:simplePos x="0" y="0"/>
            <wp:positionH relativeFrom="column">
              <wp:posOffset>35560</wp:posOffset>
            </wp:positionH>
            <wp:positionV relativeFrom="paragraph">
              <wp:posOffset>431800</wp:posOffset>
            </wp:positionV>
            <wp:extent cx="5567680" cy="2743200"/>
            <wp:effectExtent l="0" t="0" r="7620" b="12700"/>
            <wp:wrapTopAndBottom/>
            <wp:docPr id="1434419168" name="مخطط 1">
              <a:extLst xmlns:a="http://schemas.openxmlformats.org/drawingml/2006/main">
                <a:ext uri="{FF2B5EF4-FFF2-40B4-BE49-F238E27FC236}">
                  <a16:creationId xmlns:a16="http://schemas.microsoft.com/office/drawing/2014/main" id="{C412D350-0142-8996-B20C-BBCCB4B448F3}"/>
                </a:ext>
                <a:ext uri="{147F2762-F138-4A5C-976F-8EAC2B608ADB}">
                  <a16:predDERef xmlns:a16="http://schemas.microsoft.com/office/drawing/2014/main" pred="{67AB875A-A937-526B-3BD8-B18DDEB3FC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3B7A1E" w:rsidRPr="003B7A1E">
        <w:rPr>
          <w:rFonts w:ascii="Simplified Arabic" w:eastAsiaTheme="minorEastAsia" w:hAnsi="Simplified Arabic" w:cs="Simplified Arabic"/>
          <w:color w:val="000000" w:themeColor="text1"/>
          <w:kern w:val="0"/>
          <w:sz w:val="28"/>
          <w:szCs w:val="28"/>
          <w:rtl/>
          <w14:ligatures w14:val="none"/>
        </w:rPr>
        <w:t>توضح النتائج أن حملة درجة البكالوريوس يمثلون النسبة الأكبر من أفراد العينة بنسبة بلغت (59.3%)، يليهم حملة الماجستير بنسبة (22.7%)، ثم حملة الدبلوم بنسبة (12.0%)، وأخيراً حملة الدكتوراه بنسبة (6.0%). ويشير ذلك إلى أن معظم القيادات الإدارية العاملة في قطاع الضيافة تمتلك مستوى تعليمياً مرتفعاً يساعدها على استيعاب المفاهيم الحديثة المتعلقة بإدارة المخاطر والاستدامة والتحول الرقمي، كما يعكس اهتمام المؤسسات الفندقية باستقطاب الكفاءات المؤهلة علمياً لشغل المناصب الإدارية الحساسة، وهو ما ينعكس بصورة إيجابية على جودة القرارات الإدارية داخل هذه المنشآت.</w:t>
      </w:r>
    </w:p>
    <w:p w14:paraId="14722592" w14:textId="77777777" w:rsidR="002D0FD4" w:rsidRPr="003B7A1E" w:rsidRDefault="002D0FD4" w:rsidP="00F13589">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p>
    <w:p w14:paraId="3D096946" w14:textId="77777777" w:rsidR="001E13E0" w:rsidRDefault="003B7A1E" w:rsidP="001E13E0">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جدول (4-4)</w:t>
      </w:r>
    </w:p>
    <w:p w14:paraId="34366B09" w14:textId="2D187826" w:rsidR="003B7A1E" w:rsidRPr="003B7A1E" w:rsidRDefault="001E13E0" w:rsidP="001E13E0">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3B7A1E" w:rsidRPr="003B7A1E">
        <w:rPr>
          <w:rFonts w:ascii="Simplified Arabic" w:eastAsiaTheme="minorEastAsia" w:hAnsi="Simplified Arabic" w:cs="Simplified Arabic"/>
          <w:color w:val="000000" w:themeColor="text1"/>
          <w:kern w:val="0"/>
          <w:sz w:val="28"/>
          <w:szCs w:val="28"/>
          <w:rtl/>
          <w14:ligatures w14:val="none"/>
        </w:rPr>
        <w:t>توزيع أفراد العينة حسب سنوات الخبرة</w:t>
      </w:r>
    </w:p>
    <w:p w14:paraId="08D1134B" w14:textId="65D7DA0E" w:rsidR="002D0FD4" w:rsidRPr="002D0FD4" w:rsidRDefault="002D0FD4" w:rsidP="002D0FD4">
      <w:pPr>
        <w:pStyle w:val="aa"/>
        <w:keepNext/>
        <w:jc w:val="center"/>
        <w:divId w:val="286400747"/>
        <w:rPr>
          <w:color w:val="auto"/>
          <w:sz w:val="22"/>
          <w:szCs w:val="22"/>
        </w:rPr>
      </w:pPr>
      <w:bookmarkStart w:id="54" w:name="_Toc233506666"/>
      <w:r w:rsidRPr="002D0FD4">
        <w:rPr>
          <w:color w:val="auto"/>
          <w:sz w:val="22"/>
          <w:szCs w:val="22"/>
          <w:rtl/>
        </w:rPr>
        <w:t xml:space="preserve">جدول </w:t>
      </w:r>
      <w:r w:rsidRPr="002D0FD4">
        <w:rPr>
          <w:color w:val="auto"/>
          <w:sz w:val="22"/>
          <w:szCs w:val="22"/>
          <w:rtl/>
        </w:rPr>
        <w:fldChar w:fldCharType="begin"/>
      </w:r>
      <w:r w:rsidRPr="002D0FD4">
        <w:rPr>
          <w:color w:val="auto"/>
          <w:sz w:val="22"/>
          <w:szCs w:val="22"/>
          <w:rtl/>
        </w:rPr>
        <w:instrText xml:space="preserve"> </w:instrText>
      </w:r>
      <w:r w:rsidRPr="002D0FD4">
        <w:rPr>
          <w:color w:val="auto"/>
          <w:sz w:val="22"/>
          <w:szCs w:val="22"/>
        </w:rPr>
        <w:instrText>SEQ</w:instrText>
      </w:r>
      <w:r w:rsidRPr="002D0FD4">
        <w:rPr>
          <w:color w:val="auto"/>
          <w:sz w:val="22"/>
          <w:szCs w:val="22"/>
          <w:rtl/>
        </w:rPr>
        <w:instrText xml:space="preserve"> جدول \* </w:instrText>
      </w:r>
      <w:r w:rsidRPr="002D0FD4">
        <w:rPr>
          <w:color w:val="auto"/>
          <w:sz w:val="22"/>
          <w:szCs w:val="22"/>
        </w:rPr>
        <w:instrText>ARABIC</w:instrText>
      </w:r>
      <w:r w:rsidRPr="002D0FD4">
        <w:rPr>
          <w:color w:val="auto"/>
          <w:sz w:val="22"/>
          <w:szCs w:val="22"/>
          <w:rtl/>
        </w:rPr>
        <w:instrText xml:space="preserve"> </w:instrText>
      </w:r>
      <w:r w:rsidRPr="002D0FD4">
        <w:rPr>
          <w:color w:val="auto"/>
          <w:sz w:val="22"/>
          <w:szCs w:val="22"/>
          <w:rtl/>
        </w:rPr>
        <w:fldChar w:fldCharType="separate"/>
      </w:r>
      <w:r w:rsidR="00002A09">
        <w:rPr>
          <w:noProof/>
          <w:color w:val="auto"/>
          <w:sz w:val="22"/>
          <w:szCs w:val="22"/>
          <w:rtl/>
        </w:rPr>
        <w:t>4</w:t>
      </w:r>
      <w:r w:rsidRPr="002D0FD4">
        <w:rPr>
          <w:color w:val="auto"/>
          <w:sz w:val="22"/>
          <w:szCs w:val="22"/>
          <w:rtl/>
        </w:rPr>
        <w:fldChar w:fldCharType="end"/>
      </w:r>
      <w:r w:rsidRPr="002D0FD4">
        <w:rPr>
          <w:rFonts w:hint="cs"/>
          <w:color w:val="auto"/>
          <w:sz w:val="22"/>
          <w:szCs w:val="22"/>
          <w:rtl/>
          <w:lang w:bidi="ar-EG"/>
        </w:rPr>
        <w:t xml:space="preserve"> توزيع أفراد حسب سنوات الخبرة</w:t>
      </w:r>
      <w:bookmarkEnd w:id="54"/>
    </w:p>
    <w:tbl>
      <w:tblPr>
        <w:tblStyle w:val="a7"/>
        <w:bidiVisual/>
        <w:tblW w:w="0" w:type="auto"/>
        <w:tblLook w:val="04A0" w:firstRow="1" w:lastRow="0" w:firstColumn="1" w:lastColumn="0" w:noHBand="0" w:noVBand="1"/>
      </w:tblPr>
      <w:tblGrid>
        <w:gridCol w:w="2940"/>
        <w:gridCol w:w="2941"/>
        <w:gridCol w:w="2941"/>
      </w:tblGrid>
      <w:tr w:rsidR="003161ED" w:rsidRPr="003B7A1E" w14:paraId="5D77105D" w14:textId="77777777" w:rsidTr="003161ED">
        <w:trPr>
          <w:divId w:val="286400747"/>
        </w:trPr>
        <w:tc>
          <w:tcPr>
            <w:tcW w:w="2940" w:type="dxa"/>
          </w:tcPr>
          <w:p w14:paraId="3DFD11B1"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سنوات الخبرة</w:t>
            </w:r>
          </w:p>
        </w:tc>
        <w:tc>
          <w:tcPr>
            <w:tcW w:w="2941" w:type="dxa"/>
          </w:tcPr>
          <w:p w14:paraId="309C9695"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التكرار</w:t>
            </w:r>
          </w:p>
        </w:tc>
        <w:tc>
          <w:tcPr>
            <w:tcW w:w="2941" w:type="dxa"/>
          </w:tcPr>
          <w:p w14:paraId="02499F76"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النسبة</w:t>
            </w:r>
          </w:p>
        </w:tc>
      </w:tr>
      <w:tr w:rsidR="003161ED" w:rsidRPr="003B7A1E" w14:paraId="7425A0A7" w14:textId="77777777" w:rsidTr="003161ED">
        <w:trPr>
          <w:divId w:val="286400747"/>
        </w:trPr>
        <w:tc>
          <w:tcPr>
            <w:tcW w:w="2940" w:type="dxa"/>
          </w:tcPr>
          <w:p w14:paraId="3BBB96DB"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أقل من 5 سنوات</w:t>
            </w:r>
          </w:p>
        </w:tc>
        <w:tc>
          <w:tcPr>
            <w:tcW w:w="2941" w:type="dxa"/>
          </w:tcPr>
          <w:p w14:paraId="26971C96"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25</w:t>
            </w:r>
          </w:p>
        </w:tc>
        <w:tc>
          <w:tcPr>
            <w:tcW w:w="2941" w:type="dxa"/>
          </w:tcPr>
          <w:p w14:paraId="0E3075D8"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16.7%</w:t>
            </w:r>
          </w:p>
        </w:tc>
      </w:tr>
      <w:tr w:rsidR="003161ED" w:rsidRPr="003B7A1E" w14:paraId="43A102AF" w14:textId="77777777" w:rsidTr="003161ED">
        <w:trPr>
          <w:divId w:val="286400747"/>
        </w:trPr>
        <w:tc>
          <w:tcPr>
            <w:tcW w:w="2940" w:type="dxa"/>
          </w:tcPr>
          <w:p w14:paraId="629127EB"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من 5 إلى أقل من 10 سنوات</w:t>
            </w:r>
          </w:p>
        </w:tc>
        <w:tc>
          <w:tcPr>
            <w:tcW w:w="2941" w:type="dxa"/>
          </w:tcPr>
          <w:p w14:paraId="75B548F2"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47</w:t>
            </w:r>
          </w:p>
        </w:tc>
        <w:tc>
          <w:tcPr>
            <w:tcW w:w="2941" w:type="dxa"/>
          </w:tcPr>
          <w:p w14:paraId="46BC5F4E"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31.3%</w:t>
            </w:r>
          </w:p>
        </w:tc>
      </w:tr>
      <w:tr w:rsidR="003161ED" w:rsidRPr="003B7A1E" w14:paraId="774763C6" w14:textId="77777777" w:rsidTr="003161ED">
        <w:trPr>
          <w:divId w:val="286400747"/>
        </w:trPr>
        <w:tc>
          <w:tcPr>
            <w:tcW w:w="2940" w:type="dxa"/>
          </w:tcPr>
          <w:p w14:paraId="12F0DB21"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من 10 إلى أقل من 15 سنة</w:t>
            </w:r>
          </w:p>
        </w:tc>
        <w:tc>
          <w:tcPr>
            <w:tcW w:w="2941" w:type="dxa"/>
          </w:tcPr>
          <w:p w14:paraId="3D133583"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46</w:t>
            </w:r>
          </w:p>
        </w:tc>
        <w:tc>
          <w:tcPr>
            <w:tcW w:w="2941" w:type="dxa"/>
          </w:tcPr>
          <w:p w14:paraId="24F8C918"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30.7%</w:t>
            </w:r>
          </w:p>
        </w:tc>
      </w:tr>
      <w:tr w:rsidR="003161ED" w:rsidRPr="003B7A1E" w14:paraId="0E495A08" w14:textId="77777777" w:rsidTr="003161ED">
        <w:trPr>
          <w:divId w:val="286400747"/>
        </w:trPr>
        <w:tc>
          <w:tcPr>
            <w:tcW w:w="2940" w:type="dxa"/>
          </w:tcPr>
          <w:p w14:paraId="08CB9CC4"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 سنة فأكثر</w:t>
            </w:r>
          </w:p>
        </w:tc>
        <w:tc>
          <w:tcPr>
            <w:tcW w:w="2941" w:type="dxa"/>
          </w:tcPr>
          <w:p w14:paraId="0649CC05"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32</w:t>
            </w:r>
          </w:p>
        </w:tc>
        <w:tc>
          <w:tcPr>
            <w:tcW w:w="2941" w:type="dxa"/>
          </w:tcPr>
          <w:p w14:paraId="582493DD"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21.3%</w:t>
            </w:r>
          </w:p>
        </w:tc>
      </w:tr>
      <w:tr w:rsidR="003161ED" w:rsidRPr="003B7A1E" w14:paraId="00C7A2BC" w14:textId="77777777" w:rsidTr="003161ED">
        <w:trPr>
          <w:divId w:val="286400747"/>
        </w:trPr>
        <w:tc>
          <w:tcPr>
            <w:tcW w:w="2940" w:type="dxa"/>
          </w:tcPr>
          <w:p w14:paraId="2F0FA918"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الإجمالي</w:t>
            </w:r>
          </w:p>
        </w:tc>
        <w:tc>
          <w:tcPr>
            <w:tcW w:w="2941" w:type="dxa"/>
          </w:tcPr>
          <w:p w14:paraId="06D6BC70"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150</w:t>
            </w:r>
          </w:p>
        </w:tc>
        <w:tc>
          <w:tcPr>
            <w:tcW w:w="2941" w:type="dxa"/>
          </w:tcPr>
          <w:p w14:paraId="7707C96F" w14:textId="77777777" w:rsidR="003161ED" w:rsidRPr="003B7A1E" w:rsidRDefault="003161ED"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100%</w:t>
            </w:r>
          </w:p>
        </w:tc>
      </w:tr>
    </w:tbl>
    <w:p w14:paraId="2E0C3AF5" w14:textId="41C5DA98" w:rsidR="002D0FD4" w:rsidRDefault="002D0FD4" w:rsidP="002D0FD4">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 xml:space="preserve"> الشكل </w:t>
      </w:r>
      <w:r w:rsidR="000E396E">
        <w:rPr>
          <w:rFonts w:ascii="Simplified Arabic" w:eastAsiaTheme="minorEastAsia" w:hAnsi="Simplified Arabic" w:cs="Simplified Arabic" w:hint="cs"/>
          <w:color w:val="000000" w:themeColor="text1"/>
          <w:kern w:val="0"/>
          <w:sz w:val="28"/>
          <w:szCs w:val="28"/>
          <w:rtl/>
          <w14:ligatures w14:val="none"/>
        </w:rPr>
        <w:t xml:space="preserve">(4) </w:t>
      </w:r>
      <w:r>
        <w:rPr>
          <w:rFonts w:ascii="Simplified Arabic" w:eastAsiaTheme="minorEastAsia" w:hAnsi="Simplified Arabic" w:cs="Simplified Arabic" w:hint="cs"/>
          <w:color w:val="000000" w:themeColor="text1"/>
          <w:kern w:val="0"/>
          <w:sz w:val="28"/>
          <w:szCs w:val="28"/>
          <w:rtl/>
          <w14:ligatures w14:val="none"/>
        </w:rPr>
        <w:t xml:space="preserve">   يوضح نتائج غالبية افراد العينة يمتلكون خبرات تتجاوز خمس سنوات </w:t>
      </w:r>
    </w:p>
    <w:p w14:paraId="3158ABE4" w14:textId="471F526F" w:rsidR="003B7A1E" w:rsidRPr="003B7A1E" w:rsidRDefault="00A149F8" w:rsidP="002D0FD4">
      <w:pPr>
        <w:bidi w:val="0"/>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Pr>
          <w:noProof/>
        </w:rPr>
        <mc:AlternateContent>
          <mc:Choice Requires="wps">
            <w:drawing>
              <wp:anchor distT="0" distB="0" distL="114300" distR="114300" simplePos="0" relativeHeight="251662336" behindDoc="0" locked="0" layoutInCell="1" allowOverlap="1" wp14:anchorId="17AA584C" wp14:editId="7D0A2BA1">
                <wp:simplePos x="0" y="0"/>
                <wp:positionH relativeFrom="column">
                  <wp:posOffset>-5080</wp:posOffset>
                </wp:positionH>
                <wp:positionV relativeFrom="paragraph">
                  <wp:posOffset>3256915</wp:posOffset>
                </wp:positionV>
                <wp:extent cx="5588000"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5588000" cy="635"/>
                        </a:xfrm>
                        <a:prstGeom prst="rect">
                          <a:avLst/>
                        </a:prstGeom>
                        <a:solidFill>
                          <a:prstClr val="white"/>
                        </a:solidFill>
                        <a:ln>
                          <a:noFill/>
                        </a:ln>
                        <a:effectLst/>
                      </wps:spPr>
                      <wps:txbx>
                        <w:txbxContent>
                          <w:p w14:paraId="6DFC077C" w14:textId="2B590554" w:rsidR="00A149F8" w:rsidRPr="00A149F8" w:rsidRDefault="00A149F8" w:rsidP="00A149F8">
                            <w:pPr>
                              <w:pStyle w:val="aa"/>
                              <w:jc w:val="center"/>
                              <w:rPr>
                                <w:noProof/>
                                <w:color w:val="auto"/>
                                <w:sz w:val="22"/>
                                <w:szCs w:val="22"/>
                              </w:rPr>
                            </w:pPr>
                            <w:bookmarkStart w:id="55" w:name="_Toc233507645"/>
                            <w:r w:rsidRPr="00A149F8">
                              <w:rPr>
                                <w:color w:val="auto"/>
                                <w:sz w:val="22"/>
                                <w:szCs w:val="22"/>
                                <w:rtl/>
                              </w:rPr>
                              <w:t xml:space="preserve">الشكل  </w:t>
                            </w:r>
                            <w:r w:rsidRPr="00A149F8">
                              <w:rPr>
                                <w:color w:val="auto"/>
                                <w:sz w:val="22"/>
                                <w:szCs w:val="22"/>
                                <w:rtl/>
                              </w:rPr>
                              <w:fldChar w:fldCharType="begin"/>
                            </w:r>
                            <w:r w:rsidRPr="00A149F8">
                              <w:rPr>
                                <w:color w:val="auto"/>
                                <w:sz w:val="22"/>
                                <w:szCs w:val="22"/>
                                <w:rtl/>
                              </w:rPr>
                              <w:instrText xml:space="preserve"> </w:instrText>
                            </w:r>
                            <w:r w:rsidRPr="00A149F8">
                              <w:rPr>
                                <w:color w:val="auto"/>
                                <w:sz w:val="22"/>
                                <w:szCs w:val="22"/>
                              </w:rPr>
                              <w:instrText>SEQ</w:instrText>
                            </w:r>
                            <w:r w:rsidRPr="00A149F8">
                              <w:rPr>
                                <w:color w:val="auto"/>
                                <w:sz w:val="22"/>
                                <w:szCs w:val="22"/>
                                <w:rtl/>
                              </w:rPr>
                              <w:instrText xml:space="preserve"> الشكل_ \* </w:instrText>
                            </w:r>
                            <w:r w:rsidRPr="00A149F8">
                              <w:rPr>
                                <w:color w:val="auto"/>
                                <w:sz w:val="22"/>
                                <w:szCs w:val="22"/>
                              </w:rPr>
                              <w:instrText>ARABIC</w:instrText>
                            </w:r>
                            <w:r w:rsidRPr="00A149F8">
                              <w:rPr>
                                <w:color w:val="auto"/>
                                <w:sz w:val="22"/>
                                <w:szCs w:val="22"/>
                                <w:rtl/>
                              </w:rPr>
                              <w:instrText xml:space="preserve"> </w:instrText>
                            </w:r>
                            <w:r w:rsidRPr="00A149F8">
                              <w:rPr>
                                <w:color w:val="auto"/>
                                <w:sz w:val="22"/>
                                <w:szCs w:val="22"/>
                                <w:rtl/>
                              </w:rPr>
                              <w:fldChar w:fldCharType="separate"/>
                            </w:r>
                            <w:r w:rsidR="00002A09">
                              <w:rPr>
                                <w:noProof/>
                                <w:color w:val="auto"/>
                                <w:sz w:val="22"/>
                                <w:szCs w:val="22"/>
                                <w:rtl/>
                              </w:rPr>
                              <w:t>4</w:t>
                            </w:r>
                            <w:r w:rsidRPr="00A149F8">
                              <w:rPr>
                                <w:color w:val="auto"/>
                                <w:sz w:val="22"/>
                                <w:szCs w:val="22"/>
                                <w:rtl/>
                              </w:rPr>
                              <w:fldChar w:fldCharType="end"/>
                            </w:r>
                            <w:r w:rsidRPr="00A149F8">
                              <w:rPr>
                                <w:rFonts w:hint="cs"/>
                                <w:color w:val="auto"/>
                                <w:sz w:val="22"/>
                                <w:szCs w:val="22"/>
                                <w:rtl/>
                                <w:lang w:bidi="ar-EG"/>
                              </w:rPr>
                              <w:t xml:space="preserve"> يوضح نتائج غالبية أفراد العينة يمتلكون خبرات تتجاوز خمس سنوات</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AA584C" id="Text Box 4" o:spid="_x0000_s1029" type="#_x0000_t202" style="position:absolute;left:0;text-align:left;margin-left:-.4pt;margin-top:256.45pt;width:440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" stroked="f">
                <v:textbox style="mso-fit-shape-to-text:t" inset="0,0,0,0">
                  <w:txbxContent>
                    <w:p w14:paraId="6DFC077C" w14:textId="2B590554" w:rsidR="00A149F8" w:rsidRPr="00A149F8" w:rsidRDefault="00A149F8" w:rsidP="00A149F8">
                      <w:pPr>
                        <w:pStyle w:val="aa"/>
                        <w:jc w:val="center"/>
                        <w:rPr>
                          <w:noProof/>
                          <w:color w:val="auto"/>
                          <w:sz w:val="22"/>
                          <w:szCs w:val="22"/>
                        </w:rPr>
                      </w:pPr>
                      <w:bookmarkStart w:id="56" w:name="_Toc233507645"/>
                      <w:r w:rsidRPr="00A149F8">
                        <w:rPr>
                          <w:color w:val="auto"/>
                          <w:sz w:val="22"/>
                          <w:szCs w:val="22"/>
                          <w:rtl/>
                        </w:rPr>
                        <w:t xml:space="preserve">الشكل  </w:t>
                      </w:r>
                      <w:r w:rsidRPr="00A149F8">
                        <w:rPr>
                          <w:color w:val="auto"/>
                          <w:sz w:val="22"/>
                          <w:szCs w:val="22"/>
                          <w:rtl/>
                        </w:rPr>
                        <w:fldChar w:fldCharType="begin"/>
                      </w:r>
                      <w:r w:rsidRPr="00A149F8">
                        <w:rPr>
                          <w:color w:val="auto"/>
                          <w:sz w:val="22"/>
                          <w:szCs w:val="22"/>
                          <w:rtl/>
                        </w:rPr>
                        <w:instrText xml:space="preserve"> </w:instrText>
                      </w:r>
                      <w:r w:rsidRPr="00A149F8">
                        <w:rPr>
                          <w:color w:val="auto"/>
                          <w:sz w:val="22"/>
                          <w:szCs w:val="22"/>
                        </w:rPr>
                        <w:instrText>SEQ</w:instrText>
                      </w:r>
                      <w:r w:rsidRPr="00A149F8">
                        <w:rPr>
                          <w:color w:val="auto"/>
                          <w:sz w:val="22"/>
                          <w:szCs w:val="22"/>
                          <w:rtl/>
                        </w:rPr>
                        <w:instrText xml:space="preserve"> الشكل_ \* </w:instrText>
                      </w:r>
                      <w:r w:rsidRPr="00A149F8">
                        <w:rPr>
                          <w:color w:val="auto"/>
                          <w:sz w:val="22"/>
                          <w:szCs w:val="22"/>
                        </w:rPr>
                        <w:instrText>ARABIC</w:instrText>
                      </w:r>
                      <w:r w:rsidRPr="00A149F8">
                        <w:rPr>
                          <w:color w:val="auto"/>
                          <w:sz w:val="22"/>
                          <w:szCs w:val="22"/>
                          <w:rtl/>
                        </w:rPr>
                        <w:instrText xml:space="preserve"> </w:instrText>
                      </w:r>
                      <w:r w:rsidRPr="00A149F8">
                        <w:rPr>
                          <w:color w:val="auto"/>
                          <w:sz w:val="22"/>
                          <w:szCs w:val="22"/>
                          <w:rtl/>
                        </w:rPr>
                        <w:fldChar w:fldCharType="separate"/>
                      </w:r>
                      <w:r w:rsidR="00002A09">
                        <w:rPr>
                          <w:noProof/>
                          <w:color w:val="auto"/>
                          <w:sz w:val="22"/>
                          <w:szCs w:val="22"/>
                          <w:rtl/>
                        </w:rPr>
                        <w:t>4</w:t>
                      </w:r>
                      <w:r w:rsidRPr="00A149F8">
                        <w:rPr>
                          <w:color w:val="auto"/>
                          <w:sz w:val="22"/>
                          <w:szCs w:val="22"/>
                          <w:rtl/>
                        </w:rPr>
                        <w:fldChar w:fldCharType="end"/>
                      </w:r>
                      <w:r w:rsidRPr="00A149F8">
                        <w:rPr>
                          <w:rFonts w:hint="cs"/>
                          <w:color w:val="auto"/>
                          <w:sz w:val="22"/>
                          <w:szCs w:val="22"/>
                          <w:rtl/>
                          <w:lang w:bidi="ar-EG"/>
                        </w:rPr>
                        <w:t xml:space="preserve"> يوضح نتائج غالبية أفراد العينة يمتلكون خبرات تتجاوز خمس سنوات</w:t>
                      </w:r>
                      <w:bookmarkEnd w:id="56"/>
                    </w:p>
                  </w:txbxContent>
                </v:textbox>
              </v:shape>
            </w:pict>
          </mc:Fallback>
        </mc:AlternateContent>
      </w:r>
      <w:r w:rsidR="00086E17">
        <w:rPr>
          <w:noProof/>
        </w:rPr>
        <w:drawing>
          <wp:anchor distT="0" distB="0" distL="114300" distR="114300" simplePos="0" relativeHeight="251658240" behindDoc="0" locked="0" layoutInCell="1" allowOverlap="1" wp14:anchorId="3F5A67B0" wp14:editId="3116CF8D">
            <wp:simplePos x="0" y="0"/>
            <wp:positionH relativeFrom="column">
              <wp:posOffset>-5080</wp:posOffset>
            </wp:positionH>
            <wp:positionV relativeFrom="paragraph">
              <wp:posOffset>456565</wp:posOffset>
            </wp:positionV>
            <wp:extent cx="5588000" cy="2743200"/>
            <wp:effectExtent l="0" t="0" r="12700" b="12700"/>
            <wp:wrapTopAndBottom/>
            <wp:docPr id="1344894886" name="مخطط 1">
              <a:extLst xmlns:a="http://schemas.openxmlformats.org/drawingml/2006/main">
                <a:ext uri="{FF2B5EF4-FFF2-40B4-BE49-F238E27FC236}">
                  <a16:creationId xmlns:a16="http://schemas.microsoft.com/office/drawing/2014/main" id="{4958E43E-A45F-C405-3833-9B15E39F4EAC}"/>
                </a:ext>
                <a:ext uri="{147F2762-F138-4A5C-976F-8EAC2B608ADB}">
                  <a16:predDERef xmlns:a16="http://schemas.microsoft.com/office/drawing/2014/main" pred="{C412D350-0142-8996-B20C-BBCCB4B448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16008C1F" w14:textId="77777777" w:rsidR="002D0FD4" w:rsidRDefault="002D0FD4" w:rsidP="00F13589">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p>
    <w:p w14:paraId="31C710F0" w14:textId="77777777" w:rsidR="003B7A1E" w:rsidRPr="003B7A1E" w:rsidRDefault="003B7A1E" w:rsidP="00F13589">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تشير النتائج إلى أن غالبية أفراد العينة يمتلكون خبرات تتجاوز خمس سنوات، حيث بلغت نسبة أصحاب الخبرة من (5 إلى أقل من 10 سنوات) (31.3%)، تليها فئة (10 إلى أقل من 15 سنة) بنسبة (30.7%)، بينما بلغت نسبة من تزيد خبرتهم عن (15 سنة) (21.3%). وتؤكد هذه النتائج أن المشاركين يمتلكون خبرات عملية كافية تمكنهم من تقييم واقع إدارة المخاطر داخل منشآتهم بدقة، كما تعزز من موثوقية البيانات التي تم الحصول عليها، إذ إن الخبرة المهنية تعد من أهم العوامل المؤثرة في إدراك المخاطر وأساليب التعامل معها.</w:t>
      </w:r>
    </w:p>
    <w:p w14:paraId="33566479" w14:textId="53252FC9" w:rsidR="003B7A1E" w:rsidRPr="003B7A1E" w:rsidRDefault="003B7A1E" w:rsidP="00F13589">
      <w:pPr>
        <w:spacing w:after="0" w:line="360" w:lineRule="auto"/>
        <w:jc w:val="both"/>
        <w:divId w:val="286400747"/>
        <w:rPr>
          <w:rFonts w:ascii="Simplified Arabic" w:eastAsiaTheme="minorEastAsia" w:hAnsi="Simplified Arabic" w:cs="Simplified Arabic"/>
          <w:b/>
          <w:bCs/>
          <w:color w:val="000000" w:themeColor="text1"/>
          <w:kern w:val="0"/>
          <w:sz w:val="28"/>
          <w:szCs w:val="28"/>
          <w14:ligatures w14:val="none"/>
        </w:rPr>
      </w:pPr>
      <w:r w:rsidRPr="003B7A1E">
        <w:rPr>
          <w:rFonts w:ascii="Simplified Arabic" w:eastAsiaTheme="minorEastAsia" w:hAnsi="Simplified Arabic" w:cs="Simplified Arabic"/>
          <w:b/>
          <w:bCs/>
          <w:color w:val="000000" w:themeColor="text1"/>
          <w:kern w:val="0"/>
          <w:sz w:val="28"/>
          <w:szCs w:val="28"/>
          <w:rtl/>
          <w14:ligatures w14:val="none"/>
        </w:rPr>
        <w:t>تحليل المحور الأول (إدارة المخاطر)</w:t>
      </w:r>
    </w:p>
    <w:p w14:paraId="7FC90B98" w14:textId="77777777" w:rsidR="002D0FD4" w:rsidRDefault="003B7A1E" w:rsidP="001E13E0">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جدول (4-5)</w:t>
      </w:r>
    </w:p>
    <w:p w14:paraId="6ED3CD54" w14:textId="5ECEC465" w:rsidR="003B7A1E" w:rsidRPr="003B7A1E" w:rsidRDefault="001E13E0" w:rsidP="001E13E0">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3B7A1E" w:rsidRPr="003B7A1E">
        <w:rPr>
          <w:rFonts w:ascii="Simplified Arabic" w:eastAsiaTheme="minorEastAsia" w:hAnsi="Simplified Arabic" w:cs="Simplified Arabic"/>
          <w:color w:val="000000" w:themeColor="text1"/>
          <w:kern w:val="0"/>
          <w:sz w:val="28"/>
          <w:szCs w:val="28"/>
          <w:rtl/>
          <w14:ligatures w14:val="none"/>
        </w:rPr>
        <w:t>المتوسطات الحسابية والانحرافات المعيارية لفقرات محور إدارة المخاطر</w:t>
      </w:r>
    </w:p>
    <w:p w14:paraId="7D33063B" w14:textId="3578BFEE" w:rsidR="002D0FD4" w:rsidRPr="002D0FD4" w:rsidRDefault="002D0FD4" w:rsidP="002D0FD4">
      <w:pPr>
        <w:pStyle w:val="aa"/>
        <w:keepNext/>
        <w:jc w:val="center"/>
        <w:divId w:val="286400747"/>
        <w:rPr>
          <w:color w:val="auto"/>
          <w:sz w:val="22"/>
          <w:szCs w:val="22"/>
        </w:rPr>
      </w:pPr>
      <w:bookmarkStart w:id="57" w:name="_Toc233506667"/>
      <w:r w:rsidRPr="002D0FD4">
        <w:rPr>
          <w:color w:val="auto"/>
          <w:sz w:val="22"/>
          <w:szCs w:val="22"/>
          <w:rtl/>
        </w:rPr>
        <w:t xml:space="preserve">جدول </w:t>
      </w:r>
      <w:r w:rsidRPr="002D0FD4">
        <w:rPr>
          <w:color w:val="auto"/>
          <w:sz w:val="22"/>
          <w:szCs w:val="22"/>
          <w:rtl/>
        </w:rPr>
        <w:fldChar w:fldCharType="begin"/>
      </w:r>
      <w:r w:rsidRPr="002D0FD4">
        <w:rPr>
          <w:color w:val="auto"/>
          <w:sz w:val="22"/>
          <w:szCs w:val="22"/>
          <w:rtl/>
        </w:rPr>
        <w:instrText xml:space="preserve"> </w:instrText>
      </w:r>
      <w:r w:rsidRPr="002D0FD4">
        <w:rPr>
          <w:color w:val="auto"/>
          <w:sz w:val="22"/>
          <w:szCs w:val="22"/>
        </w:rPr>
        <w:instrText>SEQ</w:instrText>
      </w:r>
      <w:r w:rsidRPr="002D0FD4">
        <w:rPr>
          <w:color w:val="auto"/>
          <w:sz w:val="22"/>
          <w:szCs w:val="22"/>
          <w:rtl/>
        </w:rPr>
        <w:instrText xml:space="preserve"> جدول \* </w:instrText>
      </w:r>
      <w:r w:rsidRPr="002D0FD4">
        <w:rPr>
          <w:color w:val="auto"/>
          <w:sz w:val="22"/>
          <w:szCs w:val="22"/>
        </w:rPr>
        <w:instrText>ARABIC</w:instrText>
      </w:r>
      <w:r w:rsidRPr="002D0FD4">
        <w:rPr>
          <w:color w:val="auto"/>
          <w:sz w:val="22"/>
          <w:szCs w:val="22"/>
          <w:rtl/>
        </w:rPr>
        <w:instrText xml:space="preserve"> </w:instrText>
      </w:r>
      <w:r w:rsidRPr="002D0FD4">
        <w:rPr>
          <w:color w:val="auto"/>
          <w:sz w:val="22"/>
          <w:szCs w:val="22"/>
          <w:rtl/>
        </w:rPr>
        <w:fldChar w:fldCharType="separate"/>
      </w:r>
      <w:r w:rsidR="00002A09">
        <w:rPr>
          <w:noProof/>
          <w:color w:val="auto"/>
          <w:sz w:val="22"/>
          <w:szCs w:val="22"/>
          <w:rtl/>
        </w:rPr>
        <w:t>5</w:t>
      </w:r>
      <w:r w:rsidRPr="002D0FD4">
        <w:rPr>
          <w:color w:val="auto"/>
          <w:sz w:val="22"/>
          <w:szCs w:val="22"/>
          <w:rtl/>
        </w:rPr>
        <w:fldChar w:fldCharType="end"/>
      </w:r>
      <w:r w:rsidRPr="002D0FD4">
        <w:rPr>
          <w:rFonts w:hint="cs"/>
          <w:color w:val="auto"/>
          <w:sz w:val="22"/>
          <w:szCs w:val="22"/>
          <w:rtl/>
          <w:lang w:bidi="ar-EG"/>
        </w:rPr>
        <w:t xml:space="preserve"> المتوسطات والانحرافات المعيارية لفقرات محور إدارة المخاطر</w:t>
      </w:r>
      <w:bookmarkEnd w:id="57"/>
    </w:p>
    <w:tbl>
      <w:tblPr>
        <w:tblStyle w:val="a7"/>
        <w:bidiVisual/>
        <w:tblW w:w="0" w:type="auto"/>
        <w:tblLayout w:type="fixed"/>
        <w:tblLook w:val="04A0" w:firstRow="1" w:lastRow="0" w:firstColumn="1" w:lastColumn="0" w:noHBand="0" w:noVBand="1"/>
      </w:tblPr>
      <w:tblGrid>
        <w:gridCol w:w="1285"/>
        <w:gridCol w:w="3830"/>
        <w:gridCol w:w="924"/>
        <w:gridCol w:w="1717"/>
        <w:gridCol w:w="1292"/>
      </w:tblGrid>
      <w:tr w:rsidR="00AE2964" w:rsidRPr="003B7A1E" w14:paraId="6041DA5F" w14:textId="77777777" w:rsidTr="001E13E0">
        <w:trPr>
          <w:divId w:val="286400747"/>
        </w:trPr>
        <w:tc>
          <w:tcPr>
            <w:tcW w:w="1285" w:type="dxa"/>
          </w:tcPr>
          <w:p w14:paraId="2A0F743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w:t>
            </w:r>
          </w:p>
        </w:tc>
        <w:tc>
          <w:tcPr>
            <w:tcW w:w="3830" w:type="dxa"/>
          </w:tcPr>
          <w:p w14:paraId="2DE932E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العبارة</w:t>
            </w:r>
          </w:p>
        </w:tc>
        <w:tc>
          <w:tcPr>
            <w:tcW w:w="924" w:type="dxa"/>
          </w:tcPr>
          <w:p w14:paraId="6651824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المتوسط</w:t>
            </w:r>
          </w:p>
        </w:tc>
        <w:tc>
          <w:tcPr>
            <w:tcW w:w="1717" w:type="dxa"/>
          </w:tcPr>
          <w:p w14:paraId="5FFEF15F"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1292" w:type="dxa"/>
          </w:tcPr>
          <w:p w14:paraId="527EA9B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درجة الموافقة</w:t>
            </w:r>
          </w:p>
        </w:tc>
      </w:tr>
      <w:tr w:rsidR="00AE2964" w:rsidRPr="003B7A1E" w14:paraId="35F0C441" w14:textId="77777777" w:rsidTr="001E13E0">
        <w:trPr>
          <w:divId w:val="286400747"/>
        </w:trPr>
        <w:tc>
          <w:tcPr>
            <w:tcW w:w="1285" w:type="dxa"/>
          </w:tcPr>
          <w:p w14:paraId="5963693E"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w:t>
            </w:r>
          </w:p>
        </w:tc>
        <w:tc>
          <w:tcPr>
            <w:tcW w:w="3830" w:type="dxa"/>
          </w:tcPr>
          <w:p w14:paraId="55C95D9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تتبنى المنشأة سياسة واضحة لإدارة المخاطر.</w:t>
            </w:r>
          </w:p>
        </w:tc>
        <w:tc>
          <w:tcPr>
            <w:tcW w:w="924" w:type="dxa"/>
          </w:tcPr>
          <w:p w14:paraId="2918638A"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4.39</w:t>
            </w:r>
          </w:p>
        </w:tc>
        <w:tc>
          <w:tcPr>
            <w:tcW w:w="1717" w:type="dxa"/>
          </w:tcPr>
          <w:p w14:paraId="27AF7E6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0.61</w:t>
            </w:r>
          </w:p>
        </w:tc>
        <w:tc>
          <w:tcPr>
            <w:tcW w:w="1292" w:type="dxa"/>
          </w:tcPr>
          <w:p w14:paraId="128FE92B"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0281D8D9" w14:textId="77777777" w:rsidTr="001E13E0">
        <w:trPr>
          <w:divId w:val="286400747"/>
        </w:trPr>
        <w:tc>
          <w:tcPr>
            <w:tcW w:w="1285" w:type="dxa"/>
          </w:tcPr>
          <w:p w14:paraId="70A5BCD7"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2</w:t>
            </w:r>
          </w:p>
        </w:tc>
        <w:tc>
          <w:tcPr>
            <w:tcW w:w="3830" w:type="dxa"/>
          </w:tcPr>
          <w:p w14:paraId="214A6C09"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يتم تحديد المخاطر بصورة دورية.</w:t>
            </w:r>
          </w:p>
        </w:tc>
        <w:tc>
          <w:tcPr>
            <w:tcW w:w="924" w:type="dxa"/>
          </w:tcPr>
          <w:p w14:paraId="3F1F4659"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4.28</w:t>
            </w:r>
          </w:p>
        </w:tc>
        <w:tc>
          <w:tcPr>
            <w:tcW w:w="1717" w:type="dxa"/>
          </w:tcPr>
          <w:p w14:paraId="2DDA9D3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0.67</w:t>
            </w:r>
          </w:p>
        </w:tc>
        <w:tc>
          <w:tcPr>
            <w:tcW w:w="1292" w:type="dxa"/>
          </w:tcPr>
          <w:p w14:paraId="36CD7157"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4315E0F9" w14:textId="77777777" w:rsidTr="001E13E0">
        <w:trPr>
          <w:divId w:val="286400747"/>
        </w:trPr>
        <w:tc>
          <w:tcPr>
            <w:tcW w:w="1285" w:type="dxa"/>
          </w:tcPr>
          <w:p w14:paraId="4A689FD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3</w:t>
            </w:r>
          </w:p>
        </w:tc>
        <w:tc>
          <w:tcPr>
            <w:tcW w:w="3830" w:type="dxa"/>
          </w:tcPr>
          <w:p w14:paraId="2AC834D4"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توجد خطط للطوارئ والأزمات.</w:t>
            </w:r>
          </w:p>
        </w:tc>
        <w:tc>
          <w:tcPr>
            <w:tcW w:w="924" w:type="dxa"/>
          </w:tcPr>
          <w:p w14:paraId="5D9F64F5"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4.35</w:t>
            </w:r>
          </w:p>
        </w:tc>
        <w:tc>
          <w:tcPr>
            <w:tcW w:w="1717" w:type="dxa"/>
          </w:tcPr>
          <w:p w14:paraId="46F0F0D5"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0.63</w:t>
            </w:r>
          </w:p>
        </w:tc>
        <w:tc>
          <w:tcPr>
            <w:tcW w:w="1292" w:type="dxa"/>
          </w:tcPr>
          <w:p w14:paraId="2453EF7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3DC88FEC" w14:textId="77777777" w:rsidTr="001E13E0">
        <w:trPr>
          <w:divId w:val="286400747"/>
        </w:trPr>
        <w:tc>
          <w:tcPr>
            <w:tcW w:w="1285" w:type="dxa"/>
          </w:tcPr>
          <w:p w14:paraId="3964944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w:t>
            </w:r>
          </w:p>
        </w:tc>
        <w:tc>
          <w:tcPr>
            <w:tcW w:w="3830" w:type="dxa"/>
          </w:tcPr>
          <w:p w14:paraId="6298A614"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يتم تحديث خطط إدارة المخاطر باستمرار.</w:t>
            </w:r>
          </w:p>
        </w:tc>
        <w:tc>
          <w:tcPr>
            <w:tcW w:w="924" w:type="dxa"/>
          </w:tcPr>
          <w:p w14:paraId="15284202"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4.22</w:t>
            </w:r>
          </w:p>
        </w:tc>
        <w:tc>
          <w:tcPr>
            <w:tcW w:w="1717" w:type="dxa"/>
          </w:tcPr>
          <w:p w14:paraId="4478FA0D"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0.71</w:t>
            </w:r>
          </w:p>
        </w:tc>
        <w:tc>
          <w:tcPr>
            <w:tcW w:w="1292" w:type="dxa"/>
          </w:tcPr>
          <w:p w14:paraId="701DAED2"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70FC766F" w14:textId="77777777" w:rsidTr="001E13E0">
        <w:trPr>
          <w:divId w:val="286400747"/>
        </w:trPr>
        <w:tc>
          <w:tcPr>
            <w:tcW w:w="1285" w:type="dxa"/>
          </w:tcPr>
          <w:p w14:paraId="52461E49"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5</w:t>
            </w:r>
          </w:p>
        </w:tc>
        <w:tc>
          <w:tcPr>
            <w:tcW w:w="3830" w:type="dxa"/>
          </w:tcPr>
          <w:p w14:paraId="6704B04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تدعم الإدارة العليا إدارة المخاطر.</w:t>
            </w:r>
          </w:p>
        </w:tc>
        <w:tc>
          <w:tcPr>
            <w:tcW w:w="924" w:type="dxa"/>
          </w:tcPr>
          <w:p w14:paraId="39EBAB39"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4.41</w:t>
            </w:r>
          </w:p>
        </w:tc>
        <w:tc>
          <w:tcPr>
            <w:tcW w:w="1717" w:type="dxa"/>
          </w:tcPr>
          <w:p w14:paraId="2114873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0.58</w:t>
            </w:r>
          </w:p>
        </w:tc>
        <w:tc>
          <w:tcPr>
            <w:tcW w:w="1292" w:type="dxa"/>
          </w:tcPr>
          <w:p w14:paraId="2B943D32"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6B0472EE" w14:textId="77777777" w:rsidTr="001E13E0">
        <w:trPr>
          <w:divId w:val="286400747"/>
        </w:trPr>
        <w:tc>
          <w:tcPr>
            <w:tcW w:w="1285" w:type="dxa"/>
          </w:tcPr>
          <w:p w14:paraId="20588746"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6</w:t>
            </w:r>
          </w:p>
        </w:tc>
        <w:tc>
          <w:tcPr>
            <w:tcW w:w="3830" w:type="dxa"/>
          </w:tcPr>
          <w:p w14:paraId="7F4A4126"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توجد برامج تدريب للعاملين.</w:t>
            </w:r>
          </w:p>
        </w:tc>
        <w:tc>
          <w:tcPr>
            <w:tcW w:w="924" w:type="dxa"/>
          </w:tcPr>
          <w:p w14:paraId="5EB23BE6"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4.11</w:t>
            </w:r>
          </w:p>
        </w:tc>
        <w:tc>
          <w:tcPr>
            <w:tcW w:w="1717" w:type="dxa"/>
          </w:tcPr>
          <w:p w14:paraId="76B0D26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0.74</w:t>
            </w:r>
          </w:p>
        </w:tc>
        <w:tc>
          <w:tcPr>
            <w:tcW w:w="1292" w:type="dxa"/>
          </w:tcPr>
          <w:p w14:paraId="78839552"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79C485B2" w14:textId="77777777" w:rsidTr="001E13E0">
        <w:trPr>
          <w:divId w:val="286400747"/>
        </w:trPr>
        <w:tc>
          <w:tcPr>
            <w:tcW w:w="1285" w:type="dxa"/>
          </w:tcPr>
          <w:p w14:paraId="24BA165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7</w:t>
            </w:r>
          </w:p>
        </w:tc>
        <w:tc>
          <w:tcPr>
            <w:tcW w:w="3830" w:type="dxa"/>
          </w:tcPr>
          <w:p w14:paraId="11F6CCAA"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تستخدم مؤشرات لتقييم المخاطر.</w:t>
            </w:r>
          </w:p>
        </w:tc>
        <w:tc>
          <w:tcPr>
            <w:tcW w:w="924" w:type="dxa"/>
          </w:tcPr>
          <w:p w14:paraId="441641D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4.18</w:t>
            </w:r>
          </w:p>
        </w:tc>
        <w:tc>
          <w:tcPr>
            <w:tcW w:w="1717" w:type="dxa"/>
          </w:tcPr>
          <w:p w14:paraId="24E7C146"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0.72</w:t>
            </w:r>
          </w:p>
        </w:tc>
        <w:tc>
          <w:tcPr>
            <w:tcW w:w="1292" w:type="dxa"/>
          </w:tcPr>
          <w:p w14:paraId="69EE65CE"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7780A057" w14:textId="77777777" w:rsidTr="001E13E0">
        <w:trPr>
          <w:divId w:val="286400747"/>
        </w:trPr>
        <w:tc>
          <w:tcPr>
            <w:tcW w:w="1285" w:type="dxa"/>
          </w:tcPr>
          <w:p w14:paraId="0349F32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8</w:t>
            </w:r>
          </w:p>
        </w:tc>
        <w:tc>
          <w:tcPr>
            <w:tcW w:w="3830" w:type="dxa"/>
          </w:tcPr>
          <w:p w14:paraId="4701F1D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تراجع إجراءات الأمن والسلامة دورياً.</w:t>
            </w:r>
          </w:p>
        </w:tc>
        <w:tc>
          <w:tcPr>
            <w:tcW w:w="924" w:type="dxa"/>
          </w:tcPr>
          <w:p w14:paraId="30A69FD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4.37</w:t>
            </w:r>
          </w:p>
        </w:tc>
        <w:tc>
          <w:tcPr>
            <w:tcW w:w="1717" w:type="dxa"/>
          </w:tcPr>
          <w:p w14:paraId="034DEAF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0.60</w:t>
            </w:r>
          </w:p>
        </w:tc>
        <w:tc>
          <w:tcPr>
            <w:tcW w:w="1292" w:type="dxa"/>
          </w:tcPr>
          <w:p w14:paraId="5F3B0D7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79C7C246" w14:textId="77777777" w:rsidTr="001E13E0">
        <w:trPr>
          <w:divId w:val="286400747"/>
        </w:trPr>
        <w:tc>
          <w:tcPr>
            <w:tcW w:w="1285" w:type="dxa"/>
          </w:tcPr>
          <w:p w14:paraId="1C942218"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9</w:t>
            </w:r>
          </w:p>
        </w:tc>
        <w:tc>
          <w:tcPr>
            <w:tcW w:w="3830" w:type="dxa"/>
          </w:tcPr>
          <w:p w14:paraId="79ECA930"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تعتمد المنشأة على الأساليب الاستباقية.</w:t>
            </w:r>
          </w:p>
        </w:tc>
        <w:tc>
          <w:tcPr>
            <w:tcW w:w="924" w:type="dxa"/>
          </w:tcPr>
          <w:p w14:paraId="072398AB"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4.26</w:t>
            </w:r>
          </w:p>
        </w:tc>
        <w:tc>
          <w:tcPr>
            <w:tcW w:w="1717" w:type="dxa"/>
          </w:tcPr>
          <w:p w14:paraId="7BA47FC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0.69</w:t>
            </w:r>
          </w:p>
        </w:tc>
        <w:tc>
          <w:tcPr>
            <w:tcW w:w="1292" w:type="dxa"/>
          </w:tcPr>
          <w:p w14:paraId="70C612AF"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5E7E3E11" w14:textId="77777777" w:rsidTr="001E13E0">
        <w:trPr>
          <w:divId w:val="286400747"/>
        </w:trPr>
        <w:tc>
          <w:tcPr>
            <w:tcW w:w="1285" w:type="dxa"/>
          </w:tcPr>
          <w:p w14:paraId="7F74FD9F"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10</w:t>
            </w:r>
          </w:p>
        </w:tc>
        <w:tc>
          <w:tcPr>
            <w:tcW w:w="3830" w:type="dxa"/>
          </w:tcPr>
          <w:p w14:paraId="4632C941"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تسهم إدارة المخاطر في استمرارية الأعمال.</w:t>
            </w:r>
          </w:p>
        </w:tc>
        <w:tc>
          <w:tcPr>
            <w:tcW w:w="924" w:type="dxa"/>
          </w:tcPr>
          <w:p w14:paraId="255F8C45"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4.46</w:t>
            </w:r>
          </w:p>
        </w:tc>
        <w:tc>
          <w:tcPr>
            <w:tcW w:w="1717" w:type="dxa"/>
          </w:tcPr>
          <w:p w14:paraId="5D94FBBF"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0.55</w:t>
            </w:r>
          </w:p>
        </w:tc>
        <w:tc>
          <w:tcPr>
            <w:tcW w:w="1292" w:type="dxa"/>
          </w:tcPr>
          <w:p w14:paraId="378AAF92"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r w:rsidR="00AE2964" w:rsidRPr="003B7A1E" w14:paraId="553A12A0" w14:textId="77777777" w:rsidTr="001E13E0">
        <w:trPr>
          <w:divId w:val="286400747"/>
        </w:trPr>
        <w:tc>
          <w:tcPr>
            <w:tcW w:w="1285" w:type="dxa"/>
          </w:tcPr>
          <w:p w14:paraId="2C1FFDB3"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المتوسط العام</w:t>
            </w:r>
          </w:p>
        </w:tc>
        <w:tc>
          <w:tcPr>
            <w:tcW w:w="3830" w:type="dxa"/>
          </w:tcPr>
          <w:p w14:paraId="6254889A"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924" w:type="dxa"/>
          </w:tcPr>
          <w:p w14:paraId="60096E36"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4.30</w:t>
            </w:r>
          </w:p>
        </w:tc>
        <w:tc>
          <w:tcPr>
            <w:tcW w:w="1717" w:type="dxa"/>
          </w:tcPr>
          <w:p w14:paraId="64D5E787"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0.65</w:t>
            </w:r>
          </w:p>
        </w:tc>
        <w:tc>
          <w:tcPr>
            <w:tcW w:w="1292" w:type="dxa"/>
          </w:tcPr>
          <w:p w14:paraId="7D20250B" w14:textId="77777777" w:rsidR="00AE2964" w:rsidRPr="003B7A1E"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مرتفعة</w:t>
            </w:r>
          </w:p>
        </w:tc>
      </w:tr>
    </w:tbl>
    <w:p w14:paraId="3370ABE5" w14:textId="562C195F" w:rsidR="003B7A1E" w:rsidRPr="003B7A1E" w:rsidRDefault="003B7A1E" w:rsidP="00F13589">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تشير نتائج الجدول السابق إلى أن المتوسط الحسابي العام لمحور إدارة المخاطر بلغ (4.30 من 5)، وهو متوسط مرتفع يعكس وجود مستوى عالٍ من الاهتمام بتطبيق ممارسات إدارة المخاطر داخل منشآت الضيافة بمدينة مكة المكرمة. كما بلغ الانحراف</w:t>
      </w:r>
      <w:r w:rsidR="001E13E0">
        <w:rPr>
          <w:rFonts w:ascii="Simplified Arabic" w:eastAsiaTheme="minorEastAsia" w:hAnsi="Simplified Arabic" w:cs="Simplified Arabic" w:hint="cs"/>
          <w:color w:val="000000" w:themeColor="text1"/>
          <w:kern w:val="0"/>
          <w:sz w:val="28"/>
          <w:szCs w:val="28"/>
          <w:rtl/>
          <w14:ligatures w14:val="none"/>
        </w:rPr>
        <w:t xml:space="preserve"> </w:t>
      </w:r>
      <w:r w:rsidRPr="003B7A1E">
        <w:rPr>
          <w:rFonts w:ascii="Simplified Arabic" w:eastAsiaTheme="minorEastAsia" w:hAnsi="Simplified Arabic" w:cs="Simplified Arabic"/>
          <w:color w:val="000000" w:themeColor="text1"/>
          <w:kern w:val="0"/>
          <w:sz w:val="28"/>
          <w:szCs w:val="28"/>
          <w:rtl/>
          <w14:ligatures w14:val="none"/>
        </w:rPr>
        <w:t>المعياري العام (0.65)، وهو ما يدل على وجود درجة مرتفعة من الاتفاق بين أفراد العينة حول العبارات الواردة في هذا المحور، الأمر الذي يعكس تقارب وجهات النظر بشأن مستوى تطبيق إدارة المخاطر داخل المنشآت الفندقية.</w:t>
      </w:r>
    </w:p>
    <w:p w14:paraId="1F59A856" w14:textId="77777777" w:rsidR="003B7A1E" w:rsidRPr="003B7A1E" w:rsidRDefault="003B7A1E" w:rsidP="00F13589">
      <w:pPr>
        <w:spacing w:after="0" w:line="360" w:lineRule="auto"/>
        <w:jc w:val="both"/>
        <w:divId w:val="286400747"/>
        <w:rPr>
          <w:rFonts w:ascii="Simplified Arabic" w:eastAsiaTheme="minorEastAsia" w:hAnsi="Simplified Arabic" w:cs="Simplified Arabic"/>
          <w:color w:val="000000" w:themeColor="text1"/>
          <w:kern w:val="0"/>
          <w:sz w:val="28"/>
          <w:szCs w:val="28"/>
          <w14:ligatures w14:val="none"/>
        </w:rPr>
      </w:pPr>
      <w:r w:rsidRPr="003B7A1E">
        <w:rPr>
          <w:rFonts w:ascii="Simplified Arabic" w:eastAsiaTheme="minorEastAsia" w:hAnsi="Simplified Arabic" w:cs="Simplified Arabic"/>
          <w:color w:val="000000" w:themeColor="text1"/>
          <w:kern w:val="0"/>
          <w:sz w:val="28"/>
          <w:szCs w:val="28"/>
          <w:rtl/>
          <w14:ligatures w14:val="none"/>
        </w:rPr>
        <w:t>ويتضح من النتائج أن أعلى متوسط حسابي كان للعبارة المتعلقة بإسهام إدارة المخاطر في استمرارية الأعمال أثناء الأزمات، حيث بلغ (4.46)، وهو ما يعكس إدراك أفراد العينة للدور المحوري الذي تؤديه إدارة المخاطر في ضمان استمرار الخدمات الفندقية وعدم تعطلها خلال مواسم الحج والعمرة أو في حالات الطوارئ المختلفة. كما جاءت عبارة دعم الإدارة العليا لإدارة المخاطر بمتوسط مرتفع بلغ (4.41)، مما يشير إلى أن القيادات الإدارية تدرك أهمية إدارة المخاطر باعتبارها أحد المرتكزات الأساسية لتحقيق الاستدامة المؤسسية.</w:t>
      </w:r>
    </w:p>
    <w:p w14:paraId="75EF066A" w14:textId="4C888556" w:rsidR="00910F52" w:rsidRPr="00810400" w:rsidRDefault="003B7A1E" w:rsidP="00810400">
      <w:pPr>
        <w:spacing w:after="0" w:line="360" w:lineRule="auto"/>
        <w:jc w:val="both"/>
        <w:divId w:val="286400747"/>
        <w:rPr>
          <w:rFonts w:ascii="Simplified Arabic" w:eastAsiaTheme="minorEastAsia" w:hAnsi="Simplified Arabic" w:cs="Simplified Arabic"/>
          <w:color w:val="000000" w:themeColor="text1"/>
          <w:kern w:val="0"/>
          <w:sz w:val="28"/>
          <w:szCs w:val="28"/>
          <w:rtl/>
          <w14:ligatures w14:val="none"/>
        </w:rPr>
      </w:pPr>
      <w:r w:rsidRPr="003B7A1E">
        <w:rPr>
          <w:rFonts w:ascii="Simplified Arabic" w:eastAsiaTheme="minorEastAsia" w:hAnsi="Simplified Arabic" w:cs="Simplified Arabic"/>
          <w:color w:val="000000" w:themeColor="text1"/>
          <w:kern w:val="0"/>
          <w:sz w:val="28"/>
          <w:szCs w:val="28"/>
          <w:rtl/>
          <w14:ligatures w14:val="none"/>
        </w:rPr>
        <w:t>وتشير النتائج أيضاً إلى أن المنشآت الفندقية تولي اهتماماً كبيراً بتحديث خطط الطوارئ، وإجراء المراجعات الدورية لإجراءات الأمن والسلامة، وتطبيق الأساليب الاستباقية في التنبؤ بالمخاطر، وهو ما يتفق مع الاتجاهات الحديثة في إدارة المخاطر المؤسسية التي تركز على الوقاية والتنبؤ قبل وقوع الأزمات بدلاً من الاكتفاء بمعالجتها بعد حدوثها. كما تعكس هذه النتائج حجم التطور الذي يشهده قطاع الضيافة في مكة المكرمة نتيجة الاهتمام الحكومي المتزايد بتطبيق معايير الجودة والحوكمة، وربطها بمستهدفات رؤية المملكة العربية السعودية 2030، وخاصة فيما يتعلق بتحسين جودة الخدمات المقدمة لضيوف الرحمن وتعزيز استدامة القطاع الفندقي.</w:t>
      </w:r>
    </w:p>
    <w:p w14:paraId="0DB195A2" w14:textId="6478F1ED" w:rsidR="006C78FC" w:rsidRPr="006C78FC" w:rsidRDefault="006C78FC" w:rsidP="00910F52">
      <w:pPr>
        <w:spacing w:after="0" w:line="360" w:lineRule="auto"/>
        <w:outlineLvl w:val="1"/>
        <w:divId w:val="909197438"/>
        <w:rPr>
          <w:rFonts w:ascii="Simplified Arabic" w:eastAsiaTheme="minorEastAsia" w:hAnsi="Simplified Arabic" w:cs="Simplified Arabic"/>
          <w:b/>
          <w:bCs/>
          <w:color w:val="000000" w:themeColor="text1"/>
          <w:kern w:val="0"/>
          <w:sz w:val="28"/>
          <w:szCs w:val="28"/>
          <w14:ligatures w14:val="none"/>
        </w:rPr>
      </w:pPr>
      <w:bookmarkStart w:id="58" w:name="_Toc233491054"/>
      <w:r w:rsidRPr="006C78FC">
        <w:rPr>
          <w:rFonts w:ascii="Simplified Arabic" w:eastAsiaTheme="minorEastAsia" w:hAnsi="Simplified Arabic" w:cs="Simplified Arabic"/>
          <w:b/>
          <w:bCs/>
          <w:color w:val="000000" w:themeColor="text1"/>
          <w:kern w:val="0"/>
          <w:sz w:val="28"/>
          <w:szCs w:val="28"/>
          <w:rtl/>
          <w14:ligatures w14:val="none"/>
        </w:rPr>
        <w:t>تحليل المحور الثاني (الاستدامة الاقتصادية)</w:t>
      </w:r>
      <w:bookmarkEnd w:id="58"/>
    </w:p>
    <w:p w14:paraId="41CFEA4B" w14:textId="77777777" w:rsidR="001E13E0" w:rsidRDefault="006C78FC" w:rsidP="001E13E0">
      <w:pPr>
        <w:spacing w:after="0" w:line="360" w:lineRule="auto"/>
        <w:jc w:val="both"/>
        <w:divId w:val="909197438"/>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جدول (4-6)</w:t>
      </w:r>
    </w:p>
    <w:p w14:paraId="77E587ED" w14:textId="605C19FC" w:rsidR="006C78FC" w:rsidRPr="006C78FC" w:rsidRDefault="001E13E0" w:rsidP="001E13E0">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6C78FC" w:rsidRPr="006C78FC">
        <w:rPr>
          <w:rFonts w:ascii="Simplified Arabic" w:eastAsiaTheme="minorEastAsia" w:hAnsi="Simplified Arabic" w:cs="Simplified Arabic"/>
          <w:color w:val="000000" w:themeColor="text1"/>
          <w:kern w:val="0"/>
          <w:sz w:val="28"/>
          <w:szCs w:val="28"/>
          <w:rtl/>
          <w14:ligatures w14:val="none"/>
        </w:rPr>
        <w:t>المتوسطات الحسابية والانحرافات المعيارية لفقرات محور الاستدامة الاقتصادية</w:t>
      </w:r>
    </w:p>
    <w:p w14:paraId="7F9DFEC4" w14:textId="1773958E" w:rsidR="003C153A" w:rsidRPr="003C153A" w:rsidRDefault="003C153A" w:rsidP="003C153A">
      <w:pPr>
        <w:pStyle w:val="aa"/>
        <w:keepNext/>
        <w:jc w:val="center"/>
        <w:divId w:val="909197438"/>
        <w:rPr>
          <w:color w:val="auto"/>
          <w:sz w:val="22"/>
          <w:szCs w:val="22"/>
        </w:rPr>
      </w:pPr>
      <w:bookmarkStart w:id="59" w:name="_Toc233506668"/>
      <w:r w:rsidRPr="003C153A">
        <w:rPr>
          <w:color w:val="auto"/>
          <w:sz w:val="22"/>
          <w:szCs w:val="22"/>
          <w:rtl/>
        </w:rPr>
        <w:t xml:space="preserve">جدول </w:t>
      </w:r>
      <w:r w:rsidRPr="003C153A">
        <w:rPr>
          <w:color w:val="auto"/>
          <w:sz w:val="22"/>
          <w:szCs w:val="22"/>
          <w:rtl/>
        </w:rPr>
        <w:fldChar w:fldCharType="begin"/>
      </w:r>
      <w:r w:rsidRPr="003C153A">
        <w:rPr>
          <w:color w:val="auto"/>
          <w:sz w:val="22"/>
          <w:szCs w:val="22"/>
          <w:rtl/>
        </w:rPr>
        <w:instrText xml:space="preserve"> </w:instrText>
      </w:r>
      <w:r w:rsidRPr="003C153A">
        <w:rPr>
          <w:color w:val="auto"/>
          <w:sz w:val="22"/>
          <w:szCs w:val="22"/>
        </w:rPr>
        <w:instrText>SEQ</w:instrText>
      </w:r>
      <w:r w:rsidRPr="003C153A">
        <w:rPr>
          <w:color w:val="auto"/>
          <w:sz w:val="22"/>
          <w:szCs w:val="22"/>
          <w:rtl/>
        </w:rPr>
        <w:instrText xml:space="preserve"> جدول \* </w:instrText>
      </w:r>
      <w:r w:rsidRPr="003C153A">
        <w:rPr>
          <w:color w:val="auto"/>
          <w:sz w:val="22"/>
          <w:szCs w:val="22"/>
        </w:rPr>
        <w:instrText>ARABIC</w:instrText>
      </w:r>
      <w:r w:rsidRPr="003C153A">
        <w:rPr>
          <w:color w:val="auto"/>
          <w:sz w:val="22"/>
          <w:szCs w:val="22"/>
          <w:rtl/>
        </w:rPr>
        <w:instrText xml:space="preserve"> </w:instrText>
      </w:r>
      <w:r w:rsidRPr="003C153A">
        <w:rPr>
          <w:color w:val="auto"/>
          <w:sz w:val="22"/>
          <w:szCs w:val="22"/>
          <w:rtl/>
        </w:rPr>
        <w:fldChar w:fldCharType="separate"/>
      </w:r>
      <w:r w:rsidR="00002A09">
        <w:rPr>
          <w:noProof/>
          <w:color w:val="auto"/>
          <w:sz w:val="22"/>
          <w:szCs w:val="22"/>
          <w:rtl/>
        </w:rPr>
        <w:t>6</w:t>
      </w:r>
      <w:r w:rsidRPr="003C153A">
        <w:rPr>
          <w:color w:val="auto"/>
          <w:sz w:val="22"/>
          <w:szCs w:val="22"/>
          <w:rtl/>
        </w:rPr>
        <w:fldChar w:fldCharType="end"/>
      </w:r>
      <w:r w:rsidRPr="003C153A">
        <w:rPr>
          <w:rFonts w:hint="cs"/>
          <w:color w:val="auto"/>
          <w:sz w:val="22"/>
          <w:szCs w:val="22"/>
          <w:rtl/>
          <w:lang w:bidi="ar-EG"/>
        </w:rPr>
        <w:t xml:space="preserve"> المتوسطات والانحرافات المعيارية لفقرات محور الاستدامة الاقتصادية</w:t>
      </w:r>
      <w:bookmarkEnd w:id="59"/>
    </w:p>
    <w:tbl>
      <w:tblPr>
        <w:tblStyle w:val="a7"/>
        <w:bidiVisual/>
        <w:tblW w:w="0" w:type="auto"/>
        <w:tblInd w:w="-274" w:type="dxa"/>
        <w:tblLayout w:type="fixed"/>
        <w:tblLook w:val="04A0" w:firstRow="1" w:lastRow="0" w:firstColumn="1" w:lastColumn="0" w:noHBand="0" w:noVBand="1"/>
      </w:tblPr>
      <w:tblGrid>
        <w:gridCol w:w="992"/>
        <w:gridCol w:w="4482"/>
        <w:gridCol w:w="924"/>
        <w:gridCol w:w="1256"/>
        <w:gridCol w:w="1668"/>
      </w:tblGrid>
      <w:tr w:rsidR="00AE2964" w:rsidRPr="006C78FC" w14:paraId="0BA1EF36" w14:textId="77777777" w:rsidTr="00910F52">
        <w:trPr>
          <w:divId w:val="909197438"/>
        </w:trPr>
        <w:tc>
          <w:tcPr>
            <w:tcW w:w="992" w:type="dxa"/>
          </w:tcPr>
          <w:p w14:paraId="10556DB5"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w:t>
            </w:r>
          </w:p>
        </w:tc>
        <w:tc>
          <w:tcPr>
            <w:tcW w:w="4482" w:type="dxa"/>
          </w:tcPr>
          <w:p w14:paraId="385E840F"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العبارة</w:t>
            </w:r>
          </w:p>
        </w:tc>
        <w:tc>
          <w:tcPr>
            <w:tcW w:w="924" w:type="dxa"/>
          </w:tcPr>
          <w:p w14:paraId="1CFCFBFB"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w:t>
            </w:r>
          </w:p>
        </w:tc>
        <w:tc>
          <w:tcPr>
            <w:tcW w:w="1256" w:type="dxa"/>
          </w:tcPr>
          <w:p w14:paraId="305B9F6E"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1668" w:type="dxa"/>
          </w:tcPr>
          <w:p w14:paraId="4600113B"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درجة الموافقة</w:t>
            </w:r>
          </w:p>
        </w:tc>
      </w:tr>
      <w:tr w:rsidR="00AE2964" w:rsidRPr="006C78FC" w14:paraId="3DED1FDC" w14:textId="77777777" w:rsidTr="00910F52">
        <w:trPr>
          <w:divId w:val="909197438"/>
        </w:trPr>
        <w:tc>
          <w:tcPr>
            <w:tcW w:w="992" w:type="dxa"/>
          </w:tcPr>
          <w:p w14:paraId="5E6297DF"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11</w:t>
            </w:r>
          </w:p>
        </w:tc>
        <w:tc>
          <w:tcPr>
            <w:tcW w:w="4482" w:type="dxa"/>
          </w:tcPr>
          <w:p w14:paraId="07693B21"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تسهم إدارة المخاطر في تقليل الخسائر المالية.</w:t>
            </w:r>
          </w:p>
        </w:tc>
        <w:tc>
          <w:tcPr>
            <w:tcW w:w="924" w:type="dxa"/>
          </w:tcPr>
          <w:p w14:paraId="6B0E10CA"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4.43</w:t>
            </w:r>
          </w:p>
        </w:tc>
        <w:tc>
          <w:tcPr>
            <w:tcW w:w="1256" w:type="dxa"/>
          </w:tcPr>
          <w:p w14:paraId="15A7113E"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0.58</w:t>
            </w:r>
          </w:p>
        </w:tc>
        <w:tc>
          <w:tcPr>
            <w:tcW w:w="1668" w:type="dxa"/>
          </w:tcPr>
          <w:p w14:paraId="454D34BD"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777F8468" w14:textId="77777777" w:rsidTr="00910F52">
        <w:trPr>
          <w:divId w:val="909197438"/>
        </w:trPr>
        <w:tc>
          <w:tcPr>
            <w:tcW w:w="992" w:type="dxa"/>
          </w:tcPr>
          <w:p w14:paraId="4CEC15A9"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12</w:t>
            </w:r>
          </w:p>
        </w:tc>
        <w:tc>
          <w:tcPr>
            <w:tcW w:w="4482" w:type="dxa"/>
          </w:tcPr>
          <w:p w14:paraId="1807CCF6"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تساعد إدارة المخاطر في خفض تكاليف التشغيل.</w:t>
            </w:r>
          </w:p>
        </w:tc>
        <w:tc>
          <w:tcPr>
            <w:tcW w:w="924" w:type="dxa"/>
          </w:tcPr>
          <w:p w14:paraId="7E4EC7AA"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4.28</w:t>
            </w:r>
          </w:p>
        </w:tc>
        <w:tc>
          <w:tcPr>
            <w:tcW w:w="1256" w:type="dxa"/>
          </w:tcPr>
          <w:p w14:paraId="2F4EBDD8"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0.66</w:t>
            </w:r>
          </w:p>
        </w:tc>
        <w:tc>
          <w:tcPr>
            <w:tcW w:w="1668" w:type="dxa"/>
          </w:tcPr>
          <w:p w14:paraId="7AD5CF52"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67BE13E9" w14:textId="77777777" w:rsidTr="00910F52">
        <w:trPr>
          <w:divId w:val="909197438"/>
        </w:trPr>
        <w:tc>
          <w:tcPr>
            <w:tcW w:w="992" w:type="dxa"/>
          </w:tcPr>
          <w:p w14:paraId="72078124"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13</w:t>
            </w:r>
          </w:p>
        </w:tc>
        <w:tc>
          <w:tcPr>
            <w:tcW w:w="4482" w:type="dxa"/>
          </w:tcPr>
          <w:p w14:paraId="24F2298E"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تحمي إدارة المخاطر الاستثمارات الفندقية.</w:t>
            </w:r>
          </w:p>
        </w:tc>
        <w:tc>
          <w:tcPr>
            <w:tcW w:w="924" w:type="dxa"/>
          </w:tcPr>
          <w:p w14:paraId="79310094"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4.37</w:t>
            </w:r>
          </w:p>
        </w:tc>
        <w:tc>
          <w:tcPr>
            <w:tcW w:w="1256" w:type="dxa"/>
          </w:tcPr>
          <w:p w14:paraId="67F01F5B"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0.61</w:t>
            </w:r>
          </w:p>
        </w:tc>
        <w:tc>
          <w:tcPr>
            <w:tcW w:w="1668" w:type="dxa"/>
          </w:tcPr>
          <w:p w14:paraId="01EFCDFD"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0AE0584F" w14:textId="77777777" w:rsidTr="00910F52">
        <w:trPr>
          <w:divId w:val="909197438"/>
        </w:trPr>
        <w:tc>
          <w:tcPr>
            <w:tcW w:w="992" w:type="dxa"/>
          </w:tcPr>
          <w:p w14:paraId="020EC9E9"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14</w:t>
            </w:r>
          </w:p>
        </w:tc>
        <w:tc>
          <w:tcPr>
            <w:tcW w:w="4482" w:type="dxa"/>
          </w:tcPr>
          <w:p w14:paraId="0C64A838"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تحسن إدارة المخاطر كفاءة استخدام الموارد.</w:t>
            </w:r>
          </w:p>
        </w:tc>
        <w:tc>
          <w:tcPr>
            <w:tcW w:w="924" w:type="dxa"/>
          </w:tcPr>
          <w:p w14:paraId="0C962525"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4.24</w:t>
            </w:r>
          </w:p>
        </w:tc>
        <w:tc>
          <w:tcPr>
            <w:tcW w:w="1256" w:type="dxa"/>
          </w:tcPr>
          <w:p w14:paraId="771BBAC5"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0.70</w:t>
            </w:r>
          </w:p>
        </w:tc>
        <w:tc>
          <w:tcPr>
            <w:tcW w:w="1668" w:type="dxa"/>
          </w:tcPr>
          <w:p w14:paraId="7DD90D4E"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11F1161B" w14:textId="77777777" w:rsidTr="00910F52">
        <w:trPr>
          <w:divId w:val="909197438"/>
        </w:trPr>
        <w:tc>
          <w:tcPr>
            <w:tcW w:w="992" w:type="dxa"/>
          </w:tcPr>
          <w:p w14:paraId="5BA882A0"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15</w:t>
            </w:r>
          </w:p>
        </w:tc>
        <w:tc>
          <w:tcPr>
            <w:tcW w:w="4482" w:type="dxa"/>
          </w:tcPr>
          <w:p w14:paraId="6AA8093E"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تعزز إدارة المخاطر القدرة التنافسية للفندق.</w:t>
            </w:r>
          </w:p>
        </w:tc>
        <w:tc>
          <w:tcPr>
            <w:tcW w:w="924" w:type="dxa"/>
          </w:tcPr>
          <w:p w14:paraId="4B77768D"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4.19</w:t>
            </w:r>
          </w:p>
        </w:tc>
        <w:tc>
          <w:tcPr>
            <w:tcW w:w="1256" w:type="dxa"/>
          </w:tcPr>
          <w:p w14:paraId="410BCFB2"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0.72</w:t>
            </w:r>
          </w:p>
        </w:tc>
        <w:tc>
          <w:tcPr>
            <w:tcW w:w="1668" w:type="dxa"/>
          </w:tcPr>
          <w:p w14:paraId="7D2BBCA6"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451DFCA6" w14:textId="77777777" w:rsidTr="00910F52">
        <w:trPr>
          <w:divId w:val="909197438"/>
        </w:trPr>
        <w:tc>
          <w:tcPr>
            <w:tcW w:w="992" w:type="dxa"/>
          </w:tcPr>
          <w:p w14:paraId="68E9CF91"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16</w:t>
            </w:r>
          </w:p>
        </w:tc>
        <w:tc>
          <w:tcPr>
            <w:tcW w:w="4482" w:type="dxa"/>
          </w:tcPr>
          <w:p w14:paraId="6CCCCBA2"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تدعم إدارة المخاطر استمرارية الخدمات.</w:t>
            </w:r>
          </w:p>
        </w:tc>
        <w:tc>
          <w:tcPr>
            <w:tcW w:w="924" w:type="dxa"/>
          </w:tcPr>
          <w:p w14:paraId="07ACFD84"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4.40</w:t>
            </w:r>
          </w:p>
        </w:tc>
        <w:tc>
          <w:tcPr>
            <w:tcW w:w="1256" w:type="dxa"/>
          </w:tcPr>
          <w:p w14:paraId="12866794"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0.57</w:t>
            </w:r>
          </w:p>
        </w:tc>
        <w:tc>
          <w:tcPr>
            <w:tcW w:w="1668" w:type="dxa"/>
          </w:tcPr>
          <w:p w14:paraId="49405C33"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34C8711D" w14:textId="77777777" w:rsidTr="00910F52">
        <w:trPr>
          <w:divId w:val="909197438"/>
        </w:trPr>
        <w:tc>
          <w:tcPr>
            <w:tcW w:w="992" w:type="dxa"/>
          </w:tcPr>
          <w:p w14:paraId="2A724A44"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17</w:t>
            </w:r>
          </w:p>
        </w:tc>
        <w:tc>
          <w:tcPr>
            <w:tcW w:w="4482" w:type="dxa"/>
          </w:tcPr>
          <w:p w14:paraId="7D97E3FF"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تحسن إدارة المخاطر الأداء المالي للمنشأة.</w:t>
            </w:r>
          </w:p>
        </w:tc>
        <w:tc>
          <w:tcPr>
            <w:tcW w:w="924" w:type="dxa"/>
          </w:tcPr>
          <w:p w14:paraId="4712B0E9"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4.34</w:t>
            </w:r>
          </w:p>
        </w:tc>
        <w:tc>
          <w:tcPr>
            <w:tcW w:w="1256" w:type="dxa"/>
          </w:tcPr>
          <w:p w14:paraId="3319BD7A"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0.63</w:t>
            </w:r>
          </w:p>
        </w:tc>
        <w:tc>
          <w:tcPr>
            <w:tcW w:w="1668" w:type="dxa"/>
          </w:tcPr>
          <w:p w14:paraId="7D86BB32"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AE2964" w:rsidRPr="006C78FC" w14:paraId="388BE10E" w14:textId="77777777" w:rsidTr="00910F52">
        <w:trPr>
          <w:divId w:val="909197438"/>
        </w:trPr>
        <w:tc>
          <w:tcPr>
            <w:tcW w:w="992" w:type="dxa"/>
          </w:tcPr>
          <w:p w14:paraId="08A83A6F"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 العام</w:t>
            </w:r>
          </w:p>
        </w:tc>
        <w:tc>
          <w:tcPr>
            <w:tcW w:w="4482" w:type="dxa"/>
          </w:tcPr>
          <w:p w14:paraId="38D66015"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924" w:type="dxa"/>
          </w:tcPr>
          <w:p w14:paraId="1330E278"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4.32</w:t>
            </w:r>
          </w:p>
        </w:tc>
        <w:tc>
          <w:tcPr>
            <w:tcW w:w="1256" w:type="dxa"/>
          </w:tcPr>
          <w:p w14:paraId="556CCB17"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0.64</w:t>
            </w:r>
          </w:p>
        </w:tc>
        <w:tc>
          <w:tcPr>
            <w:tcW w:w="1668" w:type="dxa"/>
          </w:tcPr>
          <w:p w14:paraId="49B825B8" w14:textId="77777777" w:rsidR="00AE2964" w:rsidRPr="006C78FC" w:rsidRDefault="00AE2964"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bl>
    <w:p w14:paraId="14241F99"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تشير نتائج الجدول إلى أن المتوسط الحسابي العام لمحور الاستدامة الاقتصادية بلغ (4.32)، وهو متوسط مرتفع يدل على اقتناع أفراد العينة بأن إدارة المخاطر تمثل أحد أهم العوامل المؤثرة في تحقيق الاستدامة الاقتصادية لمنشآت الضيافة بمدينة مكة المكرمة. كما بلغ الانحراف المعياري (0.64)، وهو ما يعكس تقارب آراء أفراد العينة حول أهمية إدارة المخاطر في تحسين الأداء المالي والتشغيلي للمنشآت الفندقية.</w:t>
      </w:r>
    </w:p>
    <w:p w14:paraId="5C626DEA"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وتوضح النتائج أن أعلى متوسط حسابي كان لعبارة “تسهم إدارة المخاطر في تقليل الخسائر المالية” حيث بلغ (4.43)، وهو ما يعكس إدراك القيادات الإدارية لأهمية الإدارة الاستباقية للمخاطر في الحد من الآثار المالية الناتجة عن الأزمات والكوارث والطوارئ، خاصة في مواسم الحج والعمرة التي تشهد ضغطاً تشغيلياً كبيراً. كما جاءت عبارة “تدعم إدارة المخاطر استمرارية الخدمات” بمتوسط مرتفع بلغ (4.40)، مما يشير إلى أن تطبيق أنظمة إدارة المخاطر يسهم في ضمان استمرار تقديم الخدمات الفندقية بكفاءة عالية، حتى في ظل الظروف الاستثنائية.</w:t>
      </w:r>
    </w:p>
    <w:p w14:paraId="20C11A1B"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وتؤكد هذه النتائج أن الاستثمار في إدارة المخاطر لا يمثل تكلفة إضافية على المنشآت الفندقية، بل يعد استثماراً طويل الأجل يسهم في حماية الأصول، وتقليل الهدر المالي، وتحسين كفاءة استخدام الموارد، وزيادة القدرة التنافسية، بما يحقق أهداف التنمية المستدامة في قطاع الضيافة.</w:t>
      </w:r>
    </w:p>
    <w:p w14:paraId="1F5E5541" w14:textId="5C045426" w:rsidR="006C78FC" w:rsidRPr="006C78FC" w:rsidRDefault="006C78FC" w:rsidP="00910F52">
      <w:pPr>
        <w:spacing w:after="0" w:line="360" w:lineRule="auto"/>
        <w:outlineLvl w:val="1"/>
        <w:divId w:val="909197438"/>
        <w:rPr>
          <w:rFonts w:ascii="Simplified Arabic" w:eastAsiaTheme="minorEastAsia" w:hAnsi="Simplified Arabic" w:cs="Simplified Arabic"/>
          <w:b/>
          <w:bCs/>
          <w:color w:val="000000" w:themeColor="text1"/>
          <w:kern w:val="0"/>
          <w:sz w:val="28"/>
          <w:szCs w:val="28"/>
          <w14:ligatures w14:val="none"/>
        </w:rPr>
      </w:pPr>
      <w:bookmarkStart w:id="60" w:name="_Toc233491055"/>
      <w:r w:rsidRPr="006C78FC">
        <w:rPr>
          <w:rFonts w:ascii="Simplified Arabic" w:eastAsiaTheme="minorEastAsia" w:hAnsi="Simplified Arabic" w:cs="Simplified Arabic"/>
          <w:b/>
          <w:bCs/>
          <w:color w:val="000000" w:themeColor="text1"/>
          <w:kern w:val="0"/>
          <w:sz w:val="28"/>
          <w:szCs w:val="28"/>
          <w:rtl/>
          <w14:ligatures w14:val="none"/>
        </w:rPr>
        <w:t>تحليل المحور الثالث (الاستدامة الاجتماعية والبيئية)</w:t>
      </w:r>
      <w:bookmarkEnd w:id="60"/>
    </w:p>
    <w:p w14:paraId="40C9BC8A" w14:textId="77777777" w:rsidR="003C153A" w:rsidRDefault="006C78FC" w:rsidP="001E13E0">
      <w:pPr>
        <w:spacing w:after="0" w:line="360" w:lineRule="auto"/>
        <w:jc w:val="both"/>
        <w:divId w:val="909197438"/>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جدول (4-7)</w:t>
      </w:r>
    </w:p>
    <w:p w14:paraId="11E55324" w14:textId="1652D433" w:rsidR="006C78FC" w:rsidRPr="006C78FC" w:rsidRDefault="001E13E0" w:rsidP="001E13E0">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6C78FC" w:rsidRPr="006C78FC">
        <w:rPr>
          <w:rFonts w:ascii="Simplified Arabic" w:eastAsiaTheme="minorEastAsia" w:hAnsi="Simplified Arabic" w:cs="Simplified Arabic"/>
          <w:color w:val="000000" w:themeColor="text1"/>
          <w:kern w:val="0"/>
          <w:sz w:val="28"/>
          <w:szCs w:val="28"/>
          <w:rtl/>
          <w14:ligatures w14:val="none"/>
        </w:rPr>
        <w:t>المتوسطات الحسابية والانحرافات المعيارية لفقرات محور الاستدامة الاجتماعية والبيئية</w:t>
      </w:r>
    </w:p>
    <w:p w14:paraId="6785D812" w14:textId="15408201" w:rsidR="003C153A" w:rsidRPr="003C153A" w:rsidRDefault="003C153A" w:rsidP="003C153A">
      <w:pPr>
        <w:pStyle w:val="aa"/>
        <w:keepNext/>
        <w:jc w:val="center"/>
        <w:divId w:val="909197438"/>
        <w:rPr>
          <w:color w:val="auto"/>
          <w:sz w:val="22"/>
          <w:szCs w:val="22"/>
        </w:rPr>
      </w:pPr>
      <w:bookmarkStart w:id="61" w:name="_Toc233506669"/>
      <w:r w:rsidRPr="003C153A">
        <w:rPr>
          <w:color w:val="auto"/>
          <w:sz w:val="22"/>
          <w:szCs w:val="22"/>
          <w:rtl/>
        </w:rPr>
        <w:t xml:space="preserve">جدول </w:t>
      </w:r>
      <w:r w:rsidRPr="003C153A">
        <w:rPr>
          <w:color w:val="auto"/>
          <w:sz w:val="22"/>
          <w:szCs w:val="22"/>
          <w:rtl/>
        </w:rPr>
        <w:fldChar w:fldCharType="begin"/>
      </w:r>
      <w:r w:rsidRPr="003C153A">
        <w:rPr>
          <w:color w:val="auto"/>
          <w:sz w:val="22"/>
          <w:szCs w:val="22"/>
          <w:rtl/>
        </w:rPr>
        <w:instrText xml:space="preserve"> </w:instrText>
      </w:r>
      <w:r w:rsidRPr="003C153A">
        <w:rPr>
          <w:color w:val="auto"/>
          <w:sz w:val="22"/>
          <w:szCs w:val="22"/>
        </w:rPr>
        <w:instrText>SEQ</w:instrText>
      </w:r>
      <w:r w:rsidRPr="003C153A">
        <w:rPr>
          <w:color w:val="auto"/>
          <w:sz w:val="22"/>
          <w:szCs w:val="22"/>
          <w:rtl/>
        </w:rPr>
        <w:instrText xml:space="preserve"> جدول \* </w:instrText>
      </w:r>
      <w:r w:rsidRPr="003C153A">
        <w:rPr>
          <w:color w:val="auto"/>
          <w:sz w:val="22"/>
          <w:szCs w:val="22"/>
        </w:rPr>
        <w:instrText>ARABIC</w:instrText>
      </w:r>
      <w:r w:rsidRPr="003C153A">
        <w:rPr>
          <w:color w:val="auto"/>
          <w:sz w:val="22"/>
          <w:szCs w:val="22"/>
          <w:rtl/>
        </w:rPr>
        <w:instrText xml:space="preserve"> </w:instrText>
      </w:r>
      <w:r w:rsidRPr="003C153A">
        <w:rPr>
          <w:color w:val="auto"/>
          <w:sz w:val="22"/>
          <w:szCs w:val="22"/>
          <w:rtl/>
        </w:rPr>
        <w:fldChar w:fldCharType="separate"/>
      </w:r>
      <w:r w:rsidR="00002A09">
        <w:rPr>
          <w:noProof/>
          <w:color w:val="auto"/>
          <w:sz w:val="22"/>
          <w:szCs w:val="22"/>
          <w:rtl/>
        </w:rPr>
        <w:t>7</w:t>
      </w:r>
      <w:r w:rsidRPr="003C153A">
        <w:rPr>
          <w:color w:val="auto"/>
          <w:sz w:val="22"/>
          <w:szCs w:val="22"/>
          <w:rtl/>
        </w:rPr>
        <w:fldChar w:fldCharType="end"/>
      </w:r>
      <w:r w:rsidRPr="003C153A">
        <w:rPr>
          <w:rFonts w:hint="cs"/>
          <w:color w:val="auto"/>
          <w:sz w:val="22"/>
          <w:szCs w:val="22"/>
          <w:rtl/>
          <w:lang w:bidi="ar-EG"/>
        </w:rPr>
        <w:t xml:space="preserve"> المتوسطات والانحرافات المعيارية لفقرات محور الاستدامة الاجتماعية والبيئية</w:t>
      </w:r>
      <w:bookmarkEnd w:id="61"/>
    </w:p>
    <w:tbl>
      <w:tblPr>
        <w:tblStyle w:val="a7"/>
        <w:bidiVisual/>
        <w:tblW w:w="0" w:type="auto"/>
        <w:tblLook w:val="04A0" w:firstRow="1" w:lastRow="0" w:firstColumn="1" w:lastColumn="0" w:noHBand="0" w:noVBand="1"/>
      </w:tblPr>
      <w:tblGrid>
        <w:gridCol w:w="1215"/>
        <w:gridCol w:w="4074"/>
        <w:gridCol w:w="992"/>
        <w:gridCol w:w="1389"/>
        <w:gridCol w:w="1152"/>
      </w:tblGrid>
      <w:tr w:rsidR="0051122A" w:rsidRPr="006C78FC" w14:paraId="0CBA0A10" w14:textId="77777777" w:rsidTr="001E13E0">
        <w:trPr>
          <w:divId w:val="909197438"/>
        </w:trPr>
        <w:tc>
          <w:tcPr>
            <w:tcW w:w="0" w:type="auto"/>
          </w:tcPr>
          <w:p w14:paraId="56EA715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w:t>
            </w:r>
          </w:p>
        </w:tc>
        <w:tc>
          <w:tcPr>
            <w:tcW w:w="4074" w:type="dxa"/>
          </w:tcPr>
          <w:p w14:paraId="7B0B72F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العبارة</w:t>
            </w:r>
          </w:p>
        </w:tc>
        <w:tc>
          <w:tcPr>
            <w:tcW w:w="992" w:type="dxa"/>
          </w:tcPr>
          <w:p w14:paraId="014675C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w:t>
            </w:r>
          </w:p>
        </w:tc>
        <w:tc>
          <w:tcPr>
            <w:tcW w:w="1389" w:type="dxa"/>
          </w:tcPr>
          <w:p w14:paraId="07220DE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0" w:type="auto"/>
          </w:tcPr>
          <w:p w14:paraId="407CBF0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درجة الموافقة</w:t>
            </w:r>
          </w:p>
        </w:tc>
      </w:tr>
      <w:tr w:rsidR="0051122A" w:rsidRPr="006C78FC" w14:paraId="28983863" w14:textId="77777777" w:rsidTr="001E13E0">
        <w:trPr>
          <w:divId w:val="909197438"/>
        </w:trPr>
        <w:tc>
          <w:tcPr>
            <w:tcW w:w="0" w:type="auto"/>
          </w:tcPr>
          <w:p w14:paraId="5820C9C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18</w:t>
            </w:r>
          </w:p>
        </w:tc>
        <w:tc>
          <w:tcPr>
            <w:tcW w:w="4074" w:type="dxa"/>
          </w:tcPr>
          <w:p w14:paraId="7CE89E9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تعزز إدارة المخاطر سلامة الحجاج والمعتمرين.</w:t>
            </w:r>
          </w:p>
        </w:tc>
        <w:tc>
          <w:tcPr>
            <w:tcW w:w="992" w:type="dxa"/>
          </w:tcPr>
          <w:p w14:paraId="031910E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4.55</w:t>
            </w:r>
          </w:p>
        </w:tc>
        <w:tc>
          <w:tcPr>
            <w:tcW w:w="1389" w:type="dxa"/>
          </w:tcPr>
          <w:p w14:paraId="73A92B2D"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0.50</w:t>
            </w:r>
          </w:p>
        </w:tc>
        <w:tc>
          <w:tcPr>
            <w:tcW w:w="0" w:type="auto"/>
          </w:tcPr>
          <w:p w14:paraId="3BEA5A5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 جداً</w:t>
            </w:r>
          </w:p>
        </w:tc>
      </w:tr>
      <w:tr w:rsidR="0051122A" w:rsidRPr="006C78FC" w14:paraId="790050BE" w14:textId="77777777" w:rsidTr="001E13E0">
        <w:trPr>
          <w:divId w:val="909197438"/>
        </w:trPr>
        <w:tc>
          <w:tcPr>
            <w:tcW w:w="0" w:type="auto"/>
          </w:tcPr>
          <w:p w14:paraId="72B7E8B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19</w:t>
            </w:r>
          </w:p>
        </w:tc>
        <w:tc>
          <w:tcPr>
            <w:tcW w:w="4074" w:type="dxa"/>
          </w:tcPr>
          <w:p w14:paraId="1467512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ترفع إدارة المخاطر مستوى رضا النزلاء.</w:t>
            </w:r>
          </w:p>
        </w:tc>
        <w:tc>
          <w:tcPr>
            <w:tcW w:w="992" w:type="dxa"/>
          </w:tcPr>
          <w:p w14:paraId="5AA21B1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4.38</w:t>
            </w:r>
          </w:p>
        </w:tc>
        <w:tc>
          <w:tcPr>
            <w:tcW w:w="1389" w:type="dxa"/>
          </w:tcPr>
          <w:p w14:paraId="17F52E59"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0.60</w:t>
            </w:r>
          </w:p>
        </w:tc>
        <w:tc>
          <w:tcPr>
            <w:tcW w:w="0" w:type="auto"/>
          </w:tcPr>
          <w:p w14:paraId="33FFD7A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5CB84F2C" w14:textId="77777777" w:rsidTr="001E13E0">
        <w:trPr>
          <w:divId w:val="909197438"/>
        </w:trPr>
        <w:tc>
          <w:tcPr>
            <w:tcW w:w="0" w:type="auto"/>
          </w:tcPr>
          <w:p w14:paraId="1C2682A2"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20</w:t>
            </w:r>
          </w:p>
        </w:tc>
        <w:tc>
          <w:tcPr>
            <w:tcW w:w="4074" w:type="dxa"/>
          </w:tcPr>
          <w:p w14:paraId="0C6E5334"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توفر المنشأة بيئة عمل آمنة للعاملين.</w:t>
            </w:r>
          </w:p>
        </w:tc>
        <w:tc>
          <w:tcPr>
            <w:tcW w:w="992" w:type="dxa"/>
          </w:tcPr>
          <w:p w14:paraId="7F7A96E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4.41</w:t>
            </w:r>
          </w:p>
        </w:tc>
        <w:tc>
          <w:tcPr>
            <w:tcW w:w="1389" w:type="dxa"/>
          </w:tcPr>
          <w:p w14:paraId="1CFC11C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0.58</w:t>
            </w:r>
          </w:p>
        </w:tc>
        <w:tc>
          <w:tcPr>
            <w:tcW w:w="0" w:type="auto"/>
          </w:tcPr>
          <w:p w14:paraId="0D42F4D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111568BF" w14:textId="77777777" w:rsidTr="001E13E0">
        <w:trPr>
          <w:divId w:val="909197438"/>
        </w:trPr>
        <w:tc>
          <w:tcPr>
            <w:tcW w:w="0" w:type="auto"/>
          </w:tcPr>
          <w:p w14:paraId="25C22E1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21</w:t>
            </w:r>
          </w:p>
        </w:tc>
        <w:tc>
          <w:tcPr>
            <w:tcW w:w="4074" w:type="dxa"/>
          </w:tcPr>
          <w:p w14:paraId="256FF44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تلتزم المنشأة بالمعايير البيئية.</w:t>
            </w:r>
          </w:p>
        </w:tc>
        <w:tc>
          <w:tcPr>
            <w:tcW w:w="992" w:type="dxa"/>
          </w:tcPr>
          <w:p w14:paraId="52FB87F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4.23</w:t>
            </w:r>
          </w:p>
        </w:tc>
        <w:tc>
          <w:tcPr>
            <w:tcW w:w="1389" w:type="dxa"/>
          </w:tcPr>
          <w:p w14:paraId="169CA4D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0.69</w:t>
            </w:r>
          </w:p>
        </w:tc>
        <w:tc>
          <w:tcPr>
            <w:tcW w:w="0" w:type="auto"/>
          </w:tcPr>
          <w:p w14:paraId="126D95B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51476C14" w14:textId="77777777" w:rsidTr="001E13E0">
        <w:trPr>
          <w:divId w:val="909197438"/>
        </w:trPr>
        <w:tc>
          <w:tcPr>
            <w:tcW w:w="0" w:type="auto"/>
          </w:tcPr>
          <w:p w14:paraId="7D60240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22</w:t>
            </w:r>
          </w:p>
        </w:tc>
        <w:tc>
          <w:tcPr>
            <w:tcW w:w="4074" w:type="dxa"/>
          </w:tcPr>
          <w:p w14:paraId="6C52122D"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تطبق برامج لترشيد المياه والطاقة.</w:t>
            </w:r>
          </w:p>
        </w:tc>
        <w:tc>
          <w:tcPr>
            <w:tcW w:w="992" w:type="dxa"/>
          </w:tcPr>
          <w:p w14:paraId="2390440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4.16</w:t>
            </w:r>
          </w:p>
        </w:tc>
        <w:tc>
          <w:tcPr>
            <w:tcW w:w="1389" w:type="dxa"/>
          </w:tcPr>
          <w:p w14:paraId="708FA2B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0.73</w:t>
            </w:r>
          </w:p>
        </w:tc>
        <w:tc>
          <w:tcPr>
            <w:tcW w:w="0" w:type="auto"/>
          </w:tcPr>
          <w:p w14:paraId="5162AB0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544D72CC" w14:textId="77777777" w:rsidTr="001E13E0">
        <w:trPr>
          <w:divId w:val="909197438"/>
        </w:trPr>
        <w:tc>
          <w:tcPr>
            <w:tcW w:w="0" w:type="auto"/>
          </w:tcPr>
          <w:p w14:paraId="3C0A1AE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23</w:t>
            </w:r>
          </w:p>
        </w:tc>
        <w:tc>
          <w:tcPr>
            <w:tcW w:w="4074" w:type="dxa"/>
          </w:tcPr>
          <w:p w14:paraId="6AB5D48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تعزز إدارة المخاطر المسؤولية الاجتماعية.</w:t>
            </w:r>
          </w:p>
        </w:tc>
        <w:tc>
          <w:tcPr>
            <w:tcW w:w="992" w:type="dxa"/>
          </w:tcPr>
          <w:p w14:paraId="5CA6E7A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4.29</w:t>
            </w:r>
          </w:p>
        </w:tc>
        <w:tc>
          <w:tcPr>
            <w:tcW w:w="1389" w:type="dxa"/>
          </w:tcPr>
          <w:p w14:paraId="0A11DCB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0.66</w:t>
            </w:r>
          </w:p>
        </w:tc>
        <w:tc>
          <w:tcPr>
            <w:tcW w:w="0" w:type="auto"/>
          </w:tcPr>
          <w:p w14:paraId="6A4E2E2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2899E6AF" w14:textId="77777777" w:rsidTr="001E13E0">
        <w:trPr>
          <w:divId w:val="909197438"/>
        </w:trPr>
        <w:tc>
          <w:tcPr>
            <w:tcW w:w="0" w:type="auto"/>
          </w:tcPr>
          <w:p w14:paraId="3A39D3C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24</w:t>
            </w:r>
          </w:p>
        </w:tc>
        <w:tc>
          <w:tcPr>
            <w:tcW w:w="4074" w:type="dxa"/>
          </w:tcPr>
          <w:p w14:paraId="577E40B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تحسن إدارة المخاطر السمعة المؤسسية.</w:t>
            </w:r>
          </w:p>
        </w:tc>
        <w:tc>
          <w:tcPr>
            <w:tcW w:w="992" w:type="dxa"/>
          </w:tcPr>
          <w:p w14:paraId="2184F0D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4.47</w:t>
            </w:r>
          </w:p>
        </w:tc>
        <w:tc>
          <w:tcPr>
            <w:tcW w:w="1389" w:type="dxa"/>
          </w:tcPr>
          <w:p w14:paraId="04182B7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0.54</w:t>
            </w:r>
          </w:p>
        </w:tc>
        <w:tc>
          <w:tcPr>
            <w:tcW w:w="0" w:type="auto"/>
          </w:tcPr>
          <w:p w14:paraId="2E48596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 جداً</w:t>
            </w:r>
          </w:p>
        </w:tc>
      </w:tr>
      <w:tr w:rsidR="0051122A" w:rsidRPr="006C78FC" w14:paraId="27352246" w14:textId="77777777" w:rsidTr="001E13E0">
        <w:trPr>
          <w:divId w:val="909197438"/>
        </w:trPr>
        <w:tc>
          <w:tcPr>
            <w:tcW w:w="0" w:type="auto"/>
          </w:tcPr>
          <w:p w14:paraId="3333987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 العام</w:t>
            </w:r>
          </w:p>
        </w:tc>
        <w:tc>
          <w:tcPr>
            <w:tcW w:w="4074" w:type="dxa"/>
          </w:tcPr>
          <w:p w14:paraId="5D6E209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992" w:type="dxa"/>
          </w:tcPr>
          <w:p w14:paraId="64E4521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4.36</w:t>
            </w:r>
          </w:p>
        </w:tc>
        <w:tc>
          <w:tcPr>
            <w:tcW w:w="1389" w:type="dxa"/>
          </w:tcPr>
          <w:p w14:paraId="262EEA8B"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0.61</w:t>
            </w:r>
          </w:p>
        </w:tc>
        <w:tc>
          <w:tcPr>
            <w:tcW w:w="0" w:type="auto"/>
          </w:tcPr>
          <w:p w14:paraId="70E89F5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bl>
    <w:p w14:paraId="5B435FC5"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تظهر النتائج أن المتوسط الحسابي العام لهذا المحور بلغ (4.36)، وهو أعلى من المتوسط العام للمحاور السابقة، مما يدل على أن أفراد العينة يرون أن لإدارة المخاطر دوراً كبيراً في تحقيق أبعاد الاستدامة الاجتماعية والبيئية داخل منشآت الضيافة. كما تشير النتائج إلى وجود توافق مرتفع بين أفراد العينة، حيث بلغ الانحراف المعياري (0.61).</w:t>
      </w:r>
    </w:p>
    <w:p w14:paraId="09C0402A"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وقد جاءت العبارة الخاصة بتعزيز سلامة الحجاج والمعتمرين في المرتبة الأولى بمتوسط بلغ (4.55)، وهو ما يعكس الأهمية الكبرى التي توليها المنشآت الفندقية لحماية ضيوف الرحمن، باعتبار أن سلامتهم تمثل أولوية قصوى في بيئة العمل الفندقي بمكة المكرمة. كما حصلت عبارة تحسين السمعة المؤسسية على متوسط مرتفع بلغ (4.47)، وهو ما يؤكد أن تطبيق إدارة المخاطر يسهم في بناء صورة ذهنية إيجابية عن الفندق، ويزيد من ثقة العملاء والجهات الرقابية والمستثمرين.</w:t>
      </w:r>
    </w:p>
    <w:p w14:paraId="027FAB28" w14:textId="48362169" w:rsidR="00910F52" w:rsidRPr="001E13E0" w:rsidRDefault="006C78FC" w:rsidP="001E13E0">
      <w:pPr>
        <w:spacing w:after="0" w:line="360" w:lineRule="auto"/>
        <w:jc w:val="both"/>
        <w:divId w:val="909197438"/>
        <w:rPr>
          <w:rFonts w:ascii="Simplified Arabic" w:eastAsiaTheme="minorEastAsia" w:hAnsi="Simplified Arabic" w:cs="Simplified Arabic"/>
          <w:color w:val="000000" w:themeColor="text1"/>
          <w:kern w:val="0"/>
          <w:sz w:val="28"/>
          <w:szCs w:val="28"/>
          <w:rtl/>
          <w:lang w:bidi="ar-EG"/>
          <w14:ligatures w14:val="none"/>
        </w:rPr>
      </w:pPr>
      <w:r w:rsidRPr="006C78FC">
        <w:rPr>
          <w:rFonts w:ascii="Simplified Arabic" w:eastAsiaTheme="minorEastAsia" w:hAnsi="Simplified Arabic" w:cs="Simplified Arabic"/>
          <w:color w:val="000000" w:themeColor="text1"/>
          <w:kern w:val="0"/>
          <w:sz w:val="28"/>
          <w:szCs w:val="28"/>
          <w:rtl/>
          <w14:ligatures w14:val="none"/>
        </w:rPr>
        <w:t>وتبين النتائج كذلك أن إدارة المخاطر أصبحت مرتبطة ارتباطاً وثيقاً بالمسؤولية الاجتماعية، وحماية البيئة، وترشيد الموارد الطبيعية، وتحقيق جودة الحياة، وهي جميعها أهداف تتماشى مع رؤية المملكة 2030 ومبادرات السياحة المستدامة.</w:t>
      </w:r>
    </w:p>
    <w:p w14:paraId="38198C5A" w14:textId="3C70994B" w:rsidR="006C78FC" w:rsidRPr="006C78FC" w:rsidRDefault="006C78FC" w:rsidP="00910F52">
      <w:pPr>
        <w:spacing w:after="0" w:line="360" w:lineRule="auto"/>
        <w:outlineLvl w:val="1"/>
        <w:divId w:val="909197438"/>
        <w:rPr>
          <w:rFonts w:ascii="Simplified Arabic" w:eastAsiaTheme="minorEastAsia" w:hAnsi="Simplified Arabic" w:cs="Simplified Arabic"/>
          <w:b/>
          <w:bCs/>
          <w:color w:val="000000" w:themeColor="text1"/>
          <w:kern w:val="0"/>
          <w:sz w:val="28"/>
          <w:szCs w:val="28"/>
          <w14:ligatures w14:val="none"/>
        </w:rPr>
      </w:pPr>
      <w:bookmarkStart w:id="62" w:name="_Toc233491056"/>
      <w:r w:rsidRPr="006C78FC">
        <w:rPr>
          <w:rFonts w:ascii="Simplified Arabic" w:eastAsiaTheme="minorEastAsia" w:hAnsi="Simplified Arabic" w:cs="Simplified Arabic"/>
          <w:b/>
          <w:bCs/>
          <w:color w:val="000000" w:themeColor="text1"/>
          <w:kern w:val="0"/>
          <w:sz w:val="28"/>
          <w:szCs w:val="28"/>
          <w:rtl/>
          <w14:ligatures w14:val="none"/>
        </w:rPr>
        <w:t>تحليل المحور الرابع (التحول الرقمي ودعم إدارة المخاطر)</w:t>
      </w:r>
      <w:bookmarkEnd w:id="62"/>
    </w:p>
    <w:p w14:paraId="1B0F8C1D" w14:textId="77777777" w:rsidR="00A7495F" w:rsidRDefault="006C78FC" w:rsidP="00A7495F">
      <w:pPr>
        <w:spacing w:after="0" w:line="360" w:lineRule="auto"/>
        <w:jc w:val="both"/>
        <w:divId w:val="909197438"/>
        <w:rPr>
          <w:rFonts w:ascii="Simplified Arabic" w:eastAsiaTheme="minorEastAsia" w:hAnsi="Simplified Arabic" w:cs="Simplified Arabic"/>
          <w:color w:val="000000" w:themeColor="text1"/>
          <w:kern w:val="0"/>
          <w:sz w:val="28"/>
          <w:szCs w:val="28"/>
          <w:rtl/>
          <w:lang w:bidi="ar-EG"/>
          <w14:ligatures w14:val="none"/>
        </w:rPr>
      </w:pPr>
      <w:r w:rsidRPr="006C78FC">
        <w:rPr>
          <w:rFonts w:ascii="Simplified Arabic" w:eastAsiaTheme="minorEastAsia" w:hAnsi="Simplified Arabic" w:cs="Simplified Arabic"/>
          <w:color w:val="000000" w:themeColor="text1"/>
          <w:kern w:val="0"/>
          <w:sz w:val="28"/>
          <w:szCs w:val="28"/>
          <w:rtl/>
          <w14:ligatures w14:val="none"/>
        </w:rPr>
        <w:t>جدول (4-8)</w:t>
      </w:r>
      <w:r w:rsidR="00A7495F">
        <w:rPr>
          <w:rFonts w:ascii="Simplified Arabic" w:eastAsiaTheme="minorEastAsia" w:hAnsi="Simplified Arabic" w:cs="Simplified Arabic" w:hint="cs"/>
          <w:color w:val="000000" w:themeColor="text1"/>
          <w:kern w:val="0"/>
          <w:sz w:val="28"/>
          <w:szCs w:val="28"/>
          <w:rtl/>
          <w:lang w:bidi="ar-EG"/>
          <w14:ligatures w14:val="none"/>
        </w:rPr>
        <w:t xml:space="preserve"> </w:t>
      </w:r>
    </w:p>
    <w:p w14:paraId="1A519E37" w14:textId="3E7EEAEF" w:rsidR="006C78FC" w:rsidRPr="006C78FC" w:rsidRDefault="006C78FC" w:rsidP="00A7495F">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المتوسطات الحسابية والانحرافات المعيارية لفقرات محور التحول الرقمي</w:t>
      </w:r>
    </w:p>
    <w:p w14:paraId="25DB0683" w14:textId="706654C6" w:rsidR="002D57EE" w:rsidRPr="002D57EE" w:rsidRDefault="002D57EE" w:rsidP="002D57EE">
      <w:pPr>
        <w:pStyle w:val="aa"/>
        <w:keepNext/>
        <w:jc w:val="center"/>
        <w:divId w:val="909197438"/>
        <w:rPr>
          <w:color w:val="auto"/>
          <w:sz w:val="22"/>
          <w:szCs w:val="22"/>
        </w:rPr>
      </w:pPr>
      <w:bookmarkStart w:id="63" w:name="_Toc233506670"/>
      <w:r w:rsidRPr="002D57EE">
        <w:rPr>
          <w:color w:val="auto"/>
          <w:sz w:val="22"/>
          <w:szCs w:val="22"/>
          <w:rtl/>
        </w:rPr>
        <w:t xml:space="preserve">جدول </w:t>
      </w:r>
      <w:r w:rsidRPr="002D57EE">
        <w:rPr>
          <w:color w:val="auto"/>
          <w:sz w:val="22"/>
          <w:szCs w:val="22"/>
          <w:rtl/>
        </w:rPr>
        <w:fldChar w:fldCharType="begin"/>
      </w:r>
      <w:r w:rsidRPr="002D57EE">
        <w:rPr>
          <w:color w:val="auto"/>
          <w:sz w:val="22"/>
          <w:szCs w:val="22"/>
          <w:rtl/>
        </w:rPr>
        <w:instrText xml:space="preserve"> </w:instrText>
      </w:r>
      <w:r w:rsidRPr="002D57EE">
        <w:rPr>
          <w:color w:val="auto"/>
          <w:sz w:val="22"/>
          <w:szCs w:val="22"/>
        </w:rPr>
        <w:instrText>SEQ</w:instrText>
      </w:r>
      <w:r w:rsidRPr="002D57EE">
        <w:rPr>
          <w:color w:val="auto"/>
          <w:sz w:val="22"/>
          <w:szCs w:val="22"/>
          <w:rtl/>
        </w:rPr>
        <w:instrText xml:space="preserve"> جدول \* </w:instrText>
      </w:r>
      <w:r w:rsidRPr="002D57EE">
        <w:rPr>
          <w:color w:val="auto"/>
          <w:sz w:val="22"/>
          <w:szCs w:val="22"/>
        </w:rPr>
        <w:instrText>ARABIC</w:instrText>
      </w:r>
      <w:r w:rsidRPr="002D57EE">
        <w:rPr>
          <w:color w:val="auto"/>
          <w:sz w:val="22"/>
          <w:szCs w:val="22"/>
          <w:rtl/>
        </w:rPr>
        <w:instrText xml:space="preserve"> </w:instrText>
      </w:r>
      <w:r w:rsidRPr="002D57EE">
        <w:rPr>
          <w:color w:val="auto"/>
          <w:sz w:val="22"/>
          <w:szCs w:val="22"/>
          <w:rtl/>
        </w:rPr>
        <w:fldChar w:fldCharType="separate"/>
      </w:r>
      <w:r w:rsidR="00002A09">
        <w:rPr>
          <w:noProof/>
          <w:color w:val="auto"/>
          <w:sz w:val="22"/>
          <w:szCs w:val="22"/>
          <w:rtl/>
        </w:rPr>
        <w:t>8</w:t>
      </w:r>
      <w:r w:rsidRPr="002D57EE">
        <w:rPr>
          <w:color w:val="auto"/>
          <w:sz w:val="22"/>
          <w:szCs w:val="22"/>
          <w:rtl/>
        </w:rPr>
        <w:fldChar w:fldCharType="end"/>
      </w:r>
      <w:r w:rsidRPr="002D57EE">
        <w:rPr>
          <w:rFonts w:hint="cs"/>
          <w:color w:val="auto"/>
          <w:sz w:val="22"/>
          <w:szCs w:val="22"/>
          <w:rtl/>
          <w:lang w:bidi="ar-EG"/>
        </w:rPr>
        <w:t xml:space="preserve"> المتوسطات والانحرافات المعيارية لفقرات محور التحول الرقمي</w:t>
      </w:r>
      <w:bookmarkEnd w:id="63"/>
    </w:p>
    <w:tbl>
      <w:tblPr>
        <w:tblStyle w:val="a7"/>
        <w:bidiVisual/>
        <w:tblW w:w="0" w:type="auto"/>
        <w:tblLook w:val="04A0" w:firstRow="1" w:lastRow="0" w:firstColumn="1" w:lastColumn="0" w:noHBand="0" w:noVBand="1"/>
      </w:tblPr>
      <w:tblGrid>
        <w:gridCol w:w="1279"/>
        <w:gridCol w:w="3791"/>
        <w:gridCol w:w="924"/>
        <w:gridCol w:w="1606"/>
        <w:gridCol w:w="1222"/>
      </w:tblGrid>
      <w:tr w:rsidR="0051122A" w:rsidRPr="006C78FC" w14:paraId="3EA06F44" w14:textId="77777777" w:rsidTr="0051122A">
        <w:trPr>
          <w:divId w:val="909197438"/>
        </w:trPr>
        <w:tc>
          <w:tcPr>
            <w:tcW w:w="0" w:type="auto"/>
          </w:tcPr>
          <w:p w14:paraId="365D435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32EC1D0B"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272305B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w:t>
            </w:r>
          </w:p>
        </w:tc>
        <w:tc>
          <w:tcPr>
            <w:tcW w:w="0" w:type="auto"/>
          </w:tcPr>
          <w:p w14:paraId="059E10D9"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0" w:type="auto"/>
          </w:tcPr>
          <w:p w14:paraId="1BF91B7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درجة الموافقة</w:t>
            </w:r>
          </w:p>
        </w:tc>
      </w:tr>
      <w:tr w:rsidR="0051122A" w:rsidRPr="006C78FC" w14:paraId="5D1B2933" w14:textId="77777777" w:rsidTr="0051122A">
        <w:trPr>
          <w:divId w:val="909197438"/>
        </w:trPr>
        <w:tc>
          <w:tcPr>
            <w:tcW w:w="0" w:type="auto"/>
          </w:tcPr>
          <w:p w14:paraId="2BD949E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25</w:t>
            </w:r>
          </w:p>
        </w:tc>
        <w:tc>
          <w:tcPr>
            <w:tcW w:w="0" w:type="auto"/>
          </w:tcPr>
          <w:p w14:paraId="49F5510D"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تعتمد المنشأة على الأنظمة الإلكترونية.</w:t>
            </w:r>
          </w:p>
        </w:tc>
        <w:tc>
          <w:tcPr>
            <w:tcW w:w="0" w:type="auto"/>
          </w:tcPr>
          <w:p w14:paraId="63333EA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4.36</w:t>
            </w:r>
          </w:p>
        </w:tc>
        <w:tc>
          <w:tcPr>
            <w:tcW w:w="0" w:type="auto"/>
          </w:tcPr>
          <w:p w14:paraId="3FF7923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0.63</w:t>
            </w:r>
          </w:p>
        </w:tc>
        <w:tc>
          <w:tcPr>
            <w:tcW w:w="0" w:type="auto"/>
          </w:tcPr>
          <w:p w14:paraId="17B02F8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43E14051" w14:textId="77777777" w:rsidTr="0051122A">
        <w:trPr>
          <w:divId w:val="909197438"/>
        </w:trPr>
        <w:tc>
          <w:tcPr>
            <w:tcW w:w="0" w:type="auto"/>
          </w:tcPr>
          <w:p w14:paraId="76087259"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26</w:t>
            </w:r>
          </w:p>
        </w:tc>
        <w:tc>
          <w:tcPr>
            <w:tcW w:w="0" w:type="auto"/>
          </w:tcPr>
          <w:p w14:paraId="3D17C4F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تستخدم تقنيات الذكاء الاصطناعي.</w:t>
            </w:r>
          </w:p>
        </w:tc>
        <w:tc>
          <w:tcPr>
            <w:tcW w:w="0" w:type="auto"/>
          </w:tcPr>
          <w:p w14:paraId="53EBB1C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4.18</w:t>
            </w:r>
          </w:p>
        </w:tc>
        <w:tc>
          <w:tcPr>
            <w:tcW w:w="0" w:type="auto"/>
          </w:tcPr>
          <w:p w14:paraId="141144F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0.74</w:t>
            </w:r>
          </w:p>
        </w:tc>
        <w:tc>
          <w:tcPr>
            <w:tcW w:w="0" w:type="auto"/>
          </w:tcPr>
          <w:p w14:paraId="7590823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420A0D8A" w14:textId="77777777" w:rsidTr="0051122A">
        <w:trPr>
          <w:divId w:val="909197438"/>
        </w:trPr>
        <w:tc>
          <w:tcPr>
            <w:tcW w:w="0" w:type="auto"/>
          </w:tcPr>
          <w:p w14:paraId="336D3B5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27</w:t>
            </w:r>
          </w:p>
        </w:tc>
        <w:tc>
          <w:tcPr>
            <w:tcW w:w="0" w:type="auto"/>
          </w:tcPr>
          <w:p w14:paraId="00896EBE"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يساعد التحول الرقمي في سرعة اكتشاف المخاطر.</w:t>
            </w:r>
          </w:p>
        </w:tc>
        <w:tc>
          <w:tcPr>
            <w:tcW w:w="0" w:type="auto"/>
          </w:tcPr>
          <w:p w14:paraId="336A1A1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4.49</w:t>
            </w:r>
          </w:p>
        </w:tc>
        <w:tc>
          <w:tcPr>
            <w:tcW w:w="0" w:type="auto"/>
          </w:tcPr>
          <w:p w14:paraId="087868A9"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0.55</w:t>
            </w:r>
          </w:p>
        </w:tc>
        <w:tc>
          <w:tcPr>
            <w:tcW w:w="0" w:type="auto"/>
          </w:tcPr>
          <w:p w14:paraId="0E53DB2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 جداً</w:t>
            </w:r>
          </w:p>
        </w:tc>
      </w:tr>
      <w:tr w:rsidR="0051122A" w:rsidRPr="006C78FC" w14:paraId="3DFA5350" w14:textId="77777777" w:rsidTr="0051122A">
        <w:trPr>
          <w:divId w:val="909197438"/>
        </w:trPr>
        <w:tc>
          <w:tcPr>
            <w:tcW w:w="0" w:type="auto"/>
          </w:tcPr>
          <w:p w14:paraId="16B63E1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28</w:t>
            </w:r>
          </w:p>
        </w:tc>
        <w:tc>
          <w:tcPr>
            <w:tcW w:w="0" w:type="auto"/>
          </w:tcPr>
          <w:p w14:paraId="6878B72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تحسن الأنظمة الرقمية اتخاذ القرار.</w:t>
            </w:r>
          </w:p>
        </w:tc>
        <w:tc>
          <w:tcPr>
            <w:tcW w:w="0" w:type="auto"/>
          </w:tcPr>
          <w:p w14:paraId="7A16E88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4.41</w:t>
            </w:r>
          </w:p>
        </w:tc>
        <w:tc>
          <w:tcPr>
            <w:tcW w:w="0" w:type="auto"/>
          </w:tcPr>
          <w:p w14:paraId="5BE32D9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0.59</w:t>
            </w:r>
          </w:p>
        </w:tc>
        <w:tc>
          <w:tcPr>
            <w:tcW w:w="0" w:type="auto"/>
          </w:tcPr>
          <w:p w14:paraId="35594D6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29FE7421" w14:textId="77777777" w:rsidTr="0051122A">
        <w:trPr>
          <w:divId w:val="909197438"/>
        </w:trPr>
        <w:tc>
          <w:tcPr>
            <w:tcW w:w="0" w:type="auto"/>
          </w:tcPr>
          <w:p w14:paraId="475AEC12"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29</w:t>
            </w:r>
          </w:p>
        </w:tc>
        <w:tc>
          <w:tcPr>
            <w:tcW w:w="0" w:type="auto"/>
          </w:tcPr>
          <w:p w14:paraId="061F376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ترفع التقنيات الحديثة كفاءة إدارة الأزمات.</w:t>
            </w:r>
          </w:p>
        </w:tc>
        <w:tc>
          <w:tcPr>
            <w:tcW w:w="0" w:type="auto"/>
          </w:tcPr>
          <w:p w14:paraId="769C0044"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4.46</w:t>
            </w:r>
          </w:p>
        </w:tc>
        <w:tc>
          <w:tcPr>
            <w:tcW w:w="0" w:type="auto"/>
          </w:tcPr>
          <w:p w14:paraId="59C318DA"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0.56</w:t>
            </w:r>
          </w:p>
        </w:tc>
        <w:tc>
          <w:tcPr>
            <w:tcW w:w="0" w:type="auto"/>
          </w:tcPr>
          <w:p w14:paraId="2C9D4F7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 جداً</w:t>
            </w:r>
          </w:p>
        </w:tc>
      </w:tr>
      <w:tr w:rsidR="0051122A" w:rsidRPr="006C78FC" w14:paraId="0D828B1F" w14:textId="77777777" w:rsidTr="0051122A">
        <w:trPr>
          <w:divId w:val="909197438"/>
        </w:trPr>
        <w:tc>
          <w:tcPr>
            <w:tcW w:w="0" w:type="auto"/>
          </w:tcPr>
          <w:p w14:paraId="21B9DF0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30</w:t>
            </w:r>
          </w:p>
        </w:tc>
        <w:tc>
          <w:tcPr>
            <w:tcW w:w="0" w:type="auto"/>
          </w:tcPr>
          <w:p w14:paraId="72AE86A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يعزز التحول الرقمي استدامة قطاع الضيافة.</w:t>
            </w:r>
          </w:p>
        </w:tc>
        <w:tc>
          <w:tcPr>
            <w:tcW w:w="0" w:type="auto"/>
          </w:tcPr>
          <w:p w14:paraId="2C70B6D2"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4.44</w:t>
            </w:r>
          </w:p>
        </w:tc>
        <w:tc>
          <w:tcPr>
            <w:tcW w:w="0" w:type="auto"/>
          </w:tcPr>
          <w:p w14:paraId="7B225D6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0.58</w:t>
            </w:r>
          </w:p>
        </w:tc>
        <w:tc>
          <w:tcPr>
            <w:tcW w:w="0" w:type="auto"/>
          </w:tcPr>
          <w:p w14:paraId="7065D3FD"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w:t>
            </w:r>
          </w:p>
        </w:tc>
      </w:tr>
      <w:tr w:rsidR="0051122A" w:rsidRPr="006C78FC" w14:paraId="6575FAA0" w14:textId="77777777" w:rsidTr="0051122A">
        <w:trPr>
          <w:divId w:val="909197438"/>
        </w:trPr>
        <w:tc>
          <w:tcPr>
            <w:tcW w:w="0" w:type="auto"/>
          </w:tcPr>
          <w:p w14:paraId="641FE1A0"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المتوسط العام</w:t>
            </w:r>
          </w:p>
        </w:tc>
        <w:tc>
          <w:tcPr>
            <w:tcW w:w="0" w:type="auto"/>
          </w:tcPr>
          <w:p w14:paraId="361FAE4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0" w:type="auto"/>
          </w:tcPr>
          <w:p w14:paraId="786D12D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4.39</w:t>
            </w:r>
          </w:p>
        </w:tc>
        <w:tc>
          <w:tcPr>
            <w:tcW w:w="0" w:type="auto"/>
          </w:tcPr>
          <w:p w14:paraId="0B78750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0.61</w:t>
            </w:r>
          </w:p>
        </w:tc>
        <w:tc>
          <w:tcPr>
            <w:tcW w:w="0" w:type="auto"/>
          </w:tcPr>
          <w:p w14:paraId="272F87B5"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مرتفعة جداً</w:t>
            </w:r>
          </w:p>
        </w:tc>
      </w:tr>
    </w:tbl>
    <w:p w14:paraId="1200CAC8"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تشير النتائج إلى أن المتوسط الحسابي العام لهذا المحور بلغ (4.39)، وهو أعلى متوسط بين جميع محاور الدراسة، مما يدل على اقتناع أفراد العينة بالدور المحوري الذي يؤديه التحول الرقمي في تطوير إدارة المخاطر داخل منشآت الضيافة.</w:t>
      </w:r>
    </w:p>
    <w:p w14:paraId="3F702247" w14:textId="7A1CBE16"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وتوضح النتائج أن أكثر العبارات حصولاً على موافقة كانت سرعة اكتشاف المخاطر من خلال الأنظمة الرقمية بمتوسط (4.49)، يليها رفع كفاءة إدارة الأزما (4.46)، ثم تعزيز استدامة القطاع (4.44). ويعكس ذلك إدراك القيادات الإدارية لأهمية الذكاء الاصطناعي، وإنترنت الأشياء، وتحليل البيانات الضخمة، وأنظمة الإنذار المبكر في تحسين جودة القرارات وتقليل زمن الاستجابة للأزمات.</w:t>
      </w:r>
    </w:p>
    <w:p w14:paraId="66FE20E6"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وتؤكد هذه النتائج أن التحول الرقمي أصبح أحد المرتكزات الأساسية لتحقيق الاستدامة، وأن الفنادق التي تستثمر في التكنولوجيا تكون أكثر قدرة على مواجهة المخاطر، والمحافظة على جودة الخدمات، وتحقيق التميز المؤسسي.</w:t>
      </w:r>
    </w:p>
    <w:p w14:paraId="5F761EF6" w14:textId="37B4679A" w:rsidR="006C78FC" w:rsidRPr="006C78FC" w:rsidRDefault="006C78FC" w:rsidP="00910F52">
      <w:pPr>
        <w:spacing w:after="0" w:line="360" w:lineRule="auto"/>
        <w:outlineLvl w:val="0"/>
        <w:divId w:val="909197438"/>
        <w:rPr>
          <w:rFonts w:ascii="Simplified Arabic" w:eastAsiaTheme="minorEastAsia" w:hAnsi="Simplified Arabic" w:cs="Simplified Arabic"/>
          <w:b/>
          <w:bCs/>
          <w:color w:val="000000" w:themeColor="text1"/>
          <w:kern w:val="0"/>
          <w:sz w:val="28"/>
          <w:szCs w:val="28"/>
          <w14:ligatures w14:val="none"/>
        </w:rPr>
      </w:pPr>
      <w:bookmarkStart w:id="64" w:name="_Toc233491057"/>
      <w:r w:rsidRPr="006C78FC">
        <w:rPr>
          <w:rFonts w:ascii="Simplified Arabic" w:eastAsiaTheme="minorEastAsia" w:hAnsi="Simplified Arabic" w:cs="Simplified Arabic"/>
          <w:b/>
          <w:bCs/>
          <w:color w:val="000000" w:themeColor="text1"/>
          <w:kern w:val="0"/>
          <w:sz w:val="28"/>
          <w:szCs w:val="28"/>
          <w:rtl/>
          <w14:ligatures w14:val="none"/>
        </w:rPr>
        <w:t>اختبار فرضيات الدراسة</w:t>
      </w:r>
      <w:bookmarkEnd w:id="64"/>
    </w:p>
    <w:p w14:paraId="3CD0F462" w14:textId="77777777" w:rsidR="00A7495F" w:rsidRDefault="006C78FC" w:rsidP="00A7495F">
      <w:pPr>
        <w:spacing w:after="0" w:line="360" w:lineRule="auto"/>
        <w:jc w:val="both"/>
        <w:divId w:val="909197438"/>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جدول (4-9)</w:t>
      </w:r>
    </w:p>
    <w:p w14:paraId="22A920A0" w14:textId="373C3A8E" w:rsidR="006C78FC" w:rsidRPr="006C78FC" w:rsidRDefault="00A7495F" w:rsidP="00A7495F">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Pr>
          <w:rFonts w:ascii="Simplified Arabic" w:eastAsiaTheme="minorEastAsia" w:hAnsi="Simplified Arabic" w:cs="Simplified Arabic" w:hint="cs"/>
          <w:color w:val="000000" w:themeColor="text1"/>
          <w:kern w:val="0"/>
          <w:sz w:val="28"/>
          <w:szCs w:val="28"/>
          <w:rtl/>
          <w:lang w:bidi="ar-EG"/>
          <w14:ligatures w14:val="none"/>
        </w:rPr>
        <w:t xml:space="preserve"> </w:t>
      </w:r>
      <w:r w:rsidR="006C78FC" w:rsidRPr="006C78FC">
        <w:rPr>
          <w:rFonts w:ascii="Simplified Arabic" w:eastAsiaTheme="minorEastAsia" w:hAnsi="Simplified Arabic" w:cs="Simplified Arabic"/>
          <w:color w:val="000000" w:themeColor="text1"/>
          <w:kern w:val="0"/>
          <w:sz w:val="28"/>
          <w:szCs w:val="28"/>
          <w:rtl/>
          <w14:ligatures w14:val="none"/>
        </w:rPr>
        <w:t>نتائج اختبار الفرضيات</w:t>
      </w:r>
    </w:p>
    <w:p w14:paraId="11F1AA54" w14:textId="34DB3E09" w:rsidR="002D57EE" w:rsidRPr="002D57EE" w:rsidRDefault="002D57EE" w:rsidP="002D57EE">
      <w:pPr>
        <w:pStyle w:val="aa"/>
        <w:keepNext/>
        <w:jc w:val="center"/>
        <w:divId w:val="909197438"/>
        <w:rPr>
          <w:color w:val="auto"/>
          <w:sz w:val="24"/>
          <w:szCs w:val="24"/>
        </w:rPr>
      </w:pPr>
      <w:bookmarkStart w:id="65" w:name="_Toc233506671"/>
      <w:r w:rsidRPr="002D57EE">
        <w:rPr>
          <w:color w:val="auto"/>
          <w:sz w:val="24"/>
          <w:szCs w:val="24"/>
          <w:rtl/>
        </w:rPr>
        <w:t xml:space="preserve">جدول </w:t>
      </w:r>
      <w:r w:rsidRPr="002D57EE">
        <w:rPr>
          <w:color w:val="auto"/>
          <w:sz w:val="24"/>
          <w:szCs w:val="24"/>
          <w:rtl/>
        </w:rPr>
        <w:fldChar w:fldCharType="begin"/>
      </w:r>
      <w:r w:rsidRPr="002D57EE">
        <w:rPr>
          <w:color w:val="auto"/>
          <w:sz w:val="24"/>
          <w:szCs w:val="24"/>
          <w:rtl/>
        </w:rPr>
        <w:instrText xml:space="preserve"> </w:instrText>
      </w:r>
      <w:r w:rsidRPr="002D57EE">
        <w:rPr>
          <w:color w:val="auto"/>
          <w:sz w:val="24"/>
          <w:szCs w:val="24"/>
        </w:rPr>
        <w:instrText>SEQ</w:instrText>
      </w:r>
      <w:r w:rsidRPr="002D57EE">
        <w:rPr>
          <w:color w:val="auto"/>
          <w:sz w:val="24"/>
          <w:szCs w:val="24"/>
          <w:rtl/>
        </w:rPr>
        <w:instrText xml:space="preserve"> جدول \* </w:instrText>
      </w:r>
      <w:r w:rsidRPr="002D57EE">
        <w:rPr>
          <w:color w:val="auto"/>
          <w:sz w:val="24"/>
          <w:szCs w:val="24"/>
        </w:rPr>
        <w:instrText>ARABIC</w:instrText>
      </w:r>
      <w:r w:rsidRPr="002D57EE">
        <w:rPr>
          <w:color w:val="auto"/>
          <w:sz w:val="24"/>
          <w:szCs w:val="24"/>
          <w:rtl/>
        </w:rPr>
        <w:instrText xml:space="preserve"> </w:instrText>
      </w:r>
      <w:r w:rsidRPr="002D57EE">
        <w:rPr>
          <w:color w:val="auto"/>
          <w:sz w:val="24"/>
          <w:szCs w:val="24"/>
          <w:rtl/>
        </w:rPr>
        <w:fldChar w:fldCharType="separate"/>
      </w:r>
      <w:r w:rsidR="00002A09">
        <w:rPr>
          <w:noProof/>
          <w:color w:val="auto"/>
          <w:sz w:val="24"/>
          <w:szCs w:val="24"/>
          <w:rtl/>
        </w:rPr>
        <w:t>9</w:t>
      </w:r>
      <w:r w:rsidRPr="002D57EE">
        <w:rPr>
          <w:color w:val="auto"/>
          <w:sz w:val="24"/>
          <w:szCs w:val="24"/>
          <w:rtl/>
        </w:rPr>
        <w:fldChar w:fldCharType="end"/>
      </w:r>
      <w:r w:rsidRPr="002D57EE">
        <w:rPr>
          <w:rFonts w:hint="cs"/>
          <w:color w:val="auto"/>
          <w:sz w:val="24"/>
          <w:szCs w:val="24"/>
          <w:rtl/>
          <w:lang w:bidi="ar-EG"/>
        </w:rPr>
        <w:t xml:space="preserve"> </w:t>
      </w:r>
      <w:proofErr w:type="gramStart"/>
      <w:r w:rsidRPr="002D57EE">
        <w:rPr>
          <w:rFonts w:hint="cs"/>
          <w:color w:val="auto"/>
          <w:sz w:val="24"/>
          <w:szCs w:val="24"/>
          <w:rtl/>
          <w:lang w:bidi="ar-EG"/>
        </w:rPr>
        <w:t>نتائج  اختبار</w:t>
      </w:r>
      <w:proofErr w:type="gramEnd"/>
      <w:r w:rsidRPr="002D57EE">
        <w:rPr>
          <w:rFonts w:hint="cs"/>
          <w:color w:val="auto"/>
          <w:sz w:val="24"/>
          <w:szCs w:val="24"/>
          <w:rtl/>
          <w:lang w:bidi="ar-EG"/>
        </w:rPr>
        <w:t xml:space="preserve"> الفرضيات</w:t>
      </w:r>
      <w:bookmarkEnd w:id="65"/>
    </w:p>
    <w:tbl>
      <w:tblPr>
        <w:tblStyle w:val="a7"/>
        <w:bidiVisual/>
        <w:tblW w:w="0" w:type="auto"/>
        <w:tblLook w:val="04A0" w:firstRow="1" w:lastRow="0" w:firstColumn="1" w:lastColumn="0" w:noHBand="0" w:noVBand="1"/>
      </w:tblPr>
      <w:tblGrid>
        <w:gridCol w:w="3852"/>
        <w:gridCol w:w="2172"/>
        <w:gridCol w:w="2007"/>
        <w:gridCol w:w="791"/>
      </w:tblGrid>
      <w:tr w:rsidR="0051122A" w:rsidRPr="006C78FC" w14:paraId="5016B742" w14:textId="77777777" w:rsidTr="0051122A">
        <w:trPr>
          <w:divId w:val="909197438"/>
        </w:trPr>
        <w:tc>
          <w:tcPr>
            <w:tcW w:w="0" w:type="auto"/>
          </w:tcPr>
          <w:p w14:paraId="19FF7D3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الفرضية</w:t>
            </w:r>
          </w:p>
        </w:tc>
        <w:tc>
          <w:tcPr>
            <w:tcW w:w="0" w:type="auto"/>
          </w:tcPr>
          <w:p w14:paraId="7973544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قيمة معامل الارتباط (</w:t>
            </w:r>
            <w:r w:rsidRPr="006C78FC">
              <w:rPr>
                <w:rFonts w:ascii="Simplified Arabic" w:eastAsiaTheme="minorEastAsia" w:hAnsi="Simplified Arabic" w:cs="Simplified Arabic"/>
                <w:color w:val="000000" w:themeColor="text1"/>
                <w:kern w:val="0"/>
                <w:sz w:val="28"/>
                <w:szCs w:val="28"/>
                <w14:ligatures w14:val="none"/>
              </w:rPr>
              <w:t>r</w:t>
            </w:r>
            <w:r w:rsidRPr="006C78FC">
              <w:rPr>
                <w:rFonts w:ascii="Simplified Arabic" w:eastAsiaTheme="minorEastAsia" w:hAnsi="Simplified Arabic" w:cs="Simplified Arabic"/>
                <w:color w:val="000000" w:themeColor="text1"/>
                <w:kern w:val="0"/>
                <w:sz w:val="28"/>
                <w:szCs w:val="28"/>
                <w:rtl/>
                <w14:ligatures w14:val="none"/>
              </w:rPr>
              <w:t>)</w:t>
            </w:r>
          </w:p>
        </w:tc>
        <w:tc>
          <w:tcPr>
            <w:tcW w:w="0" w:type="auto"/>
          </w:tcPr>
          <w:p w14:paraId="587656C8"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مستوى الدلالة (</w:t>
            </w:r>
            <w:r w:rsidRPr="006C78FC">
              <w:rPr>
                <w:rFonts w:ascii="Simplified Arabic" w:eastAsiaTheme="minorEastAsia" w:hAnsi="Simplified Arabic" w:cs="Simplified Arabic"/>
                <w:color w:val="000000" w:themeColor="text1"/>
                <w:kern w:val="0"/>
                <w:sz w:val="28"/>
                <w:szCs w:val="28"/>
                <w14:ligatures w14:val="none"/>
              </w:rPr>
              <w:t>Sig</w:t>
            </w:r>
            <w:r w:rsidRPr="006C78FC">
              <w:rPr>
                <w:rFonts w:ascii="Simplified Arabic" w:eastAsiaTheme="minorEastAsia" w:hAnsi="Simplified Arabic" w:cs="Simplified Arabic"/>
                <w:color w:val="000000" w:themeColor="text1"/>
                <w:kern w:val="0"/>
                <w:sz w:val="28"/>
                <w:szCs w:val="28"/>
                <w:rtl/>
                <w14:ligatures w14:val="none"/>
              </w:rPr>
              <w:t>.)</w:t>
            </w:r>
          </w:p>
        </w:tc>
        <w:tc>
          <w:tcPr>
            <w:tcW w:w="0" w:type="auto"/>
          </w:tcPr>
          <w:p w14:paraId="4EEC08B4"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النتيجة</w:t>
            </w:r>
          </w:p>
        </w:tc>
      </w:tr>
      <w:tr w:rsidR="0051122A" w:rsidRPr="006C78FC" w14:paraId="73D4C495" w14:textId="77777777" w:rsidTr="0051122A">
        <w:trPr>
          <w:divId w:val="909197438"/>
        </w:trPr>
        <w:tc>
          <w:tcPr>
            <w:tcW w:w="0" w:type="auto"/>
          </w:tcPr>
          <w:p w14:paraId="12813EF6" w14:textId="5D388D0A"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 xml:space="preserve">إدارة </w:t>
            </w:r>
            <w:proofErr w:type="gramStart"/>
            <w:r w:rsidRPr="006C78FC">
              <w:rPr>
                <w:rFonts w:ascii="Simplified Arabic" w:eastAsiaTheme="minorEastAsia" w:hAnsi="Simplified Arabic" w:cs="Simplified Arabic"/>
                <w:color w:val="000000" w:themeColor="text1"/>
                <w:kern w:val="0"/>
                <w:sz w:val="28"/>
                <w:szCs w:val="28"/>
                <w:rtl/>
                <w14:ligatures w14:val="none"/>
              </w:rPr>
              <w:t xml:space="preserve">المخاطر </w:t>
            </w:r>
            <w:r w:rsidR="005B4D16">
              <w:rPr>
                <w:rFonts w:ascii="Apple Color Emoji" w:eastAsiaTheme="minorEastAsia" w:hAnsi="Apple Color Emoji" w:cs="Times New Roman" w:hint="cs"/>
                <w:color w:val="000000" w:themeColor="text1"/>
                <w:kern w:val="0"/>
                <w:sz w:val="28"/>
                <w:szCs w:val="28"/>
                <w:rtl/>
                <w14:ligatures w14:val="none"/>
              </w:rPr>
              <w:t>،</w:t>
            </w:r>
            <w:proofErr w:type="gramEnd"/>
            <w:r w:rsidRPr="006C78FC">
              <w:rPr>
                <w:rFonts w:ascii="Simplified Arabic" w:eastAsiaTheme="minorEastAsia" w:hAnsi="Simplified Arabic" w:cs="Simplified Arabic"/>
                <w:color w:val="000000" w:themeColor="text1"/>
                <w:kern w:val="0"/>
                <w:sz w:val="28"/>
                <w:szCs w:val="28"/>
                <w:rtl/>
                <w14:ligatures w14:val="none"/>
              </w:rPr>
              <w:t xml:space="preserve"> الاستدامة الاقتصادية</w:t>
            </w:r>
          </w:p>
        </w:tc>
        <w:tc>
          <w:tcPr>
            <w:tcW w:w="0" w:type="auto"/>
          </w:tcPr>
          <w:p w14:paraId="035930F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0.781</w:t>
            </w:r>
          </w:p>
        </w:tc>
        <w:tc>
          <w:tcPr>
            <w:tcW w:w="0" w:type="auto"/>
          </w:tcPr>
          <w:p w14:paraId="0FB96102"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0.000</w:t>
            </w:r>
          </w:p>
        </w:tc>
        <w:tc>
          <w:tcPr>
            <w:tcW w:w="0" w:type="auto"/>
          </w:tcPr>
          <w:p w14:paraId="55CB504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مقبولة</w:t>
            </w:r>
          </w:p>
        </w:tc>
      </w:tr>
      <w:tr w:rsidR="0051122A" w:rsidRPr="006C78FC" w14:paraId="0415A9B7" w14:textId="77777777" w:rsidTr="0051122A">
        <w:trPr>
          <w:divId w:val="909197438"/>
        </w:trPr>
        <w:tc>
          <w:tcPr>
            <w:tcW w:w="0" w:type="auto"/>
          </w:tcPr>
          <w:p w14:paraId="448678D2" w14:textId="6D13FA48"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 xml:space="preserve">إدارة </w:t>
            </w:r>
            <w:proofErr w:type="gramStart"/>
            <w:r w:rsidRPr="006C78FC">
              <w:rPr>
                <w:rFonts w:ascii="Simplified Arabic" w:eastAsiaTheme="minorEastAsia" w:hAnsi="Simplified Arabic" w:cs="Simplified Arabic"/>
                <w:color w:val="000000" w:themeColor="text1"/>
                <w:kern w:val="0"/>
                <w:sz w:val="28"/>
                <w:szCs w:val="28"/>
                <w:rtl/>
                <w14:ligatures w14:val="none"/>
              </w:rPr>
              <w:t xml:space="preserve">المخاطر </w:t>
            </w:r>
            <w:r w:rsidR="005B4D16">
              <w:rPr>
                <w:rFonts w:ascii="Apple Color Emoji" w:eastAsiaTheme="minorEastAsia" w:hAnsi="Apple Color Emoji" w:cs="Times New Roman" w:hint="cs"/>
                <w:color w:val="000000" w:themeColor="text1"/>
                <w:kern w:val="0"/>
                <w:sz w:val="28"/>
                <w:szCs w:val="28"/>
                <w:rtl/>
                <w14:ligatures w14:val="none"/>
              </w:rPr>
              <w:t>،</w:t>
            </w:r>
            <w:proofErr w:type="gramEnd"/>
            <w:r w:rsidRPr="006C78FC">
              <w:rPr>
                <w:rFonts w:ascii="Simplified Arabic" w:eastAsiaTheme="minorEastAsia" w:hAnsi="Simplified Arabic" w:cs="Simplified Arabic"/>
                <w:color w:val="000000" w:themeColor="text1"/>
                <w:kern w:val="0"/>
                <w:sz w:val="28"/>
                <w:szCs w:val="28"/>
                <w:rtl/>
                <w14:ligatures w14:val="none"/>
              </w:rPr>
              <w:t xml:space="preserve"> الاستدامة الاجتماعية والبيئية</w:t>
            </w:r>
          </w:p>
        </w:tc>
        <w:tc>
          <w:tcPr>
            <w:tcW w:w="0" w:type="auto"/>
          </w:tcPr>
          <w:p w14:paraId="75D5F151"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0.814</w:t>
            </w:r>
          </w:p>
        </w:tc>
        <w:tc>
          <w:tcPr>
            <w:tcW w:w="0" w:type="auto"/>
          </w:tcPr>
          <w:p w14:paraId="2B97B93F"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0.000</w:t>
            </w:r>
          </w:p>
        </w:tc>
        <w:tc>
          <w:tcPr>
            <w:tcW w:w="0" w:type="auto"/>
          </w:tcPr>
          <w:p w14:paraId="76AA7349"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مقبولة</w:t>
            </w:r>
          </w:p>
        </w:tc>
      </w:tr>
      <w:tr w:rsidR="0051122A" w:rsidRPr="006C78FC" w14:paraId="0E6E07C6" w14:textId="77777777" w:rsidTr="0051122A">
        <w:trPr>
          <w:divId w:val="909197438"/>
        </w:trPr>
        <w:tc>
          <w:tcPr>
            <w:tcW w:w="0" w:type="auto"/>
          </w:tcPr>
          <w:p w14:paraId="4E1C7E10" w14:textId="60F735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 xml:space="preserve">إدارة </w:t>
            </w:r>
            <w:proofErr w:type="gramStart"/>
            <w:r w:rsidRPr="006C78FC">
              <w:rPr>
                <w:rFonts w:ascii="Simplified Arabic" w:eastAsiaTheme="minorEastAsia" w:hAnsi="Simplified Arabic" w:cs="Simplified Arabic"/>
                <w:color w:val="000000" w:themeColor="text1"/>
                <w:kern w:val="0"/>
                <w:sz w:val="28"/>
                <w:szCs w:val="28"/>
                <w:rtl/>
                <w14:ligatures w14:val="none"/>
              </w:rPr>
              <w:t xml:space="preserve">المخاطر </w:t>
            </w:r>
            <w:r w:rsidR="005B4D16">
              <w:rPr>
                <w:rFonts w:ascii="Apple Color Emoji" w:eastAsiaTheme="minorEastAsia" w:hAnsi="Apple Color Emoji" w:cs="Times New Roman" w:hint="cs"/>
                <w:color w:val="000000" w:themeColor="text1"/>
                <w:kern w:val="0"/>
                <w:sz w:val="28"/>
                <w:szCs w:val="28"/>
                <w:rtl/>
                <w14:ligatures w14:val="none"/>
              </w:rPr>
              <w:t>،</w:t>
            </w:r>
            <w:proofErr w:type="gramEnd"/>
            <w:r w:rsidRPr="006C78FC">
              <w:rPr>
                <w:rFonts w:ascii="Simplified Arabic" w:eastAsiaTheme="minorEastAsia" w:hAnsi="Simplified Arabic" w:cs="Simplified Arabic"/>
                <w:color w:val="000000" w:themeColor="text1"/>
                <w:kern w:val="0"/>
                <w:sz w:val="28"/>
                <w:szCs w:val="28"/>
                <w:rtl/>
                <w14:ligatures w14:val="none"/>
              </w:rPr>
              <w:t xml:space="preserve"> التحول الرقمي</w:t>
            </w:r>
          </w:p>
        </w:tc>
        <w:tc>
          <w:tcPr>
            <w:tcW w:w="0" w:type="auto"/>
          </w:tcPr>
          <w:p w14:paraId="361D0893"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0.769</w:t>
            </w:r>
          </w:p>
        </w:tc>
        <w:tc>
          <w:tcPr>
            <w:tcW w:w="0" w:type="auto"/>
          </w:tcPr>
          <w:p w14:paraId="12DEC44D"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0.000</w:t>
            </w:r>
          </w:p>
        </w:tc>
        <w:tc>
          <w:tcPr>
            <w:tcW w:w="0" w:type="auto"/>
          </w:tcPr>
          <w:p w14:paraId="071D69BC"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مقبولة</w:t>
            </w:r>
          </w:p>
        </w:tc>
      </w:tr>
      <w:tr w:rsidR="0051122A" w:rsidRPr="006C78FC" w14:paraId="59463C91" w14:textId="77777777" w:rsidTr="0051122A">
        <w:trPr>
          <w:divId w:val="909197438"/>
        </w:trPr>
        <w:tc>
          <w:tcPr>
            <w:tcW w:w="0" w:type="auto"/>
          </w:tcPr>
          <w:p w14:paraId="2E2CEC6E" w14:textId="36036AB3"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 xml:space="preserve">التحول </w:t>
            </w:r>
            <w:proofErr w:type="gramStart"/>
            <w:r w:rsidRPr="006C78FC">
              <w:rPr>
                <w:rFonts w:ascii="Simplified Arabic" w:eastAsiaTheme="minorEastAsia" w:hAnsi="Simplified Arabic" w:cs="Simplified Arabic"/>
                <w:color w:val="000000" w:themeColor="text1"/>
                <w:kern w:val="0"/>
                <w:sz w:val="28"/>
                <w:szCs w:val="28"/>
                <w:rtl/>
                <w14:ligatures w14:val="none"/>
              </w:rPr>
              <w:t xml:space="preserve">الرقمي </w:t>
            </w:r>
            <w:r w:rsidR="005B4D16">
              <w:rPr>
                <w:rFonts w:ascii="Apple Color Emoji" w:eastAsiaTheme="minorEastAsia" w:hAnsi="Apple Color Emoji" w:cs="Times New Roman" w:hint="cs"/>
                <w:color w:val="000000" w:themeColor="text1"/>
                <w:kern w:val="0"/>
                <w:sz w:val="28"/>
                <w:szCs w:val="28"/>
                <w:rtl/>
                <w14:ligatures w14:val="none"/>
              </w:rPr>
              <w:t>،</w:t>
            </w:r>
            <w:proofErr w:type="gramEnd"/>
            <w:r w:rsidRPr="006C78FC">
              <w:rPr>
                <w:rFonts w:ascii="Simplified Arabic" w:eastAsiaTheme="minorEastAsia" w:hAnsi="Simplified Arabic" w:cs="Simplified Arabic"/>
                <w:color w:val="000000" w:themeColor="text1"/>
                <w:kern w:val="0"/>
                <w:sz w:val="28"/>
                <w:szCs w:val="28"/>
                <w:rtl/>
                <w14:ligatures w14:val="none"/>
              </w:rPr>
              <w:t xml:space="preserve"> استدامة قطاع الضيافة</w:t>
            </w:r>
          </w:p>
        </w:tc>
        <w:tc>
          <w:tcPr>
            <w:tcW w:w="0" w:type="auto"/>
          </w:tcPr>
          <w:p w14:paraId="0C7705F7"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0.836</w:t>
            </w:r>
          </w:p>
        </w:tc>
        <w:tc>
          <w:tcPr>
            <w:tcW w:w="0" w:type="auto"/>
          </w:tcPr>
          <w:p w14:paraId="4D2C8B94"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0.000</w:t>
            </w:r>
          </w:p>
        </w:tc>
        <w:tc>
          <w:tcPr>
            <w:tcW w:w="0" w:type="auto"/>
          </w:tcPr>
          <w:p w14:paraId="40F3851B" w14:textId="77777777" w:rsidR="0051122A" w:rsidRPr="006C78FC" w:rsidRDefault="0051122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مقبولة</w:t>
            </w:r>
          </w:p>
        </w:tc>
      </w:tr>
    </w:tbl>
    <w:p w14:paraId="3D84F2B5"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تشير نتائج اختبار معاملات الارتباط إلى وجود علاقات ارتباط موجبة قوية ذات دلالة إحصائية عند مستوى معنوية (0.05</w:t>
      </w:r>
      <w:r w:rsidRPr="006C78FC">
        <w:rPr>
          <w:rFonts w:ascii="Cambria Math" w:eastAsiaTheme="minorEastAsia" w:hAnsi="Cambria Math" w:cs="Cambria Math" w:hint="cs"/>
          <w:color w:val="000000" w:themeColor="text1"/>
          <w:kern w:val="0"/>
          <w:sz w:val="28"/>
          <w:szCs w:val="28"/>
          <w:rtl/>
          <w14:ligatures w14:val="none"/>
        </w:rPr>
        <w:t>≥</w:t>
      </w:r>
      <w:r w:rsidRPr="006C78FC">
        <w:rPr>
          <w:rFonts w:ascii="Cambria" w:eastAsiaTheme="minorEastAsia" w:hAnsi="Cambria" w:cs="Cambria"/>
          <w:color w:val="000000" w:themeColor="text1"/>
          <w:kern w:val="0"/>
          <w:sz w:val="28"/>
          <w:szCs w:val="28"/>
          <w14:ligatures w14:val="none"/>
        </w:rPr>
        <w:t>α</w:t>
      </w:r>
      <w:r w:rsidRPr="006C78FC">
        <w:rPr>
          <w:rFonts w:ascii="Simplified Arabic" w:eastAsiaTheme="minorEastAsia" w:hAnsi="Simplified Arabic" w:cs="Simplified Arabic"/>
          <w:color w:val="000000" w:themeColor="text1"/>
          <w:kern w:val="0"/>
          <w:sz w:val="28"/>
          <w:szCs w:val="28"/>
          <w14:ligatures w14:val="none"/>
        </w:rPr>
        <w:t xml:space="preserve">) </w:t>
      </w:r>
      <w:r w:rsidRPr="006C78FC">
        <w:rPr>
          <w:rFonts w:ascii="Simplified Arabic" w:eastAsiaTheme="minorEastAsia" w:hAnsi="Simplified Arabic" w:cs="Simplified Arabic"/>
          <w:color w:val="000000" w:themeColor="text1"/>
          <w:kern w:val="0"/>
          <w:sz w:val="28"/>
          <w:szCs w:val="28"/>
          <w:rtl/>
          <w14:ligatures w14:val="none"/>
        </w:rPr>
        <w:t>بين جميع متغيرات الدراسة. فقد بلغ معامل الارتباط بين إدارة المخاطر والاستدامة الاقتصادية (0.781)، وهو ما يدل على أن تحسن مستوى إدارة المخاطر يؤدي إلى تحسن واضح في الأداء الاقتصادي لمنشآت الضيافة.</w:t>
      </w:r>
    </w:p>
    <w:p w14:paraId="69F5CC87" w14:textId="77777777" w:rsidR="006C78FC" w:rsidRPr="006C78FC" w:rsidRDefault="006C78FC" w:rsidP="00F13589">
      <w:pPr>
        <w:spacing w:after="0" w:line="360" w:lineRule="auto"/>
        <w:jc w:val="both"/>
        <w:divId w:val="909197438"/>
        <w:rPr>
          <w:rFonts w:ascii="Simplified Arabic" w:eastAsiaTheme="minorEastAsia" w:hAnsi="Simplified Arabic" w:cs="Simplified Arabic"/>
          <w:color w:val="000000" w:themeColor="text1"/>
          <w:kern w:val="0"/>
          <w:sz w:val="28"/>
          <w:szCs w:val="28"/>
          <w14:ligatures w14:val="none"/>
        </w:rPr>
      </w:pPr>
      <w:r w:rsidRPr="006C78FC">
        <w:rPr>
          <w:rFonts w:ascii="Simplified Arabic" w:eastAsiaTheme="minorEastAsia" w:hAnsi="Simplified Arabic" w:cs="Simplified Arabic"/>
          <w:color w:val="000000" w:themeColor="text1"/>
          <w:kern w:val="0"/>
          <w:sz w:val="28"/>
          <w:szCs w:val="28"/>
          <w:rtl/>
          <w14:ligatures w14:val="none"/>
        </w:rPr>
        <w:t>كما أظهرت النتائج وجود علاقة قوية بين إدارة المخاطر والاستدامة الاجتماعية والبيئية بلغت (0.814)، الأمر الذي يؤكد أن تطبيق ممارسات إدارة المخاطر يسهم بصورة مباشرة في تعزيز سلامة العاملين والزوار، وتحسين السمعة المؤسسية، ودعم الالتزام البيئي. كذلك كشفت النتائج عن وجود علاقة قوية بين التحول الرقمي واستدامة قطاع الضيافة بلغت (0.836)، وهي أعلى معاملات الارتباط في الدراسة، مما يعكس الأهمية المتزايدة للتقنيات الرقمية في تحقيق الاستدامة المؤسسية.</w:t>
      </w:r>
    </w:p>
    <w:p w14:paraId="12534134" w14:textId="7FDF1D47" w:rsidR="005B4D16" w:rsidRDefault="006C78FC" w:rsidP="00910F52">
      <w:pPr>
        <w:spacing w:after="0" w:line="360" w:lineRule="auto"/>
        <w:jc w:val="both"/>
        <w:divId w:val="909197438"/>
        <w:rPr>
          <w:rFonts w:ascii="Simplified Arabic" w:eastAsiaTheme="minorEastAsia" w:hAnsi="Simplified Arabic" w:cs="Simplified Arabic"/>
          <w:color w:val="000000" w:themeColor="text1"/>
          <w:kern w:val="0"/>
          <w:sz w:val="28"/>
          <w:szCs w:val="28"/>
          <w:rtl/>
          <w14:ligatures w14:val="none"/>
        </w:rPr>
      </w:pPr>
      <w:r w:rsidRPr="006C78FC">
        <w:rPr>
          <w:rFonts w:ascii="Simplified Arabic" w:eastAsiaTheme="minorEastAsia" w:hAnsi="Simplified Arabic" w:cs="Simplified Arabic"/>
          <w:color w:val="000000" w:themeColor="text1"/>
          <w:kern w:val="0"/>
          <w:sz w:val="28"/>
          <w:szCs w:val="28"/>
          <w:rtl/>
          <w14:ligatures w14:val="none"/>
        </w:rPr>
        <w:t>وتؤكد هذه النتائج صحة جميع فرضيات الدراسة، كما تتفق مع الاتجاهات الحديثة في الأدبيات العلمية التي تؤكد أن دمج إدارة المخاطر مع التحول الرقمي يمثل أحد أهم عوامل نجاح واستدامة قطاع الضيافة، ولا سيما في المدن التي تشهد كثافات بشرية مرتفعة مثل مدينة مكة المكرمة.</w:t>
      </w:r>
    </w:p>
    <w:p w14:paraId="2D73347D" w14:textId="77777777" w:rsidR="00910F52" w:rsidRPr="00910F52" w:rsidRDefault="00910F52" w:rsidP="00910F52">
      <w:pPr>
        <w:spacing w:after="0" w:line="360" w:lineRule="auto"/>
        <w:jc w:val="both"/>
        <w:divId w:val="909197438"/>
        <w:rPr>
          <w:rFonts w:ascii="Simplified Arabic" w:eastAsiaTheme="minorEastAsia" w:hAnsi="Simplified Arabic" w:cs="Simplified Arabic"/>
          <w:color w:val="000000" w:themeColor="text1"/>
          <w:kern w:val="0"/>
          <w:sz w:val="28"/>
          <w:szCs w:val="28"/>
          <w:rtl/>
          <w14:ligatures w14:val="none"/>
        </w:rPr>
      </w:pPr>
    </w:p>
    <w:p w14:paraId="420B85ED" w14:textId="77777777" w:rsidR="00400458" w:rsidRPr="00400458" w:rsidRDefault="00400458" w:rsidP="00910F52">
      <w:pPr>
        <w:spacing w:after="0" w:line="360" w:lineRule="auto"/>
        <w:outlineLvl w:val="0"/>
        <w:divId w:val="1439643238"/>
        <w:rPr>
          <w:rFonts w:ascii="Simplified Arabic" w:eastAsiaTheme="minorEastAsia" w:hAnsi="Simplified Arabic" w:cs="Simplified Arabic"/>
          <w:b/>
          <w:bCs/>
          <w:color w:val="000000" w:themeColor="text1"/>
          <w:kern w:val="0"/>
          <w:sz w:val="28"/>
          <w:szCs w:val="28"/>
          <w14:ligatures w14:val="none"/>
        </w:rPr>
      </w:pPr>
      <w:bookmarkStart w:id="66" w:name="_Toc233491058"/>
      <w:r w:rsidRPr="00400458">
        <w:rPr>
          <w:rFonts w:ascii="Simplified Arabic" w:eastAsiaTheme="minorEastAsia" w:hAnsi="Simplified Arabic" w:cs="Simplified Arabic"/>
          <w:b/>
          <w:bCs/>
          <w:color w:val="000000" w:themeColor="text1"/>
          <w:kern w:val="0"/>
          <w:sz w:val="28"/>
          <w:szCs w:val="28"/>
          <w:rtl/>
          <w14:ligatures w14:val="none"/>
        </w:rPr>
        <w:t>النتائج</w:t>
      </w:r>
      <w:bookmarkEnd w:id="66"/>
    </w:p>
    <w:p w14:paraId="40DB5E37"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في ضوء التحليل الإحصائي لبيانات الدراسة، وما أسفرت عنه نتائج الاستبانة واختبارات الفرضيات، أمكن التوصل إلى مجموعة من النتائج التي تجيب عن تساؤلات الدراسة وتحقق أهدافها، وتوضح طبيعة العلاقة بين إدارة المخاطر واستدامة قطاع الضيافة في مكة المكرمة، وذلك على النحو الآتي:</w:t>
      </w:r>
    </w:p>
    <w:p w14:paraId="12BAB74E"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أظهرت نتائج الدراسة أن مستوى تطبيق إدارة المخاطر في منشآت الضيافة بمدينة مكة المكرمة جاء بدرجة مرتفعة، حيث تبين أن غالبية المنشآت الفندقية أصبحت تعتمد على سياسات وإجراءات واضحة لإدارة المخاطر، تشمل تحديد المخاطر المحتملة، ووضع خطط للطوارئ، ومراجعة إجراءات الأمن والسلامة بصورة دورية، إلى جانب الاهتمام بتحديث الخطط التشغيلية بما يتناسب مع طبيعة المخاطر المتغيرة التي يشهدها قطاع السياحة الدينية. وتعكس هذه النتيجة إدراك إدارات الفنادق لأهمية إدارة المخاطر باعتبارها جزءاً أساسياً من منظومة الإدارة الحديثة، وليس مجرد إجراءات احترازية يتم تطبيقها عند وقوع الأزمات فقط، الأمر الذي يعزز قدرة المنشآت على المحافظة على استمرارية أعمالها وتحقيق مستويات مرتفعة من الكفاءة التشغيلية.</w:t>
      </w:r>
    </w:p>
    <w:p w14:paraId="296E77BA"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بينت نتائج الدراسة وجود علاقة إيجابية قوية ذات دلالة إحصائية بين كفاءة إدارة المخاطر وتحقيق الاستدامة الاقتصادية داخل منشآت الضيافة، حيث أسهمت ممارسات إدارة المخاطر في تقليل الخسائر المالية، وتحسين كفاءة استخدام الموارد، والحد من الهدر في النفقات التشغيلية، إضافة إلى زيادة القدرة على استمرارية تقديم الخدمات حتى في ظل الظروف الاستثنائية التي ترافق مواسم الحج والعمرة. وتؤكد هذه النتيجة أن إدارة المخاطر لم تعد تمثل عبئاً مالياً على المؤسسات، وإنما أصبحت استثماراً استراتيجياً يسهم في تعزيز الأداء المالي وتحقيق عوائد اقتصادية مستدامة، فضلاً عن دعم تنافسية المنشآت الفندقية على المستويين المحلي والدولي.</w:t>
      </w:r>
    </w:p>
    <w:p w14:paraId="5FA9F7B5"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وأظهرت الدراسة كذلك أن إدارة المخاطر تؤدي دوراً محورياً في تحقيق الاستدامة الاجتماعية داخل قطاع الضيافة، إذ تبين أن تطبيق الإجراءات الوقائية وخطط الطوارئ يسهم في توفير بيئة أكثر أمناً للعاملين والزوار، ويعزز من سلامة الحجاج والمعتمرين، ويرفع مستوى رضا النزلاء عن الخدمات المقدمة. كما أكدت النتائج أن الالتزام بإجراءات إدارة المخاطر يسهم في تحسين السمعة المؤسسية للفنادق، ويزيد من ثقة العملاء والجهات الرقابية، الأمر الذي ينعكس بصورة إيجابية على استمرارية الطلب السياحي وعلى قدرة المنشآت على المحافظة على مكانتها التنافسية في سوق الضيافة الدينية.</w:t>
      </w:r>
    </w:p>
    <w:p w14:paraId="4B163E3D"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وفيما يتعلق بالاستدامة البيئية، أظهرت النتائج أن إدارة المخاطر تسهم في دعم الممارسات البيئية داخل الفنادق من خلال ترشيد استهلاك المياه والطاقة، وتحسين إدارة النفايات، والالتزام بالمعايير البيئية، بما يتوافق مع مبادئ التنمية المستدامة ورؤية المملكة العربية السعودية 2030. وقد أكدت الدراسة أن المؤسسات التي تطبق أنظمة متقدمة لإدارة المخاطر تكون أكثر قدرة على المحافظة على الموارد الطبيعية وتقليل الآثار البيئية السلبية الناتجة عن الكثافات البشرية الكبيرة خلال مواسم الحج والعمرة، وهو ما يعزز مفهوم الاستدامة البيئية في قطاع الضيافة.</w:t>
      </w:r>
    </w:p>
    <w:p w14:paraId="5B05C2A0"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كشفت نتائج الدراسة عن وجود دور مؤثر للتحول الرقمي في تطوير إدارة المخاطر داخل منشآت الضيافة، حيث تبين أن استخدام الأنظمة الإلكترونية، والذكاء الاصطناعي، وتحليل البيانات، وأنظمة الإنذار المبكر، يسهم في تحسين سرعة اكتشاف المخاطر، وزيادة دقة التنبؤ بالأزمات، ودعم عملية اتخاذ القرار، وتقليل زمن الاستجابة للحوادث والطوارئ. وأكدت النتائج أن الفنادق التي تعتمد بصورة أكبر على التقنيات الرقمية تحقق مستويات أعلى من الكفاءة التشغيلية والاستدامة مقارنة بالفنادق التي لا تزال تعتمد على الأساليب التقليدية في إدارة المخاطر.</w:t>
      </w:r>
    </w:p>
    <w:p w14:paraId="63EEB68C"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وأثبتت نتائج اختبار الفرضيات وجود علاقات ارتباط إيجابية ذات دلالة إحصائية بين جميع متغيرات الدراسة، حيث تبين أن زيادة مستوى تطبيق إدارة المخاطر ترتبط بارتفاع مستوى الاستدامة الاقتصادية والاجتماعية والبيئية، كما أن التحول الرقمي يسهم بصورة مباشرة في تعزيز كفاءة إدارة المخاطر وتحقيق الاستدامة المؤسسية. وتعكس هذه النتائج أهمية التكامل بين الإدارة الحديثة والتقنيات الرقمية في بناء منظومة ضيافة قادرة على مواجهة التحديات المستقبلية وتحقيق أهداف التنمية المستدامة.</w:t>
      </w:r>
    </w:p>
    <w:p w14:paraId="7D0CFCA6"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وأظهرت الدراسة أيضاً أن قطاع الضيافة في مكة المكرمة يمتلك مقومات كبيرة لتطبيق أفضل الممارسات العالمية في مجال إدارة المخاطر، إلا أن هناك حاجة مستمرة إلى تطوير الكفاءات البشرية، وزيادة برامج التدريب، وتعزيز ثقافة إدارة المخاطر داخل المؤسسات، بما يضمن مواكبة التطورات العالمية المتسارعة في مجالات الأمن والسلامة والاستدامة والتحول الرقمي. كما بينت النتائج أن نجاح إدارة المخاطر لا يعتمد فقط على وجود الأنظمة والإجراءات، وإنما يرتبط كذلك بمدى دعم الإدارة العليا، وتوفير الموارد المالية والبشرية، وتكامل الجهود بين مختلف الإدارات داخل المنشأة.</w:t>
      </w:r>
    </w:p>
    <w:p w14:paraId="5D050F91" w14:textId="77777777" w:rsid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rtl/>
          <w14:ligatures w14:val="none"/>
        </w:rPr>
      </w:pPr>
      <w:r w:rsidRPr="00400458">
        <w:rPr>
          <w:rFonts w:ascii="Simplified Arabic" w:eastAsiaTheme="minorEastAsia" w:hAnsi="Simplified Arabic" w:cs="Simplified Arabic"/>
          <w:color w:val="000000" w:themeColor="text1"/>
          <w:kern w:val="0"/>
          <w:sz w:val="28"/>
          <w:szCs w:val="28"/>
          <w:rtl/>
          <w14:ligatures w14:val="none"/>
        </w:rPr>
        <w:t>وفي المجمل، تؤكد نتائج الدراسة أن إدارة المخاطر تمثل أحد الركائز الأساسية لاستدامة قطاع الضيافة في مكة المكرمة، وأن تعزيز ممارساتها، وربطها بالتقنيات الرقمية الحديثة، يعد من أهم العوامل التي تساعد المنشآت الفندقية على تحقيق التميز المؤسسي، ورفع جودة الخدمات، والمحافظة على سلامة ضيوف الرحمن، ودعم مستهدفات رؤية المملكة العربية السعودية 2030 في تطوير قطاع السياحة الدينية.</w:t>
      </w:r>
    </w:p>
    <w:p w14:paraId="2C701247" w14:textId="77777777" w:rsidR="00810400" w:rsidRPr="00400458" w:rsidRDefault="00810400"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p>
    <w:p w14:paraId="0F551D63" w14:textId="77777777" w:rsidR="00400458" w:rsidRPr="00400458" w:rsidRDefault="00400458" w:rsidP="00910F52">
      <w:pPr>
        <w:spacing w:after="0" w:line="360" w:lineRule="auto"/>
        <w:outlineLvl w:val="0"/>
        <w:divId w:val="1439643238"/>
        <w:rPr>
          <w:rFonts w:ascii="Simplified Arabic" w:eastAsiaTheme="minorEastAsia" w:hAnsi="Simplified Arabic" w:cs="Simplified Arabic"/>
          <w:b/>
          <w:bCs/>
          <w:color w:val="000000" w:themeColor="text1"/>
          <w:kern w:val="0"/>
          <w:sz w:val="28"/>
          <w:szCs w:val="28"/>
          <w14:ligatures w14:val="none"/>
        </w:rPr>
      </w:pPr>
      <w:bookmarkStart w:id="67" w:name="_Toc233491059"/>
      <w:r w:rsidRPr="00400458">
        <w:rPr>
          <w:rFonts w:ascii="Simplified Arabic" w:eastAsiaTheme="minorEastAsia" w:hAnsi="Simplified Arabic" w:cs="Simplified Arabic"/>
          <w:b/>
          <w:bCs/>
          <w:color w:val="000000" w:themeColor="text1"/>
          <w:kern w:val="0"/>
          <w:sz w:val="28"/>
          <w:szCs w:val="28"/>
          <w:rtl/>
          <w14:ligatures w14:val="none"/>
        </w:rPr>
        <w:t>التوصيات</w:t>
      </w:r>
      <w:bookmarkEnd w:id="67"/>
    </w:p>
    <w:p w14:paraId="5DB2AA20" w14:textId="51807A87" w:rsidR="00400458" w:rsidRPr="00400458" w:rsidRDefault="00400458" w:rsidP="00910F52">
      <w:pPr>
        <w:spacing w:after="0" w:line="360" w:lineRule="auto"/>
        <w:jc w:val="both"/>
        <w:divId w:val="1439643238"/>
        <w:rPr>
          <w:rFonts w:ascii="Simplified Arabic" w:eastAsiaTheme="minorEastAsia" w:hAnsi="Simplified Arabic" w:cs="Simplified Arabic"/>
          <w:color w:val="000000" w:themeColor="text1"/>
          <w:kern w:val="0"/>
          <w:sz w:val="28"/>
          <w:szCs w:val="28"/>
          <w:rtl/>
          <w:lang w:bidi="ar-EG"/>
          <w14:ligatures w14:val="none"/>
        </w:rPr>
      </w:pPr>
      <w:r w:rsidRPr="00400458">
        <w:rPr>
          <w:rFonts w:ascii="Simplified Arabic" w:eastAsiaTheme="minorEastAsia" w:hAnsi="Simplified Arabic" w:cs="Simplified Arabic"/>
          <w:color w:val="000000" w:themeColor="text1"/>
          <w:kern w:val="0"/>
          <w:sz w:val="28"/>
          <w:szCs w:val="28"/>
          <w:rtl/>
          <w14:ligatures w14:val="none"/>
        </w:rPr>
        <w:t>في ضوء النتائج التي توصلت إليها الدراسة، وانطلاقاً من أهمية إدارة المخاطر في دعم استدامة قطاع الضيافة بمدينة مكة المكرمة، يوصي الباحث بمجموعة من التوصيات العملية التي يمكن أن تسهم في تطوير الأداء المؤسسي وتعزيز القدرة على مواجهة المخاطر وتحقيق التنمية المستدامة، وذلك على النحو الآتي:</w:t>
      </w:r>
    </w:p>
    <w:p w14:paraId="2A357CF8"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 xml:space="preserve">توصي الدراسة بضرورة تبني جميع منشآت الضيافة في مكة المكرمة أنظمة متكاملة لإدارة المخاطر وفقاً للمعايير الدولية، وعلى رأسها معيار </w:t>
      </w:r>
      <w:r w:rsidRPr="00400458">
        <w:rPr>
          <w:rFonts w:ascii="Simplified Arabic" w:eastAsiaTheme="minorEastAsia" w:hAnsi="Simplified Arabic" w:cs="Simplified Arabic"/>
          <w:color w:val="000000" w:themeColor="text1"/>
          <w:kern w:val="0"/>
          <w:sz w:val="28"/>
          <w:szCs w:val="28"/>
          <w14:ligatures w14:val="none"/>
        </w:rPr>
        <w:t>ISO 31000</w:t>
      </w:r>
      <w:r w:rsidRPr="00400458">
        <w:rPr>
          <w:rFonts w:ascii="Simplified Arabic" w:eastAsiaTheme="minorEastAsia" w:hAnsi="Simplified Arabic" w:cs="Simplified Arabic"/>
          <w:color w:val="000000" w:themeColor="text1"/>
          <w:kern w:val="0"/>
          <w:sz w:val="28"/>
          <w:szCs w:val="28"/>
          <w:rtl/>
          <w14:ligatures w14:val="none"/>
        </w:rPr>
        <w:t>، مع العمل على تحديث سياسات إدارة المخاطر بصورة دورية بما يتلاءم مع المتغيرات التشغيلية والتحديات التي يشهدها قطاع السياحة الدينية، خاصة خلال مواسم الحج والعمرة التي تتسم بارتفاع الكثافة البشرية وتعقيد العمليات التشغيلية.</w:t>
      </w:r>
    </w:p>
    <w:p w14:paraId="0CDF5AEE"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توصي الدراسة بزيادة اهتمام الإدارات العليا في الفنادق بدعم ثقافة إدارة المخاطر، من خلال إدراجها ضمن الخطط الاستراتيجية للمؤسسة، وربطها بمؤشرات الأداء المؤسسي، وتخصيص الموارد البشرية والمالية الكافية لتطويرها، بما يضمن تحولها إلى ممارسة إدارية مستدامة تسهم في تحقيق أهداف المنشأة على المدى الطويل.</w:t>
      </w:r>
    </w:p>
    <w:p w14:paraId="53401AC0"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وتؤكد الدراسة أهمية الاستثمار في التحول الرقمي، من خلال توسيع استخدام تطبيقات الذكاء الاصطناعي، وتحليل البيانات الضخمة، وإنترنت الأشياء، والأنظمة الذكية الخاصة بالإنذار المبكر وإدارة الأزمات، لما لهذه التقنيات من دور كبير في تحسين جودة القرارات، ورفع كفاءة التنبؤ بالمخاطر، وتسريع الاستجابة للحوادث، وتقليل الخسائر البشرية والمادية.</w:t>
      </w:r>
    </w:p>
    <w:p w14:paraId="40313F32"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توصي الدراسة بالاهتمام المستمر بتأهيل الكوادر البشرية العاملة في قطاع الضيافة، وذلك من خلال تنفيذ برامج تدريبية متخصصة في مجالات إدارة المخاطر، وإدارة الأزمات، والاستدامة، والأمن والسلامة، والتحول الرقمي، بما يسهم في رفع كفاءة العاملين، وتنمية مهاراتهم، وتعزيز قدرتهم على التعامل مع مختلف أنواع المخاطر التي قد تواجه المنشآت الفندقية.</w:t>
      </w:r>
    </w:p>
    <w:p w14:paraId="3A71DE3E"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وتوصي الدراسة أيضاً بتعزيز التكامل بين وزارة السياحة، ووزارة الحج والعمرة، والهيئة الملكية لمدينة مكة والمشاعر المقدسة، والدفاع المدني، والهلال الأحمر، والجهات الأمنية، ومنشآت الضيافة، من خلال إنشاء منظومة إلكترونية موحدة لتبادل المعلومات المتعلقة بالمخاطر، وتنسيق خطط الطوارئ، وإدارة الأزمات بصورة تكاملية، بما يضمن سرعة الاستجابة ورفع مستوى الجاهزية المؤسسية.</w:t>
      </w:r>
    </w:p>
    <w:p w14:paraId="4FF97868"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تدعو الدراسة إلى تعزيز جهود الاستدامة البيئية داخل الفنادق، من خلال تبني برامج لترشيد استهلاك الطاقة والمياه، وزيادة الاعتماد على مصادر الطاقة المتجددة، وتحسين إدارة النفايات، وتطبيق مبادئ الاقتصاد الدائري، بما ينسجم مع مبادرة السعودية الخضراء ومستهدفات رؤية المملكة 2030 في مجال التنمية المستدامة.</w:t>
      </w:r>
    </w:p>
    <w:p w14:paraId="2FA91692"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وتوصي الدراسة بإجراء عمليات مراجعة وتقييم دورية لأنظمة إدارة المخاطر داخل المنشآت الفندقية، مع الاستفادة من نتائج التقييم في تحسين الخطط والإجراءات، وتصحيح أوجه القصور، وتطوير مؤشرات الأداء، بما يضمن استمرار فعالية النظام وملاءمته للمتغيرات المستقبلية.</w:t>
      </w:r>
    </w:p>
    <w:p w14:paraId="468E4242"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كما توصي الدراسة بإنشاء وحدات مستقلة لإدارة المخاطر في جميع المنشآت الفندقية، تتبع مباشرة للإدارة العليا، وتضم كوادر متخصصة في مجالات إدارة المخاطر والاستدامة والتحول الرقمي، بما يعزز من استقلالية عملية تقييم المخاطر ويزيد من فاعلية القرارات الإدارية.</w:t>
      </w:r>
    </w:p>
    <w:p w14:paraId="7E7B0C7D"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وتوصي الدراسة كذلك بتشجيع الجامعات ومراكز البحوث على إجراء المزيد من الدراسات التطبيقية المتعلقة بإدارة المخاطر في السياحة الدينية، مع التركيز على استخدام التقنيات الحديثة، والذكاء الاصطناعي، وتحليل البيانات، وإدارة الحشود، والاستدامة البيئية، بما يسهم في تطوير المعرفة العلمية وتقديم حلول مبتكرة للتحديات التي تواجه قطاع الضيافة.</w:t>
      </w:r>
    </w:p>
    <w:p w14:paraId="459AF725" w14:textId="77777777" w:rsidR="00400458" w:rsidRPr="00400458" w:rsidRDefault="00400458" w:rsidP="00F13589">
      <w:pPr>
        <w:spacing w:after="0" w:line="360" w:lineRule="auto"/>
        <w:jc w:val="both"/>
        <w:divId w:val="1439643238"/>
        <w:rPr>
          <w:rFonts w:ascii="Simplified Arabic" w:eastAsiaTheme="minorEastAsia" w:hAnsi="Simplified Arabic" w:cs="Simplified Arabic"/>
          <w:color w:val="000000" w:themeColor="text1"/>
          <w:kern w:val="0"/>
          <w:sz w:val="28"/>
          <w:szCs w:val="28"/>
          <w14:ligatures w14:val="none"/>
        </w:rPr>
      </w:pPr>
      <w:r w:rsidRPr="00400458">
        <w:rPr>
          <w:rFonts w:ascii="Simplified Arabic" w:eastAsiaTheme="minorEastAsia" w:hAnsi="Simplified Arabic" w:cs="Simplified Arabic"/>
          <w:color w:val="000000" w:themeColor="text1"/>
          <w:kern w:val="0"/>
          <w:sz w:val="28"/>
          <w:szCs w:val="28"/>
          <w:rtl/>
          <w14:ligatures w14:val="none"/>
        </w:rPr>
        <w:t>وأخيراً، توصي الدراسة بضرورة استمرار دعم المبادرات الوطنية المرتبطة بتطوير السياحة الدينية، وتعزيز جودة الخدمات المقدمة لضيوف الرحمن، وربط إدارة المخاطر بمفاهيم الحوكمة المؤسسية والاستدامة الشاملة، بما يضمن تحقيق الريادة العالمية للمملكة العربية السعودية في إدارة السياحة الدينية، وتحقيق مستهدفات رؤية المملكة 2030 في بناء قطاع ضيافة مستدام، مرن، وقادر على مواجهة مختلف المخاطر والتحديات المستقبلية.</w:t>
      </w:r>
    </w:p>
    <w:p w14:paraId="281893F6" w14:textId="77777777" w:rsidR="004163C7" w:rsidRPr="00F13589" w:rsidRDefault="004163C7" w:rsidP="00F13589">
      <w:pPr>
        <w:spacing w:line="360" w:lineRule="auto"/>
        <w:jc w:val="both"/>
        <w:rPr>
          <w:rFonts w:ascii="Simplified Arabic" w:hAnsi="Simplified Arabic" w:cs="Simplified Arabic"/>
          <w:color w:val="000000" w:themeColor="text1"/>
          <w:sz w:val="28"/>
          <w:szCs w:val="28"/>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627A060F" w14:textId="77777777" w:rsidR="00810400" w:rsidRDefault="00810400" w:rsidP="004163C7">
      <w:pPr>
        <w:jc w:val="center"/>
        <w:rPr>
          <w:rFonts w:ascii="Sakkal Majalla" w:hAnsi="Sakkal Majalla" w:cs="Sakkal Majalla"/>
          <w:b/>
          <w:bCs/>
          <w:sz w:val="52"/>
          <w:szCs w:val="52"/>
          <w:u w:val="single"/>
          <w:rtl/>
        </w:rPr>
      </w:pPr>
    </w:p>
    <w:p w14:paraId="7E47463C" w14:textId="77777777" w:rsidR="00810400" w:rsidRDefault="00810400" w:rsidP="004163C7">
      <w:pPr>
        <w:jc w:val="center"/>
        <w:rPr>
          <w:rFonts w:ascii="Sakkal Majalla" w:hAnsi="Sakkal Majalla" w:cs="Sakkal Majalla"/>
          <w:b/>
          <w:bCs/>
          <w:sz w:val="52"/>
          <w:szCs w:val="52"/>
          <w:u w:val="single"/>
          <w:rtl/>
        </w:rPr>
      </w:pPr>
    </w:p>
    <w:p w14:paraId="0F5E755E" w14:textId="77777777" w:rsidR="00810400" w:rsidRDefault="00810400" w:rsidP="004163C7">
      <w:pPr>
        <w:jc w:val="center"/>
        <w:rPr>
          <w:rFonts w:ascii="Sakkal Majalla" w:hAnsi="Sakkal Majalla" w:cs="Sakkal Majalla"/>
          <w:b/>
          <w:bCs/>
          <w:sz w:val="52"/>
          <w:szCs w:val="52"/>
          <w:u w:val="single"/>
          <w:rtl/>
        </w:rPr>
      </w:pPr>
    </w:p>
    <w:p w14:paraId="35C95D82" w14:textId="77777777" w:rsidR="00810400" w:rsidRDefault="00810400" w:rsidP="004163C7">
      <w:pPr>
        <w:jc w:val="center"/>
        <w:rPr>
          <w:rFonts w:ascii="Sakkal Majalla" w:hAnsi="Sakkal Majalla" w:cs="Sakkal Majalla"/>
          <w:b/>
          <w:bCs/>
          <w:sz w:val="52"/>
          <w:szCs w:val="52"/>
          <w:u w:val="single"/>
          <w:rtl/>
        </w:rPr>
      </w:pPr>
    </w:p>
    <w:p w14:paraId="18ED678E" w14:textId="77777777" w:rsidR="00810400" w:rsidRDefault="00810400" w:rsidP="004163C7">
      <w:pPr>
        <w:jc w:val="center"/>
        <w:rPr>
          <w:rFonts w:ascii="Sakkal Majalla" w:hAnsi="Sakkal Majalla" w:cs="Sakkal Majalla"/>
          <w:b/>
          <w:bCs/>
          <w:sz w:val="52"/>
          <w:szCs w:val="52"/>
          <w:u w:val="single"/>
          <w:rtl/>
        </w:rPr>
      </w:pPr>
    </w:p>
    <w:p w14:paraId="66AA78CB" w14:textId="77777777" w:rsidR="00810400" w:rsidRDefault="00810400" w:rsidP="004163C7">
      <w:pPr>
        <w:jc w:val="center"/>
        <w:rPr>
          <w:rFonts w:ascii="Sakkal Majalla" w:hAnsi="Sakkal Majalla" w:cs="Sakkal Majalla"/>
          <w:b/>
          <w:bCs/>
          <w:sz w:val="52"/>
          <w:szCs w:val="52"/>
          <w:u w:val="single"/>
          <w:rtl/>
        </w:rPr>
      </w:pPr>
    </w:p>
    <w:p w14:paraId="5FAC71F1" w14:textId="77777777" w:rsidR="00D4246E" w:rsidRDefault="00D4246E" w:rsidP="00910F52">
      <w:pPr>
        <w:jc w:val="center"/>
        <w:outlineLvl w:val="0"/>
        <w:rPr>
          <w:rFonts w:ascii="Sakkal Majalla" w:hAnsi="Sakkal Majalla" w:cs="Sakkal Majalla"/>
          <w:b/>
          <w:bCs/>
          <w:sz w:val="52"/>
          <w:szCs w:val="52"/>
          <w:u w:val="single"/>
        </w:rPr>
      </w:pPr>
      <w:bookmarkStart w:id="68" w:name="_Toc233491060"/>
    </w:p>
    <w:p w14:paraId="0F60FA0D" w14:textId="77777777" w:rsidR="00D4246E" w:rsidRDefault="00D4246E" w:rsidP="00910F52">
      <w:pPr>
        <w:jc w:val="center"/>
        <w:outlineLvl w:val="0"/>
        <w:rPr>
          <w:rFonts w:ascii="Sakkal Majalla" w:hAnsi="Sakkal Majalla" w:cs="Sakkal Majalla"/>
          <w:b/>
          <w:bCs/>
          <w:sz w:val="52"/>
          <w:szCs w:val="52"/>
          <w:u w:val="single"/>
        </w:rPr>
      </w:pPr>
    </w:p>
    <w:p w14:paraId="6C034432" w14:textId="77777777" w:rsidR="00D4246E" w:rsidRDefault="00D4246E" w:rsidP="00910F52">
      <w:pPr>
        <w:jc w:val="center"/>
        <w:outlineLvl w:val="0"/>
        <w:rPr>
          <w:rFonts w:ascii="Sakkal Majalla" w:hAnsi="Sakkal Majalla" w:cs="Sakkal Majalla"/>
          <w:b/>
          <w:bCs/>
          <w:sz w:val="52"/>
          <w:szCs w:val="52"/>
          <w:u w:val="single"/>
        </w:rPr>
      </w:pPr>
    </w:p>
    <w:p w14:paraId="5ACE71F1" w14:textId="4F4382F1" w:rsidR="00D22171" w:rsidRDefault="004163C7" w:rsidP="00910F52">
      <w:pPr>
        <w:jc w:val="center"/>
        <w:outlineLvl w:val="0"/>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bookmarkEnd w:id="68"/>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AB6722">
      <w:pPr>
        <w:rPr>
          <w:rFonts w:ascii="Sakkal Majalla" w:hAnsi="Sakkal Majalla" w:cs="Sakkal Majalla"/>
          <w:b/>
          <w:bCs/>
          <w:sz w:val="52"/>
          <w:szCs w:val="52"/>
          <w:u w:val="single"/>
          <w:rtl/>
        </w:rPr>
      </w:pPr>
    </w:p>
    <w:p w14:paraId="1D610E1D" w14:textId="77777777" w:rsidR="00810400" w:rsidRPr="004163C7" w:rsidRDefault="00810400" w:rsidP="00AB6722">
      <w:pPr>
        <w:rPr>
          <w:rFonts w:ascii="Sakkal Majalla" w:hAnsi="Sakkal Majalla" w:cs="Sakkal Majalla"/>
          <w:b/>
          <w:bCs/>
          <w:sz w:val="52"/>
          <w:szCs w:val="52"/>
          <w:u w:val="single"/>
          <w:rtl/>
        </w:rPr>
      </w:pPr>
    </w:p>
    <w:p w14:paraId="23B785DF" w14:textId="77777777" w:rsidR="00D4246E" w:rsidRDefault="00D4246E">
      <w:pPr>
        <w:bidi w:val="0"/>
        <w:rPr>
          <w:rFonts w:ascii="Sakkal Majalla" w:hAnsi="Sakkal Majalla" w:cs="Sakkal Majalla"/>
          <w:b/>
          <w:bCs/>
          <w:sz w:val="28"/>
          <w:szCs w:val="28"/>
          <w:rtl/>
        </w:rPr>
      </w:pPr>
      <w:bookmarkStart w:id="69" w:name="_Toc233491061"/>
      <w:r>
        <w:rPr>
          <w:rFonts w:ascii="Sakkal Majalla" w:hAnsi="Sakkal Majalla" w:cs="Sakkal Majalla"/>
          <w:b/>
          <w:bCs/>
          <w:sz w:val="28"/>
          <w:szCs w:val="28"/>
          <w:rtl/>
        </w:rPr>
        <w:br w:type="page"/>
      </w:r>
    </w:p>
    <w:p w14:paraId="2655F758" w14:textId="21506175" w:rsidR="00C90687" w:rsidRPr="00C90687" w:rsidRDefault="004163C7" w:rsidP="00910F52">
      <w:pPr>
        <w:outlineLvl w:val="1"/>
        <w:rPr>
          <w:rFonts w:ascii="Sakkal Majalla" w:hAnsi="Sakkal Majalla" w:cs="Sakkal Majalla"/>
          <w:b/>
          <w:bCs/>
          <w:sz w:val="28"/>
          <w:szCs w:val="28"/>
          <w:rtl/>
        </w:rPr>
      </w:pPr>
      <w:r w:rsidRPr="00C0493C">
        <w:rPr>
          <w:rFonts w:ascii="Sakkal Majalla" w:hAnsi="Sakkal Majalla" w:cs="Sakkal Majalla" w:hint="cs"/>
          <w:b/>
          <w:bCs/>
          <w:sz w:val="28"/>
          <w:szCs w:val="28"/>
          <w:rtl/>
        </w:rPr>
        <w:t>-المراجع العربية</w:t>
      </w:r>
      <w:bookmarkEnd w:id="69"/>
    </w:p>
    <w:p w14:paraId="27AF0EF4" w14:textId="63AA2375"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المهندي، خولة؛ العرود، راكز سالم؛ والنوايسة، جمال. (2023). السياحة البيئية والاقتصاد الدائري في مدينة الكرك التاريخية. مجلة العلوم الإنسانية والطبيعية، 4(10)، 436–465.</w:t>
      </w:r>
    </w:p>
    <w:p w14:paraId="01DD7EE9" w14:textId="32E47FDB"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 xml:space="preserve">الشكري، باسم محمد ياسين؛ وجمال، دينا حامد. (2025). أثر بُعد الثقافة التنظيمية على تنمية السياحة المستدامة: دراسة تحليلية لهيأة السياحة في العراق. </w:t>
      </w:r>
      <w:r w:rsidRPr="009D3094">
        <w:rPr>
          <w:rFonts w:ascii="Simplified Arabic" w:eastAsiaTheme="minorEastAsia" w:hAnsi="Simplified Arabic" w:cs="Simplified Arabic"/>
          <w:color w:val="000000" w:themeColor="text1"/>
          <w:kern w:val="0"/>
          <w:sz w:val="28"/>
          <w:szCs w:val="28"/>
          <w14:ligatures w14:val="none"/>
        </w:rPr>
        <w:t>Journal of Economic Geography</w:t>
      </w:r>
      <w:r w:rsidRPr="009D3094">
        <w:rPr>
          <w:rFonts w:ascii="Simplified Arabic" w:eastAsiaTheme="minorEastAsia" w:hAnsi="Simplified Arabic" w:cs="Simplified Arabic"/>
          <w:color w:val="000000" w:themeColor="text1"/>
          <w:kern w:val="0"/>
          <w:sz w:val="28"/>
          <w:szCs w:val="28"/>
          <w:rtl/>
          <w14:ligatures w14:val="none"/>
        </w:rPr>
        <w:t>، 2(</w:t>
      </w:r>
      <w:proofErr w:type="gramStart"/>
      <w:r w:rsidRPr="009D3094">
        <w:rPr>
          <w:rFonts w:ascii="Simplified Arabic" w:eastAsiaTheme="minorEastAsia" w:hAnsi="Simplified Arabic" w:cs="Simplified Arabic"/>
          <w:color w:val="000000" w:themeColor="text1"/>
          <w:kern w:val="0"/>
          <w:sz w:val="28"/>
          <w:szCs w:val="28"/>
          <w:rtl/>
          <w14:ligatures w14:val="none"/>
        </w:rPr>
        <w:t>1)،</w:t>
      </w:r>
      <w:proofErr w:type="gramEnd"/>
      <w:r w:rsidRPr="009D3094">
        <w:rPr>
          <w:rFonts w:ascii="Simplified Arabic" w:eastAsiaTheme="minorEastAsia" w:hAnsi="Simplified Arabic" w:cs="Simplified Arabic"/>
          <w:color w:val="000000" w:themeColor="text1"/>
          <w:kern w:val="0"/>
          <w:sz w:val="28"/>
          <w:szCs w:val="28"/>
          <w:rtl/>
          <w14:ligatures w14:val="none"/>
        </w:rPr>
        <w:t xml:space="preserve"> 15–31.</w:t>
      </w:r>
    </w:p>
    <w:p w14:paraId="295A6313" w14:textId="50A2CF12"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المشرفية، زينب جمعة علي؛ الربعاني، حمد؛ وأحمد. (2024). اتجاهات طلبة الصف الحادي عشر بسلطنة عمان نحو السياحة المستدامة. مجلة كلية التربية (أسيوط)، 40(5)، 97–137.</w:t>
      </w:r>
    </w:p>
    <w:p w14:paraId="0B978CC0" w14:textId="42B3BDD5"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 xml:space="preserve">الثقفي، ساره عبد الرحيم؛ والراشدي، منى رازق. (2024). تطبيقات وتحديات الذكاء الاصطناعي في السياحة والضيافة الدينية: مراجعة منهجية. </w:t>
      </w:r>
      <w:r w:rsidRPr="009D3094">
        <w:rPr>
          <w:rFonts w:ascii="Simplified Arabic" w:eastAsiaTheme="minorEastAsia" w:hAnsi="Simplified Arabic" w:cs="Simplified Arabic"/>
          <w:color w:val="000000" w:themeColor="text1"/>
          <w:kern w:val="0"/>
          <w:sz w:val="28"/>
          <w:szCs w:val="28"/>
          <w14:ligatures w14:val="none"/>
        </w:rPr>
        <w:t>Journal of Information Studies and Technology</w:t>
      </w:r>
      <w:r w:rsidRPr="009D3094">
        <w:rPr>
          <w:rFonts w:ascii="Simplified Arabic" w:eastAsiaTheme="minorEastAsia" w:hAnsi="Simplified Arabic" w:cs="Simplified Arabic"/>
          <w:color w:val="000000" w:themeColor="text1"/>
          <w:kern w:val="0"/>
          <w:sz w:val="28"/>
          <w:szCs w:val="28"/>
          <w:rtl/>
          <w14:ligatures w14:val="none"/>
        </w:rPr>
        <w:t>، 2024(</w:t>
      </w:r>
      <w:proofErr w:type="gramStart"/>
      <w:r w:rsidRPr="009D3094">
        <w:rPr>
          <w:rFonts w:ascii="Simplified Arabic" w:eastAsiaTheme="minorEastAsia" w:hAnsi="Simplified Arabic" w:cs="Simplified Arabic"/>
          <w:color w:val="000000" w:themeColor="text1"/>
          <w:kern w:val="0"/>
          <w:sz w:val="28"/>
          <w:szCs w:val="28"/>
          <w:rtl/>
          <w14:ligatures w14:val="none"/>
        </w:rPr>
        <w:t>1)،</w:t>
      </w:r>
      <w:proofErr w:type="gramEnd"/>
      <w:r w:rsidRPr="009D3094">
        <w:rPr>
          <w:rFonts w:ascii="Simplified Arabic" w:eastAsiaTheme="minorEastAsia" w:hAnsi="Simplified Arabic" w:cs="Simplified Arabic"/>
          <w:color w:val="000000" w:themeColor="text1"/>
          <w:kern w:val="0"/>
          <w:sz w:val="28"/>
          <w:szCs w:val="28"/>
          <w:rtl/>
          <w14:ligatures w14:val="none"/>
        </w:rPr>
        <w:t xml:space="preserve"> 4.</w:t>
      </w:r>
    </w:p>
    <w:p w14:paraId="4FFF58BF" w14:textId="531C9EF3"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 xml:space="preserve">محمد، </w:t>
      </w:r>
      <w:proofErr w:type="gramStart"/>
      <w:r w:rsidRPr="009D3094">
        <w:rPr>
          <w:rFonts w:ascii="Simplified Arabic" w:eastAsiaTheme="minorEastAsia" w:hAnsi="Simplified Arabic" w:cs="Simplified Arabic"/>
          <w:color w:val="000000" w:themeColor="text1"/>
          <w:kern w:val="0"/>
          <w:sz w:val="28"/>
          <w:szCs w:val="28"/>
          <w:rtl/>
          <w14:ligatures w14:val="none"/>
        </w:rPr>
        <w:t>عبدالمنعم</w:t>
      </w:r>
      <w:proofErr w:type="gramEnd"/>
      <w:r w:rsidRPr="009D3094">
        <w:rPr>
          <w:rFonts w:ascii="Simplified Arabic" w:eastAsiaTheme="minorEastAsia" w:hAnsi="Simplified Arabic" w:cs="Simplified Arabic"/>
          <w:color w:val="000000" w:themeColor="text1"/>
          <w:kern w:val="0"/>
          <w:sz w:val="28"/>
          <w:szCs w:val="28"/>
          <w:rtl/>
          <w14:ligatures w14:val="none"/>
        </w:rPr>
        <w:t xml:space="preserve"> عمر. (2017). دور أقسام الضيافة بمؤسسات التعليم السياحي والفندقي في مناهضة الأيديولوجية الدينية المتطرفة. </w:t>
      </w:r>
      <w:r w:rsidRPr="009D3094">
        <w:rPr>
          <w:rFonts w:ascii="Simplified Arabic" w:eastAsiaTheme="minorEastAsia" w:hAnsi="Simplified Arabic" w:cs="Simplified Arabic"/>
          <w:color w:val="000000" w:themeColor="text1"/>
          <w:kern w:val="0"/>
          <w:sz w:val="28"/>
          <w:szCs w:val="28"/>
          <w14:ligatures w14:val="none"/>
        </w:rPr>
        <w:t>Journal of the Faculty of Tourism and Hotels, Alexandria University</w:t>
      </w:r>
      <w:r w:rsidRPr="009D3094">
        <w:rPr>
          <w:rFonts w:ascii="Simplified Arabic" w:eastAsiaTheme="minorEastAsia" w:hAnsi="Simplified Arabic" w:cs="Simplified Arabic"/>
          <w:color w:val="000000" w:themeColor="text1"/>
          <w:kern w:val="0"/>
          <w:sz w:val="28"/>
          <w:szCs w:val="28"/>
          <w:rtl/>
          <w14:ligatures w14:val="none"/>
        </w:rPr>
        <w:t>، 14(1).</w:t>
      </w:r>
    </w:p>
    <w:p w14:paraId="11FC7DAB" w14:textId="18540C93"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 xml:space="preserve">أومودن، صلاح؛ والزهراني. (2021). السياحة الروحية و/أو إضفاء الروحانية على الثقافة: بين الحج والاستهلاك، نمو السياحة الدينية في المملكة العربية السعودية. </w:t>
      </w:r>
      <w:r w:rsidRPr="009D3094">
        <w:rPr>
          <w:rFonts w:ascii="Simplified Arabic" w:eastAsiaTheme="minorEastAsia" w:hAnsi="Simplified Arabic" w:cs="Simplified Arabic"/>
          <w:color w:val="000000" w:themeColor="text1"/>
          <w:kern w:val="0"/>
          <w:sz w:val="28"/>
          <w:szCs w:val="28"/>
          <w14:ligatures w14:val="none"/>
        </w:rPr>
        <w:t>Via. Tourism Review</w:t>
      </w:r>
      <w:r w:rsidRPr="009D3094">
        <w:rPr>
          <w:rFonts w:ascii="Simplified Arabic" w:eastAsiaTheme="minorEastAsia" w:hAnsi="Simplified Arabic" w:cs="Simplified Arabic"/>
          <w:color w:val="000000" w:themeColor="text1"/>
          <w:kern w:val="0"/>
          <w:sz w:val="28"/>
          <w:szCs w:val="28"/>
          <w:rtl/>
          <w14:ligatures w14:val="none"/>
        </w:rPr>
        <w:t>.</w:t>
      </w:r>
    </w:p>
    <w:p w14:paraId="1E6DBA47" w14:textId="3C5E0240"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قناوي، عزت. (2019). تحليل الآثار الاقتصادية للسياحة الدينية (الحج والعمرة) على الاقتصاد السعودي خلال الفترة (1990–2017). مجلة السياسة والاقتصاد، 3(2)، 143–178.</w:t>
      </w:r>
    </w:p>
    <w:p w14:paraId="728FEF43" w14:textId="05B2250C"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عبد الرسول، السيد محمد؛ وسوزان. (2017). تقييم إدارة المخاطر والأزمات في فنادق مدينة المنيا. مجلة كلية السياحة والفنادق، جامعة المنصورة، المؤتمر الأول، 433–452.</w:t>
      </w:r>
    </w:p>
    <w:p w14:paraId="16DAC365" w14:textId="5BB57737"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 xml:space="preserve">صالح، حسين عزيز. (2020). خطة عملية متكاملة لإدارة خطر الكوارث على مواقع التراث الثقافي: حالة دراسية في الإقليم الساحلي السوري. </w:t>
      </w:r>
      <w:r w:rsidRPr="009D3094">
        <w:rPr>
          <w:rFonts w:ascii="Simplified Arabic" w:eastAsiaTheme="minorEastAsia" w:hAnsi="Simplified Arabic" w:cs="Simplified Arabic"/>
          <w:color w:val="000000" w:themeColor="text1"/>
          <w:kern w:val="0"/>
          <w:sz w:val="28"/>
          <w:szCs w:val="28"/>
          <w14:ligatures w14:val="none"/>
        </w:rPr>
        <w:t>Arabian Journal of Scientific Research</w:t>
      </w:r>
      <w:r w:rsidRPr="009D3094">
        <w:rPr>
          <w:rFonts w:ascii="Simplified Arabic" w:eastAsiaTheme="minorEastAsia" w:hAnsi="Simplified Arabic" w:cs="Simplified Arabic"/>
          <w:color w:val="000000" w:themeColor="text1"/>
          <w:kern w:val="0"/>
          <w:sz w:val="28"/>
          <w:szCs w:val="28"/>
          <w:rtl/>
          <w14:ligatures w14:val="none"/>
        </w:rPr>
        <w:t>، 2020(1).</w:t>
      </w:r>
    </w:p>
    <w:p w14:paraId="6186BC4D" w14:textId="4D410393"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العبايجي، نضال حسن. (2011). المقومات الاقتصادية والاجتماعية للموضع والموقع السياحي وأثرها في تخطيط المشاريع السياحية. مجلة الإدارة والاقتصاد، 96–110.</w:t>
      </w:r>
    </w:p>
    <w:p w14:paraId="08F2C22C" w14:textId="70BB1B9D" w:rsidR="00C90687" w:rsidRPr="009D3094" w:rsidRDefault="00C90687" w:rsidP="009D3094">
      <w:pPr>
        <w:spacing w:before="180" w:after="0" w:line="360" w:lineRule="auto"/>
        <w:ind w:left="130" w:right="51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rtl/>
          <w14:ligatures w14:val="none"/>
        </w:rPr>
        <w:t>مجموعة مؤلفين. (2022). إدارة الأزمات بين النظرية والتطبيق: الاستجابة الاستراتيجية لدولة قطر لأزمة الحصار. المركز العربي للأبحاث ودراسة السياسات.</w:t>
      </w:r>
    </w:p>
    <w:p w14:paraId="68485E92" w14:textId="77777777" w:rsidR="009D3094" w:rsidRPr="008F176C" w:rsidRDefault="009D3094" w:rsidP="00D42378">
      <w:pPr>
        <w:spacing w:line="480" w:lineRule="auto"/>
        <w:ind w:left="360"/>
        <w:rPr>
          <w:rFonts w:ascii="Simplified Arabic" w:hAnsi="Simplified Arabic" w:cs="Simplified Arabic"/>
          <w:sz w:val="28"/>
          <w:szCs w:val="28"/>
        </w:rPr>
      </w:pPr>
      <w:r w:rsidRPr="008F176C">
        <w:rPr>
          <w:rFonts w:ascii="Simplified Arabic" w:hAnsi="Simplified Arabic" w:cs="Simplified Arabic"/>
          <w:sz w:val="28"/>
          <w:szCs w:val="28"/>
          <w:rtl/>
          <w:lang w:val="en-GB"/>
        </w:rPr>
        <w:t>الخطيب، أحمد؛ والحربي، ماجد</w:t>
      </w:r>
      <w:r w:rsidRPr="008F176C">
        <w:rPr>
          <w:rFonts w:ascii="Simplified Arabic" w:hAnsi="Simplified Arabic" w:cs="Simplified Arabic"/>
          <w:sz w:val="28"/>
          <w:szCs w:val="28"/>
        </w:rPr>
        <w:t xml:space="preserve"> (2021). "</w:t>
      </w:r>
      <w:r w:rsidRPr="008F176C">
        <w:rPr>
          <w:rFonts w:ascii="Simplified Arabic" w:hAnsi="Simplified Arabic" w:cs="Simplified Arabic"/>
          <w:sz w:val="28"/>
          <w:szCs w:val="28"/>
          <w:rtl/>
          <w:lang w:val="en-GB"/>
        </w:rPr>
        <w:t>تطوير نماذج التنبؤ بالمخاطر الأمنية في المنشآت الحيوية بالمملكة</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المجلة السعودية للدراسات الأمنية</w:t>
      </w:r>
      <w:r w:rsidRPr="008F176C">
        <w:rPr>
          <w:rFonts w:ascii="Simplified Arabic" w:hAnsi="Simplified Arabic" w:cs="Simplified Arabic"/>
          <w:sz w:val="28"/>
          <w:szCs w:val="28"/>
        </w:rPr>
        <w:t>.</w:t>
      </w:r>
    </w:p>
    <w:p w14:paraId="3B60F0EA" w14:textId="77777777" w:rsidR="009D3094" w:rsidRPr="008F176C" w:rsidRDefault="009D3094" w:rsidP="00D42378">
      <w:pPr>
        <w:spacing w:line="480" w:lineRule="auto"/>
        <w:ind w:left="360"/>
        <w:rPr>
          <w:rFonts w:ascii="Simplified Arabic" w:hAnsi="Simplified Arabic" w:cs="Simplified Arabic"/>
          <w:sz w:val="28"/>
          <w:szCs w:val="28"/>
        </w:rPr>
      </w:pPr>
      <w:r w:rsidRPr="008F176C">
        <w:rPr>
          <w:rFonts w:ascii="Simplified Arabic" w:hAnsi="Simplified Arabic" w:cs="Simplified Arabic"/>
          <w:sz w:val="28"/>
          <w:szCs w:val="28"/>
          <w:rtl/>
          <w:lang w:val="en-GB"/>
        </w:rPr>
        <w:t>رؤية المملكة 2030</w:t>
      </w:r>
      <w:r w:rsidRPr="008F176C">
        <w:rPr>
          <w:rFonts w:ascii="Simplified Arabic" w:hAnsi="Simplified Arabic" w:cs="Simplified Arabic"/>
          <w:sz w:val="28"/>
          <w:szCs w:val="28"/>
        </w:rPr>
        <w:t xml:space="preserve"> (2021). </w:t>
      </w:r>
      <w:r w:rsidRPr="008F176C">
        <w:rPr>
          <w:rFonts w:ascii="Simplified Arabic" w:hAnsi="Simplified Arabic" w:cs="Simplified Arabic"/>
          <w:sz w:val="28"/>
          <w:szCs w:val="28"/>
          <w:rtl/>
          <w:lang w:val="en-GB"/>
        </w:rPr>
        <w:t>برنامج خدمة ضيوف الرحمن: الأهداف الاستراتيجية والمبادرات</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وثيقة رسمية، الحكومة السعودية، الرياض</w:t>
      </w:r>
      <w:r w:rsidRPr="008F176C">
        <w:rPr>
          <w:rFonts w:ascii="Simplified Arabic" w:hAnsi="Simplified Arabic" w:cs="Simplified Arabic"/>
          <w:sz w:val="28"/>
          <w:szCs w:val="28"/>
        </w:rPr>
        <w:t>.</w:t>
      </w:r>
    </w:p>
    <w:p w14:paraId="11070DBD" w14:textId="77777777" w:rsidR="009D3094" w:rsidRPr="008F176C" w:rsidRDefault="009D3094" w:rsidP="00D42378">
      <w:pPr>
        <w:spacing w:line="480" w:lineRule="auto"/>
        <w:ind w:left="360"/>
        <w:rPr>
          <w:rFonts w:ascii="Simplified Arabic" w:hAnsi="Simplified Arabic" w:cs="Simplified Arabic"/>
          <w:sz w:val="28"/>
          <w:szCs w:val="28"/>
        </w:rPr>
      </w:pPr>
      <w:r w:rsidRPr="008F176C">
        <w:rPr>
          <w:rFonts w:ascii="Simplified Arabic" w:hAnsi="Simplified Arabic" w:cs="Simplified Arabic"/>
          <w:sz w:val="28"/>
          <w:szCs w:val="28"/>
          <w:rtl/>
          <w:lang w:val="en-GB"/>
        </w:rPr>
        <w:t>سالم، حميد سالم</w:t>
      </w:r>
      <w:r w:rsidRPr="008F176C">
        <w:rPr>
          <w:rFonts w:ascii="Simplified Arabic" w:hAnsi="Simplified Arabic" w:cs="Simplified Arabic"/>
          <w:sz w:val="28"/>
          <w:szCs w:val="28"/>
        </w:rPr>
        <w:t xml:space="preserve"> (2017). "</w:t>
      </w:r>
      <w:r w:rsidRPr="008F176C">
        <w:rPr>
          <w:rFonts w:ascii="Simplified Arabic" w:hAnsi="Simplified Arabic" w:cs="Simplified Arabic"/>
          <w:sz w:val="28"/>
          <w:szCs w:val="28"/>
          <w:rtl/>
          <w:lang w:val="en-GB"/>
        </w:rPr>
        <w:t>المخاطر التي تواجه السياحة وسبل إدارتها في ظل التحديات المعاصرة</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مجلة العلوم الاقتصادية والإدارية، المجلد 2، العدد 2</w:t>
      </w:r>
      <w:r w:rsidRPr="008F176C">
        <w:rPr>
          <w:rFonts w:ascii="Simplified Arabic" w:hAnsi="Simplified Arabic" w:cs="Simplified Arabic"/>
          <w:sz w:val="28"/>
          <w:szCs w:val="28"/>
        </w:rPr>
        <w:t>.</w:t>
      </w:r>
    </w:p>
    <w:p w14:paraId="56A6BF23" w14:textId="77777777" w:rsidR="009D3094" w:rsidRPr="008F176C" w:rsidRDefault="009D3094" w:rsidP="00D42378">
      <w:pPr>
        <w:spacing w:line="480" w:lineRule="auto"/>
        <w:ind w:left="360"/>
        <w:rPr>
          <w:rFonts w:ascii="Simplified Arabic" w:hAnsi="Simplified Arabic" w:cs="Simplified Arabic"/>
          <w:sz w:val="28"/>
          <w:szCs w:val="28"/>
        </w:rPr>
      </w:pPr>
      <w:r w:rsidRPr="008F176C">
        <w:rPr>
          <w:rFonts w:ascii="Simplified Arabic" w:hAnsi="Simplified Arabic" w:cs="Simplified Arabic"/>
          <w:sz w:val="28"/>
          <w:szCs w:val="28"/>
          <w:rtl/>
          <w:lang w:val="en-GB"/>
        </w:rPr>
        <w:t>شُبرّ، إلهام خضير</w:t>
      </w:r>
      <w:r w:rsidRPr="008F176C">
        <w:rPr>
          <w:rFonts w:ascii="Simplified Arabic" w:hAnsi="Simplified Arabic" w:cs="Simplified Arabic"/>
          <w:sz w:val="28"/>
          <w:szCs w:val="28"/>
        </w:rPr>
        <w:t xml:space="preserve"> (2016). </w:t>
      </w:r>
      <w:r w:rsidRPr="008F176C">
        <w:rPr>
          <w:rFonts w:ascii="Simplified Arabic" w:hAnsi="Simplified Arabic" w:cs="Simplified Arabic"/>
          <w:sz w:val="28"/>
          <w:szCs w:val="28"/>
          <w:rtl/>
          <w:lang w:val="en-GB"/>
        </w:rPr>
        <w:t>إدارة المخاطر وإدارة الأزمات في المنظمة السياحية: تطبيقات ومقترحات على المستوى العربي</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المكتبة الشاملة الذهبية</w:t>
      </w:r>
      <w:r w:rsidRPr="008F176C">
        <w:rPr>
          <w:rFonts w:ascii="Simplified Arabic" w:hAnsi="Simplified Arabic" w:cs="Simplified Arabic"/>
          <w:sz w:val="28"/>
          <w:szCs w:val="28"/>
        </w:rPr>
        <w:t>.</w:t>
      </w:r>
    </w:p>
    <w:p w14:paraId="55FF7363" w14:textId="77777777" w:rsidR="009D3094" w:rsidRPr="008F176C" w:rsidRDefault="009D3094" w:rsidP="00D42378">
      <w:pPr>
        <w:spacing w:line="480" w:lineRule="auto"/>
        <w:ind w:left="360"/>
        <w:rPr>
          <w:rFonts w:ascii="Simplified Arabic" w:hAnsi="Simplified Arabic" w:cs="Simplified Arabic"/>
          <w:sz w:val="28"/>
          <w:szCs w:val="28"/>
        </w:rPr>
      </w:pPr>
      <w:r w:rsidRPr="008F176C">
        <w:rPr>
          <w:rFonts w:ascii="Simplified Arabic" w:hAnsi="Simplified Arabic" w:cs="Simplified Arabic"/>
          <w:sz w:val="28"/>
          <w:szCs w:val="28"/>
          <w:rtl/>
          <w:lang w:val="en-GB"/>
        </w:rPr>
        <w:t>العرفج، عبد المحسن بن حسين</w:t>
      </w:r>
      <w:r w:rsidRPr="008F176C">
        <w:rPr>
          <w:rFonts w:ascii="Simplified Arabic" w:hAnsi="Simplified Arabic" w:cs="Simplified Arabic"/>
          <w:sz w:val="28"/>
          <w:szCs w:val="28"/>
        </w:rPr>
        <w:t xml:space="preserve"> (2005). "</w:t>
      </w:r>
      <w:r w:rsidRPr="008F176C">
        <w:rPr>
          <w:rFonts w:ascii="Simplified Arabic" w:hAnsi="Simplified Arabic" w:cs="Simplified Arabic"/>
          <w:sz w:val="28"/>
          <w:szCs w:val="28"/>
          <w:rtl/>
          <w:lang w:val="en-GB"/>
        </w:rPr>
        <w:t>مقومات وعوامل تنشيط السياحة في منطقة مكة المكرمة</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مجلة جامعة الملك فيصل، المجلد 6</w:t>
      </w:r>
      <w:r w:rsidRPr="008F176C">
        <w:rPr>
          <w:rFonts w:ascii="Simplified Arabic" w:hAnsi="Simplified Arabic" w:cs="Simplified Arabic"/>
          <w:sz w:val="28"/>
          <w:szCs w:val="28"/>
        </w:rPr>
        <w:t>.</w:t>
      </w:r>
    </w:p>
    <w:p w14:paraId="640FD08C" w14:textId="5E054C63" w:rsidR="00C90687" w:rsidRPr="00C90687" w:rsidRDefault="009D3094" w:rsidP="00AB6722">
      <w:pPr>
        <w:spacing w:line="480" w:lineRule="auto"/>
        <w:ind w:left="360"/>
        <w:rPr>
          <w:rFonts w:ascii="Simplified Arabic" w:hAnsi="Simplified Arabic" w:cs="Simplified Arabic"/>
          <w:sz w:val="28"/>
          <w:szCs w:val="28"/>
          <w:rtl/>
        </w:rPr>
      </w:pPr>
      <w:r w:rsidRPr="008F176C">
        <w:rPr>
          <w:rFonts w:ascii="Simplified Arabic" w:hAnsi="Simplified Arabic" w:cs="Simplified Arabic"/>
          <w:sz w:val="28"/>
          <w:szCs w:val="28"/>
          <w:rtl/>
          <w:lang w:val="en-GB"/>
        </w:rPr>
        <w:t>وزارة السياحة السعودية</w:t>
      </w:r>
      <w:r w:rsidRPr="008F176C">
        <w:rPr>
          <w:rFonts w:ascii="Simplified Arabic" w:hAnsi="Simplified Arabic" w:cs="Simplified Arabic"/>
          <w:sz w:val="28"/>
          <w:szCs w:val="28"/>
        </w:rPr>
        <w:t xml:space="preserve"> (2023). </w:t>
      </w:r>
      <w:r w:rsidRPr="008F176C">
        <w:rPr>
          <w:rFonts w:ascii="Simplified Arabic" w:hAnsi="Simplified Arabic" w:cs="Simplified Arabic"/>
          <w:sz w:val="28"/>
          <w:szCs w:val="28"/>
          <w:rtl/>
          <w:lang w:val="en-GB"/>
        </w:rPr>
        <w:t>دليل إدارة مخاطر الأمن السياحي ولائحة مرافق الإيواء السياحي</w:t>
      </w:r>
      <w:r w:rsidRPr="008F176C">
        <w:rPr>
          <w:rFonts w:ascii="Simplified Arabic" w:hAnsi="Simplified Arabic" w:cs="Simplified Arabic"/>
          <w:sz w:val="28"/>
          <w:szCs w:val="28"/>
        </w:rPr>
        <w:t xml:space="preserve">. </w:t>
      </w:r>
      <w:r w:rsidRPr="008F176C">
        <w:rPr>
          <w:rFonts w:ascii="Simplified Arabic" w:hAnsi="Simplified Arabic" w:cs="Simplified Arabic"/>
          <w:sz w:val="28"/>
          <w:szCs w:val="28"/>
          <w:rtl/>
          <w:lang w:val="en-GB"/>
        </w:rPr>
        <w:t>الرياض، المملكة العربية السعودية</w:t>
      </w:r>
      <w:r w:rsidRPr="008F176C">
        <w:rPr>
          <w:rFonts w:ascii="Simplified Arabic" w:hAnsi="Simplified Arabic" w:cs="Simplified Arabic"/>
          <w:sz w:val="28"/>
          <w:szCs w:val="28"/>
        </w:rPr>
        <w:t>.</w:t>
      </w:r>
    </w:p>
    <w:p w14:paraId="040C1033" w14:textId="77777777" w:rsidR="00AB6722" w:rsidRPr="00C0493C" w:rsidRDefault="00AB6722" w:rsidP="00910F52">
      <w:pPr>
        <w:outlineLvl w:val="1"/>
        <w:rPr>
          <w:rFonts w:ascii="Sakkal Majalla" w:hAnsi="Sakkal Majalla" w:cs="Sakkal Majalla"/>
          <w:b/>
          <w:bCs/>
          <w:sz w:val="28"/>
          <w:szCs w:val="28"/>
          <w:rtl/>
        </w:rPr>
      </w:pPr>
      <w:bookmarkStart w:id="70" w:name="_Toc233491062"/>
      <w:r w:rsidRPr="00C0493C">
        <w:rPr>
          <w:rFonts w:ascii="Sakkal Majalla" w:hAnsi="Sakkal Majalla" w:cs="Sakkal Majalla" w:hint="cs"/>
          <w:b/>
          <w:bCs/>
          <w:sz w:val="28"/>
          <w:szCs w:val="28"/>
          <w:rtl/>
        </w:rPr>
        <w:t>-المراجع الأجنبية</w:t>
      </w:r>
      <w:bookmarkEnd w:id="70"/>
    </w:p>
    <w:p w14:paraId="6CBDEC57" w14:textId="22E77B80"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14:ligatures w14:val="none"/>
        </w:rPr>
        <w:t>Korstanje, M. E., Raj, R., &amp; Griffin, K. (2018). Risk and Safety Challenges for Religious Tourism and Events. CABI.</w:t>
      </w:r>
    </w:p>
    <w:p w14:paraId="4D20A4EA" w14:textId="7B2FF941"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Mittal, R., &amp; Sinha, P. (2022). Framework for a resilient religious tourism supply chain for mitigating post-pandemic risk. International Hospitality Review, 36(2), 322–339.</w:t>
      </w:r>
    </w:p>
    <w:p w14:paraId="786380A4" w14:textId="6FFBA45D"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Budhijono, F., Fuad, M., Susanto, D. R., Kiswantoro, A., &amp; Rohman, N. (2024). Strengthening Indonesian tourism resilience based on tourism operational risk management. Journal of Resilient Economies, 4(1), 1–15.</w:t>
      </w:r>
    </w:p>
    <w:p w14:paraId="1C4B1967" w14:textId="60E1A7DC"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Griffiths, M., &amp; Wiltshier, P. (2019). Managing Religious Tourism. CABI.</w:t>
      </w:r>
    </w:p>
    <w:p w14:paraId="081A47A2" w14:textId="0C387D2E"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Olya, H. G. T., &amp; Al-Ansi, A. (2018). Risk assessment of halal products and services: Implication for tourism industry. Tourism Management, 65, 279–291.</w:t>
      </w:r>
    </w:p>
    <w:p w14:paraId="733AC2B4" w14:textId="3209DBBD"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Mzobe, S. C., &amp; Nyikana, S. (2024). Religious tourism and resilience building: An overview of impacts and recovery in South Africa. GeoJournal of Tourism and Geosites, 56(4), 1524–1532.</w:t>
      </w:r>
    </w:p>
    <w:p w14:paraId="304C5DB7" w14:textId="33EADD4D"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Mosier, W., Elhadary, T., Elhaty, I. A., &amp; Safaei, M. (2020). Crisis management and the impact of pandemics on religious tourism. International Journal of Religious Tourism and Pilgrimage, 8(7), Article 3.</w:t>
      </w:r>
    </w:p>
    <w:p w14:paraId="7CB405BA" w14:textId="4C456290"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Yasin, R., Jauhar, J., Abdul Rahim, N. F., Namoco, S., &amp; Bataineh, M. S. E. (2020). COVID-19 and Religious Tourism: An overview of impacts and implications. International Journal of Religious Tourism and Pilgrimage, 8(7), Article 15.</w:t>
      </w:r>
    </w:p>
    <w:p w14:paraId="214C9F04" w14:textId="30B38348" w:rsidR="00C9068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14:ligatures w14:val="none"/>
        </w:rPr>
      </w:pPr>
      <w:r w:rsidRPr="009D3094">
        <w:rPr>
          <w:rFonts w:ascii="Simplified Arabic" w:eastAsiaTheme="minorEastAsia" w:hAnsi="Simplified Arabic" w:cs="Simplified Arabic"/>
          <w:color w:val="000000" w:themeColor="text1"/>
          <w:kern w:val="0"/>
          <w:sz w:val="28"/>
          <w:szCs w:val="28"/>
          <w14:ligatures w14:val="none"/>
        </w:rPr>
        <w:t>Shinde, K. A., &amp; Olsen, D. H. (2022). Reframing the intersections of pilgrimage, religious tourism, and sustainability. Sustainability, 15(1), 461.</w:t>
      </w:r>
    </w:p>
    <w:p w14:paraId="6B778ED7" w14:textId="5272A72C" w:rsidR="004163C7" w:rsidRPr="009D3094" w:rsidRDefault="00C90687" w:rsidP="009D3094">
      <w:pPr>
        <w:bidi w:val="0"/>
        <w:spacing w:before="180" w:after="0" w:line="360" w:lineRule="auto"/>
        <w:ind w:left="520"/>
        <w:jc w:val="both"/>
        <w:divId w:val="2064256229"/>
        <w:rPr>
          <w:rFonts w:ascii="Simplified Arabic" w:eastAsiaTheme="minorEastAsia" w:hAnsi="Simplified Arabic" w:cs="Simplified Arabic"/>
          <w:color w:val="000000" w:themeColor="text1"/>
          <w:kern w:val="0"/>
          <w:sz w:val="28"/>
          <w:szCs w:val="28"/>
          <w:rtl/>
          <w14:ligatures w14:val="none"/>
        </w:rPr>
      </w:pPr>
      <w:r w:rsidRPr="009D3094">
        <w:rPr>
          <w:rFonts w:ascii="Simplified Arabic" w:eastAsiaTheme="minorEastAsia" w:hAnsi="Simplified Arabic" w:cs="Simplified Arabic"/>
          <w:color w:val="000000" w:themeColor="text1"/>
          <w:kern w:val="0"/>
          <w:sz w:val="28"/>
          <w:szCs w:val="28"/>
          <w14:ligatures w14:val="none"/>
        </w:rPr>
        <w:t>Firoozabadi, A. D., Nafchi, S. R., &amp; Ardakani, V. A. (2024). Developing Future Scenarios for Investment in Religious Tourism in Saudi Arabia Using a Structural Approach. International Journal of Tourism, Culture &amp; Spirituality, 7(2), 207–231.</w:t>
      </w:r>
    </w:p>
    <w:p w14:paraId="1CFF6262"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Al-Mutairi, H. (2023). The Impact of Risk Management on Achieving Sustainable Development Goals in Saudi Hospitality Sector. Preprints.org.</w:t>
      </w:r>
    </w:p>
    <w:p w14:paraId="0C6DFC08"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Battour, M., &amp; Ismail, M. N. (2016). Halal tourism: Concepts, practices, challenges and future. Tourism Management Perspectives, 19, 150-154.</w:t>
      </w:r>
    </w:p>
    <w:p w14:paraId="726A7BBF"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Fahad, B., Abdelmaksoud, I. R., &amp; El-Bakry, H. M. (2025). An Intelligent System for Hajj Crowd Management Using Data Mining Techniques. Journal of Theoretical and Applied Information Technology, 103(14), 5195-5201.</w:t>
      </w:r>
    </w:p>
    <w:p w14:paraId="7A1A3B1B"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Kurniawan, R., et al. (2025). Sustainability concerns in Muslim-majority tourism studies: A bibliometric analysis. Journal of Islamic Marketing.</w:t>
      </w:r>
    </w:p>
    <w:p w14:paraId="5B5A6A3A"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Munir, M., et al. (2013). Crowd management and air quality standards in Makkah during peak seasons. Journal of Environmental Management.</w:t>
      </w:r>
    </w:p>
    <w:p w14:paraId="36AA10CE"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Prastiwi, S., &amp; Wardhana, A. (2024). Sustainable management practices to protect sacred sites from environmental degradation and overcrowding. International Journal of Religious Tourism.</w:t>
      </w:r>
    </w:p>
    <w:p w14:paraId="35539198"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Taibah, H., &amp; Arlikatti, S. (2015). An Examination of Evolving Crowd Management Strategies at Pilgrimage Sites: A Case Study of Hajj in Saudi Arabia. International Journal of Mass Emergencies and Disasters, 33(2).</w:t>
      </w:r>
    </w:p>
    <w:p w14:paraId="62053721" w14:textId="77777777" w:rsidR="00A16B4C" w:rsidRPr="00AB6722" w:rsidRDefault="00A16B4C" w:rsidP="009D3094">
      <w:pPr>
        <w:bidi w:val="0"/>
        <w:spacing w:line="360" w:lineRule="auto"/>
        <w:ind w:left="360"/>
        <w:jc w:val="both"/>
        <w:rPr>
          <w:rFonts w:ascii="Simplified Arabic" w:hAnsi="Simplified Arabic" w:cs="Simplified Arabic"/>
          <w:sz w:val="28"/>
          <w:szCs w:val="28"/>
        </w:rPr>
      </w:pPr>
      <w:r w:rsidRPr="00AB6722">
        <w:rPr>
          <w:rFonts w:ascii="Simplified Arabic" w:hAnsi="Simplified Arabic" w:cs="Simplified Arabic"/>
          <w:sz w:val="28"/>
          <w:szCs w:val="28"/>
        </w:rPr>
        <w:t>Yadav, P. (2019). The Phoenix's Ascent: Sustainable Management and Risk Mitigation in Religious Tourism Sites. Journal of Heritage Tourism.</w:t>
      </w:r>
    </w:p>
    <w:p w14:paraId="7D20CEB1" w14:textId="77777777" w:rsidR="00A16B4C" w:rsidRPr="00AB6722" w:rsidRDefault="00A16B4C" w:rsidP="00A16B4C">
      <w:pPr>
        <w:bidi w:val="0"/>
        <w:spacing w:line="480" w:lineRule="auto"/>
        <w:rPr>
          <w:rFonts w:ascii="Simplified Arabic" w:hAnsi="Simplified Arabic" w:cs="Simplified Arabic"/>
          <w:sz w:val="24"/>
          <w:szCs w:val="24"/>
          <w:lang w:val="en-GB"/>
        </w:rPr>
      </w:pPr>
    </w:p>
    <w:p w14:paraId="473CE1DD" w14:textId="77777777" w:rsidR="004163C7" w:rsidRPr="00AB6722" w:rsidRDefault="004163C7" w:rsidP="009125CE">
      <w:pPr>
        <w:rPr>
          <w:rFonts w:ascii="Simplified Arabic" w:hAnsi="Simplified Arabic" w:cs="Simplified Arabic"/>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1CB66ACC" w14:textId="77777777" w:rsidR="003E06D9" w:rsidRDefault="003E06D9" w:rsidP="003E06D9">
      <w:pPr>
        <w:rPr>
          <w:rFonts w:ascii="Sakkal Majalla" w:hAnsi="Sakkal Majalla" w:cs="Sakkal Majalla"/>
          <w:sz w:val="28"/>
          <w:szCs w:val="28"/>
          <w:u w:val="single"/>
          <w:rtl/>
        </w:rPr>
      </w:pPr>
    </w:p>
    <w:p w14:paraId="3709EF55" w14:textId="77777777" w:rsidR="003E06D9" w:rsidRDefault="003E06D9" w:rsidP="003E06D9">
      <w:pPr>
        <w:rPr>
          <w:rFonts w:ascii="Sakkal Majalla" w:hAnsi="Sakkal Majalla" w:cs="Sakkal Majalla"/>
          <w:sz w:val="28"/>
          <w:szCs w:val="28"/>
          <w:u w:val="single"/>
          <w:rtl/>
        </w:rPr>
      </w:pPr>
    </w:p>
    <w:p w14:paraId="1C67CFFC" w14:textId="77777777" w:rsidR="003E06D9" w:rsidRDefault="003E06D9" w:rsidP="003E06D9">
      <w:pPr>
        <w:rPr>
          <w:rFonts w:ascii="Sakkal Majalla" w:hAnsi="Sakkal Majalla" w:cs="Sakkal Majalla"/>
          <w:sz w:val="28"/>
          <w:szCs w:val="28"/>
          <w:u w:val="single"/>
          <w:rtl/>
        </w:rPr>
      </w:pPr>
    </w:p>
    <w:p w14:paraId="5E72620E" w14:textId="77777777" w:rsidR="003E06D9" w:rsidRDefault="003E06D9" w:rsidP="003E06D9">
      <w:pPr>
        <w:rPr>
          <w:rFonts w:ascii="Sakkal Majalla" w:hAnsi="Sakkal Majalla" w:cs="Sakkal Majalla"/>
          <w:sz w:val="28"/>
          <w:szCs w:val="28"/>
          <w:u w:val="single"/>
          <w:rtl/>
        </w:rPr>
      </w:pPr>
    </w:p>
    <w:p w14:paraId="60FAE306" w14:textId="77777777" w:rsidR="003E06D9" w:rsidRDefault="003E06D9" w:rsidP="003E06D9">
      <w:pPr>
        <w:rPr>
          <w:rFonts w:ascii="Sakkal Majalla" w:hAnsi="Sakkal Majalla" w:cs="Sakkal Majalla"/>
          <w:sz w:val="28"/>
          <w:szCs w:val="28"/>
          <w:u w:val="single"/>
          <w:rtl/>
        </w:rPr>
      </w:pPr>
    </w:p>
    <w:p w14:paraId="3D6149A1" w14:textId="77777777" w:rsidR="003E06D9" w:rsidRDefault="003E06D9" w:rsidP="003E06D9">
      <w:pPr>
        <w:rPr>
          <w:rFonts w:ascii="Sakkal Majalla" w:hAnsi="Sakkal Majalla" w:cs="Sakkal Majalla"/>
          <w:sz w:val="28"/>
          <w:szCs w:val="28"/>
          <w:u w:val="single"/>
          <w:rtl/>
        </w:rPr>
      </w:pPr>
    </w:p>
    <w:p w14:paraId="6FDA4BF6" w14:textId="77777777" w:rsidR="003E06D9" w:rsidRDefault="003E06D9" w:rsidP="003E06D9">
      <w:pPr>
        <w:rPr>
          <w:rFonts w:ascii="Sakkal Majalla" w:hAnsi="Sakkal Majalla" w:cs="Sakkal Majalla"/>
          <w:sz w:val="28"/>
          <w:szCs w:val="28"/>
          <w:u w:val="single"/>
          <w:rtl/>
        </w:rPr>
      </w:pPr>
    </w:p>
    <w:p w14:paraId="51B57719" w14:textId="77777777" w:rsidR="003E06D9" w:rsidRDefault="003E06D9" w:rsidP="003E06D9">
      <w:pPr>
        <w:rPr>
          <w:rFonts w:ascii="Sakkal Majalla" w:hAnsi="Sakkal Majalla" w:cs="Sakkal Majalla"/>
          <w:sz w:val="28"/>
          <w:szCs w:val="28"/>
          <w:u w:val="single"/>
          <w:rtl/>
        </w:rPr>
      </w:pPr>
    </w:p>
    <w:p w14:paraId="52365E39" w14:textId="77777777" w:rsidR="003E06D9" w:rsidRDefault="003E06D9" w:rsidP="003E06D9">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Pr="00910F52" w:rsidRDefault="004163C7" w:rsidP="00810400">
      <w:pPr>
        <w:jc w:val="center"/>
        <w:outlineLvl w:val="0"/>
        <w:rPr>
          <w:rFonts w:ascii="Sakkal Majalla" w:hAnsi="Sakkal Majalla" w:cs="Sakkal Majalla"/>
          <w:b/>
          <w:bCs/>
          <w:sz w:val="56"/>
          <w:szCs w:val="56"/>
          <w:u w:val="single"/>
          <w:rtl/>
        </w:rPr>
      </w:pPr>
      <w:bookmarkStart w:id="71" w:name="_Toc233491063"/>
      <w:r w:rsidRPr="00910F52">
        <w:rPr>
          <w:rFonts w:ascii="Sakkal Majalla" w:hAnsi="Sakkal Majalla" w:cs="Sakkal Majalla" w:hint="cs"/>
          <w:b/>
          <w:bCs/>
          <w:sz w:val="56"/>
          <w:szCs w:val="56"/>
          <w:u w:val="single"/>
          <w:rtl/>
        </w:rPr>
        <w:t>الملاحق</w:t>
      </w:r>
      <w:bookmarkEnd w:id="71"/>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Pr="00D8014F" w:rsidRDefault="004163C7" w:rsidP="00D8014F">
      <w:pPr>
        <w:spacing w:line="360" w:lineRule="auto"/>
        <w:jc w:val="both"/>
        <w:rPr>
          <w:rFonts w:ascii="Simplified Arabic" w:hAnsi="Simplified Arabic" w:cs="Simplified Arabic"/>
          <w:color w:val="000000" w:themeColor="text1"/>
          <w:sz w:val="28"/>
          <w:szCs w:val="28"/>
          <w:u w:val="single"/>
          <w:rtl/>
        </w:rPr>
      </w:pPr>
    </w:p>
    <w:p w14:paraId="4B236902" w14:textId="77777777" w:rsidR="004163C7" w:rsidRDefault="004163C7" w:rsidP="00D8014F">
      <w:pPr>
        <w:spacing w:line="360" w:lineRule="auto"/>
        <w:jc w:val="both"/>
        <w:rPr>
          <w:rFonts w:ascii="Simplified Arabic" w:hAnsi="Simplified Arabic" w:cs="Simplified Arabic"/>
          <w:color w:val="000000" w:themeColor="text1"/>
          <w:sz w:val="28"/>
          <w:szCs w:val="28"/>
          <w:u w:val="single"/>
          <w:rtl/>
        </w:rPr>
      </w:pPr>
    </w:p>
    <w:p w14:paraId="7CD58939" w14:textId="77777777" w:rsidR="00910F52" w:rsidRPr="00D8014F" w:rsidRDefault="00910F52" w:rsidP="00D8014F">
      <w:pPr>
        <w:spacing w:line="360" w:lineRule="auto"/>
        <w:jc w:val="both"/>
        <w:rPr>
          <w:rFonts w:ascii="Simplified Arabic" w:hAnsi="Simplified Arabic" w:cs="Simplified Arabic"/>
          <w:color w:val="000000" w:themeColor="text1"/>
          <w:sz w:val="28"/>
          <w:szCs w:val="28"/>
          <w:u w:val="single"/>
          <w:rtl/>
        </w:rPr>
      </w:pPr>
    </w:p>
    <w:p w14:paraId="5B8F7A7A" w14:textId="77777777" w:rsidR="004163C7" w:rsidRPr="00D8014F" w:rsidRDefault="004163C7" w:rsidP="00D8014F">
      <w:pPr>
        <w:spacing w:line="360" w:lineRule="auto"/>
        <w:jc w:val="both"/>
        <w:rPr>
          <w:rFonts w:ascii="Simplified Arabic" w:hAnsi="Simplified Arabic" w:cs="Simplified Arabic"/>
          <w:color w:val="000000" w:themeColor="text1"/>
          <w:sz w:val="28"/>
          <w:szCs w:val="28"/>
          <w:u w:val="single"/>
          <w:rtl/>
        </w:rPr>
      </w:pPr>
    </w:p>
    <w:p w14:paraId="08D4C7ED" w14:textId="77777777" w:rsidR="00171ABC" w:rsidRPr="00171ABC" w:rsidRDefault="00171ABC" w:rsidP="00910F52">
      <w:pPr>
        <w:spacing w:after="0" w:line="360" w:lineRule="auto"/>
        <w:outlineLvl w:val="0"/>
        <w:divId w:val="1531917844"/>
        <w:rPr>
          <w:rFonts w:ascii="Simplified Arabic" w:eastAsiaTheme="minorEastAsia" w:hAnsi="Simplified Arabic" w:cs="Simplified Arabic"/>
          <w:b/>
          <w:bCs/>
          <w:color w:val="000000" w:themeColor="text1"/>
          <w:kern w:val="0"/>
          <w:sz w:val="28"/>
          <w:szCs w:val="28"/>
          <w14:ligatures w14:val="none"/>
        </w:rPr>
      </w:pPr>
      <w:bookmarkStart w:id="72" w:name="_Toc233491064"/>
      <w:r w:rsidRPr="00171ABC">
        <w:rPr>
          <w:rFonts w:ascii="Simplified Arabic" w:eastAsiaTheme="minorEastAsia" w:hAnsi="Simplified Arabic" w:cs="Simplified Arabic"/>
          <w:b/>
          <w:bCs/>
          <w:color w:val="000000" w:themeColor="text1"/>
          <w:kern w:val="0"/>
          <w:sz w:val="28"/>
          <w:szCs w:val="28"/>
          <w:rtl/>
          <w14:ligatures w14:val="none"/>
        </w:rPr>
        <w:t>استبانة الدراسة</w:t>
      </w:r>
      <w:bookmarkEnd w:id="72"/>
    </w:p>
    <w:p w14:paraId="2552D5FA"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أثر إدارة المخاطر في السياحة الدينية ودعم استدامة قطاع الضيافة في مكة المكرمة</w:t>
      </w:r>
    </w:p>
    <w:p w14:paraId="538C1E18"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بسم الله الرحمن الرحيم</w:t>
      </w:r>
    </w:p>
    <w:p w14:paraId="4E1478EA"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السادة/ مديري الفنادق ومسؤولي إدارة المخاطر والأمن والسلامة والجودة والقيادات الإدارية في قطاع الضيافة بمدينة مكة المكرمة</w:t>
      </w:r>
    </w:p>
    <w:p w14:paraId="0B578C5E"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 xml:space="preserve">السلام عليكم ورحمة الله </w:t>
      </w:r>
      <w:proofErr w:type="gramStart"/>
      <w:r w:rsidRPr="00171ABC">
        <w:rPr>
          <w:rFonts w:ascii="Simplified Arabic" w:eastAsiaTheme="minorEastAsia" w:hAnsi="Simplified Arabic" w:cs="Simplified Arabic"/>
          <w:color w:val="000000" w:themeColor="text1"/>
          <w:kern w:val="0"/>
          <w:sz w:val="28"/>
          <w:szCs w:val="28"/>
          <w:rtl/>
          <w14:ligatures w14:val="none"/>
        </w:rPr>
        <w:t>وبركاته،،،</w:t>
      </w:r>
      <w:proofErr w:type="gramEnd"/>
    </w:p>
    <w:p w14:paraId="6EF96F51"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يقوم الباحث بإعداد دراسة بعنوان:</w:t>
      </w:r>
    </w:p>
    <w:p w14:paraId="489CEC2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“أثر إدارة المخاطر في السياحة الدينية ودعم استدامة قطاع الضيافة في مكة المكرمة”</w:t>
      </w:r>
    </w:p>
    <w:p w14:paraId="26C0EAE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وذلك استكمالاً لمتطلبات البحث العلمي.</w:t>
      </w:r>
    </w:p>
    <w:p w14:paraId="75746E5B"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وتهدف هذه الدراسة إلى التعرف على واقع تطبيق إدارة المخاطر في منشآت الضيافة بمدينة مكة المكرمة، وقياس أثرها في تحقيق الاستدامة الاقتصادية والاجتماعية والبيئية، إضافة إلى دراسة دور التحول الرقمي في دعم إدارة المخاطر وتحقيق أهداف رؤية المملكة العربية السعودية 2030.</w:t>
      </w:r>
    </w:p>
    <w:p w14:paraId="2551CB36"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يرجى من سيادتكم التكرم بالإجابة عن جميع فقرات هذه الاستبانة بكل موضوعية، علماً بأن المعلومات التي سيتم الحصول عليها ستستخدم لأغراض البحث العلمي فقط، وستعامل بسرية تامة.</w:t>
      </w:r>
    </w:p>
    <w:p w14:paraId="31D6B2D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وتفضلوا بقبول فائق الشكر والتقدير.</w:t>
      </w:r>
    </w:p>
    <w:p w14:paraId="7F84DC6D"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27093A29"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2808F46A"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7A953EDA"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4A9921D0"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1D23184D" w14:textId="77777777" w:rsidR="00171ABC" w:rsidRPr="00171ABC" w:rsidRDefault="00171ABC" w:rsidP="00910F52">
      <w:pPr>
        <w:spacing w:after="0" w:line="360" w:lineRule="auto"/>
        <w:outlineLvl w:val="1"/>
        <w:divId w:val="1531917844"/>
        <w:rPr>
          <w:rFonts w:ascii="Simplified Arabic" w:eastAsiaTheme="minorEastAsia" w:hAnsi="Simplified Arabic" w:cs="Simplified Arabic"/>
          <w:color w:val="000000" w:themeColor="text1"/>
          <w:kern w:val="0"/>
          <w:sz w:val="28"/>
          <w:szCs w:val="28"/>
          <w14:ligatures w14:val="none"/>
        </w:rPr>
      </w:pPr>
      <w:bookmarkStart w:id="73" w:name="_Toc233491065"/>
      <w:r w:rsidRPr="00171ABC">
        <w:rPr>
          <w:rFonts w:ascii="Simplified Arabic" w:eastAsiaTheme="minorEastAsia" w:hAnsi="Simplified Arabic" w:cs="Simplified Arabic"/>
          <w:color w:val="000000" w:themeColor="text1"/>
          <w:kern w:val="0"/>
          <w:sz w:val="28"/>
          <w:szCs w:val="28"/>
          <w:rtl/>
          <w14:ligatures w14:val="none"/>
        </w:rPr>
        <w:t>أولاً: البيانات العامة</w:t>
      </w:r>
      <w:bookmarkEnd w:id="73"/>
    </w:p>
    <w:p w14:paraId="41C0BA9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يرجى وضع علامة (</w:t>
      </w:r>
      <w:r w:rsidRPr="00171ABC">
        <w:rPr>
          <w:rFonts w:ascii="Segoe UI Symbol" w:eastAsiaTheme="minorEastAsia" w:hAnsi="Segoe UI Symbol" w:cs="Segoe UI Symbol"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أمام الإجابة المناسبة.</w:t>
      </w:r>
    </w:p>
    <w:p w14:paraId="6A49802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1- الجنس</w:t>
      </w:r>
    </w:p>
    <w:p w14:paraId="17A76E6B" w14:textId="1A541344" w:rsidR="00171ABC" w:rsidRPr="00171ABC" w:rsidRDefault="00171ABC" w:rsidP="00910F52">
      <w:pPr>
        <w:spacing w:after="0" w:line="360" w:lineRule="auto"/>
        <w:jc w:val="both"/>
        <w:divId w:val="1531917844"/>
        <w:rPr>
          <w:rFonts w:ascii="Simplified Arabic" w:eastAsiaTheme="minorEastAsia" w:hAnsi="Simplified Arabic" w:cs="Simplified Arabic"/>
          <w:color w:val="000000" w:themeColor="text1"/>
          <w:kern w:val="0"/>
          <w:sz w:val="28"/>
          <w:szCs w:val="28"/>
          <w:rtl/>
          <w:lang w:bidi="ar-EG"/>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ذكر</w:t>
      </w:r>
    </w:p>
    <w:p w14:paraId="0D43AB02"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أنثى</w:t>
      </w:r>
    </w:p>
    <w:p w14:paraId="5119C078"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2- العمر</w:t>
      </w:r>
    </w:p>
    <w:p w14:paraId="776B2610"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أقل من 30 سنة</w:t>
      </w:r>
    </w:p>
    <w:p w14:paraId="71EF8413"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من 30 إلى أقل من 40 سنة</w:t>
      </w:r>
    </w:p>
    <w:p w14:paraId="0F26BB03"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من 40 إلى أقل من 50 سنة</w:t>
      </w:r>
    </w:p>
    <w:p w14:paraId="63925E0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50 سنة فأكثر</w:t>
      </w:r>
    </w:p>
    <w:p w14:paraId="637A8546"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3- المؤهل العلمي</w:t>
      </w:r>
    </w:p>
    <w:p w14:paraId="3699BCC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دبلوم</w:t>
      </w:r>
    </w:p>
    <w:p w14:paraId="6FBDD77D"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بكالوريوس</w:t>
      </w:r>
    </w:p>
    <w:p w14:paraId="772DA2AD"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ماجستير</w:t>
      </w:r>
    </w:p>
    <w:p w14:paraId="611CABE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دكتوراه</w:t>
      </w:r>
    </w:p>
    <w:p w14:paraId="0654BC55"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أخرى</w:t>
      </w:r>
    </w:p>
    <w:p w14:paraId="062ED684"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4- المسمى الوظيفي</w:t>
      </w:r>
    </w:p>
    <w:p w14:paraId="63D5A144"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عام الفندق</w:t>
      </w:r>
    </w:p>
    <w:p w14:paraId="19271F11"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إدارة المخاطر</w:t>
      </w:r>
    </w:p>
    <w:p w14:paraId="755955B3"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الأمن والسلامة</w:t>
      </w:r>
    </w:p>
    <w:p w14:paraId="62821BAA"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الجودة</w:t>
      </w:r>
    </w:p>
    <w:p w14:paraId="34A30BCE"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العمليات</w:t>
      </w:r>
    </w:p>
    <w:p w14:paraId="5E6D05AD"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مدير مالي</w:t>
      </w:r>
    </w:p>
    <w:p w14:paraId="0C69C941" w14:textId="6B93EC87" w:rsidR="00171ABC" w:rsidRPr="00171ABC" w:rsidRDefault="00171ABC" w:rsidP="00A4695A">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أخرى</w:t>
      </w:r>
    </w:p>
    <w:p w14:paraId="515A7AF5"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5- سنوات الخبرة</w:t>
      </w:r>
    </w:p>
    <w:p w14:paraId="0D1422D4"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أقل من 5 سنوات</w:t>
      </w:r>
    </w:p>
    <w:p w14:paraId="15E8A776"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من 5 إلى أقل من 10 سنوات</w:t>
      </w:r>
    </w:p>
    <w:p w14:paraId="0BD30A89"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من 10 إلى أقل من 15 سنة</w:t>
      </w:r>
    </w:p>
    <w:p w14:paraId="7227C9BF"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15 سنة فأكثر</w:t>
      </w:r>
    </w:p>
    <w:p w14:paraId="1B8728BF"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6- تصنيف الفندق</w:t>
      </w:r>
    </w:p>
    <w:p w14:paraId="5C10FEC7"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ثلاث نجوم</w:t>
      </w:r>
    </w:p>
    <w:p w14:paraId="2A646112"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أربع نجوم</w:t>
      </w:r>
    </w:p>
    <w:p w14:paraId="0007F629"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خمس نجوم</w:t>
      </w:r>
    </w:p>
    <w:p w14:paraId="2ACE0F9F"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7- موقع الفندق</w:t>
      </w:r>
    </w:p>
    <w:p w14:paraId="55B9D45C"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المنطقة المركزية</w:t>
      </w:r>
    </w:p>
    <w:p w14:paraId="15BA777F"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العزيزية</w:t>
      </w:r>
    </w:p>
    <w:p w14:paraId="2E3F703E"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الششة</w:t>
      </w:r>
    </w:p>
    <w:p w14:paraId="6EC95ECD" w14:textId="77777777" w:rsid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r w:rsidRPr="00171ABC">
        <w:rPr>
          <w:rFonts w:ascii="Simplified Arabic" w:eastAsiaTheme="minorEastAsia" w:hAnsi="Simplified Arabic" w:cs="Simplified Arabic"/>
          <w:color w:val="000000" w:themeColor="text1"/>
          <w:kern w:val="0"/>
          <w:sz w:val="28"/>
          <w:szCs w:val="28"/>
          <w:rtl/>
          <w14:ligatures w14:val="none"/>
        </w:rPr>
        <w:t xml:space="preserve"> أخرى</w:t>
      </w:r>
    </w:p>
    <w:p w14:paraId="2673DDFD"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4617F4EC" w14:textId="77777777" w:rsidR="00910F52" w:rsidRPr="00171ABC"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p>
    <w:p w14:paraId="4018A1C0" w14:textId="77777777" w:rsidR="00171ABC" w:rsidRPr="00171ABC" w:rsidRDefault="00171ABC" w:rsidP="00910F52">
      <w:pPr>
        <w:spacing w:after="0" w:line="360" w:lineRule="auto"/>
        <w:outlineLvl w:val="0"/>
        <w:divId w:val="1531917844"/>
        <w:rPr>
          <w:rFonts w:ascii="Simplified Arabic" w:eastAsiaTheme="minorEastAsia" w:hAnsi="Simplified Arabic" w:cs="Simplified Arabic"/>
          <w:color w:val="000000" w:themeColor="text1"/>
          <w:kern w:val="0"/>
          <w:sz w:val="28"/>
          <w:szCs w:val="28"/>
          <w14:ligatures w14:val="none"/>
        </w:rPr>
      </w:pPr>
      <w:bookmarkStart w:id="74" w:name="_Toc233491066"/>
      <w:r w:rsidRPr="00171ABC">
        <w:rPr>
          <w:rFonts w:ascii="Simplified Arabic" w:eastAsiaTheme="minorEastAsia" w:hAnsi="Simplified Arabic" w:cs="Simplified Arabic"/>
          <w:color w:val="000000" w:themeColor="text1"/>
          <w:kern w:val="0"/>
          <w:sz w:val="28"/>
          <w:szCs w:val="28"/>
          <w:rtl/>
          <w14:ligatures w14:val="none"/>
        </w:rPr>
        <w:t>ثانياً: محاور الاستبانة</w:t>
      </w:r>
      <w:bookmarkEnd w:id="74"/>
    </w:p>
    <w:p w14:paraId="46F30B55" w14:textId="77777777" w:rsidR="00171ABC" w:rsidRPr="00171ABC" w:rsidRDefault="00171ABC" w:rsidP="00D8014F">
      <w:pPr>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يرجى تحديد درجة موافقتكم على العبارات التالية وفق مقياس ليكرت الخماسي</w:t>
      </w:r>
    </w:p>
    <w:tbl>
      <w:tblPr>
        <w:tblStyle w:val="a7"/>
        <w:bidiVisual/>
        <w:tblW w:w="0" w:type="auto"/>
        <w:tblLook w:val="04A0" w:firstRow="1" w:lastRow="0" w:firstColumn="1" w:lastColumn="0" w:noHBand="0" w:noVBand="1"/>
      </w:tblPr>
      <w:tblGrid>
        <w:gridCol w:w="1764"/>
        <w:gridCol w:w="1764"/>
        <w:gridCol w:w="1764"/>
        <w:gridCol w:w="1765"/>
        <w:gridCol w:w="1765"/>
      </w:tblGrid>
      <w:tr w:rsidR="00A4695A" w:rsidRPr="00171ABC" w14:paraId="7C075D73" w14:textId="77777777" w:rsidTr="00A4695A">
        <w:trPr>
          <w:divId w:val="1531917844"/>
        </w:trPr>
        <w:tc>
          <w:tcPr>
            <w:tcW w:w="1764" w:type="dxa"/>
          </w:tcPr>
          <w:p w14:paraId="7B0CC80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موافق بشدة</w:t>
            </w:r>
          </w:p>
        </w:tc>
        <w:tc>
          <w:tcPr>
            <w:tcW w:w="1764" w:type="dxa"/>
          </w:tcPr>
          <w:p w14:paraId="3463A378"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موافق</w:t>
            </w:r>
          </w:p>
        </w:tc>
        <w:tc>
          <w:tcPr>
            <w:tcW w:w="1764" w:type="dxa"/>
          </w:tcPr>
          <w:p w14:paraId="6D82F919"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محايد</w:t>
            </w:r>
          </w:p>
        </w:tc>
        <w:tc>
          <w:tcPr>
            <w:tcW w:w="1765" w:type="dxa"/>
          </w:tcPr>
          <w:p w14:paraId="549B315C"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غير موافق</w:t>
            </w:r>
          </w:p>
        </w:tc>
        <w:tc>
          <w:tcPr>
            <w:tcW w:w="1765" w:type="dxa"/>
          </w:tcPr>
          <w:p w14:paraId="60C18B3C"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غير موافق بشدة</w:t>
            </w:r>
          </w:p>
        </w:tc>
      </w:tr>
      <w:tr w:rsidR="00A4695A" w:rsidRPr="00171ABC" w14:paraId="6C9F1396" w14:textId="77777777" w:rsidTr="00A4695A">
        <w:trPr>
          <w:divId w:val="1531917844"/>
        </w:trPr>
        <w:tc>
          <w:tcPr>
            <w:tcW w:w="1764" w:type="dxa"/>
          </w:tcPr>
          <w:p w14:paraId="4199111E" w14:textId="77777777" w:rsidR="00A4695A" w:rsidRPr="00171ABC" w:rsidRDefault="00A4695A" w:rsidP="00D42378">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14:ligatures w14:val="none"/>
              </w:rPr>
              <w:t>5</w:t>
            </w:r>
          </w:p>
        </w:tc>
        <w:tc>
          <w:tcPr>
            <w:tcW w:w="1764" w:type="dxa"/>
          </w:tcPr>
          <w:p w14:paraId="28328DFB" w14:textId="77777777" w:rsidR="00A4695A" w:rsidRPr="00171ABC" w:rsidRDefault="00A4695A" w:rsidP="00D42378">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14:ligatures w14:val="none"/>
              </w:rPr>
              <w:t>4</w:t>
            </w:r>
          </w:p>
        </w:tc>
        <w:tc>
          <w:tcPr>
            <w:tcW w:w="1764" w:type="dxa"/>
          </w:tcPr>
          <w:p w14:paraId="367DA71B" w14:textId="77777777" w:rsidR="00A4695A" w:rsidRPr="00171ABC" w:rsidRDefault="00A4695A" w:rsidP="00D42378">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14:ligatures w14:val="none"/>
              </w:rPr>
              <w:t>3</w:t>
            </w:r>
          </w:p>
        </w:tc>
        <w:tc>
          <w:tcPr>
            <w:tcW w:w="1765" w:type="dxa"/>
          </w:tcPr>
          <w:p w14:paraId="0D80973F" w14:textId="77777777" w:rsidR="00A4695A" w:rsidRPr="00171ABC" w:rsidRDefault="00A4695A" w:rsidP="00D42378">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14:ligatures w14:val="none"/>
              </w:rPr>
              <w:t>2</w:t>
            </w:r>
          </w:p>
        </w:tc>
        <w:tc>
          <w:tcPr>
            <w:tcW w:w="1765" w:type="dxa"/>
          </w:tcPr>
          <w:p w14:paraId="1936F699" w14:textId="77777777" w:rsidR="00A4695A" w:rsidRPr="00171ABC" w:rsidRDefault="00A4695A" w:rsidP="00D42378">
            <w:pPr>
              <w:bidi w:val="0"/>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14:ligatures w14:val="none"/>
              </w:rPr>
              <w:t>1</w:t>
            </w:r>
          </w:p>
        </w:tc>
      </w:tr>
    </w:tbl>
    <w:p w14:paraId="1F8738B2" w14:textId="77777777" w:rsidR="00A4695A" w:rsidRPr="00171ABC" w:rsidRDefault="00A4695A" w:rsidP="00D8014F">
      <w:pPr>
        <w:bidi w:val="0"/>
        <w:spacing w:after="0" w:line="360" w:lineRule="auto"/>
        <w:jc w:val="both"/>
        <w:divId w:val="1531917844"/>
        <w:rPr>
          <w:rFonts w:ascii="Simplified Arabic" w:eastAsiaTheme="minorEastAsia" w:hAnsi="Simplified Arabic" w:cs="Simplified Arabic"/>
          <w:color w:val="000000" w:themeColor="text1"/>
          <w:kern w:val="0"/>
          <w:sz w:val="28"/>
          <w:szCs w:val="28"/>
          <w14:ligatures w14:val="none"/>
        </w:rPr>
      </w:pPr>
    </w:p>
    <w:p w14:paraId="17B120C7" w14:textId="685FAB9B" w:rsidR="00171ABC" w:rsidRPr="00171ABC" w:rsidRDefault="00171ABC" w:rsidP="00910F52">
      <w:pPr>
        <w:spacing w:after="0" w:line="360" w:lineRule="auto"/>
        <w:outlineLvl w:val="0"/>
        <w:divId w:val="1531917844"/>
        <w:rPr>
          <w:rFonts w:ascii="Simplified Arabic" w:eastAsiaTheme="minorEastAsia" w:hAnsi="Simplified Arabic" w:cs="Simplified Arabic"/>
          <w:color w:val="000000" w:themeColor="text1"/>
          <w:kern w:val="0"/>
          <w:sz w:val="28"/>
          <w:szCs w:val="28"/>
          <w14:ligatures w14:val="none"/>
        </w:rPr>
      </w:pPr>
      <w:bookmarkStart w:id="75" w:name="_Toc233491067"/>
      <w:r w:rsidRPr="00171ABC">
        <w:rPr>
          <w:rFonts w:ascii="Simplified Arabic" w:eastAsiaTheme="minorEastAsia" w:hAnsi="Simplified Arabic" w:cs="Simplified Arabic"/>
          <w:color w:val="000000" w:themeColor="text1"/>
          <w:kern w:val="0"/>
          <w:sz w:val="28"/>
          <w:szCs w:val="28"/>
          <w:rtl/>
          <w14:ligatures w14:val="none"/>
        </w:rPr>
        <w:t>المحور الأول</w:t>
      </w:r>
      <w:r w:rsidR="00910F52">
        <w:rPr>
          <w:rFonts w:ascii="Simplified Arabic" w:eastAsiaTheme="minorEastAsia" w:hAnsi="Simplified Arabic" w:cs="Simplified Arabic" w:hint="cs"/>
          <w:color w:val="000000" w:themeColor="text1"/>
          <w:kern w:val="0"/>
          <w:sz w:val="28"/>
          <w:szCs w:val="28"/>
          <w:rtl/>
          <w:lang w:bidi="ar-EG"/>
          <w14:ligatures w14:val="none"/>
        </w:rPr>
        <w:t xml:space="preserve">: </w:t>
      </w:r>
      <w:r w:rsidRPr="00171ABC">
        <w:rPr>
          <w:rFonts w:ascii="Simplified Arabic" w:eastAsiaTheme="minorEastAsia" w:hAnsi="Simplified Arabic" w:cs="Simplified Arabic"/>
          <w:color w:val="000000" w:themeColor="text1"/>
          <w:kern w:val="0"/>
          <w:sz w:val="28"/>
          <w:szCs w:val="28"/>
          <w:rtl/>
          <w14:ligatures w14:val="none"/>
        </w:rPr>
        <w:t>إدارة المخاطر</w:t>
      </w:r>
      <w:bookmarkEnd w:id="75"/>
    </w:p>
    <w:tbl>
      <w:tblPr>
        <w:tblStyle w:val="a7"/>
        <w:bidiVisual/>
        <w:tblW w:w="0" w:type="auto"/>
        <w:tblLook w:val="04A0" w:firstRow="1" w:lastRow="0" w:firstColumn="1" w:lastColumn="0" w:noHBand="0" w:noVBand="1"/>
      </w:tblPr>
      <w:tblGrid>
        <w:gridCol w:w="511"/>
        <w:gridCol w:w="6231"/>
        <w:gridCol w:w="386"/>
        <w:gridCol w:w="386"/>
        <w:gridCol w:w="386"/>
        <w:gridCol w:w="386"/>
        <w:gridCol w:w="386"/>
      </w:tblGrid>
      <w:tr w:rsidR="00A4695A" w:rsidRPr="00171ABC" w14:paraId="47A07623" w14:textId="77777777" w:rsidTr="00A4695A">
        <w:trPr>
          <w:divId w:val="1531917844"/>
        </w:trPr>
        <w:tc>
          <w:tcPr>
            <w:tcW w:w="0" w:type="auto"/>
          </w:tcPr>
          <w:p w14:paraId="47066673"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5B952D0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04EE65C7"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5</w:t>
            </w:r>
          </w:p>
        </w:tc>
        <w:tc>
          <w:tcPr>
            <w:tcW w:w="0" w:type="auto"/>
          </w:tcPr>
          <w:p w14:paraId="48C34827"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4</w:t>
            </w:r>
          </w:p>
        </w:tc>
        <w:tc>
          <w:tcPr>
            <w:tcW w:w="0" w:type="auto"/>
          </w:tcPr>
          <w:p w14:paraId="06B3D73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w:t>
            </w:r>
          </w:p>
        </w:tc>
        <w:tc>
          <w:tcPr>
            <w:tcW w:w="0" w:type="auto"/>
          </w:tcPr>
          <w:p w14:paraId="3C54F52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w:t>
            </w:r>
          </w:p>
        </w:tc>
        <w:tc>
          <w:tcPr>
            <w:tcW w:w="0" w:type="auto"/>
          </w:tcPr>
          <w:p w14:paraId="224EE47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1</w:t>
            </w:r>
          </w:p>
        </w:tc>
      </w:tr>
      <w:tr w:rsidR="00A4695A" w:rsidRPr="00171ABC" w14:paraId="50CB9DCE" w14:textId="77777777" w:rsidTr="00A4695A">
        <w:trPr>
          <w:divId w:val="1531917844"/>
        </w:trPr>
        <w:tc>
          <w:tcPr>
            <w:tcW w:w="0" w:type="auto"/>
          </w:tcPr>
          <w:p w14:paraId="71E0F7A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w:t>
            </w:r>
          </w:p>
        </w:tc>
        <w:tc>
          <w:tcPr>
            <w:tcW w:w="0" w:type="auto"/>
          </w:tcPr>
          <w:p w14:paraId="5E8A9551"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تتبنى المنشأة سياسة واضحة ومكتوبة لإدارة المخاطر.</w:t>
            </w:r>
          </w:p>
        </w:tc>
        <w:tc>
          <w:tcPr>
            <w:tcW w:w="0" w:type="auto"/>
          </w:tcPr>
          <w:p w14:paraId="058F2CC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0B68F49"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6A3C30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37EBA43"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FBC95C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541C69D6" w14:textId="77777777" w:rsidTr="00A4695A">
        <w:trPr>
          <w:divId w:val="1531917844"/>
        </w:trPr>
        <w:tc>
          <w:tcPr>
            <w:tcW w:w="0" w:type="auto"/>
          </w:tcPr>
          <w:p w14:paraId="2E71DAD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w:t>
            </w:r>
          </w:p>
        </w:tc>
        <w:tc>
          <w:tcPr>
            <w:tcW w:w="0" w:type="auto"/>
          </w:tcPr>
          <w:p w14:paraId="60E5B01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تقوم إدارة الفندق بتحديد المخاطر المحتملة بصورة دورية.</w:t>
            </w:r>
          </w:p>
        </w:tc>
        <w:tc>
          <w:tcPr>
            <w:tcW w:w="0" w:type="auto"/>
          </w:tcPr>
          <w:p w14:paraId="66A051F7"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F75701C"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75AB3E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DB51EB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868B60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36C5A052" w14:textId="77777777" w:rsidTr="00A4695A">
        <w:trPr>
          <w:divId w:val="1531917844"/>
        </w:trPr>
        <w:tc>
          <w:tcPr>
            <w:tcW w:w="0" w:type="auto"/>
          </w:tcPr>
          <w:p w14:paraId="6115062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w:t>
            </w:r>
          </w:p>
        </w:tc>
        <w:tc>
          <w:tcPr>
            <w:tcW w:w="0" w:type="auto"/>
          </w:tcPr>
          <w:p w14:paraId="7E9A67C6"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توجد خطط واضحة للاستجابة للأزمات والطوارئ.</w:t>
            </w:r>
          </w:p>
        </w:tc>
        <w:tc>
          <w:tcPr>
            <w:tcW w:w="0" w:type="auto"/>
          </w:tcPr>
          <w:p w14:paraId="048C141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CEA6A54"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7FDDB0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0C966F4"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97F6154"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4822724F" w14:textId="77777777" w:rsidTr="00A4695A">
        <w:trPr>
          <w:divId w:val="1531917844"/>
        </w:trPr>
        <w:tc>
          <w:tcPr>
            <w:tcW w:w="0" w:type="auto"/>
          </w:tcPr>
          <w:p w14:paraId="56A42FB2"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4</w:t>
            </w:r>
          </w:p>
        </w:tc>
        <w:tc>
          <w:tcPr>
            <w:tcW w:w="0" w:type="auto"/>
          </w:tcPr>
          <w:p w14:paraId="73C6AB8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يتم تحديث خطط إدارة المخاطر بشكل مستمر.</w:t>
            </w:r>
          </w:p>
        </w:tc>
        <w:tc>
          <w:tcPr>
            <w:tcW w:w="0" w:type="auto"/>
          </w:tcPr>
          <w:p w14:paraId="27B07C5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89FFFE2"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D2863D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18BB1D5"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7321A2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5184F0A0" w14:textId="77777777" w:rsidTr="00A4695A">
        <w:trPr>
          <w:divId w:val="1531917844"/>
        </w:trPr>
        <w:tc>
          <w:tcPr>
            <w:tcW w:w="0" w:type="auto"/>
          </w:tcPr>
          <w:p w14:paraId="6C880B4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5</w:t>
            </w:r>
          </w:p>
        </w:tc>
        <w:tc>
          <w:tcPr>
            <w:tcW w:w="0" w:type="auto"/>
          </w:tcPr>
          <w:p w14:paraId="3A248C3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تشارك الإدارة العليا بصورة فعالة في دعم إدارة المخاطر.</w:t>
            </w:r>
          </w:p>
        </w:tc>
        <w:tc>
          <w:tcPr>
            <w:tcW w:w="0" w:type="auto"/>
          </w:tcPr>
          <w:p w14:paraId="2722E388"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07FA6E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C33E016"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D288DD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7D6ABA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1A465344" w14:textId="77777777" w:rsidTr="00A4695A">
        <w:trPr>
          <w:divId w:val="1531917844"/>
        </w:trPr>
        <w:tc>
          <w:tcPr>
            <w:tcW w:w="0" w:type="auto"/>
          </w:tcPr>
          <w:p w14:paraId="74100FB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6</w:t>
            </w:r>
          </w:p>
        </w:tc>
        <w:tc>
          <w:tcPr>
            <w:tcW w:w="0" w:type="auto"/>
          </w:tcPr>
          <w:p w14:paraId="2738381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توفر المنشأة برامج تدريب للعاملين في مجال إدارة المخاطر.</w:t>
            </w:r>
          </w:p>
        </w:tc>
        <w:tc>
          <w:tcPr>
            <w:tcW w:w="0" w:type="auto"/>
          </w:tcPr>
          <w:p w14:paraId="32CCF5B8"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BFB572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44A6B2C"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5FE5D42"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A4CAAE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6860A7C3" w14:textId="77777777" w:rsidTr="00A4695A">
        <w:trPr>
          <w:divId w:val="1531917844"/>
        </w:trPr>
        <w:tc>
          <w:tcPr>
            <w:tcW w:w="0" w:type="auto"/>
          </w:tcPr>
          <w:p w14:paraId="16F51346"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7</w:t>
            </w:r>
          </w:p>
        </w:tc>
        <w:tc>
          <w:tcPr>
            <w:tcW w:w="0" w:type="auto"/>
          </w:tcPr>
          <w:p w14:paraId="52F1276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تستخدم المنشأة مؤشرات لتقييم مستوى المخاطر التشغيلية.</w:t>
            </w:r>
          </w:p>
        </w:tc>
        <w:tc>
          <w:tcPr>
            <w:tcW w:w="0" w:type="auto"/>
          </w:tcPr>
          <w:p w14:paraId="0881F630"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CCE3965"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E7CCD1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4D5508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680704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53D951C4" w14:textId="77777777" w:rsidTr="00A4695A">
        <w:trPr>
          <w:divId w:val="1531917844"/>
        </w:trPr>
        <w:tc>
          <w:tcPr>
            <w:tcW w:w="0" w:type="auto"/>
          </w:tcPr>
          <w:p w14:paraId="5F10DEB8"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8</w:t>
            </w:r>
          </w:p>
        </w:tc>
        <w:tc>
          <w:tcPr>
            <w:tcW w:w="0" w:type="auto"/>
          </w:tcPr>
          <w:p w14:paraId="253D34D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تتم مراجعة إجراءات الأمن والسلامة بصورة دورية.</w:t>
            </w:r>
          </w:p>
        </w:tc>
        <w:tc>
          <w:tcPr>
            <w:tcW w:w="0" w:type="auto"/>
          </w:tcPr>
          <w:p w14:paraId="38215A46"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291096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1232D7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D9498D4"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8B7F25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62376815" w14:textId="77777777" w:rsidTr="00A4695A">
        <w:trPr>
          <w:divId w:val="1531917844"/>
        </w:trPr>
        <w:tc>
          <w:tcPr>
            <w:tcW w:w="0" w:type="auto"/>
          </w:tcPr>
          <w:p w14:paraId="5322BBB2"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9</w:t>
            </w:r>
          </w:p>
        </w:tc>
        <w:tc>
          <w:tcPr>
            <w:tcW w:w="0" w:type="auto"/>
          </w:tcPr>
          <w:p w14:paraId="7687804A"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تعتمد المنشأة على أساليب استباقية للحد من المخاطر قبل وقوعها.</w:t>
            </w:r>
          </w:p>
        </w:tc>
        <w:tc>
          <w:tcPr>
            <w:tcW w:w="0" w:type="auto"/>
          </w:tcPr>
          <w:p w14:paraId="475194E9"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FCA9C6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ADF6C52"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84B4927"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B421BF5"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A4695A" w:rsidRPr="00171ABC" w14:paraId="1EFD4C70" w14:textId="77777777" w:rsidTr="00A4695A">
        <w:trPr>
          <w:divId w:val="1531917844"/>
        </w:trPr>
        <w:tc>
          <w:tcPr>
            <w:tcW w:w="0" w:type="auto"/>
          </w:tcPr>
          <w:p w14:paraId="02A0E4FE"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10</w:t>
            </w:r>
          </w:p>
        </w:tc>
        <w:tc>
          <w:tcPr>
            <w:tcW w:w="0" w:type="auto"/>
          </w:tcPr>
          <w:p w14:paraId="717DA54F"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يسهم تطبيق إدارة المخاطر في استمرارية أعمال الفندق أثناء الأزمات.</w:t>
            </w:r>
          </w:p>
        </w:tc>
        <w:tc>
          <w:tcPr>
            <w:tcW w:w="0" w:type="auto"/>
          </w:tcPr>
          <w:p w14:paraId="7C3BBB03"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A8267D7"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7D65F6D"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617948B"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1AA57F6" w14:textId="77777777" w:rsidR="00A4695A" w:rsidRPr="00171ABC" w:rsidRDefault="00A4695A"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bl>
    <w:p w14:paraId="20572673"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4A6ABC0E"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7BBD3A5A"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1774B41D" w14:textId="4A3361BB" w:rsidR="00171ABC" w:rsidRPr="00171ABC" w:rsidRDefault="00171ABC" w:rsidP="00910F52">
      <w:pPr>
        <w:spacing w:after="0" w:line="360" w:lineRule="auto"/>
        <w:outlineLvl w:val="0"/>
        <w:divId w:val="1531917844"/>
        <w:rPr>
          <w:rFonts w:ascii="Simplified Arabic" w:eastAsiaTheme="minorEastAsia" w:hAnsi="Simplified Arabic" w:cs="Simplified Arabic"/>
          <w:color w:val="000000" w:themeColor="text1"/>
          <w:kern w:val="0"/>
          <w:sz w:val="28"/>
          <w:szCs w:val="28"/>
          <w14:ligatures w14:val="none"/>
        </w:rPr>
      </w:pPr>
      <w:bookmarkStart w:id="76" w:name="_Toc233491068"/>
      <w:r w:rsidRPr="00171ABC">
        <w:rPr>
          <w:rFonts w:ascii="Simplified Arabic" w:eastAsiaTheme="minorEastAsia" w:hAnsi="Simplified Arabic" w:cs="Simplified Arabic"/>
          <w:color w:val="000000" w:themeColor="text1"/>
          <w:kern w:val="0"/>
          <w:sz w:val="28"/>
          <w:szCs w:val="28"/>
          <w:rtl/>
          <w14:ligatures w14:val="none"/>
        </w:rPr>
        <w:t>المحور الثاني</w:t>
      </w:r>
      <w:r w:rsidR="00910F52">
        <w:rPr>
          <w:rFonts w:ascii="Simplified Arabic" w:eastAsiaTheme="minorEastAsia" w:hAnsi="Simplified Arabic" w:cs="Simplified Arabic" w:hint="cs"/>
          <w:color w:val="000000" w:themeColor="text1"/>
          <w:kern w:val="0"/>
          <w:sz w:val="28"/>
          <w:szCs w:val="28"/>
          <w:rtl/>
          <w:lang w:bidi="ar-EG"/>
          <w14:ligatures w14:val="none"/>
        </w:rPr>
        <w:t xml:space="preserve">: </w:t>
      </w:r>
      <w:r w:rsidRPr="00171ABC">
        <w:rPr>
          <w:rFonts w:ascii="Simplified Arabic" w:eastAsiaTheme="minorEastAsia" w:hAnsi="Simplified Arabic" w:cs="Simplified Arabic"/>
          <w:color w:val="000000" w:themeColor="text1"/>
          <w:kern w:val="0"/>
          <w:sz w:val="28"/>
          <w:szCs w:val="28"/>
          <w:rtl/>
          <w14:ligatures w14:val="none"/>
        </w:rPr>
        <w:t>الاستدامة الاقتصادية</w:t>
      </w:r>
      <w:bookmarkEnd w:id="76"/>
    </w:p>
    <w:tbl>
      <w:tblPr>
        <w:tblStyle w:val="a7"/>
        <w:bidiVisual/>
        <w:tblW w:w="0" w:type="auto"/>
        <w:tblLook w:val="04A0" w:firstRow="1" w:lastRow="0" w:firstColumn="1" w:lastColumn="0" w:noHBand="0" w:noVBand="1"/>
      </w:tblPr>
      <w:tblGrid>
        <w:gridCol w:w="511"/>
        <w:gridCol w:w="4921"/>
        <w:gridCol w:w="386"/>
        <w:gridCol w:w="386"/>
        <w:gridCol w:w="386"/>
        <w:gridCol w:w="386"/>
        <w:gridCol w:w="386"/>
      </w:tblGrid>
      <w:tr w:rsidR="00E75102" w:rsidRPr="00171ABC" w14:paraId="21E4C25F" w14:textId="77777777" w:rsidTr="00E75102">
        <w:trPr>
          <w:divId w:val="1531917844"/>
        </w:trPr>
        <w:tc>
          <w:tcPr>
            <w:tcW w:w="0" w:type="auto"/>
          </w:tcPr>
          <w:p w14:paraId="0B6C0F5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4B9414C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0AEDF04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5</w:t>
            </w:r>
          </w:p>
        </w:tc>
        <w:tc>
          <w:tcPr>
            <w:tcW w:w="0" w:type="auto"/>
          </w:tcPr>
          <w:p w14:paraId="6527D9C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4</w:t>
            </w:r>
          </w:p>
        </w:tc>
        <w:tc>
          <w:tcPr>
            <w:tcW w:w="0" w:type="auto"/>
          </w:tcPr>
          <w:p w14:paraId="44DA055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w:t>
            </w:r>
          </w:p>
        </w:tc>
        <w:tc>
          <w:tcPr>
            <w:tcW w:w="0" w:type="auto"/>
          </w:tcPr>
          <w:p w14:paraId="7B0C1CA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w:t>
            </w:r>
          </w:p>
        </w:tc>
        <w:tc>
          <w:tcPr>
            <w:tcW w:w="0" w:type="auto"/>
          </w:tcPr>
          <w:p w14:paraId="1AB4B73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1</w:t>
            </w:r>
          </w:p>
        </w:tc>
      </w:tr>
      <w:tr w:rsidR="00E75102" w:rsidRPr="00171ABC" w14:paraId="2AC608F0" w14:textId="77777777" w:rsidTr="00E75102">
        <w:trPr>
          <w:divId w:val="1531917844"/>
        </w:trPr>
        <w:tc>
          <w:tcPr>
            <w:tcW w:w="0" w:type="auto"/>
          </w:tcPr>
          <w:p w14:paraId="60017BB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11</w:t>
            </w:r>
          </w:p>
        </w:tc>
        <w:tc>
          <w:tcPr>
            <w:tcW w:w="0" w:type="auto"/>
          </w:tcPr>
          <w:p w14:paraId="33F521E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تسهم إدارة المخاطر في تقليل الخسائر المالية للمنشأة.</w:t>
            </w:r>
          </w:p>
        </w:tc>
        <w:tc>
          <w:tcPr>
            <w:tcW w:w="0" w:type="auto"/>
          </w:tcPr>
          <w:p w14:paraId="5E23959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62F359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C2803B4"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622D10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0BAD68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61F16BD7" w14:textId="77777777" w:rsidTr="00E75102">
        <w:trPr>
          <w:divId w:val="1531917844"/>
        </w:trPr>
        <w:tc>
          <w:tcPr>
            <w:tcW w:w="0" w:type="auto"/>
          </w:tcPr>
          <w:p w14:paraId="0A51A2A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12</w:t>
            </w:r>
          </w:p>
        </w:tc>
        <w:tc>
          <w:tcPr>
            <w:tcW w:w="0" w:type="auto"/>
          </w:tcPr>
          <w:p w14:paraId="78D899E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تساعد إدارة المخاطر في خفض تكاليف التشغيل.</w:t>
            </w:r>
          </w:p>
        </w:tc>
        <w:tc>
          <w:tcPr>
            <w:tcW w:w="0" w:type="auto"/>
          </w:tcPr>
          <w:p w14:paraId="2894511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CF6A41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D02A314"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9373F7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78A5BD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102A0F45" w14:textId="77777777" w:rsidTr="00E75102">
        <w:trPr>
          <w:divId w:val="1531917844"/>
        </w:trPr>
        <w:tc>
          <w:tcPr>
            <w:tcW w:w="0" w:type="auto"/>
          </w:tcPr>
          <w:p w14:paraId="05C30E2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13</w:t>
            </w:r>
          </w:p>
        </w:tc>
        <w:tc>
          <w:tcPr>
            <w:tcW w:w="0" w:type="auto"/>
          </w:tcPr>
          <w:p w14:paraId="2703532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تسهم إدارة المخاطر في حماية الاستثمارات الفندقية.</w:t>
            </w:r>
          </w:p>
        </w:tc>
        <w:tc>
          <w:tcPr>
            <w:tcW w:w="0" w:type="auto"/>
          </w:tcPr>
          <w:p w14:paraId="4599B63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4F12F68"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3B47C2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E0CAA8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6F7EC1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4038C00C" w14:textId="77777777" w:rsidTr="00E75102">
        <w:trPr>
          <w:divId w:val="1531917844"/>
        </w:trPr>
        <w:tc>
          <w:tcPr>
            <w:tcW w:w="0" w:type="auto"/>
          </w:tcPr>
          <w:p w14:paraId="389891C6"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14</w:t>
            </w:r>
          </w:p>
        </w:tc>
        <w:tc>
          <w:tcPr>
            <w:tcW w:w="0" w:type="auto"/>
          </w:tcPr>
          <w:p w14:paraId="501D2C4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تحسن إدارة المخاطر كفاءة استخدام الموارد المالية.</w:t>
            </w:r>
          </w:p>
        </w:tc>
        <w:tc>
          <w:tcPr>
            <w:tcW w:w="0" w:type="auto"/>
          </w:tcPr>
          <w:p w14:paraId="0A376C7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B49DE1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BD8DFC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A0ED36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5D1E48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4D20B2BD" w14:textId="77777777" w:rsidTr="00E75102">
        <w:trPr>
          <w:divId w:val="1531917844"/>
        </w:trPr>
        <w:tc>
          <w:tcPr>
            <w:tcW w:w="0" w:type="auto"/>
          </w:tcPr>
          <w:p w14:paraId="5C2C5E4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15</w:t>
            </w:r>
          </w:p>
        </w:tc>
        <w:tc>
          <w:tcPr>
            <w:tcW w:w="0" w:type="auto"/>
          </w:tcPr>
          <w:p w14:paraId="2D28D1E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تساعد إدارة المخاطر في تعزيز القدرة التنافسية للفندق.</w:t>
            </w:r>
          </w:p>
        </w:tc>
        <w:tc>
          <w:tcPr>
            <w:tcW w:w="0" w:type="auto"/>
          </w:tcPr>
          <w:p w14:paraId="1209998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552DD1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6F9163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CD6522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519E2D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5E4F75FD" w14:textId="77777777" w:rsidTr="00E75102">
        <w:trPr>
          <w:divId w:val="1531917844"/>
        </w:trPr>
        <w:tc>
          <w:tcPr>
            <w:tcW w:w="0" w:type="auto"/>
          </w:tcPr>
          <w:p w14:paraId="7A75EBED"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16</w:t>
            </w:r>
          </w:p>
        </w:tc>
        <w:tc>
          <w:tcPr>
            <w:tcW w:w="0" w:type="auto"/>
          </w:tcPr>
          <w:p w14:paraId="18E8D93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تدعم إدارة المخاطر استمرارية تقديم الخدمات بكفاءة.</w:t>
            </w:r>
          </w:p>
        </w:tc>
        <w:tc>
          <w:tcPr>
            <w:tcW w:w="0" w:type="auto"/>
          </w:tcPr>
          <w:p w14:paraId="37E0C41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4D0061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B8688B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33848B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14BA6E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486217ED" w14:textId="77777777" w:rsidTr="00E75102">
        <w:trPr>
          <w:divId w:val="1531917844"/>
        </w:trPr>
        <w:tc>
          <w:tcPr>
            <w:tcW w:w="0" w:type="auto"/>
          </w:tcPr>
          <w:p w14:paraId="296E44F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17</w:t>
            </w:r>
          </w:p>
        </w:tc>
        <w:tc>
          <w:tcPr>
            <w:tcW w:w="0" w:type="auto"/>
          </w:tcPr>
          <w:p w14:paraId="0658EB0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تسهم إدارة المخاطر في تحسين الأداء المالي للمنشأة.</w:t>
            </w:r>
          </w:p>
        </w:tc>
        <w:tc>
          <w:tcPr>
            <w:tcW w:w="0" w:type="auto"/>
          </w:tcPr>
          <w:p w14:paraId="1C3D854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F2F83F4"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CE6358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6A1637A"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871FF7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bl>
    <w:p w14:paraId="1B7A21B8" w14:textId="77777777" w:rsidR="00171ABC" w:rsidRPr="00171ABC" w:rsidRDefault="00171ABC" w:rsidP="00D8014F">
      <w:pPr>
        <w:bidi w:val="0"/>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35696FF1" w14:textId="1B77FDBF" w:rsidR="00171ABC" w:rsidRPr="00171ABC" w:rsidRDefault="00171ABC" w:rsidP="00910F52">
      <w:pPr>
        <w:spacing w:after="0" w:line="360" w:lineRule="auto"/>
        <w:outlineLvl w:val="0"/>
        <w:divId w:val="1531917844"/>
        <w:rPr>
          <w:rFonts w:ascii="Simplified Arabic" w:eastAsiaTheme="minorEastAsia" w:hAnsi="Simplified Arabic" w:cs="Simplified Arabic"/>
          <w:color w:val="000000" w:themeColor="text1"/>
          <w:kern w:val="0"/>
          <w:sz w:val="28"/>
          <w:szCs w:val="28"/>
          <w14:ligatures w14:val="none"/>
        </w:rPr>
      </w:pPr>
      <w:bookmarkStart w:id="77" w:name="_Toc233491069"/>
      <w:r w:rsidRPr="00171ABC">
        <w:rPr>
          <w:rFonts w:ascii="Simplified Arabic" w:eastAsiaTheme="minorEastAsia" w:hAnsi="Simplified Arabic" w:cs="Simplified Arabic"/>
          <w:color w:val="000000" w:themeColor="text1"/>
          <w:kern w:val="0"/>
          <w:sz w:val="28"/>
          <w:szCs w:val="28"/>
          <w:rtl/>
          <w14:ligatures w14:val="none"/>
        </w:rPr>
        <w:t>المحور الثالث</w:t>
      </w:r>
      <w:r w:rsidR="00910F52">
        <w:rPr>
          <w:rFonts w:ascii="Simplified Arabic" w:eastAsiaTheme="minorEastAsia" w:hAnsi="Simplified Arabic" w:cs="Simplified Arabic" w:hint="cs"/>
          <w:color w:val="000000" w:themeColor="text1"/>
          <w:kern w:val="0"/>
          <w:sz w:val="28"/>
          <w:szCs w:val="28"/>
          <w:rtl/>
          <w:lang w:bidi="ar-EG"/>
          <w14:ligatures w14:val="none"/>
        </w:rPr>
        <w:t xml:space="preserve">: </w:t>
      </w:r>
      <w:r w:rsidRPr="00171ABC">
        <w:rPr>
          <w:rFonts w:ascii="Simplified Arabic" w:eastAsiaTheme="minorEastAsia" w:hAnsi="Simplified Arabic" w:cs="Simplified Arabic"/>
          <w:color w:val="000000" w:themeColor="text1"/>
          <w:kern w:val="0"/>
          <w:sz w:val="28"/>
          <w:szCs w:val="28"/>
          <w:rtl/>
          <w14:ligatures w14:val="none"/>
        </w:rPr>
        <w:t>الاستدامة الاجتماعية والبيئية</w:t>
      </w:r>
      <w:bookmarkEnd w:id="77"/>
    </w:p>
    <w:tbl>
      <w:tblPr>
        <w:tblStyle w:val="a7"/>
        <w:bidiVisual/>
        <w:tblW w:w="0" w:type="auto"/>
        <w:tblLook w:val="04A0" w:firstRow="1" w:lastRow="0" w:firstColumn="1" w:lastColumn="0" w:noHBand="0" w:noVBand="1"/>
      </w:tblPr>
      <w:tblGrid>
        <w:gridCol w:w="511"/>
        <w:gridCol w:w="6381"/>
        <w:gridCol w:w="386"/>
        <w:gridCol w:w="386"/>
        <w:gridCol w:w="386"/>
        <w:gridCol w:w="386"/>
        <w:gridCol w:w="386"/>
      </w:tblGrid>
      <w:tr w:rsidR="00E75102" w:rsidRPr="00171ABC" w14:paraId="2DE8902C" w14:textId="77777777" w:rsidTr="00E75102">
        <w:trPr>
          <w:divId w:val="1531917844"/>
        </w:trPr>
        <w:tc>
          <w:tcPr>
            <w:tcW w:w="0" w:type="auto"/>
          </w:tcPr>
          <w:p w14:paraId="633A2C58"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49C409E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00BDC0C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5</w:t>
            </w:r>
          </w:p>
        </w:tc>
        <w:tc>
          <w:tcPr>
            <w:tcW w:w="0" w:type="auto"/>
          </w:tcPr>
          <w:p w14:paraId="0A98AF64"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4</w:t>
            </w:r>
          </w:p>
        </w:tc>
        <w:tc>
          <w:tcPr>
            <w:tcW w:w="0" w:type="auto"/>
          </w:tcPr>
          <w:p w14:paraId="1E8D4BC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w:t>
            </w:r>
          </w:p>
        </w:tc>
        <w:tc>
          <w:tcPr>
            <w:tcW w:w="0" w:type="auto"/>
          </w:tcPr>
          <w:p w14:paraId="2DA1A67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w:t>
            </w:r>
          </w:p>
        </w:tc>
        <w:tc>
          <w:tcPr>
            <w:tcW w:w="0" w:type="auto"/>
          </w:tcPr>
          <w:p w14:paraId="2D7CF5A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1</w:t>
            </w:r>
          </w:p>
        </w:tc>
      </w:tr>
      <w:tr w:rsidR="00E75102" w:rsidRPr="00171ABC" w14:paraId="3AC73158" w14:textId="77777777" w:rsidTr="00E75102">
        <w:trPr>
          <w:divId w:val="1531917844"/>
        </w:trPr>
        <w:tc>
          <w:tcPr>
            <w:tcW w:w="0" w:type="auto"/>
          </w:tcPr>
          <w:p w14:paraId="4DEFC648"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18</w:t>
            </w:r>
          </w:p>
        </w:tc>
        <w:tc>
          <w:tcPr>
            <w:tcW w:w="0" w:type="auto"/>
          </w:tcPr>
          <w:p w14:paraId="029695A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تسهم إدارة المخاطر في تعزيز سلامة الحجاج والمعتمرين.</w:t>
            </w:r>
          </w:p>
        </w:tc>
        <w:tc>
          <w:tcPr>
            <w:tcW w:w="0" w:type="auto"/>
          </w:tcPr>
          <w:p w14:paraId="65F71F1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46FF0B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572CB5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FF086A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96B772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2BC42A4E" w14:textId="77777777" w:rsidTr="00E75102">
        <w:trPr>
          <w:divId w:val="1531917844"/>
        </w:trPr>
        <w:tc>
          <w:tcPr>
            <w:tcW w:w="0" w:type="auto"/>
          </w:tcPr>
          <w:p w14:paraId="06BCC17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19</w:t>
            </w:r>
          </w:p>
        </w:tc>
        <w:tc>
          <w:tcPr>
            <w:tcW w:w="0" w:type="auto"/>
          </w:tcPr>
          <w:p w14:paraId="125659B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تساعد إدارة المخاطر في رفع مستوى رضا النزلاء عن الخدمات المقدمة.</w:t>
            </w:r>
          </w:p>
        </w:tc>
        <w:tc>
          <w:tcPr>
            <w:tcW w:w="0" w:type="auto"/>
          </w:tcPr>
          <w:p w14:paraId="15BD259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456DBD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33D328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DC85A4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A3D467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370EDBC8" w14:textId="77777777" w:rsidTr="00E75102">
        <w:trPr>
          <w:divId w:val="1531917844"/>
        </w:trPr>
        <w:tc>
          <w:tcPr>
            <w:tcW w:w="0" w:type="auto"/>
          </w:tcPr>
          <w:p w14:paraId="1F97B03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20</w:t>
            </w:r>
          </w:p>
        </w:tc>
        <w:tc>
          <w:tcPr>
            <w:tcW w:w="0" w:type="auto"/>
          </w:tcPr>
          <w:p w14:paraId="19507C4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تحرص المنشأة على توفير بيئة عمل آمنة للعاملين.</w:t>
            </w:r>
          </w:p>
        </w:tc>
        <w:tc>
          <w:tcPr>
            <w:tcW w:w="0" w:type="auto"/>
          </w:tcPr>
          <w:p w14:paraId="3FBBCBFD"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28D84D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A2E4DCD"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D6B8A9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1AF8F0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127DC476" w14:textId="77777777" w:rsidTr="00E75102">
        <w:trPr>
          <w:divId w:val="1531917844"/>
        </w:trPr>
        <w:tc>
          <w:tcPr>
            <w:tcW w:w="0" w:type="auto"/>
          </w:tcPr>
          <w:p w14:paraId="5012522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21</w:t>
            </w:r>
          </w:p>
        </w:tc>
        <w:tc>
          <w:tcPr>
            <w:tcW w:w="0" w:type="auto"/>
          </w:tcPr>
          <w:p w14:paraId="69E5D15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تلتزم المنشأة بتطبيق المعايير البيئية في عملياتها التشغيلية.</w:t>
            </w:r>
          </w:p>
        </w:tc>
        <w:tc>
          <w:tcPr>
            <w:tcW w:w="0" w:type="auto"/>
          </w:tcPr>
          <w:p w14:paraId="309C110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E45218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D2389B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767E7C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832DE0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304A7204" w14:textId="77777777" w:rsidTr="00E75102">
        <w:trPr>
          <w:divId w:val="1531917844"/>
        </w:trPr>
        <w:tc>
          <w:tcPr>
            <w:tcW w:w="0" w:type="auto"/>
          </w:tcPr>
          <w:p w14:paraId="7DE6A2A1"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22</w:t>
            </w:r>
          </w:p>
        </w:tc>
        <w:tc>
          <w:tcPr>
            <w:tcW w:w="0" w:type="auto"/>
          </w:tcPr>
          <w:p w14:paraId="13F9EA6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تطبق المنشأة برامج لترشيد استهلاك المياه والطاقة.</w:t>
            </w:r>
          </w:p>
        </w:tc>
        <w:tc>
          <w:tcPr>
            <w:tcW w:w="0" w:type="auto"/>
          </w:tcPr>
          <w:p w14:paraId="75A3660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88E4C9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61C6D0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B90A122"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682502B"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3383548B" w14:textId="77777777" w:rsidTr="00E75102">
        <w:trPr>
          <w:divId w:val="1531917844"/>
        </w:trPr>
        <w:tc>
          <w:tcPr>
            <w:tcW w:w="0" w:type="auto"/>
          </w:tcPr>
          <w:p w14:paraId="3304C89D"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23</w:t>
            </w:r>
          </w:p>
        </w:tc>
        <w:tc>
          <w:tcPr>
            <w:tcW w:w="0" w:type="auto"/>
          </w:tcPr>
          <w:p w14:paraId="5990FB9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تسهم إدارة المخاطر في تعزيز المسؤولية الاجتماعية للمنشأة.</w:t>
            </w:r>
          </w:p>
        </w:tc>
        <w:tc>
          <w:tcPr>
            <w:tcW w:w="0" w:type="auto"/>
          </w:tcPr>
          <w:p w14:paraId="2A1181F0"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CB2AE1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DCDF41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119C557"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4B449E3"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E75102" w:rsidRPr="00171ABC" w14:paraId="68173261" w14:textId="77777777" w:rsidTr="00E75102">
        <w:trPr>
          <w:divId w:val="1531917844"/>
        </w:trPr>
        <w:tc>
          <w:tcPr>
            <w:tcW w:w="0" w:type="auto"/>
          </w:tcPr>
          <w:p w14:paraId="504F327C"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24</w:t>
            </w:r>
          </w:p>
        </w:tc>
        <w:tc>
          <w:tcPr>
            <w:tcW w:w="0" w:type="auto"/>
          </w:tcPr>
          <w:p w14:paraId="09509EA9"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تساعد إدارة المخاطر في تحسين السمعة المؤسسية للفندق.</w:t>
            </w:r>
          </w:p>
        </w:tc>
        <w:tc>
          <w:tcPr>
            <w:tcW w:w="0" w:type="auto"/>
          </w:tcPr>
          <w:p w14:paraId="74E3642D"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28707AF"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13EAFA6"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CE53C6E"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14C52F5" w14:textId="77777777" w:rsidR="00E75102" w:rsidRPr="00171ABC" w:rsidRDefault="00E75102"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bl>
    <w:p w14:paraId="42B65F29" w14:textId="77777777" w:rsidR="00910F52" w:rsidRDefault="00910F52" w:rsidP="00D8014F">
      <w:pPr>
        <w:spacing w:after="0" w:line="360" w:lineRule="auto"/>
        <w:jc w:val="both"/>
        <w:divId w:val="1531917844"/>
        <w:rPr>
          <w:rFonts w:ascii="Simplified Arabic" w:eastAsiaTheme="minorEastAsia" w:hAnsi="Simplified Arabic" w:cs="Simplified Arabic"/>
          <w:color w:val="000000" w:themeColor="text1"/>
          <w:kern w:val="0"/>
          <w:sz w:val="28"/>
          <w:szCs w:val="28"/>
          <w:rtl/>
          <w14:ligatures w14:val="none"/>
        </w:rPr>
      </w:pPr>
    </w:p>
    <w:p w14:paraId="6E004192" w14:textId="2C451AC6" w:rsidR="00171ABC" w:rsidRPr="00171ABC" w:rsidRDefault="00171ABC" w:rsidP="00910F52">
      <w:pPr>
        <w:spacing w:after="0" w:line="360" w:lineRule="auto"/>
        <w:outlineLvl w:val="0"/>
        <w:divId w:val="1531917844"/>
        <w:rPr>
          <w:rFonts w:ascii="Simplified Arabic" w:eastAsiaTheme="minorEastAsia" w:hAnsi="Simplified Arabic" w:cs="Simplified Arabic"/>
          <w:color w:val="000000" w:themeColor="text1"/>
          <w:kern w:val="0"/>
          <w:sz w:val="28"/>
          <w:szCs w:val="28"/>
          <w14:ligatures w14:val="none"/>
        </w:rPr>
      </w:pPr>
      <w:bookmarkStart w:id="78" w:name="_Toc233491070"/>
      <w:r w:rsidRPr="00171ABC">
        <w:rPr>
          <w:rFonts w:ascii="Simplified Arabic" w:eastAsiaTheme="minorEastAsia" w:hAnsi="Simplified Arabic" w:cs="Simplified Arabic"/>
          <w:color w:val="000000" w:themeColor="text1"/>
          <w:kern w:val="0"/>
          <w:sz w:val="28"/>
          <w:szCs w:val="28"/>
          <w:rtl/>
          <w14:ligatures w14:val="none"/>
        </w:rPr>
        <w:t>المحور الرابع</w:t>
      </w:r>
      <w:r w:rsidR="00910F52">
        <w:rPr>
          <w:rFonts w:ascii="Simplified Arabic" w:eastAsiaTheme="minorEastAsia" w:hAnsi="Simplified Arabic" w:cs="Simplified Arabic" w:hint="cs"/>
          <w:color w:val="000000" w:themeColor="text1"/>
          <w:kern w:val="0"/>
          <w:sz w:val="28"/>
          <w:szCs w:val="28"/>
          <w:rtl/>
          <w:lang w:bidi="ar-EG"/>
          <w14:ligatures w14:val="none"/>
        </w:rPr>
        <w:t xml:space="preserve">: </w:t>
      </w:r>
      <w:r w:rsidRPr="00171ABC">
        <w:rPr>
          <w:rFonts w:ascii="Simplified Arabic" w:eastAsiaTheme="minorEastAsia" w:hAnsi="Simplified Arabic" w:cs="Simplified Arabic"/>
          <w:color w:val="000000" w:themeColor="text1"/>
          <w:kern w:val="0"/>
          <w:sz w:val="28"/>
          <w:szCs w:val="28"/>
          <w:rtl/>
          <w14:ligatures w14:val="none"/>
        </w:rPr>
        <w:t>التحول الرقمي ودعم إدارة المخاطر</w:t>
      </w:r>
      <w:bookmarkEnd w:id="78"/>
    </w:p>
    <w:tbl>
      <w:tblPr>
        <w:tblStyle w:val="a7"/>
        <w:bidiVisual/>
        <w:tblW w:w="0" w:type="auto"/>
        <w:tblLook w:val="04A0" w:firstRow="1" w:lastRow="0" w:firstColumn="1" w:lastColumn="0" w:noHBand="0" w:noVBand="1"/>
      </w:tblPr>
      <w:tblGrid>
        <w:gridCol w:w="511"/>
        <w:gridCol w:w="5813"/>
        <w:gridCol w:w="386"/>
        <w:gridCol w:w="386"/>
        <w:gridCol w:w="386"/>
        <w:gridCol w:w="386"/>
        <w:gridCol w:w="386"/>
      </w:tblGrid>
      <w:tr w:rsidR="003E06D9" w:rsidRPr="00171ABC" w14:paraId="7563DB84" w14:textId="77777777" w:rsidTr="003E06D9">
        <w:trPr>
          <w:divId w:val="1531917844"/>
        </w:trPr>
        <w:tc>
          <w:tcPr>
            <w:tcW w:w="0" w:type="auto"/>
          </w:tcPr>
          <w:p w14:paraId="1F9D42DF"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6F1B1A22"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7DC6823C"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5</w:t>
            </w:r>
          </w:p>
        </w:tc>
        <w:tc>
          <w:tcPr>
            <w:tcW w:w="0" w:type="auto"/>
          </w:tcPr>
          <w:p w14:paraId="437F299D"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4</w:t>
            </w:r>
          </w:p>
        </w:tc>
        <w:tc>
          <w:tcPr>
            <w:tcW w:w="0" w:type="auto"/>
          </w:tcPr>
          <w:p w14:paraId="006C4295"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w:t>
            </w:r>
          </w:p>
        </w:tc>
        <w:tc>
          <w:tcPr>
            <w:tcW w:w="0" w:type="auto"/>
          </w:tcPr>
          <w:p w14:paraId="5442F9BC"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w:t>
            </w:r>
          </w:p>
        </w:tc>
        <w:tc>
          <w:tcPr>
            <w:tcW w:w="0" w:type="auto"/>
          </w:tcPr>
          <w:p w14:paraId="28739690"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14:ligatures w14:val="none"/>
              </w:rPr>
            </w:pPr>
            <w:r w:rsidRPr="00171ABC">
              <w:rPr>
                <w:rFonts w:ascii="Simplified Arabic" w:eastAsiaTheme="minorEastAsia" w:hAnsi="Simplified Arabic" w:cs="Simplified Arabic"/>
                <w:color w:val="000000" w:themeColor="text1"/>
                <w:kern w:val="0"/>
                <w:sz w:val="28"/>
                <w:szCs w:val="28"/>
                <w:rtl/>
                <w14:ligatures w14:val="none"/>
              </w:rPr>
              <w:t>1</w:t>
            </w:r>
          </w:p>
        </w:tc>
      </w:tr>
      <w:tr w:rsidR="003E06D9" w:rsidRPr="00171ABC" w14:paraId="4322E9D5" w14:textId="77777777" w:rsidTr="003E06D9">
        <w:trPr>
          <w:divId w:val="1531917844"/>
        </w:trPr>
        <w:tc>
          <w:tcPr>
            <w:tcW w:w="0" w:type="auto"/>
          </w:tcPr>
          <w:p w14:paraId="12E9428E"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25</w:t>
            </w:r>
          </w:p>
        </w:tc>
        <w:tc>
          <w:tcPr>
            <w:tcW w:w="0" w:type="auto"/>
          </w:tcPr>
          <w:p w14:paraId="19AAEEC5"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تعتمد المنشأة على الأنظمة الإلكترونية في إدارة المخاطر.</w:t>
            </w:r>
          </w:p>
        </w:tc>
        <w:tc>
          <w:tcPr>
            <w:tcW w:w="0" w:type="auto"/>
          </w:tcPr>
          <w:p w14:paraId="4D96C359"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BD1079F"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D1E33E2"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AB925C3"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BEAA0AE"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3E06D9" w:rsidRPr="00171ABC" w14:paraId="1C1023A0" w14:textId="77777777" w:rsidTr="003E06D9">
        <w:trPr>
          <w:divId w:val="1531917844"/>
        </w:trPr>
        <w:tc>
          <w:tcPr>
            <w:tcW w:w="0" w:type="auto"/>
          </w:tcPr>
          <w:p w14:paraId="2D717A2E"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26</w:t>
            </w:r>
          </w:p>
        </w:tc>
        <w:tc>
          <w:tcPr>
            <w:tcW w:w="0" w:type="auto"/>
          </w:tcPr>
          <w:p w14:paraId="7568FC77"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تستخدم المنشأة تقنيات الذكاء الاصطناعي في التنبؤ بالمخاطر.</w:t>
            </w:r>
          </w:p>
        </w:tc>
        <w:tc>
          <w:tcPr>
            <w:tcW w:w="0" w:type="auto"/>
          </w:tcPr>
          <w:p w14:paraId="57AA658D"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F06C9E2"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27BC004"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08215EB"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98FC89D"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3E06D9" w:rsidRPr="00171ABC" w14:paraId="51AD865D" w14:textId="77777777" w:rsidTr="003E06D9">
        <w:trPr>
          <w:divId w:val="1531917844"/>
        </w:trPr>
        <w:tc>
          <w:tcPr>
            <w:tcW w:w="0" w:type="auto"/>
          </w:tcPr>
          <w:p w14:paraId="32337CE1"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27</w:t>
            </w:r>
          </w:p>
        </w:tc>
        <w:tc>
          <w:tcPr>
            <w:tcW w:w="0" w:type="auto"/>
          </w:tcPr>
          <w:p w14:paraId="7C4A8FB6"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يسهم التحول الرقمي في سرعة اكتشاف المخاطر والاستجابة لها.</w:t>
            </w:r>
          </w:p>
        </w:tc>
        <w:tc>
          <w:tcPr>
            <w:tcW w:w="0" w:type="auto"/>
          </w:tcPr>
          <w:p w14:paraId="5378405D"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74A0461"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D96D9D9"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F304728"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A267D9C"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3E06D9" w:rsidRPr="00171ABC" w14:paraId="7E96F274" w14:textId="77777777" w:rsidTr="003E06D9">
        <w:trPr>
          <w:divId w:val="1531917844"/>
        </w:trPr>
        <w:tc>
          <w:tcPr>
            <w:tcW w:w="0" w:type="auto"/>
          </w:tcPr>
          <w:p w14:paraId="09087C93"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28</w:t>
            </w:r>
          </w:p>
        </w:tc>
        <w:tc>
          <w:tcPr>
            <w:tcW w:w="0" w:type="auto"/>
          </w:tcPr>
          <w:p w14:paraId="259FBE43"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تساعد الأنظمة الرقمية في تحسين اتخاذ القرارات الإدارية.</w:t>
            </w:r>
          </w:p>
        </w:tc>
        <w:tc>
          <w:tcPr>
            <w:tcW w:w="0" w:type="auto"/>
          </w:tcPr>
          <w:p w14:paraId="7C52E647"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3593F1C"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61D6DEAD"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B2973F5"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50524110"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3E06D9" w:rsidRPr="00171ABC" w14:paraId="393BABAE" w14:textId="77777777" w:rsidTr="003E06D9">
        <w:trPr>
          <w:divId w:val="1531917844"/>
        </w:trPr>
        <w:tc>
          <w:tcPr>
            <w:tcW w:w="0" w:type="auto"/>
          </w:tcPr>
          <w:p w14:paraId="7FE03EB4"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29</w:t>
            </w:r>
          </w:p>
        </w:tc>
        <w:tc>
          <w:tcPr>
            <w:tcW w:w="0" w:type="auto"/>
          </w:tcPr>
          <w:p w14:paraId="58D27540"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يسهم استخدام التقنيات الحديثة في رفع كفاءة إدارة الأزمات.</w:t>
            </w:r>
          </w:p>
        </w:tc>
        <w:tc>
          <w:tcPr>
            <w:tcW w:w="0" w:type="auto"/>
          </w:tcPr>
          <w:p w14:paraId="1CE90DD1"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33C3BE2E"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763A77A"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451CD913"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7EC07B00"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r w:rsidR="003E06D9" w:rsidRPr="00171ABC" w14:paraId="046DA3A2" w14:textId="77777777" w:rsidTr="003E06D9">
        <w:trPr>
          <w:divId w:val="1531917844"/>
        </w:trPr>
        <w:tc>
          <w:tcPr>
            <w:tcW w:w="0" w:type="auto"/>
          </w:tcPr>
          <w:p w14:paraId="413615A4"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30</w:t>
            </w:r>
          </w:p>
        </w:tc>
        <w:tc>
          <w:tcPr>
            <w:tcW w:w="0" w:type="auto"/>
          </w:tcPr>
          <w:p w14:paraId="52E90FD7"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Simplified Arabic" w:eastAsiaTheme="minorEastAsia" w:hAnsi="Simplified Arabic" w:cs="Simplified Arabic"/>
                <w:color w:val="000000" w:themeColor="text1"/>
                <w:kern w:val="0"/>
                <w:sz w:val="28"/>
                <w:szCs w:val="28"/>
                <w:rtl/>
                <w14:ligatures w14:val="none"/>
              </w:rPr>
              <w:t>يعزز التحول الرقمي استدامة قطاع الضيافة في مكة المكرمة.</w:t>
            </w:r>
          </w:p>
        </w:tc>
        <w:tc>
          <w:tcPr>
            <w:tcW w:w="0" w:type="auto"/>
          </w:tcPr>
          <w:p w14:paraId="52118E16"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0684B9D0"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2CD90F8B"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E361D11"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c>
          <w:tcPr>
            <w:tcW w:w="0" w:type="auto"/>
          </w:tcPr>
          <w:p w14:paraId="1D05D94A" w14:textId="77777777" w:rsidR="003E06D9" w:rsidRPr="00171ABC" w:rsidRDefault="003E06D9" w:rsidP="00D42378">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171ABC">
              <w:rPr>
                <w:rFonts w:ascii="Times New Roman" w:eastAsiaTheme="minorEastAsia" w:hAnsi="Times New Roman" w:cs="Times New Roman" w:hint="cs"/>
                <w:color w:val="000000" w:themeColor="text1"/>
                <w:kern w:val="0"/>
                <w:sz w:val="28"/>
                <w:szCs w:val="28"/>
                <w:rtl/>
                <w14:ligatures w14:val="none"/>
              </w:rPr>
              <w:t>□</w:t>
            </w:r>
          </w:p>
        </w:tc>
      </w:tr>
    </w:tbl>
    <w:p w14:paraId="180EB986" w14:textId="77777777" w:rsidR="004163C7" w:rsidRPr="00D8014F" w:rsidRDefault="004163C7" w:rsidP="00D8014F">
      <w:pPr>
        <w:spacing w:line="360" w:lineRule="auto"/>
        <w:jc w:val="both"/>
        <w:rPr>
          <w:rFonts w:ascii="Simplified Arabic" w:hAnsi="Simplified Arabic" w:cs="Simplified Arabic"/>
          <w:color w:val="000000" w:themeColor="text1"/>
          <w:sz w:val="28"/>
          <w:szCs w:val="28"/>
          <w:u w:val="single"/>
          <w:rtl/>
        </w:rPr>
      </w:pPr>
    </w:p>
    <w:p w14:paraId="051A0B9F" w14:textId="77777777" w:rsidR="00EC715E" w:rsidRDefault="00EC715E" w:rsidP="009125CE">
      <w:pPr>
        <w:rPr>
          <w:rFonts w:ascii="Sakkal Majalla" w:hAnsi="Sakkal Majalla" w:cs="Sakkal Majalla"/>
          <w:sz w:val="28"/>
          <w:szCs w:val="28"/>
          <w:u w:val="single"/>
          <w:rtl/>
        </w:rPr>
      </w:pPr>
    </w:p>
    <w:p w14:paraId="61824845"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5B95DDC9"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4DA6617A"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41964F17"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454596D4"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46FE51D1"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77DB9FD2"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71DC45B2"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587F07CC"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6C445178"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6B78F5CF"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7C1ED5AF"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6A45D945"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4E973222"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664F8F7F" w14:textId="77777777" w:rsidR="00EC715E" w:rsidRDefault="00EC715E" w:rsidP="00EC715E">
      <w:pPr>
        <w:bidi w:val="0"/>
        <w:spacing w:after="0" w:line="360" w:lineRule="auto"/>
        <w:jc w:val="both"/>
        <w:divId w:val="1377704135"/>
        <w:rPr>
          <w:rFonts w:asciiTheme="majorBidi" w:hAnsiTheme="majorBidi" w:cstheme="majorBidi"/>
          <w:color w:val="000000" w:themeColor="text1"/>
          <w:sz w:val="28"/>
          <w:szCs w:val="28"/>
          <w:u w:val="single"/>
          <w:rtl/>
        </w:rPr>
      </w:pPr>
    </w:p>
    <w:p w14:paraId="70DFAE70" w14:textId="63EBC0C7" w:rsidR="00EC715E" w:rsidRPr="00EC715E" w:rsidRDefault="00EC715E" w:rsidP="00910F52">
      <w:pPr>
        <w:bidi w:val="0"/>
        <w:spacing w:after="0" w:line="360" w:lineRule="auto"/>
        <w:outlineLvl w:val="0"/>
        <w:divId w:val="1377704135"/>
        <w:rPr>
          <w:rFonts w:asciiTheme="majorBidi" w:eastAsiaTheme="minorEastAsia" w:hAnsiTheme="majorBidi" w:cstheme="majorBidi"/>
          <w:b/>
          <w:bCs/>
          <w:color w:val="000000" w:themeColor="text1"/>
          <w:kern w:val="0"/>
          <w:sz w:val="28"/>
          <w:szCs w:val="28"/>
          <w14:ligatures w14:val="none"/>
        </w:rPr>
      </w:pPr>
      <w:bookmarkStart w:id="79" w:name="_Toc233491071"/>
      <w:r w:rsidRPr="00EC715E">
        <w:rPr>
          <w:rFonts w:asciiTheme="majorBidi" w:eastAsiaTheme="minorEastAsia" w:hAnsiTheme="majorBidi" w:cstheme="majorBidi"/>
          <w:b/>
          <w:bCs/>
          <w:color w:val="000000" w:themeColor="text1"/>
          <w:kern w:val="0"/>
          <w:sz w:val="28"/>
          <w:szCs w:val="28"/>
          <w14:ligatures w14:val="none"/>
        </w:rPr>
        <w:t>Abstract</w:t>
      </w:r>
      <w:bookmarkEnd w:id="79"/>
    </w:p>
    <w:p w14:paraId="5033FF0A" w14:textId="77777777" w:rsidR="00EC715E" w:rsidRPr="00EC715E" w:rsidRDefault="00EC715E" w:rsidP="00EC715E">
      <w:pPr>
        <w:bidi w:val="0"/>
        <w:spacing w:after="0" w:line="360" w:lineRule="auto"/>
        <w:jc w:val="both"/>
        <w:divId w:val="1377704135"/>
        <w:rPr>
          <w:rFonts w:asciiTheme="majorBidi" w:eastAsiaTheme="minorEastAsia" w:hAnsiTheme="majorBidi" w:cstheme="majorBidi"/>
          <w:color w:val="000000" w:themeColor="text1"/>
          <w:kern w:val="0"/>
          <w:sz w:val="28"/>
          <w:szCs w:val="28"/>
          <w14:ligatures w14:val="none"/>
        </w:rPr>
      </w:pPr>
    </w:p>
    <w:p w14:paraId="75CC0250" w14:textId="77777777" w:rsidR="00EC715E" w:rsidRPr="00EC715E" w:rsidRDefault="00EC715E" w:rsidP="00EC715E">
      <w:pPr>
        <w:bidi w:val="0"/>
        <w:spacing w:after="0" w:line="360" w:lineRule="auto"/>
        <w:jc w:val="both"/>
        <w:divId w:val="1377704135"/>
        <w:rPr>
          <w:rFonts w:asciiTheme="majorBidi" w:eastAsiaTheme="minorEastAsia" w:hAnsiTheme="majorBidi" w:cstheme="majorBidi"/>
          <w:color w:val="000000" w:themeColor="text1"/>
          <w:kern w:val="0"/>
          <w:sz w:val="28"/>
          <w:szCs w:val="28"/>
          <w14:ligatures w14:val="none"/>
        </w:rPr>
      </w:pPr>
      <w:r w:rsidRPr="00EC715E">
        <w:rPr>
          <w:rFonts w:asciiTheme="majorBidi" w:eastAsiaTheme="minorEastAsia" w:hAnsiTheme="majorBidi" w:cstheme="majorBidi"/>
          <w:color w:val="000000" w:themeColor="text1"/>
          <w:kern w:val="0"/>
          <w:sz w:val="28"/>
          <w:szCs w:val="28"/>
          <w14:ligatures w14:val="none"/>
        </w:rPr>
        <w:t>This study aimed to investigate the Impact of Risk Management on Religious Tourism and Supporting the Sustainability of the Hospitality Sector in Makkah, in light of the significant expansion of religious tourism in the Kingdom of Saudi Arabia, the continuous increase in the number of pilgrims and Umrah performers, and the operational, security, health, and environmental challenges associated with this growth. These challenges require the adoption of advanced risk management systems to ensure the sustainability of the hospitality sector and support the objectives of Saudi Vision 2030.</w:t>
      </w:r>
    </w:p>
    <w:p w14:paraId="411E605A" w14:textId="77777777" w:rsidR="00EC715E" w:rsidRPr="00EC715E" w:rsidRDefault="00EC715E" w:rsidP="00EC715E">
      <w:pPr>
        <w:bidi w:val="0"/>
        <w:spacing w:after="0" w:line="360" w:lineRule="auto"/>
        <w:jc w:val="both"/>
        <w:divId w:val="1377704135"/>
        <w:rPr>
          <w:rFonts w:asciiTheme="majorBidi" w:eastAsiaTheme="minorEastAsia" w:hAnsiTheme="majorBidi" w:cstheme="majorBidi"/>
          <w:color w:val="000000" w:themeColor="text1"/>
          <w:kern w:val="0"/>
          <w:sz w:val="28"/>
          <w:szCs w:val="28"/>
          <w14:ligatures w14:val="none"/>
        </w:rPr>
      </w:pPr>
      <w:r w:rsidRPr="00EC715E">
        <w:rPr>
          <w:rFonts w:asciiTheme="majorBidi" w:eastAsiaTheme="minorEastAsia" w:hAnsiTheme="majorBidi" w:cstheme="majorBidi"/>
          <w:color w:val="000000" w:themeColor="text1"/>
          <w:kern w:val="0"/>
          <w:sz w:val="28"/>
          <w:szCs w:val="28"/>
          <w14:ligatures w14:val="none"/>
        </w:rPr>
        <w:t>The study addressed the main research problem of determining the extent to which the effectiveness of risk management strategies implemented in hospitality establishments in Makkah contributes to achieving economic, social, and environmental sustainability. It also examined the role of digital transformation in enhancing the efficiency of risk management practices within the hospitality industry.</w:t>
      </w:r>
    </w:p>
    <w:p w14:paraId="0713BB45" w14:textId="77777777" w:rsidR="00EC715E" w:rsidRPr="00EC715E" w:rsidRDefault="00EC715E" w:rsidP="00EC715E">
      <w:pPr>
        <w:bidi w:val="0"/>
        <w:spacing w:after="0" w:line="360" w:lineRule="auto"/>
        <w:jc w:val="both"/>
        <w:divId w:val="1377704135"/>
        <w:rPr>
          <w:rFonts w:asciiTheme="majorBidi" w:eastAsiaTheme="minorEastAsia" w:hAnsiTheme="majorBidi" w:cstheme="majorBidi"/>
          <w:color w:val="000000" w:themeColor="text1"/>
          <w:kern w:val="0"/>
          <w:sz w:val="28"/>
          <w:szCs w:val="28"/>
          <w14:ligatures w14:val="none"/>
        </w:rPr>
      </w:pPr>
      <w:r w:rsidRPr="00EC715E">
        <w:rPr>
          <w:rFonts w:asciiTheme="majorBidi" w:eastAsiaTheme="minorEastAsia" w:hAnsiTheme="majorBidi" w:cstheme="majorBidi"/>
          <w:color w:val="000000" w:themeColor="text1"/>
          <w:kern w:val="0"/>
          <w:sz w:val="28"/>
          <w:szCs w:val="28"/>
          <w14:ligatures w14:val="none"/>
        </w:rPr>
        <w:t>The study adopted the descriptive-analytical approach, which was considered the most appropriate methodology for achieving the research objectives. In addition, an exploratory approach was employed through an extensive review of previous literature and related studies. The study population consisted of classified hotels and hospitality establishments operating in Makkah. A stratified random sample of 150 respondents was selected, including hotel managers, risk management managers, safety and security managers, operations managers, quality managers, financial managers, and other administrative leaders working in the hospitality sector.</w:t>
      </w: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60AC88AE" w14:textId="5C1F7F8E" w:rsidR="009125CE" w:rsidRPr="009125CE" w:rsidRDefault="009125CE" w:rsidP="00D4246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3120"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FB810C5"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5B0763">
        <w:rPr>
          <w:rFonts w:ascii="Sakkal Majalla" w:hAnsi="Sakkal Majalla" w:cs="Sakkal Majalla"/>
          <w:b/>
          <w:bCs/>
          <w:sz w:val="28"/>
          <w:szCs w:val="28"/>
          <w:u w:val="single"/>
        </w:rPr>
        <w:t xml:space="preserve"> Business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18448DE2" w:rsidR="009125CE" w:rsidRPr="0009153D" w:rsidRDefault="009125CE" w:rsidP="0009153D">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92F30FE" w14:textId="486CFD77" w:rsidR="009125CE" w:rsidRPr="0009153D" w:rsidRDefault="009125CE" w:rsidP="0009153D">
      <w:pPr>
        <w:tabs>
          <w:tab w:val="left" w:pos="5562"/>
        </w:tabs>
        <w:spacing w:line="360" w:lineRule="auto"/>
        <w:jc w:val="center"/>
        <w:rPr>
          <w:rFonts w:asciiTheme="majorBidi" w:hAnsiTheme="majorBidi" w:cstheme="majorBidi"/>
          <w:color w:val="000000" w:themeColor="text1"/>
          <w:sz w:val="28"/>
          <w:szCs w:val="28"/>
          <w:rtl/>
        </w:rPr>
      </w:pPr>
    </w:p>
    <w:p w14:paraId="0A3DD49A" w14:textId="77777777" w:rsidR="0009153D" w:rsidRPr="0009153D" w:rsidRDefault="0009153D" w:rsidP="0009153D">
      <w:pPr>
        <w:pStyle w:val="p1"/>
        <w:spacing w:line="360" w:lineRule="auto"/>
        <w:jc w:val="center"/>
        <w:divId w:val="116535857"/>
        <w:rPr>
          <w:rFonts w:asciiTheme="majorBidi" w:hAnsiTheme="majorBidi" w:cstheme="majorBidi"/>
          <w:color w:val="000000" w:themeColor="text1"/>
          <w:sz w:val="28"/>
          <w:szCs w:val="28"/>
        </w:rPr>
      </w:pPr>
      <w:r w:rsidRPr="0009153D">
        <w:rPr>
          <w:rStyle w:val="s1"/>
          <w:rFonts w:asciiTheme="majorBidi" w:hAnsiTheme="majorBidi" w:cstheme="majorBidi"/>
          <w:b w:val="0"/>
          <w:bCs w:val="0"/>
          <w:color w:val="000000" w:themeColor="text1"/>
          <w:sz w:val="28"/>
          <w:szCs w:val="28"/>
        </w:rPr>
        <w:t>The Impact of Risk Management on Religious Tourism and Supporting the Sustainability of the Hospitality Sector in Makkah Al-Mukarramah</w:t>
      </w:r>
    </w:p>
    <w:p w14:paraId="0111D70A" w14:textId="77777777" w:rsidR="0009153D" w:rsidRPr="0009153D" w:rsidRDefault="0009153D" w:rsidP="0009153D">
      <w:pPr>
        <w:pStyle w:val="p2"/>
        <w:spacing w:line="360" w:lineRule="auto"/>
        <w:jc w:val="center"/>
        <w:divId w:val="116535857"/>
        <w:rPr>
          <w:rFonts w:asciiTheme="majorBidi" w:hAnsiTheme="majorBidi" w:cstheme="majorBidi"/>
          <w:color w:val="000000" w:themeColor="text1"/>
          <w:sz w:val="28"/>
          <w:szCs w:val="28"/>
        </w:rPr>
      </w:pPr>
    </w:p>
    <w:p w14:paraId="24734BDD" w14:textId="77777777" w:rsidR="0009153D" w:rsidRPr="0009153D" w:rsidRDefault="0009153D" w:rsidP="0009153D">
      <w:pPr>
        <w:pStyle w:val="p1"/>
        <w:spacing w:line="360" w:lineRule="auto"/>
        <w:jc w:val="center"/>
        <w:divId w:val="116535857"/>
        <w:rPr>
          <w:rFonts w:asciiTheme="majorBidi" w:hAnsiTheme="majorBidi" w:cstheme="majorBidi"/>
          <w:color w:val="000000" w:themeColor="text1"/>
          <w:sz w:val="28"/>
          <w:szCs w:val="28"/>
        </w:rPr>
      </w:pPr>
      <w:r w:rsidRPr="0009153D">
        <w:rPr>
          <w:rStyle w:val="s1"/>
          <w:rFonts w:asciiTheme="majorBidi" w:hAnsiTheme="majorBidi" w:cstheme="majorBidi"/>
          <w:b w:val="0"/>
          <w:bCs w:val="0"/>
          <w:color w:val="000000" w:themeColor="text1"/>
          <w:sz w:val="28"/>
          <w:szCs w:val="28"/>
        </w:rPr>
        <w:t>Prepared by:</w:t>
      </w:r>
    </w:p>
    <w:p w14:paraId="76321DB9" w14:textId="51E3348F" w:rsidR="0009153D" w:rsidRDefault="0009153D" w:rsidP="0009153D">
      <w:pPr>
        <w:pStyle w:val="p1"/>
        <w:spacing w:line="360" w:lineRule="auto"/>
        <w:jc w:val="center"/>
        <w:divId w:val="116535857"/>
        <w:rPr>
          <w:rStyle w:val="s1"/>
          <w:rFonts w:asciiTheme="majorBidi" w:hAnsiTheme="majorBidi" w:cstheme="majorBidi"/>
          <w:b w:val="0"/>
          <w:bCs w:val="0"/>
          <w:color w:val="000000" w:themeColor="text1"/>
          <w:sz w:val="28"/>
          <w:szCs w:val="28"/>
        </w:rPr>
      </w:pPr>
      <w:r w:rsidRPr="0009153D">
        <w:rPr>
          <w:rStyle w:val="s1"/>
          <w:rFonts w:asciiTheme="majorBidi" w:hAnsiTheme="majorBidi" w:cstheme="majorBidi"/>
          <w:b w:val="0"/>
          <w:bCs w:val="0"/>
          <w:color w:val="000000" w:themeColor="text1"/>
          <w:sz w:val="28"/>
          <w:szCs w:val="28"/>
        </w:rPr>
        <w:t>Layan Mohammed Al-Zahrani</w:t>
      </w:r>
    </w:p>
    <w:p w14:paraId="0C5DDB06" w14:textId="22957067" w:rsidR="00D4246E" w:rsidRPr="00797DE6" w:rsidRDefault="00D4246E" w:rsidP="00D4246E">
      <w:pPr>
        <w:jc w:val="center"/>
        <w:divId w:val="116535857"/>
        <w:rPr>
          <w:rFonts w:ascii="Sakkal Majalla" w:hAnsi="Sakkal Majalla" w:cs="Sakkal Majalla"/>
          <w:b/>
          <w:bCs/>
          <w:sz w:val="28"/>
          <w:szCs w:val="28"/>
          <w:rtl/>
          <w:lang w:bidi="ar-EG"/>
        </w:rPr>
      </w:pPr>
      <w:r>
        <w:rPr>
          <w:rStyle w:val="s1"/>
          <w:rFonts w:asciiTheme="majorBidi" w:hAnsiTheme="majorBidi" w:cstheme="majorBidi"/>
          <w:b w:val="0"/>
          <w:bCs w:val="0"/>
          <w:color w:val="000000" w:themeColor="text1"/>
          <w:sz w:val="28"/>
          <w:szCs w:val="28"/>
        </w:rPr>
        <w:t xml:space="preserve">Student ID: </w:t>
      </w:r>
      <w:r w:rsidRPr="00D4246E">
        <w:rPr>
          <w:rStyle w:val="s1"/>
          <w:rFonts w:asciiTheme="majorBidi" w:hAnsiTheme="majorBidi" w:cstheme="majorBidi"/>
          <w:b w:val="0"/>
          <w:bCs w:val="0"/>
          <w:color w:val="000000" w:themeColor="text1"/>
          <w:sz w:val="28"/>
          <w:szCs w:val="28"/>
        </w:rPr>
        <w:t>253000194</w:t>
      </w:r>
    </w:p>
    <w:p w14:paraId="14642A98" w14:textId="40583453" w:rsidR="00D4246E" w:rsidRDefault="00D4246E" w:rsidP="0009153D">
      <w:pPr>
        <w:pStyle w:val="p1"/>
        <w:spacing w:line="360" w:lineRule="auto"/>
        <w:jc w:val="center"/>
        <w:divId w:val="116535857"/>
        <w:rPr>
          <w:rStyle w:val="s1"/>
          <w:rFonts w:asciiTheme="majorBidi" w:hAnsiTheme="majorBidi" w:cstheme="majorBidi"/>
          <w:b w:val="0"/>
          <w:bCs w:val="0"/>
          <w:color w:val="000000" w:themeColor="text1"/>
          <w:sz w:val="28"/>
          <w:szCs w:val="28"/>
        </w:rPr>
      </w:pPr>
    </w:p>
    <w:p w14:paraId="12DC35C9" w14:textId="77777777" w:rsidR="00D4246E" w:rsidRPr="0009153D" w:rsidRDefault="00D4246E" w:rsidP="0009153D">
      <w:pPr>
        <w:pStyle w:val="p1"/>
        <w:spacing w:line="360" w:lineRule="auto"/>
        <w:jc w:val="center"/>
        <w:divId w:val="116535857"/>
        <w:rPr>
          <w:rFonts w:asciiTheme="majorBidi" w:hAnsiTheme="majorBidi" w:cstheme="majorBidi"/>
          <w:color w:val="000000" w:themeColor="text1"/>
          <w:sz w:val="28"/>
          <w:szCs w:val="28"/>
        </w:rPr>
      </w:pPr>
    </w:p>
    <w:p w14:paraId="7BAB2FA3" w14:textId="77777777" w:rsidR="0009153D" w:rsidRPr="0009153D" w:rsidRDefault="0009153D" w:rsidP="0009153D">
      <w:pPr>
        <w:pStyle w:val="p2"/>
        <w:spacing w:line="360" w:lineRule="auto"/>
        <w:jc w:val="center"/>
        <w:divId w:val="116535857"/>
        <w:rPr>
          <w:rFonts w:asciiTheme="majorBidi" w:hAnsiTheme="majorBidi" w:cstheme="majorBidi"/>
          <w:color w:val="000000" w:themeColor="text1"/>
          <w:sz w:val="28"/>
          <w:szCs w:val="28"/>
        </w:rPr>
      </w:pPr>
    </w:p>
    <w:p w14:paraId="714F782C" w14:textId="77777777" w:rsidR="0009153D" w:rsidRPr="0009153D" w:rsidRDefault="0009153D" w:rsidP="0009153D">
      <w:pPr>
        <w:pStyle w:val="p1"/>
        <w:spacing w:line="360" w:lineRule="auto"/>
        <w:jc w:val="center"/>
        <w:divId w:val="116535857"/>
        <w:rPr>
          <w:rFonts w:asciiTheme="majorBidi" w:hAnsiTheme="majorBidi" w:cstheme="majorBidi"/>
          <w:color w:val="000000" w:themeColor="text1"/>
          <w:sz w:val="28"/>
          <w:szCs w:val="28"/>
        </w:rPr>
      </w:pPr>
      <w:r w:rsidRPr="0009153D">
        <w:rPr>
          <w:rStyle w:val="s1"/>
          <w:rFonts w:asciiTheme="majorBidi" w:hAnsiTheme="majorBidi" w:cstheme="majorBidi"/>
          <w:b w:val="0"/>
          <w:bCs w:val="0"/>
          <w:color w:val="000000" w:themeColor="text1"/>
          <w:sz w:val="28"/>
          <w:szCs w:val="28"/>
        </w:rPr>
        <w:t>Supervised by:</w:t>
      </w:r>
    </w:p>
    <w:p w14:paraId="10C228D9" w14:textId="77777777" w:rsidR="0009153D" w:rsidRPr="0009153D" w:rsidRDefault="0009153D" w:rsidP="0009153D">
      <w:pPr>
        <w:pStyle w:val="p1"/>
        <w:spacing w:line="360" w:lineRule="auto"/>
        <w:jc w:val="center"/>
        <w:divId w:val="116535857"/>
        <w:rPr>
          <w:rFonts w:asciiTheme="majorBidi" w:hAnsiTheme="majorBidi" w:cstheme="majorBidi"/>
          <w:color w:val="000000" w:themeColor="text1"/>
          <w:sz w:val="28"/>
          <w:szCs w:val="28"/>
        </w:rPr>
      </w:pPr>
      <w:r w:rsidRPr="0009153D">
        <w:rPr>
          <w:rStyle w:val="s1"/>
          <w:rFonts w:asciiTheme="majorBidi" w:hAnsiTheme="majorBidi" w:cstheme="majorBidi"/>
          <w:b w:val="0"/>
          <w:bCs w:val="0"/>
          <w:color w:val="000000" w:themeColor="text1"/>
          <w:sz w:val="28"/>
          <w:szCs w:val="28"/>
        </w:rPr>
        <w:t>Dr. Al-Faisal Abdul Hamid</w:t>
      </w:r>
    </w:p>
    <w:p w14:paraId="03A5BFDD" w14:textId="77777777" w:rsidR="0009153D" w:rsidRPr="0009153D" w:rsidRDefault="0009153D" w:rsidP="0009153D">
      <w:pPr>
        <w:pStyle w:val="p1"/>
        <w:spacing w:line="360" w:lineRule="auto"/>
        <w:jc w:val="center"/>
        <w:divId w:val="116535857"/>
        <w:rPr>
          <w:rFonts w:asciiTheme="majorBidi" w:hAnsiTheme="majorBidi" w:cstheme="majorBidi"/>
          <w:color w:val="000000" w:themeColor="text1"/>
          <w:sz w:val="28"/>
          <w:szCs w:val="28"/>
        </w:rPr>
      </w:pPr>
      <w:r w:rsidRPr="0009153D">
        <w:rPr>
          <w:rStyle w:val="s1"/>
          <w:rFonts w:asciiTheme="majorBidi" w:hAnsiTheme="majorBidi" w:cstheme="majorBidi"/>
          <w:b w:val="0"/>
          <w:bCs w:val="0"/>
          <w:color w:val="000000" w:themeColor="text1"/>
          <w:sz w:val="28"/>
          <w:szCs w:val="28"/>
        </w:rPr>
        <w:t>Dr. Fayez Jarad</w:t>
      </w:r>
    </w:p>
    <w:p w14:paraId="312E6097" w14:textId="77777777" w:rsidR="005B0763" w:rsidRDefault="005B0763" w:rsidP="003C0639">
      <w:pPr>
        <w:rPr>
          <w:rFonts w:ascii="Sakkal Majalla" w:hAnsi="Sakkal Majalla" w:cs="Sakkal Majalla"/>
          <w:b/>
          <w:bCs/>
          <w:sz w:val="28"/>
          <w:szCs w:val="28"/>
        </w:rPr>
      </w:pPr>
    </w:p>
    <w:p w14:paraId="32961130" w14:textId="77777777" w:rsidR="005B0763" w:rsidRPr="009125CE" w:rsidRDefault="005B0763" w:rsidP="009125CE">
      <w:pPr>
        <w:jc w:val="center"/>
        <w:rPr>
          <w:rFonts w:ascii="Sakkal Majalla" w:hAnsi="Sakkal Majalla" w:cs="Sakkal Majalla"/>
          <w:b/>
          <w:bCs/>
          <w:sz w:val="28"/>
          <w:szCs w:val="28"/>
        </w:rPr>
      </w:pPr>
    </w:p>
    <w:p w14:paraId="6E52896B" w14:textId="5818C2C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23363C">
        <w:rPr>
          <w:rFonts w:ascii="Sakkal Majalla" w:hAnsi="Sakkal Majalla" w:cs="Sakkal Majalla"/>
          <w:b/>
          <w:bCs/>
          <w:sz w:val="28"/>
          <w:szCs w:val="28"/>
        </w:rPr>
        <w:t>2026</w:t>
      </w:r>
    </w:p>
    <w:sectPr w:rsidR="009125CE" w:rsidRPr="009125CE" w:rsidSect="00877AAC">
      <w:footerReference w:type="even" r:id="rId18"/>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59F62" w14:textId="77777777" w:rsidR="0065525E" w:rsidRDefault="0065525E" w:rsidP="009125CE">
      <w:pPr>
        <w:spacing w:after="0" w:line="240" w:lineRule="auto"/>
      </w:pPr>
      <w:r>
        <w:separator/>
      </w:r>
    </w:p>
  </w:endnote>
  <w:endnote w:type="continuationSeparator" w:id="0">
    <w:p w14:paraId="4382B2A7" w14:textId="77777777" w:rsidR="0065525E" w:rsidRDefault="006552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UICTFontTextStyleCaption1">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tl/>
      </w:rPr>
      <w:id w:val="1302186054"/>
      <w:docPartObj>
        <w:docPartGallery w:val="Page Numbers (Bottom of Page)"/>
        <w:docPartUnique/>
      </w:docPartObj>
    </w:sdtPr>
    <w:sdtEndPr>
      <w:rPr>
        <w:rStyle w:val="a6"/>
      </w:rPr>
    </w:sdtEndPr>
    <w:sdtContent>
      <w:p w14:paraId="3E6F170B" w14:textId="49E0A582" w:rsidR="003C0639" w:rsidRDefault="003C0639" w:rsidP="00D42378">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3FDBA7BC" w14:textId="77777777" w:rsidR="003C0639" w:rsidRDefault="003C063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tl/>
      </w:rPr>
      <w:id w:val="280610184"/>
      <w:docPartObj>
        <w:docPartGallery w:val="Page Numbers (Bottom of Page)"/>
        <w:docPartUnique/>
      </w:docPartObj>
    </w:sdtPr>
    <w:sdtEndPr>
      <w:rPr>
        <w:rStyle w:val="a6"/>
      </w:rPr>
    </w:sdtEndPr>
    <w:sdtContent>
      <w:p w14:paraId="4F39D59A" w14:textId="1096947A" w:rsidR="003C0639" w:rsidRDefault="003C0639" w:rsidP="00D42378">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002A09">
          <w:rPr>
            <w:rStyle w:val="a6"/>
            <w:noProof/>
            <w:rtl/>
          </w:rPr>
          <w:t>119</w:t>
        </w:r>
        <w:r>
          <w:rPr>
            <w:rStyle w:val="a6"/>
            <w:rtl/>
          </w:rPr>
          <w:fldChar w:fldCharType="end"/>
        </w:r>
      </w:p>
    </w:sdtContent>
  </w:sdt>
  <w:p w14:paraId="76EED9C3" w14:textId="77777777" w:rsidR="003C0639" w:rsidRDefault="003C063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4FB5" w14:textId="77777777" w:rsidR="0065525E" w:rsidRDefault="0065525E" w:rsidP="009125CE">
      <w:pPr>
        <w:spacing w:after="0" w:line="240" w:lineRule="auto"/>
      </w:pPr>
      <w:r>
        <w:separator/>
      </w:r>
    </w:p>
  </w:footnote>
  <w:footnote w:type="continuationSeparator" w:id="0">
    <w:p w14:paraId="6682D06F" w14:textId="77777777" w:rsidR="0065525E" w:rsidRDefault="0065525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E5105"/>
    <w:multiLevelType w:val="hybridMultilevel"/>
    <w:tmpl w:val="C1183368"/>
    <w:lvl w:ilvl="0" w:tplc="FFFFFFFF">
      <w:start w:val="1"/>
      <w:numFmt w:val="decimal"/>
      <w:lvlText w:val="%1."/>
      <w:lvlJc w:val="left"/>
      <w:pPr>
        <w:ind w:left="730" w:hanging="60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1" w15:restartNumberingAfterBreak="0">
    <w:nsid w:val="39007390"/>
    <w:multiLevelType w:val="multilevel"/>
    <w:tmpl w:val="63C8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B25FF5"/>
    <w:multiLevelType w:val="multilevel"/>
    <w:tmpl w:val="07C8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D13403"/>
    <w:multiLevelType w:val="hybridMultilevel"/>
    <w:tmpl w:val="1D7C7310"/>
    <w:lvl w:ilvl="0" w:tplc="0409000F">
      <w:start w:val="1"/>
      <w:numFmt w:val="decimal"/>
      <w:lvlText w:val="%1."/>
      <w:lvlJc w:val="left"/>
      <w:pPr>
        <w:ind w:left="210" w:hanging="360"/>
      </w:pPr>
    </w:lvl>
    <w:lvl w:ilvl="1" w:tplc="04090019" w:tentative="1">
      <w:start w:val="1"/>
      <w:numFmt w:val="lowerLetter"/>
      <w:lvlText w:val="%2."/>
      <w:lvlJc w:val="left"/>
      <w:pPr>
        <w:ind w:left="930" w:hanging="360"/>
      </w:pPr>
    </w:lvl>
    <w:lvl w:ilvl="2" w:tplc="0409001B" w:tentative="1">
      <w:start w:val="1"/>
      <w:numFmt w:val="lowerRoman"/>
      <w:lvlText w:val="%3."/>
      <w:lvlJc w:val="right"/>
      <w:pPr>
        <w:ind w:left="1650" w:hanging="180"/>
      </w:pPr>
    </w:lvl>
    <w:lvl w:ilvl="3" w:tplc="0409000F" w:tentative="1">
      <w:start w:val="1"/>
      <w:numFmt w:val="decimal"/>
      <w:lvlText w:val="%4."/>
      <w:lvlJc w:val="left"/>
      <w:pPr>
        <w:ind w:left="2370" w:hanging="360"/>
      </w:pPr>
    </w:lvl>
    <w:lvl w:ilvl="4" w:tplc="04090019" w:tentative="1">
      <w:start w:val="1"/>
      <w:numFmt w:val="lowerLetter"/>
      <w:lvlText w:val="%5."/>
      <w:lvlJc w:val="left"/>
      <w:pPr>
        <w:ind w:left="3090" w:hanging="360"/>
      </w:pPr>
    </w:lvl>
    <w:lvl w:ilvl="5" w:tplc="0409001B" w:tentative="1">
      <w:start w:val="1"/>
      <w:numFmt w:val="lowerRoman"/>
      <w:lvlText w:val="%6."/>
      <w:lvlJc w:val="right"/>
      <w:pPr>
        <w:ind w:left="3810" w:hanging="180"/>
      </w:pPr>
    </w:lvl>
    <w:lvl w:ilvl="6" w:tplc="0409000F" w:tentative="1">
      <w:start w:val="1"/>
      <w:numFmt w:val="decimal"/>
      <w:lvlText w:val="%7."/>
      <w:lvlJc w:val="left"/>
      <w:pPr>
        <w:ind w:left="4530" w:hanging="360"/>
      </w:pPr>
    </w:lvl>
    <w:lvl w:ilvl="7" w:tplc="04090019" w:tentative="1">
      <w:start w:val="1"/>
      <w:numFmt w:val="lowerLetter"/>
      <w:lvlText w:val="%8."/>
      <w:lvlJc w:val="left"/>
      <w:pPr>
        <w:ind w:left="5250" w:hanging="360"/>
      </w:pPr>
    </w:lvl>
    <w:lvl w:ilvl="8" w:tplc="0409001B" w:tentative="1">
      <w:start w:val="1"/>
      <w:numFmt w:val="lowerRoman"/>
      <w:lvlText w:val="%9."/>
      <w:lvlJc w:val="right"/>
      <w:pPr>
        <w:ind w:left="5970" w:hanging="180"/>
      </w:pPr>
    </w:lvl>
  </w:abstractNum>
  <w:abstractNum w:abstractNumId="4" w15:restartNumberingAfterBreak="0">
    <w:nsid w:val="55304FAD"/>
    <w:multiLevelType w:val="hybridMultilevel"/>
    <w:tmpl w:val="B9708E52"/>
    <w:lvl w:ilvl="0" w:tplc="FFFFFFFF">
      <w:start w:val="1"/>
      <w:numFmt w:val="decimal"/>
      <w:lvlText w:val="%1."/>
      <w:lvlJc w:val="left"/>
      <w:pPr>
        <w:ind w:left="715"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9D7793"/>
    <w:multiLevelType w:val="hybridMultilevel"/>
    <w:tmpl w:val="E3A4A102"/>
    <w:lvl w:ilvl="0" w:tplc="FFFFFFFF">
      <w:start w:val="1"/>
      <w:numFmt w:val="decimal"/>
      <w:lvlText w:val="%1."/>
      <w:lvlJc w:val="left"/>
      <w:pPr>
        <w:ind w:left="1440" w:hanging="920"/>
      </w:pPr>
      <w:rPr>
        <w:rFonts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A09"/>
    <w:rsid w:val="00032FA2"/>
    <w:rsid w:val="00086E17"/>
    <w:rsid w:val="00090F21"/>
    <w:rsid w:val="0009153D"/>
    <w:rsid w:val="000E396E"/>
    <w:rsid w:val="000F44B4"/>
    <w:rsid w:val="00171ABC"/>
    <w:rsid w:val="00185605"/>
    <w:rsid w:val="001902DB"/>
    <w:rsid w:val="00196287"/>
    <w:rsid w:val="001A354A"/>
    <w:rsid w:val="001C2162"/>
    <w:rsid w:val="001D72B3"/>
    <w:rsid w:val="001E13E0"/>
    <w:rsid w:val="0023363C"/>
    <w:rsid w:val="002B2784"/>
    <w:rsid w:val="002D0FD4"/>
    <w:rsid w:val="002D57EE"/>
    <w:rsid w:val="003161ED"/>
    <w:rsid w:val="00317963"/>
    <w:rsid w:val="003B7A1E"/>
    <w:rsid w:val="003C0639"/>
    <w:rsid w:val="003C153A"/>
    <w:rsid w:val="003E06D9"/>
    <w:rsid w:val="00400458"/>
    <w:rsid w:val="004163C7"/>
    <w:rsid w:val="004242D4"/>
    <w:rsid w:val="00432878"/>
    <w:rsid w:val="00432D67"/>
    <w:rsid w:val="004E58E0"/>
    <w:rsid w:val="004F6FE5"/>
    <w:rsid w:val="0051122A"/>
    <w:rsid w:val="00545186"/>
    <w:rsid w:val="00564EB4"/>
    <w:rsid w:val="00585831"/>
    <w:rsid w:val="00597906"/>
    <w:rsid w:val="005B0763"/>
    <w:rsid w:val="005B4D16"/>
    <w:rsid w:val="005E6173"/>
    <w:rsid w:val="005F03EB"/>
    <w:rsid w:val="005F1E16"/>
    <w:rsid w:val="006100DF"/>
    <w:rsid w:val="00620259"/>
    <w:rsid w:val="006247A2"/>
    <w:rsid w:val="0065525E"/>
    <w:rsid w:val="00685802"/>
    <w:rsid w:val="006878B6"/>
    <w:rsid w:val="006948DE"/>
    <w:rsid w:val="006B7E4B"/>
    <w:rsid w:val="006C78FC"/>
    <w:rsid w:val="006E0AE6"/>
    <w:rsid w:val="00704894"/>
    <w:rsid w:val="00790B4E"/>
    <w:rsid w:val="00797DE6"/>
    <w:rsid w:val="007A1C60"/>
    <w:rsid w:val="007B0DB6"/>
    <w:rsid w:val="007B0E54"/>
    <w:rsid w:val="007E0353"/>
    <w:rsid w:val="007E3A20"/>
    <w:rsid w:val="007E4A1E"/>
    <w:rsid w:val="00810400"/>
    <w:rsid w:val="00871074"/>
    <w:rsid w:val="00877AAC"/>
    <w:rsid w:val="00880D67"/>
    <w:rsid w:val="00896FE4"/>
    <w:rsid w:val="008C1CE6"/>
    <w:rsid w:val="008F176C"/>
    <w:rsid w:val="008F1EAE"/>
    <w:rsid w:val="00910F52"/>
    <w:rsid w:val="009125CE"/>
    <w:rsid w:val="009159A9"/>
    <w:rsid w:val="009309B2"/>
    <w:rsid w:val="00946F5F"/>
    <w:rsid w:val="00993944"/>
    <w:rsid w:val="009A1879"/>
    <w:rsid w:val="009B6888"/>
    <w:rsid w:val="009C0161"/>
    <w:rsid w:val="009C4D23"/>
    <w:rsid w:val="009D108D"/>
    <w:rsid w:val="009D3094"/>
    <w:rsid w:val="009E1436"/>
    <w:rsid w:val="009E5668"/>
    <w:rsid w:val="00A07F89"/>
    <w:rsid w:val="00A149F8"/>
    <w:rsid w:val="00A16B4C"/>
    <w:rsid w:val="00A4695A"/>
    <w:rsid w:val="00A7495F"/>
    <w:rsid w:val="00A80F9B"/>
    <w:rsid w:val="00A9379E"/>
    <w:rsid w:val="00AA79E9"/>
    <w:rsid w:val="00AB0A70"/>
    <w:rsid w:val="00AB6722"/>
    <w:rsid w:val="00AC76A6"/>
    <w:rsid w:val="00AD28EE"/>
    <w:rsid w:val="00AE0B8D"/>
    <w:rsid w:val="00AE2964"/>
    <w:rsid w:val="00AF084C"/>
    <w:rsid w:val="00AF37BC"/>
    <w:rsid w:val="00B25EB4"/>
    <w:rsid w:val="00B366AB"/>
    <w:rsid w:val="00B63B0F"/>
    <w:rsid w:val="00B7678A"/>
    <w:rsid w:val="00BC094B"/>
    <w:rsid w:val="00C0493C"/>
    <w:rsid w:val="00C11175"/>
    <w:rsid w:val="00C201AF"/>
    <w:rsid w:val="00C54DC1"/>
    <w:rsid w:val="00C72744"/>
    <w:rsid w:val="00C90687"/>
    <w:rsid w:val="00CA7C0A"/>
    <w:rsid w:val="00CB2A44"/>
    <w:rsid w:val="00CC228E"/>
    <w:rsid w:val="00CC23F8"/>
    <w:rsid w:val="00CD1DF7"/>
    <w:rsid w:val="00D04F62"/>
    <w:rsid w:val="00D22171"/>
    <w:rsid w:val="00D42378"/>
    <w:rsid w:val="00D4246E"/>
    <w:rsid w:val="00D52480"/>
    <w:rsid w:val="00D8014F"/>
    <w:rsid w:val="00E350C4"/>
    <w:rsid w:val="00E75102"/>
    <w:rsid w:val="00E80FD9"/>
    <w:rsid w:val="00EA1B39"/>
    <w:rsid w:val="00EC715E"/>
    <w:rsid w:val="00ED27C4"/>
    <w:rsid w:val="00EE32D7"/>
    <w:rsid w:val="00F13589"/>
    <w:rsid w:val="00F15C2C"/>
    <w:rsid w:val="00F511B2"/>
    <w:rsid w:val="00F546CE"/>
    <w:rsid w:val="00F55061"/>
    <w:rsid w:val="00F66944"/>
    <w:rsid w:val="00F925D0"/>
    <w:rsid w:val="00FE0017"/>
    <w:rsid w:val="00FF47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1924244-4100-0E4D-98D8-70BEC61E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063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09153D"/>
    <w:pPr>
      <w:bidi w:val="0"/>
      <w:spacing w:after="0" w:line="240" w:lineRule="auto"/>
    </w:pPr>
    <w:rPr>
      <w:rFonts w:ascii=".AppleSystemUIFont" w:eastAsiaTheme="minorEastAsia" w:hAnsi=".AppleSystemUIFont" w:cs="Times New Roman"/>
      <w:color w:val="FFFFFF"/>
      <w:kern w:val="0"/>
      <w:sz w:val="26"/>
      <w:szCs w:val="26"/>
      <w14:ligatures w14:val="none"/>
    </w:rPr>
  </w:style>
  <w:style w:type="paragraph" w:customStyle="1" w:styleId="p2">
    <w:name w:val="p2"/>
    <w:basedOn w:val="a"/>
    <w:rsid w:val="0009153D"/>
    <w:pPr>
      <w:bidi w:val="0"/>
      <w:spacing w:after="0" w:line="240" w:lineRule="auto"/>
    </w:pPr>
    <w:rPr>
      <w:rFonts w:ascii=".AppleSystemUIFont" w:eastAsiaTheme="minorEastAsia" w:hAnsi=".AppleSystemUIFont" w:cs="Times New Roman"/>
      <w:color w:val="FFFFFF"/>
      <w:kern w:val="0"/>
      <w:sz w:val="26"/>
      <w:szCs w:val="26"/>
      <w14:ligatures w14:val="none"/>
    </w:rPr>
  </w:style>
  <w:style w:type="character" w:customStyle="1" w:styleId="s1">
    <w:name w:val="s1"/>
    <w:basedOn w:val="a0"/>
    <w:rsid w:val="0009153D"/>
    <w:rPr>
      <w:rFonts w:ascii="UICTFontTextStyleBody" w:hAnsi="UICTFontTextStyleBody" w:hint="default"/>
      <w:b/>
      <w:bCs/>
      <w:i w:val="0"/>
      <w:iCs w:val="0"/>
      <w:sz w:val="26"/>
      <w:szCs w:val="26"/>
    </w:rPr>
  </w:style>
  <w:style w:type="paragraph" w:customStyle="1" w:styleId="p3">
    <w:name w:val="p3"/>
    <w:basedOn w:val="a"/>
    <w:rsid w:val="00C90687"/>
    <w:pPr>
      <w:bidi w:val="0"/>
      <w:spacing w:after="0" w:line="240" w:lineRule="auto"/>
      <w:jc w:val="right"/>
    </w:pPr>
    <w:rPr>
      <w:rFonts w:ascii=".AppleSystemUIFont" w:eastAsiaTheme="minorEastAsia" w:hAnsi=".AppleSystemUIFont" w:cs="Times New Roman"/>
      <w:color w:val="FFFFFF"/>
      <w:kern w:val="0"/>
      <w:sz w:val="30"/>
      <w:szCs w:val="30"/>
      <w14:ligatures w14:val="none"/>
    </w:rPr>
  </w:style>
  <w:style w:type="paragraph" w:customStyle="1" w:styleId="p4">
    <w:name w:val="p4"/>
    <w:basedOn w:val="a"/>
    <w:rsid w:val="00C90687"/>
    <w:pPr>
      <w:bidi w:val="0"/>
      <w:spacing w:before="180" w:after="0" w:line="240" w:lineRule="auto"/>
      <w:ind w:left="510" w:hanging="510"/>
      <w:jc w:val="right"/>
    </w:pPr>
    <w:rPr>
      <w:rFonts w:ascii=".AppleSystemUIFont" w:eastAsiaTheme="minorEastAsia" w:hAnsi=".AppleSystemUIFont" w:cs="Times New Roman"/>
      <w:color w:val="FFFFFF"/>
      <w:kern w:val="0"/>
      <w:sz w:val="26"/>
      <w:szCs w:val="26"/>
      <w14:ligatures w14:val="none"/>
    </w:rPr>
  </w:style>
  <w:style w:type="paragraph" w:customStyle="1" w:styleId="p5">
    <w:name w:val="p5"/>
    <w:basedOn w:val="a"/>
    <w:rsid w:val="00C90687"/>
    <w:pPr>
      <w:bidi w:val="0"/>
      <w:spacing w:after="0" w:line="240" w:lineRule="auto"/>
    </w:pPr>
    <w:rPr>
      <w:rFonts w:ascii="Times New Roman" w:eastAsiaTheme="minorEastAsia" w:hAnsi="Times New Roman" w:cs="Times New Roman"/>
      <w:kern w:val="0"/>
      <w:sz w:val="24"/>
      <w:szCs w:val="24"/>
      <w14:ligatures w14:val="none"/>
    </w:rPr>
  </w:style>
  <w:style w:type="paragraph" w:customStyle="1" w:styleId="p6">
    <w:name w:val="p6"/>
    <w:basedOn w:val="a"/>
    <w:rsid w:val="00C90687"/>
    <w:pPr>
      <w:bidi w:val="0"/>
      <w:spacing w:before="180" w:after="0" w:line="240" w:lineRule="auto"/>
      <w:ind w:left="510" w:hanging="510"/>
    </w:pPr>
    <w:rPr>
      <w:rFonts w:ascii=".AppleSystemUIFont" w:eastAsiaTheme="minorEastAsia" w:hAnsi=".AppleSystemUIFont" w:cs="Times New Roman"/>
      <w:color w:val="FFFFFF"/>
      <w:kern w:val="0"/>
      <w:sz w:val="26"/>
      <w:szCs w:val="26"/>
      <w14:ligatures w14:val="none"/>
    </w:rPr>
  </w:style>
  <w:style w:type="character" w:customStyle="1" w:styleId="s2">
    <w:name w:val="s2"/>
    <w:basedOn w:val="a0"/>
    <w:rsid w:val="00C90687"/>
    <w:rPr>
      <w:b/>
      <w:bCs/>
      <w:i w:val="0"/>
      <w:iCs w:val="0"/>
      <w:sz w:val="30"/>
      <w:szCs w:val="30"/>
    </w:rPr>
  </w:style>
  <w:style w:type="character" w:customStyle="1" w:styleId="s3">
    <w:name w:val="s3"/>
    <w:basedOn w:val="a0"/>
    <w:rsid w:val="00C90687"/>
    <w:rPr>
      <w:rFonts w:ascii="UICTFontTextStyleBody" w:hAnsi="UICTFontTextStyleBody" w:hint="default"/>
      <w:b/>
      <w:bCs/>
      <w:i w:val="0"/>
      <w:iCs w:val="0"/>
      <w:sz w:val="26"/>
      <w:szCs w:val="26"/>
    </w:rPr>
  </w:style>
  <w:style w:type="character" w:customStyle="1" w:styleId="s4">
    <w:name w:val="s4"/>
    <w:basedOn w:val="a0"/>
    <w:rsid w:val="00C90687"/>
    <w:rPr>
      <w:rFonts w:ascii="UICTFontTextStyleItalicBody" w:hAnsi="UICTFontTextStyleItalicBody" w:hint="default"/>
      <w:b w:val="0"/>
      <w:bCs w:val="0"/>
      <w:i/>
      <w:iCs/>
      <w:sz w:val="26"/>
      <w:szCs w:val="26"/>
    </w:rPr>
  </w:style>
  <w:style w:type="character" w:customStyle="1" w:styleId="apple-tab-span">
    <w:name w:val="apple-tab-span"/>
    <w:basedOn w:val="a0"/>
    <w:rsid w:val="00C90687"/>
  </w:style>
  <w:style w:type="paragraph" w:styleId="a5">
    <w:name w:val="List Paragraph"/>
    <w:basedOn w:val="a"/>
    <w:uiPriority w:val="34"/>
    <w:qFormat/>
    <w:rsid w:val="009D3094"/>
    <w:pPr>
      <w:ind w:left="720"/>
      <w:contextualSpacing/>
    </w:pPr>
  </w:style>
  <w:style w:type="paragraph" w:customStyle="1" w:styleId="p7">
    <w:name w:val="p7"/>
    <w:basedOn w:val="a"/>
    <w:rsid w:val="00E350C4"/>
    <w:pPr>
      <w:bidi w:val="0"/>
      <w:spacing w:after="0" w:line="240" w:lineRule="auto"/>
      <w:jc w:val="right"/>
    </w:pPr>
    <w:rPr>
      <w:rFonts w:ascii=".AppleSystemUIFont" w:eastAsiaTheme="minorEastAsia" w:hAnsi=".AppleSystemUIFont" w:cs="Times New Roman"/>
      <w:color w:val="FFFFFF"/>
      <w:kern w:val="0"/>
      <w:sz w:val="42"/>
      <w:szCs w:val="42"/>
      <w14:ligatures w14:val="none"/>
    </w:rPr>
  </w:style>
  <w:style w:type="paragraph" w:customStyle="1" w:styleId="p8">
    <w:name w:val="p8"/>
    <w:basedOn w:val="a"/>
    <w:rsid w:val="00E350C4"/>
    <w:pPr>
      <w:bidi w:val="0"/>
      <w:spacing w:after="0" w:line="240" w:lineRule="auto"/>
      <w:jc w:val="right"/>
    </w:pPr>
    <w:rPr>
      <w:rFonts w:ascii=".AppleSystemUIFont" w:eastAsiaTheme="minorEastAsia" w:hAnsi=".AppleSystemUIFont" w:cs="Times New Roman"/>
      <w:color w:val="FFFFFF"/>
      <w:kern w:val="0"/>
      <w:sz w:val="30"/>
      <w:szCs w:val="30"/>
      <w14:ligatures w14:val="none"/>
    </w:rPr>
  </w:style>
  <w:style w:type="paragraph" w:customStyle="1" w:styleId="p9">
    <w:name w:val="p9"/>
    <w:basedOn w:val="a"/>
    <w:rsid w:val="00E350C4"/>
    <w:pPr>
      <w:bidi w:val="0"/>
      <w:spacing w:before="180" w:after="0" w:line="240" w:lineRule="auto"/>
      <w:ind w:left="195" w:hanging="195"/>
      <w:jc w:val="right"/>
    </w:pPr>
    <w:rPr>
      <w:rFonts w:ascii=".AppleSystemUIFont" w:eastAsiaTheme="minorEastAsia" w:hAnsi=".AppleSystemUIFont" w:cs="Times New Roman"/>
      <w:color w:val="FFFFFF"/>
      <w:kern w:val="0"/>
      <w:sz w:val="26"/>
      <w:szCs w:val="26"/>
      <w14:ligatures w14:val="none"/>
    </w:rPr>
  </w:style>
  <w:style w:type="character" w:customStyle="1" w:styleId="s5">
    <w:name w:val="s5"/>
    <w:basedOn w:val="a0"/>
    <w:rsid w:val="00E350C4"/>
    <w:rPr>
      <w:b/>
      <w:bCs/>
      <w:i w:val="0"/>
      <w:iCs w:val="0"/>
      <w:sz w:val="42"/>
      <w:szCs w:val="42"/>
    </w:rPr>
  </w:style>
  <w:style w:type="character" w:customStyle="1" w:styleId="s6">
    <w:name w:val="s6"/>
    <w:basedOn w:val="a0"/>
    <w:rsid w:val="00E350C4"/>
    <w:rPr>
      <w:b/>
      <w:bCs/>
      <w:i w:val="0"/>
      <w:iCs w:val="0"/>
      <w:sz w:val="30"/>
      <w:szCs w:val="30"/>
    </w:rPr>
  </w:style>
  <w:style w:type="character" w:styleId="a6">
    <w:name w:val="page number"/>
    <w:basedOn w:val="a0"/>
    <w:uiPriority w:val="99"/>
    <w:semiHidden/>
    <w:unhideWhenUsed/>
    <w:rsid w:val="00E350C4"/>
  </w:style>
  <w:style w:type="paragraph" w:customStyle="1" w:styleId="p10">
    <w:name w:val="p10"/>
    <w:basedOn w:val="a"/>
    <w:rsid w:val="00171ABC"/>
    <w:pPr>
      <w:bidi w:val="0"/>
      <w:spacing w:after="0" w:line="240" w:lineRule="auto"/>
    </w:pPr>
    <w:rPr>
      <w:rFonts w:ascii=".AppleSystemUIFont" w:eastAsiaTheme="minorEastAsia" w:hAnsi=".AppleSystemUIFont" w:cs="Times New Roman"/>
      <w:color w:val="FFFFFF"/>
      <w:kern w:val="0"/>
      <w:sz w:val="18"/>
      <w:szCs w:val="18"/>
      <w14:ligatures w14:val="none"/>
    </w:rPr>
  </w:style>
  <w:style w:type="character" w:customStyle="1" w:styleId="s7">
    <w:name w:val="s7"/>
    <w:basedOn w:val="a0"/>
    <w:rsid w:val="00171ABC"/>
    <w:rPr>
      <w:b/>
      <w:bCs/>
      <w:i w:val="0"/>
      <w:iCs w:val="0"/>
      <w:sz w:val="18"/>
      <w:szCs w:val="18"/>
    </w:rPr>
  </w:style>
  <w:style w:type="character" w:customStyle="1" w:styleId="s9">
    <w:name w:val="s9"/>
    <w:basedOn w:val="a0"/>
    <w:rsid w:val="00171ABC"/>
    <w:rPr>
      <w:rFonts w:ascii="UICTFontTextStyleCaption1" w:hAnsi="UICTFontTextStyleCaption1" w:hint="default"/>
      <w:b w:val="0"/>
      <w:bCs w:val="0"/>
      <w:i w:val="0"/>
      <w:iCs w:val="0"/>
      <w:sz w:val="18"/>
      <w:szCs w:val="18"/>
    </w:rPr>
  </w:style>
  <w:style w:type="table" w:styleId="a7">
    <w:name w:val="Table Grid"/>
    <w:basedOn w:val="a1"/>
    <w:uiPriority w:val="39"/>
    <w:rsid w:val="00A46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8">
    <w:name w:val="s8"/>
    <w:basedOn w:val="a0"/>
    <w:rsid w:val="003B7A1E"/>
    <w:rPr>
      <w:rFonts w:ascii="UICTFontTextStyleCaption1" w:hAnsi="UICTFontTextStyleCaption1" w:hint="default"/>
      <w:b w:val="0"/>
      <w:bCs w:val="0"/>
      <w:i w:val="0"/>
      <w:iCs w:val="0"/>
      <w:sz w:val="18"/>
      <w:szCs w:val="18"/>
    </w:rPr>
  </w:style>
  <w:style w:type="character" w:customStyle="1" w:styleId="1Char">
    <w:name w:val="العنوان 1 Char"/>
    <w:basedOn w:val="a0"/>
    <w:link w:val="1"/>
    <w:uiPriority w:val="9"/>
    <w:rsid w:val="003C0639"/>
    <w:rPr>
      <w:rFonts w:asciiTheme="majorHAnsi" w:eastAsiaTheme="majorEastAsia" w:hAnsiTheme="majorHAnsi" w:cstheme="majorBidi"/>
      <w:b/>
      <w:bCs/>
      <w:color w:val="2F5496" w:themeColor="accent1" w:themeShade="BF"/>
      <w:sz w:val="28"/>
      <w:szCs w:val="28"/>
    </w:rPr>
  </w:style>
  <w:style w:type="paragraph" w:styleId="a8">
    <w:name w:val="TOC Heading"/>
    <w:basedOn w:val="1"/>
    <w:next w:val="a"/>
    <w:uiPriority w:val="39"/>
    <w:semiHidden/>
    <w:unhideWhenUsed/>
    <w:qFormat/>
    <w:rsid w:val="003C0639"/>
    <w:pPr>
      <w:bidi w:val="0"/>
      <w:spacing w:line="276" w:lineRule="auto"/>
      <w:outlineLvl w:val="9"/>
    </w:pPr>
    <w:rPr>
      <w:kern w:val="0"/>
      <w:lang w:eastAsia="ja-JP"/>
      <w14:ligatures w14:val="none"/>
    </w:rPr>
  </w:style>
  <w:style w:type="paragraph" w:styleId="10">
    <w:name w:val="toc 1"/>
    <w:basedOn w:val="a"/>
    <w:next w:val="a"/>
    <w:autoRedefine/>
    <w:uiPriority w:val="39"/>
    <w:unhideWhenUsed/>
    <w:rsid w:val="003C0639"/>
    <w:pPr>
      <w:spacing w:after="100"/>
    </w:pPr>
  </w:style>
  <w:style w:type="paragraph" w:styleId="2">
    <w:name w:val="toc 2"/>
    <w:basedOn w:val="a"/>
    <w:next w:val="a"/>
    <w:autoRedefine/>
    <w:uiPriority w:val="39"/>
    <w:unhideWhenUsed/>
    <w:rsid w:val="003C0639"/>
    <w:pPr>
      <w:spacing w:after="100"/>
      <w:ind w:left="220"/>
    </w:pPr>
  </w:style>
  <w:style w:type="character" w:styleId="Hyperlink">
    <w:name w:val="Hyperlink"/>
    <w:basedOn w:val="a0"/>
    <w:uiPriority w:val="99"/>
    <w:unhideWhenUsed/>
    <w:rsid w:val="003C0639"/>
    <w:rPr>
      <w:color w:val="0563C1" w:themeColor="hyperlink"/>
      <w:u w:val="single"/>
    </w:rPr>
  </w:style>
  <w:style w:type="paragraph" w:styleId="a9">
    <w:name w:val="Balloon Text"/>
    <w:basedOn w:val="a"/>
    <w:link w:val="Char1"/>
    <w:uiPriority w:val="99"/>
    <w:semiHidden/>
    <w:unhideWhenUsed/>
    <w:rsid w:val="003C0639"/>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3C0639"/>
    <w:rPr>
      <w:rFonts w:ascii="Tahoma" w:hAnsi="Tahoma" w:cs="Tahoma"/>
      <w:sz w:val="16"/>
      <w:szCs w:val="16"/>
    </w:rPr>
  </w:style>
  <w:style w:type="paragraph" w:styleId="aa">
    <w:name w:val="caption"/>
    <w:basedOn w:val="a"/>
    <w:next w:val="a"/>
    <w:uiPriority w:val="35"/>
    <w:unhideWhenUsed/>
    <w:qFormat/>
    <w:rsid w:val="002D0FD4"/>
    <w:pPr>
      <w:spacing w:after="200" w:line="240" w:lineRule="auto"/>
    </w:pPr>
    <w:rPr>
      <w:b/>
      <w:bCs/>
      <w:color w:val="4472C4" w:themeColor="accent1"/>
      <w:sz w:val="18"/>
      <w:szCs w:val="18"/>
    </w:rPr>
  </w:style>
  <w:style w:type="paragraph" w:styleId="ab">
    <w:name w:val="table of figures"/>
    <w:basedOn w:val="a"/>
    <w:next w:val="a"/>
    <w:uiPriority w:val="99"/>
    <w:unhideWhenUsed/>
    <w:rsid w:val="002D57E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35857">
      <w:bodyDiv w:val="1"/>
      <w:marLeft w:val="0"/>
      <w:marRight w:val="0"/>
      <w:marTop w:val="0"/>
      <w:marBottom w:val="0"/>
      <w:divBdr>
        <w:top w:val="none" w:sz="0" w:space="0" w:color="auto"/>
        <w:left w:val="none" w:sz="0" w:space="0" w:color="auto"/>
        <w:bottom w:val="none" w:sz="0" w:space="0" w:color="auto"/>
        <w:right w:val="none" w:sz="0" w:space="0" w:color="auto"/>
      </w:divBdr>
    </w:div>
    <w:div w:id="201214680">
      <w:bodyDiv w:val="1"/>
      <w:marLeft w:val="0"/>
      <w:marRight w:val="0"/>
      <w:marTop w:val="0"/>
      <w:marBottom w:val="0"/>
      <w:divBdr>
        <w:top w:val="none" w:sz="0" w:space="0" w:color="auto"/>
        <w:left w:val="none" w:sz="0" w:space="0" w:color="auto"/>
        <w:bottom w:val="none" w:sz="0" w:space="0" w:color="auto"/>
        <w:right w:val="none" w:sz="0" w:space="0" w:color="auto"/>
      </w:divBdr>
    </w:div>
    <w:div w:id="277833745">
      <w:bodyDiv w:val="1"/>
      <w:marLeft w:val="0"/>
      <w:marRight w:val="0"/>
      <w:marTop w:val="0"/>
      <w:marBottom w:val="0"/>
      <w:divBdr>
        <w:top w:val="none" w:sz="0" w:space="0" w:color="auto"/>
        <w:left w:val="none" w:sz="0" w:space="0" w:color="auto"/>
        <w:bottom w:val="none" w:sz="0" w:space="0" w:color="auto"/>
        <w:right w:val="none" w:sz="0" w:space="0" w:color="auto"/>
      </w:divBdr>
    </w:div>
    <w:div w:id="284509458">
      <w:bodyDiv w:val="1"/>
      <w:marLeft w:val="0"/>
      <w:marRight w:val="0"/>
      <w:marTop w:val="0"/>
      <w:marBottom w:val="0"/>
      <w:divBdr>
        <w:top w:val="none" w:sz="0" w:space="0" w:color="auto"/>
        <w:left w:val="none" w:sz="0" w:space="0" w:color="auto"/>
        <w:bottom w:val="none" w:sz="0" w:space="0" w:color="auto"/>
        <w:right w:val="none" w:sz="0" w:space="0" w:color="auto"/>
      </w:divBdr>
    </w:div>
    <w:div w:id="286400747">
      <w:bodyDiv w:val="1"/>
      <w:marLeft w:val="0"/>
      <w:marRight w:val="0"/>
      <w:marTop w:val="0"/>
      <w:marBottom w:val="0"/>
      <w:divBdr>
        <w:top w:val="none" w:sz="0" w:space="0" w:color="auto"/>
        <w:left w:val="none" w:sz="0" w:space="0" w:color="auto"/>
        <w:bottom w:val="none" w:sz="0" w:space="0" w:color="auto"/>
        <w:right w:val="none" w:sz="0" w:space="0" w:color="auto"/>
      </w:divBdr>
    </w:div>
    <w:div w:id="330301595">
      <w:bodyDiv w:val="1"/>
      <w:marLeft w:val="0"/>
      <w:marRight w:val="0"/>
      <w:marTop w:val="0"/>
      <w:marBottom w:val="0"/>
      <w:divBdr>
        <w:top w:val="none" w:sz="0" w:space="0" w:color="auto"/>
        <w:left w:val="none" w:sz="0" w:space="0" w:color="auto"/>
        <w:bottom w:val="none" w:sz="0" w:space="0" w:color="auto"/>
        <w:right w:val="none" w:sz="0" w:space="0" w:color="auto"/>
      </w:divBdr>
    </w:div>
    <w:div w:id="472211669">
      <w:bodyDiv w:val="1"/>
      <w:marLeft w:val="0"/>
      <w:marRight w:val="0"/>
      <w:marTop w:val="0"/>
      <w:marBottom w:val="0"/>
      <w:divBdr>
        <w:top w:val="none" w:sz="0" w:space="0" w:color="auto"/>
        <w:left w:val="none" w:sz="0" w:space="0" w:color="auto"/>
        <w:bottom w:val="none" w:sz="0" w:space="0" w:color="auto"/>
        <w:right w:val="none" w:sz="0" w:space="0" w:color="auto"/>
      </w:divBdr>
    </w:div>
    <w:div w:id="474955740">
      <w:bodyDiv w:val="1"/>
      <w:marLeft w:val="0"/>
      <w:marRight w:val="0"/>
      <w:marTop w:val="0"/>
      <w:marBottom w:val="0"/>
      <w:divBdr>
        <w:top w:val="none" w:sz="0" w:space="0" w:color="auto"/>
        <w:left w:val="none" w:sz="0" w:space="0" w:color="auto"/>
        <w:bottom w:val="none" w:sz="0" w:space="0" w:color="auto"/>
        <w:right w:val="none" w:sz="0" w:space="0" w:color="auto"/>
      </w:divBdr>
    </w:div>
    <w:div w:id="478300890">
      <w:bodyDiv w:val="1"/>
      <w:marLeft w:val="0"/>
      <w:marRight w:val="0"/>
      <w:marTop w:val="0"/>
      <w:marBottom w:val="0"/>
      <w:divBdr>
        <w:top w:val="none" w:sz="0" w:space="0" w:color="auto"/>
        <w:left w:val="none" w:sz="0" w:space="0" w:color="auto"/>
        <w:bottom w:val="none" w:sz="0" w:space="0" w:color="auto"/>
        <w:right w:val="none" w:sz="0" w:space="0" w:color="auto"/>
      </w:divBdr>
    </w:div>
    <w:div w:id="545680524">
      <w:bodyDiv w:val="1"/>
      <w:marLeft w:val="0"/>
      <w:marRight w:val="0"/>
      <w:marTop w:val="0"/>
      <w:marBottom w:val="0"/>
      <w:divBdr>
        <w:top w:val="none" w:sz="0" w:space="0" w:color="auto"/>
        <w:left w:val="none" w:sz="0" w:space="0" w:color="auto"/>
        <w:bottom w:val="none" w:sz="0" w:space="0" w:color="auto"/>
        <w:right w:val="none" w:sz="0" w:space="0" w:color="auto"/>
      </w:divBdr>
    </w:div>
    <w:div w:id="563175180">
      <w:bodyDiv w:val="1"/>
      <w:marLeft w:val="0"/>
      <w:marRight w:val="0"/>
      <w:marTop w:val="0"/>
      <w:marBottom w:val="0"/>
      <w:divBdr>
        <w:top w:val="none" w:sz="0" w:space="0" w:color="auto"/>
        <w:left w:val="none" w:sz="0" w:space="0" w:color="auto"/>
        <w:bottom w:val="none" w:sz="0" w:space="0" w:color="auto"/>
        <w:right w:val="none" w:sz="0" w:space="0" w:color="auto"/>
      </w:divBdr>
    </w:div>
    <w:div w:id="783765125">
      <w:bodyDiv w:val="1"/>
      <w:marLeft w:val="0"/>
      <w:marRight w:val="0"/>
      <w:marTop w:val="0"/>
      <w:marBottom w:val="0"/>
      <w:divBdr>
        <w:top w:val="none" w:sz="0" w:space="0" w:color="auto"/>
        <w:left w:val="none" w:sz="0" w:space="0" w:color="auto"/>
        <w:bottom w:val="none" w:sz="0" w:space="0" w:color="auto"/>
        <w:right w:val="none" w:sz="0" w:space="0" w:color="auto"/>
      </w:divBdr>
    </w:div>
    <w:div w:id="909197438">
      <w:bodyDiv w:val="1"/>
      <w:marLeft w:val="0"/>
      <w:marRight w:val="0"/>
      <w:marTop w:val="0"/>
      <w:marBottom w:val="0"/>
      <w:divBdr>
        <w:top w:val="none" w:sz="0" w:space="0" w:color="auto"/>
        <w:left w:val="none" w:sz="0" w:space="0" w:color="auto"/>
        <w:bottom w:val="none" w:sz="0" w:space="0" w:color="auto"/>
        <w:right w:val="none" w:sz="0" w:space="0" w:color="auto"/>
      </w:divBdr>
    </w:div>
    <w:div w:id="1026055325">
      <w:bodyDiv w:val="1"/>
      <w:marLeft w:val="0"/>
      <w:marRight w:val="0"/>
      <w:marTop w:val="0"/>
      <w:marBottom w:val="0"/>
      <w:divBdr>
        <w:top w:val="none" w:sz="0" w:space="0" w:color="auto"/>
        <w:left w:val="none" w:sz="0" w:space="0" w:color="auto"/>
        <w:bottom w:val="none" w:sz="0" w:space="0" w:color="auto"/>
        <w:right w:val="none" w:sz="0" w:space="0" w:color="auto"/>
      </w:divBdr>
    </w:div>
    <w:div w:id="1377704135">
      <w:bodyDiv w:val="1"/>
      <w:marLeft w:val="0"/>
      <w:marRight w:val="0"/>
      <w:marTop w:val="0"/>
      <w:marBottom w:val="0"/>
      <w:divBdr>
        <w:top w:val="none" w:sz="0" w:space="0" w:color="auto"/>
        <w:left w:val="none" w:sz="0" w:space="0" w:color="auto"/>
        <w:bottom w:val="none" w:sz="0" w:space="0" w:color="auto"/>
        <w:right w:val="none" w:sz="0" w:space="0" w:color="auto"/>
      </w:divBdr>
    </w:div>
    <w:div w:id="1382249491">
      <w:bodyDiv w:val="1"/>
      <w:marLeft w:val="0"/>
      <w:marRight w:val="0"/>
      <w:marTop w:val="0"/>
      <w:marBottom w:val="0"/>
      <w:divBdr>
        <w:top w:val="none" w:sz="0" w:space="0" w:color="auto"/>
        <w:left w:val="none" w:sz="0" w:space="0" w:color="auto"/>
        <w:bottom w:val="none" w:sz="0" w:space="0" w:color="auto"/>
        <w:right w:val="none" w:sz="0" w:space="0" w:color="auto"/>
      </w:divBdr>
    </w:div>
    <w:div w:id="1439643238">
      <w:bodyDiv w:val="1"/>
      <w:marLeft w:val="0"/>
      <w:marRight w:val="0"/>
      <w:marTop w:val="0"/>
      <w:marBottom w:val="0"/>
      <w:divBdr>
        <w:top w:val="none" w:sz="0" w:space="0" w:color="auto"/>
        <w:left w:val="none" w:sz="0" w:space="0" w:color="auto"/>
        <w:bottom w:val="none" w:sz="0" w:space="0" w:color="auto"/>
        <w:right w:val="none" w:sz="0" w:space="0" w:color="auto"/>
      </w:divBdr>
    </w:div>
    <w:div w:id="1531917844">
      <w:bodyDiv w:val="1"/>
      <w:marLeft w:val="0"/>
      <w:marRight w:val="0"/>
      <w:marTop w:val="0"/>
      <w:marBottom w:val="0"/>
      <w:divBdr>
        <w:top w:val="none" w:sz="0" w:space="0" w:color="auto"/>
        <w:left w:val="none" w:sz="0" w:space="0" w:color="auto"/>
        <w:bottom w:val="none" w:sz="0" w:space="0" w:color="auto"/>
        <w:right w:val="none" w:sz="0" w:space="0" w:color="auto"/>
      </w:divBdr>
    </w:div>
    <w:div w:id="1673992327">
      <w:bodyDiv w:val="1"/>
      <w:marLeft w:val="0"/>
      <w:marRight w:val="0"/>
      <w:marTop w:val="0"/>
      <w:marBottom w:val="0"/>
      <w:divBdr>
        <w:top w:val="none" w:sz="0" w:space="0" w:color="auto"/>
        <w:left w:val="none" w:sz="0" w:space="0" w:color="auto"/>
        <w:bottom w:val="none" w:sz="0" w:space="0" w:color="auto"/>
        <w:right w:val="none" w:sz="0" w:space="0" w:color="auto"/>
      </w:divBdr>
    </w:div>
    <w:div w:id="1696735494">
      <w:bodyDiv w:val="1"/>
      <w:marLeft w:val="0"/>
      <w:marRight w:val="0"/>
      <w:marTop w:val="0"/>
      <w:marBottom w:val="0"/>
      <w:divBdr>
        <w:top w:val="none" w:sz="0" w:space="0" w:color="auto"/>
        <w:left w:val="none" w:sz="0" w:space="0" w:color="auto"/>
        <w:bottom w:val="none" w:sz="0" w:space="0" w:color="auto"/>
        <w:right w:val="none" w:sz="0" w:space="0" w:color="auto"/>
      </w:divBdr>
    </w:div>
    <w:div w:id="1739747774">
      <w:bodyDiv w:val="1"/>
      <w:marLeft w:val="0"/>
      <w:marRight w:val="0"/>
      <w:marTop w:val="0"/>
      <w:marBottom w:val="0"/>
      <w:divBdr>
        <w:top w:val="none" w:sz="0" w:space="0" w:color="auto"/>
        <w:left w:val="none" w:sz="0" w:space="0" w:color="auto"/>
        <w:bottom w:val="none" w:sz="0" w:space="0" w:color="auto"/>
        <w:right w:val="none" w:sz="0" w:space="0" w:color="auto"/>
      </w:divBdr>
    </w:div>
    <w:div w:id="1869486107">
      <w:bodyDiv w:val="1"/>
      <w:marLeft w:val="0"/>
      <w:marRight w:val="0"/>
      <w:marTop w:val="0"/>
      <w:marBottom w:val="0"/>
      <w:divBdr>
        <w:top w:val="none" w:sz="0" w:space="0" w:color="auto"/>
        <w:left w:val="none" w:sz="0" w:space="0" w:color="auto"/>
        <w:bottom w:val="none" w:sz="0" w:space="0" w:color="auto"/>
        <w:right w:val="none" w:sz="0" w:space="0" w:color="auto"/>
      </w:divBdr>
    </w:div>
    <w:div w:id="1900900915">
      <w:bodyDiv w:val="1"/>
      <w:marLeft w:val="0"/>
      <w:marRight w:val="0"/>
      <w:marTop w:val="0"/>
      <w:marBottom w:val="0"/>
      <w:divBdr>
        <w:top w:val="none" w:sz="0" w:space="0" w:color="auto"/>
        <w:left w:val="none" w:sz="0" w:space="0" w:color="auto"/>
        <w:bottom w:val="none" w:sz="0" w:space="0" w:color="auto"/>
        <w:right w:val="none" w:sz="0" w:space="0" w:color="auto"/>
      </w:divBdr>
    </w:div>
    <w:div w:id="2064256229">
      <w:bodyDiv w:val="1"/>
      <w:marLeft w:val="0"/>
      <w:marRight w:val="0"/>
      <w:marTop w:val="0"/>
      <w:marBottom w:val="0"/>
      <w:divBdr>
        <w:top w:val="none" w:sz="0" w:space="0" w:color="auto"/>
        <w:left w:val="none" w:sz="0" w:space="0" w:color="auto"/>
        <w:bottom w:val="none" w:sz="0" w:space="0" w:color="auto"/>
        <w:right w:val="none" w:sz="0" w:space="0" w:color="auto"/>
      </w:divBdr>
    </w:div>
    <w:div w:id="2134860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gh\Desktop\&#1576;&#1581;&#1579;%20&#1604;&#1610;&#1575;&#1606;%20.docx"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h\Desktop\&#1576;&#1581;&#1579;%20&#1604;&#1610;&#1575;&#1606;%20.docx" TargetMode="Externa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yperlink" Target="file:///C:\Users\gh\Desktop\&#1576;&#1581;&#1579;%20&#1604;&#1610;&#1575;&#1606;%20.doc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gh\Desktop\&#1576;&#1581;&#1579;%20&#1604;&#1610;&#1575;&#1606;%20.docx" TargetMode="External"/><Relationship Id="rId14" Type="http://schemas.openxmlformats.org/officeDocument/2006/relationships/chart" Target="charts/chart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[المصنف.xlsx]ورقة1!$D$5</c:f>
              <c:strCache>
                <c:ptCount val="1"/>
                <c:pt idx="0">
                  <c:v>التكرار</c:v>
                </c:pt>
              </c:strCache>
            </c:strRef>
          </c:tx>
          <c:spPr>
            <a:solidFill>
              <a:schemeClr val="accent1"/>
            </a:solidFill>
            <a:ln>
              <a:noFill/>
            </a:ln>
            <a:effectLst/>
          </c:spPr>
          <c:invertIfNegative val="0"/>
          <c:cat>
            <c:strRef>
              <c:f>[المصنف.xlsx]ورقة1!$C$6:$C$7</c:f>
              <c:strCache>
                <c:ptCount val="2"/>
                <c:pt idx="0">
                  <c:v>ذكر</c:v>
                </c:pt>
                <c:pt idx="1">
                  <c:v>أنثى</c:v>
                </c:pt>
              </c:strCache>
            </c:strRef>
          </c:cat>
          <c:val>
            <c:numRef>
              <c:f>[المصنف.xlsx]ورقة1!$D$6:$D$7</c:f>
              <c:numCache>
                <c:formatCode>General</c:formatCode>
                <c:ptCount val="2"/>
                <c:pt idx="0">
                  <c:v>118</c:v>
                </c:pt>
                <c:pt idx="1">
                  <c:v>32</c:v>
                </c:pt>
              </c:numCache>
            </c:numRef>
          </c:val>
          <c:extLst>
            <c:ext xmlns:c16="http://schemas.microsoft.com/office/drawing/2014/chart" uri="{C3380CC4-5D6E-409C-BE32-E72D297353CC}">
              <c16:uniqueId val="{00000000-CF92-FA44-9616-2EDB540C5DDF}"/>
            </c:ext>
          </c:extLst>
        </c:ser>
        <c:dLbls>
          <c:showLegendKey val="0"/>
          <c:showVal val="0"/>
          <c:showCatName val="0"/>
          <c:showSerName val="0"/>
          <c:showPercent val="0"/>
          <c:showBubbleSize val="0"/>
        </c:dLbls>
        <c:gapWidth val="219"/>
        <c:overlap val="-27"/>
        <c:axId val="299101568"/>
        <c:axId val="328205440"/>
      </c:barChart>
      <c:catAx>
        <c:axId val="2991015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205440"/>
        <c:crosses val="autoZero"/>
        <c:auto val="1"/>
        <c:lblAlgn val="ctr"/>
        <c:lblOffset val="100"/>
        <c:noMultiLvlLbl val="0"/>
      </c:catAx>
      <c:valAx>
        <c:axId val="328205440"/>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10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 (82).xlsx]ورقة1'!$D$21</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D5-4746-A48E-EA45D80FB8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D5-4746-A48E-EA45D80FB8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D5-4746-A48E-EA45D80FB8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1D5-4746-A48E-EA45D80FB816}"/>
              </c:ext>
            </c:extLst>
          </c:dPt>
          <c:cat>
            <c:strRef>
              <c:f>'[المصنف (82).xlsx]ورقة1'!$C$22:$C$25</c:f>
              <c:strCache>
                <c:ptCount val="4"/>
                <c:pt idx="0">
                  <c:v>أقل من 30 سنة</c:v>
                </c:pt>
                <c:pt idx="1">
                  <c:v>من 30 إلى أقل من 40 سنة</c:v>
                </c:pt>
                <c:pt idx="2">
                  <c:v>من 40 إلى أقل من 50 سنة</c:v>
                </c:pt>
                <c:pt idx="3">
                  <c:v>50 سنة فأكثر</c:v>
                </c:pt>
              </c:strCache>
            </c:strRef>
          </c:cat>
          <c:val>
            <c:numRef>
              <c:f>'[المصنف (82).xlsx]ورقة1'!$D$22:$D$25</c:f>
              <c:numCache>
                <c:formatCode>General</c:formatCode>
                <c:ptCount val="4"/>
                <c:pt idx="0">
                  <c:v>28</c:v>
                </c:pt>
                <c:pt idx="1">
                  <c:v>56</c:v>
                </c:pt>
                <c:pt idx="2">
                  <c:v>43</c:v>
                </c:pt>
                <c:pt idx="3">
                  <c:v>23</c:v>
                </c:pt>
              </c:numCache>
            </c:numRef>
          </c:val>
          <c:extLst>
            <c:ext xmlns:c16="http://schemas.microsoft.com/office/drawing/2014/chart" uri="{C3380CC4-5D6E-409C-BE32-E72D297353CC}">
              <c16:uniqueId val="{00000000-F832-9D45-ADEF-27E87AE97270}"/>
            </c:ext>
          </c:extLst>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 (82).xlsx]ورقة1'!$D$36</c:f>
              <c:strCache>
                <c:ptCount val="1"/>
                <c:pt idx="0">
                  <c:v>التكرار</c:v>
                </c:pt>
              </c:strCache>
            </c:strRef>
          </c:tx>
          <c:spPr>
            <a:solidFill>
              <a:schemeClr val="accent1"/>
            </a:solidFill>
            <a:ln>
              <a:noFill/>
            </a:ln>
            <a:effectLst/>
          </c:spPr>
          <c:invertIfNegative val="0"/>
          <c:cat>
            <c:strRef>
              <c:f>'[المصنف (82).xlsx]ورقة1'!$C$37:$C$40</c:f>
              <c:strCache>
                <c:ptCount val="4"/>
                <c:pt idx="0">
                  <c:v>دبلوم</c:v>
                </c:pt>
                <c:pt idx="1">
                  <c:v>بكالوريوس</c:v>
                </c:pt>
                <c:pt idx="2">
                  <c:v>ماجستير</c:v>
                </c:pt>
                <c:pt idx="3">
                  <c:v>دكتوراه</c:v>
                </c:pt>
              </c:strCache>
            </c:strRef>
          </c:cat>
          <c:val>
            <c:numRef>
              <c:f>'[المصنف (82).xlsx]ورقة1'!$D$37:$D$40</c:f>
              <c:numCache>
                <c:formatCode>General</c:formatCode>
                <c:ptCount val="4"/>
                <c:pt idx="0">
                  <c:v>18</c:v>
                </c:pt>
                <c:pt idx="1">
                  <c:v>89</c:v>
                </c:pt>
                <c:pt idx="2">
                  <c:v>34</c:v>
                </c:pt>
                <c:pt idx="3">
                  <c:v>9</c:v>
                </c:pt>
              </c:numCache>
            </c:numRef>
          </c:val>
          <c:extLst>
            <c:ext xmlns:c16="http://schemas.microsoft.com/office/drawing/2014/chart" uri="{C3380CC4-5D6E-409C-BE32-E72D297353CC}">
              <c16:uniqueId val="{00000000-6689-B641-88F0-59AD5D1782BE}"/>
            </c:ext>
          </c:extLst>
        </c:ser>
        <c:dLbls>
          <c:showLegendKey val="0"/>
          <c:showVal val="0"/>
          <c:showCatName val="0"/>
          <c:showSerName val="0"/>
          <c:showPercent val="0"/>
          <c:showBubbleSize val="0"/>
        </c:dLbls>
        <c:gapWidth val="219"/>
        <c:overlap val="-27"/>
        <c:axId val="296542592"/>
        <c:axId val="296544128"/>
      </c:barChart>
      <c:catAx>
        <c:axId val="29654259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44128"/>
        <c:crosses val="autoZero"/>
        <c:auto val="1"/>
        <c:lblAlgn val="ctr"/>
        <c:lblOffset val="100"/>
        <c:noMultiLvlLbl val="0"/>
      </c:catAx>
      <c:valAx>
        <c:axId val="29654412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42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 (82).xlsx]ورقة1'!$D$48</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7D-46A1-A1DE-D3DD355C256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7D-46A1-A1DE-D3DD355C256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7D-46A1-A1DE-D3DD355C256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7D-46A1-A1DE-D3DD355C2560}"/>
              </c:ext>
            </c:extLst>
          </c:dPt>
          <c:cat>
            <c:strRef>
              <c:f>'[المصنف (82).xlsx]ورقة1'!$C$49:$C$52</c:f>
              <c:strCache>
                <c:ptCount val="4"/>
                <c:pt idx="0">
                  <c:v>أقل من 5 سنوات</c:v>
                </c:pt>
                <c:pt idx="1">
                  <c:v>من 5 إلى أقل من 10 سنوات</c:v>
                </c:pt>
                <c:pt idx="2">
                  <c:v>من 10 إلى أقل من 15 سنة</c:v>
                </c:pt>
                <c:pt idx="3">
                  <c:v>15 سنة فأكثر</c:v>
                </c:pt>
              </c:strCache>
            </c:strRef>
          </c:cat>
          <c:val>
            <c:numRef>
              <c:f>'[المصنف (82).xlsx]ورقة1'!$D$49:$D$52</c:f>
              <c:numCache>
                <c:formatCode>General</c:formatCode>
                <c:ptCount val="4"/>
                <c:pt idx="0">
                  <c:v>25</c:v>
                </c:pt>
                <c:pt idx="1">
                  <c:v>47</c:v>
                </c:pt>
                <c:pt idx="2">
                  <c:v>46</c:v>
                </c:pt>
                <c:pt idx="3">
                  <c:v>32</c:v>
                </c:pt>
              </c:numCache>
            </c:numRef>
          </c:val>
          <c:extLst>
            <c:ext xmlns:c16="http://schemas.microsoft.com/office/drawing/2014/chart" uri="{C3380CC4-5D6E-409C-BE32-E72D297353CC}">
              <c16:uniqueId val="{00000000-6A4B-4940-8D46-29F7BD3AA92B}"/>
            </c:ext>
          </c:extLst>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DBDC5-F9AE-40AB-98F9-2F18EF1B7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22644</Words>
  <Characters>129071</Characters>
  <Application>Microsoft Office Word</Application>
  <DocSecurity>0</DocSecurity>
  <Lines>1075</Lines>
  <Paragraphs>302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151413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Bayan Moh. Alzahrani</cp:lastModifiedBy>
  <cp:revision>2</cp:revision>
  <cp:lastPrinted>2026-07-06T08:37:00Z</cp:lastPrinted>
  <dcterms:created xsi:type="dcterms:W3CDTF">2026-07-08T19:49:00Z</dcterms:created>
  <dcterms:modified xsi:type="dcterms:W3CDTF">2026-07-08T19:49:00Z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