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BD0BF5C" w:rsidR="009125CE" w:rsidRPr="00F65DF5" w:rsidRDefault="006D0D86" w:rsidP="00402570">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2AE46983" w:rsidR="00F546CE" w:rsidRPr="00F65DF5" w:rsidRDefault="009125CE" w:rsidP="00402570">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0217C513" w14:textId="0D89D738" w:rsidR="009125CE" w:rsidRPr="00F65DF5" w:rsidRDefault="009125CE" w:rsidP="00402570">
      <w:pPr>
        <w:bidi/>
        <w:rPr>
          <w:rFonts w:ascii="Simplified Arabic" w:hAnsi="Simplified Arabic" w:cs="Simplified Arabic"/>
          <w:rtl/>
          <w:lang w:bidi="ar-EG"/>
        </w:rPr>
      </w:pPr>
      <w:r w:rsidRPr="00F65DF5">
        <w:rPr>
          <w:rFonts w:ascii="Simplified Arabic" w:hAnsi="Simplified Arabic" w:cs="Simplified Arabic" w:hint="cs"/>
          <w:b/>
          <w:bCs/>
          <w:rtl/>
          <w:lang w:bidi="ar-EG"/>
        </w:rPr>
        <w:t>قسم /</w:t>
      </w:r>
      <w:r w:rsidR="002B1E97">
        <w:rPr>
          <w:rFonts w:ascii="Simplified Arabic" w:hAnsi="Simplified Arabic" w:cs="Simplified Arabic" w:hint="cs"/>
          <w:b/>
          <w:bCs/>
          <w:rtl/>
          <w:lang w:bidi="ar-EG"/>
        </w:rPr>
        <w:t xml:space="preserve"> تخصص</w:t>
      </w:r>
      <w:r w:rsidRPr="00F65DF5">
        <w:rPr>
          <w:rFonts w:ascii="Simplified Arabic" w:hAnsi="Simplified Arabic" w:cs="Simplified Arabic" w:hint="cs"/>
          <w:b/>
          <w:bCs/>
          <w:rtl/>
          <w:lang w:bidi="ar-EG"/>
        </w:rPr>
        <w:t xml:space="preserve"> </w:t>
      </w:r>
      <w:r w:rsidR="006676ED" w:rsidRPr="00F65DF5">
        <w:rPr>
          <w:rFonts w:ascii="Simplified Arabic" w:hAnsi="Simplified Arabic" w:cs="Simplified Arabic" w:hint="cs"/>
          <w:b/>
          <w:bCs/>
          <w:rtl/>
          <w:lang w:bidi="ar-EG"/>
        </w:rPr>
        <w:t>إدارة اعمال</w:t>
      </w:r>
    </w:p>
    <w:p w14:paraId="11A91486" w14:textId="77777777" w:rsidR="009125CE" w:rsidRPr="005B48F9" w:rsidRDefault="009125CE" w:rsidP="00402570">
      <w:pPr>
        <w:bidi/>
        <w:rPr>
          <w:rFonts w:ascii="Simplified Arabic" w:hAnsi="Simplified Arabic" w:cs="Simplified Arabic"/>
          <w:sz w:val="28"/>
          <w:szCs w:val="28"/>
          <w:rtl/>
          <w:lang w:bidi="ar-EG"/>
        </w:rPr>
      </w:pPr>
    </w:p>
    <w:p w14:paraId="5F6542BF" w14:textId="09ED37BF" w:rsidR="009125CE" w:rsidRDefault="009125CE" w:rsidP="00402570">
      <w:pPr>
        <w:bidi/>
        <w:rPr>
          <w:rFonts w:ascii="Simplified Arabic" w:hAnsi="Simplified Arabic" w:cs="Simplified Arabic"/>
          <w:sz w:val="28"/>
          <w:szCs w:val="28"/>
          <w:rtl/>
          <w:lang w:bidi="ar-EG"/>
        </w:rPr>
      </w:pPr>
    </w:p>
    <w:p w14:paraId="6C8041F2" w14:textId="77777777" w:rsidR="00946860" w:rsidRPr="005B48F9" w:rsidRDefault="00946860" w:rsidP="00402570">
      <w:pPr>
        <w:bidi/>
        <w:rPr>
          <w:rFonts w:ascii="Simplified Arabic" w:hAnsi="Simplified Arabic" w:cs="Simplified Arabic"/>
          <w:sz w:val="28"/>
          <w:szCs w:val="28"/>
          <w:rtl/>
          <w:lang w:bidi="ar-EG"/>
        </w:rPr>
      </w:pPr>
    </w:p>
    <w:p w14:paraId="26E6327A" w14:textId="1E5C194B" w:rsidR="00946860" w:rsidRDefault="00946860" w:rsidP="00402570">
      <w:pPr>
        <w:bidi/>
        <w:rPr>
          <w:rFonts w:ascii="Simplified Arabic" w:hAnsi="Simplified Arabic" w:cs="Simplified Arabic"/>
          <w:b/>
          <w:bCs/>
          <w:sz w:val="28"/>
          <w:szCs w:val="28"/>
          <w:rtl/>
          <w:lang w:bidi="ar-EG"/>
        </w:rPr>
      </w:pPr>
    </w:p>
    <w:p w14:paraId="4E43142F" w14:textId="7E6A22EA" w:rsidR="00F97132" w:rsidRDefault="00F97132" w:rsidP="00402570">
      <w:pPr>
        <w:bidi/>
        <w:rPr>
          <w:rFonts w:ascii="Simplified Arabic" w:hAnsi="Simplified Arabic" w:cs="Simplified Arabic"/>
          <w:b/>
          <w:bCs/>
          <w:sz w:val="28"/>
          <w:szCs w:val="28"/>
          <w:rtl/>
          <w:lang w:bidi="ar-EG"/>
        </w:rPr>
      </w:pPr>
    </w:p>
    <w:p w14:paraId="48CA7507" w14:textId="77777777" w:rsidR="00F97132" w:rsidRPr="005B48F9" w:rsidRDefault="00F97132" w:rsidP="00402570">
      <w:pPr>
        <w:bidi/>
        <w:rPr>
          <w:rFonts w:ascii="Simplified Arabic" w:hAnsi="Simplified Arabic" w:cs="Simplified Arabic"/>
          <w:b/>
          <w:bCs/>
          <w:sz w:val="28"/>
          <w:szCs w:val="28"/>
          <w:rtl/>
          <w:lang w:bidi="ar-EG"/>
        </w:rPr>
      </w:pPr>
    </w:p>
    <w:p w14:paraId="1B4774E2" w14:textId="77777777" w:rsidR="00F97132" w:rsidRPr="00F97132" w:rsidRDefault="00F97132" w:rsidP="00402570">
      <w:pPr>
        <w:bidi/>
        <w:jc w:val="center"/>
        <w:rPr>
          <w:rFonts w:ascii="Simplified Arabic" w:hAnsi="Simplified Arabic" w:cs="Simplified Arabic"/>
          <w:b/>
          <w:bCs/>
          <w:sz w:val="40"/>
          <w:szCs w:val="40"/>
          <w:rtl/>
          <w:lang w:bidi="ar-EG"/>
        </w:rPr>
      </w:pPr>
      <w:r w:rsidRPr="00F97132">
        <w:rPr>
          <w:rFonts w:ascii="Simplified Arabic" w:hAnsi="Simplified Arabic" w:cs="Simplified Arabic"/>
          <w:b/>
          <w:bCs/>
          <w:sz w:val="40"/>
          <w:szCs w:val="40"/>
          <w:rtl/>
          <w:lang w:bidi="ar-EG"/>
        </w:rPr>
        <w:t>أثر كفاءة إدارة الأرشيف الإلكتروني على جودة الخدمات الإدارية: دراسة تطبيقية في قسم إدارة الأعمال بجامعة الملك عبد العزيز – جدة</w:t>
      </w:r>
    </w:p>
    <w:p w14:paraId="1F5BD2F4" w14:textId="77777777" w:rsidR="00F97132" w:rsidRDefault="00F97132" w:rsidP="00402570">
      <w:pPr>
        <w:bidi/>
        <w:jc w:val="center"/>
        <w:rPr>
          <w:rFonts w:ascii="Simplified Arabic" w:hAnsi="Simplified Arabic" w:cs="Simplified Arabic"/>
          <w:b/>
          <w:bCs/>
          <w:sz w:val="28"/>
          <w:szCs w:val="28"/>
          <w:rtl/>
          <w:lang w:bidi="ar-EG"/>
        </w:rPr>
      </w:pPr>
    </w:p>
    <w:p w14:paraId="20B88DBE" w14:textId="77777777" w:rsidR="00F97132" w:rsidRPr="00940D0F" w:rsidRDefault="00F97132" w:rsidP="00402570">
      <w:pPr>
        <w:bidi/>
        <w:rPr>
          <w:rFonts w:ascii="Simplified Arabic" w:hAnsi="Simplified Arabic" w:cs="Simplified Arabic"/>
          <w:b/>
          <w:bCs/>
          <w:sz w:val="28"/>
          <w:szCs w:val="28"/>
          <w:rtl/>
          <w:lang w:bidi="ar-EG"/>
        </w:rPr>
      </w:pPr>
    </w:p>
    <w:p w14:paraId="63228737" w14:textId="77777777" w:rsidR="00F97132" w:rsidRPr="00940D0F" w:rsidRDefault="00F97132" w:rsidP="00402570">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إعداد الطالب</w:t>
      </w:r>
      <w:r>
        <w:rPr>
          <w:rFonts w:ascii="Simplified Arabic" w:hAnsi="Simplified Arabic" w:cs="Simplified Arabic" w:hint="cs"/>
          <w:b/>
          <w:bCs/>
          <w:sz w:val="28"/>
          <w:szCs w:val="28"/>
          <w:rtl/>
          <w:lang w:bidi="ar-EG"/>
        </w:rPr>
        <w:t xml:space="preserve">: </w:t>
      </w:r>
      <w:r w:rsidRPr="004B1231">
        <w:rPr>
          <w:rFonts w:ascii="Simplified Arabic" w:hAnsi="Simplified Arabic" w:cs="Simplified Arabic"/>
          <w:b/>
          <w:bCs/>
          <w:sz w:val="28"/>
          <w:szCs w:val="28"/>
          <w:rtl/>
          <w:lang w:bidi="ar-EG"/>
        </w:rPr>
        <w:t>عبدالرحمن عبدالله فهد الشمري</w:t>
      </w:r>
    </w:p>
    <w:p w14:paraId="3EAA36FA" w14:textId="77777777" w:rsidR="00F97132" w:rsidRPr="00940D0F" w:rsidRDefault="00F97132" w:rsidP="00402570">
      <w:pPr>
        <w:bidi/>
        <w:jc w:val="center"/>
        <w:rPr>
          <w:rFonts w:ascii="Simplified Arabic" w:hAnsi="Simplified Arabic" w:cs="Simplified Arabic"/>
          <w:b/>
          <w:bCs/>
          <w:sz w:val="28"/>
          <w:szCs w:val="28"/>
          <w:rtl/>
          <w:lang w:bidi="ar-EG"/>
        </w:rPr>
      </w:pPr>
      <w:r w:rsidRPr="00940D0F">
        <w:rPr>
          <w:rFonts w:ascii="Simplified Arabic" w:hAnsi="Simplified Arabic" w:cs="Simplified Arabic"/>
          <w:b/>
          <w:bCs/>
          <w:sz w:val="28"/>
          <w:szCs w:val="28"/>
          <w:rtl/>
          <w:lang w:bidi="ar-EG"/>
        </w:rPr>
        <w:t xml:space="preserve">الرقم الجامعي: </w:t>
      </w:r>
      <w:r>
        <w:rPr>
          <w:rFonts w:ascii="Simplified Arabic" w:hAnsi="Simplified Arabic" w:cs="Simplified Arabic" w:hint="cs"/>
          <w:b/>
          <w:bCs/>
          <w:sz w:val="28"/>
          <w:szCs w:val="28"/>
          <w:rtl/>
          <w:lang w:bidi="ar-EG"/>
        </w:rPr>
        <w:t xml:space="preserve"> </w:t>
      </w:r>
      <w:r w:rsidRPr="004B1231">
        <w:rPr>
          <w:rFonts w:ascii="Simplified Arabic" w:hAnsi="Simplified Arabic" w:cs="Simplified Arabic"/>
          <w:b/>
          <w:bCs/>
          <w:sz w:val="28"/>
          <w:szCs w:val="28"/>
          <w:rtl/>
          <w:lang w:bidi="ar-EG"/>
        </w:rPr>
        <w:t>2021204679</w:t>
      </w:r>
    </w:p>
    <w:p w14:paraId="3D3CBDF8" w14:textId="0D9B62D5" w:rsidR="009125CE" w:rsidRDefault="009125CE" w:rsidP="00402570">
      <w:pPr>
        <w:bidi/>
        <w:jc w:val="center"/>
        <w:rPr>
          <w:rFonts w:ascii="Simplified Arabic" w:hAnsi="Simplified Arabic" w:cs="Simplified Arabic"/>
          <w:b/>
          <w:bCs/>
          <w:sz w:val="28"/>
          <w:szCs w:val="28"/>
          <w:rtl/>
          <w:lang w:bidi="ar-EG"/>
        </w:rPr>
      </w:pPr>
    </w:p>
    <w:p w14:paraId="1D2B39FB" w14:textId="77777777" w:rsidR="00F97132" w:rsidRPr="005B48F9" w:rsidRDefault="00F97132" w:rsidP="00402570">
      <w:pPr>
        <w:bidi/>
        <w:jc w:val="center"/>
        <w:rPr>
          <w:rFonts w:ascii="Simplified Arabic" w:hAnsi="Simplified Arabic" w:cs="Simplified Arabic"/>
          <w:b/>
          <w:bCs/>
          <w:sz w:val="28"/>
          <w:szCs w:val="28"/>
          <w:rtl/>
          <w:lang w:bidi="ar-EG"/>
        </w:rPr>
      </w:pPr>
    </w:p>
    <w:p w14:paraId="58D6152F" w14:textId="77777777" w:rsidR="009125CE" w:rsidRPr="005B48F9" w:rsidRDefault="009125CE" w:rsidP="00402570">
      <w:pPr>
        <w:bidi/>
        <w:jc w:val="center"/>
        <w:rPr>
          <w:rFonts w:ascii="Simplified Arabic" w:hAnsi="Simplified Arabic" w:cs="Simplified Arabic"/>
          <w:b/>
          <w:bCs/>
          <w:sz w:val="28"/>
          <w:szCs w:val="28"/>
          <w:rtl/>
          <w:lang w:bidi="ar-EG"/>
        </w:rPr>
      </w:pPr>
    </w:p>
    <w:p w14:paraId="5F4EE2DE" w14:textId="1A92484F" w:rsidR="009125CE" w:rsidRPr="00F65DF5" w:rsidRDefault="009125CE" w:rsidP="00402570">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إشراف/</w:t>
      </w:r>
    </w:p>
    <w:p w14:paraId="55A3CCA3" w14:textId="77777777" w:rsidR="003F4980" w:rsidRPr="003F4980" w:rsidRDefault="003F4980" w:rsidP="00402570">
      <w:pPr>
        <w:bidi/>
        <w:jc w:val="center"/>
        <w:rPr>
          <w:rFonts w:ascii="Simplified Arabic" w:hAnsi="Simplified Arabic" w:cs="Simplified Arabic"/>
          <w:b/>
          <w:bCs/>
          <w:sz w:val="32"/>
          <w:szCs w:val="32"/>
          <w:rtl/>
          <w:lang w:bidi="ar-EG"/>
        </w:rPr>
      </w:pPr>
      <w:r w:rsidRPr="003F4980">
        <w:rPr>
          <w:rFonts w:ascii="Simplified Arabic" w:hAnsi="Simplified Arabic" w:cs="Simplified Arabic"/>
          <w:b/>
          <w:bCs/>
          <w:sz w:val="32"/>
          <w:szCs w:val="32"/>
          <w:rtl/>
          <w:lang w:bidi="ar-EG"/>
        </w:rPr>
        <w:t>د.الفيصل عبد الحميد</w:t>
      </w:r>
    </w:p>
    <w:p w14:paraId="16CF2D6A" w14:textId="07EE75DD" w:rsidR="009125CE" w:rsidRPr="005B48F9" w:rsidRDefault="003F4980" w:rsidP="00402570">
      <w:pPr>
        <w:bidi/>
        <w:jc w:val="center"/>
        <w:rPr>
          <w:rFonts w:ascii="Simplified Arabic" w:hAnsi="Simplified Arabic" w:cs="Simplified Arabic"/>
          <w:b/>
          <w:bCs/>
          <w:sz w:val="28"/>
          <w:szCs w:val="28"/>
          <w:rtl/>
          <w:lang w:bidi="ar-EG"/>
        </w:rPr>
      </w:pPr>
      <w:r w:rsidRPr="003F4980">
        <w:rPr>
          <w:rFonts w:ascii="Simplified Arabic" w:hAnsi="Simplified Arabic" w:cs="Simplified Arabic"/>
          <w:b/>
          <w:bCs/>
          <w:sz w:val="32"/>
          <w:szCs w:val="32"/>
          <w:rtl/>
          <w:lang w:bidi="ar-EG"/>
        </w:rPr>
        <w:t>د.فايز جراد</w:t>
      </w:r>
    </w:p>
    <w:p w14:paraId="22738CC6" w14:textId="77777777" w:rsidR="009125CE" w:rsidRPr="005B48F9" w:rsidRDefault="009125CE" w:rsidP="00402570">
      <w:pPr>
        <w:bidi/>
        <w:jc w:val="center"/>
        <w:rPr>
          <w:rFonts w:ascii="Simplified Arabic" w:hAnsi="Simplified Arabic" w:cs="Simplified Arabic"/>
          <w:b/>
          <w:bCs/>
          <w:sz w:val="28"/>
          <w:szCs w:val="28"/>
          <w:rtl/>
          <w:lang w:bidi="ar-EG"/>
        </w:rPr>
      </w:pPr>
    </w:p>
    <w:p w14:paraId="14480418" w14:textId="78A6C3AC" w:rsidR="009125CE" w:rsidRPr="005B48F9" w:rsidRDefault="009125CE" w:rsidP="00402570">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العام الدراسي:</w:t>
      </w:r>
    </w:p>
    <w:p w14:paraId="0ECF42F7" w14:textId="1656BC62" w:rsidR="009125CE" w:rsidRPr="005B48F9" w:rsidRDefault="006676ED" w:rsidP="00402570">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٢٠٢٥</w:t>
      </w:r>
    </w:p>
    <w:p w14:paraId="5DBA947E" w14:textId="77777777" w:rsidR="009125CE" w:rsidRPr="001902DB" w:rsidRDefault="009125CE" w:rsidP="00402570">
      <w:pPr>
        <w:bidi/>
        <w:jc w:val="center"/>
        <w:rPr>
          <w:rFonts w:ascii="Sakkal Majalla" w:hAnsi="Sakkal Majalla" w:cs="Sakkal Majalla"/>
          <w:b/>
          <w:bCs/>
          <w:sz w:val="28"/>
          <w:szCs w:val="28"/>
          <w:rtl/>
          <w:lang w:bidi="ar-EG"/>
        </w:rPr>
      </w:pPr>
    </w:p>
    <w:p w14:paraId="71099ADB" w14:textId="114BCB35" w:rsidR="009125CE" w:rsidRDefault="009125CE" w:rsidP="00402570">
      <w:pPr>
        <w:bidi/>
        <w:jc w:val="center"/>
        <w:rPr>
          <w:rFonts w:ascii="Sakkal Majalla" w:hAnsi="Sakkal Majalla" w:cs="Sakkal Majalla"/>
          <w:b/>
          <w:bCs/>
          <w:sz w:val="28"/>
          <w:szCs w:val="28"/>
          <w:rtl/>
          <w:lang w:bidi="ar-EG"/>
        </w:rPr>
      </w:pPr>
    </w:p>
    <w:p w14:paraId="481EDDBB" w14:textId="35618AB2" w:rsidR="00B55B37" w:rsidRDefault="00B55B37" w:rsidP="00402570">
      <w:pPr>
        <w:bidi/>
        <w:rPr>
          <w:rtl/>
        </w:rPr>
        <w:sectPr w:rsidR="00B55B37" w:rsidSect="009F400F">
          <w:footerReference w:type="even" r:id="rId9"/>
          <w:footerReference w:type="default" r:id="rId10"/>
          <w:pgSz w:w="11906" w:h="16838"/>
          <w:pgMar w:top="1134" w:right="1701" w:bottom="1134" w:left="1134" w:header="709" w:footer="709" w:gutter="0"/>
          <w:pgNumType w:fmt="arabicAbjad" w:start="1"/>
          <w:cols w:space="708"/>
          <w:titlePg/>
          <w:bidi/>
          <w:rtlGutter/>
          <w:docGrid w:linePitch="360"/>
        </w:sectPr>
      </w:pPr>
    </w:p>
    <w:p w14:paraId="6C580A02" w14:textId="77777777" w:rsidR="009125CE" w:rsidRDefault="009125CE" w:rsidP="00402570">
      <w:pPr>
        <w:bidi/>
        <w:rPr>
          <w:rFonts w:ascii="Sakkal Majalla" w:hAnsi="Sakkal Majalla" w:cs="Sakkal Majalla"/>
          <w:sz w:val="28"/>
          <w:szCs w:val="28"/>
          <w:u w:val="single"/>
        </w:rPr>
      </w:pPr>
    </w:p>
    <w:p w14:paraId="6F674B47" w14:textId="77777777" w:rsidR="009125CE" w:rsidRDefault="009125CE" w:rsidP="00402570">
      <w:pPr>
        <w:bidi/>
        <w:rPr>
          <w:rFonts w:ascii="Sakkal Majalla" w:hAnsi="Sakkal Majalla" w:cs="Sakkal Majalla"/>
          <w:sz w:val="28"/>
          <w:szCs w:val="28"/>
          <w:u w:val="single"/>
        </w:rPr>
      </w:pPr>
    </w:p>
    <w:p w14:paraId="20667126" w14:textId="77777777" w:rsidR="009125CE" w:rsidRDefault="009125CE" w:rsidP="00402570">
      <w:pPr>
        <w:bidi/>
        <w:rPr>
          <w:rFonts w:ascii="Sakkal Majalla" w:hAnsi="Sakkal Majalla" w:cs="Sakkal Majalla"/>
          <w:sz w:val="28"/>
          <w:szCs w:val="28"/>
          <w:u w:val="single"/>
        </w:rPr>
      </w:pPr>
    </w:p>
    <w:p w14:paraId="0D609D2B" w14:textId="77777777" w:rsidR="009125CE" w:rsidRDefault="009125CE" w:rsidP="00402570">
      <w:pPr>
        <w:bidi/>
        <w:rPr>
          <w:rFonts w:ascii="Sakkal Majalla" w:hAnsi="Sakkal Majalla" w:cs="Sakkal Majalla"/>
          <w:sz w:val="28"/>
          <w:szCs w:val="28"/>
          <w:u w:val="single"/>
        </w:rPr>
      </w:pPr>
    </w:p>
    <w:p w14:paraId="5D7C7DC3" w14:textId="0BF17F47" w:rsidR="00946860" w:rsidRDefault="00946860" w:rsidP="00402570">
      <w:pPr>
        <w:bidi/>
        <w:rPr>
          <w:rFonts w:ascii="Sakkal Majalla" w:hAnsi="Sakkal Majalla" w:cs="Sakkal Majalla"/>
          <w:b/>
          <w:bCs/>
          <w:sz w:val="48"/>
          <w:szCs w:val="48"/>
          <w:u w:val="single"/>
          <w:rtl/>
        </w:rPr>
      </w:pPr>
    </w:p>
    <w:p w14:paraId="4AAC8DAD" w14:textId="77777777" w:rsidR="00946860" w:rsidRDefault="00946860" w:rsidP="00402570">
      <w:pPr>
        <w:bidi/>
        <w:rPr>
          <w:rFonts w:ascii="Sakkal Majalla" w:hAnsi="Sakkal Majalla" w:cs="Sakkal Majalla"/>
          <w:b/>
          <w:bCs/>
          <w:sz w:val="48"/>
          <w:szCs w:val="48"/>
          <w:u w:val="single"/>
          <w:rtl/>
        </w:rPr>
      </w:pPr>
    </w:p>
    <w:p w14:paraId="5661B1A5" w14:textId="69F77FD3" w:rsidR="006D0D86" w:rsidRDefault="006D0D86" w:rsidP="00402570">
      <w:pPr>
        <w:bidi/>
        <w:jc w:val="center"/>
        <w:rPr>
          <w:rFonts w:ascii="Sakkal Majalla" w:hAnsi="Sakkal Majalla" w:cs="Sakkal Majalla"/>
          <w:b/>
          <w:bCs/>
          <w:sz w:val="48"/>
          <w:szCs w:val="48"/>
          <w:u w:val="single"/>
          <w:rtl/>
        </w:rPr>
      </w:pPr>
    </w:p>
    <w:p w14:paraId="56EFBC89" w14:textId="4620A96A" w:rsidR="00B55B37" w:rsidRDefault="00B55B37" w:rsidP="00402570">
      <w:pPr>
        <w:bidi/>
        <w:jc w:val="center"/>
        <w:rPr>
          <w:rFonts w:ascii="Sakkal Majalla" w:hAnsi="Sakkal Majalla" w:cs="Sakkal Majalla"/>
          <w:b/>
          <w:bCs/>
          <w:sz w:val="48"/>
          <w:szCs w:val="48"/>
          <w:u w:val="single"/>
          <w:rtl/>
        </w:rPr>
      </w:pPr>
    </w:p>
    <w:p w14:paraId="6E101295" w14:textId="352F9257" w:rsidR="00B55B37" w:rsidRDefault="00B55B37" w:rsidP="00402570">
      <w:pPr>
        <w:bidi/>
        <w:jc w:val="center"/>
        <w:rPr>
          <w:rFonts w:ascii="Sakkal Majalla" w:hAnsi="Sakkal Majalla" w:cs="Sakkal Majalla"/>
          <w:b/>
          <w:bCs/>
          <w:sz w:val="48"/>
          <w:szCs w:val="48"/>
          <w:u w:val="single"/>
          <w:rtl/>
        </w:rPr>
      </w:pPr>
    </w:p>
    <w:p w14:paraId="7D0DE580" w14:textId="77777777" w:rsidR="00B55B37" w:rsidRDefault="00B55B37" w:rsidP="00402570">
      <w:pPr>
        <w:bidi/>
        <w:jc w:val="center"/>
        <w:rPr>
          <w:rFonts w:ascii="Sakkal Majalla" w:hAnsi="Sakkal Majalla" w:cs="Sakkal Majalla"/>
          <w:b/>
          <w:bCs/>
          <w:sz w:val="48"/>
          <w:szCs w:val="48"/>
          <w:u w:val="single"/>
          <w:rtl/>
        </w:rPr>
      </w:pPr>
    </w:p>
    <w:p w14:paraId="700D5866" w14:textId="272B91E9" w:rsidR="009125CE" w:rsidRPr="006D0D86" w:rsidRDefault="009125CE" w:rsidP="00402570">
      <w:pPr>
        <w:pStyle w:val="Heading1"/>
        <w:rPr>
          <w:rtl/>
        </w:rPr>
      </w:pPr>
      <w:bookmarkStart w:id="0" w:name="_Toc214292626"/>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402570">
      <w:pPr>
        <w:bidi/>
        <w:rPr>
          <w:rFonts w:ascii="Sakkal Majalla" w:hAnsi="Sakkal Majalla" w:cs="Sakkal Majalla"/>
          <w:sz w:val="28"/>
          <w:szCs w:val="28"/>
          <w:u w:val="single"/>
          <w:rtl/>
        </w:rPr>
      </w:pPr>
    </w:p>
    <w:p w14:paraId="2EA6585C" w14:textId="77777777" w:rsidR="009125CE" w:rsidRDefault="009125CE" w:rsidP="00402570">
      <w:pPr>
        <w:bidi/>
        <w:rPr>
          <w:rFonts w:ascii="Sakkal Majalla" w:hAnsi="Sakkal Majalla" w:cs="Sakkal Majalla"/>
          <w:sz w:val="28"/>
          <w:szCs w:val="28"/>
          <w:u w:val="single"/>
          <w:rtl/>
        </w:rPr>
      </w:pPr>
    </w:p>
    <w:p w14:paraId="7F3B8E80" w14:textId="77777777" w:rsidR="009125CE" w:rsidRDefault="009125CE" w:rsidP="00402570">
      <w:pPr>
        <w:bidi/>
        <w:rPr>
          <w:rFonts w:ascii="Sakkal Majalla" w:hAnsi="Sakkal Majalla" w:cs="Sakkal Majalla"/>
          <w:sz w:val="28"/>
          <w:szCs w:val="28"/>
          <w:u w:val="single"/>
          <w:rtl/>
        </w:rPr>
      </w:pPr>
    </w:p>
    <w:p w14:paraId="0BA12696" w14:textId="77777777" w:rsidR="009125CE" w:rsidRDefault="009125CE" w:rsidP="00402570">
      <w:pPr>
        <w:bidi/>
        <w:rPr>
          <w:rFonts w:ascii="Sakkal Majalla" w:hAnsi="Sakkal Majalla" w:cs="Sakkal Majalla"/>
          <w:sz w:val="28"/>
          <w:szCs w:val="28"/>
          <w:u w:val="single"/>
          <w:rtl/>
        </w:rPr>
      </w:pPr>
    </w:p>
    <w:p w14:paraId="26F6AB57" w14:textId="77777777" w:rsidR="009125CE" w:rsidRDefault="009125CE" w:rsidP="00402570">
      <w:pPr>
        <w:bidi/>
        <w:rPr>
          <w:rFonts w:ascii="Sakkal Majalla" w:hAnsi="Sakkal Majalla" w:cs="Sakkal Majalla"/>
          <w:sz w:val="28"/>
          <w:szCs w:val="28"/>
          <w:u w:val="single"/>
          <w:rtl/>
        </w:rPr>
      </w:pPr>
    </w:p>
    <w:p w14:paraId="137908B8" w14:textId="77777777" w:rsidR="009125CE" w:rsidRDefault="009125CE" w:rsidP="00402570">
      <w:pPr>
        <w:bidi/>
        <w:rPr>
          <w:rFonts w:ascii="Sakkal Majalla" w:hAnsi="Sakkal Majalla" w:cs="Sakkal Majalla"/>
          <w:sz w:val="28"/>
          <w:szCs w:val="28"/>
          <w:u w:val="single"/>
          <w:rtl/>
        </w:rPr>
      </w:pPr>
    </w:p>
    <w:p w14:paraId="11EDDBDE" w14:textId="77777777" w:rsidR="009125CE" w:rsidRDefault="009125CE" w:rsidP="00402570">
      <w:pPr>
        <w:bidi/>
        <w:rPr>
          <w:rFonts w:ascii="Sakkal Majalla" w:hAnsi="Sakkal Majalla" w:cs="Sakkal Majalla"/>
          <w:sz w:val="28"/>
          <w:szCs w:val="28"/>
          <w:u w:val="single"/>
          <w:rtl/>
        </w:rPr>
      </w:pPr>
    </w:p>
    <w:p w14:paraId="614C8510" w14:textId="77777777" w:rsidR="009125CE" w:rsidRDefault="009125CE" w:rsidP="00402570">
      <w:pPr>
        <w:bidi/>
        <w:rPr>
          <w:rFonts w:ascii="Sakkal Majalla" w:hAnsi="Sakkal Majalla" w:cs="Sakkal Majalla"/>
          <w:sz w:val="28"/>
          <w:szCs w:val="28"/>
          <w:u w:val="single"/>
          <w:rtl/>
        </w:rPr>
      </w:pPr>
    </w:p>
    <w:p w14:paraId="530F942A" w14:textId="77777777" w:rsidR="009125CE" w:rsidRDefault="009125CE" w:rsidP="00402570">
      <w:pPr>
        <w:bidi/>
        <w:rPr>
          <w:rFonts w:ascii="Sakkal Majalla" w:hAnsi="Sakkal Majalla" w:cs="Sakkal Majalla"/>
          <w:sz w:val="28"/>
          <w:szCs w:val="28"/>
          <w:u w:val="single"/>
          <w:rtl/>
        </w:rPr>
      </w:pPr>
    </w:p>
    <w:p w14:paraId="6D55667E" w14:textId="77777777" w:rsidR="009125CE" w:rsidRDefault="009125CE" w:rsidP="00402570">
      <w:pPr>
        <w:bidi/>
        <w:rPr>
          <w:rFonts w:ascii="Sakkal Majalla" w:hAnsi="Sakkal Majalla" w:cs="Sakkal Majalla"/>
          <w:sz w:val="28"/>
          <w:szCs w:val="28"/>
          <w:u w:val="single"/>
          <w:rtl/>
        </w:rPr>
      </w:pPr>
    </w:p>
    <w:p w14:paraId="2B944917" w14:textId="77777777" w:rsidR="009125CE" w:rsidRDefault="009125CE" w:rsidP="00402570">
      <w:pPr>
        <w:bidi/>
        <w:rPr>
          <w:rFonts w:ascii="Sakkal Majalla" w:hAnsi="Sakkal Majalla" w:cs="Sakkal Majalla"/>
          <w:sz w:val="28"/>
          <w:szCs w:val="28"/>
          <w:u w:val="single"/>
          <w:rtl/>
        </w:rPr>
      </w:pPr>
    </w:p>
    <w:p w14:paraId="03806C64" w14:textId="77777777" w:rsidR="009125CE" w:rsidRDefault="009125CE" w:rsidP="00402570">
      <w:pPr>
        <w:bidi/>
        <w:rPr>
          <w:rFonts w:ascii="Sakkal Majalla" w:hAnsi="Sakkal Majalla" w:cs="Sakkal Majalla"/>
          <w:sz w:val="28"/>
          <w:szCs w:val="28"/>
          <w:u w:val="single"/>
          <w:rtl/>
        </w:rPr>
      </w:pPr>
    </w:p>
    <w:p w14:paraId="32CDDAA2" w14:textId="77777777" w:rsidR="009125CE" w:rsidRDefault="009125CE" w:rsidP="00402570">
      <w:pPr>
        <w:bidi/>
        <w:rPr>
          <w:rFonts w:ascii="Sakkal Majalla" w:hAnsi="Sakkal Majalla" w:cs="Sakkal Majalla"/>
          <w:sz w:val="28"/>
          <w:szCs w:val="28"/>
          <w:u w:val="single"/>
          <w:rtl/>
        </w:rPr>
      </w:pPr>
    </w:p>
    <w:p w14:paraId="7983D52F" w14:textId="77777777" w:rsidR="009125CE" w:rsidRDefault="009125CE" w:rsidP="00402570">
      <w:pPr>
        <w:bidi/>
        <w:rPr>
          <w:rFonts w:ascii="Sakkal Majalla" w:hAnsi="Sakkal Majalla" w:cs="Sakkal Majalla"/>
          <w:sz w:val="28"/>
          <w:szCs w:val="28"/>
          <w:u w:val="single"/>
          <w:rtl/>
        </w:rPr>
      </w:pPr>
    </w:p>
    <w:p w14:paraId="23B82BBD" w14:textId="39BBE516" w:rsidR="005B48F9" w:rsidRDefault="005B48F9" w:rsidP="00402570">
      <w:pPr>
        <w:bidi/>
        <w:rPr>
          <w:rFonts w:ascii="Simplified Arabic" w:hAnsi="Simplified Arabic" w:cs="Simplified Arabic"/>
          <w:b/>
          <w:bCs/>
          <w:sz w:val="36"/>
          <w:szCs w:val="36"/>
          <w:rtl/>
        </w:rPr>
      </w:pPr>
    </w:p>
    <w:p w14:paraId="713D9FBB" w14:textId="77777777" w:rsidR="00946860" w:rsidRDefault="00946860" w:rsidP="00402570">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402570">
      <w:pPr>
        <w:pStyle w:val="Heading2"/>
        <w:rPr>
          <w:rtl/>
        </w:rPr>
      </w:pPr>
      <w:bookmarkStart w:id="1" w:name="_Toc214292627"/>
      <w:r w:rsidRPr="006D0D86">
        <w:rPr>
          <w:rFonts w:hint="cs"/>
          <w:rtl/>
        </w:rPr>
        <w:lastRenderedPageBreak/>
        <w:t>المقدمة:</w:t>
      </w:r>
      <w:bookmarkEnd w:id="1"/>
    </w:p>
    <w:p w14:paraId="77DB75DC" w14:textId="77777777" w:rsidR="00402570" w:rsidRDefault="00402570" w:rsidP="00402570">
      <w:pPr>
        <w:pStyle w:val="NoSpacing"/>
        <w:bidi/>
        <w:rPr>
          <w:rtl/>
        </w:rPr>
      </w:pPr>
      <w:r>
        <w:rPr>
          <w:rFonts w:hint="cs"/>
          <w:rtl/>
        </w:rPr>
        <w:t xml:space="preserve">تعتبر </w:t>
      </w:r>
      <w:r>
        <w:rPr>
          <w:rtl/>
        </w:rPr>
        <w:t>إدارة الأعمال هي حجر الأساس في نجاح أي مؤسسة، فهي تعنى بتخطيط وتنظيم وتوجيه الموارد المختلفة لتحقيق الأهداف الاستراتيجية بكفاءة وفعالية يشمل هذا المجال مجموعة واسعة من الأنشطة الإدارية، مثل اتخاذ القرارات، إدارة العمليات، وتحفيز الموارد البشرية لتحقيق التميز ومع التطورات التكنولوجية والتحديات المتزايدة في بيئة العمل، أصبحت المؤسسات مطالبة بتبني أساليب مبتكرة في إدارة الأعمال لضمان الاستدامة وتحقيق الريادة إن إدارة الأعمال ليست مجرد نشاط روتيني، بل هي عملية ديناميكية تتطلب مرونة واستجابة سريعة للتغيرات الداخلية والخارجية، مما يجعلها عاملًا حاسمًا في تحقيق التنافسية في الأسواق المحلية والعالمية.</w:t>
      </w:r>
      <w:r>
        <w:rPr>
          <w:rFonts w:hint="cs"/>
          <w:rtl/>
        </w:rPr>
        <w:t xml:space="preserve"> </w:t>
      </w:r>
      <w:r w:rsidRPr="009874E2">
        <w:rPr>
          <w:rtl/>
        </w:rPr>
        <w:t>(البلي، 2021، 134)</w:t>
      </w:r>
    </w:p>
    <w:p w14:paraId="39457D8C" w14:textId="77777777" w:rsidR="00402570" w:rsidRDefault="00402570" w:rsidP="00402570">
      <w:pPr>
        <w:pStyle w:val="NoSpacing"/>
        <w:bidi/>
        <w:rPr>
          <w:rtl/>
        </w:rPr>
      </w:pPr>
      <w:r>
        <w:rPr>
          <w:rtl/>
        </w:rPr>
        <w:t>إدارة الأرشيف الإلكتروني أصبحت ضرورة ملحة في العصر الرقمي، حيث تعتمد المؤسسات على أنظمة أرشفة متطورة لتنظيم وتخزين واسترجاع الوثائق والمعلومات بشكل آمن وفعال تشير كفاءة إدارة الأرشيف الإلكتروني إلى قدرة المؤسسة على تطبيق تقنيات حديثة وبرمجيات متخصصة لتحسين عمليات حفظ البيانات واسترجاعها بسرعة ودقة عند الحاجة الكفاءة في هذا المجال لا تتعلق فقط باستخدام التكنولوجيا، بل تشمل أيضًا وضع سياسات واضحة لإدارة البيانات، وتنظيمها بشكل يسهل الوصول إليها، مع ضمان الأمان والخصوصية المؤسسات التي تستثمر في إدارة أرشيف إلكتروني فعّال تتمتع بقدرة أعلى على تحسين العمليات الإدارية، وتقليل الوقت والجهد المبذولين في البحث عن المعلومات، مما يؤدي إلى اتخاذ قرارات أسرع وأكثر دقة كما أن الكفاءة في إدارة الأرشيف الإلكتروني تساهم في تعزيز الشفافية والامتثال للمتطلبات القانونية والتنظيمية.</w:t>
      </w:r>
      <w:r w:rsidRPr="009874E2">
        <w:rPr>
          <w:rtl/>
        </w:rPr>
        <w:t xml:space="preserve"> (بوخويدم، 2019، 1)</w:t>
      </w:r>
    </w:p>
    <w:p w14:paraId="39EE2AD1" w14:textId="77777777" w:rsidR="00402570" w:rsidRDefault="00402570" w:rsidP="00402570">
      <w:pPr>
        <w:pStyle w:val="NoSpacing"/>
        <w:bidi/>
        <w:rPr>
          <w:rtl/>
        </w:rPr>
      </w:pPr>
      <w:r>
        <w:rPr>
          <w:rtl/>
        </w:rPr>
        <w:t>جودة الخدمات الإدارية تعد عنصرًا محوريًا في نجاح أي مؤسسة، حيث تنعكس في قدرة المؤسسة على تلبية احتياجات العملاء الداخليين والخارجيين بكفاءة وفعالية تشمل جودة الخدمات الإدارية العديد من الأبعاد، مثل السرعة في تقديم الخدمة، دقة العمليات، سهولة الإجراءات، ومستوى التفاعل مع المستفيدين تحقيق جودة عالية في الخدمات الإدارية يتطلب وجود أنظمة وإجراءات منظمة، بالإضافة إلى استخدام التكنولوجيا لدعم العمليات وتبسيطها كما أن تدريب الموظفين وتحفيزهم يلعب دورًا كبيرًا في الارتقاء بمستوى الخدمة المؤسسات التي تضع جودة الخدمات الإدارية كأولوية تحقق رضا العملاء، مما يعزز سمعتها ويزيد من قدرتها على التنافس في بيئة العمل الحديثة، أصبحت جودة الخدمات الإدارية معيارًا أساسيًا لقياس كفاءة المؤسسة وقدرتها على تحقيق أهدافها.</w:t>
      </w:r>
      <w:r>
        <w:rPr>
          <w:rFonts w:hint="cs"/>
          <w:rtl/>
        </w:rPr>
        <w:t xml:space="preserve"> </w:t>
      </w:r>
      <w:r w:rsidRPr="009874E2">
        <w:rPr>
          <w:rtl/>
        </w:rPr>
        <w:t>(حماده، 2023، 175)</w:t>
      </w:r>
    </w:p>
    <w:p w14:paraId="00ED6E4B" w14:textId="77777777" w:rsidR="00402570" w:rsidRDefault="00402570" w:rsidP="00402570">
      <w:pPr>
        <w:pStyle w:val="NoSpacing"/>
        <w:bidi/>
        <w:rPr>
          <w:rtl/>
        </w:rPr>
      </w:pPr>
      <w:r>
        <w:rPr>
          <w:rtl/>
        </w:rPr>
        <w:t>تعد كفاءة إدارة الأرشيف الإلكتروني عاملًا جوهريًا في تحسين جودة الخدمات الإدارية، حيث يؤدي التنظيم الفعّال للوثائق والمعلومات إلى توفير الوقت والجهد اللازمين لإنجاز العمليات الإدارية المختلفة عندما يتمكن الموظفون من الوصول إلى المعلومات المطلوبة بسرعة وبدقة من خلال أنظمة أرشفة إلكترونية متقدمة، يصبحون أكثر قدرة على تلبية احتياجات العملاء والمستفيدين كما أن الأرشيف الإلكتروني يساهم في تقليل الأخطاء الإدارية الناتجة عن ضياع أو سوء تنظيم الوثائق، مما يعزز من دقة العمليات الإدارية ويزيد من موثوقية المؤسسة بالإضافة إلى ذلك، استخدام الأرشيف الإلكتروني يقلل التكاليف المرتبطة بتخزين الوثائق الورقية، ويوفر بيئة عمل أكثر تنظيمًا وكفاءة.</w:t>
      </w:r>
      <w:r>
        <w:rPr>
          <w:rFonts w:hint="cs"/>
          <w:rtl/>
        </w:rPr>
        <w:t xml:space="preserve"> </w:t>
      </w:r>
      <w:r w:rsidRPr="009874E2">
        <w:rPr>
          <w:rtl/>
        </w:rPr>
        <w:t>(ريميلاوي، 2021، 602)</w:t>
      </w:r>
    </w:p>
    <w:p w14:paraId="17725501" w14:textId="77777777" w:rsidR="00402570" w:rsidRDefault="00402570" w:rsidP="00402570">
      <w:pPr>
        <w:pStyle w:val="NoSpacing"/>
        <w:bidi/>
        <w:rPr>
          <w:rtl/>
        </w:rPr>
      </w:pPr>
      <w:r>
        <w:rPr>
          <w:rtl/>
        </w:rPr>
        <w:t>أجمعت العديد من الدراسات على أن كفاءة إدارة الأرشيف الإلكتروني لها دور كبير في تحسين جودة الخدمات الإدارية داخل المؤسسات هذه الدراسات أكدت أن استخدام أنظمة الأرشفة الإلكترونية يقلل من الوقت اللازم لإنجاز المهام الإدارية، ويعزز من دقة العمليات، مما يؤدي إلى تحسين مستوى رضا العملاء والمستفيدين كما أشارت إلى أن الأرشيف الإلكتروني يساهم في توفير بيئة عمل منظمة تسهل الوصول إلى البيانات والمعلومات بشكل فوري، مما يساعد على اتخاذ قرارات أسرع وأكثر فاعلية بالإضافة إلى ذلك، ركزت هذه الدراسات على أهمية الأرشيف الإلكتروني في تقليل الأخطاء الإدارية الناتجة عن سوء تنظيم الوثائق أو فقدانها، مما ينعكس بشكل إيجابي على سمعة المؤسسة وكفاءتها وأكدت أيضًا أن التحول الرقمي في إدارة الأرشيف يُعزز الامتثال للمعايير القانونية والتنظيمية، مما يرفع من مستوى الثقة بين المؤسسة وأصحاب المصلحة.</w:t>
      </w:r>
      <w:r w:rsidRPr="009874E2">
        <w:rPr>
          <w:rtl/>
        </w:rPr>
        <w:t xml:space="preserve"> (عبدالعزيز، 2018، 278)</w:t>
      </w:r>
    </w:p>
    <w:p w14:paraId="1833BD5A" w14:textId="77777777" w:rsidR="00402570" w:rsidRDefault="00402570" w:rsidP="00402570">
      <w:pPr>
        <w:pStyle w:val="NoSpacing"/>
        <w:bidi/>
        <w:rPr>
          <w:rtl/>
        </w:rPr>
      </w:pPr>
      <w:r>
        <w:rPr>
          <w:rtl/>
        </w:rPr>
        <w:t>على الجانب الآخر، ظهرت دراسات أخرى تُبدي تحفظًا حول مدى تأثير كفاءة إدارة الأرشيف الإلكتروني على جودة الخدمات الإدارية، مشيرة إلى أن نجاح هذه الأنظمة يعتمد بشكل كبير على عوامل أخرى، مثل كفاءة الموظفين، وجودة التدريب، وثقافة المؤسسة في تبني التكنولوجيا بعض هذه الدراسات ترى أن التركيز المبالغ فيه على الأتمتة قد يؤدي إلى تجاهل الجانب الإنساني في العمليات الإدارية، مما يسبب فجوة في التفاعل مع العملاء ويؤثر على جودة الخدمة كما أظهرت هذه الدراسات أن تطبيق أنظمة الأرشفة الإلكترونية قد يواجه تحديات كبيرة، مثل التكلفة العالية للتنفيذ والصيانة، وعدم توافق الأنظمة الجديدة مع الهياكل الإدارية القائمة، مما قد يؤدي إلى تعقيد العمليات بدلاً من تحسينها وأكدت هذه الدراسات أن وجود أنظمة إلكترونية فعالة لن يكون كافيًا لضمان جودة الخدمات الإدارية إذا لم يكن هناك رؤية استراتيجية واضحة ودعم إداري قوي لتطبيق هذه الأنظمة.</w:t>
      </w:r>
      <w:r>
        <w:rPr>
          <w:rFonts w:hint="cs"/>
          <w:rtl/>
        </w:rPr>
        <w:t xml:space="preserve"> </w:t>
      </w:r>
      <w:r w:rsidRPr="009874E2">
        <w:rPr>
          <w:rtl/>
        </w:rPr>
        <w:t>(العلاق، 2022، 62)</w:t>
      </w:r>
    </w:p>
    <w:p w14:paraId="2253B505" w14:textId="00B190FA" w:rsidR="003F2A42" w:rsidRPr="00402570" w:rsidRDefault="00402570" w:rsidP="00402570">
      <w:pPr>
        <w:pStyle w:val="NoSpacing"/>
        <w:bidi/>
        <w:rPr>
          <w:rtl/>
        </w:rPr>
      </w:pPr>
      <w:r>
        <w:rPr>
          <w:rFonts w:hint="cs"/>
          <w:rtl/>
        </w:rPr>
        <w:t xml:space="preserve">وفي </w:t>
      </w:r>
      <w:r w:rsidRPr="004B1231">
        <w:rPr>
          <w:rtl/>
        </w:rPr>
        <w:t>ظل التطورات المتسارعة التي يشهدها العالم في مجال التكنولوجيا والرقمنة، أصبحت المؤسسات الأكاديمية تسعى لتبني حلول مبتكرة لتحسين كفاءة عملياتها الإدارية وتقديم خدمات عالية الجودة من بين هذه الحلول يأتي دور الأرشيف الإلكتروني كأداة محورية لتنظيم وإدارة المعلومات والوثائق بشكل أكثر فعالية يُعتبر الأرشيف الإلكتروني وسيلة حديثة تسهم في تسريع الوصول إلى البيانات، تحسين دقة العمليات، وتقليل الأخطاء الإدارية، مما يعزز من جودة الخدمات المقدمة للمستفيدين في هذا السياق، يبرز قسم إدارة الأعمال بجامعة الملك عبد العزيز – جدة كنموذج تطبيقي لدراسة العلاقة بين كفاءة إدارة الأرشيف الإلكتروني وجودة الخدمات الإدارية تعتمد هذه الدراسة على استكشاف كيف يمكن لتطبيق أنظمة الأرشفة الإلكترونية أن يُسهم في تحسين العمليات الإدارية داخل القسم، بدءًا من تعزيز الشفافية وسرعة الاستجابة، وصولًا إلى رفع مستوى رضا الطلاب وأعضاء هيئة التدريس ومع ذلك، تواجه هذه التقنيات في بعض الأحيان تحديات تتعلق بالتكلفة، التدريب، والتوافق مع الأنظمة التقليدية، مما يجعل الدراسة في هذا المجال فرصة لفهم أعمق للتأثيرات المباشرة وغير المباشرة للأرشيف الإلكتروني على جودة الخدمات الإدارية في المؤسسات الأكاديمية.</w:t>
      </w:r>
      <w:r>
        <w:rPr>
          <w:rFonts w:hint="cs"/>
          <w:rtl/>
        </w:rPr>
        <w:t xml:space="preserve"> </w:t>
      </w:r>
      <w:r w:rsidRPr="009874E2">
        <w:rPr>
          <w:rtl/>
        </w:rPr>
        <w:t>(العلاق، 2022، 62)</w:t>
      </w:r>
    </w:p>
    <w:p w14:paraId="59041654" w14:textId="22FB6B65" w:rsidR="00D22171" w:rsidRPr="00D22171" w:rsidRDefault="00D22171" w:rsidP="00402570">
      <w:pPr>
        <w:pStyle w:val="Heading2"/>
        <w:rPr>
          <w:rtl/>
        </w:rPr>
      </w:pPr>
      <w:bookmarkStart w:id="2" w:name="_Toc214292628"/>
      <w:r w:rsidRPr="00D22171">
        <w:rPr>
          <w:rtl/>
        </w:rPr>
        <w:t>مشكلة الدراسة</w:t>
      </w:r>
      <w:r w:rsidR="006D0D86">
        <w:rPr>
          <w:rFonts w:hint="cs"/>
          <w:rtl/>
        </w:rPr>
        <w:t>:</w:t>
      </w:r>
      <w:bookmarkEnd w:id="2"/>
    </w:p>
    <w:p w14:paraId="5F085B95" w14:textId="0A4E93C5" w:rsidR="003F4980" w:rsidRPr="00402570" w:rsidRDefault="00402570" w:rsidP="00402570">
      <w:pPr>
        <w:pStyle w:val="NoSpacing"/>
        <w:bidi/>
        <w:rPr>
          <w:rtl/>
        </w:rPr>
      </w:pPr>
      <w:r>
        <w:rPr>
          <w:rtl/>
        </w:rPr>
        <w:t>في ظل التطور التقني المتسارع والتحول الرقمي الذي تشهده المؤسسات الأكاديمية في المملكة العربية السعودية، أصبحت إدارة الأرشيف الإلكتروني ضرورة ملحّة لضمان تقديم خدمات إدارية عالية الجودة وسريعة الاستجابة ويُعد قسم إدارة الأعمال في جامعة الملك عبد العزيز من الجهات التي تتعامل يوميًا مع حجم كبير من المعاملات والوثائق التي تتطلب تنظيمًا دقيقًا وحفظًا إلكترونيًا فعالًا لضمان سهولة الوصول إلى المعلومات، ودقة البيانات، وسرعة تقديم الخدمة للطلاب وأعضاء هيئة التدريس والموظفين إلا أن هناك تحديات متكررة تظهر في واقع العمل، مثل التأخير في إنجاز بعض المعاملات، أو صعوبة استرجاع المستندات، أو ضعف التكامل بين الأنظمة الإلكترونية وتثير هذه التحديات تساؤلات حول مدى كفاءة نظام الأرشيف الإلكتروني المعتمد، ومدى انعكاسه على جودة الخدمات الإدارية المقدّمة من هنا تنبع مشكلة الدراسة في الحاجة إلى تحليل العلاقة بين مستوى إدارة الأرشيف الإلكتروني وجودة الخدمة الإدارية داخل القسم</w:t>
      </w:r>
      <w:r>
        <w:rPr>
          <w:rFonts w:hint="cs"/>
          <w:rtl/>
        </w:rPr>
        <w:t>.</w:t>
      </w:r>
    </w:p>
    <w:p w14:paraId="247A275E" w14:textId="77777777" w:rsidR="006303C5" w:rsidRDefault="006303C5" w:rsidP="00402570">
      <w:pPr>
        <w:pStyle w:val="Heading2"/>
        <w:rPr>
          <w:rtl/>
        </w:rPr>
      </w:pPr>
    </w:p>
    <w:p w14:paraId="5AB6E0CB" w14:textId="77777777" w:rsidR="006303C5" w:rsidRDefault="006303C5" w:rsidP="00402570">
      <w:pPr>
        <w:pStyle w:val="Heading2"/>
        <w:rPr>
          <w:rtl/>
        </w:rPr>
      </w:pPr>
    </w:p>
    <w:p w14:paraId="0CD972EE" w14:textId="7D44FD50" w:rsidR="00D22171" w:rsidRPr="006D0D86" w:rsidRDefault="00D22171" w:rsidP="00402570">
      <w:pPr>
        <w:pStyle w:val="Heading2"/>
        <w:rPr>
          <w:rtl/>
        </w:rPr>
      </w:pPr>
      <w:bookmarkStart w:id="3" w:name="_Toc214292629"/>
      <w:r w:rsidRPr="006D0D86">
        <w:rPr>
          <w:rtl/>
        </w:rPr>
        <w:t>أهمية الدراسة</w:t>
      </w:r>
      <w:bookmarkEnd w:id="3"/>
    </w:p>
    <w:p w14:paraId="0387AD75" w14:textId="77777777" w:rsidR="00402570" w:rsidRPr="00D57EED" w:rsidRDefault="00402570" w:rsidP="00402570">
      <w:pPr>
        <w:pStyle w:val="NoSpacing"/>
        <w:bidi/>
        <w:ind w:firstLine="0"/>
        <w:rPr>
          <w:b/>
          <w:bCs/>
          <w:rtl/>
        </w:rPr>
      </w:pPr>
      <w:r w:rsidRPr="00D57EED">
        <w:rPr>
          <w:rFonts w:hint="cs"/>
          <w:b/>
          <w:bCs/>
          <w:rtl/>
        </w:rPr>
        <w:t xml:space="preserve">١. </w:t>
      </w:r>
      <w:r w:rsidRPr="00D57EED">
        <w:rPr>
          <w:b/>
          <w:bCs/>
          <w:rtl/>
        </w:rPr>
        <w:t>الأهمية العلمية</w:t>
      </w:r>
    </w:p>
    <w:p w14:paraId="07162086" w14:textId="77777777" w:rsidR="00402570" w:rsidRDefault="00402570" w:rsidP="00402570">
      <w:pPr>
        <w:pStyle w:val="NoSpacing"/>
        <w:bidi/>
        <w:rPr>
          <w:rtl/>
        </w:rPr>
      </w:pPr>
      <w:r>
        <w:rPr>
          <w:rtl/>
        </w:rPr>
        <w:t>تنبع الأهمية العلمية لهذه الدراسة من كونها تساهم في إثراء المعرفة النظرية في مجال إدارة الأرشيف الإلكتروني وعلاقته بجودة الخدمات الإدارية، لا سيما في بيئة العمل الأكاديمية. فالموضوع يُعد من الموضوعات المعاصرة التي تتقاطع مع عدة مجالات معرفية، مثل علم الإدارة، وتقنية المعلومات، وإدارة الجودة، مما يمنح الدراسة طابعًا تكامليًا مهمًا. وتُعتبر هذه الدراسة من المحاولات العلمية التي تسعى إلى بناء إطار نظري يوضح الأبعاد المؤثرة في كفاءة الأرشفة الإلكترونية، ويُحدد علاقاتها المباشرة وغير المباشرة بجودة الخدمات، وهو ما يسد فجوة معرفية قائمة في الأدبيات العربية المرتبطة بالموضوع.</w:t>
      </w:r>
    </w:p>
    <w:p w14:paraId="76EA5EF0" w14:textId="77777777" w:rsidR="00402570" w:rsidRDefault="00402570" w:rsidP="00402570">
      <w:pPr>
        <w:pStyle w:val="NoSpacing"/>
        <w:bidi/>
        <w:rPr>
          <w:rtl/>
        </w:rPr>
      </w:pPr>
      <w:r>
        <w:rPr>
          <w:rtl/>
        </w:rPr>
        <w:t>كما أن الدراسة تُسهم في تعزيز الفهم العلمي لمفهوم "كفاءة الأرشيف الإلكتروني"، الذي غالبًا ما يُتداول كمفهوم تقني بحت، في حين تحاول هذه الدراسة ربطه بمفاهيم إدارية خدمية مثل السرعة، ودقة الإنجاز، ورضا المتعاملين. وهذا الربط يقدم إضافة علمية جديدة من خلال تفسير التأثير المتبادل بين الجوانب التكنولوجية والإدارية، مما يفتح آفاقًا جديدة للباحثين في مجالات متعددة للتوسع في استكشاف هذا التداخل وتحليله في بيئات أخرى مماثلة.</w:t>
      </w:r>
    </w:p>
    <w:p w14:paraId="6D70DB4F" w14:textId="34DAB9F7" w:rsidR="00402570" w:rsidRDefault="00402570" w:rsidP="006303C5">
      <w:pPr>
        <w:pStyle w:val="NoSpacing"/>
        <w:bidi/>
        <w:rPr>
          <w:rtl/>
        </w:rPr>
      </w:pPr>
      <w:r>
        <w:rPr>
          <w:rtl/>
        </w:rPr>
        <w:t>كما أن الدراسة تُعد مرجعًا علميًا يمكن أن يستند إليه الباحثون في إعداد دراسات مشابهة في الجامعات أو المؤسسات الحكومية، حيث تقدم نموذجًا تطبيقيًا قابلًا للتكرار، خاصة أن الأداة التي تم تطويرها خضعت لاختبارات الصدق والثبات، مما يعزز من موثوقية القياس وقابلية التطبيق مستقبلاً في أبحاث ذات طابع مقارن أو استكشافي.</w:t>
      </w:r>
    </w:p>
    <w:p w14:paraId="1D9A5EDC" w14:textId="77777777" w:rsidR="00402570" w:rsidRPr="00D57EED" w:rsidRDefault="00402570" w:rsidP="00402570">
      <w:pPr>
        <w:pStyle w:val="NoSpacing"/>
        <w:bidi/>
        <w:ind w:firstLine="0"/>
        <w:rPr>
          <w:b/>
          <w:bCs/>
          <w:rtl/>
        </w:rPr>
      </w:pPr>
      <w:r w:rsidRPr="00D57EED">
        <w:rPr>
          <w:rFonts w:hint="cs"/>
          <w:b/>
          <w:bCs/>
          <w:rtl/>
        </w:rPr>
        <w:t xml:space="preserve">٢. </w:t>
      </w:r>
      <w:r w:rsidRPr="00D57EED">
        <w:rPr>
          <w:b/>
          <w:bCs/>
          <w:rtl/>
        </w:rPr>
        <w:t>الأهمية العملية</w:t>
      </w:r>
    </w:p>
    <w:p w14:paraId="4635ECD2" w14:textId="77777777" w:rsidR="00402570" w:rsidRDefault="00402570" w:rsidP="00402570">
      <w:pPr>
        <w:pStyle w:val="NoSpacing"/>
        <w:bidi/>
        <w:rPr>
          <w:rtl/>
        </w:rPr>
      </w:pPr>
      <w:r>
        <w:rPr>
          <w:rtl/>
        </w:rPr>
        <w:t>تتمثل الأهمية العملية لهذه الدراسة في تقديم مؤشرات واضحة وعملية حول أداء قسم إدارة الأعمال بجامعة الملك عبد العزيز من حيث كفاءة إدارة الأرشيف الإلكتروني، وهو ما يساهم في توجيه صناع القرار داخل القسم والجامعة بشكل عام نحو تحديد مكامن الضعف والعمل على تحسينها. فمن خلال نتائج الدراسة، يمكن تطوير خطط تنفيذية لتحسين مستوى الخدمات الإدارية، من خلال تعزيز مهارات العاملين على نظم الأرشفة، وتبني أدوات إلكترونية أكثر مرونة وسرعة وأمانًا.</w:t>
      </w:r>
    </w:p>
    <w:p w14:paraId="1DCB1865" w14:textId="77777777" w:rsidR="00402570" w:rsidRDefault="00402570" w:rsidP="00402570">
      <w:pPr>
        <w:pStyle w:val="NoSpacing"/>
        <w:bidi/>
        <w:rPr>
          <w:rtl/>
        </w:rPr>
      </w:pPr>
      <w:r>
        <w:rPr>
          <w:rtl/>
        </w:rPr>
        <w:t>كذلك تبرز الأهمية العملية في كون الدراسة تُساعد الإدارة الجامعية على اتخاذ قرارات مبنية على بيانات فعلية ومقيسة ميدانيًا، بدلًا من الاعتماد على الانطباعات أو التقييمات العامة. ومن شأن هذا الأمر أن يُسهم في ترشيد استخدام الموارد التقنية والبشرية، ويعزز من كفاءة العمليات الإدارية اليومية التي تعتمد على الوصول السريع والمنظم للوثائق. كما أن التحسين في هذه الجوانب ينعكس بشكل مباشر على رضا المستفيدين من الطلاب، وأعضاء هيئة التدريس، والموظفين.</w:t>
      </w:r>
    </w:p>
    <w:p w14:paraId="605C637C" w14:textId="461D19FD" w:rsidR="003F4980" w:rsidRDefault="00402570" w:rsidP="006303C5">
      <w:pPr>
        <w:pStyle w:val="NoSpacing"/>
        <w:bidi/>
        <w:rPr>
          <w:rtl/>
        </w:rPr>
      </w:pPr>
      <w:r>
        <w:rPr>
          <w:rtl/>
        </w:rPr>
        <w:t>إضافة إلى ذلك، تُسهم الدراسة في تمكين الأقسام المشابهة في الجامعات الأخرى من الاستفادة من نتائجها كنموذج تطبيقي ناجح لتحسين بيئة العمل من خلال التحول الرقمي في إدارة الوثائق. كما تقدم الدراسة توصيات يمكن الاستفادة منها في إعداد برامج تدريبية للموظفين، ووضع سياسات تشغيلية حديثة تتوافق مع التوجهات الرقمية لرؤية المملكة العربية السعودية 2030، مما يربط بين أهداف الدراسة والواقع التنموي الوطني.</w:t>
      </w:r>
    </w:p>
    <w:p w14:paraId="6222DB6E" w14:textId="3386DEAF" w:rsidR="003F2A42" w:rsidRDefault="00D22171" w:rsidP="006303C5">
      <w:pPr>
        <w:pStyle w:val="Heading2"/>
        <w:rPr>
          <w:rtl/>
        </w:rPr>
      </w:pPr>
      <w:bookmarkStart w:id="4" w:name="_Toc214292630"/>
      <w:r w:rsidRPr="00D22171">
        <w:rPr>
          <w:rtl/>
        </w:rPr>
        <w:t>أهداف الدراسة</w:t>
      </w:r>
      <w:bookmarkEnd w:id="4"/>
    </w:p>
    <w:p w14:paraId="5FB30BE7" w14:textId="77777777" w:rsidR="003F4980" w:rsidRPr="003F4980" w:rsidRDefault="003F4980" w:rsidP="00402570">
      <w:pPr>
        <w:bidi/>
        <w:rPr>
          <w:lang w:bidi="ar-EG"/>
        </w:rPr>
      </w:pPr>
    </w:p>
    <w:p w14:paraId="3EBEC204" w14:textId="77777777" w:rsidR="00402570" w:rsidRDefault="00402570" w:rsidP="00402570">
      <w:pPr>
        <w:pStyle w:val="NoSpacing"/>
        <w:bidi/>
        <w:ind w:firstLine="0"/>
        <w:rPr>
          <w:rtl/>
        </w:rPr>
      </w:pPr>
      <w:r w:rsidRPr="00CA77FE">
        <w:rPr>
          <w:rtl/>
        </w:rPr>
        <w:t>الهدف الرئيسي</w:t>
      </w:r>
    </w:p>
    <w:p w14:paraId="4446D0D7" w14:textId="5819AC86" w:rsidR="00402570" w:rsidRDefault="00402570" w:rsidP="006303C5">
      <w:pPr>
        <w:pStyle w:val="NoSpacing"/>
        <w:bidi/>
        <w:rPr>
          <w:rtl/>
        </w:rPr>
      </w:pPr>
      <w:r>
        <w:rPr>
          <w:rFonts w:hint="cs"/>
          <w:rtl/>
        </w:rPr>
        <w:t xml:space="preserve">بيان </w:t>
      </w:r>
      <w:r>
        <w:rPr>
          <w:rtl/>
        </w:rPr>
        <w:t>أثر إدارة الأرشيف الإلكتروني على جودة الخدمة في قسم إدارة الأعمال بجامعة الملك عبد العزيز بمدينة جدة</w:t>
      </w:r>
      <w:r>
        <w:rPr>
          <w:rFonts w:hint="cs"/>
          <w:rtl/>
        </w:rPr>
        <w:t>.</w:t>
      </w:r>
    </w:p>
    <w:p w14:paraId="6BC6B14D" w14:textId="77777777" w:rsidR="00402570" w:rsidRPr="00CA77FE" w:rsidRDefault="00402570" w:rsidP="00402570">
      <w:pPr>
        <w:pStyle w:val="NoSpacing"/>
        <w:bidi/>
        <w:ind w:firstLine="0"/>
        <w:rPr>
          <w:rtl/>
        </w:rPr>
      </w:pPr>
      <w:r w:rsidRPr="00CA77FE">
        <w:rPr>
          <w:rtl/>
        </w:rPr>
        <w:t>الأهداف الفرعية:</w:t>
      </w:r>
    </w:p>
    <w:p w14:paraId="408CD813" w14:textId="77777777" w:rsidR="00402570" w:rsidRDefault="00402570" w:rsidP="00402570">
      <w:pPr>
        <w:pStyle w:val="NoSpacing"/>
        <w:numPr>
          <w:ilvl w:val="0"/>
          <w:numId w:val="40"/>
        </w:numPr>
        <w:bidi/>
        <w:spacing w:line="300" w:lineRule="auto"/>
        <w:ind w:left="389"/>
        <w:rPr>
          <w:rtl/>
        </w:rPr>
      </w:pPr>
      <w:r>
        <w:rPr>
          <w:rFonts w:hint="cs"/>
          <w:rtl/>
        </w:rPr>
        <w:t xml:space="preserve">بيان </w:t>
      </w:r>
      <w:r>
        <w:rPr>
          <w:rtl/>
        </w:rPr>
        <w:t xml:space="preserve">أثر </w:t>
      </w:r>
      <w:r w:rsidRPr="002806F9">
        <w:rPr>
          <w:rtl/>
        </w:rPr>
        <w:t>تنظيم الوثائق الإلكترونية</w:t>
      </w:r>
      <w:r>
        <w:rPr>
          <w:rFonts w:hint="cs"/>
          <w:rtl/>
        </w:rPr>
        <w:t xml:space="preserve"> </w:t>
      </w:r>
      <w:r>
        <w:rPr>
          <w:rtl/>
        </w:rPr>
        <w:t>على جودة الخدمة في قسم إدارة الأعمال بجامعة الملك عبد العزيز بمدينة جدة</w:t>
      </w:r>
      <w:r>
        <w:rPr>
          <w:rFonts w:hint="cs"/>
          <w:rtl/>
        </w:rPr>
        <w:t>.</w:t>
      </w:r>
    </w:p>
    <w:p w14:paraId="764A298A" w14:textId="77777777" w:rsidR="00402570" w:rsidRDefault="00402570" w:rsidP="00402570">
      <w:pPr>
        <w:pStyle w:val="NoSpacing"/>
        <w:numPr>
          <w:ilvl w:val="0"/>
          <w:numId w:val="40"/>
        </w:numPr>
        <w:bidi/>
        <w:spacing w:line="300" w:lineRule="auto"/>
        <w:ind w:left="389"/>
        <w:rPr>
          <w:rtl/>
        </w:rPr>
      </w:pPr>
      <w:r>
        <w:rPr>
          <w:rFonts w:hint="cs"/>
          <w:rtl/>
        </w:rPr>
        <w:t xml:space="preserve">بيان </w:t>
      </w:r>
      <w:r>
        <w:rPr>
          <w:rtl/>
        </w:rPr>
        <w:t xml:space="preserve">أثر </w:t>
      </w:r>
      <w:r w:rsidRPr="002806F9">
        <w:rPr>
          <w:rtl/>
        </w:rPr>
        <w:t>سهولة الوصول واسترجاع الملفات</w:t>
      </w:r>
      <w:r>
        <w:rPr>
          <w:rFonts w:hint="cs"/>
          <w:rtl/>
        </w:rPr>
        <w:t xml:space="preserve"> </w:t>
      </w:r>
      <w:r>
        <w:rPr>
          <w:rtl/>
        </w:rPr>
        <w:t>على جودة الخدمة في قسم إدارة الأعمال بجامعة الملك عبد العزيز بمدينة جدة</w:t>
      </w:r>
      <w:r>
        <w:rPr>
          <w:rFonts w:hint="cs"/>
          <w:rtl/>
        </w:rPr>
        <w:t>.</w:t>
      </w:r>
    </w:p>
    <w:p w14:paraId="16288EC4" w14:textId="77777777" w:rsidR="00402570" w:rsidRDefault="00402570" w:rsidP="00402570">
      <w:pPr>
        <w:pStyle w:val="NoSpacing"/>
        <w:numPr>
          <w:ilvl w:val="0"/>
          <w:numId w:val="40"/>
        </w:numPr>
        <w:bidi/>
        <w:spacing w:line="300" w:lineRule="auto"/>
        <w:ind w:left="389"/>
        <w:rPr>
          <w:rtl/>
        </w:rPr>
      </w:pPr>
      <w:r>
        <w:rPr>
          <w:rFonts w:hint="cs"/>
          <w:rtl/>
        </w:rPr>
        <w:t xml:space="preserve">بيان </w:t>
      </w:r>
      <w:r>
        <w:rPr>
          <w:rtl/>
        </w:rPr>
        <w:t xml:space="preserve">أثر </w:t>
      </w:r>
      <w:r w:rsidRPr="002806F9">
        <w:rPr>
          <w:rtl/>
        </w:rPr>
        <w:t>أمن المعلومات وحمايتها</w:t>
      </w:r>
      <w:r>
        <w:rPr>
          <w:rFonts w:hint="cs"/>
          <w:rtl/>
        </w:rPr>
        <w:t xml:space="preserve"> </w:t>
      </w:r>
      <w:r>
        <w:rPr>
          <w:rtl/>
        </w:rPr>
        <w:t>على جودة الخدمة في قسم إدارة الأعمال بجامعة الملك عبد العزيز بمدينة جدة</w:t>
      </w:r>
      <w:r>
        <w:rPr>
          <w:rFonts w:hint="cs"/>
          <w:rtl/>
        </w:rPr>
        <w:t>.</w:t>
      </w:r>
    </w:p>
    <w:p w14:paraId="7ED18EE1" w14:textId="77777777" w:rsidR="003F2A42" w:rsidRDefault="003F2A42" w:rsidP="00402570">
      <w:pPr>
        <w:pStyle w:val="Heading2"/>
        <w:rPr>
          <w:rtl/>
        </w:rPr>
      </w:pPr>
    </w:p>
    <w:p w14:paraId="750ED7FE" w14:textId="77777777" w:rsidR="00571A7F" w:rsidRDefault="00571A7F" w:rsidP="00402570">
      <w:pPr>
        <w:pStyle w:val="Heading2"/>
        <w:rPr>
          <w:rtl/>
        </w:rPr>
      </w:pPr>
    </w:p>
    <w:p w14:paraId="56B19CA7" w14:textId="2A72114F" w:rsidR="00D22171" w:rsidRDefault="00D22171" w:rsidP="00402570">
      <w:pPr>
        <w:pStyle w:val="Heading2"/>
        <w:rPr>
          <w:rtl/>
        </w:rPr>
      </w:pPr>
      <w:bookmarkStart w:id="5" w:name="_Toc214292631"/>
      <w:r w:rsidRPr="00D22171">
        <w:rPr>
          <w:rtl/>
        </w:rPr>
        <w:t>تساؤلات الدراسة</w:t>
      </w:r>
      <w:r w:rsidR="001C0BD9">
        <w:rPr>
          <w:rFonts w:hint="cs"/>
          <w:rtl/>
        </w:rPr>
        <w:t>:</w:t>
      </w:r>
      <w:bookmarkEnd w:id="5"/>
    </w:p>
    <w:p w14:paraId="69037868" w14:textId="77777777" w:rsidR="00402570" w:rsidRDefault="00402570" w:rsidP="00402570">
      <w:pPr>
        <w:pStyle w:val="NoSpacing"/>
        <w:bidi/>
        <w:ind w:firstLine="0"/>
        <w:rPr>
          <w:rtl/>
        </w:rPr>
      </w:pPr>
      <w:r>
        <w:rPr>
          <w:rFonts w:hint="cs"/>
          <w:rtl/>
        </w:rPr>
        <w:t>السؤال</w:t>
      </w:r>
      <w:r w:rsidRPr="00CA77FE">
        <w:rPr>
          <w:rtl/>
        </w:rPr>
        <w:t xml:space="preserve"> الرئيسي</w:t>
      </w:r>
      <w:r>
        <w:rPr>
          <w:rFonts w:hint="cs"/>
          <w:rtl/>
        </w:rPr>
        <w:t>:</w:t>
      </w:r>
    </w:p>
    <w:p w14:paraId="452F0AC4" w14:textId="77777777" w:rsidR="00402570" w:rsidRDefault="00402570" w:rsidP="00402570">
      <w:pPr>
        <w:pStyle w:val="NoSpacing"/>
        <w:bidi/>
        <w:rPr>
          <w:rtl/>
        </w:rPr>
      </w:pPr>
      <w:r>
        <w:rPr>
          <w:rtl/>
        </w:rPr>
        <w:t>ما أثر إدارة الأرشيف الإلكتروني على جودة الخدمة في قسم إدارة الأعمال بجامعة الملك عبد العزيز بمدينة جدة؟</w:t>
      </w:r>
    </w:p>
    <w:p w14:paraId="38BCEB01" w14:textId="77777777" w:rsidR="00402570" w:rsidRDefault="00402570" w:rsidP="00402570">
      <w:pPr>
        <w:pStyle w:val="NoSpacing"/>
        <w:bidi/>
        <w:ind w:firstLine="0"/>
        <w:rPr>
          <w:rtl/>
        </w:rPr>
      </w:pPr>
      <w:r>
        <w:rPr>
          <w:rFonts w:hint="cs"/>
          <w:rtl/>
        </w:rPr>
        <w:t>الاسئلة</w:t>
      </w:r>
      <w:r w:rsidRPr="00CA77FE">
        <w:rPr>
          <w:rtl/>
        </w:rPr>
        <w:t xml:space="preserve"> الفرعية:</w:t>
      </w:r>
    </w:p>
    <w:p w14:paraId="42904B1F" w14:textId="77777777" w:rsidR="00402570" w:rsidRDefault="00402570" w:rsidP="00402570">
      <w:pPr>
        <w:pStyle w:val="NoSpacing"/>
        <w:numPr>
          <w:ilvl w:val="0"/>
          <w:numId w:val="41"/>
        </w:numPr>
        <w:bidi/>
        <w:spacing w:line="300" w:lineRule="auto"/>
        <w:ind w:left="389"/>
        <w:rPr>
          <w:rtl/>
        </w:rPr>
      </w:pPr>
      <w:r>
        <w:rPr>
          <w:rFonts w:hint="cs"/>
          <w:rtl/>
        </w:rPr>
        <w:t xml:space="preserve">ما </w:t>
      </w:r>
      <w:r>
        <w:rPr>
          <w:rtl/>
        </w:rPr>
        <w:t xml:space="preserve">أثر </w:t>
      </w:r>
      <w:r w:rsidRPr="002806F9">
        <w:rPr>
          <w:rtl/>
        </w:rPr>
        <w:t>تنظيم الوثائق الإلكترونية</w:t>
      </w:r>
      <w:r>
        <w:rPr>
          <w:rFonts w:hint="cs"/>
          <w:rtl/>
        </w:rPr>
        <w:t xml:space="preserve"> </w:t>
      </w:r>
      <w:r>
        <w:rPr>
          <w:rtl/>
        </w:rPr>
        <w:t>على جودة الخدمة في قسم إدارة الأعمال بجامعة الملك عبد العزيز بمدينة جدة</w:t>
      </w:r>
      <w:r>
        <w:rPr>
          <w:rFonts w:hint="cs"/>
          <w:rtl/>
        </w:rPr>
        <w:t>؟</w:t>
      </w:r>
    </w:p>
    <w:p w14:paraId="349EC239" w14:textId="77777777" w:rsidR="00402570" w:rsidRDefault="00402570" w:rsidP="00402570">
      <w:pPr>
        <w:pStyle w:val="NoSpacing"/>
        <w:numPr>
          <w:ilvl w:val="0"/>
          <w:numId w:val="41"/>
        </w:numPr>
        <w:bidi/>
        <w:spacing w:line="300" w:lineRule="auto"/>
        <w:ind w:left="389"/>
        <w:rPr>
          <w:rtl/>
        </w:rPr>
      </w:pPr>
      <w:r>
        <w:rPr>
          <w:rFonts w:hint="cs"/>
          <w:rtl/>
        </w:rPr>
        <w:t xml:space="preserve">ما </w:t>
      </w:r>
      <w:r>
        <w:rPr>
          <w:rtl/>
        </w:rPr>
        <w:t xml:space="preserve">أثر </w:t>
      </w:r>
      <w:r w:rsidRPr="002806F9">
        <w:rPr>
          <w:rtl/>
        </w:rPr>
        <w:t>سهولة الوصول واسترجاع الملفات</w:t>
      </w:r>
      <w:r>
        <w:rPr>
          <w:rFonts w:hint="cs"/>
          <w:rtl/>
        </w:rPr>
        <w:t xml:space="preserve"> </w:t>
      </w:r>
      <w:r>
        <w:rPr>
          <w:rtl/>
        </w:rPr>
        <w:t>على جودة الخدمة في قسم إدارة الأعمال بجامعة الملك عبد العزيز بمدينة جدة</w:t>
      </w:r>
      <w:r>
        <w:rPr>
          <w:rFonts w:hint="cs"/>
          <w:rtl/>
        </w:rPr>
        <w:t>؟</w:t>
      </w:r>
    </w:p>
    <w:p w14:paraId="7F9D6F0B" w14:textId="4A69793C" w:rsidR="003F4980" w:rsidRDefault="00402570" w:rsidP="006303C5">
      <w:pPr>
        <w:pStyle w:val="NoSpacing"/>
        <w:numPr>
          <w:ilvl w:val="0"/>
          <w:numId w:val="41"/>
        </w:numPr>
        <w:bidi/>
        <w:spacing w:line="300" w:lineRule="auto"/>
        <w:ind w:left="389"/>
        <w:rPr>
          <w:rtl/>
        </w:rPr>
      </w:pPr>
      <w:r>
        <w:rPr>
          <w:rFonts w:hint="cs"/>
          <w:rtl/>
        </w:rPr>
        <w:t xml:space="preserve">ما </w:t>
      </w:r>
      <w:r>
        <w:rPr>
          <w:rtl/>
        </w:rPr>
        <w:t xml:space="preserve">أثر </w:t>
      </w:r>
      <w:r w:rsidRPr="002806F9">
        <w:rPr>
          <w:rtl/>
        </w:rPr>
        <w:t>أمن المعلومات وحمايتها</w:t>
      </w:r>
      <w:r>
        <w:rPr>
          <w:rFonts w:hint="cs"/>
          <w:rtl/>
        </w:rPr>
        <w:t xml:space="preserve"> </w:t>
      </w:r>
      <w:r>
        <w:rPr>
          <w:rtl/>
        </w:rPr>
        <w:t>على جودة الخدمة في قسم إدارة الأعمال بجامعة الملك عبد العزيز بمدينة جدة</w:t>
      </w:r>
      <w:r>
        <w:rPr>
          <w:rFonts w:hint="cs"/>
          <w:rtl/>
        </w:rPr>
        <w:t>؟</w:t>
      </w:r>
    </w:p>
    <w:p w14:paraId="7ABDDD95" w14:textId="1951DA88" w:rsidR="00D52480" w:rsidRPr="00D22171" w:rsidRDefault="00D52480" w:rsidP="00402570">
      <w:pPr>
        <w:pStyle w:val="Heading2"/>
        <w:rPr>
          <w:rtl/>
        </w:rPr>
      </w:pPr>
      <w:bookmarkStart w:id="6" w:name="_Toc214292632"/>
      <w:r>
        <w:rPr>
          <w:rFonts w:hint="cs"/>
          <w:rtl/>
        </w:rPr>
        <w:t>فروض الدراسة</w:t>
      </w:r>
      <w:bookmarkEnd w:id="6"/>
    </w:p>
    <w:p w14:paraId="5CE1F115" w14:textId="77777777" w:rsidR="00402570" w:rsidRPr="004755C0" w:rsidRDefault="00402570" w:rsidP="00402570">
      <w:pPr>
        <w:pStyle w:val="NoSpacing"/>
        <w:bidi/>
        <w:ind w:firstLine="0"/>
        <w:rPr>
          <w:rtl/>
        </w:rPr>
      </w:pPr>
      <w:r w:rsidRPr="004755C0">
        <w:rPr>
          <w:rtl/>
        </w:rPr>
        <w:t xml:space="preserve">الفرضية الرئيسية </w:t>
      </w:r>
      <w:r w:rsidRPr="004755C0">
        <w:t>H1</w:t>
      </w:r>
    </w:p>
    <w:p w14:paraId="62EAA3FE" w14:textId="77777777" w:rsidR="00402570" w:rsidRDefault="00402570" w:rsidP="00402570">
      <w:pPr>
        <w:pStyle w:val="NoSpacing"/>
        <w:bidi/>
        <w:rPr>
          <w:rtl/>
        </w:rPr>
      </w:pPr>
      <w:r w:rsidRPr="00CA77FE">
        <w:rPr>
          <w:rtl/>
        </w:rPr>
        <w:t>توجد علاقة معنوية ذات دلالة إحصائية</w:t>
      </w:r>
      <w:r>
        <w:rPr>
          <w:rFonts w:hint="cs"/>
          <w:rtl/>
        </w:rPr>
        <w:t xml:space="preserve"> ل</w:t>
      </w:r>
      <w:r>
        <w:rPr>
          <w:rtl/>
        </w:rPr>
        <w:t>إدارة الأرشيف الإلكتروني على جودة الخدمة في قسم إدارة الأعمال بجامعة الملك عبد العزيز بمدينة جدة</w:t>
      </w:r>
      <w:r>
        <w:rPr>
          <w:rFonts w:hint="cs"/>
          <w:rtl/>
        </w:rPr>
        <w:t>.</w:t>
      </w:r>
    </w:p>
    <w:p w14:paraId="5EA240A8" w14:textId="77777777" w:rsidR="00402570" w:rsidRPr="004755C0" w:rsidRDefault="00402570" w:rsidP="00402570">
      <w:pPr>
        <w:pStyle w:val="NoSpacing"/>
        <w:bidi/>
        <w:ind w:firstLine="0"/>
        <w:rPr>
          <w:rtl/>
        </w:rPr>
      </w:pPr>
      <w:r w:rsidRPr="004755C0">
        <w:rPr>
          <w:rtl/>
        </w:rPr>
        <w:t xml:space="preserve">الفرضية الفرعية الاولى </w:t>
      </w:r>
      <w:r w:rsidRPr="004755C0">
        <w:t>Ha</w:t>
      </w:r>
    </w:p>
    <w:p w14:paraId="119750C4" w14:textId="77777777" w:rsidR="00402570" w:rsidRDefault="00402570" w:rsidP="00402570">
      <w:pPr>
        <w:pStyle w:val="NoSpacing"/>
        <w:bidi/>
        <w:rPr>
          <w:rtl/>
        </w:rPr>
      </w:pPr>
      <w:r w:rsidRPr="00CA77FE">
        <w:rPr>
          <w:rtl/>
        </w:rPr>
        <w:t>توجد علاقة معنوية ذات دلالة إحصائية</w:t>
      </w:r>
      <w:r>
        <w:rPr>
          <w:rFonts w:hint="cs"/>
          <w:rtl/>
        </w:rPr>
        <w:t xml:space="preserve"> ل</w:t>
      </w:r>
      <w:r w:rsidRPr="002806F9">
        <w:rPr>
          <w:rtl/>
        </w:rPr>
        <w:t>تنظيم الوثائق الإلكترونية</w:t>
      </w:r>
      <w:r>
        <w:rPr>
          <w:rFonts w:hint="cs"/>
          <w:rtl/>
        </w:rPr>
        <w:t xml:space="preserve"> </w:t>
      </w:r>
      <w:r>
        <w:rPr>
          <w:rtl/>
        </w:rPr>
        <w:t>على جودة الخدمة في قسم إدارة الأعمال بجامعة الملك عبد العزيز بمدينة جدة</w:t>
      </w:r>
      <w:r>
        <w:rPr>
          <w:rFonts w:hint="cs"/>
          <w:rtl/>
        </w:rPr>
        <w:t>.</w:t>
      </w:r>
    </w:p>
    <w:p w14:paraId="7502199C" w14:textId="77777777" w:rsidR="00402570" w:rsidRPr="004755C0" w:rsidRDefault="00402570" w:rsidP="00402570">
      <w:pPr>
        <w:pStyle w:val="NoSpacing"/>
        <w:bidi/>
        <w:ind w:firstLine="0"/>
        <w:rPr>
          <w:rtl/>
        </w:rPr>
      </w:pPr>
      <w:r w:rsidRPr="004755C0">
        <w:rPr>
          <w:rtl/>
        </w:rPr>
        <w:t xml:space="preserve">الفرضية الفرعية الثانية </w:t>
      </w:r>
      <w:r w:rsidRPr="004755C0">
        <w:t>Hb</w:t>
      </w:r>
    </w:p>
    <w:p w14:paraId="6C9D6E87" w14:textId="77777777" w:rsidR="00402570" w:rsidRDefault="00402570" w:rsidP="00402570">
      <w:pPr>
        <w:pStyle w:val="NoSpacing"/>
        <w:bidi/>
        <w:rPr>
          <w:rtl/>
        </w:rPr>
      </w:pPr>
      <w:r w:rsidRPr="00CA77FE">
        <w:rPr>
          <w:rtl/>
        </w:rPr>
        <w:t>توجد علاقة معنوية ذات دلالة إحصائية</w:t>
      </w:r>
      <w:r>
        <w:rPr>
          <w:rFonts w:hint="cs"/>
          <w:rtl/>
        </w:rPr>
        <w:t xml:space="preserve"> ل</w:t>
      </w:r>
      <w:r w:rsidRPr="002806F9">
        <w:rPr>
          <w:rtl/>
        </w:rPr>
        <w:t>سهولة الوصول واسترجاع الملفات</w:t>
      </w:r>
      <w:r>
        <w:rPr>
          <w:rFonts w:hint="cs"/>
          <w:rtl/>
        </w:rPr>
        <w:t xml:space="preserve"> </w:t>
      </w:r>
      <w:r>
        <w:rPr>
          <w:rtl/>
        </w:rPr>
        <w:t>على جودة الخدمة في قسم إدارة الأعمال بجامعة الملك عبد العزيز بمدينة جدة</w:t>
      </w:r>
      <w:r>
        <w:rPr>
          <w:rFonts w:hint="cs"/>
          <w:rtl/>
        </w:rPr>
        <w:t>.</w:t>
      </w:r>
    </w:p>
    <w:p w14:paraId="407FADC5" w14:textId="77777777" w:rsidR="006303C5" w:rsidRDefault="006303C5" w:rsidP="00402570">
      <w:pPr>
        <w:pStyle w:val="NoSpacing"/>
        <w:bidi/>
        <w:ind w:firstLine="0"/>
        <w:rPr>
          <w:rtl/>
        </w:rPr>
      </w:pPr>
    </w:p>
    <w:p w14:paraId="6EA630CB" w14:textId="4B5CC1B2" w:rsidR="00402570" w:rsidRPr="004755C0" w:rsidRDefault="00402570" w:rsidP="006303C5">
      <w:pPr>
        <w:pStyle w:val="NoSpacing"/>
        <w:bidi/>
        <w:ind w:firstLine="0"/>
        <w:rPr>
          <w:rtl/>
        </w:rPr>
      </w:pPr>
      <w:r w:rsidRPr="004755C0">
        <w:rPr>
          <w:rtl/>
        </w:rPr>
        <w:t xml:space="preserve">الفرضية الفرعية الثالثة </w:t>
      </w:r>
      <w:r w:rsidRPr="004755C0">
        <w:t>Hc</w:t>
      </w:r>
    </w:p>
    <w:p w14:paraId="3BBC62AF" w14:textId="6392210C" w:rsidR="003F4980" w:rsidRPr="00A40AE9" w:rsidRDefault="00402570" w:rsidP="006303C5">
      <w:pPr>
        <w:pStyle w:val="NoSpacing"/>
        <w:bidi/>
        <w:rPr>
          <w:rtl/>
        </w:rPr>
      </w:pPr>
      <w:r w:rsidRPr="00CA77FE">
        <w:rPr>
          <w:rtl/>
        </w:rPr>
        <w:t>توجد علاقة معنوية ذات دلالة إحصائية</w:t>
      </w:r>
      <w:r>
        <w:rPr>
          <w:rFonts w:hint="cs"/>
          <w:rtl/>
        </w:rPr>
        <w:t xml:space="preserve"> ل</w:t>
      </w:r>
      <w:r w:rsidRPr="002806F9">
        <w:rPr>
          <w:rtl/>
        </w:rPr>
        <w:t>أمن المعلومات وحمايتها</w:t>
      </w:r>
      <w:r>
        <w:rPr>
          <w:rFonts w:hint="cs"/>
          <w:rtl/>
        </w:rPr>
        <w:t xml:space="preserve"> </w:t>
      </w:r>
      <w:r>
        <w:rPr>
          <w:rtl/>
        </w:rPr>
        <w:t>على جودة الخدمة في قسم إدارة الأعمال بجامعة الملك عبد العزيز بمدينة جدة</w:t>
      </w:r>
      <w:r>
        <w:rPr>
          <w:rFonts w:hint="cs"/>
          <w:rtl/>
        </w:rPr>
        <w:t>.</w:t>
      </w:r>
    </w:p>
    <w:p w14:paraId="693808E8" w14:textId="6B6EDD3E" w:rsidR="00F925D0" w:rsidRDefault="00F925D0" w:rsidP="00402570">
      <w:pPr>
        <w:pStyle w:val="Heading2"/>
        <w:rPr>
          <w:rtl/>
        </w:rPr>
      </w:pPr>
      <w:bookmarkStart w:id="7" w:name="_Toc214292633"/>
      <w:r>
        <w:rPr>
          <w:rFonts w:hint="cs"/>
          <w:rtl/>
        </w:rPr>
        <w:t xml:space="preserve">النظرية العلمية </w:t>
      </w:r>
      <w:r w:rsidR="008328F7">
        <w:rPr>
          <w:rFonts w:hint="cs"/>
          <w:rtl/>
        </w:rPr>
        <w:t>المتبعة لإعداد</w:t>
      </w:r>
      <w:r>
        <w:rPr>
          <w:rFonts w:hint="cs"/>
          <w:rtl/>
        </w:rPr>
        <w:t xml:space="preserve"> البحث</w:t>
      </w:r>
      <w:bookmarkEnd w:id="7"/>
    </w:p>
    <w:p w14:paraId="5504488B" w14:textId="77777777" w:rsidR="00402570" w:rsidRDefault="00402570" w:rsidP="00402570">
      <w:pPr>
        <w:pStyle w:val="NoSpacing"/>
        <w:bidi/>
        <w:rPr>
          <w:rtl/>
        </w:rPr>
      </w:pPr>
      <w:r>
        <w:rPr>
          <w:rtl/>
        </w:rPr>
        <w:t>تستند هذه الدراسة إلى نظرية النظم العامة (</w:t>
      </w:r>
      <w:r>
        <w:t>General Systems Theory</w:t>
      </w:r>
      <w:r>
        <w:rPr>
          <w:rtl/>
        </w:rPr>
        <w:t>)، التي تفترض أن أي مؤسسة أو قسم إداري هو نظام مترابط يتكون من مجموعة من المدخلات والعمليات والمخرجات وفي إطار الدراسة، فإن إدارة الأرشيف الإلكتروني تمثل "العملية" التي تُمارس داخل النظام الإداري، في حين أن جودة الخدمة هي أحد "المخرجات" الأساسية وتساعد هذه النظرية على فهم العلاقة الديناميكية بين كفاءة تنظيم الأرشيف وتأثيرها على فعالية العمل الإداري داخل القسم، مع مراعاة العوامل البيئية والتكنولوجية التي تحيط بالنظام الجامعي.</w:t>
      </w:r>
      <w:r>
        <w:rPr>
          <w:rFonts w:hint="cs"/>
          <w:rtl/>
        </w:rPr>
        <w:t xml:space="preserve"> </w:t>
      </w:r>
      <w:r w:rsidRPr="00924213">
        <w:rPr>
          <w:rtl/>
        </w:rPr>
        <w:t>(كليبي، 2021، 469)</w:t>
      </w:r>
    </w:p>
    <w:p w14:paraId="205FDB95" w14:textId="77777777" w:rsidR="00402570" w:rsidRDefault="00402570" w:rsidP="00402570">
      <w:pPr>
        <w:pStyle w:val="NoSpacing"/>
        <w:bidi/>
        <w:rPr>
          <w:rtl/>
        </w:rPr>
      </w:pPr>
      <w:r>
        <w:rPr>
          <w:rtl/>
        </w:rPr>
        <w:t>كما تعتمد الدراسة على نظرية الجودة الشاملة (</w:t>
      </w:r>
      <w:r>
        <w:t>Total Quality Management – TQM</w:t>
      </w:r>
      <w:r>
        <w:rPr>
          <w:rtl/>
        </w:rPr>
        <w:t>)، والتي تركز على التحسين المستمر في جميع جوانب العمل المؤسسي، من خلال إدارة العمليات بكفاءة، والاعتماد على التغذية الراجعة، وتحقيق رضا المستفيدين يُعتبر الأرشيف الإلكتروني أحد العمليات الإدارية التي يمكن تحسينها من أجل دعم جودة الخدمة، لا سيما في البيئات التعليمية التي تتطلب دقة وسرعة في إنجاز المعاملات وتُبرز هذه النظرية أهمية التخطيط والتنظيم والتدريب كعوامل تدعم كفاءة الأرشفة الإلكترونية.</w:t>
      </w:r>
      <w:r>
        <w:rPr>
          <w:rFonts w:hint="cs"/>
          <w:rtl/>
        </w:rPr>
        <w:t xml:space="preserve"> </w:t>
      </w:r>
      <w:r w:rsidRPr="00924213">
        <w:rPr>
          <w:rtl/>
        </w:rPr>
        <w:t>(محمود، 2022، 81)</w:t>
      </w:r>
    </w:p>
    <w:p w14:paraId="41BC48BE" w14:textId="5857BE38" w:rsidR="00402570" w:rsidRPr="006303C5" w:rsidRDefault="00402570" w:rsidP="006303C5">
      <w:pPr>
        <w:pStyle w:val="NoSpacing"/>
        <w:bidi/>
        <w:rPr>
          <w:rtl/>
        </w:rPr>
      </w:pPr>
      <w:r>
        <w:rPr>
          <w:rtl/>
        </w:rPr>
        <w:t>وتُستند الدراسة أيضًا إلى نظرية إدارة المعرفة (</w:t>
      </w:r>
      <w:r>
        <w:t>Knowledge Management Theory</w:t>
      </w:r>
      <w:r>
        <w:rPr>
          <w:rtl/>
        </w:rPr>
        <w:t>)، حيث يُعد الأرشيف الإلكتروني وسيلة مركزية لتخزين وتوثيق المعرفة المؤسسية، بما يضمن استمراريتها وسهولة تداولها بين العاملين وتركز هذه النظرية على أهمية تسهيل الوصول إلى المعلومات الصحيحة في الوقت المناسب لاتخاذ القرار، وهو ما يُعزز من جودة الخدمة الإدارية داخل الأقسام الجامعية، ويدعم عمليات التحليل والتخطيط والمتابعة.</w:t>
      </w:r>
      <w:r>
        <w:rPr>
          <w:rFonts w:hint="cs"/>
          <w:rtl/>
        </w:rPr>
        <w:t xml:space="preserve"> </w:t>
      </w:r>
      <w:r w:rsidRPr="00924213">
        <w:rPr>
          <w:rtl/>
        </w:rPr>
        <w:t>(كشك، 2024، 587)</w:t>
      </w:r>
    </w:p>
    <w:p w14:paraId="206638AF" w14:textId="77777777" w:rsidR="006303C5" w:rsidRDefault="006303C5" w:rsidP="006303C5">
      <w:pPr>
        <w:pStyle w:val="Heading2"/>
        <w:rPr>
          <w:rtl/>
        </w:rPr>
      </w:pPr>
    </w:p>
    <w:p w14:paraId="73F43C1A" w14:textId="77777777" w:rsidR="006303C5" w:rsidRDefault="006303C5" w:rsidP="006303C5">
      <w:pPr>
        <w:pStyle w:val="Heading2"/>
        <w:rPr>
          <w:rtl/>
        </w:rPr>
      </w:pPr>
    </w:p>
    <w:p w14:paraId="0DE386AF" w14:textId="77777777" w:rsidR="006303C5" w:rsidRDefault="006303C5" w:rsidP="006303C5">
      <w:pPr>
        <w:pStyle w:val="Heading2"/>
        <w:rPr>
          <w:rtl/>
        </w:rPr>
      </w:pPr>
    </w:p>
    <w:p w14:paraId="6F3F8979" w14:textId="7BB29AA4" w:rsidR="00402570" w:rsidRPr="006303C5" w:rsidRDefault="00402570" w:rsidP="006303C5">
      <w:pPr>
        <w:pStyle w:val="Heading2"/>
        <w:rPr>
          <w:rtl/>
        </w:rPr>
      </w:pPr>
      <w:bookmarkStart w:id="8" w:name="_Toc214292634"/>
      <w:r w:rsidRPr="006A1FD8">
        <w:rPr>
          <w:rtl/>
        </w:rPr>
        <w:t>أبرز المفاهيم المرتبطة بالدراسة:</w:t>
      </w:r>
      <w:bookmarkEnd w:id="8"/>
    </w:p>
    <w:p w14:paraId="7389C8BC" w14:textId="77777777" w:rsidR="00402570" w:rsidRDefault="00402570" w:rsidP="00402570">
      <w:pPr>
        <w:pStyle w:val="NoSpacing"/>
        <w:bidi/>
        <w:ind w:firstLine="0"/>
        <w:rPr>
          <w:rtl/>
        </w:rPr>
      </w:pPr>
      <w:r>
        <w:rPr>
          <w:rtl/>
        </w:rPr>
        <w:t>تنظيم الوثائق الإلكترونية:</w:t>
      </w:r>
    </w:p>
    <w:p w14:paraId="07E6D627" w14:textId="77777777" w:rsidR="00402570" w:rsidRDefault="00402570" w:rsidP="00402570">
      <w:pPr>
        <w:pStyle w:val="NoSpacing"/>
        <w:bidi/>
        <w:rPr>
          <w:rtl/>
        </w:rPr>
      </w:pPr>
      <w:r>
        <w:rPr>
          <w:rtl/>
        </w:rPr>
        <w:t>يشير إلى الطريقة التي يتم بها تصنيف الملفات والمعلومات داخل الأرشيف الإلكتروني وفق معايير واضحة تشمل التسمية، التاريخ، التصنيف الوظيفي، وتحديد المسؤولية، مما يسهل عملية التخزين والاسترجاع لاحقًا.</w:t>
      </w:r>
      <w:r>
        <w:rPr>
          <w:rFonts w:hint="cs"/>
          <w:rtl/>
        </w:rPr>
        <w:t xml:space="preserve"> </w:t>
      </w:r>
      <w:r w:rsidRPr="00924213">
        <w:rPr>
          <w:rtl/>
        </w:rPr>
        <w:t>(النمس، 2023، 1)</w:t>
      </w:r>
    </w:p>
    <w:p w14:paraId="3DB24167" w14:textId="77777777" w:rsidR="00402570" w:rsidRDefault="00402570" w:rsidP="00402570">
      <w:pPr>
        <w:pStyle w:val="NoSpacing"/>
        <w:bidi/>
        <w:ind w:firstLine="0"/>
        <w:rPr>
          <w:rtl/>
        </w:rPr>
      </w:pPr>
      <w:r>
        <w:rPr>
          <w:rtl/>
        </w:rPr>
        <w:t>سهولة الوصول واسترجاع الملفات:</w:t>
      </w:r>
    </w:p>
    <w:p w14:paraId="7A83DED6" w14:textId="77777777" w:rsidR="00402570" w:rsidRDefault="00402570" w:rsidP="00402570">
      <w:pPr>
        <w:pStyle w:val="NoSpacing"/>
        <w:bidi/>
        <w:rPr>
          <w:rtl/>
        </w:rPr>
      </w:pPr>
      <w:r>
        <w:rPr>
          <w:rtl/>
        </w:rPr>
        <w:t>هو قدرة المستخدمين على الدخول إلى الأرشيف الرقمي، والبحث عن ملفات معينة والحصول عليها بسرعة دون عوائق تقنية أو تنظيمية، مما يعكس فاعلية النظام وسهولة استخدامه.</w:t>
      </w:r>
      <w:r>
        <w:rPr>
          <w:rFonts w:hint="cs"/>
          <w:rtl/>
        </w:rPr>
        <w:t xml:space="preserve"> </w:t>
      </w:r>
      <w:r w:rsidRPr="00924213">
        <w:rPr>
          <w:rtl/>
        </w:rPr>
        <w:t>(ميا، 2018، 269)</w:t>
      </w:r>
    </w:p>
    <w:p w14:paraId="3008B074" w14:textId="77777777" w:rsidR="00402570" w:rsidRDefault="00402570" w:rsidP="00402570">
      <w:pPr>
        <w:pStyle w:val="NoSpacing"/>
        <w:bidi/>
        <w:ind w:firstLine="0"/>
        <w:rPr>
          <w:rtl/>
        </w:rPr>
      </w:pPr>
      <w:r>
        <w:rPr>
          <w:rtl/>
        </w:rPr>
        <w:t>أمن المعلومات وحمايتها:</w:t>
      </w:r>
    </w:p>
    <w:p w14:paraId="58661D98" w14:textId="77777777" w:rsidR="00402570" w:rsidRDefault="00402570" w:rsidP="00402570">
      <w:pPr>
        <w:pStyle w:val="NoSpacing"/>
        <w:bidi/>
        <w:rPr>
          <w:rtl/>
        </w:rPr>
      </w:pPr>
      <w:r>
        <w:rPr>
          <w:rtl/>
        </w:rPr>
        <w:t>يعني توفير الحماية اللازمة للملفات الإلكترونية من التلاعب، أو الضياع، أو الوصول غير المصرح به، ويشمل ذلك استخدام كلمات مرور، وتحديد صلاحيات المستخدمين، وأنظمة النسخ الاحتياطي الدورية.</w:t>
      </w:r>
      <w:r>
        <w:rPr>
          <w:rFonts w:hint="cs"/>
          <w:rtl/>
        </w:rPr>
        <w:t xml:space="preserve"> </w:t>
      </w:r>
      <w:r w:rsidRPr="00924213">
        <w:rPr>
          <w:rtl/>
        </w:rPr>
        <w:t>(المصري، 2025، 744)</w:t>
      </w:r>
    </w:p>
    <w:p w14:paraId="5E15F0AC" w14:textId="77777777" w:rsidR="003F4980" w:rsidRDefault="003F4980" w:rsidP="00402570">
      <w:pPr>
        <w:pStyle w:val="NoSpacing"/>
        <w:bidi/>
        <w:rPr>
          <w:b/>
          <w:bCs/>
          <w:rtl/>
        </w:rPr>
      </w:pPr>
    </w:p>
    <w:p w14:paraId="49154267" w14:textId="4522AB64" w:rsidR="00372D4A" w:rsidRDefault="00372D4A" w:rsidP="00402570">
      <w:pPr>
        <w:pStyle w:val="NoSpacing"/>
        <w:bidi/>
        <w:rPr>
          <w:rtl/>
        </w:rPr>
      </w:pPr>
      <w:r>
        <w:rPr>
          <w:rtl/>
        </w:rPr>
        <w:br w:type="page"/>
      </w:r>
    </w:p>
    <w:p w14:paraId="7AFC915B" w14:textId="77777777" w:rsidR="00372D4A" w:rsidRDefault="00372D4A" w:rsidP="00402570">
      <w:pPr>
        <w:bidi/>
        <w:jc w:val="center"/>
        <w:rPr>
          <w:rFonts w:ascii="Sakkal Majalla" w:hAnsi="Sakkal Majalla" w:cs="Sakkal Majalla"/>
          <w:b/>
          <w:bCs/>
          <w:sz w:val="48"/>
          <w:szCs w:val="48"/>
          <w:u w:val="single"/>
          <w:rtl/>
        </w:rPr>
      </w:pPr>
    </w:p>
    <w:p w14:paraId="18125FDB" w14:textId="79BC6B53" w:rsidR="007D1378" w:rsidRDefault="007D1378" w:rsidP="00402570">
      <w:pPr>
        <w:pStyle w:val="NoSpacing"/>
        <w:bidi/>
        <w:ind w:firstLine="0"/>
        <w:rPr>
          <w:rtl/>
        </w:rPr>
      </w:pPr>
    </w:p>
    <w:p w14:paraId="4623EDBE" w14:textId="6B645D06" w:rsidR="00F925D0" w:rsidRDefault="00F925D0" w:rsidP="00402570">
      <w:pPr>
        <w:bidi/>
        <w:jc w:val="center"/>
        <w:rPr>
          <w:rFonts w:ascii="Sakkal Majalla" w:hAnsi="Sakkal Majalla" w:cs="Sakkal Majalla"/>
          <w:b/>
          <w:bCs/>
          <w:sz w:val="48"/>
          <w:szCs w:val="48"/>
          <w:u w:val="single"/>
          <w:rtl/>
        </w:rPr>
      </w:pPr>
    </w:p>
    <w:p w14:paraId="0451A891" w14:textId="77777777" w:rsidR="007D1378" w:rsidRDefault="007D1378" w:rsidP="00402570">
      <w:pPr>
        <w:bidi/>
        <w:jc w:val="center"/>
        <w:rPr>
          <w:rFonts w:ascii="Sakkal Majalla" w:hAnsi="Sakkal Majalla" w:cs="Sakkal Majalla"/>
          <w:b/>
          <w:bCs/>
          <w:sz w:val="48"/>
          <w:szCs w:val="48"/>
          <w:u w:val="single"/>
          <w:rtl/>
        </w:rPr>
      </w:pPr>
    </w:p>
    <w:p w14:paraId="16495766" w14:textId="77777777" w:rsidR="00F925D0" w:rsidRDefault="00F925D0" w:rsidP="00402570">
      <w:pPr>
        <w:bidi/>
        <w:jc w:val="center"/>
        <w:rPr>
          <w:rFonts w:ascii="Sakkal Majalla" w:hAnsi="Sakkal Majalla" w:cs="Sakkal Majalla"/>
          <w:b/>
          <w:bCs/>
          <w:sz w:val="48"/>
          <w:szCs w:val="48"/>
          <w:u w:val="single"/>
          <w:rtl/>
        </w:rPr>
      </w:pPr>
    </w:p>
    <w:p w14:paraId="34FD5DA3" w14:textId="77777777" w:rsidR="00F925D0" w:rsidRDefault="00F925D0" w:rsidP="00402570">
      <w:pPr>
        <w:bidi/>
        <w:rPr>
          <w:rFonts w:ascii="Sakkal Majalla" w:hAnsi="Sakkal Majalla" w:cs="Sakkal Majalla"/>
          <w:b/>
          <w:bCs/>
          <w:sz w:val="48"/>
          <w:szCs w:val="48"/>
          <w:u w:val="single"/>
          <w:rtl/>
        </w:rPr>
      </w:pPr>
    </w:p>
    <w:p w14:paraId="6AAFE107" w14:textId="5EECB953" w:rsidR="00F925D0" w:rsidRPr="009125CE" w:rsidRDefault="00F925D0" w:rsidP="00402570">
      <w:pPr>
        <w:pStyle w:val="Heading1"/>
        <w:rPr>
          <w:rtl/>
        </w:rPr>
      </w:pPr>
      <w:bookmarkStart w:id="9" w:name="_Toc214292635"/>
      <w:r w:rsidRPr="009125CE">
        <w:rPr>
          <w:rFonts w:hint="cs"/>
          <w:rtl/>
        </w:rPr>
        <w:t xml:space="preserve">الفصل </w:t>
      </w:r>
      <w:r>
        <w:rPr>
          <w:rFonts w:hint="cs"/>
          <w:rtl/>
        </w:rPr>
        <w:t>الثاني</w:t>
      </w:r>
      <w:r w:rsidR="008328F7">
        <w:rPr>
          <w:rFonts w:hint="cs"/>
          <w:rtl/>
        </w:rPr>
        <w:t xml:space="preserve">: </w:t>
      </w:r>
      <w:r w:rsidR="001852F5">
        <w:rPr>
          <w:rFonts w:hint="cs"/>
          <w:rtl/>
        </w:rPr>
        <w:t>الاطار النظري و</w:t>
      </w:r>
      <w:r>
        <w:rPr>
          <w:rFonts w:hint="cs"/>
          <w:rtl/>
        </w:rPr>
        <w:t>الدراسات السابقة</w:t>
      </w:r>
      <w:bookmarkEnd w:id="9"/>
    </w:p>
    <w:p w14:paraId="34548D0B" w14:textId="77777777" w:rsidR="00F925D0" w:rsidRDefault="00F925D0" w:rsidP="00402570">
      <w:pPr>
        <w:bidi/>
        <w:rPr>
          <w:rFonts w:ascii="Sakkal Majalla" w:hAnsi="Sakkal Majalla" w:cs="Sakkal Majalla"/>
          <w:sz w:val="28"/>
          <w:szCs w:val="28"/>
          <w:u w:val="single"/>
          <w:rtl/>
        </w:rPr>
      </w:pPr>
    </w:p>
    <w:p w14:paraId="036D7235" w14:textId="77777777" w:rsidR="00F925D0" w:rsidRDefault="00F925D0" w:rsidP="00402570">
      <w:pPr>
        <w:bidi/>
        <w:rPr>
          <w:rFonts w:ascii="Sakkal Majalla" w:hAnsi="Sakkal Majalla" w:cs="Sakkal Majalla"/>
          <w:sz w:val="28"/>
          <w:szCs w:val="28"/>
          <w:u w:val="single"/>
          <w:rtl/>
        </w:rPr>
      </w:pPr>
    </w:p>
    <w:p w14:paraId="10C7EEB3" w14:textId="77777777" w:rsidR="00F925D0" w:rsidRDefault="00F925D0" w:rsidP="00402570">
      <w:pPr>
        <w:bidi/>
        <w:rPr>
          <w:rFonts w:ascii="Sakkal Majalla" w:hAnsi="Sakkal Majalla" w:cs="Sakkal Majalla"/>
          <w:sz w:val="28"/>
          <w:szCs w:val="28"/>
          <w:u w:val="single"/>
          <w:rtl/>
        </w:rPr>
      </w:pPr>
    </w:p>
    <w:p w14:paraId="31DE7DB7" w14:textId="77777777" w:rsidR="00F925D0" w:rsidRDefault="00F925D0" w:rsidP="00402570">
      <w:pPr>
        <w:bidi/>
        <w:rPr>
          <w:rFonts w:ascii="Sakkal Majalla" w:hAnsi="Sakkal Majalla" w:cs="Sakkal Majalla"/>
          <w:sz w:val="28"/>
          <w:szCs w:val="28"/>
          <w:u w:val="single"/>
          <w:rtl/>
        </w:rPr>
      </w:pPr>
    </w:p>
    <w:p w14:paraId="1E5462C4" w14:textId="77777777" w:rsidR="00F925D0" w:rsidRDefault="00F925D0" w:rsidP="00402570">
      <w:pPr>
        <w:bidi/>
        <w:rPr>
          <w:rFonts w:ascii="Sakkal Majalla" w:hAnsi="Sakkal Majalla" w:cs="Sakkal Majalla"/>
          <w:sz w:val="28"/>
          <w:szCs w:val="28"/>
          <w:u w:val="single"/>
          <w:rtl/>
        </w:rPr>
      </w:pPr>
    </w:p>
    <w:p w14:paraId="779E885D" w14:textId="77777777" w:rsidR="00F925D0" w:rsidRDefault="00F925D0" w:rsidP="00402570">
      <w:pPr>
        <w:bidi/>
        <w:rPr>
          <w:rFonts w:ascii="Sakkal Majalla" w:hAnsi="Sakkal Majalla" w:cs="Sakkal Majalla"/>
          <w:sz w:val="28"/>
          <w:szCs w:val="28"/>
          <w:u w:val="single"/>
          <w:rtl/>
        </w:rPr>
      </w:pPr>
    </w:p>
    <w:p w14:paraId="619873C1" w14:textId="77777777" w:rsidR="00F925D0" w:rsidRDefault="00F925D0" w:rsidP="00402570">
      <w:pPr>
        <w:bidi/>
        <w:rPr>
          <w:rFonts w:ascii="Sakkal Majalla" w:hAnsi="Sakkal Majalla" w:cs="Sakkal Majalla"/>
          <w:sz w:val="28"/>
          <w:szCs w:val="28"/>
          <w:u w:val="single"/>
          <w:rtl/>
        </w:rPr>
      </w:pPr>
    </w:p>
    <w:p w14:paraId="3FF9ADBE" w14:textId="77777777" w:rsidR="00F925D0" w:rsidRDefault="00F925D0" w:rsidP="00402570">
      <w:pPr>
        <w:bidi/>
        <w:rPr>
          <w:rFonts w:ascii="Sakkal Majalla" w:hAnsi="Sakkal Majalla" w:cs="Sakkal Majalla"/>
          <w:sz w:val="28"/>
          <w:szCs w:val="28"/>
          <w:u w:val="single"/>
          <w:rtl/>
        </w:rPr>
      </w:pPr>
    </w:p>
    <w:p w14:paraId="2112A7FC" w14:textId="77777777" w:rsidR="00F925D0" w:rsidRDefault="00F925D0" w:rsidP="00402570">
      <w:pPr>
        <w:bidi/>
        <w:rPr>
          <w:rFonts w:ascii="Sakkal Majalla" w:hAnsi="Sakkal Majalla" w:cs="Sakkal Majalla"/>
          <w:sz w:val="28"/>
          <w:szCs w:val="28"/>
          <w:u w:val="single"/>
          <w:rtl/>
        </w:rPr>
      </w:pPr>
    </w:p>
    <w:p w14:paraId="3C752219" w14:textId="77777777" w:rsidR="00F925D0" w:rsidRDefault="00F925D0" w:rsidP="00402570">
      <w:pPr>
        <w:bidi/>
        <w:rPr>
          <w:rFonts w:ascii="Sakkal Majalla" w:hAnsi="Sakkal Majalla" w:cs="Sakkal Majalla"/>
          <w:sz w:val="28"/>
          <w:szCs w:val="28"/>
          <w:u w:val="single"/>
          <w:rtl/>
        </w:rPr>
      </w:pPr>
    </w:p>
    <w:p w14:paraId="1D2CBF4B" w14:textId="77777777" w:rsidR="008328F7" w:rsidRDefault="008328F7" w:rsidP="00402570">
      <w:pPr>
        <w:bidi/>
        <w:rPr>
          <w:rFonts w:ascii="Sakkal Majalla" w:hAnsi="Sakkal Majalla" w:cs="Sakkal Majalla"/>
          <w:sz w:val="28"/>
          <w:szCs w:val="28"/>
          <w:u w:val="single"/>
          <w:rtl/>
        </w:rPr>
      </w:pPr>
    </w:p>
    <w:p w14:paraId="7252155E" w14:textId="77777777" w:rsidR="008328F7" w:rsidRDefault="008328F7" w:rsidP="00402570">
      <w:pPr>
        <w:bidi/>
        <w:rPr>
          <w:rFonts w:ascii="Sakkal Majalla" w:hAnsi="Sakkal Majalla" w:cs="Sakkal Majalla"/>
          <w:sz w:val="28"/>
          <w:szCs w:val="28"/>
          <w:u w:val="single"/>
          <w:rtl/>
        </w:rPr>
      </w:pPr>
    </w:p>
    <w:p w14:paraId="7F84F0E3" w14:textId="77777777" w:rsidR="008328F7" w:rsidRPr="00E67422" w:rsidRDefault="008328F7" w:rsidP="00402570">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402570">
      <w:pPr>
        <w:pStyle w:val="Heading2"/>
        <w:rPr>
          <w:rtl/>
        </w:rPr>
      </w:pPr>
      <w:bookmarkStart w:id="10" w:name="_Toc214292636"/>
      <w:r>
        <w:rPr>
          <w:rFonts w:hint="cs"/>
          <w:rtl/>
        </w:rPr>
        <w:t>ال</w:t>
      </w:r>
      <w:r w:rsidR="00F925D0">
        <w:rPr>
          <w:rFonts w:hint="cs"/>
          <w:rtl/>
        </w:rPr>
        <w:t>مقدمة</w:t>
      </w:r>
      <w:r>
        <w:rPr>
          <w:rFonts w:hint="cs"/>
          <w:rtl/>
        </w:rPr>
        <w:t>:</w:t>
      </w:r>
      <w:bookmarkEnd w:id="10"/>
    </w:p>
    <w:p w14:paraId="59E4D96A" w14:textId="7BC3224B" w:rsidR="006A2745" w:rsidRDefault="00065112" w:rsidP="00065112">
      <w:pPr>
        <w:pStyle w:val="NoSpacing"/>
        <w:bidi/>
        <w:rPr>
          <w:rtl/>
          <w:lang w:bidi="ar-EG"/>
        </w:rPr>
      </w:pPr>
      <w:r w:rsidRPr="00065112">
        <w:rPr>
          <w:rtl/>
          <w:lang w:bidi="ar-EG"/>
        </w:rPr>
        <w:t>يستعرض هذا الفصل المفاهيم الأساسية المتعلقة بإدارة الأرشيف الإلكتروني وجودة الخدمات الإدارية، ويعرض أهم الدراسات السابقة ذات الصلة بالموضوع، بهدف بناء قاعدة معرفية تدعم البحث وتوضح العلاقات بين المتغيرات المدروسة.</w:t>
      </w:r>
    </w:p>
    <w:p w14:paraId="6F8A6CA3" w14:textId="396E5CA4" w:rsidR="00F925D0" w:rsidRDefault="00372D4A" w:rsidP="00402570">
      <w:pPr>
        <w:pStyle w:val="Heading2"/>
        <w:rPr>
          <w:rtl/>
        </w:rPr>
      </w:pPr>
      <w:bookmarkStart w:id="11" w:name="_Toc214292637"/>
      <w:r>
        <w:rPr>
          <w:rFonts w:hint="cs"/>
          <w:rtl/>
        </w:rPr>
        <w:t xml:space="preserve">أولا: </w:t>
      </w:r>
      <w:r w:rsidR="00A038A9">
        <w:rPr>
          <w:rFonts w:hint="cs"/>
          <w:rtl/>
        </w:rPr>
        <w:t xml:space="preserve"> </w:t>
      </w:r>
      <w:r w:rsidR="00F925D0">
        <w:rPr>
          <w:rFonts w:hint="cs"/>
          <w:rtl/>
        </w:rPr>
        <w:t>الدراسات السابقة</w:t>
      </w:r>
      <w:bookmarkEnd w:id="11"/>
    </w:p>
    <w:p w14:paraId="1628230C" w14:textId="15D544FC" w:rsidR="00402570" w:rsidRPr="004755C0" w:rsidRDefault="006303C5" w:rsidP="00402570">
      <w:pPr>
        <w:pStyle w:val="Heading2"/>
        <w:rPr>
          <w:rtl/>
        </w:rPr>
      </w:pPr>
      <w:bookmarkStart w:id="12" w:name="_Toc202990120"/>
      <w:bookmarkStart w:id="13" w:name="_Toc214292638"/>
      <w:r>
        <w:rPr>
          <w:rFonts w:hint="cs"/>
          <w:rtl/>
        </w:rPr>
        <w:t xml:space="preserve">١. </w:t>
      </w:r>
      <w:r w:rsidR="00402570" w:rsidRPr="004755C0">
        <w:rPr>
          <w:rtl/>
        </w:rPr>
        <w:t>الدراسات العربية</w:t>
      </w:r>
      <w:bookmarkEnd w:id="12"/>
      <w:bookmarkEnd w:id="13"/>
    </w:p>
    <w:p w14:paraId="1CD55110" w14:textId="77777777" w:rsidR="00402570" w:rsidRDefault="00402570" w:rsidP="00402570">
      <w:pPr>
        <w:pStyle w:val="NoSpacing"/>
        <w:bidi/>
        <w:rPr>
          <w:rtl/>
        </w:rPr>
      </w:pPr>
      <w:r w:rsidRPr="002806F9">
        <w:rPr>
          <w:b/>
          <w:bCs/>
          <w:rtl/>
        </w:rPr>
        <w:t>النمس، تامر عيد محمد (2023)</w:t>
      </w:r>
      <w:r>
        <w:rPr>
          <w:rtl/>
        </w:rPr>
        <w:t xml:space="preserve"> تناول في دراسته العلاقة بين إعادة الهندسة وجودة الخدمة من خلال دراسة ميدانية هدفت إلى تحليل كيف تؤثر ممارسات إعادة هندسة العمليات على تحسين مستوى الخدمة المقدمة في المؤسسات الحكومية اعتمد الباحث على المنهج الوصفي التحليلي، واستهدف مجتمعًا من العاملين في مؤسسة حكومية، حيث تم اختيار عينة مكونة من 200 موظف استخدم الباحث استبانة محكّمة مكونة من عدة محاور لقياس مستوى تطبيق إعادة الهندسة ومؤشرات جودة الخدمة توصلت الدراسة إلى أن هناك علاقة طردية قوية بين تبني منهجيات إعادة الهندسة وتحقيق مستويات أعلى من جودة الخدمة، خصوصًا فيما يتعلق بسرعة الإنجاز وتقليل التكرار الإداري وأوصى الباحث بضرورة إعادة تصميم العمليات الإدارية بما يتماشى مع المتغيرات الرقمية، وتدريب الكوادر على مفاهيم التفكير الابتكاري والإجرائي.</w:t>
      </w:r>
    </w:p>
    <w:p w14:paraId="3E939426" w14:textId="77777777" w:rsidR="00402570" w:rsidRDefault="00402570" w:rsidP="00402570">
      <w:pPr>
        <w:pStyle w:val="NoSpacing"/>
        <w:bidi/>
        <w:rPr>
          <w:rtl/>
        </w:rPr>
      </w:pPr>
      <w:r w:rsidRPr="002806F9">
        <w:rPr>
          <w:b/>
          <w:bCs/>
          <w:rtl/>
        </w:rPr>
        <w:t>الوكيل، خالد بن محمد السيد (2022)</w:t>
      </w:r>
      <w:r>
        <w:rPr>
          <w:rtl/>
        </w:rPr>
        <w:t xml:space="preserve"> قدم دراسة هدفت إلى تحليل العلاقة بين ممارسات إدارة الموارد البشرية وجودة الخدمة، مع دراسة الدور الوسيط للرضا الوظيفي، وذلك بالتطبيق على وزارة الحج والعمرة بمحافظة جدة استخدم الباحث المنهج الكمي الوصفي، واستند إلى استبيان تم توزيعه على عينة عشوائية مكونة من 300 موظف وموظفة سعت الدراسة إلى التعرف على أثر ممارسات مثل الاستقطاب، والتدريب، والتحفيز، والتقييم، على جودة الخدمة المقدمة للمعتمرين والحجاج، مع اختبار ما إذا كان الرضا الوظيفي يلعب دورًا وسيطًا في هذه العلاقة بينت النتائج أن هناك علاقة إيجابية مباشرة بين ممارسات إدارة الموارد البشرية وجودة الخدمة، كما أظهر الرضا الوظيفي دورًا متوسطًا فاعلًا يعزز هذه العلاقة وأوصت الدراسة بتطوير بيئة العمل الداخلية وتحسين سياسات الموارد البشرية بما ينعكس على رضا الموظفين وبالتالي على تحسين تجربة المستفيدين.</w:t>
      </w:r>
    </w:p>
    <w:p w14:paraId="3EA75EA1" w14:textId="77777777" w:rsidR="00402570" w:rsidRDefault="00402570" w:rsidP="00402570">
      <w:pPr>
        <w:pStyle w:val="NoSpacing"/>
        <w:bidi/>
        <w:rPr>
          <w:rtl/>
        </w:rPr>
      </w:pPr>
      <w:r w:rsidRPr="002806F9">
        <w:rPr>
          <w:b/>
          <w:bCs/>
          <w:rtl/>
        </w:rPr>
        <w:t>عبدالعزيز، ريهام أنسي محمود (2018)</w:t>
      </w:r>
      <w:r>
        <w:rPr>
          <w:rtl/>
        </w:rPr>
        <w:t xml:space="preserve"> أجرت دراسة هدفت إلى قياس العلاقة بين التدريب والتطوير وجودة الخدمة في بيئة مؤسسية تعليمية استخدمت الباحثة المنهج الوصفي التحليلي، وتم تطبيق الدراسة على عينة مكونة من 150 موظفًا إداريًا وأكاديميًا جمعت البيانات من خلال استبيان صمم لقياس مدى مشاركة الموظفين في برامج التدريب، ومحتوى هذه البرامج، وتأثيرها على الأداء وجودة الخدمة أظهرت النتائج أن هناك علاقة قوية ومباشرة بين جودة برامج التدريب والتطوير المهني وارتفاع جودة الخدمة، خاصة في ما يتعلق بالتعامل مع الطلاب وإنجاز المعاملات بكفاءة وأوصت الباحثة بتصميم برامج تدريبية مستمرة تلائم احتياجات كل وظيفة، وربط الترقية الوظيفية بالمشاركة الفعلية في برامج التطوير.</w:t>
      </w:r>
    </w:p>
    <w:p w14:paraId="35E624C0" w14:textId="77777777" w:rsidR="00402570" w:rsidRDefault="00402570" w:rsidP="00402570">
      <w:pPr>
        <w:pStyle w:val="NoSpacing"/>
        <w:bidi/>
        <w:rPr>
          <w:rtl/>
        </w:rPr>
      </w:pPr>
      <w:r w:rsidRPr="002806F9">
        <w:rPr>
          <w:b/>
          <w:bCs/>
          <w:rtl/>
        </w:rPr>
        <w:t>المصري، مي عبدالجليل محمود محمد (2025)</w:t>
      </w:r>
      <w:r>
        <w:rPr>
          <w:rtl/>
        </w:rPr>
        <w:t xml:space="preserve"> تناولت في دراستها العلاقة بين التسويق الرقمي وجودة الخدمة في قطاع البنوك المصرية، وهدفت إلى تحليل كيفية توظيف أدوات التسويق الرقمي في تعزيز ثقة العملاء ورفع مستوى الرضا عن الخدمة استخدمت الباحثة المنهج الوصفي الكمي، واستهدفت عينة من 250 عميلًا من عملاء البنوك، تم اختيارهم بطريقة عشوائية طبقية استخدمت استبيانًا إلكترونيًا تضمن محاور حول أدوات التسويق الرقمي مثل البريد الإلكتروني، وسائل التواصل الاجتماعي، وتطبيقات الجوال، إلى جانب عناصر جودة الخدمة كالسرعة، الدقة، والتواصل أشارت النتائج إلى وجود علاقة إيجابية قوية بين فعالية التسويق الرقمي ورضا العملاء، حيث ساهمت الحملات الرقمية الدقيقة في تحسين صورة البنك وتسهيل التواصل مع العملاء وأوصت الدراسة بزيادة الاستثمار في الحملات الرقمية الموجهة، وتدريب موظفي خدمة العملاء على إدارة التفاعل الرقمي بكفاءة.</w:t>
      </w:r>
    </w:p>
    <w:p w14:paraId="591CA08E" w14:textId="77777777" w:rsidR="00402570" w:rsidRDefault="00402570" w:rsidP="00402570">
      <w:pPr>
        <w:pStyle w:val="NoSpacing"/>
        <w:bidi/>
        <w:rPr>
          <w:rtl/>
        </w:rPr>
      </w:pPr>
      <w:r w:rsidRPr="002806F9">
        <w:rPr>
          <w:b/>
          <w:bCs/>
          <w:rtl/>
        </w:rPr>
        <w:t>محمود، هبة عمر محمد أحمد (2020)</w:t>
      </w:r>
      <w:r>
        <w:rPr>
          <w:rtl/>
        </w:rPr>
        <w:t xml:space="preserve"> تناولت في رسالتها موضوع تطوير نظام الأرشيف الإلكتروني بالتطبيق على ملفات العاملين بجامعة النيلين، وتحديدًا في إدارة الموارد البشرية هدفت الدراسة إلى تقييم النظام الحالي واقتراح نموذج إلكتروني أكثر فاعلية لحفظ الملفات، وتسهيل الوصول إليها استخدمت المنهج التطبيقي الوصفي، واستهدفت مجتمعًا من موظفي إدارة الموارد البشرية، وتم اختيار عينة بلغ عددها 50 موظفًا استخدمت الباحثة أداة المقابلات والاستبيان معًا لتحليل المشكلات التقنية والإدارية المرتبطة بالنظام الورقي وشبه الإلكتروني أظهرت النتائج وجود ضعف في سهولة استرجاع البيانات، وتكرار فقدان الملفات، وبطء في إجراءات التوظيف والتحديث الوظيفي وأوصت الباحثة بتصميم نظام أرشفة إلكتروني موحد مؤمّن بكلمات مرور، مع تدريب العاملين على إدخال وتحديث البيانات بشكل مباشر ومستمر.</w:t>
      </w:r>
    </w:p>
    <w:p w14:paraId="3A485A60" w14:textId="77777777" w:rsidR="00402570" w:rsidRDefault="00402570" w:rsidP="00402570">
      <w:pPr>
        <w:pStyle w:val="NoSpacing"/>
        <w:bidi/>
        <w:rPr>
          <w:rtl/>
        </w:rPr>
      </w:pPr>
      <w:r w:rsidRPr="002806F9">
        <w:rPr>
          <w:b/>
          <w:bCs/>
          <w:rtl/>
        </w:rPr>
        <w:t>كليبي، حسن (2021)</w:t>
      </w:r>
      <w:r>
        <w:rPr>
          <w:rtl/>
        </w:rPr>
        <w:t xml:space="preserve"> تناول في دراسته دور نظام الإدارة الإلكترونية في تفعيل الخدمة العمومية في الجزائر، وهدف إلى بيان كيف تسهم نظم الإدارة الإلكترونية في تحسين أداء المؤسسات العامة، وتسهيل تقديم الخدمات للمواطنين استخدم المنهج الوصفي التحليلي مع تحليل تجارب بعض المؤسسات الجزائرية التي اعتمدت نظم إدارة إلكترونية جزئيًا أو كليًا لم يستخدم الباحث أداة استبيان تقليدية، بل اعتمد على تحليل وثائق وتقارير رسمية، إلى جانب مقابلات مع 20 موظفًا إداريًا أظهرت النتائج أن نظم الإدارة الإلكترونية أسهمت في تقليل الازدواجية، وتحسين تدفق المعلومات، وسرعة الرد على طلبات المواطنين، رغم وجود تحديات مرتبطة بالبنية التحتية وقلة التدريب وأوصى الباحث بضرورة دعم التحول الرقمي من خلال تشريعات واضحة، وإنشاء مراكز تدريب محلية متخصصة في الإدارة الإلكترونية.</w:t>
      </w:r>
    </w:p>
    <w:p w14:paraId="04BFF935" w14:textId="77777777" w:rsidR="00402570" w:rsidRDefault="00402570" w:rsidP="00402570">
      <w:pPr>
        <w:pStyle w:val="NoSpacing"/>
        <w:bidi/>
        <w:rPr>
          <w:rtl/>
        </w:rPr>
      </w:pPr>
      <w:r w:rsidRPr="002806F9">
        <w:rPr>
          <w:b/>
          <w:bCs/>
          <w:rtl/>
        </w:rPr>
        <w:t>بوخويدم، فارس (2019)</w:t>
      </w:r>
      <w:r>
        <w:rPr>
          <w:rtl/>
        </w:rPr>
        <w:t xml:space="preserve"> قدم دراسة ميدانية هدفت إلى التعرف على واقع الإدارة الإلكترونية من وجهة نظر الأرشيفيين في الجزائر، بالتطبيق على مركز الأرشيف الوطني استخدم الباحث المنهج الوصفي الميداني، واستند إلى مقابلات مع 35 أرشيفيًا، إضافة إلى تحليل وثائق تنظيمية خاصة بالمركز هدفت الدراسة إلى تحديد التحديات التي تواجه الأرشيفيين عند استخدام الأنظمة الإلكترونية، ومعرفة مدى قبولهم للتحول الرقمي في إدارة الوثائق والمحفوظات أظهرت النتائج أن هناك وعيًا متزايدًا بأهمية الأرشفة الإلكترونية، إلا أن الواقع العملي يعاني من ضعف البنية التحتية، وقلة التكامل بين الأنظمة، ومحدودية التكوين التقني وأوصى الباحث بضرورة تحديث الأنظمة التقنية، وتوفير تدريب تخصصي مستمر للعاملين في الأرشيف لضمان فاعلية التحول الرقمي وتحقيق الأهداف المرجوة.</w:t>
      </w:r>
    </w:p>
    <w:p w14:paraId="53C8220C" w14:textId="77777777" w:rsidR="00402570" w:rsidRDefault="00402570" w:rsidP="00402570">
      <w:pPr>
        <w:pStyle w:val="NoSpacing"/>
        <w:bidi/>
        <w:rPr>
          <w:rtl/>
        </w:rPr>
      </w:pPr>
      <w:r w:rsidRPr="002806F9">
        <w:rPr>
          <w:b/>
          <w:bCs/>
          <w:rtl/>
        </w:rPr>
        <w:t>عبدالرحمن، إبتهاج عبدالرحمن صالح (2018)</w:t>
      </w:r>
      <w:r>
        <w:rPr>
          <w:rtl/>
        </w:rPr>
        <w:t xml:space="preserve"> تناولت في دراستها الأرشيف الإلكتروني لملفات الإدارة العامة للموارد المالية والبشرية بالشركة الوطنية للحفر والاستثمار هدفت الدراسة إلى تحليل مدى فعالية الأرشفة الإلكترونية في حفظ ملفات الموظفين، وسرعة الوصول إليها، ودعم اتخاذ القرار الإداري استخدمت الباحثة المنهج الوصفي، وطبقت الدراسة على عينة من 60 موظفًا من العاملين في إدارة الموارد البشرية والمالية جمعت البيانات من خلال استبيان يغطّي مجالات مثل أمان النظام، كفاءة البحث، ومستوى رضا المستخدمين أظهرت النتائج أن النظام المستخدم حاليًا يعاني من ضعف في التحديث، ومحدودية سعة التخزين، وغياب النسخ الاحتياطي، رغم إقرار الموظفين بأهمية النظام الإلكتروني وأوصت الباحثة بتحديث النظام ليشمل تقنيات الحوسبة السحابية، وربط النظام داخليًا بين الإدارات المختلفة، لضمان تدفق المعلومات بسلاسة وسرعة.</w:t>
      </w:r>
    </w:p>
    <w:p w14:paraId="3FCEFE40" w14:textId="284C331B" w:rsidR="00402570" w:rsidRPr="00CA77FE" w:rsidRDefault="006303C5" w:rsidP="00402570">
      <w:pPr>
        <w:pStyle w:val="Heading2"/>
        <w:rPr>
          <w:rtl/>
        </w:rPr>
      </w:pPr>
      <w:bookmarkStart w:id="14" w:name="_Toc202990121"/>
      <w:bookmarkStart w:id="15" w:name="_Toc214292639"/>
      <w:r>
        <w:rPr>
          <w:rFonts w:hint="cs"/>
          <w:rtl/>
        </w:rPr>
        <w:t xml:space="preserve">٢. </w:t>
      </w:r>
      <w:r w:rsidR="00402570" w:rsidRPr="00CA77FE">
        <w:rPr>
          <w:rtl/>
        </w:rPr>
        <w:t>الدراسات الاجنبية</w:t>
      </w:r>
      <w:bookmarkEnd w:id="14"/>
      <w:bookmarkEnd w:id="15"/>
    </w:p>
    <w:p w14:paraId="02FCB991" w14:textId="77777777" w:rsidR="00402570" w:rsidRDefault="00402570" w:rsidP="00402570">
      <w:pPr>
        <w:pStyle w:val="NoSpacing"/>
        <w:bidi/>
        <w:rPr>
          <w:rtl/>
        </w:rPr>
      </w:pPr>
      <w:r w:rsidRPr="004F2AE4">
        <w:rPr>
          <w:b/>
          <w:bCs/>
          <w:rtl/>
        </w:rPr>
        <w:t>رسنائدي، 2022،</w:t>
      </w:r>
      <w:r>
        <w:rPr>
          <w:rtl/>
        </w:rPr>
        <w:t xml:space="preserve"> في دراسته المعنونة بـ"فعالية الأرشيفات في تحسين الخدمات الإدارية"، سعى إلى تسليط الضوء على الدور الذي تلعبه إدارة الأرشيف في رفع كفاءة الخدمات الإدارية المقدمة للمواطنين في المؤسسات الحكومية الإندونيسية استخدم الباحث المنهج الوصفي التحليلي، واعتمد على تحليل بيئة العمل الإدارية في عدد من الإدارات المحلية، حيث تكون مجتمع الدراسة من الموظفين العاملين في مكاتب الخدمات الحكومية، دون تحديد دقيق لحجم العينة تم جمع البيانات باستخدام استبيان مفتوح، ومقابلات شبه موجهة مع العاملين في الأرشيفات الرسمية أظهرت نتائج الدراسة أن استخدام الأرشيفات بشكل فعال يُسرّع من عملية الوصول إلى المعلومات، ويقلل زمن إنجاز المعاملات، كما يُسهم في تعزيز رضا المستفيدين عن الخدمات المقدمة وأوصى الباحث بضرورة رقمنة الأرشيفات بشكل كامل، وتوفير تدريب دوري لموظفي الأرشيف لضمان جودة الخدمة وتحقيق الكفاءة الإدارية.</w:t>
      </w:r>
    </w:p>
    <w:p w14:paraId="34679AC3" w14:textId="77777777" w:rsidR="00402570" w:rsidRDefault="00402570" w:rsidP="00402570">
      <w:pPr>
        <w:pStyle w:val="NoSpacing"/>
        <w:bidi/>
        <w:rPr>
          <w:rtl/>
        </w:rPr>
      </w:pPr>
      <w:r w:rsidRPr="004F2AE4">
        <w:rPr>
          <w:b/>
          <w:bCs/>
          <w:rtl/>
        </w:rPr>
        <w:t>سوتانتو ونورياني،</w:t>
      </w:r>
      <w:r>
        <w:rPr>
          <w:rtl/>
        </w:rPr>
        <w:t xml:space="preserve"> 2020، في دراسة بعنوان "إدارة الأرشيفات الإلكترونية لتحسين الخدمات في جامعة بانتن جايا"، هدفت إلى تحليل مدى مساهمة نظم الأرشفة الإلكترونية في تحسين كفاءة الخدمات الطلابية والإدارية داخل الحرم الجامعي اتبع الباحثان المنهج الوصفي التطبيقي، وتم تطبيق الدراسة على مجتمع من موظفي الإدارات الخدمية في الجامعة، حيث بلغ حجم العينة 50 موظفًا تم اختيارهم بطريقة قصدية جمعت البيانات من خلال ملاحظة مباشرة لعمليات الأرشفة الإلكترونية، إلى جانب استبيان تم توزيعه على الموظفين، ومقابلات مع مسؤولي الأقسام بينت النتائج أن تطبيق الأرشيف الإلكتروني ساعد في تقليل الفاقد الزمني، وسهّل الوصول إلى ملفات الطلاب والمراسلات الأكاديمية، كما عزز الثقة في دقة المعلومات وأوصت الدراسة بتحديث البنية التحتية الرقمية في الجامعات، وتوسيع نطاق الأرشفة الإلكترونية لتشمل جميع الكليات والمراكز الإدارية والخدمية.</w:t>
      </w:r>
    </w:p>
    <w:p w14:paraId="05A8EF55" w14:textId="77777777" w:rsidR="00402570" w:rsidRDefault="00402570" w:rsidP="00402570">
      <w:pPr>
        <w:pStyle w:val="NoSpacing"/>
        <w:bidi/>
        <w:rPr>
          <w:rtl/>
        </w:rPr>
      </w:pPr>
      <w:r w:rsidRPr="004F2AE4">
        <w:rPr>
          <w:b/>
          <w:bCs/>
          <w:rtl/>
        </w:rPr>
        <w:t>بنمخلوف وشواو، 2024</w:t>
      </w:r>
      <w:r>
        <w:rPr>
          <w:rtl/>
        </w:rPr>
        <w:t xml:space="preserve">، قدّما دراسة بعنوان "أنظمة إدارة الوثائق والمعلومات والأرشيف الإلكتروني في المؤسسات الاقتصادية: دراسة وصفية لنظام </w:t>
      </w:r>
      <w:r>
        <w:t>OnBase</w:t>
      </w:r>
      <w:r>
        <w:rPr>
          <w:rtl/>
        </w:rPr>
        <w:t xml:space="preserve">"، استهدفت الوقوف على واقع استخدام نظام </w:t>
      </w:r>
      <w:r>
        <w:t>OnBase</w:t>
      </w:r>
      <w:r>
        <w:rPr>
          <w:rtl/>
        </w:rPr>
        <w:t xml:space="preserve"> في إدارة المعلومات والأرشيف داخل المؤسسات الاقتصادية اعتمد الباحثان على المنهج الوصفي التحليلي، وشملت الدراسة مجتمعًا مكونًا من موظفي الموارد البشرية والأقسام التقنية في عدد من المؤسسات الجزائرية التي تعتمد هذا النظام، حيث بلغت العينة 40 موظفًا تم جمع البيانات من خلال استبيان مهيكل ومقابلات شخصية مع مسؤولي النظام أظهرت النتائج أن نظام </w:t>
      </w:r>
      <w:r>
        <w:t>OnBase</w:t>
      </w:r>
      <w:r>
        <w:rPr>
          <w:rtl/>
        </w:rPr>
        <w:t xml:space="preserve"> يساهم بفعالية في تحسين جودة حفظ الوثائق وسرعة تداولها، كما يعزز من قدرة الإدارة على اتخاذ قرارات مستندة إلى معلومات دقيقة وأوصى الباحثان بتعميم استخدام النظام في الإدارات الحكومية والخاصة، وضرورة وجود إطار قانوني وتنظيمي يدعم إدارة الأرشيف الرقمي وفق المعايير الدولية.</w:t>
      </w:r>
    </w:p>
    <w:p w14:paraId="3CF234BF" w14:textId="77777777" w:rsidR="00402570" w:rsidRDefault="00402570" w:rsidP="00402570">
      <w:pPr>
        <w:pStyle w:val="NoSpacing"/>
        <w:bidi/>
        <w:rPr>
          <w:rtl/>
        </w:rPr>
      </w:pPr>
      <w:r w:rsidRPr="004F2AE4">
        <w:rPr>
          <w:b/>
          <w:bCs/>
          <w:rtl/>
        </w:rPr>
        <w:t>غنيمي والزركة، 2023،</w:t>
      </w:r>
      <w:r>
        <w:rPr>
          <w:rtl/>
        </w:rPr>
        <w:t xml:space="preserve"> في دراستهما المشتركة بعنوان "أثر التحول الرقمي على جودة الخدمات في البنوك التجارية المصرية"، هدفت إلى تحليل العلاقة بين التحول الرقمي وجودة الخدمة المقدمة للعملاء، مع التركيز على دور الأرشفة الإلكترونية في ذلك السياق استخدم الباحثان المنهج الكمي التحليلي، وشملت عينة الدراسة 120 موظفًا من إدارات خدمة العملاء والعمليات في خمسة بنوك مصرية كبرى استخدما استبيانًا مغلقًا يحتوي على محاور تخص التحول الرقمي، وكفاءة الأرشيف الإلكتروني، ورضا العملاء بينت النتائج أن هناك علاقة طردية قوية بين استخدام نظم الأرشفة الرقمية وتحسين زمن الاستجابة ودقة المعاملات، كما تم ربط ذلك بزيادة رضا العملاء وولائهم وأوصت الدراسة بضرورة الاستثمار في تقنيات التحول الرقمي وتدريب الموظفين، إضافة إلى اعتماد نماذج تقييم دورية لمخرجات الأرشفة الرقمية.</w:t>
      </w:r>
    </w:p>
    <w:p w14:paraId="32DE44F3" w14:textId="77777777" w:rsidR="00402570" w:rsidRDefault="00402570" w:rsidP="00402570">
      <w:pPr>
        <w:pStyle w:val="NoSpacing"/>
        <w:bidi/>
        <w:rPr>
          <w:rtl/>
        </w:rPr>
      </w:pPr>
      <w:r w:rsidRPr="004F2AE4">
        <w:rPr>
          <w:b/>
          <w:bCs/>
          <w:rtl/>
        </w:rPr>
        <w:t>عبود، 2025،</w:t>
      </w:r>
      <w:r>
        <w:rPr>
          <w:rtl/>
        </w:rPr>
        <w:t xml:space="preserve"> في دراسته المعنونة بـ"نحو نظام أرشيف إلكتروني فعال لدعم اتخاذ القرار: دراسة تطبيقية على وزارة المالية العراقية"، سعى إلى تصميم نظام أرشيف رقمي يساهم في تحسين جودة اتخاذ القرار داخل الوزارة استخدم الباحث المنهج التطبيقي الوصفي، وتم تطبيق الدراسة على مجتمع مكون من موظفي قسم الوثائق والتوثيق بالوزارة، حيث شملت العينة 80 موظفًا جمع البيانات باستخدام استبيان مفصل، وتحليل وثائق ومقابلات مع مسؤولي الأرشفة ومتخذي القرار توصلت الدراسة إلى أن غياب نظام أرشيف متكامل يمثل عائقًا أمام اتخاذ قرارات دقيقة وسريعة، وأن تطوير نظام أرشيف إلكتروني موحد سيؤدي إلى تحسين الكفاءة الإدارية والشفافية وأوصى الباحث بضرورة اعتماد برنامج أرشفة رقمي مؤسسي يتكامل مع قواعد البيانات الحكومية الأخرى، وتوفير تدريب مستمر لمستخدمي النظام.</w:t>
      </w:r>
    </w:p>
    <w:p w14:paraId="1407F5A6" w14:textId="77777777" w:rsidR="00402570" w:rsidRDefault="00402570" w:rsidP="00402570">
      <w:pPr>
        <w:pStyle w:val="NoSpacing"/>
        <w:bidi/>
        <w:rPr>
          <w:rtl/>
        </w:rPr>
      </w:pPr>
      <w:r w:rsidRPr="004F2AE4">
        <w:rPr>
          <w:b/>
          <w:bCs/>
          <w:rtl/>
        </w:rPr>
        <w:t>بن منصور، 2024،</w:t>
      </w:r>
      <w:r>
        <w:rPr>
          <w:rtl/>
        </w:rPr>
        <w:t xml:space="preserve"> في دراسته "الأرشفة الإلكترونية كأداة لتحديث إدارة الوثائق الإدارية"، تناول الباحث أثر التحول نحو الأرشفة الإلكترونية في تحديث الإجراءات البيروقراطية وتحقيق الكفاءة الإدارية استخدم المنهج الوصفي التحليلي، وشملت عينة الدراسة موظفين في عدد من الإدارات الحكومية التونسية، وبلغ عدد المشاركين في الاستبيان 100 موظف تضمنت أدوات الدراسة استبيانًا مكونًا من 30 سؤالًا موزعًا على محاور تتعلق بسرعة الإنجاز، حفظ الوثائق، وسهولة الاسترجاع أظهرت النتائج أن الاعتماد على الأرشفة الورقية يُبطئ الإجراءات ويزيد من نسبة الأخطاء، بينما يُعد الأرشيف الإلكتروني أداة فعالة في دعم عمليات اتخاذ القرار وتنظيم العمل وأوصى الباحث بسن تشريعات حديثة تدعم التحول الرقمي الكامل في الأرشفة، وتخصيص ميزانيات كافية لتحديث البنية التقنية للإدارات الحكومية.</w:t>
      </w:r>
    </w:p>
    <w:p w14:paraId="10678CD7" w14:textId="77777777" w:rsidR="00402570" w:rsidRPr="004F2AE4" w:rsidRDefault="00402570" w:rsidP="00402570">
      <w:pPr>
        <w:pStyle w:val="NoSpacing"/>
        <w:bidi/>
        <w:rPr>
          <w:rtl/>
        </w:rPr>
      </w:pPr>
      <w:r w:rsidRPr="004F2AE4">
        <w:rPr>
          <w:b/>
          <w:bCs/>
          <w:rtl/>
        </w:rPr>
        <w:t xml:space="preserve">شخي، 2022، </w:t>
      </w:r>
      <w:r>
        <w:rPr>
          <w:rtl/>
        </w:rPr>
        <w:t>في دراسته الموسومة بـ"دور الأرشفة الإلكترونية في تحسين الأداء الإداري: دراسة حالة وزارة التعليم العالي والبحث العلمي في الجزائر"، سعى إلى تقويم فاعلية الأرشيف الإلكتروني في تحسين جودة الأداء الإداري داخل الوزارة استخدم الباحث المنهج الكمي الوصفي، وتم اختيار عينة مكونة من 70 موظفًا يمثلون مختلف الأقسام داخل الوزارة تم جمع البيانات باستخدام استبيان مكون من خمسة محاور، بالإضافة إلى مقابلات مع مديري الأقسام أظهرت النتائج أن الأرشيف الإلكتروني ساعد في تحسين سرعة إنجاز المهام، وتقليل التكرار، ورفع درجة دقة المعلومات المتداولة بين الإدارات كما كشفت الدراسة عن وجود مقاومة ثقافية وتقنية لدى بعض الموظفين تجاه استخدام الأرشيف الرقمي وأوصى الباحث بضرورة تنظيم دورات تدريبية توعوية، وربط الأرشفة بمؤشرات تقييم الأداء، وتوفير الدعم الفني لضمان الاستمرارية.</w:t>
      </w:r>
    </w:p>
    <w:p w14:paraId="6F92DC09" w14:textId="0D3BAB9F" w:rsidR="00402570" w:rsidRPr="00CA77FE" w:rsidRDefault="006303C5" w:rsidP="00402570">
      <w:pPr>
        <w:pStyle w:val="Heading2"/>
        <w:rPr>
          <w:rtl/>
        </w:rPr>
      </w:pPr>
      <w:bookmarkStart w:id="16" w:name="_Toc202990122"/>
      <w:bookmarkStart w:id="17" w:name="_Toc214292640"/>
      <w:r>
        <w:rPr>
          <w:rFonts w:hint="cs"/>
          <w:rtl/>
        </w:rPr>
        <w:t xml:space="preserve">٣. </w:t>
      </w:r>
      <w:r w:rsidR="00402570" w:rsidRPr="00CA77FE">
        <w:rPr>
          <w:rtl/>
        </w:rPr>
        <w:t>التعقيب على الدراسات السابقة</w:t>
      </w:r>
      <w:bookmarkEnd w:id="16"/>
      <w:bookmarkEnd w:id="17"/>
    </w:p>
    <w:p w14:paraId="70102D7E" w14:textId="77777777" w:rsidR="00402570" w:rsidRPr="006A1FD8" w:rsidRDefault="00402570" w:rsidP="00402570">
      <w:pPr>
        <w:pStyle w:val="NoSpacing"/>
        <w:bidi/>
        <w:ind w:firstLine="0"/>
        <w:rPr>
          <w:b/>
          <w:bCs/>
          <w:rtl/>
        </w:rPr>
      </w:pPr>
      <w:r w:rsidRPr="006A1FD8">
        <w:rPr>
          <w:b/>
          <w:bCs/>
          <w:rtl/>
        </w:rPr>
        <w:t>أوجه التشابه:</w:t>
      </w:r>
    </w:p>
    <w:p w14:paraId="37AE2E17" w14:textId="77777777" w:rsidR="00402570" w:rsidRDefault="00402570" w:rsidP="00402570">
      <w:pPr>
        <w:pStyle w:val="NoSpacing"/>
        <w:bidi/>
        <w:rPr>
          <w:rtl/>
        </w:rPr>
      </w:pPr>
      <w:r>
        <w:rPr>
          <w:rtl/>
        </w:rPr>
        <w:t>تتفق معظم الدراسات العربية والأجنبية في تركيزها على أهمية الأرشفة الإلكترونية في تحسين جودة الخدمات الإدارية فقد أكدت دراسة محمود (2020) ودراسة عبود (2025) على أن التحول من النظام الورقي إلى النظام الإلكتروني يؤدي إلى تحسين سرعة الوصول إلى البيانات وتقليل التكرار الوظيفي، وهو ما يتفق أيضًا مع نتائج سوتانتو ونورياني (2020) الذين أشاروا إلى أن الأرشفة الإلكترونية ساعدت في تسهيل الوصول للمعلومات الأكاديمية وتعزيز دقة المعاملات</w:t>
      </w:r>
    </w:p>
    <w:p w14:paraId="302AF0D0" w14:textId="77777777" w:rsidR="00402570" w:rsidRDefault="00402570" w:rsidP="00402570">
      <w:pPr>
        <w:pStyle w:val="NoSpacing"/>
        <w:bidi/>
        <w:rPr>
          <w:rtl/>
        </w:rPr>
      </w:pPr>
      <w:r>
        <w:rPr>
          <w:rtl/>
        </w:rPr>
        <w:t xml:space="preserve">كما تشترك الدراسات في الاعتماد على المنهج الوصفي التحليلي كإطار منهجي رئيسي لفحص الواقع التطبيقي، سواء في دراسة النمس (2023) التي تناولت إعادة هندسة العمليات، أو دراسة بنمخلوف وشواو (2024) التي اعتمدت أيضًا المنهج الوصفي التحليلي لدراسة نظام </w:t>
      </w:r>
      <w:r>
        <w:t>OnBase</w:t>
      </w:r>
      <w:r>
        <w:rPr>
          <w:rtl/>
        </w:rPr>
        <w:t>، وكذلك دراسة بن منصور (2024) التي استخدمت المنهج ذاته لقياس كفاءة الأرشفة في تحديث الإدارة.</w:t>
      </w:r>
    </w:p>
    <w:p w14:paraId="7A6527D6" w14:textId="77777777" w:rsidR="00402570" w:rsidRDefault="00402570" w:rsidP="00402570">
      <w:pPr>
        <w:pStyle w:val="NoSpacing"/>
        <w:bidi/>
        <w:rPr>
          <w:rtl/>
        </w:rPr>
      </w:pPr>
      <w:r>
        <w:rPr>
          <w:rtl/>
        </w:rPr>
        <w:t>وهنالك تقارب في استخدام الأدوات البحثية، حيث اعتمدت معظم الدراسات على الاستبيان والمقابلة كوسيلتين لجمع البيانات، كما هو الحال في دراسة الوكيل (2022) وعبدالرحمن (2018) وشخي (2022)، حيث جُمعت الآراء من الموظفين لتقييم فعالية الأنظمة الإلكترونية في تحسين الأداء العام.</w:t>
      </w:r>
    </w:p>
    <w:p w14:paraId="15B63980" w14:textId="77777777" w:rsidR="00402570" w:rsidRDefault="00402570" w:rsidP="00402570">
      <w:pPr>
        <w:pStyle w:val="NoSpacing"/>
        <w:bidi/>
        <w:rPr>
          <w:rtl/>
        </w:rPr>
      </w:pPr>
      <w:r>
        <w:rPr>
          <w:rtl/>
        </w:rPr>
        <w:t>وأخيرًا، تتشابه الدراسات في توصياتها الداعية إلى تعزيز البنية التحتية الرقمية والتدريب المستمر، وهو ما يظهر جليًا في توصيات غنيمي والزركة (2023) التي شددت على أهمية تطوير المهارات الرقمية للموظفين، وأيضًا في دراسة كليبي (2021) التي أوصت بإنشاء مراكز تدريب محلية متخصصة لدعم الإدارة الإلكترونية.</w:t>
      </w:r>
    </w:p>
    <w:p w14:paraId="0AC8A79D" w14:textId="77777777" w:rsidR="00402570" w:rsidRPr="006A1FD8" w:rsidRDefault="00402570" w:rsidP="00402570">
      <w:pPr>
        <w:pStyle w:val="NoSpacing"/>
        <w:bidi/>
        <w:ind w:firstLine="0"/>
        <w:rPr>
          <w:b/>
          <w:bCs/>
          <w:rtl/>
        </w:rPr>
      </w:pPr>
      <w:r w:rsidRPr="006A1FD8">
        <w:rPr>
          <w:b/>
          <w:bCs/>
          <w:rtl/>
        </w:rPr>
        <w:t>أوجه الاختلاف:</w:t>
      </w:r>
    </w:p>
    <w:p w14:paraId="4ED2E9C8" w14:textId="77777777" w:rsidR="00402570" w:rsidRDefault="00402570" w:rsidP="00402570">
      <w:pPr>
        <w:pStyle w:val="NoSpacing"/>
        <w:bidi/>
        <w:rPr>
          <w:rtl/>
        </w:rPr>
      </w:pPr>
      <w:r>
        <w:rPr>
          <w:rtl/>
        </w:rPr>
        <w:t>تتباين الدراسات في البيئة التطبيقية التي جرت فيها، فبينما ركزت بعض الدراسات العربية مثل عبدالعزيز (2018) على القطاع التعليمي، ركزت دراسات أخرى مثل المصري (2025) على القطاع المصرفي، في حين أن بعض الدراسات الأجنبية مثل رسنائدي (2022) تناولت تطبيق الأرشفة الإلكترونية في المؤسسات الحكومية الخدمية، مما يعكس تنوعًا في السياق المؤسسي وطبيعة الخدمات المقدمة.</w:t>
      </w:r>
    </w:p>
    <w:p w14:paraId="0C5F7CE5" w14:textId="77777777" w:rsidR="00402570" w:rsidRDefault="00402570" w:rsidP="00402570">
      <w:pPr>
        <w:pStyle w:val="NoSpacing"/>
        <w:bidi/>
        <w:rPr>
          <w:rtl/>
        </w:rPr>
      </w:pPr>
      <w:r>
        <w:rPr>
          <w:rtl/>
        </w:rPr>
        <w:t xml:space="preserve">كما اختلفت أهداف الدراسات، فبينما هدفت دراسة محمود (2020) إلى تطوير نظام أرشيف إلكتروني داخلي لحفظ ملفات العاملين، كانت دراسة بنمخلوف وشواو (2024) أوسع نطاقًا وهدفت إلى تقييم منظومة </w:t>
      </w:r>
      <w:r>
        <w:t>OnBase</w:t>
      </w:r>
      <w:r>
        <w:rPr>
          <w:rtl/>
        </w:rPr>
        <w:t xml:space="preserve"> كحل شامل لإدارة الوثائق والمعلومات في مؤسسات اقتصادية، بينما ركزت دراسة عبود (2025) على دعم اتخاذ القرار الإداري عبر الأرشفة الرقمية، مما يعكس تنوعًا في منظور الفائدة المرجوة من تطبيق الأرشفة الإلكترونية.</w:t>
      </w:r>
    </w:p>
    <w:p w14:paraId="46470B7F" w14:textId="77777777" w:rsidR="00402570" w:rsidRDefault="00402570" w:rsidP="00402570">
      <w:pPr>
        <w:pStyle w:val="NoSpacing"/>
        <w:bidi/>
        <w:rPr>
          <w:rtl/>
        </w:rPr>
      </w:pPr>
      <w:r>
        <w:rPr>
          <w:rtl/>
        </w:rPr>
        <w:t>وتفاوتت الدراسات في حجم العينات وطريقة اختيارها، حيث استخدمت دراسات مثل الوكيل (2022) وغنيمي والزركة (2023) عينات كبيرة نسبياً (300 و120 موظفًا على التوالي)، بينما اقتصرت دراسات مثل بوخويدم (2019) وسوتانتو ونورياني (2020) على عينات صغيرة أو مقابلات نوعية مع عدد محدود من الأرشيفيين، مما قد يؤثر على مدى تعميم النتائج في كل دراسة.</w:t>
      </w:r>
    </w:p>
    <w:p w14:paraId="2E90EAB8" w14:textId="77777777" w:rsidR="00402570" w:rsidRPr="004F2AE4" w:rsidRDefault="00402570" w:rsidP="00402570">
      <w:pPr>
        <w:pStyle w:val="NoSpacing"/>
        <w:bidi/>
        <w:rPr>
          <w:rtl/>
        </w:rPr>
      </w:pPr>
      <w:r>
        <w:rPr>
          <w:rtl/>
        </w:rPr>
        <w:t>وأخيرًا، يبرز التفاوت في معالجة التحديات التقنية والثقافية، حيث تناولت دراسة شخي (2022) التحديات السلوكية والثقافية لدى الموظفين في استخدام الأرشيف الرقمي، في حين ركزت دراسة عبدالرحمن (2018) على المشاكل التقنية كضعف التحديث وسعة التخزين، بينما لم تتطرق بعض الدراسات مثل النمس (2023) وبن منصور (2024) لهذه التحديات بشكل تفصيلي، مما يشير إلى اختلاف في درجة العمق التحليلي لتحديات التطبيق الواقعي.</w:t>
      </w:r>
    </w:p>
    <w:p w14:paraId="3B935D1E" w14:textId="77777777" w:rsidR="006303C5" w:rsidRDefault="006303C5" w:rsidP="006303C5">
      <w:pPr>
        <w:pStyle w:val="NoSpacing"/>
        <w:bidi/>
        <w:ind w:firstLine="0"/>
        <w:rPr>
          <w:b/>
          <w:bCs/>
          <w:rtl/>
        </w:rPr>
      </w:pPr>
    </w:p>
    <w:p w14:paraId="088957AF" w14:textId="006847B3" w:rsidR="00402570" w:rsidRPr="006A1FD8" w:rsidRDefault="00402570" w:rsidP="006303C5">
      <w:pPr>
        <w:pStyle w:val="NoSpacing"/>
        <w:bidi/>
        <w:ind w:firstLine="0"/>
        <w:rPr>
          <w:b/>
          <w:bCs/>
          <w:rtl/>
        </w:rPr>
      </w:pPr>
      <w:r w:rsidRPr="006A1FD8">
        <w:rPr>
          <w:b/>
          <w:bCs/>
          <w:rtl/>
        </w:rPr>
        <w:t>الفجوة البحثية التي تميز البحث الحالي عن الدراسات السابقة:</w:t>
      </w:r>
    </w:p>
    <w:p w14:paraId="17F588F4" w14:textId="77777777" w:rsidR="00402570" w:rsidRDefault="00402570" w:rsidP="00402570">
      <w:pPr>
        <w:pStyle w:val="NoSpacing"/>
        <w:bidi/>
        <w:rPr>
          <w:rtl/>
        </w:rPr>
      </w:pPr>
      <w:r>
        <w:rPr>
          <w:rtl/>
        </w:rPr>
        <w:t>تتميز بأنها تستهدف بيئة جامعية سعودية محددة، وهي جامعة الملك عبد العزيز، مع تركيز تطبيقي دقيق على قسم إدارة الأعمال كميدان حيوي يضم أنشطة إدارية متعددة هذا التحديد يجعل الدراسة أكثر واقعية وارتباطًا بالتحديات العملية التي تواجه الكوادر الأكاديمية والإدارية في السياق الجامعي المحلي على عكس كثير من الدراسات السابقة التي ركزت على الوزارات أو المؤسسات العامة أو الاقتصادية بشكل عام، فإن دراستي تحلل بعمق العلاقة بين كفاءة الأرشيف الإلكتروني – من حيث التنظيم، وسهولة الاسترجاع، والأمان المعلوماتي – وبين جودة الخدمات الإدارية التي تقدم للطلاب والموظفين على حد سواء.</w:t>
      </w:r>
    </w:p>
    <w:p w14:paraId="4193AAD8" w14:textId="77777777" w:rsidR="00402570" w:rsidRDefault="00402570" w:rsidP="00402570">
      <w:pPr>
        <w:pStyle w:val="NoSpacing"/>
        <w:bidi/>
        <w:rPr>
          <w:rtl/>
        </w:rPr>
      </w:pPr>
      <w:r>
        <w:rPr>
          <w:rtl/>
        </w:rPr>
        <w:t>كما أن دراستي تضيف بعدًا جديدًا يتمثل في الربط بين الجوانب التقنية والإجرائية داخل بيئة أكاديمية سعودية في ظل التحول الرقمي الجامعي، مع محاولة تقييم فاعلية الأنظمة المستخدمة واقتراح آليات تطوير قابلة للتنفيذ من داخل الواقع التنظيمي ذاته سأحرص في هذه الدراسة على دمج نتائج القياس الميداني مع رؤى العاملين أنفسهم، مما يمنح البحث بعدًا عمليًا وتوصيات واقعية تسهم في تحسين بيئة العمل الجامعية، بما يواكب التوجهات الحديثة نحو التحول الرقمي وجودة الأداء المؤسسي في التعليم العالي بالمملكة.</w:t>
      </w:r>
    </w:p>
    <w:p w14:paraId="06427467" w14:textId="7213F46C" w:rsidR="00472DB0" w:rsidRDefault="00472DB0" w:rsidP="00402570">
      <w:pPr>
        <w:bidi/>
        <w:rPr>
          <w:rtl/>
        </w:rPr>
      </w:pPr>
    </w:p>
    <w:p w14:paraId="0294C6C7" w14:textId="77777777" w:rsidR="006A2745" w:rsidRPr="00472DB0" w:rsidRDefault="006A2745" w:rsidP="00402570">
      <w:pPr>
        <w:bidi/>
        <w:rPr>
          <w:lang w:bidi="ar-EG"/>
        </w:rPr>
      </w:pPr>
    </w:p>
    <w:p w14:paraId="25B7E2B6" w14:textId="77777777" w:rsidR="00472DB0" w:rsidRDefault="00472DB0" w:rsidP="00402570">
      <w:pPr>
        <w:bidi/>
        <w:spacing w:after="160" w:line="259" w:lineRule="auto"/>
        <w:rPr>
          <w:rFonts w:ascii="Simplified Arabic" w:hAnsi="Simplified Arabic" w:cs="Simplified Arabic"/>
          <w:b/>
          <w:bCs/>
          <w:sz w:val="36"/>
          <w:szCs w:val="36"/>
          <w:rtl/>
          <w:lang w:bidi="ar-EG"/>
        </w:rPr>
      </w:pPr>
      <w:r>
        <w:rPr>
          <w:rtl/>
        </w:rPr>
        <w:br w:type="page"/>
      </w:r>
    </w:p>
    <w:p w14:paraId="2FCE9D5A" w14:textId="3E783C8E" w:rsidR="00190BBB" w:rsidRDefault="00472DB0" w:rsidP="00402570">
      <w:pPr>
        <w:pStyle w:val="Heading2"/>
        <w:rPr>
          <w:rtl/>
        </w:rPr>
      </w:pPr>
      <w:bookmarkStart w:id="18" w:name="_Toc214292641"/>
      <w:r>
        <w:rPr>
          <w:rFonts w:hint="cs"/>
          <w:rtl/>
        </w:rPr>
        <w:t>ثانيا:</w:t>
      </w:r>
      <w:r w:rsidR="00A038A9">
        <w:rPr>
          <w:rFonts w:hint="cs"/>
          <w:rtl/>
        </w:rPr>
        <w:t xml:space="preserve"> </w:t>
      </w:r>
      <w:r w:rsidR="00F925D0">
        <w:rPr>
          <w:rFonts w:hint="cs"/>
          <w:rtl/>
        </w:rPr>
        <w:t>الإطار النظري</w:t>
      </w:r>
      <w:bookmarkEnd w:id="18"/>
    </w:p>
    <w:p w14:paraId="6A7C4305" w14:textId="2D491CA2" w:rsidR="001D35FE" w:rsidRDefault="001D35FE" w:rsidP="00402570">
      <w:pPr>
        <w:pStyle w:val="Heading3"/>
        <w:rPr>
          <w:rtl/>
        </w:rPr>
      </w:pPr>
      <w:bookmarkStart w:id="19" w:name="_Toc214292642"/>
      <w:r>
        <w:rPr>
          <w:rtl/>
        </w:rPr>
        <w:t xml:space="preserve">المبحث الأول: </w:t>
      </w:r>
      <w:r w:rsidR="004B2A91">
        <w:rPr>
          <w:rFonts w:hint="cs"/>
          <w:rtl/>
        </w:rPr>
        <w:t>كفاءة إدارة الأرشيف الالكتروني</w:t>
      </w:r>
      <w:bookmarkEnd w:id="19"/>
    </w:p>
    <w:p w14:paraId="42B07739" w14:textId="77777777" w:rsidR="00794B34" w:rsidRDefault="00794B34" w:rsidP="00794B34">
      <w:pPr>
        <w:pStyle w:val="Heading4"/>
        <w:rPr>
          <w:rtl/>
        </w:rPr>
      </w:pPr>
      <w:bookmarkStart w:id="20" w:name="_Toc214292643"/>
      <w:r>
        <w:rPr>
          <w:rtl/>
        </w:rPr>
        <w:t>مفهوم كفاءة إدارة الأرشيف الإلكتروني</w:t>
      </w:r>
      <w:bookmarkEnd w:id="20"/>
    </w:p>
    <w:p w14:paraId="094A9083" w14:textId="3B555E7A" w:rsidR="00794B34" w:rsidRPr="00794B34" w:rsidRDefault="00794B34" w:rsidP="00794B34">
      <w:pPr>
        <w:pStyle w:val="NoSpacing"/>
        <w:bidi/>
        <w:rPr>
          <w:rtl/>
        </w:rPr>
      </w:pPr>
      <w:r w:rsidRPr="00794B34">
        <w:rPr>
          <w:rtl/>
        </w:rPr>
        <w:t>تعبر كفاءة إدارة الأرشيف الإلكتروني عن القدرة على تنظيم وحفظ الوثائق الرقمية بشكل يضمن سلامتها وسهولة استرجاعها عند الحاجة، مع تحقيق أعلى درجات الفعالية والدقة في إدارة الملفات الإلكترونية داخل المؤسسات. وتقتضي الكفاءة في هذا السياق اتباع إجراءات ومعايير واضحة تضمن تصنيف الوثائق وترتيبها، وتحديثها بشكل دوري، مما يسهم في تدفق المعلومات بسلاسة بين مختلف الإدارات والأقسام (عبدالرحمن، 2018، ص. 33).</w:t>
      </w:r>
    </w:p>
    <w:p w14:paraId="0C96B3AE" w14:textId="140F95F9" w:rsidR="00794B34" w:rsidRDefault="00794B34" w:rsidP="00794B34">
      <w:pPr>
        <w:pStyle w:val="NoSpacing"/>
        <w:bidi/>
        <w:rPr>
          <w:rtl/>
        </w:rPr>
      </w:pPr>
      <w:r w:rsidRPr="00794B34">
        <w:rPr>
          <w:rtl/>
        </w:rPr>
        <w:t>كما يشمل مفهوم كفاءة إدارة الأرشيف الإلكتروني القدرة على الاستفادة المثلى من التقنيات الحديثة في حفظ المعلومات، وتطبيق الأنظمة الإلكترونية لضمان سرعة الإنجاز ودقة العمل. وتعد الكفاءة عاملاً حاسماً في تعزيز الأداء الإداري، حيث ترتبط ارتباطاً وثيقاً بجودة الخدمات المقدمة للجمهور وسرعة الاستجابة لاحتياجاتهم المتغيرة (محمود، 2020، ص. 41).</w:t>
      </w:r>
    </w:p>
    <w:p w14:paraId="5857D079" w14:textId="42389CE8" w:rsidR="003D73AA" w:rsidRDefault="003D73AA" w:rsidP="003D73AA">
      <w:pPr>
        <w:pStyle w:val="Heading4"/>
        <w:rPr>
          <w:rtl/>
        </w:rPr>
      </w:pPr>
      <w:r>
        <w:rPr>
          <w:rtl/>
        </w:rPr>
        <w:t>مفهوم الأرشيف الإلكتروني</w:t>
      </w:r>
    </w:p>
    <w:p w14:paraId="2FBC5959" w14:textId="62890010" w:rsidR="003D73AA" w:rsidRPr="003D73AA" w:rsidRDefault="003D73AA" w:rsidP="003D73AA">
      <w:pPr>
        <w:pStyle w:val="NoSpacing"/>
        <w:bidi/>
        <w:rPr>
          <w:rtl/>
        </w:rPr>
      </w:pPr>
      <w:r w:rsidRPr="003D73AA">
        <w:rPr>
          <w:rtl/>
        </w:rPr>
        <w:t>يمثل الأرشيف الإلكتروني إحدى أهم مخرجات التحول الرقمي داخل المؤسسات الحديثة، إذ يقوم على تحويل الوثائق التقليدية إلى ملفات رقمية قابلة للحفظ والمعالجة والاسترجاع عبر نظم معلومات متقدمة، مما يجعله أداة استراتيجية لضمان استمرارية تدفق المعلومات وسهولة الوصول إليها. ويرتكز هذا النوع من الأرشيف على دمج التقنيات الرقمية مع مبادئ الإدارة المعرفية بهدف رفع جودة تنظيم الوثائق وتقليل الوقت والجهد المرتبطين بعمليات المعالجة الورقية، وهو ما يجعل الأرشفة الإلكترونية خطوة محورية نحو تحقيق كفاءة إدارية أعلى داخل الوحدات التنظيمية المختلفة. وقد أكدت الدراسات الحديثة أن تبنّي الأنظمة الإلكترونية يسهم في تطوير مستوى الفعالية الإدارية وتحسين جودة الخدمة، بوصفه مكوّنًا أساسيًا في تطوير العمليات وتحقيق الاستدامة الرقمية داخل مؤسسات العمل العام والخاص (البلي، 2021، ص. 140).</w:t>
      </w:r>
    </w:p>
    <w:p w14:paraId="384591E5" w14:textId="67BC888A" w:rsidR="003D73AA" w:rsidRPr="003D73AA" w:rsidRDefault="003D73AA" w:rsidP="003D73AA">
      <w:pPr>
        <w:pStyle w:val="NoSpacing"/>
        <w:bidi/>
        <w:rPr>
          <w:rtl/>
        </w:rPr>
      </w:pPr>
      <w:r w:rsidRPr="003D73AA">
        <w:rPr>
          <w:rtl/>
        </w:rPr>
        <w:t>كما يعكس مفهوم الأرشيف الإلكتروني انتقال المؤسسة من مرحلة الحفظ الورقي التقليدي إلى منظومة متكاملة تعتمد على المعالجة الرقمية، حيث تشمل هذه المنظومة أدوات التخزين السحابي، نظم الفهرسة الإلكترونية، إدارة دورة حياة الوثيقة، وبرامج الحماية الأمنية. وتؤكد الأدبيات المعاصرة أن الأرشيف الإلكتروني لا يقتصر على تحويل الوثائق إلى نسخ رقمية فحسب، بل يتجاوز ذلك ليصبح إطارًا تنظيميًا يضمن السيطرة على حجم البيانات، ويدعم اتخاذ القرار من خلال إمكانية استرجاع المعلومات بدقة ومرونة. كما أظهرت بعض الدراسات التطبيقية في المؤسسات العربية أن فعالية الأرشفة الإلكترونية ترتبط ارتباطًا مباشرًا بقدرة المؤسسة على تبني التحول الرقمي وإعادة هندسة إجراءاتها بما يتوافق مع المعايير العالمية في الحفظ والإدارة (بوخويدم، 2019، ص. 5).</w:t>
      </w:r>
    </w:p>
    <w:p w14:paraId="3BE59B62" w14:textId="10E83BAA" w:rsidR="003D73AA" w:rsidRDefault="003D73AA" w:rsidP="003D73AA">
      <w:pPr>
        <w:pStyle w:val="Heading4"/>
        <w:rPr>
          <w:rtl/>
        </w:rPr>
      </w:pPr>
      <w:r>
        <w:rPr>
          <w:rFonts w:hint="cs"/>
          <w:rtl/>
        </w:rPr>
        <w:t>أنواع</w:t>
      </w:r>
      <w:r>
        <w:rPr>
          <w:rtl/>
        </w:rPr>
        <w:t xml:space="preserve"> الأرشيف الإلكتروني</w:t>
      </w:r>
    </w:p>
    <w:p w14:paraId="7DC544B9" w14:textId="01BB4F39" w:rsidR="003D73AA" w:rsidRDefault="003D73AA" w:rsidP="003D73AA">
      <w:pPr>
        <w:pStyle w:val="NoSpacing"/>
        <w:bidi/>
        <w:rPr>
          <w:rtl/>
        </w:rPr>
      </w:pPr>
      <w:r>
        <w:rPr>
          <w:rtl/>
        </w:rPr>
        <w:t>1</w:t>
      </w:r>
      <w:r>
        <w:t xml:space="preserve">. </w:t>
      </w:r>
      <w:r>
        <w:rPr>
          <w:rtl/>
        </w:rPr>
        <w:t>الأرشيف الإلكتروني المركزي</w:t>
      </w:r>
    </w:p>
    <w:p w14:paraId="224C1424" w14:textId="1790A57A" w:rsidR="003D73AA" w:rsidRDefault="003D73AA" w:rsidP="003D73AA">
      <w:pPr>
        <w:pStyle w:val="NoSpacing"/>
        <w:bidi/>
        <w:rPr>
          <w:rtl/>
        </w:rPr>
      </w:pPr>
      <w:r>
        <w:rPr>
          <w:rtl/>
        </w:rPr>
        <w:t>يُعد الأرشيف الإلكتروني المركزي النموذج الأكثر شيوعًا في المؤسسات الكبيرة، حيث تُحفظ جميع الوثائق الرقمية داخل مستودع موحد يخضع لإدارة مركزية تتولى تنظيم الملفات وفهرستها والتحكم في مستويات الصلاحيات. ويتميز هذا النوع من الأرشيف بقدرته على توحيد إجراءات الأرشفة داخل المؤسسة، مما يسهم في منع الازدواجية وتحسين كفاءة التدفق المعلوماتي بين الإدارات. كما يؤكد الباحثون في مجال الإدارة الرقمية أن المركزية في حفظ الوثائق توفر أعلى درجات السيطرة الأمنية، وتمكّن الإدارة من مراقبة جودة البيانات وتحديثها بشكل مستمر بما يتفق مع سياسات الحوكمة المعلوماتية (ريميلاوي، 2021، ص. 610</w:t>
      </w:r>
      <w:r>
        <w:rPr>
          <w:rFonts w:hint="cs"/>
          <w:rtl/>
        </w:rPr>
        <w:t>)</w:t>
      </w:r>
    </w:p>
    <w:p w14:paraId="251221C5" w14:textId="5E243E26" w:rsidR="003D73AA" w:rsidRDefault="003D73AA" w:rsidP="003D73AA">
      <w:pPr>
        <w:pStyle w:val="NoSpacing"/>
        <w:bidi/>
        <w:rPr>
          <w:rtl/>
        </w:rPr>
      </w:pPr>
      <w:r>
        <w:rPr>
          <w:rtl/>
        </w:rPr>
        <w:t>وفي المقابل، يحتاج هذا النوع من الأرشيف إلى بنية تحتية تقنية قوية، تشمل خوادم عالية السعة وبرامج متقدمة لإدارة الملفات الرقمية، إضافة إلى كوادر بشرية مدربة لضمان حسن تشغيل النظام. وقد أظهرت الدراسات التطبيقية في القطاع الحكومي العربي أن المركزية تُعد حلًا فعالًا لرفع كفاءة الخدمة العمومية وتقليل الوقت اللازم لمعالجة الوثائق، خاصة في المؤسسات التي ترتبط أعمالها بكم كبير من المستندات اليومية. كما أكد باحثون آخرون أن نجاح الأرشيف المركزي يرتبط مباشرة بمدى قدرة المؤسسة على تحديث أنظمتها الرقمية بما يحقق التكامل بين وحداتها الداخلية (محمود، 2020، ص. 22</w:t>
      </w:r>
      <w:r>
        <w:rPr>
          <w:rFonts w:hint="cs"/>
          <w:rtl/>
        </w:rPr>
        <w:t>)</w:t>
      </w:r>
    </w:p>
    <w:p w14:paraId="5AF56FD9" w14:textId="2F711757" w:rsidR="003D73AA" w:rsidRDefault="003D73AA" w:rsidP="003D73AA">
      <w:pPr>
        <w:pStyle w:val="NoSpacing"/>
        <w:bidi/>
        <w:rPr>
          <w:rtl/>
        </w:rPr>
      </w:pPr>
      <w:r>
        <w:rPr>
          <w:rtl/>
        </w:rPr>
        <w:t>2</w:t>
      </w:r>
      <w:r>
        <w:t xml:space="preserve">. </w:t>
      </w:r>
      <w:r>
        <w:rPr>
          <w:rtl/>
        </w:rPr>
        <w:t>الأرشيف الإلكتروني اللامركزي</w:t>
      </w:r>
    </w:p>
    <w:p w14:paraId="261FFAF1" w14:textId="509D0973" w:rsidR="003D73AA" w:rsidRDefault="003D73AA" w:rsidP="003D73AA">
      <w:pPr>
        <w:pStyle w:val="NoSpacing"/>
        <w:bidi/>
        <w:rPr>
          <w:rtl/>
        </w:rPr>
      </w:pPr>
      <w:r>
        <w:rPr>
          <w:rtl/>
        </w:rPr>
        <w:t>يقوم الأرشيف الإلكتروني اللامركزي على توزيع عملية حفظ الوثائق ومعالجتها بين الإدارات المختلفة داخل المؤسسة، بحيث يمتلك كل قسم أرشيفه الخاص مع ارتباطه بنظام مركزي للتنسيق وتبادل المعلومات. ويُستخدم هذا النموذج في المؤسسات التي تتسم بتعدد طبيعة أعمالها، أو التي تتطلب استقلالية تنظيمية في إدارة ملفاتها. ويُعد هذا النوع مناسبًا للإدارات التي تحتاج سرعة كبيرة في الوصول إلى الوثائق دون الاعتماد الكامل على قسم موحد للحفظ، مما يعزز مرونة العمل ويقلل من الاختناقات الإدارية. وقد أشارت الأدبيات الحديثة إلى أن اللامركزية تساعد على تحسين جودة الخدمة من خلال تلبية احتياجات كل إدارة بطريقة مباشرة (كليبي، 2021، ص. 475</w:t>
      </w:r>
      <w:r>
        <w:rPr>
          <w:rFonts w:hint="cs"/>
          <w:rtl/>
        </w:rPr>
        <w:t>)</w:t>
      </w:r>
    </w:p>
    <w:p w14:paraId="4E5FD3FA" w14:textId="35F992FB" w:rsidR="003D73AA" w:rsidRDefault="003D73AA" w:rsidP="003D73AA">
      <w:pPr>
        <w:pStyle w:val="NoSpacing"/>
        <w:bidi/>
        <w:rPr>
          <w:rtl/>
        </w:rPr>
      </w:pPr>
      <w:r>
        <w:rPr>
          <w:rtl/>
        </w:rPr>
        <w:t>غير أن هذا النموذج يفرض تحديات تتعلق بتباين مستوى التنظيم بين الإدارات، واحتمالية تكرار الملفات أو فقدان التجانس في سياسات الحفظ، مما يتطلب وضع معايير موحدة وإجراءات واضحة لضمان الانسجام بين وحدات المؤسسة. وقد كشفت بعض الدراسات الميدانية أن المؤسسات التي تتبنى الأرشيف اللامركزي دون سياسات تنظيمية صارمة تواجه صعوبة في مراقبة جودة البيانات والحفاظ على أمن المعلومات، وهو ما يجعل نجاح هذا النظام معتمدًا على قدرة المؤسسة على تحقيق التوازن بين الاستقلالية والتنظيم المشترك (عبدالرحمن، 2018، ص. 33</w:t>
      </w:r>
      <w:r>
        <w:rPr>
          <w:rFonts w:hint="cs"/>
          <w:rtl/>
        </w:rPr>
        <w:t>)</w:t>
      </w:r>
    </w:p>
    <w:p w14:paraId="2B8166D9" w14:textId="42887350" w:rsidR="003D73AA" w:rsidRDefault="003D73AA" w:rsidP="003D73AA">
      <w:pPr>
        <w:pStyle w:val="NoSpacing"/>
        <w:bidi/>
        <w:rPr>
          <w:rtl/>
        </w:rPr>
      </w:pPr>
      <w:r>
        <w:rPr>
          <w:rtl/>
        </w:rPr>
        <w:t>3</w:t>
      </w:r>
      <w:r>
        <w:t xml:space="preserve">. </w:t>
      </w:r>
      <w:r>
        <w:rPr>
          <w:rtl/>
        </w:rPr>
        <w:t>الأرشيف الإلكتروني السحابي</w:t>
      </w:r>
    </w:p>
    <w:p w14:paraId="01B93172" w14:textId="54751A12" w:rsidR="003D73AA" w:rsidRDefault="003D73AA" w:rsidP="003D73AA">
      <w:pPr>
        <w:pStyle w:val="NoSpacing"/>
        <w:bidi/>
        <w:rPr>
          <w:rtl/>
        </w:rPr>
      </w:pPr>
      <w:r>
        <w:rPr>
          <w:rtl/>
        </w:rPr>
        <w:t>يُعد الأرشيف السحابي أحد أكثر الأساليب تطورًا في إدارة الوثائق الرقمية، حيث يعتمد على تخزين الملفات في خوادم سحابية خارجية تتيح الوصول إليها من أي مكان وفي أي وقت، ما دام المستخدم يمتلك الصلاحيات اللازمة. ويتميز هذا النوع من الأرشيف بمرونة عالية وسعة تخزين غير محدودة تقريبًا، فضلًا عن كونه يقلل من الأعباء التقنية على المؤسسة لأنه يعتمد على مزود خارجي يتولى مهام الصيانة والتحديث. وقد أشارت الدراسات الإدارية الحديثة إلى أن التخزين السحابي يمثل أحد أبرز مظاهر التحول الرقمي، ويساهم بشكل ملحوظ في رفع جودة الخدمة من خلال تطوير سرعة الوصول إلى المعلومات وتقليل المخاطر المرتبطة بالأرشيف الورقي (العلاق، 2022، ص. 70</w:t>
      </w:r>
      <w:r>
        <w:rPr>
          <w:rFonts w:hint="cs"/>
          <w:rtl/>
        </w:rPr>
        <w:t>)</w:t>
      </w:r>
    </w:p>
    <w:p w14:paraId="34F93AF6" w14:textId="38AA8BA0" w:rsidR="003D73AA" w:rsidRPr="00794B34" w:rsidRDefault="003D73AA" w:rsidP="003D73AA">
      <w:pPr>
        <w:pStyle w:val="NoSpacing"/>
        <w:bidi/>
        <w:rPr>
          <w:rtl/>
        </w:rPr>
      </w:pPr>
      <w:r>
        <w:rPr>
          <w:rtl/>
        </w:rPr>
        <w:t>كما يُعد الأرشيف السحابي خيارًا اقتصاديًا للمؤسسات التي تمتلك موارد تقنية محدودة، نظرًا لأن خدماته تعتمد غالبًا على الاشتراك وليس على الاستثمار في بنية تحتية داخلية. إلا أن هذا النوع يطرح تحديات مهمة، أبرزها مخاطر الاختراق وضعف السيطرة المباشرة على الخوادم، مما يستلزم اعتماد سياسات قوية لأمن المعلومات وضمان أن تكون الشركات المزودة للخدمة ملتزمة بالمعايير الدولية في حماية البيانات. وتشير الدراسات الحديثة إلى أن المؤسسات التي تبنت الأرشفة السحابية استطاعت تحسين عملياتها الإدارية بدرجة كبيرة مقارنة بالمؤسسات التي تعتمد على الحفظ التقليدي (محمود، 2022، ص. 92).</w:t>
      </w:r>
    </w:p>
    <w:p w14:paraId="193E6086" w14:textId="77777777" w:rsidR="003D73AA" w:rsidRDefault="003D73AA" w:rsidP="003D73AA">
      <w:pPr>
        <w:pStyle w:val="Heading4"/>
        <w:rPr>
          <w:rtl/>
        </w:rPr>
      </w:pPr>
      <w:bookmarkStart w:id="21" w:name="_Toc214292644"/>
    </w:p>
    <w:p w14:paraId="565A7C0A" w14:textId="77777777" w:rsidR="003D73AA" w:rsidRDefault="003D73AA" w:rsidP="003D73AA">
      <w:pPr>
        <w:pStyle w:val="Heading4"/>
        <w:rPr>
          <w:rtl/>
        </w:rPr>
      </w:pPr>
    </w:p>
    <w:p w14:paraId="7B99B893" w14:textId="11877789" w:rsidR="003D73AA" w:rsidRDefault="003D73AA" w:rsidP="003D73AA">
      <w:pPr>
        <w:pStyle w:val="Heading4"/>
        <w:rPr>
          <w:rtl/>
        </w:rPr>
      </w:pPr>
      <w:r>
        <w:rPr>
          <w:rtl/>
        </w:rPr>
        <w:t>متطلبات إدارة الأرشيف الإلكتروني</w:t>
      </w:r>
    </w:p>
    <w:p w14:paraId="7B76A35C" w14:textId="15017101" w:rsidR="003D73AA" w:rsidRPr="003D73AA" w:rsidRDefault="003D73AA" w:rsidP="003D73AA">
      <w:pPr>
        <w:pStyle w:val="NoSpacing"/>
        <w:bidi/>
        <w:rPr>
          <w:rtl/>
        </w:rPr>
      </w:pPr>
      <w:r w:rsidRPr="003D73AA">
        <w:rPr>
          <w:rtl/>
        </w:rPr>
        <w:t>تتطلب إدارة الأرشيف الإلكتروني وجود إطار تنظيمي واضح يحدد السياسات والإجراءات المنظمة لعمليات الحفظ الرقمي، بدءًا من إنشاء الوثيقة مرورًا بمرحلة فهرستها وصولًا إلى أرشفتها طويلة المدى. ويعد وضع اللوائح التفصيلية ومعايير الموافقة والاعتماد من أهم المتطلبات التي تسهم في استقرار العملية الرقمية وتمنع الازدواجية أو ضياع البيانات، إذ تؤكد الأدبيات أن نجاح أي نظام معلوماتي يعتمد بدرجة كبيرة على توفر قواعد تشغيل واضحة وشفافة، وعلى التزام العاملين بتطبيقها بما يرفع جودة الخدمة ويدعم الكفاءة الإدارية (البلي، 2021، ص. 150).</w:t>
      </w:r>
    </w:p>
    <w:p w14:paraId="0EC30804" w14:textId="7358E99C" w:rsidR="003D73AA" w:rsidRPr="003D73AA" w:rsidRDefault="003D73AA" w:rsidP="003D73AA">
      <w:pPr>
        <w:pStyle w:val="NoSpacing"/>
        <w:bidi/>
        <w:rPr>
          <w:rtl/>
        </w:rPr>
      </w:pPr>
      <w:r w:rsidRPr="003D73AA">
        <w:rPr>
          <w:rtl/>
        </w:rPr>
        <w:t>كما تتطلب إدارة الأرشيف الإلكتروني توافر مهارات بشرية متخصصة قادرة على التعامل مع التكنولوجيا، وامتلاك الموظفين لمهارات الاتصال والتنظيم والمعالجة الرقمية. وتشير الدراسات الحديثة إلى أن نقص التأهيل يشكل أحد أهم التحديات التي تواجه المؤسسات عند الانتقال من الأرشيف الورقي إلى الإلكتروني، إذ يحدّ من فعالية النظام ويؤدي إلى ضعف جودة المخرجات. ولذلك، يعد التدريب المستمر ورفع قدرات العاملين – خاصة في التعامل مع الأنظمة الرقمية وفهرسة الملفات – شرطًا أساسيًا لتحقيق كفاءة الأرشفة وضمان جودة البيانات (عبدالعزيز، 2018، ص. 282).</w:t>
      </w:r>
    </w:p>
    <w:p w14:paraId="72651681" w14:textId="3506F2FE" w:rsidR="003D73AA" w:rsidRPr="003D73AA" w:rsidRDefault="003D73AA" w:rsidP="003D73AA">
      <w:pPr>
        <w:pStyle w:val="NoSpacing"/>
        <w:bidi/>
        <w:rPr>
          <w:rtl/>
        </w:rPr>
      </w:pPr>
      <w:r w:rsidRPr="003D73AA">
        <w:rPr>
          <w:rtl/>
        </w:rPr>
        <w:t>ويتطلب الأرشيف الإلكتروني كذلك توفير أنظمة أمن معلومات متقدمة لحماية الوثائق من الاختراق أو التلاعب أو الفقدان. فالحفظ الرقمي، رغم ميزاته، يظل معرضًا لمخاطر تقنية كبيرة تتطلب بناء بنية أمنية قوية تشمل آليات التشفير، النسخ الاحتياطي، إدارة الصلاحيات، والمراقبة المستمرة للأنشطة. وتؤكد الدراسات الإدارية أن فعالية أي خدمة رقمية ترتبط بقدرتها على حماية بياناتها، وهو ما يجعل أمن المعلومات عنصرًا جوهريًا في أي نظام أرشيفي إلكتروني (كشك، 2024، ص. 600).</w:t>
      </w:r>
    </w:p>
    <w:p w14:paraId="1C95E11E" w14:textId="7795DEED" w:rsidR="003D73AA" w:rsidRDefault="003D73AA" w:rsidP="003D73AA">
      <w:pPr>
        <w:pStyle w:val="NoSpacing"/>
        <w:bidi/>
        <w:rPr>
          <w:rtl/>
        </w:rPr>
      </w:pPr>
      <w:r w:rsidRPr="003D73AA">
        <w:rPr>
          <w:rtl/>
        </w:rPr>
        <w:t>ومن المتطلبات الأساسية أيضًا توافر بنية تقنية قادرة على دعم سعة الحفظ المتزايدة للوثائق الرقمية، وتلبية احتياجات الفهرسة السريعة، وضمان سهولة الاسترجاع. وتشير الأدبيات المتخصصة في التحول الرقمي إلى أن ضعف الأنظمة التقنية أو عدم تكاملها يؤدي إلى بطء العمليات وانخفاض جودة الخدمة، مما يؤثر على قدرة المؤسسة على التفاعل مع حجم البيانات المتنامي. وعليه، فإن اختيار نظم أرشفة حديثة وقابلة للتوسع يعد شرطًا رئيسيًا للانتقال الفعّال نحو الأرشفة الإلكترونية (العلاق، 2022، ص. 68).</w:t>
      </w:r>
    </w:p>
    <w:p w14:paraId="4B96292D" w14:textId="5AB67F95" w:rsidR="003D73AA" w:rsidRDefault="003D73AA" w:rsidP="003D73AA">
      <w:pPr>
        <w:pStyle w:val="NoSpacing"/>
        <w:bidi/>
        <w:rPr>
          <w:rtl/>
        </w:rPr>
      </w:pPr>
    </w:p>
    <w:p w14:paraId="264967F9" w14:textId="77777777" w:rsidR="003D73AA" w:rsidRPr="003D73AA" w:rsidRDefault="003D73AA" w:rsidP="003D73AA">
      <w:pPr>
        <w:pStyle w:val="NoSpacing"/>
        <w:bidi/>
        <w:rPr>
          <w:rtl/>
        </w:rPr>
      </w:pPr>
    </w:p>
    <w:p w14:paraId="78F2409E" w14:textId="6926840F" w:rsidR="003D73AA" w:rsidRPr="003D73AA" w:rsidRDefault="003D73AA" w:rsidP="003D73AA">
      <w:pPr>
        <w:pStyle w:val="Heading4"/>
        <w:rPr>
          <w:rtl/>
        </w:rPr>
      </w:pPr>
      <w:r w:rsidRPr="003D73AA">
        <w:rPr>
          <w:rtl/>
        </w:rPr>
        <w:t>البنية التحتية الرقمية ودورها في رفع كفاءة إدارة الأرشيف الإلكتروني</w:t>
      </w:r>
    </w:p>
    <w:p w14:paraId="769C35A8" w14:textId="05A53408" w:rsidR="003D73AA" w:rsidRPr="003D73AA" w:rsidRDefault="003D73AA" w:rsidP="003D73AA">
      <w:pPr>
        <w:pStyle w:val="NoSpacing"/>
        <w:bidi/>
        <w:rPr>
          <w:rtl/>
        </w:rPr>
      </w:pPr>
      <w:r w:rsidRPr="003D73AA">
        <w:rPr>
          <w:rtl/>
        </w:rPr>
        <w:t>تلعب البنية التحتية الرقمية دورًا محوريًا في رفع كفاءة إدارة الأرشيف الإلكتروني، إذ تمثل الأساس الذي تقوم عليه جميع عمليات الحفظ والاسترجاع والمعالجة الرقمية للوثائق. وتشمل هذه البنية الخوادم وقواعد البيانات وشبكات الاتصال والبرمجيات المتخصصة، وكلها تشكل منظومة متكاملة تتيح العمل بشكل سريع وآمن. وقد أوضحت دراسات التحول الرقمي أن المؤسسات التي تمتلك بنية تحتية قوية تكون أكثر قدرة على تحسين جودة الخدمة والحد من المشكلات التشغيلية مقارنة بالمؤسسات التي تعمل بأنظمة قديمة وضعيفة (ريميلاوي، 2021، ص. 607).</w:t>
      </w:r>
    </w:p>
    <w:p w14:paraId="1DC29B0A" w14:textId="2DC9BEB2" w:rsidR="003D73AA" w:rsidRPr="003D73AA" w:rsidRDefault="003D73AA" w:rsidP="003D73AA">
      <w:pPr>
        <w:pStyle w:val="NoSpacing"/>
        <w:bidi/>
        <w:rPr>
          <w:rtl/>
        </w:rPr>
      </w:pPr>
      <w:r w:rsidRPr="003D73AA">
        <w:rPr>
          <w:rtl/>
        </w:rPr>
        <w:t>ويسهم توفر البنية التحتية الرقمية الحديثة في ضمان استقرار النظام وسرعة الوصول إلى الوثائق، وهو ما يعد عنصرًا أساسيًا في جودة الأرشيف الإلكتروني. فكلما كانت الأنظمة أكثر قدرة على استيعاب حجم كبير من البيانات وتقديم الخدمة دون انقطاع، زادت فعالية الأرشفة وسهولة استخدام النظام داخل المؤسسة. وتؤكد الأدبيات الإدارية أن تطوير البنية الرقمية ينعكس مباشرة على كفاءة العمليات وتحسين مستوى رضا المستخدمين والخدمات الحكومية أو المؤسسية المقدمة (محمود، 2022، ص. 100).</w:t>
      </w:r>
    </w:p>
    <w:p w14:paraId="3F0B2409" w14:textId="2FA57773" w:rsidR="003D73AA" w:rsidRPr="003D73AA" w:rsidRDefault="003D73AA" w:rsidP="003D73AA">
      <w:pPr>
        <w:pStyle w:val="NoSpacing"/>
        <w:bidi/>
        <w:rPr>
          <w:rtl/>
        </w:rPr>
      </w:pPr>
      <w:r w:rsidRPr="003D73AA">
        <w:rPr>
          <w:rtl/>
        </w:rPr>
        <w:t xml:space="preserve">كما تتيح البنية التحتية الرقمية الحديثة تطبيق تقنيات أكثر تقدمًا، مثل التخزين السحابي، الذكاء الاصطناعي، وبرمجيات </w:t>
      </w:r>
      <w:r w:rsidRPr="003D73AA">
        <w:t>OCR</w:t>
      </w:r>
      <w:r w:rsidRPr="003D73AA">
        <w:rPr>
          <w:rtl/>
        </w:rPr>
        <w:t xml:space="preserve"> لتحويل النصوص الورقية إلى نصوص قابلة للمعالجة. وتؤكد الأدلة الميدانية أن المؤسسات التي تبنت هذه التقنيات استطاعت تحقيق مستويات أعلى من جودة الفهرسة وسرعة الاسترجاع، مما عزز من كفاءة الأرشيف الإلكتروني وسهل عمليات اتخاذ القرار المبنية على البيانات (بوخويدم، 2019، ص. 13).</w:t>
      </w:r>
    </w:p>
    <w:p w14:paraId="297245FD" w14:textId="77777777" w:rsidR="003D73AA" w:rsidRPr="003D73AA" w:rsidRDefault="003D73AA" w:rsidP="003D73AA">
      <w:pPr>
        <w:pStyle w:val="NoSpacing"/>
        <w:bidi/>
        <w:rPr>
          <w:rtl/>
        </w:rPr>
      </w:pPr>
      <w:r w:rsidRPr="003D73AA">
        <w:rPr>
          <w:rtl/>
        </w:rPr>
        <w:t>وتكمن أهمية البنية التحتية الرقمية كذلك في قدرتها على تحقيق التكامل بين وحدات المؤسسة المختلفة، بحيث تصبح الوثائق متاحة لجميع الإدارات وفق صلاحيات محددة. ويعد هذا التكامل أحد أهم عوامل نجاح النظام، لأنه يمنع تكرار الوثائق، ويقلل الوقت الضائع في البحث اليدوي، ويضمن مستوى عالٍ من الانسجام الإداري. وتشير الدراسات إلى أن المؤسسات التي تستثمر في التكامل الرقمي تحقق تحسينًا كبيرًا في كفاءة عملياتها التشغيلية والوثائقية على حد سواء (كليبي، 2021، ص. 480).</w:t>
      </w:r>
    </w:p>
    <w:p w14:paraId="241ECB45" w14:textId="77777777" w:rsidR="003D73AA" w:rsidRDefault="003D73AA" w:rsidP="003D73AA">
      <w:pPr>
        <w:pStyle w:val="Heading4"/>
        <w:rPr>
          <w:rtl/>
        </w:rPr>
      </w:pPr>
    </w:p>
    <w:p w14:paraId="701910D7" w14:textId="77777777" w:rsidR="003D73AA" w:rsidRDefault="003D73AA" w:rsidP="003D73AA">
      <w:pPr>
        <w:pStyle w:val="Heading4"/>
        <w:rPr>
          <w:rtl/>
        </w:rPr>
      </w:pPr>
    </w:p>
    <w:p w14:paraId="22B00EC4" w14:textId="77777777" w:rsidR="003D73AA" w:rsidRDefault="003D73AA" w:rsidP="003D73AA">
      <w:pPr>
        <w:pStyle w:val="Heading4"/>
        <w:rPr>
          <w:rtl/>
        </w:rPr>
      </w:pPr>
    </w:p>
    <w:p w14:paraId="2791CC1B" w14:textId="57333198" w:rsidR="003D73AA" w:rsidRPr="003D73AA" w:rsidRDefault="003D73AA" w:rsidP="003D73AA">
      <w:pPr>
        <w:pStyle w:val="Heading4"/>
        <w:rPr>
          <w:rtl/>
        </w:rPr>
      </w:pPr>
      <w:r w:rsidRPr="003D73AA">
        <w:rPr>
          <w:rtl/>
        </w:rPr>
        <w:t>معايير الجودة في إدارة الأرشيف الإلكتروني</w:t>
      </w:r>
    </w:p>
    <w:p w14:paraId="5B6A6E54" w14:textId="62027D7E" w:rsidR="003D73AA" w:rsidRPr="003D73AA" w:rsidRDefault="003D73AA" w:rsidP="003D73AA">
      <w:pPr>
        <w:pStyle w:val="NoSpacing"/>
        <w:bidi/>
        <w:rPr>
          <w:rtl/>
        </w:rPr>
      </w:pPr>
      <w:r w:rsidRPr="003D73AA">
        <w:rPr>
          <w:rtl/>
        </w:rPr>
        <w:t>تقوم إدارة الأرشيف الإلكتروني الناجحة على مجموعة من معايير الجودة التي تضمن دقة الوثائق وسلامتها وسهولة استرجاعها، وتعد المعايير التنظيمية – مثل وضوح الإجراءات، وتوحيد أساليب الفهرسة، واعتماد نماذج وصفية موحدة – من أهم ركائز جودة الأرشيف. وتشير الدراسات الحديثة إلى أن غياب هذه المعايير يؤدي إلى فقدان الاتساق في الحفظ وتراجع جودة البيانات، مما يؤثر على قدرة المؤسسة على استخدام الأرشيف كمرجع تشغيلي موثوق (البلي، 2021، ص. 160).</w:t>
      </w:r>
    </w:p>
    <w:p w14:paraId="285684DC" w14:textId="14952C7C" w:rsidR="003D73AA" w:rsidRPr="003D73AA" w:rsidRDefault="003D73AA" w:rsidP="003D73AA">
      <w:pPr>
        <w:pStyle w:val="NoSpacing"/>
        <w:bidi/>
        <w:rPr>
          <w:rtl/>
        </w:rPr>
      </w:pPr>
      <w:r w:rsidRPr="003D73AA">
        <w:rPr>
          <w:rtl/>
        </w:rPr>
        <w:t>كما تشمل الجودة في الأرشيف الإلكتروني معايير تتعلق بالسرعة والكفاءة ووقت الاستجابة، حيث يجب أن يوفر النظام إمكانية الوصول إلى الوثائق خلال فترة زمنية قصيرة دون تعطل أو بطء. وتؤكد الأدبيات على أن السرعة في الاسترجاع تعد مؤشرًا جوهريًا لنجاح أي نظام أرشفة إلكتروني، لأنها ترتبط مباشرة برضا المستخدمين الداخليين والخارجيين وتحسن مستوى الخدمة المقدمة (حماده، 2023، ص. 190).</w:t>
      </w:r>
    </w:p>
    <w:p w14:paraId="4A76B237" w14:textId="39D83F21" w:rsidR="003D73AA" w:rsidRPr="003D73AA" w:rsidRDefault="003D73AA" w:rsidP="003D73AA">
      <w:pPr>
        <w:pStyle w:val="NoSpacing"/>
        <w:bidi/>
        <w:rPr>
          <w:rtl/>
        </w:rPr>
      </w:pPr>
      <w:r w:rsidRPr="003D73AA">
        <w:rPr>
          <w:rtl/>
        </w:rPr>
        <w:t>وتتطلب معايير الجودة كذلك وجود مستوى عالٍ من أمن المعلومات، بحيث يتم حماية الوثائق من الاختراق أو التلف، مع تطبيق سياسات واضحة لإدارة النسخ الاحتياطي والتشفير. وقد أوضحت الدراسات أن المؤسسات التي تفتقر إلى سياسات أمنية واضحة تعاني من مشكلات كبيرة عند إدارة أرشيفها الإلكتروني، خاصة مع تزايد الهجمات السيبرانية التي تهدد البيانات الحساسة (كشك، 2024، ص. 620).</w:t>
      </w:r>
    </w:p>
    <w:p w14:paraId="1D6EB433" w14:textId="7C50EAA3" w:rsidR="003D73AA" w:rsidRPr="003D73AA" w:rsidRDefault="003D73AA" w:rsidP="003D73AA">
      <w:pPr>
        <w:pStyle w:val="NoSpacing"/>
        <w:bidi/>
        <w:rPr>
          <w:rtl/>
        </w:rPr>
      </w:pPr>
      <w:r w:rsidRPr="003D73AA">
        <w:rPr>
          <w:rtl/>
        </w:rPr>
        <w:t>وأخيرًا، تعتمد معايير الجودة في الأرشفة الإلكترونية على تبني مبادئ تحسين العمليات وإعادة الهندسة، بحيث يتم تطوير الإجراءات بشكل مستمر لتقليل الأخطاء ورفع الفعالية التشغيلية. وتشير الأدبيات إلى أن المؤسسات التي تتبنى فلسفة التحسين المستمر تحقق جودة أعلى في الفهرسة والتوثيق والاسترجاع مقارنة بالمؤسسات ذات الإجراءات التقليدية، مما يعكس أثرًا مباشرًا على كفاءة العمل وجودة الخدمة (النمس، 2023، ص. 45).</w:t>
      </w:r>
    </w:p>
    <w:p w14:paraId="6C4B5CE6" w14:textId="3FBEFFF8" w:rsidR="00794B34" w:rsidRPr="00794B34" w:rsidRDefault="00794B34" w:rsidP="00794B34">
      <w:pPr>
        <w:pStyle w:val="Heading4"/>
        <w:rPr>
          <w:rtl/>
        </w:rPr>
      </w:pPr>
      <w:r w:rsidRPr="00794B34">
        <w:rPr>
          <w:rtl/>
        </w:rPr>
        <w:t>أهمية كفاءة إدارة الأرشيف الإلكتروني</w:t>
      </w:r>
      <w:bookmarkEnd w:id="21"/>
    </w:p>
    <w:p w14:paraId="52DEF59B" w14:textId="1566185D" w:rsidR="00794B34" w:rsidRPr="00794B34" w:rsidRDefault="00794B34" w:rsidP="00794B34">
      <w:pPr>
        <w:pStyle w:val="NoSpacing"/>
        <w:bidi/>
        <w:rPr>
          <w:rtl/>
        </w:rPr>
      </w:pPr>
      <w:r w:rsidRPr="00794B34">
        <w:rPr>
          <w:rtl/>
        </w:rPr>
        <w:t>تساعد كفاءة إدارة الأرشيف الإلكتروني على تقليل الوقت والجهد المبذولين في التعامل مع الوثائق الورقية، مما يؤدي إلى رفع كفاءة العمل الإداري وتقليل الأخطاء البشرية الناتجة عن العمليات اليدوية</w:t>
      </w:r>
      <w:r>
        <w:rPr>
          <w:rFonts w:hint="cs"/>
          <w:rtl/>
        </w:rPr>
        <w:t>.</w:t>
      </w:r>
    </w:p>
    <w:p w14:paraId="4990BEEA" w14:textId="0EF4F78D" w:rsidR="00794B34" w:rsidRPr="00794B34" w:rsidRDefault="00794B34" w:rsidP="00794B34">
      <w:pPr>
        <w:pStyle w:val="NoSpacing"/>
        <w:bidi/>
        <w:rPr>
          <w:rtl/>
        </w:rPr>
      </w:pPr>
      <w:r w:rsidRPr="00794B34">
        <w:rPr>
          <w:rtl/>
        </w:rPr>
        <w:t>تسهم الإدارة الكفؤة للأرشيف الإلكتروني في تعزيز الشفافية داخل المؤسسات، حيث تتيح إمكانية تتبع الوثائق والعمليات المرتبطة بها، مما يحسن من مستوى الرقابة الإدارية ويحد من الفساد الإداري (بوخويدم، 2019، ص. 15).</w:t>
      </w:r>
    </w:p>
    <w:p w14:paraId="7B5BCE0F" w14:textId="66C98DC0" w:rsidR="00794B34" w:rsidRPr="00794B34" w:rsidRDefault="00794B34" w:rsidP="00794B34">
      <w:pPr>
        <w:pStyle w:val="NoSpacing"/>
        <w:bidi/>
        <w:rPr>
          <w:rtl/>
        </w:rPr>
      </w:pPr>
      <w:r w:rsidRPr="00794B34">
        <w:rPr>
          <w:rtl/>
        </w:rPr>
        <w:t>تعتبر كفاءة الأرشيف الإلكتروني ركيزة أساسية في دعم اتخاذ القرار الإداري، لأنها توفر البيانات والمعلومات بشكل سريع ودقيق، وتساعد المسؤولين في الوصول إلى المعلومات المطلوبة لاتخاذ القرارات المناسبة في الوقت المناسب</w:t>
      </w:r>
      <w:r>
        <w:rPr>
          <w:rFonts w:hint="cs"/>
          <w:rtl/>
        </w:rPr>
        <w:t>.</w:t>
      </w:r>
    </w:p>
    <w:p w14:paraId="0565AE51" w14:textId="5D4FE690" w:rsidR="00794B34" w:rsidRPr="00794B34" w:rsidRDefault="00794B34" w:rsidP="00794B34">
      <w:pPr>
        <w:pStyle w:val="NoSpacing"/>
        <w:bidi/>
        <w:rPr>
          <w:rtl/>
        </w:rPr>
      </w:pPr>
      <w:r w:rsidRPr="00794B34">
        <w:rPr>
          <w:rtl/>
        </w:rPr>
        <w:t>تؤثر كفاءة إدارة الأرشيف الإلكتروني بشكل مباشر على رضا المستفيدين من الخدمات الإدارية، حيث تضمن سرعة تلبية طلباتهم ودقة المعلومات المقدمة لهم، مما يعزز من صورة المؤسسة وسمعتها بين الجمهور (كشك، 2024، ص. 597).</w:t>
      </w:r>
    </w:p>
    <w:p w14:paraId="413C82FF" w14:textId="2C27AF2A" w:rsidR="00794B34" w:rsidRPr="00794B34" w:rsidRDefault="00794B34" w:rsidP="00794B34">
      <w:pPr>
        <w:pStyle w:val="NoSpacing"/>
        <w:bidi/>
        <w:rPr>
          <w:rtl/>
        </w:rPr>
      </w:pPr>
      <w:r w:rsidRPr="00794B34">
        <w:rPr>
          <w:rtl/>
        </w:rPr>
        <w:t>تسهم الإدارة الفعالة للأرشيف الإلكتروني في خفض التكاليف التشغيلية للمؤسسات نتيجة تقليل الاعتماد على الورق وتقليل الحاجة لمساحات التخزين التقليدية، وتوفير الكثير من الموارد المالية والبشرية</w:t>
      </w:r>
      <w:r>
        <w:rPr>
          <w:rFonts w:hint="cs"/>
          <w:rtl/>
        </w:rPr>
        <w:t>.</w:t>
      </w:r>
    </w:p>
    <w:p w14:paraId="76033F68" w14:textId="4BD68DB4" w:rsidR="00794B34" w:rsidRPr="00794B34" w:rsidRDefault="00794B34" w:rsidP="00794B34">
      <w:pPr>
        <w:pStyle w:val="NoSpacing"/>
        <w:bidi/>
        <w:rPr>
          <w:rtl/>
        </w:rPr>
      </w:pPr>
      <w:r w:rsidRPr="00794B34">
        <w:rPr>
          <w:rtl/>
        </w:rPr>
        <w:t>وأخيرًا، تُمكّن كفاءة إدارة الأرشيف الإلكتروني المؤسسات من مواكبة التحول الرقمي ومتطلبات العصر الحديث، مما يعزز من قدرتها على التطوير المستمر وتحقيق التميز في بيئة العمل التنافسية (محمود، 2022، ص. 85).</w:t>
      </w:r>
    </w:p>
    <w:p w14:paraId="75A4827F" w14:textId="77777777" w:rsidR="00794B34" w:rsidRPr="00794B34" w:rsidRDefault="00794B34" w:rsidP="00794B34">
      <w:pPr>
        <w:pStyle w:val="Heading4"/>
        <w:rPr>
          <w:rtl/>
        </w:rPr>
      </w:pPr>
      <w:bookmarkStart w:id="22" w:name="_Toc214292645"/>
      <w:r w:rsidRPr="00794B34">
        <w:rPr>
          <w:rtl/>
        </w:rPr>
        <w:t>نشأة وتطور إدارة الأرشيف الإلكتروني</w:t>
      </w:r>
      <w:bookmarkEnd w:id="22"/>
    </w:p>
    <w:p w14:paraId="0641DEAB" w14:textId="66AFF51F" w:rsidR="00794B34" w:rsidRPr="00794B34" w:rsidRDefault="00794B34" w:rsidP="00794B34">
      <w:pPr>
        <w:pStyle w:val="NoSpacing"/>
        <w:bidi/>
        <w:rPr>
          <w:rtl/>
        </w:rPr>
      </w:pPr>
      <w:r w:rsidRPr="00794B34">
        <w:rPr>
          <w:rtl/>
        </w:rPr>
        <w:t>ظهرت الحاجة إلى إدارة الأرشيف الإلكتروني مع بداية الاعتماد على الحوسبة في المؤسسات خلال سبعينيات القرن الماضي، حيث بدأت المؤسسات في تحويل بعض ملفاتها من الورق إلى الحفظ الرقمي لضمان سهولة الوصول وسرعة الإنجاز</w:t>
      </w:r>
      <w:r>
        <w:rPr>
          <w:rFonts w:hint="cs"/>
          <w:rtl/>
        </w:rPr>
        <w:t>.</w:t>
      </w:r>
    </w:p>
    <w:p w14:paraId="54725A97" w14:textId="04778157" w:rsidR="00794B34" w:rsidRPr="00794B34" w:rsidRDefault="00794B34" w:rsidP="00794B34">
      <w:pPr>
        <w:pStyle w:val="NoSpacing"/>
        <w:bidi/>
        <w:rPr>
          <w:rtl/>
        </w:rPr>
      </w:pPr>
      <w:r w:rsidRPr="00794B34">
        <w:rPr>
          <w:rtl/>
        </w:rPr>
        <w:t>ومع التطور التكنولوجي السريع في تسعينيات القرن العشرين، شهدت إدارة الأرشيف الإلكتروني طفرة نوعية تمثلت في استخدام قواعد البيانات المتقدمة ونظم إدارة المحتوى، مما أتاح للمؤسسات تنظيم كميات ضخمة من الوثائق بشكل أكثر فاعلية</w:t>
      </w:r>
      <w:r>
        <w:rPr>
          <w:rFonts w:hint="cs"/>
          <w:rtl/>
        </w:rPr>
        <w:t>.</w:t>
      </w:r>
    </w:p>
    <w:p w14:paraId="1CD449A8" w14:textId="77A9A64B" w:rsidR="00794B34" w:rsidRPr="00794B34" w:rsidRDefault="00794B34" w:rsidP="00794B34">
      <w:pPr>
        <w:pStyle w:val="NoSpacing"/>
        <w:bidi/>
        <w:rPr>
          <w:rtl/>
        </w:rPr>
      </w:pPr>
      <w:r w:rsidRPr="00794B34">
        <w:rPr>
          <w:rtl/>
        </w:rPr>
        <w:t>وفي الألفية الجديدة، أصبح التحول إلى الأرشيف الإلكتروني مطلبًا استراتيجيًا لمعظم المؤسسات الحكومية والخاصة، خاصة مع انتشار الإنترنت والتقنيات السحابية، حيث بدأت المؤسسات في تطبيق معايير دولية لإدارة الوثائق الإلكترونية وتطوير سياسات أمن المعلومات (كشك، 2024، ص. 590).</w:t>
      </w:r>
    </w:p>
    <w:p w14:paraId="6B75953B" w14:textId="425D7439" w:rsidR="00794B34" w:rsidRPr="00794B34" w:rsidRDefault="00794B34" w:rsidP="00794B34">
      <w:pPr>
        <w:pStyle w:val="NoSpacing"/>
        <w:bidi/>
        <w:rPr>
          <w:rtl/>
        </w:rPr>
      </w:pPr>
      <w:r w:rsidRPr="00794B34">
        <w:rPr>
          <w:rtl/>
        </w:rPr>
        <w:t>وخلال العقد الأخير، تطورت إدارة الأرشيف الإلكتروني لتشمل تقنيات الذكاء الاصطناعي والتعلم الآلي، مما ساهم في تحسين عمليات تصنيف الوثائق والبحث عنها واسترجاعها بشكل تلقائي، وجعل الأرشيف الإلكتروني أداة أساسية لتطوير الإدارة وتحقيق الجودة (العلاق، 2022، ص. 70).</w:t>
      </w:r>
    </w:p>
    <w:p w14:paraId="18EAF09F" w14:textId="77777777" w:rsidR="00794B34" w:rsidRPr="00794B34" w:rsidRDefault="00794B34" w:rsidP="00794B34">
      <w:pPr>
        <w:pStyle w:val="Heading4"/>
        <w:rPr>
          <w:rtl/>
        </w:rPr>
      </w:pPr>
      <w:bookmarkStart w:id="23" w:name="_Toc214292646"/>
      <w:r w:rsidRPr="00794B34">
        <w:rPr>
          <w:rtl/>
        </w:rPr>
        <w:t>أبعاد كفاءة إدارة الأرشيف الإلكتروني</w:t>
      </w:r>
      <w:bookmarkEnd w:id="23"/>
    </w:p>
    <w:p w14:paraId="081DC4BA" w14:textId="77777777" w:rsidR="00794B34" w:rsidRPr="00794B34" w:rsidRDefault="00794B34" w:rsidP="00794B34">
      <w:pPr>
        <w:pStyle w:val="NoSpacing"/>
        <w:bidi/>
        <w:rPr>
          <w:rtl/>
        </w:rPr>
      </w:pPr>
      <w:r w:rsidRPr="00794B34">
        <w:rPr>
          <w:rtl/>
        </w:rPr>
        <w:t>1. تنظيم الوثائق الإلكترونية</w:t>
      </w:r>
    </w:p>
    <w:p w14:paraId="1676E917" w14:textId="5FC0C1DB" w:rsidR="00794B34" w:rsidRPr="00794B34" w:rsidRDefault="00794B34" w:rsidP="00794B34">
      <w:pPr>
        <w:pStyle w:val="NoSpacing"/>
        <w:bidi/>
        <w:rPr>
          <w:rtl/>
        </w:rPr>
      </w:pPr>
      <w:r w:rsidRPr="00794B34">
        <w:rPr>
          <w:rtl/>
        </w:rPr>
        <w:t>يعد تنظيم الوثائق الإلكترونية من أهم أبعاد كفاءة إدارة الأرشيف، حيث يتطلب تصنيف الملفات وترتيبها وفق نظام محدد يسهل عمليات البحث والاسترجاع لاحقًا. ويشمل ذلك تحديد فترات الحفظ وتحديث المعلومات بشكل دوري، الأمر الذي يسهم في تقليل الفوضى وتحقيق الانسيابية في العمل الإداري (بوخويدم، 2019، ص. 8).</w:t>
      </w:r>
    </w:p>
    <w:p w14:paraId="1C8AC0CA" w14:textId="28F87C2E" w:rsidR="00794B34" w:rsidRPr="00794B34" w:rsidRDefault="00794B34" w:rsidP="00794B34">
      <w:pPr>
        <w:pStyle w:val="NoSpacing"/>
        <w:bidi/>
        <w:rPr>
          <w:rtl/>
        </w:rPr>
      </w:pPr>
      <w:r w:rsidRPr="00794B34">
        <w:rPr>
          <w:rtl/>
        </w:rPr>
        <w:t>يساهم التنظيم الجيد للوثائق الإلكترونية في رفع كفاءة العمل وتسهيل مهام الموظفين، حيث يمكن لكل موظف الوصول إلى المعلومات المطلوبة بسرعة دون الحاجة للبحث الطويل بين الملفات الورقية أو الرقمية غير المصنفة. كما يساعد في تقليل احتمالية فقدان البيانات أو تكرارها داخل النظام (عبدالرحمن، 2018، ص. 45).</w:t>
      </w:r>
    </w:p>
    <w:p w14:paraId="1212D988" w14:textId="77777777" w:rsidR="00794B34" w:rsidRPr="00794B34" w:rsidRDefault="00794B34" w:rsidP="00794B34">
      <w:pPr>
        <w:pStyle w:val="NoSpacing"/>
        <w:bidi/>
        <w:rPr>
          <w:rtl/>
        </w:rPr>
      </w:pPr>
      <w:r w:rsidRPr="00794B34">
        <w:rPr>
          <w:rtl/>
        </w:rPr>
        <w:t>2. سهولة الوصول واسترجاع الملفات</w:t>
      </w:r>
    </w:p>
    <w:p w14:paraId="611275F0" w14:textId="2D76DB79" w:rsidR="00794B34" w:rsidRPr="00794B34" w:rsidRDefault="00794B34" w:rsidP="00794B34">
      <w:pPr>
        <w:pStyle w:val="NoSpacing"/>
        <w:bidi/>
        <w:rPr>
          <w:rtl/>
        </w:rPr>
      </w:pPr>
      <w:r w:rsidRPr="00794B34">
        <w:rPr>
          <w:rtl/>
        </w:rPr>
        <w:t>تعد سهولة الوصول إلى الملفات واسترجاعها من أهم المؤشرات على كفاءة إدارة الأرشيف الإلكتروني، حيث تتيح هذه الخاصية للموظفين والمستفيدين الحصول على المعلومات في الوقت المناسب دون تأخير. وتعتمد هذه السهولة على جودة النظام الإلكتروني المستخدم وترتيب الملفات داخل الأرشيف</w:t>
      </w:r>
      <w:r>
        <w:rPr>
          <w:rFonts w:hint="cs"/>
          <w:rtl/>
        </w:rPr>
        <w:t>.</w:t>
      </w:r>
    </w:p>
    <w:p w14:paraId="5D6F6B0F" w14:textId="43CE809B" w:rsidR="00794B34" w:rsidRPr="00794B34" w:rsidRDefault="00794B34" w:rsidP="00794B34">
      <w:pPr>
        <w:pStyle w:val="NoSpacing"/>
        <w:bidi/>
        <w:rPr>
          <w:rtl/>
        </w:rPr>
      </w:pPr>
      <w:r w:rsidRPr="00794B34">
        <w:rPr>
          <w:rtl/>
        </w:rPr>
        <w:t>كلما كان الوصول للملفات أسرع، انعكس ذلك بشكل إيجابي على جودة الخدمة المقدمة ورضا المستفيدين، كما قللت سهولة الاسترجاع من الوقت الضائع في العمليات الإدارية، وساهمت في رفع مستوى الإنتاجية العامة للمؤسسة (العلاق، 2022، ص. 72).</w:t>
      </w:r>
    </w:p>
    <w:p w14:paraId="166B05C7" w14:textId="77777777" w:rsidR="00794B34" w:rsidRPr="00794B34" w:rsidRDefault="00794B34" w:rsidP="00794B34">
      <w:pPr>
        <w:pStyle w:val="NoSpacing"/>
        <w:bidi/>
        <w:rPr>
          <w:rtl/>
        </w:rPr>
      </w:pPr>
      <w:r w:rsidRPr="00794B34">
        <w:rPr>
          <w:rtl/>
        </w:rPr>
        <w:t>3. أمن المعلومات وحمايتها</w:t>
      </w:r>
    </w:p>
    <w:p w14:paraId="23D8954C" w14:textId="6428975E" w:rsidR="00794B34" w:rsidRPr="00794B34" w:rsidRDefault="00794B34" w:rsidP="00794B34">
      <w:pPr>
        <w:pStyle w:val="NoSpacing"/>
        <w:bidi/>
        <w:rPr>
          <w:rtl/>
        </w:rPr>
      </w:pPr>
      <w:r w:rsidRPr="00794B34">
        <w:rPr>
          <w:rtl/>
        </w:rPr>
        <w:t>يمثل أمن المعلومات أحد الأبعاد الجوهرية في إدارة الأرشيف الإلكتروني، حيث يجب توفير أنظمة حماية متقدمة تضمن سرية الوثائق وحمايتها من الاختراق أو الضياع. ويشمل ذلك استخدام كلمات مرور قوية، وأنظمة تشفير، وحقوق وصول محددة لكل مستخدم</w:t>
      </w:r>
      <w:r w:rsidRPr="00794B34">
        <w:rPr>
          <w:rFonts w:hint="cs"/>
          <w:rtl/>
        </w:rPr>
        <w:t>.</w:t>
      </w:r>
    </w:p>
    <w:p w14:paraId="46E4498B" w14:textId="77777777" w:rsidR="00794B34" w:rsidRPr="00794B34" w:rsidRDefault="00794B34" w:rsidP="00794B34">
      <w:pPr>
        <w:pStyle w:val="NoSpacing"/>
        <w:bidi/>
        <w:rPr>
          <w:rtl/>
        </w:rPr>
      </w:pPr>
      <w:r w:rsidRPr="00794B34">
        <w:rPr>
          <w:rtl/>
        </w:rPr>
        <w:t>تساهم حماية المعلومات في تعزيز ثقة الموظفين والمستفيدين في النظام الإلكتروني، وتقلل من المخاطر المرتبطة بفقدان أو تسريب البيانات الحساسة، مما ينعكس بشكل إيجابي على سمعة المؤسسة واستمرارية عملها (كشك، 2024، ص. 620).</w:t>
      </w:r>
    </w:p>
    <w:p w14:paraId="0D3EF171" w14:textId="77777777" w:rsidR="006A2745" w:rsidRDefault="006A2745" w:rsidP="00402570">
      <w:pPr>
        <w:bidi/>
        <w:spacing w:after="160" w:line="259" w:lineRule="auto"/>
        <w:rPr>
          <w:rtl/>
        </w:rPr>
      </w:pPr>
    </w:p>
    <w:p w14:paraId="63275AEB" w14:textId="61F4F3EF" w:rsidR="001D35FE" w:rsidRDefault="001D35FE" w:rsidP="00402570">
      <w:pPr>
        <w:bidi/>
        <w:spacing w:after="160" w:line="259" w:lineRule="auto"/>
        <w:rPr>
          <w:rFonts w:ascii="Simplified Arabic" w:hAnsi="Simplified Arabic" w:cs="Simplified Arabic"/>
          <w:sz w:val="28"/>
          <w:szCs w:val="28"/>
          <w:rtl/>
        </w:rPr>
      </w:pPr>
      <w:r>
        <w:rPr>
          <w:rtl/>
        </w:rPr>
        <w:br w:type="page"/>
      </w:r>
    </w:p>
    <w:p w14:paraId="16D7122D" w14:textId="218BB32C" w:rsidR="001D35FE" w:rsidRDefault="001D35FE" w:rsidP="00402570">
      <w:pPr>
        <w:pStyle w:val="Heading3"/>
        <w:rPr>
          <w:rtl/>
        </w:rPr>
      </w:pPr>
      <w:bookmarkStart w:id="24" w:name="_Toc214292647"/>
      <w:r>
        <w:rPr>
          <w:rtl/>
        </w:rPr>
        <w:t xml:space="preserve">المبحث الثاني: </w:t>
      </w:r>
      <w:r w:rsidR="004B2A91">
        <w:rPr>
          <w:rFonts w:hint="cs"/>
          <w:rtl/>
        </w:rPr>
        <w:t xml:space="preserve"> الخدمات الادارية</w:t>
      </w:r>
      <w:bookmarkEnd w:id="24"/>
    </w:p>
    <w:p w14:paraId="4ED57CC0" w14:textId="77777777" w:rsidR="00794B34" w:rsidRDefault="00794B34" w:rsidP="00794B34">
      <w:pPr>
        <w:pStyle w:val="Heading4"/>
        <w:rPr>
          <w:rtl/>
        </w:rPr>
      </w:pPr>
      <w:bookmarkStart w:id="25" w:name="_Toc214292648"/>
      <w:r>
        <w:rPr>
          <w:rtl/>
        </w:rPr>
        <w:t>لمبحث الثاني: الخدمات الإدارية</w:t>
      </w:r>
      <w:bookmarkEnd w:id="25"/>
    </w:p>
    <w:p w14:paraId="6F1FA6B7" w14:textId="77777777" w:rsidR="00794B34" w:rsidRDefault="00794B34" w:rsidP="00794B34">
      <w:pPr>
        <w:pStyle w:val="Heading4"/>
        <w:rPr>
          <w:rtl/>
        </w:rPr>
      </w:pPr>
      <w:bookmarkStart w:id="26" w:name="_Toc214292649"/>
      <w:r>
        <w:rPr>
          <w:rtl/>
        </w:rPr>
        <w:t>مفهوم الخدمات الإدارية</w:t>
      </w:r>
      <w:bookmarkEnd w:id="26"/>
    </w:p>
    <w:p w14:paraId="7028DE9D" w14:textId="03B16BC6" w:rsidR="00794B34" w:rsidRPr="00794B34" w:rsidRDefault="00794B34" w:rsidP="00794B34">
      <w:pPr>
        <w:pStyle w:val="NoSpacing"/>
        <w:bidi/>
        <w:rPr>
          <w:rtl/>
        </w:rPr>
      </w:pPr>
      <w:r w:rsidRPr="00794B34">
        <w:rPr>
          <w:rtl/>
        </w:rPr>
        <w:t>تشير الخدمات الإدارية إلى مجموعة من الأنشطة والعمليات التي تقدمها المؤسسات لتسهيل سير العمل وضمان تحقيق الأهداف التنظيمية بكفاءة. وتشمل هذه الخدمات كل ما يتعلق بإدارة الموارد البشرية، وإدارة الوثائق، وتقديم الدعم الفني والإداري للأقسام المختلفة داخل المؤسسة، بما يحقق التكامل بين مختلف العمليات ويساهم في تحسين بيئة العمل (عبدالعزيز، 2018، ص. 280).</w:t>
      </w:r>
    </w:p>
    <w:p w14:paraId="3D08E0E2" w14:textId="48802DEC" w:rsidR="00794B34" w:rsidRPr="00794B34" w:rsidRDefault="00794B34" w:rsidP="00794B34">
      <w:pPr>
        <w:pStyle w:val="NoSpacing"/>
        <w:bidi/>
        <w:rPr>
          <w:rtl/>
        </w:rPr>
      </w:pPr>
      <w:r w:rsidRPr="00794B34">
        <w:rPr>
          <w:rtl/>
        </w:rPr>
        <w:t>تتميز الخدمات الإدارية بكونها عنصرًا أساسيًا في أي مؤسسة، إذ تضمن تنفيذ السياسات والإجراءات، وتوفر البنية التحتية اللازمة لتقديم الخدمات الأساسية للأقسام والفروع، الأمر الذي ينعكس إيجابًا على الأداء الكلي للمؤسسة (الوكيل، 2022، ص. 45).</w:t>
      </w:r>
    </w:p>
    <w:p w14:paraId="18A80729" w14:textId="77777777" w:rsidR="00794B34" w:rsidRPr="00794B34" w:rsidRDefault="00794B34" w:rsidP="00794B34">
      <w:pPr>
        <w:pStyle w:val="Heading4"/>
        <w:rPr>
          <w:rtl/>
        </w:rPr>
      </w:pPr>
      <w:bookmarkStart w:id="27" w:name="_Toc214292650"/>
      <w:r w:rsidRPr="00794B34">
        <w:rPr>
          <w:rtl/>
        </w:rPr>
        <w:t>أهمية الخدمات الإدارية</w:t>
      </w:r>
      <w:bookmarkEnd w:id="27"/>
    </w:p>
    <w:p w14:paraId="5FAE9E96" w14:textId="18ADF2D6" w:rsidR="00794B34" w:rsidRPr="00794B34" w:rsidRDefault="00794B34" w:rsidP="00794B34">
      <w:pPr>
        <w:pStyle w:val="NoSpacing"/>
        <w:bidi/>
        <w:rPr>
          <w:rtl/>
        </w:rPr>
      </w:pPr>
      <w:r w:rsidRPr="00794B34">
        <w:rPr>
          <w:rtl/>
        </w:rPr>
        <w:t>تلعب الخدمات الإدارية دورًا محوريًا في رفع كفاءة المؤسسات وتحقيق أهدافها الاستراتيجية، فهي تساهم في تنظيم العمل وتوزيع المهام بشكل واضح، مما يقلل من التداخل والتكرار في العمليات</w:t>
      </w:r>
      <w:r>
        <w:rPr>
          <w:rFonts w:hint="cs"/>
          <w:rtl/>
        </w:rPr>
        <w:t>.</w:t>
      </w:r>
    </w:p>
    <w:p w14:paraId="25156A43" w14:textId="27BF0407" w:rsidR="00794B34" w:rsidRPr="00794B34" w:rsidRDefault="00794B34" w:rsidP="00794B34">
      <w:pPr>
        <w:pStyle w:val="NoSpacing"/>
        <w:bidi/>
        <w:rPr>
          <w:rtl/>
        </w:rPr>
      </w:pPr>
      <w:r w:rsidRPr="00794B34">
        <w:rPr>
          <w:rtl/>
        </w:rPr>
        <w:t>تسهم الخدمات الإدارية الفعالة في تحسين رضا الموظفين من خلال توفير بيئة عمل منظمة وداعمة، حيث يشعر الموظف بالراحة والاطمئنان، الأمر الذي يؤدي إلى زيادة الإنتاجية والولاء الوظيفي</w:t>
      </w:r>
      <w:r>
        <w:rPr>
          <w:rFonts w:hint="cs"/>
          <w:rtl/>
        </w:rPr>
        <w:t>.</w:t>
      </w:r>
    </w:p>
    <w:p w14:paraId="59D35574" w14:textId="741D4F75" w:rsidR="00794B34" w:rsidRPr="00794B34" w:rsidRDefault="00794B34" w:rsidP="00794B34">
      <w:pPr>
        <w:pStyle w:val="NoSpacing"/>
        <w:bidi/>
        <w:rPr>
          <w:rtl/>
        </w:rPr>
      </w:pPr>
      <w:r w:rsidRPr="00794B34">
        <w:rPr>
          <w:rtl/>
        </w:rPr>
        <w:t>تعمل الخدمات الإدارية على دعم عملية اتخاذ القرار من خلال توفير المعلومات والتقارير الدقيقة للإدارة العليا، ما يساعد على تقييم الأداء وتوجيه الموارد نحو الجوانب الأكثر أهمية</w:t>
      </w:r>
      <w:r>
        <w:rPr>
          <w:rFonts w:hint="cs"/>
          <w:rtl/>
        </w:rPr>
        <w:t>.</w:t>
      </w:r>
    </w:p>
    <w:p w14:paraId="6A95CFBB" w14:textId="197A2E61" w:rsidR="00794B34" w:rsidRPr="00794B34" w:rsidRDefault="00794B34" w:rsidP="00794B34">
      <w:pPr>
        <w:pStyle w:val="NoSpacing"/>
        <w:bidi/>
        <w:rPr>
          <w:rtl/>
        </w:rPr>
      </w:pPr>
      <w:r w:rsidRPr="00794B34">
        <w:rPr>
          <w:rtl/>
        </w:rPr>
        <w:t>تساعد الخدمات الإدارية في تعزيز جودة الخدمات المقدمة للمستفيدين الخارجيين عن طريق تبسيط الإجراءات وتحسين سرعة الاستجابة لاحتياجاتهم، مما يعزز من صورة المؤسسة ويزيد من ثقة الجمهور بها</w:t>
      </w:r>
      <w:r>
        <w:rPr>
          <w:rFonts w:hint="cs"/>
          <w:rtl/>
        </w:rPr>
        <w:t>.</w:t>
      </w:r>
    </w:p>
    <w:p w14:paraId="48DFD5F1" w14:textId="7F520897" w:rsidR="00794B34" w:rsidRPr="00794B34" w:rsidRDefault="00794B34" w:rsidP="00794B34">
      <w:pPr>
        <w:pStyle w:val="NoSpacing"/>
        <w:bidi/>
        <w:rPr>
          <w:rtl/>
        </w:rPr>
      </w:pPr>
      <w:r w:rsidRPr="00794B34">
        <w:rPr>
          <w:rtl/>
        </w:rPr>
        <w:t>تساهم في تحقيق الاستخدام الأمثل للموارد المالية والمادية والبشرية داخل المؤسسة، من خلال مراجعة وتطوير العمليات بشكل مستمر لضمان الكفاءة وتقليل الهدر (النمس، 2023، ص. 27).</w:t>
      </w:r>
    </w:p>
    <w:p w14:paraId="4E1F4E59" w14:textId="77777777" w:rsidR="00794B34" w:rsidRPr="00794B34" w:rsidRDefault="00794B34" w:rsidP="00794B34">
      <w:pPr>
        <w:pStyle w:val="NoSpacing"/>
        <w:bidi/>
        <w:rPr>
          <w:rtl/>
        </w:rPr>
      </w:pPr>
      <w:r w:rsidRPr="00794B34">
        <w:rPr>
          <w:rtl/>
        </w:rPr>
        <w:t>وأخيرًا، تعد الخدمات الإدارية ركيزة أساسية في دعم عمليات التحول الرقمي وتطبيق الأنظمة الإلكترونية، حيث تواكب التطورات التكنولوجية وتسهم في تحديث وتطوير بيئة العمل (كشك، 2024، ص. 592).</w:t>
      </w:r>
    </w:p>
    <w:p w14:paraId="7E735A09" w14:textId="77777777" w:rsidR="00794B34" w:rsidRPr="00794B34" w:rsidRDefault="00794B34" w:rsidP="00794B34">
      <w:pPr>
        <w:pStyle w:val="Heading4"/>
        <w:rPr>
          <w:rtl/>
        </w:rPr>
      </w:pPr>
      <w:bookmarkStart w:id="28" w:name="_Toc214292651"/>
      <w:r w:rsidRPr="00794B34">
        <w:rPr>
          <w:rtl/>
        </w:rPr>
        <w:t>نشأة وتطور الخدمات الإدارية</w:t>
      </w:r>
      <w:bookmarkEnd w:id="28"/>
    </w:p>
    <w:p w14:paraId="2ACAF90B" w14:textId="3655AE3C" w:rsidR="00794B34" w:rsidRPr="00794B34" w:rsidRDefault="00794B34" w:rsidP="00794B34">
      <w:pPr>
        <w:pStyle w:val="NoSpacing"/>
        <w:bidi/>
        <w:rPr>
          <w:rtl/>
        </w:rPr>
      </w:pPr>
      <w:r w:rsidRPr="00794B34">
        <w:rPr>
          <w:rtl/>
        </w:rPr>
        <w:t>ظهرت الخدمات الإدارية بشكلها التقليدي مع بداية نشوء المنظمات والمؤسسات، حيث تمثلت في الأعمال الكتابية وإدارة المراسلات والملفات الورقية، وكانت تقتصر على توفير الدعم اللوجستي الأساسي</w:t>
      </w:r>
      <w:r>
        <w:rPr>
          <w:rFonts w:hint="cs"/>
          <w:rtl/>
        </w:rPr>
        <w:t>.</w:t>
      </w:r>
    </w:p>
    <w:p w14:paraId="50582918" w14:textId="1009FAD5" w:rsidR="00794B34" w:rsidRPr="00794B34" w:rsidRDefault="00794B34" w:rsidP="00794B34">
      <w:pPr>
        <w:pStyle w:val="NoSpacing"/>
        <w:bidi/>
        <w:rPr>
          <w:rtl/>
        </w:rPr>
      </w:pPr>
      <w:r w:rsidRPr="00794B34">
        <w:rPr>
          <w:rtl/>
        </w:rPr>
        <w:t>ومع تطور الفكر الإداري في منتصف القرن العشرين، بدأت الخدمات الإدارية تأخذ منحى أكثر تنظيماً واحترافية، من خلال إنشاء أقسام متخصصة تتولى إدارة شؤون الموظفين والموارد والإشراف على العمليات اليومية (ميا، 2018، ص. 271).</w:t>
      </w:r>
    </w:p>
    <w:p w14:paraId="25BB2125" w14:textId="4434AF64" w:rsidR="00794B34" w:rsidRPr="00794B34" w:rsidRDefault="00794B34" w:rsidP="00794B34">
      <w:pPr>
        <w:pStyle w:val="NoSpacing"/>
        <w:bidi/>
        <w:rPr>
          <w:rtl/>
        </w:rPr>
      </w:pPr>
      <w:r w:rsidRPr="00794B34">
        <w:rPr>
          <w:rtl/>
        </w:rPr>
        <w:t>شهدت الخدمات الإدارية نقلة نوعية مع ظهور تكنولوجيا المعلومات، حيث تم إدخال الأنظمة الإلكترونية لتسهيل إدارة الوثائق والمعاملات، مما أدى إلى زيادة سرعة ودقة العمل وتقليل الاعتماد على الورق</w:t>
      </w:r>
      <w:r>
        <w:rPr>
          <w:rFonts w:hint="cs"/>
          <w:rtl/>
        </w:rPr>
        <w:t>.</w:t>
      </w:r>
    </w:p>
    <w:p w14:paraId="110E6157" w14:textId="76227D72" w:rsidR="00794B34" w:rsidRPr="00794B34" w:rsidRDefault="00794B34" w:rsidP="00794B34">
      <w:pPr>
        <w:pStyle w:val="NoSpacing"/>
        <w:bidi/>
        <w:rPr>
          <w:rtl/>
        </w:rPr>
      </w:pPr>
      <w:r w:rsidRPr="00794B34">
        <w:rPr>
          <w:rtl/>
        </w:rPr>
        <w:t>وفي السنوات الأخيرة، أصبحت الخدمات الإدارية جزءًا من منظومة التحول الرقمي الشامل في المؤسسات، حيث ارتبطت بجودة الخدمة والابتكار الإداري، وأصبحت تركز على تحقيق رضا المستفيدين من خلال تقديم خدمات متطورة وسريعة (كشك، 2024، ص. 600).</w:t>
      </w:r>
    </w:p>
    <w:p w14:paraId="6FB90F22" w14:textId="77777777" w:rsidR="00794B34" w:rsidRPr="00794B34" w:rsidRDefault="00794B34" w:rsidP="00794B34">
      <w:pPr>
        <w:pStyle w:val="Heading4"/>
        <w:rPr>
          <w:rtl/>
        </w:rPr>
      </w:pPr>
      <w:bookmarkStart w:id="29" w:name="_Toc214292652"/>
      <w:r w:rsidRPr="00794B34">
        <w:rPr>
          <w:rtl/>
        </w:rPr>
        <w:t>أبعاد الخدمات الإدارية</w:t>
      </w:r>
      <w:bookmarkEnd w:id="29"/>
    </w:p>
    <w:p w14:paraId="298684F6" w14:textId="77777777" w:rsidR="00794B34" w:rsidRPr="00794B34" w:rsidRDefault="00794B34" w:rsidP="00794B34">
      <w:pPr>
        <w:pStyle w:val="NoSpacing"/>
        <w:bidi/>
        <w:rPr>
          <w:rtl/>
        </w:rPr>
      </w:pPr>
      <w:r w:rsidRPr="00794B34">
        <w:rPr>
          <w:rtl/>
        </w:rPr>
        <w:t>1. جودة العمليات الإدارية</w:t>
      </w:r>
    </w:p>
    <w:p w14:paraId="42406EDC" w14:textId="243363DE" w:rsidR="00794B34" w:rsidRPr="00794B34" w:rsidRDefault="00794B34" w:rsidP="00794B34">
      <w:pPr>
        <w:pStyle w:val="NoSpacing"/>
        <w:bidi/>
        <w:rPr>
          <w:rtl/>
        </w:rPr>
      </w:pPr>
      <w:r w:rsidRPr="00794B34">
        <w:rPr>
          <w:rtl/>
        </w:rPr>
        <w:t>تتمثل جودة العمليات الإدارية في مدى كفاءة وفاعلية الإجراءات والأنشطة التي يتم تنفيذها داخل المؤسسة، وتشمل السرعة والدقة في إنجاز المهام، وتقليل الأخطاء، وضمان الالتزام بالسياسات التنظيمية. وتعكس جودة العمليات مستوى الاحترافية لدى العاملين وتؤثر بشكل مباشر على رضا الموظفين والمستفيدين (العلاق، 2022، ص. 68).</w:t>
      </w:r>
    </w:p>
    <w:p w14:paraId="3CE9BD6C" w14:textId="77777777" w:rsidR="00794B34" w:rsidRPr="00794B34" w:rsidRDefault="00794B34" w:rsidP="00794B34">
      <w:pPr>
        <w:pStyle w:val="NoSpacing"/>
        <w:bidi/>
        <w:rPr>
          <w:rtl/>
        </w:rPr>
      </w:pPr>
      <w:r w:rsidRPr="00794B34">
        <w:rPr>
          <w:rtl/>
        </w:rPr>
        <w:t>إن التركيز على جودة العمليات الإدارية يسهم في تحقيق أهداف المؤسسة وتطوير بيئة العمل، كما يساعد في تعزيز القدرة التنافسية وتحقيق التميز في تقديم الخدمات (المصري، 2025، ص. 750).</w:t>
      </w:r>
    </w:p>
    <w:p w14:paraId="6E14A75B" w14:textId="77777777" w:rsidR="00794B34" w:rsidRPr="00794B34" w:rsidRDefault="00794B34" w:rsidP="00794B34">
      <w:pPr>
        <w:pStyle w:val="NoSpacing"/>
        <w:bidi/>
        <w:rPr>
          <w:rtl/>
        </w:rPr>
      </w:pPr>
    </w:p>
    <w:p w14:paraId="29654712" w14:textId="77777777" w:rsidR="00794B34" w:rsidRPr="00794B34" w:rsidRDefault="00794B34" w:rsidP="00794B34">
      <w:pPr>
        <w:pStyle w:val="NoSpacing"/>
        <w:bidi/>
        <w:rPr>
          <w:rtl/>
        </w:rPr>
      </w:pPr>
      <w:r w:rsidRPr="00794B34">
        <w:rPr>
          <w:rtl/>
        </w:rPr>
        <w:t>2. رضا المستفيدين</w:t>
      </w:r>
    </w:p>
    <w:p w14:paraId="79BEA0D8" w14:textId="628B1363" w:rsidR="00794B34" w:rsidRPr="00794B34" w:rsidRDefault="00794B34" w:rsidP="00794B34">
      <w:pPr>
        <w:pStyle w:val="NoSpacing"/>
        <w:bidi/>
        <w:rPr>
          <w:rtl/>
        </w:rPr>
      </w:pPr>
      <w:r w:rsidRPr="00794B34">
        <w:rPr>
          <w:rtl/>
        </w:rPr>
        <w:t>يعد رضا المستفيدين من أهم أبعاد الخدمات الإدارية، حيث يقاس بمدى تلبية توقعات واحتياجات المستفيدين من الخدمات التي تقدمها المؤسسة. ويعتمد تحقيق هذا الرضا على جودة وسرعة الخدمة، ووضوح الإجراءات، وشفافية التعامل (عبدالعزيز، 2018، ص. 285).</w:t>
      </w:r>
    </w:p>
    <w:p w14:paraId="6761B540" w14:textId="0C73B1B5" w:rsidR="00794B34" w:rsidRPr="00794B34" w:rsidRDefault="00794B34" w:rsidP="00794B34">
      <w:pPr>
        <w:pStyle w:val="NoSpacing"/>
        <w:bidi/>
        <w:rPr>
          <w:rtl/>
        </w:rPr>
      </w:pPr>
      <w:r w:rsidRPr="00794B34">
        <w:rPr>
          <w:rtl/>
        </w:rPr>
        <w:t>يسهم الاهتمام برضا المستفيدين في تحسين صورة المؤسسة وزيادة ثقتهم بها، كما يؤدي إلى تعزيز الولاء وتكرار التعامل مع المؤسسة، وهو أمر مهم لاستدامة النجاح المؤسسي (حماده، 2023، ص. 194).</w:t>
      </w:r>
    </w:p>
    <w:p w14:paraId="2A733D41" w14:textId="77777777" w:rsidR="00794B34" w:rsidRPr="00794B34" w:rsidRDefault="00794B34" w:rsidP="00794B34">
      <w:pPr>
        <w:pStyle w:val="NoSpacing"/>
        <w:bidi/>
        <w:rPr>
          <w:rtl/>
        </w:rPr>
      </w:pPr>
      <w:r w:rsidRPr="00794B34">
        <w:rPr>
          <w:rtl/>
        </w:rPr>
        <w:t>3. استخدام التكنولوجيا في الإدارة</w:t>
      </w:r>
    </w:p>
    <w:p w14:paraId="37667DA4" w14:textId="4D752014" w:rsidR="00794B34" w:rsidRPr="00794B34" w:rsidRDefault="00794B34" w:rsidP="00794B34">
      <w:pPr>
        <w:pStyle w:val="NoSpacing"/>
        <w:bidi/>
        <w:rPr>
          <w:rtl/>
        </w:rPr>
      </w:pPr>
      <w:r w:rsidRPr="00794B34">
        <w:rPr>
          <w:rtl/>
        </w:rPr>
        <w:t>إن دمج التكنولوجيا في الخدمات الإدارية يعد من الأبعاد الحديثة التي أسهمت في تطوير العمل الإداري، حيث تتيح الأنظمة الإلكترونية أتمتة العمليات وتبسيط الإجراءات، مما يزيد من سرعة الإنجاز ويقلل من الأخطاء البشرية (كشك، 2024، ص. 615).</w:t>
      </w:r>
    </w:p>
    <w:p w14:paraId="71EEDC42" w14:textId="77777777" w:rsidR="00794B34" w:rsidRPr="00794B34" w:rsidRDefault="00794B34" w:rsidP="00794B34">
      <w:pPr>
        <w:pStyle w:val="NoSpacing"/>
        <w:bidi/>
        <w:rPr>
          <w:rtl/>
        </w:rPr>
      </w:pPr>
      <w:r w:rsidRPr="00794B34">
        <w:rPr>
          <w:rtl/>
        </w:rPr>
        <w:t>تعزز التكنولوجيا من مرونة العمل الإداري وتوفر إمكانيات متقدمة لحفظ واسترجاع المعلومات، كما تدعم الإدارة في متابعة الأداء وتحسين القرارات الإدارية بشكل مستمر (محمود، 2022، ص. 120).</w:t>
      </w:r>
    </w:p>
    <w:p w14:paraId="19E54737" w14:textId="77777777" w:rsidR="006A2745" w:rsidRDefault="006A2745" w:rsidP="00402570">
      <w:pPr>
        <w:pStyle w:val="Heading3"/>
        <w:rPr>
          <w:rtl/>
        </w:rPr>
      </w:pPr>
    </w:p>
    <w:p w14:paraId="251CF612" w14:textId="77777777" w:rsidR="006A2745" w:rsidRDefault="006A2745" w:rsidP="00402570">
      <w:pPr>
        <w:pStyle w:val="Heading3"/>
        <w:rPr>
          <w:rtl/>
        </w:rPr>
      </w:pPr>
    </w:p>
    <w:p w14:paraId="484CDD50" w14:textId="77777777" w:rsidR="006A2745" w:rsidRDefault="006A2745" w:rsidP="00402570">
      <w:pPr>
        <w:bidi/>
        <w:spacing w:after="160" w:line="259" w:lineRule="auto"/>
        <w:rPr>
          <w:rFonts w:ascii="Simplified Arabic" w:hAnsi="Simplified Arabic" w:cs="Simplified Arabic"/>
          <w:b/>
          <w:bCs/>
          <w:sz w:val="32"/>
          <w:szCs w:val="32"/>
          <w:rtl/>
          <w:lang w:bidi="ar-EG"/>
        </w:rPr>
      </w:pPr>
      <w:r>
        <w:rPr>
          <w:rtl/>
        </w:rPr>
        <w:br w:type="page"/>
      </w:r>
    </w:p>
    <w:p w14:paraId="4FCC702C" w14:textId="3B80F5A4" w:rsidR="00794B34" w:rsidRDefault="001D35FE" w:rsidP="00794B34">
      <w:pPr>
        <w:pStyle w:val="Heading3"/>
        <w:rPr>
          <w:rtl/>
        </w:rPr>
      </w:pPr>
      <w:bookmarkStart w:id="30" w:name="_Toc214292653"/>
      <w:r>
        <w:rPr>
          <w:rtl/>
        </w:rPr>
        <w:t xml:space="preserve">المبحث الثالث: العلاقة بين </w:t>
      </w:r>
      <w:r w:rsidR="004B2A91" w:rsidRPr="004B2A91">
        <w:rPr>
          <w:rtl/>
        </w:rPr>
        <w:t xml:space="preserve"> كفاءة ادارة الارشيف الالكتروني </w:t>
      </w:r>
      <w:r w:rsidR="004B2A91">
        <w:rPr>
          <w:rFonts w:hint="cs"/>
          <w:rtl/>
        </w:rPr>
        <w:t>و</w:t>
      </w:r>
      <w:r w:rsidR="004B2A91" w:rsidRPr="004B2A91">
        <w:rPr>
          <w:rtl/>
        </w:rPr>
        <w:t>جودة الخدمات الاداري</w:t>
      </w:r>
      <w:bookmarkEnd w:id="30"/>
    </w:p>
    <w:p w14:paraId="7BFF78C2" w14:textId="1F960230" w:rsidR="00794B34" w:rsidRDefault="00794B34" w:rsidP="00794B34">
      <w:pPr>
        <w:pStyle w:val="NoSpacing"/>
        <w:bidi/>
        <w:rPr>
          <w:rtl/>
        </w:rPr>
      </w:pPr>
      <w:r>
        <w:rPr>
          <w:rtl/>
        </w:rPr>
        <w:t>تلعب كفاءة إدارة الأرشيف الإلكتروني دورًا حاسمًا في تحسين جودة الخدمات الإدارية، حيث تُمكِّن المؤسسات من تنظيم وحفظ البيانات بشكل دقيق ومنهجي، مما يسهل عملية الوصول إلى المعلومات عند الحاجة. إن وجود نظام أرشيف إلكتروني فعال يقلل من الوقت والجهد المبذول في البحث عن الوثائق، ويعزز من سرعة تقديم الخدمة للمستفيدين. فكلما زادت كفاءة الأرشيف الإلكتروني، انعكس ذلك إيجابًا على سرعة إنجاز المعاملات الإدارية ودقتها، وهو ما يؤثر بشكل مباشر على رضا المستفيدين عن الخدمات المقدمة</w:t>
      </w:r>
      <w:r>
        <w:rPr>
          <w:rFonts w:hint="cs"/>
          <w:rtl/>
        </w:rPr>
        <w:t>.</w:t>
      </w:r>
    </w:p>
    <w:p w14:paraId="36C46CE8" w14:textId="56D2C8D1" w:rsidR="00794B34" w:rsidRDefault="00794B34" w:rsidP="00794B34">
      <w:pPr>
        <w:pStyle w:val="NoSpacing"/>
        <w:bidi/>
        <w:rPr>
          <w:rtl/>
        </w:rPr>
      </w:pPr>
      <w:r>
        <w:rPr>
          <w:rtl/>
        </w:rPr>
        <w:t>تُعتبر كفاءة إدارة الأرشيف الإلكتروني عاملًا رئيسيًا في دعم عملية اتخاذ القرار الإداري، إذ تتيح للقيادات الإدارية إمكانية الوصول إلى البيانات والمعلومات الموثوقة في الوقت المناسب، الأمر الذي يساعدهم في اتخاذ قرارات سريعة وصائبة. كما أن الأرشيف الإلكتروني يقلل من احتمالية فقدان أو ضياع الوثائق الهامة، ويوفر نسخًا احتياطية يمكن الرجوع إليها عند الحاجة، مما يعزز من جودة الخدمة الإدارية واستمراريتها</w:t>
      </w:r>
      <w:r>
        <w:rPr>
          <w:rFonts w:hint="cs"/>
          <w:rtl/>
        </w:rPr>
        <w:t>.</w:t>
      </w:r>
    </w:p>
    <w:p w14:paraId="256A8190" w14:textId="6F6EDB1B" w:rsidR="00794B34" w:rsidRDefault="00794B34" w:rsidP="00794B34">
      <w:pPr>
        <w:pStyle w:val="NoSpacing"/>
        <w:bidi/>
        <w:rPr>
          <w:rtl/>
        </w:rPr>
      </w:pPr>
      <w:r>
        <w:rPr>
          <w:rtl/>
        </w:rPr>
        <w:t>من جهة أخرى، تؤدي كفاءة الأرشيف الإلكتروني إلى تعزيز الشفافية والمساءلة داخل المؤسسة، حيث تتيح إمكانية تتبع تاريخ الوثائق والإجراءات المرتبطة بها. هذا الأمر يُمكِّن الإدارة من مراقبة سير العمل وتقييم أداء الموظفين بصورة دقيقة، كما يسهم في الحد من الأخطاء والتجاوزات الإدارية، مما يحسن من جودة الخدمات المقدمة ويعزز من ثقة المستفيدين في المؤسسة (كليبي، 2021، ص. 482).</w:t>
      </w:r>
    </w:p>
    <w:p w14:paraId="6CE2089F" w14:textId="25657FF5" w:rsidR="00794B34" w:rsidRDefault="00794B34" w:rsidP="003D73AA">
      <w:pPr>
        <w:pStyle w:val="NoSpacing"/>
        <w:bidi/>
        <w:rPr>
          <w:rtl/>
        </w:rPr>
      </w:pPr>
      <w:r>
        <w:rPr>
          <w:rtl/>
        </w:rPr>
        <w:t>تسهم كفاءة إدارة الأرشيف الإلكتروني في خفض التكاليف التشغيلية للمؤسسات الإدارية، من خلال تقليل الاعتماد على الورق وتوفير مساحات التخزين، فضلاً عن تقليص النفقات المرتبطة بعمليات البحث والاسترجاع التقليدية. إن الكفاءة في إدارة الأرشيف تتيح إعادة توزيع الموارد البشرية نحو المهام الأكثر أهمية، مما يسهم في تحسين جودة الخدمات الإدارية ورفع كفاءتها التنظيمية</w:t>
      </w:r>
      <w:r>
        <w:rPr>
          <w:rFonts w:hint="cs"/>
          <w:rtl/>
        </w:rPr>
        <w:t>.</w:t>
      </w:r>
    </w:p>
    <w:p w14:paraId="0455A461" w14:textId="69A8F26F" w:rsidR="00794B34" w:rsidRDefault="00794B34" w:rsidP="00794B34">
      <w:pPr>
        <w:pStyle w:val="NoSpacing"/>
        <w:bidi/>
        <w:rPr>
          <w:rtl/>
        </w:rPr>
      </w:pPr>
      <w:r>
        <w:rPr>
          <w:rtl/>
        </w:rPr>
        <w:t>تتجلى العلاقة الوثيقة بين كفاءة الأرشيف الإلكتروني وجودة الخدمات الإدارية في قدرة المؤسسات على مواكبة التحول الرقمي ومتطلبات التنمية المستدامة، حيث يساهم الأرشيف الإلكتروني في تبسيط الإجراءات وتحسين التواصل بين الإدارات المختلفة. وبتكامل الأرشيف الإلكتروني مع الأنظمة الإدارية الأخرى، تستطيع المؤسسة تقديم خدمات سريعة وفعّالة تلبي متطلبات المستفيدين وتواكب التطور التكنولوجي</w:t>
      </w:r>
      <w:r>
        <w:rPr>
          <w:rFonts w:hint="cs"/>
          <w:rtl/>
        </w:rPr>
        <w:t>.</w:t>
      </w:r>
    </w:p>
    <w:p w14:paraId="6E52896B" w14:textId="0C3709D0" w:rsidR="009125CE" w:rsidRPr="00FA2014" w:rsidRDefault="00794B34" w:rsidP="00FA2014">
      <w:pPr>
        <w:pStyle w:val="NoSpacing"/>
        <w:bidi/>
      </w:pPr>
      <w:r>
        <w:rPr>
          <w:rtl/>
        </w:rPr>
        <w:t>وأخيرًا، تعزز كفاءة إدارة الأرشيف الإلكتروني من الأمن المعلوماتي داخل المؤسسة، حيث توفر أنظمة حماية متقدمة للوثائق الرقمية، وتقلل من مخاطر التسريب أو الضياع. إن الحفاظ على سرية وأمان المعلومات الإدارية ينعكس إيجابيًا على جودة الخدمة المقدمة، ويبعث الثقة لدى المستفيدين بأن بياناتهم محفوظة بأمان وسرية تامة، مما يشجعهم على التعامل المستمر مع المؤسسة (كشك، 2024، ص. 620).</w:t>
      </w:r>
    </w:p>
    <w:sectPr w:rsidR="009125CE" w:rsidRPr="00FA2014" w:rsidSect="009F400F">
      <w:footerReference w:type="default" r:id="rId11"/>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plified Arabic">
    <w:panose1 w:val="02020603050405020304"/>
    <w:charset w:val="B2"/>
    <w:family w:val="auto"/>
    <w:pitch w:val="variable"/>
    <w:sig w:usb0="00002001" w:usb1="00000000" w:usb2="00000000"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B2"/>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0221159"/>
      <w:docPartObj>
        <w:docPartGallery w:val="Page Numbers (Bottom of Page)"/>
        <w:docPartUnique/>
      </w:docPartObj>
    </w:sdtPr>
    <w:sdtEndPr>
      <w:rPr>
        <w:rStyle w:val="PageNumber"/>
      </w:rPr>
    </w:sdtEndPr>
    <w:sdtContent>
      <w:p w14:paraId="06FB20FC" w14:textId="3CCA87FD"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59E447F7" w14:textId="77777777" w:rsidR="009F400F" w:rsidRDefault="009F40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Simplified Arabic" w:hAnsi="Simplified Arabic" w:cs="Simplified Arabic" w:hint="cs"/>
      </w:rPr>
      <w:id w:val="1340745652"/>
      <w:docPartObj>
        <w:docPartGallery w:val="Page Numbers (Bottom of Page)"/>
        <w:docPartUnique/>
      </w:docPartObj>
    </w:sdtPr>
    <w:sdtEndPr>
      <w:rPr>
        <w:rStyle w:val="PageNumber"/>
      </w:rPr>
    </w:sdtEndPr>
    <w:sdtContent>
      <w:p w14:paraId="417B0360" w14:textId="58CC1B34" w:rsidR="009F400F" w:rsidRPr="003E23F6" w:rsidRDefault="009F400F" w:rsidP="00AA68A7">
        <w:pPr>
          <w:pStyle w:val="Footer"/>
          <w:framePr w:wrap="none" w:vAnchor="text" w:hAnchor="text" w:xAlign="center" w:y="1"/>
          <w:rPr>
            <w:rStyle w:val="PageNumber"/>
            <w:rFonts w:ascii="Simplified Arabic" w:hAnsi="Simplified Arabic" w:cs="Simplified Arabic"/>
          </w:rPr>
        </w:pPr>
        <w:r w:rsidRPr="003E23F6">
          <w:rPr>
            <w:rStyle w:val="PageNumber"/>
            <w:rFonts w:ascii="Simplified Arabic" w:hAnsi="Simplified Arabic" w:cs="Simplified Arabic" w:hint="cs"/>
            <w:rtl/>
          </w:rPr>
          <w:fldChar w:fldCharType="begin"/>
        </w:r>
        <w:r w:rsidRPr="003E23F6">
          <w:rPr>
            <w:rStyle w:val="PageNumber"/>
            <w:rFonts w:ascii="Simplified Arabic" w:hAnsi="Simplified Arabic" w:cs="Simplified Arabic" w:hint="cs"/>
          </w:rPr>
          <w:instrText xml:space="preserve"> PAGE </w:instrText>
        </w:r>
        <w:r w:rsidRPr="003E23F6">
          <w:rPr>
            <w:rStyle w:val="PageNumber"/>
            <w:rFonts w:ascii="Simplified Arabic" w:hAnsi="Simplified Arabic" w:cs="Simplified Arabic" w:hint="cs"/>
            <w:rtl/>
          </w:rPr>
          <w:fldChar w:fldCharType="separate"/>
        </w:r>
        <w:r w:rsidRPr="003E23F6">
          <w:rPr>
            <w:rStyle w:val="PageNumber"/>
            <w:rFonts w:ascii="Simplified Arabic" w:hAnsi="Simplified Arabic" w:cs="Simplified Arabic" w:hint="cs"/>
            <w:noProof/>
            <w:rtl/>
          </w:rPr>
          <w:t>9</w:t>
        </w:r>
        <w:r w:rsidRPr="003E23F6">
          <w:rPr>
            <w:rStyle w:val="PageNumber"/>
            <w:rFonts w:ascii="Simplified Arabic" w:hAnsi="Simplified Arabic" w:cs="Simplified Arabic" w:hint="cs"/>
            <w:rtl/>
          </w:rPr>
          <w:fldChar w:fldCharType="end"/>
        </w:r>
      </w:p>
    </w:sdtContent>
  </w:sdt>
  <w:p w14:paraId="77CBE52F" w14:textId="77777777" w:rsidR="009F400F" w:rsidRPr="003E23F6" w:rsidRDefault="009F400F">
    <w:pPr>
      <w:pStyle w:val="Footer"/>
      <w:rPr>
        <w:rFonts w:ascii="Simplified Arabic" w:hAnsi="Simplified Arabic" w:cs="Simplified Arabic"/>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576000"/>
      <w:docPartObj>
        <w:docPartGallery w:val="Page Numbers (Bottom of Page)"/>
        <w:docPartUnique/>
      </w:docPartObj>
    </w:sdtPr>
    <w:sdtEndPr>
      <w:rPr>
        <w:rStyle w:val="PageNumber"/>
      </w:rPr>
    </w:sdtEnd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6060C1"/>
    <w:multiLevelType w:val="hybridMultilevel"/>
    <w:tmpl w:val="78445EDC"/>
    <w:lvl w:ilvl="0" w:tplc="FFFFFFFF">
      <w:start w:val="1"/>
      <w:numFmt w:val="decimal"/>
      <w:lvlText w:val="%1."/>
      <w:lvlJc w:val="left"/>
      <w:pPr>
        <w:ind w:left="1272" w:hanging="360"/>
      </w:pPr>
    </w:lvl>
    <w:lvl w:ilvl="1" w:tplc="FFFFFFFF" w:tentative="1">
      <w:start w:val="1"/>
      <w:numFmt w:val="lowerLetter"/>
      <w:lvlText w:val="%2."/>
      <w:lvlJc w:val="left"/>
      <w:pPr>
        <w:ind w:left="1992" w:hanging="360"/>
      </w:pPr>
    </w:lvl>
    <w:lvl w:ilvl="2" w:tplc="FFFFFFFF" w:tentative="1">
      <w:start w:val="1"/>
      <w:numFmt w:val="lowerRoman"/>
      <w:lvlText w:val="%3."/>
      <w:lvlJc w:val="right"/>
      <w:pPr>
        <w:ind w:left="2712" w:hanging="180"/>
      </w:pPr>
    </w:lvl>
    <w:lvl w:ilvl="3" w:tplc="FFFFFFFF" w:tentative="1">
      <w:start w:val="1"/>
      <w:numFmt w:val="decimal"/>
      <w:lvlText w:val="%4."/>
      <w:lvlJc w:val="left"/>
      <w:pPr>
        <w:ind w:left="3432" w:hanging="360"/>
      </w:pPr>
    </w:lvl>
    <w:lvl w:ilvl="4" w:tplc="FFFFFFFF" w:tentative="1">
      <w:start w:val="1"/>
      <w:numFmt w:val="lowerLetter"/>
      <w:lvlText w:val="%5."/>
      <w:lvlJc w:val="left"/>
      <w:pPr>
        <w:ind w:left="4152" w:hanging="360"/>
      </w:pPr>
    </w:lvl>
    <w:lvl w:ilvl="5" w:tplc="FFFFFFFF" w:tentative="1">
      <w:start w:val="1"/>
      <w:numFmt w:val="lowerRoman"/>
      <w:lvlText w:val="%6."/>
      <w:lvlJc w:val="right"/>
      <w:pPr>
        <w:ind w:left="4872" w:hanging="180"/>
      </w:pPr>
    </w:lvl>
    <w:lvl w:ilvl="6" w:tplc="FFFFFFFF" w:tentative="1">
      <w:start w:val="1"/>
      <w:numFmt w:val="decimal"/>
      <w:lvlText w:val="%7."/>
      <w:lvlJc w:val="left"/>
      <w:pPr>
        <w:ind w:left="5592" w:hanging="360"/>
      </w:pPr>
    </w:lvl>
    <w:lvl w:ilvl="7" w:tplc="FFFFFFFF" w:tentative="1">
      <w:start w:val="1"/>
      <w:numFmt w:val="lowerLetter"/>
      <w:lvlText w:val="%8."/>
      <w:lvlJc w:val="left"/>
      <w:pPr>
        <w:ind w:left="6312" w:hanging="360"/>
      </w:pPr>
    </w:lvl>
    <w:lvl w:ilvl="8" w:tplc="FFFFFFFF" w:tentative="1">
      <w:start w:val="1"/>
      <w:numFmt w:val="lowerRoman"/>
      <w:lvlText w:val="%9."/>
      <w:lvlJc w:val="right"/>
      <w:pPr>
        <w:ind w:left="7032" w:hanging="180"/>
      </w:pPr>
    </w:lvl>
  </w:abstractNum>
  <w:abstractNum w:abstractNumId="13"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5"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6"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1"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2"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7848EF"/>
    <w:multiLevelType w:val="hybridMultilevel"/>
    <w:tmpl w:val="78445EDC"/>
    <w:lvl w:ilvl="0" w:tplc="0409000F">
      <w:start w:val="1"/>
      <w:numFmt w:val="decimal"/>
      <w:lvlText w:val="%1."/>
      <w:lvlJc w:val="left"/>
      <w:pPr>
        <w:ind w:left="1272" w:hanging="360"/>
      </w:pPr>
    </w:lvl>
    <w:lvl w:ilvl="1" w:tplc="04090019" w:tentative="1">
      <w:start w:val="1"/>
      <w:numFmt w:val="lowerLetter"/>
      <w:lvlText w:val="%2."/>
      <w:lvlJc w:val="left"/>
      <w:pPr>
        <w:ind w:left="1992" w:hanging="360"/>
      </w:pPr>
    </w:lvl>
    <w:lvl w:ilvl="2" w:tplc="0409001B" w:tentative="1">
      <w:start w:val="1"/>
      <w:numFmt w:val="lowerRoman"/>
      <w:lvlText w:val="%3."/>
      <w:lvlJc w:val="right"/>
      <w:pPr>
        <w:ind w:left="2712" w:hanging="180"/>
      </w:pPr>
    </w:lvl>
    <w:lvl w:ilvl="3" w:tplc="0409000F" w:tentative="1">
      <w:start w:val="1"/>
      <w:numFmt w:val="decimal"/>
      <w:lvlText w:val="%4."/>
      <w:lvlJc w:val="left"/>
      <w:pPr>
        <w:ind w:left="3432" w:hanging="360"/>
      </w:pPr>
    </w:lvl>
    <w:lvl w:ilvl="4" w:tplc="04090019" w:tentative="1">
      <w:start w:val="1"/>
      <w:numFmt w:val="lowerLetter"/>
      <w:lvlText w:val="%5."/>
      <w:lvlJc w:val="left"/>
      <w:pPr>
        <w:ind w:left="4152" w:hanging="360"/>
      </w:pPr>
    </w:lvl>
    <w:lvl w:ilvl="5" w:tplc="0409001B" w:tentative="1">
      <w:start w:val="1"/>
      <w:numFmt w:val="lowerRoman"/>
      <w:lvlText w:val="%6."/>
      <w:lvlJc w:val="right"/>
      <w:pPr>
        <w:ind w:left="4872" w:hanging="180"/>
      </w:pPr>
    </w:lvl>
    <w:lvl w:ilvl="6" w:tplc="0409000F" w:tentative="1">
      <w:start w:val="1"/>
      <w:numFmt w:val="decimal"/>
      <w:lvlText w:val="%7."/>
      <w:lvlJc w:val="left"/>
      <w:pPr>
        <w:ind w:left="5592" w:hanging="360"/>
      </w:pPr>
    </w:lvl>
    <w:lvl w:ilvl="7" w:tplc="04090019" w:tentative="1">
      <w:start w:val="1"/>
      <w:numFmt w:val="lowerLetter"/>
      <w:lvlText w:val="%8."/>
      <w:lvlJc w:val="left"/>
      <w:pPr>
        <w:ind w:left="6312" w:hanging="360"/>
      </w:pPr>
    </w:lvl>
    <w:lvl w:ilvl="8" w:tplc="0409001B" w:tentative="1">
      <w:start w:val="1"/>
      <w:numFmt w:val="lowerRoman"/>
      <w:lvlText w:val="%9."/>
      <w:lvlJc w:val="right"/>
      <w:pPr>
        <w:ind w:left="7032" w:hanging="180"/>
      </w:pPr>
    </w:lvl>
  </w:abstractNum>
  <w:abstractNum w:abstractNumId="24"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5"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6"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7"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1"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6"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9149148">
    <w:abstractNumId w:val="24"/>
  </w:num>
  <w:num w:numId="2" w16cid:durableId="1626502044">
    <w:abstractNumId w:val="15"/>
  </w:num>
  <w:num w:numId="3" w16cid:durableId="799879030">
    <w:abstractNumId w:val="40"/>
  </w:num>
  <w:num w:numId="4" w16cid:durableId="604701427">
    <w:abstractNumId w:val="26"/>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34"/>
  </w:num>
  <w:num w:numId="16" w16cid:durableId="2085175426">
    <w:abstractNumId w:val="36"/>
  </w:num>
  <w:num w:numId="17" w16cid:durableId="1952978523">
    <w:abstractNumId w:val="25"/>
  </w:num>
  <w:num w:numId="18" w16cid:durableId="235628002">
    <w:abstractNumId w:val="35"/>
  </w:num>
  <w:num w:numId="19" w16cid:durableId="2083598633">
    <w:abstractNumId w:val="20"/>
  </w:num>
  <w:num w:numId="20" w16cid:durableId="246958797">
    <w:abstractNumId w:val="30"/>
  </w:num>
  <w:num w:numId="21" w16cid:durableId="1255624185">
    <w:abstractNumId w:val="14"/>
  </w:num>
  <w:num w:numId="22" w16cid:durableId="605844092">
    <w:abstractNumId w:val="21"/>
  </w:num>
  <w:num w:numId="23" w16cid:durableId="483933963">
    <w:abstractNumId w:val="28"/>
  </w:num>
  <w:num w:numId="24" w16cid:durableId="1027831711">
    <w:abstractNumId w:val="13"/>
  </w:num>
  <w:num w:numId="25" w16cid:durableId="1559321478">
    <w:abstractNumId w:val="19"/>
  </w:num>
  <w:num w:numId="26" w16cid:durableId="1834104893">
    <w:abstractNumId w:val="29"/>
  </w:num>
  <w:num w:numId="27" w16cid:durableId="1138648485">
    <w:abstractNumId w:val="17"/>
  </w:num>
  <w:num w:numId="28" w16cid:durableId="1176652601">
    <w:abstractNumId w:val="16"/>
  </w:num>
  <w:num w:numId="29" w16cid:durableId="436294526">
    <w:abstractNumId w:val="37"/>
  </w:num>
  <w:num w:numId="30" w16cid:durableId="1487433610">
    <w:abstractNumId w:val="10"/>
  </w:num>
  <w:num w:numId="31" w16cid:durableId="1368019407">
    <w:abstractNumId w:val="27"/>
  </w:num>
  <w:num w:numId="32" w16cid:durableId="705132088">
    <w:abstractNumId w:val="38"/>
  </w:num>
  <w:num w:numId="33" w16cid:durableId="392657907">
    <w:abstractNumId w:val="39"/>
  </w:num>
  <w:num w:numId="34" w16cid:durableId="1647928320">
    <w:abstractNumId w:val="22"/>
  </w:num>
  <w:num w:numId="35" w16cid:durableId="609431488">
    <w:abstractNumId w:val="18"/>
  </w:num>
  <w:num w:numId="36" w16cid:durableId="676464401">
    <w:abstractNumId w:val="11"/>
  </w:num>
  <w:num w:numId="37" w16cid:durableId="150027693">
    <w:abstractNumId w:val="33"/>
  </w:num>
  <w:num w:numId="38" w16cid:durableId="1120344831">
    <w:abstractNumId w:val="32"/>
  </w:num>
  <w:num w:numId="39" w16cid:durableId="1843154604">
    <w:abstractNumId w:val="31"/>
  </w:num>
  <w:num w:numId="40" w16cid:durableId="324430937">
    <w:abstractNumId w:val="23"/>
  </w:num>
  <w:num w:numId="41" w16cid:durableId="8462099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506"/>
    <w:rsid w:val="00040787"/>
    <w:rsid w:val="00040BF6"/>
    <w:rsid w:val="00043E2B"/>
    <w:rsid w:val="00065112"/>
    <w:rsid w:val="000718CA"/>
    <w:rsid w:val="0007717C"/>
    <w:rsid w:val="00085787"/>
    <w:rsid w:val="00090F21"/>
    <w:rsid w:val="00091223"/>
    <w:rsid w:val="000913E8"/>
    <w:rsid w:val="000F12AE"/>
    <w:rsid w:val="000F44B4"/>
    <w:rsid w:val="00127D4A"/>
    <w:rsid w:val="00132D65"/>
    <w:rsid w:val="00133A33"/>
    <w:rsid w:val="00133B42"/>
    <w:rsid w:val="001472FB"/>
    <w:rsid w:val="00172A5C"/>
    <w:rsid w:val="00177CBA"/>
    <w:rsid w:val="001852F5"/>
    <w:rsid w:val="001902DB"/>
    <w:rsid w:val="00190BBB"/>
    <w:rsid w:val="001A6102"/>
    <w:rsid w:val="001A7AAA"/>
    <w:rsid w:val="001C0BD9"/>
    <w:rsid w:val="001C2162"/>
    <w:rsid w:val="001D35FE"/>
    <w:rsid w:val="001D6272"/>
    <w:rsid w:val="001E77AD"/>
    <w:rsid w:val="0023657A"/>
    <w:rsid w:val="0024399E"/>
    <w:rsid w:val="002531A6"/>
    <w:rsid w:val="002821AD"/>
    <w:rsid w:val="00290556"/>
    <w:rsid w:val="00291561"/>
    <w:rsid w:val="002925DF"/>
    <w:rsid w:val="002A31C5"/>
    <w:rsid w:val="002B1E97"/>
    <w:rsid w:val="002B6366"/>
    <w:rsid w:val="002C05BD"/>
    <w:rsid w:val="002C250B"/>
    <w:rsid w:val="002C6B63"/>
    <w:rsid w:val="002D11F5"/>
    <w:rsid w:val="002E4026"/>
    <w:rsid w:val="00300CFE"/>
    <w:rsid w:val="00303777"/>
    <w:rsid w:val="003069A4"/>
    <w:rsid w:val="00316836"/>
    <w:rsid w:val="00320ABB"/>
    <w:rsid w:val="003569A6"/>
    <w:rsid w:val="00360CDD"/>
    <w:rsid w:val="00372D4A"/>
    <w:rsid w:val="00374947"/>
    <w:rsid w:val="00377DE0"/>
    <w:rsid w:val="003841C1"/>
    <w:rsid w:val="00384848"/>
    <w:rsid w:val="003848C1"/>
    <w:rsid w:val="00385A25"/>
    <w:rsid w:val="00390C8E"/>
    <w:rsid w:val="00395DA5"/>
    <w:rsid w:val="00397777"/>
    <w:rsid w:val="003A0D14"/>
    <w:rsid w:val="003C16FA"/>
    <w:rsid w:val="003D73AA"/>
    <w:rsid w:val="003E23F6"/>
    <w:rsid w:val="003F2A42"/>
    <w:rsid w:val="003F4980"/>
    <w:rsid w:val="003F76EC"/>
    <w:rsid w:val="00402570"/>
    <w:rsid w:val="004045A2"/>
    <w:rsid w:val="004055DC"/>
    <w:rsid w:val="00406276"/>
    <w:rsid w:val="004163C7"/>
    <w:rsid w:val="004173BC"/>
    <w:rsid w:val="00424A0D"/>
    <w:rsid w:val="00425010"/>
    <w:rsid w:val="004269B9"/>
    <w:rsid w:val="00432CB7"/>
    <w:rsid w:val="004444E5"/>
    <w:rsid w:val="004473F6"/>
    <w:rsid w:val="00454222"/>
    <w:rsid w:val="00456FB2"/>
    <w:rsid w:val="00464F64"/>
    <w:rsid w:val="0046518F"/>
    <w:rsid w:val="00472722"/>
    <w:rsid w:val="00472DB0"/>
    <w:rsid w:val="00490FC8"/>
    <w:rsid w:val="004A649A"/>
    <w:rsid w:val="004A724B"/>
    <w:rsid w:val="004B2A91"/>
    <w:rsid w:val="004C3670"/>
    <w:rsid w:val="004D3D9E"/>
    <w:rsid w:val="004D4589"/>
    <w:rsid w:val="004E262B"/>
    <w:rsid w:val="00516A37"/>
    <w:rsid w:val="00520B25"/>
    <w:rsid w:val="00522EE3"/>
    <w:rsid w:val="005238A4"/>
    <w:rsid w:val="00531A33"/>
    <w:rsid w:val="00532BB8"/>
    <w:rsid w:val="00543AEC"/>
    <w:rsid w:val="005537EE"/>
    <w:rsid w:val="00553892"/>
    <w:rsid w:val="00571145"/>
    <w:rsid w:val="00571A7F"/>
    <w:rsid w:val="00586F27"/>
    <w:rsid w:val="005B0DBB"/>
    <w:rsid w:val="005B324E"/>
    <w:rsid w:val="005B48F9"/>
    <w:rsid w:val="005C224D"/>
    <w:rsid w:val="005D6CAE"/>
    <w:rsid w:val="00602B4D"/>
    <w:rsid w:val="006106C2"/>
    <w:rsid w:val="00614094"/>
    <w:rsid w:val="006303C5"/>
    <w:rsid w:val="006344F9"/>
    <w:rsid w:val="00654412"/>
    <w:rsid w:val="0066000D"/>
    <w:rsid w:val="006676ED"/>
    <w:rsid w:val="00667B2C"/>
    <w:rsid w:val="006834DA"/>
    <w:rsid w:val="006878B6"/>
    <w:rsid w:val="006948DE"/>
    <w:rsid w:val="00695E0C"/>
    <w:rsid w:val="006A2745"/>
    <w:rsid w:val="006A5EE1"/>
    <w:rsid w:val="006B0C56"/>
    <w:rsid w:val="006D0D86"/>
    <w:rsid w:val="006D7112"/>
    <w:rsid w:val="006F13B1"/>
    <w:rsid w:val="006F1C43"/>
    <w:rsid w:val="00716C22"/>
    <w:rsid w:val="007212C3"/>
    <w:rsid w:val="00757849"/>
    <w:rsid w:val="0077091B"/>
    <w:rsid w:val="007819DE"/>
    <w:rsid w:val="00786BD8"/>
    <w:rsid w:val="00787476"/>
    <w:rsid w:val="00791C36"/>
    <w:rsid w:val="0079488B"/>
    <w:rsid w:val="00794B34"/>
    <w:rsid w:val="007A63D6"/>
    <w:rsid w:val="007B0E54"/>
    <w:rsid w:val="007B2270"/>
    <w:rsid w:val="007B2601"/>
    <w:rsid w:val="007B2A05"/>
    <w:rsid w:val="007C2445"/>
    <w:rsid w:val="007C4356"/>
    <w:rsid w:val="007C7F70"/>
    <w:rsid w:val="007D1378"/>
    <w:rsid w:val="007E0D7A"/>
    <w:rsid w:val="007E3A20"/>
    <w:rsid w:val="007E4DC8"/>
    <w:rsid w:val="00801BC5"/>
    <w:rsid w:val="008052C3"/>
    <w:rsid w:val="0080642C"/>
    <w:rsid w:val="00812E2F"/>
    <w:rsid w:val="008160B2"/>
    <w:rsid w:val="00822105"/>
    <w:rsid w:val="008328F7"/>
    <w:rsid w:val="00835D82"/>
    <w:rsid w:val="00844339"/>
    <w:rsid w:val="008454B3"/>
    <w:rsid w:val="00873512"/>
    <w:rsid w:val="00875625"/>
    <w:rsid w:val="00877AAC"/>
    <w:rsid w:val="00881311"/>
    <w:rsid w:val="0088322B"/>
    <w:rsid w:val="00896FE4"/>
    <w:rsid w:val="008A43EC"/>
    <w:rsid w:val="008B355E"/>
    <w:rsid w:val="008B5491"/>
    <w:rsid w:val="008B638E"/>
    <w:rsid w:val="008C2BD8"/>
    <w:rsid w:val="008D5F30"/>
    <w:rsid w:val="008F1EAE"/>
    <w:rsid w:val="00902498"/>
    <w:rsid w:val="009125CE"/>
    <w:rsid w:val="00914076"/>
    <w:rsid w:val="00916463"/>
    <w:rsid w:val="00916893"/>
    <w:rsid w:val="0092319F"/>
    <w:rsid w:val="00936D43"/>
    <w:rsid w:val="00946860"/>
    <w:rsid w:val="00946F5F"/>
    <w:rsid w:val="00964B03"/>
    <w:rsid w:val="00985377"/>
    <w:rsid w:val="009873AD"/>
    <w:rsid w:val="009916F7"/>
    <w:rsid w:val="009A730B"/>
    <w:rsid w:val="009B2311"/>
    <w:rsid w:val="009B2E4B"/>
    <w:rsid w:val="009B6888"/>
    <w:rsid w:val="009B6AA6"/>
    <w:rsid w:val="009C0161"/>
    <w:rsid w:val="009D108D"/>
    <w:rsid w:val="009D4571"/>
    <w:rsid w:val="009E1436"/>
    <w:rsid w:val="009E1F94"/>
    <w:rsid w:val="009E374E"/>
    <w:rsid w:val="009E4A05"/>
    <w:rsid w:val="009E5668"/>
    <w:rsid w:val="009F400F"/>
    <w:rsid w:val="00A038A9"/>
    <w:rsid w:val="00A1061D"/>
    <w:rsid w:val="00A13BB7"/>
    <w:rsid w:val="00A22795"/>
    <w:rsid w:val="00A227B3"/>
    <w:rsid w:val="00A40AE9"/>
    <w:rsid w:val="00A622F3"/>
    <w:rsid w:val="00A64202"/>
    <w:rsid w:val="00A73C7B"/>
    <w:rsid w:val="00A86346"/>
    <w:rsid w:val="00AA79E9"/>
    <w:rsid w:val="00AB0A70"/>
    <w:rsid w:val="00AB149A"/>
    <w:rsid w:val="00AB5AF1"/>
    <w:rsid w:val="00AB6328"/>
    <w:rsid w:val="00AD3D08"/>
    <w:rsid w:val="00AD5F22"/>
    <w:rsid w:val="00AE024A"/>
    <w:rsid w:val="00AE6ECA"/>
    <w:rsid w:val="00AF509F"/>
    <w:rsid w:val="00B01C4B"/>
    <w:rsid w:val="00B21F97"/>
    <w:rsid w:val="00B2224F"/>
    <w:rsid w:val="00B351C0"/>
    <w:rsid w:val="00B36CD9"/>
    <w:rsid w:val="00B41498"/>
    <w:rsid w:val="00B43C76"/>
    <w:rsid w:val="00B524AB"/>
    <w:rsid w:val="00B55B37"/>
    <w:rsid w:val="00B619F1"/>
    <w:rsid w:val="00B63B0F"/>
    <w:rsid w:val="00B647D2"/>
    <w:rsid w:val="00B64D7D"/>
    <w:rsid w:val="00B7214B"/>
    <w:rsid w:val="00B7678A"/>
    <w:rsid w:val="00B77162"/>
    <w:rsid w:val="00BA44A9"/>
    <w:rsid w:val="00BB209A"/>
    <w:rsid w:val="00BB2DCF"/>
    <w:rsid w:val="00BC094B"/>
    <w:rsid w:val="00BE1F53"/>
    <w:rsid w:val="00BF6213"/>
    <w:rsid w:val="00BF7CAA"/>
    <w:rsid w:val="00C00C8A"/>
    <w:rsid w:val="00C26300"/>
    <w:rsid w:val="00C31545"/>
    <w:rsid w:val="00C33947"/>
    <w:rsid w:val="00C34329"/>
    <w:rsid w:val="00C36DDD"/>
    <w:rsid w:val="00C41247"/>
    <w:rsid w:val="00C50073"/>
    <w:rsid w:val="00C50829"/>
    <w:rsid w:val="00C51FA5"/>
    <w:rsid w:val="00C5582C"/>
    <w:rsid w:val="00C606CB"/>
    <w:rsid w:val="00C6536E"/>
    <w:rsid w:val="00C72744"/>
    <w:rsid w:val="00C765FC"/>
    <w:rsid w:val="00C90666"/>
    <w:rsid w:val="00C9151F"/>
    <w:rsid w:val="00C95B99"/>
    <w:rsid w:val="00C95BB4"/>
    <w:rsid w:val="00CA0BBB"/>
    <w:rsid w:val="00CA4AF6"/>
    <w:rsid w:val="00CA5DF6"/>
    <w:rsid w:val="00CA6B0A"/>
    <w:rsid w:val="00CB1477"/>
    <w:rsid w:val="00CB1BC1"/>
    <w:rsid w:val="00CB2A44"/>
    <w:rsid w:val="00CB5CA0"/>
    <w:rsid w:val="00CC24B5"/>
    <w:rsid w:val="00CC4173"/>
    <w:rsid w:val="00CD1E85"/>
    <w:rsid w:val="00CD2000"/>
    <w:rsid w:val="00CD66FD"/>
    <w:rsid w:val="00D009A0"/>
    <w:rsid w:val="00D03DC4"/>
    <w:rsid w:val="00D04860"/>
    <w:rsid w:val="00D04F62"/>
    <w:rsid w:val="00D073E3"/>
    <w:rsid w:val="00D1042E"/>
    <w:rsid w:val="00D22171"/>
    <w:rsid w:val="00D24977"/>
    <w:rsid w:val="00D327CE"/>
    <w:rsid w:val="00D353F5"/>
    <w:rsid w:val="00D35F7D"/>
    <w:rsid w:val="00D42A7A"/>
    <w:rsid w:val="00D45C32"/>
    <w:rsid w:val="00D5221A"/>
    <w:rsid w:val="00D52480"/>
    <w:rsid w:val="00D706A2"/>
    <w:rsid w:val="00D87492"/>
    <w:rsid w:val="00D90B3E"/>
    <w:rsid w:val="00D91233"/>
    <w:rsid w:val="00D95E50"/>
    <w:rsid w:val="00D97C97"/>
    <w:rsid w:val="00DB18A5"/>
    <w:rsid w:val="00DD45EB"/>
    <w:rsid w:val="00E26405"/>
    <w:rsid w:val="00E33801"/>
    <w:rsid w:val="00E3444B"/>
    <w:rsid w:val="00E60F81"/>
    <w:rsid w:val="00E65018"/>
    <w:rsid w:val="00E67422"/>
    <w:rsid w:val="00E7097A"/>
    <w:rsid w:val="00E80FD9"/>
    <w:rsid w:val="00E9075B"/>
    <w:rsid w:val="00E90A6F"/>
    <w:rsid w:val="00EB298D"/>
    <w:rsid w:val="00EE0D5E"/>
    <w:rsid w:val="00EE595A"/>
    <w:rsid w:val="00EF6819"/>
    <w:rsid w:val="00F04AB2"/>
    <w:rsid w:val="00F128BC"/>
    <w:rsid w:val="00F14ACD"/>
    <w:rsid w:val="00F173F4"/>
    <w:rsid w:val="00F4409C"/>
    <w:rsid w:val="00F546CE"/>
    <w:rsid w:val="00F65DF5"/>
    <w:rsid w:val="00F8136D"/>
    <w:rsid w:val="00F86C58"/>
    <w:rsid w:val="00F925D0"/>
    <w:rsid w:val="00F97132"/>
    <w:rsid w:val="00FA1D85"/>
    <w:rsid w:val="00FA2014"/>
    <w:rsid w:val="00FA2F4D"/>
    <w:rsid w:val="00FB62EE"/>
    <w:rsid w:val="00FC119F"/>
    <w:rsid w:val="00FC54CB"/>
    <w:rsid w:val="00FC58A2"/>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4B34"/>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rmal"/>
    <w:next w:val="Normal"/>
    <w:link w:val="Heading1Char"/>
    <w:uiPriority w:val="9"/>
    <w:qFormat/>
    <w:rsid w:val="00B55B37"/>
    <w:pPr>
      <w:bidi/>
      <w:jc w:val="center"/>
      <w:outlineLvl w:val="0"/>
    </w:pPr>
    <w:rPr>
      <w:rFonts w:ascii="Simplified Arabic" w:hAnsi="Simplified Arabic" w:cs="Simplified Arabic"/>
      <w:b/>
      <w:bCs/>
      <w:sz w:val="40"/>
      <w:szCs w:val="40"/>
      <w:lang w:bidi="ar-EG"/>
    </w:rPr>
  </w:style>
  <w:style w:type="paragraph" w:styleId="Heading2">
    <w:name w:val="heading 2"/>
    <w:basedOn w:val="Heading1"/>
    <w:next w:val="Normal"/>
    <w:link w:val="Heading2Char"/>
    <w:uiPriority w:val="9"/>
    <w:unhideWhenUsed/>
    <w:qFormat/>
    <w:rsid w:val="0079488B"/>
    <w:pPr>
      <w:spacing w:line="276" w:lineRule="auto"/>
      <w:jc w:val="left"/>
      <w:outlineLvl w:val="1"/>
    </w:pPr>
    <w:rPr>
      <w:sz w:val="36"/>
      <w:szCs w:val="36"/>
    </w:rPr>
  </w:style>
  <w:style w:type="paragraph" w:styleId="Heading3">
    <w:name w:val="heading 3"/>
    <w:basedOn w:val="Heading2"/>
    <w:next w:val="Normal"/>
    <w:link w:val="Heading3Char"/>
    <w:uiPriority w:val="9"/>
    <w:unhideWhenUsed/>
    <w:qFormat/>
    <w:rsid w:val="0079488B"/>
    <w:pPr>
      <w:spacing w:before="120" w:after="120" w:line="288" w:lineRule="auto"/>
      <w:outlineLvl w:val="2"/>
    </w:pPr>
    <w:rPr>
      <w:sz w:val="32"/>
      <w:szCs w:val="32"/>
    </w:rPr>
  </w:style>
  <w:style w:type="paragraph" w:styleId="Heading4">
    <w:name w:val="heading 4"/>
    <w:basedOn w:val="NoSpacing"/>
    <w:next w:val="Normal"/>
    <w:link w:val="Heading4Char"/>
    <w:uiPriority w:val="9"/>
    <w:unhideWhenUsed/>
    <w:qFormat/>
    <w:rsid w:val="00E33801"/>
    <w:pPr>
      <w:bidi/>
      <w:ind w:firstLine="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55B37"/>
    <w:rPr>
      <w:rFonts w:ascii="Simplified Arabic" w:eastAsia="Times New Roman" w:hAnsi="Simplified Arabic" w:cs="Simplified Arabic"/>
      <w:b/>
      <w:bCs/>
      <w:kern w:val="0"/>
      <w:sz w:val="40"/>
      <w:szCs w:val="40"/>
      <w:lang w:val="en-EG" w:bidi="ar-EG"/>
      <w14:ligatures w14:val="none"/>
    </w:rPr>
  </w:style>
  <w:style w:type="character" w:customStyle="1" w:styleId="Heading2Char">
    <w:name w:val="Heading 2 Char"/>
    <w:basedOn w:val="DefaultParagraphFont"/>
    <w:link w:val="Heading2"/>
    <w:uiPriority w:val="9"/>
    <w:rsid w:val="0079488B"/>
    <w:rPr>
      <w:rFonts w:ascii="Simplified Arabic" w:eastAsia="Times New Roman" w:hAnsi="Simplified Arabic" w:cs="Simplified Arabic"/>
      <w:b/>
      <w:bCs/>
      <w:kern w:val="0"/>
      <w:sz w:val="36"/>
      <w:szCs w:val="36"/>
      <w:lang w:val="en-EG" w:bidi="ar-EG"/>
      <w14:ligatures w14:val="none"/>
    </w:rPr>
  </w:style>
  <w:style w:type="paragraph" w:styleId="NoSpacing">
    <w:name w:val="No Spacing"/>
    <w:basedOn w:val="Normal"/>
    <w:link w:val="NoSpacingChar"/>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79488B"/>
    <w:rPr>
      <w:rFonts w:ascii="Simplified Arabic" w:eastAsia="Times New Roman" w:hAnsi="Simplified Arabic" w:cs="Simplified Arabic"/>
      <w:b/>
      <w:bCs/>
      <w:kern w:val="0"/>
      <w:sz w:val="32"/>
      <w:szCs w:val="32"/>
      <w:lang w:val="en-EG" w:bidi="ar-EG"/>
      <w14:ligatures w14:val="none"/>
    </w:rPr>
  </w:style>
  <w:style w:type="character" w:customStyle="1" w:styleId="Heading4Char">
    <w:name w:val="Heading 4 Char"/>
    <w:basedOn w:val="DefaultParagraphFont"/>
    <w:link w:val="Heading4"/>
    <w:uiPriority w:val="9"/>
    <w:rsid w:val="00E33801"/>
    <w:rPr>
      <w:rFonts w:ascii="Simplified Arabic" w:eastAsia="Times New Roman" w:hAnsi="Simplified Arabic" w:cs="Simplified Arabic"/>
      <w:b/>
      <w:bCs/>
      <w:kern w:val="0"/>
      <w:sz w:val="28"/>
      <w:szCs w:val="28"/>
      <w:lang w:val="en-EG"/>
      <w14:ligatures w14:val="none"/>
    </w:rPr>
  </w:style>
  <w:style w:type="character" w:customStyle="1" w:styleId="NoSpacingChar">
    <w:name w:val="No Spacing Char"/>
    <w:basedOn w:val="DefaultParagraphFont"/>
    <w:link w:val="NoSpacing"/>
    <w:uiPriority w:val="1"/>
    <w:rsid w:val="00E3444B"/>
    <w:rPr>
      <w:rFonts w:ascii="Simplified Arabic" w:hAnsi="Simplified Arabic" w:cs="Simplified Arabic"/>
      <w:sz w:val="28"/>
      <w:szCs w:val="28"/>
    </w:rPr>
  </w:style>
  <w:style w:type="paragraph" w:styleId="TOCHeading">
    <w:name w:val="TOC Heading"/>
    <w:basedOn w:val="Heading1"/>
    <w:next w:val="Normal"/>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801BC5"/>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C95BB4"/>
    <w:pPr>
      <w:bidi/>
    </w:pPr>
    <w:rPr>
      <w:color w:val="000000" w:themeColor="text1"/>
      <w:sz w:val="28"/>
      <w:szCs w:val="28"/>
      <w:lang w:bidi="ar-EG"/>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unhideWhenUsed/>
    <w:rsid w:val="001A7AAA"/>
    <w:pPr>
      <w:ind w:left="880"/>
    </w:pPr>
    <w:rPr>
      <w:rFonts w:cstheme="minorHAnsi"/>
      <w:sz w:val="20"/>
    </w:rPr>
  </w:style>
  <w:style w:type="paragraph" w:styleId="TOC6">
    <w:name w:val="toc 6"/>
    <w:basedOn w:val="Normal"/>
    <w:next w:val="Normal"/>
    <w:autoRedefine/>
    <w:uiPriority w:val="39"/>
    <w:unhideWhenUsed/>
    <w:rsid w:val="001A7AAA"/>
    <w:pPr>
      <w:ind w:left="1100"/>
    </w:pPr>
    <w:rPr>
      <w:rFonts w:cstheme="minorHAnsi"/>
      <w:sz w:val="20"/>
    </w:rPr>
  </w:style>
  <w:style w:type="paragraph" w:styleId="TOC7">
    <w:name w:val="toc 7"/>
    <w:basedOn w:val="Normal"/>
    <w:next w:val="Normal"/>
    <w:autoRedefine/>
    <w:uiPriority w:val="39"/>
    <w:unhideWhenUsed/>
    <w:rsid w:val="001A7AAA"/>
    <w:pPr>
      <w:ind w:left="1320"/>
    </w:pPr>
    <w:rPr>
      <w:rFonts w:cstheme="minorHAnsi"/>
      <w:sz w:val="20"/>
    </w:rPr>
  </w:style>
  <w:style w:type="paragraph" w:styleId="TOC8">
    <w:name w:val="toc 8"/>
    <w:basedOn w:val="Normal"/>
    <w:next w:val="Normal"/>
    <w:autoRedefine/>
    <w:uiPriority w:val="39"/>
    <w:unhideWhenUsed/>
    <w:rsid w:val="001A7AAA"/>
    <w:pPr>
      <w:ind w:left="1540"/>
    </w:pPr>
    <w:rPr>
      <w:rFonts w:cstheme="minorHAnsi"/>
      <w:sz w:val="20"/>
    </w:rPr>
  </w:style>
  <w:style w:type="paragraph" w:styleId="TOC9">
    <w:name w:val="toc 9"/>
    <w:basedOn w:val="Normal"/>
    <w:next w:val="Normal"/>
    <w:autoRedefine/>
    <w:uiPriority w:val="39"/>
    <w:unhideWhenUsed/>
    <w:rsid w:val="001A7AAA"/>
    <w:pPr>
      <w:ind w:left="1760"/>
    </w:pPr>
    <w:rPr>
      <w:rFonts w:cstheme="minorHAnsi"/>
      <w:sz w:val="20"/>
    </w:rPr>
  </w:style>
  <w:style w:type="paragraph" w:styleId="NormalWeb">
    <w:name w:val="Normal (Web)"/>
    <w:basedOn w:val="Normal"/>
    <w:uiPriority w:val="99"/>
    <w:semiHidden/>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TableGrid">
    <w:name w:val="Table Grid"/>
    <w:basedOn w:val="TableNormal"/>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402570"/>
    <w:pPr>
      <w:tabs>
        <w:tab w:val="right" w:leader="dot" w:pos="9061"/>
      </w:tabs>
      <w:bidi/>
      <w:spacing w:line="276" w:lineRule="auto"/>
    </w:pPr>
    <w:rPr>
      <w:rFonts w:ascii="Simplified Arabic" w:hAnsi="Simplified Arabic" w:cs="Simplified Arabic"/>
      <w:sz w:val="32"/>
      <w:szCs w:val="32"/>
    </w:rPr>
  </w:style>
  <w:style w:type="paragraph" w:styleId="ListParagraph">
    <w:name w:val="List Paragraph"/>
    <w:basedOn w:val="Normal"/>
    <w:uiPriority w:val="34"/>
    <w:qFormat/>
    <w:rsid w:val="00BB209A"/>
    <w:pPr>
      <w:ind w:left="720"/>
      <w:contextualSpacing/>
    </w:pPr>
  </w:style>
  <w:style w:type="table" w:styleId="TableGridLight">
    <w:name w:val="Grid Table Light"/>
    <w:basedOn w:val="TableNormal"/>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72A5C"/>
    <w:rPr>
      <w:color w:val="605E5C"/>
      <w:shd w:val="clear" w:color="auto" w:fill="E1DFDD"/>
    </w:rPr>
  </w:style>
  <w:style w:type="paragraph" w:styleId="Title">
    <w:name w:val="Title"/>
    <w:basedOn w:val="Normal"/>
    <w:next w:val="Normal"/>
    <w:link w:val="TitleChar"/>
    <w:uiPriority w:val="10"/>
    <w:qFormat/>
    <w:rsid w:val="00794B3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B34"/>
    <w:rPr>
      <w:rFonts w:asciiTheme="majorHAnsi" w:eastAsiaTheme="majorEastAsia" w:hAnsiTheme="majorHAnsi" w:cstheme="majorBidi"/>
      <w:spacing w:val="-10"/>
      <w:kern w:val="28"/>
      <w:sz w:val="56"/>
      <w:szCs w:val="56"/>
      <w:lang w:val="en-EG"/>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36615998">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679427189">
      <w:bodyDiv w:val="1"/>
      <w:marLeft w:val="0"/>
      <w:marRight w:val="0"/>
      <w:marTop w:val="0"/>
      <w:marBottom w:val="0"/>
      <w:divBdr>
        <w:top w:val="none" w:sz="0" w:space="0" w:color="auto"/>
        <w:left w:val="none" w:sz="0" w:space="0" w:color="auto"/>
        <w:bottom w:val="none" w:sz="0" w:space="0" w:color="auto"/>
        <w:right w:val="none" w:sz="0" w:space="0" w:color="auto"/>
      </w:divBdr>
    </w:div>
    <w:div w:id="798259518">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915434125">
      <w:bodyDiv w:val="1"/>
      <w:marLeft w:val="0"/>
      <w:marRight w:val="0"/>
      <w:marTop w:val="0"/>
      <w:marBottom w:val="0"/>
      <w:divBdr>
        <w:top w:val="none" w:sz="0" w:space="0" w:color="auto"/>
        <w:left w:val="none" w:sz="0" w:space="0" w:color="auto"/>
        <w:bottom w:val="none" w:sz="0" w:space="0" w:color="auto"/>
        <w:right w:val="none" w:sz="0" w:space="0" w:color="auto"/>
      </w:divBdr>
    </w:div>
    <w:div w:id="917062440">
      <w:bodyDiv w:val="1"/>
      <w:marLeft w:val="0"/>
      <w:marRight w:val="0"/>
      <w:marTop w:val="0"/>
      <w:marBottom w:val="0"/>
      <w:divBdr>
        <w:top w:val="none" w:sz="0" w:space="0" w:color="auto"/>
        <w:left w:val="none" w:sz="0" w:space="0" w:color="auto"/>
        <w:bottom w:val="none" w:sz="0" w:space="0" w:color="auto"/>
        <w:right w:val="none" w:sz="0" w:space="0" w:color="auto"/>
      </w:divBdr>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938804">
      <w:bodyDiv w:val="1"/>
      <w:marLeft w:val="0"/>
      <w:marRight w:val="0"/>
      <w:marTop w:val="0"/>
      <w:marBottom w:val="0"/>
      <w:divBdr>
        <w:top w:val="none" w:sz="0" w:space="0" w:color="auto"/>
        <w:left w:val="none" w:sz="0" w:space="0" w:color="auto"/>
        <w:bottom w:val="none" w:sz="0" w:space="0" w:color="auto"/>
        <w:right w:val="none" w:sz="0" w:space="0" w:color="auto"/>
      </w:divBdr>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197550215">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690911">
      <w:bodyDiv w:val="1"/>
      <w:marLeft w:val="0"/>
      <w:marRight w:val="0"/>
      <w:marTop w:val="0"/>
      <w:marBottom w:val="0"/>
      <w:divBdr>
        <w:top w:val="none" w:sz="0" w:space="0" w:color="auto"/>
        <w:left w:val="none" w:sz="0" w:space="0" w:color="auto"/>
        <w:bottom w:val="none" w:sz="0" w:space="0" w:color="auto"/>
        <w:right w:val="none" w:sz="0" w:space="0" w:color="auto"/>
      </w:divBdr>
    </w:div>
    <w:div w:id="1353844264">
      <w:bodyDiv w:val="1"/>
      <w:marLeft w:val="0"/>
      <w:marRight w:val="0"/>
      <w:marTop w:val="0"/>
      <w:marBottom w:val="0"/>
      <w:divBdr>
        <w:top w:val="none" w:sz="0" w:space="0" w:color="auto"/>
        <w:left w:val="none" w:sz="0" w:space="0" w:color="auto"/>
        <w:bottom w:val="none" w:sz="0" w:space="0" w:color="auto"/>
        <w:right w:val="none" w:sz="0" w:space="0" w:color="auto"/>
      </w:divBdr>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451572">
      <w:bodyDiv w:val="1"/>
      <w:marLeft w:val="0"/>
      <w:marRight w:val="0"/>
      <w:marTop w:val="0"/>
      <w:marBottom w:val="0"/>
      <w:divBdr>
        <w:top w:val="none" w:sz="0" w:space="0" w:color="auto"/>
        <w:left w:val="none" w:sz="0" w:space="0" w:color="auto"/>
        <w:bottom w:val="none" w:sz="0" w:space="0" w:color="auto"/>
        <w:right w:val="none" w:sz="0" w:space="0" w:color="auto"/>
      </w:divBdr>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0799349">
      <w:bodyDiv w:val="1"/>
      <w:marLeft w:val="0"/>
      <w:marRight w:val="0"/>
      <w:marTop w:val="0"/>
      <w:marBottom w:val="0"/>
      <w:divBdr>
        <w:top w:val="none" w:sz="0" w:space="0" w:color="auto"/>
        <w:left w:val="none" w:sz="0" w:space="0" w:color="auto"/>
        <w:bottom w:val="none" w:sz="0" w:space="0" w:color="auto"/>
        <w:right w:val="none" w:sz="0" w:space="0" w:color="auto"/>
      </w:divBdr>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638796080">
      <w:bodyDiv w:val="1"/>
      <w:marLeft w:val="0"/>
      <w:marRight w:val="0"/>
      <w:marTop w:val="0"/>
      <w:marBottom w:val="0"/>
      <w:divBdr>
        <w:top w:val="none" w:sz="0" w:space="0" w:color="auto"/>
        <w:left w:val="none" w:sz="0" w:space="0" w:color="auto"/>
        <w:bottom w:val="none" w:sz="0" w:space="0" w:color="auto"/>
        <w:right w:val="none" w:sz="0" w:space="0" w:color="auto"/>
      </w:divBdr>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41757129">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39231660">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899898250">
      <w:bodyDiv w:val="1"/>
      <w:marLeft w:val="0"/>
      <w:marRight w:val="0"/>
      <w:marTop w:val="0"/>
      <w:marBottom w:val="0"/>
      <w:divBdr>
        <w:top w:val="none" w:sz="0" w:space="0" w:color="auto"/>
        <w:left w:val="none" w:sz="0" w:space="0" w:color="auto"/>
        <w:bottom w:val="none" w:sz="0" w:space="0" w:color="auto"/>
        <w:right w:val="none" w:sz="0" w:space="0" w:color="auto"/>
      </w:divBdr>
      <w:divsChild>
        <w:div w:id="1837920538">
          <w:marLeft w:val="0"/>
          <w:marRight w:val="0"/>
          <w:marTop w:val="0"/>
          <w:marBottom w:val="0"/>
          <w:divBdr>
            <w:top w:val="none" w:sz="0" w:space="0" w:color="auto"/>
            <w:left w:val="none" w:sz="0" w:space="0" w:color="auto"/>
            <w:bottom w:val="none" w:sz="0" w:space="0" w:color="auto"/>
            <w:right w:val="none" w:sz="0" w:space="0" w:color="auto"/>
          </w:divBdr>
          <w:divsChild>
            <w:div w:id="57632017">
              <w:marLeft w:val="0"/>
              <w:marRight w:val="0"/>
              <w:marTop w:val="0"/>
              <w:marBottom w:val="0"/>
              <w:divBdr>
                <w:top w:val="none" w:sz="0" w:space="0" w:color="auto"/>
                <w:left w:val="none" w:sz="0" w:space="0" w:color="auto"/>
                <w:bottom w:val="none" w:sz="0" w:space="0" w:color="auto"/>
                <w:right w:val="none" w:sz="0" w:space="0" w:color="auto"/>
              </w:divBdr>
            </w:div>
          </w:divsChild>
        </w:div>
        <w:div w:id="741297964">
          <w:marLeft w:val="0"/>
          <w:marRight w:val="0"/>
          <w:marTop w:val="0"/>
          <w:marBottom w:val="0"/>
          <w:divBdr>
            <w:top w:val="none" w:sz="0" w:space="0" w:color="auto"/>
            <w:left w:val="none" w:sz="0" w:space="0" w:color="auto"/>
            <w:bottom w:val="none" w:sz="0" w:space="0" w:color="auto"/>
            <w:right w:val="none" w:sz="0" w:space="0" w:color="auto"/>
          </w:divBdr>
          <w:divsChild>
            <w:div w:id="1285310517">
              <w:marLeft w:val="0"/>
              <w:marRight w:val="0"/>
              <w:marTop w:val="0"/>
              <w:marBottom w:val="0"/>
              <w:divBdr>
                <w:top w:val="none" w:sz="0" w:space="0" w:color="auto"/>
                <w:left w:val="none" w:sz="0" w:space="0" w:color="auto"/>
                <w:bottom w:val="none" w:sz="0" w:space="0" w:color="auto"/>
                <w:right w:val="none" w:sz="0" w:space="0" w:color="auto"/>
              </w:divBdr>
            </w:div>
          </w:divsChild>
        </w:div>
        <w:div w:id="689379794">
          <w:marLeft w:val="0"/>
          <w:marRight w:val="0"/>
          <w:marTop w:val="0"/>
          <w:marBottom w:val="0"/>
          <w:divBdr>
            <w:top w:val="none" w:sz="0" w:space="0" w:color="auto"/>
            <w:left w:val="none" w:sz="0" w:space="0" w:color="auto"/>
            <w:bottom w:val="none" w:sz="0" w:space="0" w:color="auto"/>
            <w:right w:val="none" w:sz="0" w:space="0" w:color="auto"/>
          </w:divBdr>
          <w:divsChild>
            <w:div w:id="1581252812">
              <w:marLeft w:val="0"/>
              <w:marRight w:val="0"/>
              <w:marTop w:val="0"/>
              <w:marBottom w:val="0"/>
              <w:divBdr>
                <w:top w:val="none" w:sz="0" w:space="0" w:color="auto"/>
                <w:left w:val="none" w:sz="0" w:space="0" w:color="auto"/>
                <w:bottom w:val="none" w:sz="0" w:space="0" w:color="auto"/>
                <w:right w:val="none" w:sz="0" w:space="0" w:color="auto"/>
              </w:divBdr>
            </w:div>
          </w:divsChild>
        </w:div>
        <w:div w:id="1131947324">
          <w:marLeft w:val="0"/>
          <w:marRight w:val="0"/>
          <w:marTop w:val="0"/>
          <w:marBottom w:val="0"/>
          <w:divBdr>
            <w:top w:val="none" w:sz="0" w:space="0" w:color="auto"/>
            <w:left w:val="none" w:sz="0" w:space="0" w:color="auto"/>
            <w:bottom w:val="none" w:sz="0" w:space="0" w:color="auto"/>
            <w:right w:val="none" w:sz="0" w:space="0" w:color="auto"/>
          </w:divBdr>
          <w:divsChild>
            <w:div w:id="342128236">
              <w:marLeft w:val="0"/>
              <w:marRight w:val="0"/>
              <w:marTop w:val="0"/>
              <w:marBottom w:val="0"/>
              <w:divBdr>
                <w:top w:val="none" w:sz="0" w:space="0" w:color="auto"/>
                <w:left w:val="none" w:sz="0" w:space="0" w:color="auto"/>
                <w:bottom w:val="none" w:sz="0" w:space="0" w:color="auto"/>
                <w:right w:val="none" w:sz="0" w:space="0" w:color="auto"/>
              </w:divBdr>
            </w:div>
          </w:divsChild>
        </w:div>
        <w:div w:id="173110089">
          <w:marLeft w:val="0"/>
          <w:marRight w:val="0"/>
          <w:marTop w:val="0"/>
          <w:marBottom w:val="0"/>
          <w:divBdr>
            <w:top w:val="none" w:sz="0" w:space="0" w:color="auto"/>
            <w:left w:val="none" w:sz="0" w:space="0" w:color="auto"/>
            <w:bottom w:val="none" w:sz="0" w:space="0" w:color="auto"/>
            <w:right w:val="none" w:sz="0" w:space="0" w:color="auto"/>
          </w:divBdr>
          <w:divsChild>
            <w:div w:id="682897161">
              <w:marLeft w:val="0"/>
              <w:marRight w:val="0"/>
              <w:marTop w:val="0"/>
              <w:marBottom w:val="0"/>
              <w:divBdr>
                <w:top w:val="none" w:sz="0" w:space="0" w:color="auto"/>
                <w:left w:val="none" w:sz="0" w:space="0" w:color="auto"/>
                <w:bottom w:val="none" w:sz="0" w:space="0" w:color="auto"/>
                <w:right w:val="none" w:sz="0" w:space="0" w:color="auto"/>
              </w:divBdr>
            </w:div>
          </w:divsChild>
        </w:div>
        <w:div w:id="556091395">
          <w:marLeft w:val="0"/>
          <w:marRight w:val="0"/>
          <w:marTop w:val="0"/>
          <w:marBottom w:val="0"/>
          <w:divBdr>
            <w:top w:val="none" w:sz="0" w:space="0" w:color="auto"/>
            <w:left w:val="none" w:sz="0" w:space="0" w:color="auto"/>
            <w:bottom w:val="none" w:sz="0" w:space="0" w:color="auto"/>
            <w:right w:val="none" w:sz="0" w:space="0" w:color="auto"/>
          </w:divBdr>
          <w:divsChild>
            <w:div w:id="1563246467">
              <w:marLeft w:val="0"/>
              <w:marRight w:val="0"/>
              <w:marTop w:val="0"/>
              <w:marBottom w:val="0"/>
              <w:divBdr>
                <w:top w:val="none" w:sz="0" w:space="0" w:color="auto"/>
                <w:left w:val="none" w:sz="0" w:space="0" w:color="auto"/>
                <w:bottom w:val="none" w:sz="0" w:space="0" w:color="auto"/>
                <w:right w:val="none" w:sz="0" w:space="0" w:color="auto"/>
              </w:divBdr>
            </w:div>
          </w:divsChild>
        </w:div>
        <w:div w:id="769398862">
          <w:marLeft w:val="0"/>
          <w:marRight w:val="0"/>
          <w:marTop w:val="0"/>
          <w:marBottom w:val="0"/>
          <w:divBdr>
            <w:top w:val="none" w:sz="0" w:space="0" w:color="auto"/>
            <w:left w:val="none" w:sz="0" w:space="0" w:color="auto"/>
            <w:bottom w:val="none" w:sz="0" w:space="0" w:color="auto"/>
            <w:right w:val="none" w:sz="0" w:space="0" w:color="auto"/>
          </w:divBdr>
          <w:divsChild>
            <w:div w:id="1489320945">
              <w:marLeft w:val="0"/>
              <w:marRight w:val="0"/>
              <w:marTop w:val="0"/>
              <w:marBottom w:val="0"/>
              <w:divBdr>
                <w:top w:val="none" w:sz="0" w:space="0" w:color="auto"/>
                <w:left w:val="none" w:sz="0" w:space="0" w:color="auto"/>
                <w:bottom w:val="none" w:sz="0" w:space="0" w:color="auto"/>
                <w:right w:val="none" w:sz="0" w:space="0" w:color="auto"/>
              </w:divBdr>
            </w:div>
          </w:divsChild>
        </w:div>
        <w:div w:id="1953049656">
          <w:marLeft w:val="0"/>
          <w:marRight w:val="0"/>
          <w:marTop w:val="0"/>
          <w:marBottom w:val="0"/>
          <w:divBdr>
            <w:top w:val="none" w:sz="0" w:space="0" w:color="auto"/>
            <w:left w:val="none" w:sz="0" w:space="0" w:color="auto"/>
            <w:bottom w:val="none" w:sz="0" w:space="0" w:color="auto"/>
            <w:right w:val="none" w:sz="0" w:space="0" w:color="auto"/>
          </w:divBdr>
          <w:divsChild>
            <w:div w:id="142248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653882">
      <w:bodyDiv w:val="1"/>
      <w:marLeft w:val="0"/>
      <w:marRight w:val="0"/>
      <w:marTop w:val="0"/>
      <w:marBottom w:val="0"/>
      <w:divBdr>
        <w:top w:val="none" w:sz="0" w:space="0" w:color="auto"/>
        <w:left w:val="none" w:sz="0" w:space="0" w:color="auto"/>
        <w:bottom w:val="none" w:sz="0" w:space="0" w:color="auto"/>
        <w:right w:val="none" w:sz="0" w:space="0" w:color="auto"/>
      </w:divBdr>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33</Pages>
  <Words>7796</Words>
  <Characters>42748</Characters>
  <Application>Microsoft Office Word</Application>
  <DocSecurity>0</DocSecurity>
  <Lines>994</Lines>
  <Paragraphs>421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50123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98</cp:revision>
  <cp:lastPrinted>2025-07-17T14:17:00Z</cp:lastPrinted>
  <dcterms:created xsi:type="dcterms:W3CDTF">2025-07-17T14:17:00Z</dcterms:created>
  <dcterms:modified xsi:type="dcterms:W3CDTF">2025-12-06T22:20:00Z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