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7421A3">
      <w:pPr>
        <w:pStyle w:val="Heading2"/>
        <w:spacing w:after="156" w:line="360"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7421A3">
      <w:pPr>
        <w:pStyle w:val="Heading2"/>
        <w:spacing w:after="156" w:line="360" w:lineRule="auto"/>
        <w:jc w:val="center"/>
      </w:pPr>
    </w:p>
    <w:p w14:paraId="28394C77" w14:textId="49551209" w:rsidR="00AA559B" w:rsidRDefault="00AA559B" w:rsidP="007421A3">
      <w:pPr>
        <w:pStyle w:val="Heading2"/>
        <w:spacing w:after="156" w:line="360" w:lineRule="auto"/>
        <w:jc w:val="center"/>
      </w:pPr>
    </w:p>
    <w:p w14:paraId="629E3B6C" w14:textId="77777777" w:rsidR="00AA559B" w:rsidRPr="00AA559B" w:rsidRDefault="00AA559B" w:rsidP="007421A3">
      <w:pPr>
        <w:spacing w:line="360" w:lineRule="auto"/>
      </w:pPr>
    </w:p>
    <w:p w14:paraId="31374E41" w14:textId="77777777" w:rsidR="00DE225F" w:rsidRPr="00B865D4" w:rsidRDefault="00DE225F" w:rsidP="007421A3">
      <w:pPr>
        <w:spacing w:line="360" w:lineRule="auto"/>
        <w:jc w:val="center"/>
        <w:rPr>
          <w:b/>
          <w:sz w:val="40"/>
        </w:rPr>
      </w:pPr>
      <w:r w:rsidRPr="00B865D4">
        <w:rPr>
          <w:b/>
          <w:sz w:val="40"/>
        </w:rPr>
        <w:t>Hybrid Machine Learning Framework</w:t>
      </w:r>
    </w:p>
    <w:p w14:paraId="31C1DF97" w14:textId="77777777" w:rsidR="00DE225F" w:rsidRPr="00B865D4" w:rsidRDefault="00DE225F" w:rsidP="007421A3">
      <w:pPr>
        <w:spacing w:line="360" w:lineRule="auto"/>
        <w:jc w:val="center"/>
        <w:rPr>
          <w:b/>
          <w:sz w:val="40"/>
        </w:rPr>
      </w:pPr>
      <w:r w:rsidRPr="00B865D4">
        <w:rPr>
          <w:b/>
          <w:sz w:val="40"/>
        </w:rPr>
        <w:t>for Multi-Class Thyroid Risk Assessment</w:t>
      </w:r>
    </w:p>
    <w:p w14:paraId="009D906C" w14:textId="77777777" w:rsidR="00DE225F" w:rsidRDefault="00DE225F" w:rsidP="007421A3">
      <w:pPr>
        <w:spacing w:after="376" w:line="360" w:lineRule="auto"/>
        <w:ind w:left="0" w:right="1366" w:firstLine="4"/>
        <w:jc w:val="center"/>
        <w:rPr>
          <w:sz w:val="32"/>
        </w:rPr>
      </w:pPr>
    </w:p>
    <w:p w14:paraId="334C362A" w14:textId="6AE22475" w:rsidR="000B518F" w:rsidRDefault="00AA559B" w:rsidP="007421A3">
      <w:pPr>
        <w:spacing w:after="376" w:line="360" w:lineRule="auto"/>
        <w:ind w:left="0" w:right="1366" w:firstLine="4"/>
        <w:jc w:val="center"/>
      </w:pPr>
      <w:r>
        <w:rPr>
          <w:sz w:val="32"/>
        </w:rPr>
        <w:t>Prepared By</w:t>
      </w:r>
      <w:r w:rsidR="003C51FB">
        <w:rPr>
          <w:sz w:val="40"/>
        </w:rPr>
        <w:t xml:space="preserve"> </w:t>
      </w:r>
    </w:p>
    <w:p w14:paraId="6DA45038" w14:textId="531A26E8" w:rsidR="00B865D4" w:rsidRPr="00B865D4" w:rsidRDefault="00AA559B" w:rsidP="007421A3">
      <w:pPr>
        <w:spacing w:line="360" w:lineRule="auto"/>
      </w:pPr>
      <w:r w:rsidRPr="00AA559B">
        <w:rPr>
          <w:bCs/>
          <w:sz w:val="32"/>
          <w:szCs w:val="32"/>
        </w:rPr>
        <w:t>Name</w:t>
      </w:r>
      <w:r w:rsidR="00B865D4">
        <w:rPr>
          <w:bCs/>
          <w:sz w:val="32"/>
          <w:szCs w:val="32"/>
        </w:rPr>
        <w:t>: Ahmed Abdullah</w:t>
      </w:r>
      <w:r w:rsidRPr="00AA559B">
        <w:rPr>
          <w:bCs/>
          <w:sz w:val="32"/>
          <w:szCs w:val="32"/>
        </w:rPr>
        <w:tab/>
      </w:r>
      <w:r w:rsidRPr="00AA559B">
        <w:rPr>
          <w:bCs/>
          <w:sz w:val="32"/>
          <w:szCs w:val="32"/>
        </w:rPr>
        <w:tab/>
      </w:r>
      <w:r w:rsidRPr="00AA559B">
        <w:rPr>
          <w:bCs/>
          <w:sz w:val="32"/>
          <w:szCs w:val="32"/>
        </w:rPr>
        <w:tab/>
        <w:t>ID No:</w:t>
      </w:r>
      <w:r w:rsidR="00B865D4" w:rsidRPr="00B865D4">
        <w:rPr>
          <w:b/>
          <w:bCs/>
        </w:rPr>
        <w:t xml:space="preserve"> </w:t>
      </w:r>
      <w:r w:rsidR="00B865D4" w:rsidRPr="00B865D4">
        <w:t>253000598</w:t>
      </w:r>
    </w:p>
    <w:p w14:paraId="3CBE4E1B" w14:textId="77777777" w:rsidR="00B865D4" w:rsidRDefault="00B865D4" w:rsidP="007421A3">
      <w:pPr>
        <w:spacing w:after="424" w:line="360" w:lineRule="auto"/>
        <w:ind w:left="0" w:right="94" w:firstLine="4"/>
        <w:jc w:val="center"/>
        <w:rPr>
          <w:sz w:val="32"/>
          <w:szCs w:val="32"/>
        </w:rPr>
      </w:pPr>
    </w:p>
    <w:p w14:paraId="778716E8" w14:textId="0064F958" w:rsidR="000B518F" w:rsidRPr="00AA559B" w:rsidRDefault="00AA559B" w:rsidP="007421A3">
      <w:pPr>
        <w:spacing w:after="424" w:line="360"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421A3">
      <w:pPr>
        <w:spacing w:after="424" w:line="360" w:lineRule="auto"/>
        <w:ind w:left="0" w:right="94" w:firstLine="4"/>
        <w:jc w:val="center"/>
        <w:rPr>
          <w:sz w:val="32"/>
          <w:szCs w:val="32"/>
        </w:rPr>
      </w:pPr>
      <w:r w:rsidRPr="00AA559B">
        <w:rPr>
          <w:sz w:val="32"/>
          <w:szCs w:val="32"/>
        </w:rPr>
        <w:t>At</w:t>
      </w:r>
    </w:p>
    <w:p w14:paraId="0282EBC6" w14:textId="2D537364" w:rsidR="00AA559B" w:rsidRPr="00AA559B" w:rsidRDefault="00AA559B" w:rsidP="007421A3">
      <w:pPr>
        <w:spacing w:after="0" w:line="360" w:lineRule="auto"/>
        <w:ind w:left="0" w:right="94" w:firstLine="4"/>
        <w:jc w:val="center"/>
        <w:rPr>
          <w:sz w:val="32"/>
          <w:szCs w:val="32"/>
        </w:rPr>
      </w:pPr>
      <w:r w:rsidRPr="00AA559B">
        <w:rPr>
          <w:sz w:val="32"/>
          <w:szCs w:val="32"/>
        </w:rPr>
        <w:t>Collage of Informatics</w:t>
      </w:r>
      <w:r w:rsidR="00B865D4">
        <w:rPr>
          <w:sz w:val="32"/>
          <w:szCs w:val="32"/>
        </w:rPr>
        <w:t xml:space="preserve"> </w:t>
      </w:r>
    </w:p>
    <w:p w14:paraId="7099CA31" w14:textId="2DADA83F" w:rsidR="00AA559B" w:rsidRPr="00AA559B" w:rsidRDefault="00AA559B" w:rsidP="007421A3">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421A3">
      <w:pPr>
        <w:spacing w:after="424" w:line="360" w:lineRule="auto"/>
        <w:ind w:left="0" w:right="94" w:firstLine="4"/>
        <w:jc w:val="center"/>
        <w:rPr>
          <w:sz w:val="32"/>
          <w:szCs w:val="32"/>
        </w:rPr>
      </w:pPr>
      <w:r w:rsidRPr="00AA559B">
        <w:rPr>
          <w:sz w:val="32"/>
          <w:szCs w:val="32"/>
        </w:rPr>
        <w:t>UAE</w:t>
      </w:r>
    </w:p>
    <w:p w14:paraId="1486AEA1" w14:textId="27614EBD" w:rsidR="000B518F" w:rsidRDefault="00033615" w:rsidP="00033615">
      <w:pPr>
        <w:spacing w:after="235" w:line="360"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B865D4">
        <w:rPr>
          <w:sz w:val="32"/>
          <w:szCs w:val="32"/>
        </w:rPr>
        <w:t xml:space="preserve">Dr. </w:t>
      </w:r>
      <w:r w:rsidR="00B865D4" w:rsidRPr="002D23E3">
        <w:rPr>
          <w:sz w:val="32"/>
          <w:szCs w:val="32"/>
        </w:rPr>
        <w:t>Amjad Qtaish</w:t>
      </w:r>
    </w:p>
    <w:p w14:paraId="3794069F" w14:textId="19223C70" w:rsidR="00AA559B" w:rsidRDefault="00AA559B" w:rsidP="007421A3">
      <w:pPr>
        <w:spacing w:after="235" w:line="360" w:lineRule="auto"/>
        <w:ind w:left="0" w:right="1367" w:firstLine="4"/>
        <w:jc w:val="center"/>
        <w:rPr>
          <w:sz w:val="32"/>
          <w:szCs w:val="32"/>
        </w:rPr>
      </w:pPr>
      <w:r>
        <w:rPr>
          <w:sz w:val="32"/>
          <w:szCs w:val="32"/>
        </w:rPr>
        <w:lastRenderedPageBreak/>
        <w:t>Collage of Informatics, Midocean University, Comoros</w:t>
      </w:r>
    </w:p>
    <w:p w14:paraId="0DE62325" w14:textId="1D4F64FA" w:rsidR="000B518F" w:rsidRPr="00AA559B" w:rsidRDefault="00AA559B" w:rsidP="007421A3">
      <w:pPr>
        <w:spacing w:after="235" w:line="360" w:lineRule="auto"/>
        <w:ind w:left="0" w:right="1367" w:firstLine="4"/>
        <w:jc w:val="center"/>
        <w:rPr>
          <w:sz w:val="32"/>
          <w:szCs w:val="32"/>
          <w:lang w:bidi="ar-EG"/>
        </w:rPr>
      </w:pPr>
      <w:r>
        <w:rPr>
          <w:sz w:val="32"/>
          <w:szCs w:val="32"/>
        </w:rPr>
        <w:t>Email:…………………….</w:t>
      </w:r>
    </w:p>
    <w:p w14:paraId="50DEEEF3" w14:textId="77777777" w:rsidR="000B518F" w:rsidRDefault="003C51FB" w:rsidP="007421A3">
      <w:pPr>
        <w:spacing w:after="0" w:line="360" w:lineRule="auto"/>
        <w:ind w:left="473" w:firstLine="0"/>
        <w:jc w:val="center"/>
      </w:pPr>
      <w:r>
        <w:rPr>
          <w:sz w:val="32"/>
        </w:rPr>
        <w:t xml:space="preserve"> </w:t>
      </w:r>
    </w:p>
    <w:p w14:paraId="1381B613" w14:textId="77777777" w:rsidR="00344B96" w:rsidRDefault="00344B96" w:rsidP="007421A3">
      <w:pPr>
        <w:spacing w:after="160" w:line="360" w:lineRule="auto"/>
        <w:ind w:left="0" w:firstLine="0"/>
        <w:jc w:val="left"/>
        <w:rPr>
          <w:sz w:val="32"/>
        </w:rPr>
      </w:pPr>
      <w:r>
        <w:rPr>
          <w:sz w:val="32"/>
        </w:rPr>
        <w:br w:type="page"/>
      </w:r>
    </w:p>
    <w:p w14:paraId="7232A98D" w14:textId="77777777" w:rsidR="000B518F" w:rsidRDefault="003C51FB" w:rsidP="007421A3">
      <w:pPr>
        <w:pStyle w:val="Heading2"/>
        <w:spacing w:after="166" w:line="360" w:lineRule="auto"/>
        <w:ind w:left="0" w:firstLine="0"/>
      </w:pPr>
      <w:r>
        <w:lastRenderedPageBreak/>
        <w:t xml:space="preserve">Acknowledgements </w:t>
      </w:r>
    </w:p>
    <w:p w14:paraId="1C9F7E56" w14:textId="77777777" w:rsidR="000B518F" w:rsidRDefault="003C51FB" w:rsidP="007421A3">
      <w:pPr>
        <w:spacing w:after="301" w:line="360" w:lineRule="auto"/>
        <w:ind w:left="0" w:firstLine="0"/>
        <w:jc w:val="left"/>
      </w:pPr>
      <w:r>
        <w:rPr>
          <w:sz w:val="32"/>
        </w:rPr>
        <w:t xml:space="preserve"> </w:t>
      </w:r>
    </w:p>
    <w:p w14:paraId="2DBE6350" w14:textId="77777777" w:rsidR="000B518F" w:rsidRDefault="003C51FB" w:rsidP="007421A3">
      <w:pPr>
        <w:spacing w:after="33" w:line="360" w:lineRule="auto"/>
        <w:ind w:left="-5" w:right="4"/>
      </w:pPr>
      <w:r>
        <w:t xml:space="preserve">Special thanks to Dr. </w:t>
      </w:r>
      <w:r w:rsidR="00344B96">
        <w:t>.</w:t>
      </w:r>
    </w:p>
    <w:p w14:paraId="7BF4C522" w14:textId="77777777" w:rsidR="000B518F" w:rsidRDefault="003C51FB" w:rsidP="007421A3">
      <w:pPr>
        <w:spacing w:after="0" w:line="360" w:lineRule="auto"/>
        <w:ind w:left="0" w:firstLine="0"/>
        <w:jc w:val="left"/>
      </w:pPr>
      <w:r>
        <w:rPr>
          <w:sz w:val="32"/>
        </w:rPr>
        <w:t xml:space="preserve"> </w:t>
      </w:r>
    </w:p>
    <w:p w14:paraId="783B97B8" w14:textId="77777777" w:rsidR="000B518F" w:rsidRDefault="003C51FB" w:rsidP="007421A3">
      <w:pPr>
        <w:spacing w:after="0" w:line="360" w:lineRule="auto"/>
        <w:ind w:left="0" w:firstLine="0"/>
        <w:jc w:val="left"/>
      </w:pPr>
      <w:r>
        <w:rPr>
          <w:sz w:val="32"/>
        </w:rPr>
        <w:t xml:space="preserve"> </w:t>
      </w:r>
    </w:p>
    <w:p w14:paraId="21385D1D" w14:textId="77777777" w:rsidR="000B518F" w:rsidRDefault="003C51FB" w:rsidP="007421A3">
      <w:pPr>
        <w:spacing w:after="0" w:line="360" w:lineRule="auto"/>
        <w:ind w:left="0" w:firstLine="0"/>
        <w:jc w:val="left"/>
      </w:pPr>
      <w:r>
        <w:rPr>
          <w:sz w:val="32"/>
        </w:rPr>
        <w:t xml:space="preserve"> </w:t>
      </w:r>
    </w:p>
    <w:p w14:paraId="0A58F156" w14:textId="77777777" w:rsidR="000B518F" w:rsidRDefault="003C51FB" w:rsidP="007421A3">
      <w:pPr>
        <w:spacing w:after="0" w:line="360" w:lineRule="auto"/>
        <w:ind w:left="0" w:firstLine="0"/>
        <w:jc w:val="left"/>
      </w:pPr>
      <w:r>
        <w:rPr>
          <w:sz w:val="32"/>
        </w:rPr>
        <w:t xml:space="preserve"> </w:t>
      </w:r>
    </w:p>
    <w:p w14:paraId="112F34E1" w14:textId="77777777" w:rsidR="000B518F" w:rsidRDefault="003C51FB" w:rsidP="007421A3">
      <w:pPr>
        <w:spacing w:after="0" w:line="360" w:lineRule="auto"/>
        <w:ind w:left="0" w:firstLine="0"/>
        <w:jc w:val="left"/>
      </w:pPr>
      <w:r>
        <w:rPr>
          <w:sz w:val="32"/>
        </w:rPr>
        <w:t xml:space="preserve"> </w:t>
      </w:r>
    </w:p>
    <w:p w14:paraId="5B0C5DE6" w14:textId="77777777" w:rsidR="000B518F" w:rsidRDefault="003C51FB" w:rsidP="007421A3">
      <w:pPr>
        <w:spacing w:after="0" w:line="360" w:lineRule="auto"/>
        <w:ind w:left="0" w:firstLine="0"/>
        <w:jc w:val="left"/>
      </w:pPr>
      <w:r>
        <w:rPr>
          <w:sz w:val="32"/>
        </w:rPr>
        <w:t xml:space="preserve"> </w:t>
      </w:r>
    </w:p>
    <w:p w14:paraId="047B294F" w14:textId="77777777" w:rsidR="000B518F" w:rsidRDefault="003C51FB" w:rsidP="007421A3">
      <w:pPr>
        <w:spacing w:after="0" w:line="360" w:lineRule="auto"/>
        <w:ind w:left="0" w:firstLine="0"/>
        <w:jc w:val="left"/>
      </w:pPr>
      <w:r>
        <w:rPr>
          <w:sz w:val="32"/>
        </w:rPr>
        <w:t xml:space="preserve"> </w:t>
      </w:r>
    </w:p>
    <w:p w14:paraId="03EC6CA2" w14:textId="77777777" w:rsidR="000B518F" w:rsidRDefault="003C51FB" w:rsidP="007421A3">
      <w:pPr>
        <w:spacing w:after="0" w:line="360" w:lineRule="auto"/>
        <w:ind w:left="0" w:firstLine="0"/>
        <w:jc w:val="left"/>
      </w:pPr>
      <w:r>
        <w:rPr>
          <w:sz w:val="32"/>
        </w:rPr>
        <w:t xml:space="preserve"> </w:t>
      </w:r>
    </w:p>
    <w:p w14:paraId="2010276B" w14:textId="77777777" w:rsidR="000B518F" w:rsidRDefault="003C51FB" w:rsidP="007421A3">
      <w:pPr>
        <w:spacing w:after="0" w:line="360" w:lineRule="auto"/>
        <w:ind w:left="0" w:firstLine="0"/>
        <w:jc w:val="left"/>
      </w:pPr>
      <w:r>
        <w:rPr>
          <w:sz w:val="32"/>
        </w:rPr>
        <w:t xml:space="preserve"> </w:t>
      </w:r>
    </w:p>
    <w:p w14:paraId="26C4FFED" w14:textId="77777777" w:rsidR="000B518F" w:rsidRDefault="003C51FB" w:rsidP="007421A3">
      <w:pPr>
        <w:spacing w:after="0" w:line="360" w:lineRule="auto"/>
        <w:ind w:left="0" w:firstLine="0"/>
        <w:jc w:val="left"/>
      </w:pPr>
      <w:r>
        <w:rPr>
          <w:sz w:val="32"/>
        </w:rPr>
        <w:t xml:space="preserve"> </w:t>
      </w:r>
    </w:p>
    <w:p w14:paraId="6E9AE895" w14:textId="77777777" w:rsidR="000B518F" w:rsidRDefault="003C51FB" w:rsidP="007421A3">
      <w:pPr>
        <w:spacing w:after="0" w:line="360" w:lineRule="auto"/>
        <w:ind w:left="0" w:firstLine="0"/>
        <w:jc w:val="left"/>
      </w:pPr>
      <w:r>
        <w:rPr>
          <w:sz w:val="32"/>
        </w:rPr>
        <w:t xml:space="preserve"> </w:t>
      </w:r>
    </w:p>
    <w:p w14:paraId="47D992E4" w14:textId="77777777" w:rsidR="000B518F" w:rsidRDefault="003C51FB" w:rsidP="007421A3">
      <w:pPr>
        <w:spacing w:after="0" w:line="360" w:lineRule="auto"/>
        <w:ind w:left="0" w:firstLine="0"/>
        <w:jc w:val="left"/>
      </w:pPr>
      <w:r>
        <w:rPr>
          <w:sz w:val="32"/>
        </w:rPr>
        <w:t xml:space="preserve"> </w:t>
      </w:r>
    </w:p>
    <w:p w14:paraId="00E50AED" w14:textId="77777777" w:rsidR="000B518F" w:rsidRDefault="003C51FB" w:rsidP="007421A3">
      <w:pPr>
        <w:spacing w:after="0" w:line="360" w:lineRule="auto"/>
        <w:ind w:left="0" w:firstLine="0"/>
        <w:jc w:val="left"/>
      </w:pPr>
      <w:r>
        <w:rPr>
          <w:sz w:val="32"/>
        </w:rPr>
        <w:t xml:space="preserve"> </w:t>
      </w:r>
    </w:p>
    <w:p w14:paraId="6DE0CE42" w14:textId="77777777" w:rsidR="000B518F" w:rsidRDefault="003C51FB" w:rsidP="007421A3">
      <w:pPr>
        <w:spacing w:after="0" w:line="360" w:lineRule="auto"/>
        <w:ind w:left="0" w:firstLine="0"/>
        <w:jc w:val="left"/>
      </w:pPr>
      <w:r>
        <w:rPr>
          <w:sz w:val="32"/>
        </w:rPr>
        <w:t xml:space="preserve"> </w:t>
      </w:r>
    </w:p>
    <w:p w14:paraId="6455A19A" w14:textId="77777777" w:rsidR="000B518F" w:rsidRDefault="003C51FB" w:rsidP="007421A3">
      <w:pPr>
        <w:spacing w:after="0" w:line="360" w:lineRule="auto"/>
        <w:ind w:left="0" w:firstLine="0"/>
        <w:jc w:val="left"/>
      </w:pPr>
      <w:r>
        <w:rPr>
          <w:sz w:val="32"/>
        </w:rPr>
        <w:t xml:space="preserve"> </w:t>
      </w:r>
    </w:p>
    <w:p w14:paraId="44257E6A" w14:textId="77777777" w:rsidR="000B518F" w:rsidRDefault="003C51FB" w:rsidP="007421A3">
      <w:pPr>
        <w:spacing w:after="0" w:line="360" w:lineRule="auto"/>
        <w:ind w:left="0" w:firstLine="0"/>
        <w:jc w:val="left"/>
      </w:pPr>
      <w:r>
        <w:rPr>
          <w:sz w:val="32"/>
        </w:rPr>
        <w:t xml:space="preserve"> </w:t>
      </w:r>
    </w:p>
    <w:p w14:paraId="6D6F90CE" w14:textId="77777777" w:rsidR="000B518F" w:rsidRDefault="003C51FB" w:rsidP="007421A3">
      <w:pPr>
        <w:spacing w:after="0" w:line="360" w:lineRule="auto"/>
        <w:ind w:left="0" w:firstLine="0"/>
        <w:jc w:val="left"/>
      </w:pPr>
      <w:r>
        <w:rPr>
          <w:sz w:val="32"/>
        </w:rPr>
        <w:t xml:space="preserve"> </w:t>
      </w:r>
    </w:p>
    <w:p w14:paraId="6C13290B" w14:textId="77777777" w:rsidR="000B518F" w:rsidRDefault="003C51FB" w:rsidP="007421A3">
      <w:pPr>
        <w:spacing w:after="0" w:line="360" w:lineRule="auto"/>
        <w:ind w:left="0" w:firstLine="0"/>
        <w:jc w:val="left"/>
      </w:pPr>
      <w:r>
        <w:rPr>
          <w:sz w:val="32"/>
        </w:rPr>
        <w:t xml:space="preserve"> </w:t>
      </w:r>
    </w:p>
    <w:p w14:paraId="361A6EBA" w14:textId="77777777" w:rsidR="000B518F" w:rsidRDefault="003C51FB" w:rsidP="007421A3">
      <w:pPr>
        <w:spacing w:after="0" w:line="360" w:lineRule="auto"/>
        <w:ind w:left="0" w:firstLine="0"/>
        <w:jc w:val="left"/>
      </w:pPr>
      <w:r>
        <w:rPr>
          <w:sz w:val="32"/>
        </w:rPr>
        <w:t xml:space="preserve"> </w:t>
      </w:r>
    </w:p>
    <w:p w14:paraId="2F16A66B" w14:textId="77777777" w:rsidR="000B518F" w:rsidRDefault="003C51FB" w:rsidP="007421A3">
      <w:pPr>
        <w:spacing w:after="0" w:line="360" w:lineRule="auto"/>
        <w:ind w:left="0" w:firstLine="0"/>
        <w:jc w:val="left"/>
      </w:pPr>
      <w:r>
        <w:rPr>
          <w:sz w:val="32"/>
        </w:rPr>
        <w:t xml:space="preserve"> </w:t>
      </w:r>
    </w:p>
    <w:p w14:paraId="12FB3057" w14:textId="77777777" w:rsidR="000B518F" w:rsidRDefault="003C51FB" w:rsidP="007421A3">
      <w:pPr>
        <w:spacing w:after="0" w:line="360" w:lineRule="auto"/>
        <w:ind w:left="0" w:firstLine="0"/>
        <w:jc w:val="left"/>
      </w:pPr>
      <w:r>
        <w:rPr>
          <w:sz w:val="32"/>
        </w:rPr>
        <w:t xml:space="preserve"> </w:t>
      </w:r>
    </w:p>
    <w:p w14:paraId="497A286F" w14:textId="77777777" w:rsidR="00344B96" w:rsidRDefault="003C51FB" w:rsidP="007421A3">
      <w:pPr>
        <w:spacing w:after="0" w:line="360" w:lineRule="auto"/>
        <w:ind w:left="0" w:firstLine="0"/>
        <w:jc w:val="left"/>
        <w:rPr>
          <w:sz w:val="32"/>
        </w:rPr>
      </w:pPr>
      <w:r>
        <w:rPr>
          <w:sz w:val="32"/>
        </w:rPr>
        <w:t xml:space="preserve"> </w:t>
      </w:r>
    </w:p>
    <w:p w14:paraId="6E6E1851" w14:textId="77777777" w:rsidR="00344B96" w:rsidRDefault="00344B96" w:rsidP="007421A3">
      <w:pPr>
        <w:spacing w:after="160" w:line="360" w:lineRule="auto"/>
        <w:ind w:left="0" w:firstLine="0"/>
        <w:jc w:val="left"/>
        <w:rPr>
          <w:sz w:val="32"/>
        </w:rPr>
      </w:pPr>
      <w:r>
        <w:rPr>
          <w:sz w:val="32"/>
        </w:rPr>
        <w:lastRenderedPageBreak/>
        <w:br w:type="page"/>
      </w:r>
    </w:p>
    <w:p w14:paraId="10A7CE25" w14:textId="77777777" w:rsidR="000B518F" w:rsidRDefault="000B518F" w:rsidP="007421A3">
      <w:pPr>
        <w:spacing w:after="0" w:line="360" w:lineRule="auto"/>
        <w:ind w:left="0" w:firstLine="0"/>
        <w:jc w:val="left"/>
      </w:pPr>
    </w:p>
    <w:p w14:paraId="109C1884" w14:textId="77777777" w:rsidR="000B518F" w:rsidRDefault="003C51FB" w:rsidP="007421A3">
      <w:pPr>
        <w:pStyle w:val="Heading2"/>
        <w:spacing w:after="310" w:line="360" w:lineRule="auto"/>
        <w:ind w:left="-5"/>
      </w:pPr>
      <w:r>
        <w:t xml:space="preserve">Abstract </w:t>
      </w:r>
    </w:p>
    <w:p w14:paraId="567D5E72" w14:textId="77777777" w:rsidR="00010059" w:rsidRPr="00010059" w:rsidRDefault="00010059" w:rsidP="007421A3">
      <w:pPr>
        <w:spacing w:line="360" w:lineRule="auto"/>
      </w:pPr>
    </w:p>
    <w:p w14:paraId="7AE93FE1" w14:textId="77777777" w:rsidR="000B518F" w:rsidRDefault="003C51FB" w:rsidP="007421A3">
      <w:pPr>
        <w:pStyle w:val="Heading2"/>
        <w:spacing w:after="162" w:line="360" w:lineRule="auto"/>
        <w:ind w:left="-5"/>
      </w:pPr>
      <w:r>
        <w:t xml:space="preserve">List of Publications </w:t>
      </w:r>
    </w:p>
    <w:p w14:paraId="73439965" w14:textId="0A01FB1A" w:rsidR="000B518F" w:rsidRDefault="000B518F" w:rsidP="007421A3">
      <w:pPr>
        <w:spacing w:after="18" w:line="360" w:lineRule="auto"/>
        <w:ind w:left="0" w:firstLine="0"/>
        <w:jc w:val="left"/>
      </w:pPr>
    </w:p>
    <w:p w14:paraId="0360B965" w14:textId="77777777" w:rsidR="000B518F" w:rsidRDefault="003C51FB" w:rsidP="007421A3">
      <w:pPr>
        <w:spacing w:after="294" w:line="360" w:lineRule="auto"/>
        <w:ind w:left="0" w:firstLine="0"/>
        <w:jc w:val="left"/>
      </w:pPr>
      <w:r>
        <w:t xml:space="preserve"> </w:t>
      </w:r>
    </w:p>
    <w:p w14:paraId="30B51B5A" w14:textId="77777777" w:rsidR="000B518F" w:rsidRDefault="003C51FB" w:rsidP="007421A3">
      <w:pPr>
        <w:spacing w:after="292" w:line="360" w:lineRule="auto"/>
        <w:ind w:left="0" w:firstLine="0"/>
        <w:jc w:val="left"/>
      </w:pPr>
      <w:r>
        <w:t xml:space="preserve"> </w:t>
      </w:r>
    </w:p>
    <w:p w14:paraId="2EE7265C" w14:textId="77777777" w:rsidR="000B518F" w:rsidRDefault="003C51FB" w:rsidP="007421A3">
      <w:pPr>
        <w:spacing w:after="292" w:line="360" w:lineRule="auto"/>
        <w:ind w:left="0" w:firstLine="0"/>
        <w:jc w:val="left"/>
      </w:pPr>
      <w:r>
        <w:t xml:space="preserve"> </w:t>
      </w:r>
    </w:p>
    <w:p w14:paraId="74B76904" w14:textId="77777777" w:rsidR="000B518F" w:rsidRDefault="003C51FB" w:rsidP="007421A3">
      <w:pPr>
        <w:spacing w:after="294" w:line="360" w:lineRule="auto"/>
        <w:ind w:left="0" w:firstLine="0"/>
        <w:jc w:val="left"/>
      </w:pPr>
      <w:r>
        <w:t xml:space="preserve"> </w:t>
      </w:r>
    </w:p>
    <w:p w14:paraId="3B44B73D" w14:textId="77777777" w:rsidR="000B518F" w:rsidRDefault="003C51FB" w:rsidP="007421A3">
      <w:pPr>
        <w:spacing w:after="292" w:line="360" w:lineRule="auto"/>
        <w:ind w:left="0" w:firstLine="0"/>
        <w:jc w:val="left"/>
      </w:pPr>
      <w:r>
        <w:t xml:space="preserve"> </w:t>
      </w:r>
    </w:p>
    <w:p w14:paraId="56367181" w14:textId="77777777" w:rsidR="000B518F" w:rsidRDefault="003C51FB" w:rsidP="007421A3">
      <w:pPr>
        <w:spacing w:after="292" w:line="360" w:lineRule="auto"/>
        <w:ind w:left="0" w:firstLine="0"/>
        <w:jc w:val="left"/>
      </w:pPr>
      <w:r>
        <w:t xml:space="preserve"> </w:t>
      </w:r>
    </w:p>
    <w:p w14:paraId="01AD539C" w14:textId="77777777" w:rsidR="000B518F" w:rsidRDefault="003C51FB" w:rsidP="007421A3">
      <w:pPr>
        <w:spacing w:after="295" w:line="360" w:lineRule="auto"/>
        <w:ind w:left="0" w:firstLine="0"/>
        <w:jc w:val="left"/>
      </w:pPr>
      <w:r>
        <w:t xml:space="preserve"> </w:t>
      </w:r>
    </w:p>
    <w:p w14:paraId="2B694957" w14:textId="77777777" w:rsidR="00AA559B" w:rsidRDefault="00AA559B" w:rsidP="007421A3">
      <w:pPr>
        <w:spacing w:after="295" w:line="360" w:lineRule="auto"/>
        <w:ind w:left="0" w:firstLine="0"/>
        <w:jc w:val="left"/>
      </w:pPr>
    </w:p>
    <w:p w14:paraId="012F4682" w14:textId="77777777" w:rsidR="00AA559B" w:rsidRDefault="00AA559B" w:rsidP="007421A3">
      <w:pPr>
        <w:spacing w:after="295" w:line="360" w:lineRule="auto"/>
        <w:ind w:left="0" w:firstLine="0"/>
        <w:jc w:val="left"/>
      </w:pPr>
    </w:p>
    <w:p w14:paraId="0DB089AD" w14:textId="77777777" w:rsidR="00AA559B" w:rsidRDefault="00AA559B" w:rsidP="007421A3">
      <w:pPr>
        <w:spacing w:after="295" w:line="360" w:lineRule="auto"/>
        <w:ind w:left="0" w:firstLine="0"/>
        <w:jc w:val="left"/>
      </w:pPr>
    </w:p>
    <w:p w14:paraId="489E57EA" w14:textId="77777777" w:rsidR="00AA559B" w:rsidRDefault="00AA559B" w:rsidP="007421A3">
      <w:pPr>
        <w:spacing w:after="295" w:line="360" w:lineRule="auto"/>
        <w:ind w:left="0" w:firstLine="0"/>
        <w:jc w:val="left"/>
      </w:pPr>
    </w:p>
    <w:p w14:paraId="716D30CE" w14:textId="77777777" w:rsidR="000B518F" w:rsidRDefault="003C51FB" w:rsidP="007421A3">
      <w:pPr>
        <w:spacing w:after="292" w:line="360" w:lineRule="auto"/>
        <w:ind w:left="0" w:firstLine="0"/>
        <w:jc w:val="left"/>
      </w:pPr>
      <w:r>
        <w:t xml:space="preserve"> </w:t>
      </w:r>
    </w:p>
    <w:p w14:paraId="04F64454" w14:textId="77777777" w:rsidR="000B518F" w:rsidRDefault="003C51FB" w:rsidP="007421A3">
      <w:pPr>
        <w:spacing w:after="292" w:line="360" w:lineRule="auto"/>
        <w:ind w:left="0" w:firstLine="0"/>
        <w:jc w:val="left"/>
      </w:pPr>
      <w:r>
        <w:t xml:space="preserve"> </w:t>
      </w:r>
    </w:p>
    <w:p w14:paraId="76A80DE0" w14:textId="77777777" w:rsidR="000B518F" w:rsidRDefault="003C51FB" w:rsidP="007421A3">
      <w:pPr>
        <w:spacing w:after="292" w:line="360" w:lineRule="auto"/>
        <w:ind w:left="0" w:firstLine="0"/>
        <w:jc w:val="left"/>
      </w:pPr>
      <w:r>
        <w:lastRenderedPageBreak/>
        <w:t xml:space="preserve"> </w:t>
      </w:r>
    </w:p>
    <w:p w14:paraId="28292F88" w14:textId="77777777" w:rsidR="000B518F" w:rsidRDefault="003C51FB" w:rsidP="007421A3">
      <w:pPr>
        <w:spacing w:after="366" w:line="360" w:lineRule="auto"/>
        <w:ind w:left="0" w:firstLine="0"/>
        <w:jc w:val="left"/>
      </w:pPr>
      <w:r>
        <w:t xml:space="preserve"> </w:t>
      </w:r>
    </w:p>
    <w:p w14:paraId="4F113046" w14:textId="77777777" w:rsidR="000B518F" w:rsidRDefault="003C51FB" w:rsidP="007421A3">
      <w:pPr>
        <w:spacing w:after="0" w:line="360"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7421A3">
          <w:pPr>
            <w:pStyle w:val="Heading2"/>
            <w:spacing w:after="274" w:line="360" w:lineRule="auto"/>
            <w:ind w:left="-5"/>
          </w:pPr>
          <w:r>
            <w:t xml:space="preserve">Table of Contents </w:t>
          </w:r>
        </w:p>
        <w:p w14:paraId="7F2B0B12" w14:textId="77777777" w:rsidR="000B518F" w:rsidRDefault="003C51FB" w:rsidP="007421A3">
          <w:pPr>
            <w:spacing w:after="97" w:line="360" w:lineRule="auto"/>
            <w:ind w:left="0" w:firstLine="0"/>
            <w:jc w:val="left"/>
          </w:pPr>
          <w:r>
            <w:rPr>
              <w:color w:val="2E74B5"/>
              <w:sz w:val="24"/>
            </w:rPr>
            <w:t xml:space="preserve"> </w:t>
          </w:r>
        </w:p>
        <w:p w14:paraId="3154A9BA" w14:textId="77777777" w:rsidR="000B518F" w:rsidRDefault="003C51FB" w:rsidP="007421A3">
          <w:pPr>
            <w:pStyle w:val="TOC1"/>
            <w:tabs>
              <w:tab w:val="right" w:leader="dot" w:pos="9364"/>
            </w:tabs>
            <w:spacing w:line="360" w:lineRule="auto"/>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rsidP="007421A3">
          <w:pPr>
            <w:pStyle w:val="TOC1"/>
            <w:tabs>
              <w:tab w:val="right" w:leader="dot" w:pos="9364"/>
            </w:tabs>
            <w:spacing w:line="360" w:lineRule="auto"/>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rsidP="007421A3">
          <w:pPr>
            <w:pStyle w:val="TOC1"/>
            <w:tabs>
              <w:tab w:val="right" w:leader="dot" w:pos="9364"/>
            </w:tabs>
            <w:spacing w:line="360" w:lineRule="auto"/>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sidP="007421A3">
          <w:pPr>
            <w:spacing w:line="360" w:lineRule="auto"/>
          </w:pPr>
          <w:r>
            <w:fldChar w:fldCharType="end"/>
          </w:r>
        </w:p>
      </w:sdtContent>
    </w:sdt>
    <w:p w14:paraId="1B82D856" w14:textId="77777777" w:rsidR="000B518F" w:rsidRDefault="003C51FB" w:rsidP="007421A3">
      <w:pPr>
        <w:spacing w:after="97" w:line="360" w:lineRule="auto"/>
        <w:ind w:left="540" w:firstLine="0"/>
        <w:jc w:val="left"/>
      </w:pPr>
      <w:r>
        <w:t xml:space="preserve"> </w:t>
      </w:r>
    </w:p>
    <w:p w14:paraId="6097871A" w14:textId="77777777" w:rsidR="00932B25" w:rsidRDefault="00932B25" w:rsidP="007421A3">
      <w:pPr>
        <w:spacing w:after="97" w:line="360" w:lineRule="auto"/>
        <w:ind w:left="540" w:firstLine="0"/>
        <w:jc w:val="left"/>
      </w:pPr>
    </w:p>
    <w:p w14:paraId="5EAEDBB6" w14:textId="77777777" w:rsidR="00932B25" w:rsidRDefault="00932B25" w:rsidP="007421A3">
      <w:pPr>
        <w:spacing w:after="97" w:line="360" w:lineRule="auto"/>
        <w:ind w:left="540" w:firstLine="0"/>
        <w:jc w:val="left"/>
      </w:pPr>
    </w:p>
    <w:p w14:paraId="4371467E" w14:textId="77777777" w:rsidR="00932B25" w:rsidRDefault="00932B25" w:rsidP="007421A3">
      <w:pPr>
        <w:spacing w:after="97" w:line="360" w:lineRule="auto"/>
        <w:ind w:left="540" w:firstLine="0"/>
        <w:jc w:val="left"/>
      </w:pPr>
    </w:p>
    <w:p w14:paraId="797B842C" w14:textId="77777777" w:rsidR="00932B25" w:rsidRDefault="00932B25" w:rsidP="007421A3">
      <w:pPr>
        <w:spacing w:after="97" w:line="360" w:lineRule="auto"/>
        <w:ind w:left="540" w:firstLine="0"/>
        <w:jc w:val="left"/>
      </w:pPr>
    </w:p>
    <w:p w14:paraId="6482099A" w14:textId="77777777" w:rsidR="00932B25" w:rsidRDefault="00932B25" w:rsidP="007421A3">
      <w:pPr>
        <w:spacing w:after="97" w:line="360" w:lineRule="auto"/>
        <w:ind w:left="540" w:firstLine="0"/>
        <w:jc w:val="left"/>
      </w:pPr>
    </w:p>
    <w:p w14:paraId="70771FEB" w14:textId="77777777" w:rsidR="00932B25" w:rsidRDefault="00932B25" w:rsidP="007421A3">
      <w:pPr>
        <w:spacing w:after="97" w:line="360" w:lineRule="auto"/>
        <w:ind w:left="540" w:firstLine="0"/>
        <w:jc w:val="left"/>
      </w:pPr>
    </w:p>
    <w:p w14:paraId="02D0FB73" w14:textId="77777777" w:rsidR="00932B25" w:rsidRDefault="00932B25" w:rsidP="007421A3">
      <w:pPr>
        <w:spacing w:after="97" w:line="360" w:lineRule="auto"/>
        <w:ind w:left="540" w:firstLine="0"/>
        <w:jc w:val="left"/>
      </w:pPr>
    </w:p>
    <w:p w14:paraId="292268D1" w14:textId="77777777" w:rsidR="00932B25" w:rsidRDefault="00932B25" w:rsidP="007421A3">
      <w:pPr>
        <w:spacing w:after="97" w:line="360" w:lineRule="auto"/>
        <w:ind w:left="540" w:firstLine="0"/>
        <w:jc w:val="left"/>
      </w:pPr>
    </w:p>
    <w:p w14:paraId="5249C48C" w14:textId="77777777" w:rsidR="00932B25" w:rsidRDefault="00932B25" w:rsidP="007421A3">
      <w:pPr>
        <w:spacing w:after="97" w:line="360" w:lineRule="auto"/>
        <w:ind w:left="540" w:firstLine="0"/>
        <w:jc w:val="left"/>
      </w:pPr>
    </w:p>
    <w:p w14:paraId="4C7F6A8F" w14:textId="77777777" w:rsidR="00932B25" w:rsidRDefault="00932B25" w:rsidP="007421A3">
      <w:pPr>
        <w:spacing w:after="97" w:line="360" w:lineRule="auto"/>
        <w:ind w:left="540" w:firstLine="0"/>
        <w:jc w:val="left"/>
      </w:pPr>
    </w:p>
    <w:p w14:paraId="4258B45E" w14:textId="77777777" w:rsidR="00932B25" w:rsidRDefault="00932B25" w:rsidP="007421A3">
      <w:pPr>
        <w:spacing w:after="97" w:line="360" w:lineRule="auto"/>
        <w:ind w:left="540" w:firstLine="0"/>
        <w:jc w:val="left"/>
      </w:pPr>
    </w:p>
    <w:p w14:paraId="05B212EB" w14:textId="7C35B12C" w:rsidR="000B518F" w:rsidRDefault="000A50D6" w:rsidP="000A50D6">
      <w:pPr>
        <w:spacing w:after="97" w:line="360" w:lineRule="auto"/>
        <w:ind w:left="540" w:firstLine="0"/>
        <w:jc w:val="left"/>
      </w:pPr>
      <w:r>
        <w:lastRenderedPageBreak/>
        <w:t xml:space="preserve"> </w:t>
      </w:r>
      <w:r w:rsidR="003C51FB">
        <w:rPr>
          <w:b/>
        </w:rPr>
        <w:t xml:space="preserve">Chapter 1: </w:t>
      </w:r>
      <w:r w:rsidR="001C536E">
        <w:rPr>
          <w:b/>
        </w:rPr>
        <w:t>Introduction</w:t>
      </w:r>
      <w:r w:rsidR="00433453">
        <w:rPr>
          <w:rFonts w:hint="cs"/>
          <w:b/>
          <w:rtl/>
        </w:rPr>
        <w:t xml:space="preserve"> </w:t>
      </w:r>
      <w:r w:rsidR="00433453">
        <w:rPr>
          <w:b/>
        </w:rPr>
        <w:t xml:space="preserve">and </w:t>
      </w:r>
      <w:r w:rsidR="00433453">
        <w:t>Overview</w:t>
      </w:r>
      <w:r w:rsidR="003C51FB">
        <w:t>...</w:t>
      </w:r>
      <w:r w:rsidR="00AA559B">
        <w:t>.............................</w:t>
      </w:r>
      <w:r w:rsidR="003C51FB">
        <w:t xml:space="preserve">............................................... 1 </w:t>
      </w:r>
    </w:p>
    <w:p w14:paraId="1B8C7347" w14:textId="386C2D89" w:rsidR="000B518F" w:rsidRDefault="003C51FB" w:rsidP="007421A3">
      <w:pPr>
        <w:spacing w:after="85" w:line="360" w:lineRule="auto"/>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7421A3">
      <w:pPr>
        <w:spacing w:after="82" w:line="360" w:lineRule="auto"/>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7421A3">
      <w:pPr>
        <w:spacing w:after="82" w:line="360" w:lineRule="auto"/>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7421A3">
      <w:pPr>
        <w:spacing w:after="85" w:line="360" w:lineRule="auto"/>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7421A3">
      <w:pPr>
        <w:spacing w:after="95" w:line="360" w:lineRule="auto"/>
        <w:ind w:left="0" w:firstLine="0"/>
        <w:jc w:val="left"/>
      </w:pPr>
      <w:r>
        <w:rPr>
          <w:color w:val="0563C1"/>
        </w:rPr>
        <w:t xml:space="preserve"> </w:t>
      </w:r>
    </w:p>
    <w:p w14:paraId="070A6AAC" w14:textId="77777777" w:rsidR="001C536E" w:rsidRDefault="001C536E" w:rsidP="007421A3">
      <w:pPr>
        <w:spacing w:after="82" w:line="360" w:lineRule="auto"/>
        <w:ind w:left="550" w:right="67"/>
      </w:pPr>
    </w:p>
    <w:p w14:paraId="6965BD52" w14:textId="6AB85990" w:rsidR="000B518F" w:rsidRPr="00830DBB" w:rsidRDefault="003C51FB" w:rsidP="007421A3">
      <w:pPr>
        <w:spacing w:after="116" w:line="360" w:lineRule="auto"/>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7421A3">
      <w:pPr>
        <w:spacing w:after="85" w:line="360" w:lineRule="auto"/>
        <w:ind w:left="550" w:right="67"/>
        <w:rPr>
          <w:b/>
        </w:rPr>
      </w:pPr>
    </w:p>
    <w:p w14:paraId="74E5F099" w14:textId="77777777" w:rsidR="00EF3C25" w:rsidRDefault="00EF3C25" w:rsidP="007421A3">
      <w:pPr>
        <w:spacing w:after="85" w:line="360" w:lineRule="auto"/>
        <w:ind w:left="550" w:right="67"/>
        <w:rPr>
          <w:b/>
        </w:rPr>
      </w:pPr>
    </w:p>
    <w:p w14:paraId="73A97347" w14:textId="1AEEEC05" w:rsidR="000B518F" w:rsidRDefault="00AA559B" w:rsidP="007421A3">
      <w:pPr>
        <w:spacing w:after="85" w:line="360" w:lineRule="auto"/>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rsidP="007421A3">
      <w:pPr>
        <w:spacing w:after="82" w:line="360" w:lineRule="auto"/>
        <w:ind w:left="550" w:right="67"/>
      </w:pPr>
      <w:r>
        <w:t>4</w:t>
      </w:r>
      <w:r w:rsidR="003C51FB">
        <w:t>.1 Introduction</w:t>
      </w:r>
      <w:r>
        <w:t xml:space="preserve"> ............................</w:t>
      </w:r>
      <w:r w:rsidR="003C51FB">
        <w:t xml:space="preserve">................................................................ 78 </w:t>
      </w:r>
    </w:p>
    <w:p w14:paraId="345AB28D" w14:textId="53539A3D" w:rsidR="000B518F" w:rsidRDefault="000B518F" w:rsidP="007421A3">
      <w:pPr>
        <w:spacing w:after="290" w:line="360" w:lineRule="auto"/>
        <w:ind w:left="0" w:firstLine="0"/>
        <w:jc w:val="left"/>
      </w:pPr>
    </w:p>
    <w:p w14:paraId="16809E2C" w14:textId="6B30E343" w:rsidR="000B518F" w:rsidRDefault="00AA559B" w:rsidP="007421A3">
      <w:pPr>
        <w:pStyle w:val="Heading3"/>
        <w:spacing w:after="89" w:line="360" w:lineRule="auto"/>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7421A3">
      <w:pPr>
        <w:spacing w:after="85" w:line="360" w:lineRule="auto"/>
        <w:ind w:left="550" w:right="67"/>
      </w:pPr>
      <w:r>
        <w:t xml:space="preserve"> </w:t>
      </w:r>
    </w:p>
    <w:p w14:paraId="31444034" w14:textId="77777777" w:rsidR="000B518F" w:rsidRDefault="003C51FB" w:rsidP="007421A3">
      <w:pPr>
        <w:spacing w:after="290" w:line="360" w:lineRule="auto"/>
        <w:ind w:left="0" w:firstLine="0"/>
        <w:jc w:val="left"/>
      </w:pPr>
      <w:r>
        <w:t xml:space="preserve"> </w:t>
      </w:r>
    </w:p>
    <w:p w14:paraId="225FC663" w14:textId="773599DF" w:rsidR="000B518F" w:rsidRDefault="00AA559B" w:rsidP="007421A3">
      <w:pPr>
        <w:spacing w:after="82" w:line="360" w:lineRule="auto"/>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7421A3">
      <w:pPr>
        <w:spacing w:after="85" w:line="360" w:lineRule="auto"/>
        <w:ind w:left="550" w:right="67"/>
      </w:pPr>
      <w:r>
        <w:t>7.1 Important Features ............</w:t>
      </w:r>
      <w:r w:rsidR="00AA559B">
        <w:t>.............................</w:t>
      </w:r>
      <w:r>
        <w:t xml:space="preserve">...................................... 127  </w:t>
      </w:r>
    </w:p>
    <w:p w14:paraId="7F24E921" w14:textId="62FDDD46" w:rsidR="000B518F" w:rsidRDefault="003C51FB" w:rsidP="007421A3">
      <w:pPr>
        <w:spacing w:after="49" w:line="360" w:lineRule="auto"/>
        <w:ind w:left="550" w:right="67"/>
      </w:pPr>
      <w:r>
        <w:t>7.3 Future Work  ............</w:t>
      </w:r>
      <w:r w:rsidR="00AA559B">
        <w:t>............................</w:t>
      </w:r>
      <w:r>
        <w:t xml:space="preserve">............................................... 129 </w:t>
      </w:r>
    </w:p>
    <w:p w14:paraId="46108FFF" w14:textId="77777777" w:rsidR="000B518F" w:rsidRDefault="003C51FB" w:rsidP="007421A3">
      <w:pPr>
        <w:spacing w:after="288" w:line="360" w:lineRule="auto"/>
        <w:ind w:left="0" w:firstLine="0"/>
        <w:jc w:val="left"/>
      </w:pPr>
      <w:r>
        <w:rPr>
          <w:sz w:val="24"/>
        </w:rPr>
        <w:t xml:space="preserve"> </w:t>
      </w:r>
    </w:p>
    <w:p w14:paraId="047110F7" w14:textId="1B502280" w:rsidR="000B518F" w:rsidRDefault="003C51FB" w:rsidP="007421A3">
      <w:pPr>
        <w:spacing w:after="90" w:line="360" w:lineRule="auto"/>
        <w:ind w:left="550" w:right="67"/>
      </w:pPr>
      <w:r>
        <w:lastRenderedPageBreak/>
        <w:t>References .............</w:t>
      </w:r>
      <w:r w:rsidR="00AA559B">
        <w:t>.............................</w:t>
      </w:r>
      <w:r>
        <w:t xml:space="preserve">........................................................ 130 </w:t>
      </w:r>
    </w:p>
    <w:p w14:paraId="00A499B8" w14:textId="77777777" w:rsidR="000B518F" w:rsidRDefault="003C51FB" w:rsidP="007421A3">
      <w:pPr>
        <w:spacing w:after="288" w:line="360" w:lineRule="auto"/>
        <w:ind w:left="0" w:firstLine="0"/>
        <w:jc w:val="left"/>
      </w:pPr>
      <w:r>
        <w:rPr>
          <w:b/>
        </w:rPr>
        <w:t xml:space="preserve"> </w:t>
      </w:r>
    </w:p>
    <w:p w14:paraId="45A9CDFB" w14:textId="77777777" w:rsidR="000B518F" w:rsidRDefault="003C51FB" w:rsidP="007421A3">
      <w:pPr>
        <w:spacing w:after="294" w:line="360" w:lineRule="auto"/>
        <w:ind w:left="0" w:firstLine="0"/>
        <w:jc w:val="left"/>
      </w:pPr>
      <w:r>
        <w:t xml:space="preserve"> </w:t>
      </w:r>
    </w:p>
    <w:p w14:paraId="7D9F7579" w14:textId="77777777" w:rsidR="00AA559B" w:rsidRDefault="00AA559B" w:rsidP="007421A3">
      <w:pPr>
        <w:spacing w:after="294" w:line="360" w:lineRule="auto"/>
        <w:ind w:left="0" w:firstLine="0"/>
        <w:jc w:val="left"/>
      </w:pPr>
    </w:p>
    <w:p w14:paraId="696A93CC" w14:textId="77777777" w:rsidR="00AA559B" w:rsidRDefault="00AA559B" w:rsidP="007421A3">
      <w:pPr>
        <w:spacing w:after="294" w:line="360" w:lineRule="auto"/>
        <w:ind w:left="0" w:firstLine="0"/>
        <w:jc w:val="left"/>
      </w:pPr>
    </w:p>
    <w:p w14:paraId="38B4E83B" w14:textId="77777777" w:rsidR="00AA559B" w:rsidRDefault="00AA559B" w:rsidP="007421A3">
      <w:pPr>
        <w:spacing w:after="294" w:line="360" w:lineRule="auto"/>
        <w:ind w:left="0" w:firstLine="0"/>
        <w:jc w:val="left"/>
      </w:pPr>
    </w:p>
    <w:p w14:paraId="0F3DE139" w14:textId="32DAD06F" w:rsidR="000A50D6" w:rsidRDefault="000A50D6">
      <w:pPr>
        <w:spacing w:after="160" w:line="259" w:lineRule="auto"/>
        <w:ind w:left="0" w:firstLine="0"/>
        <w:jc w:val="left"/>
      </w:pPr>
      <w:r>
        <w:br w:type="page"/>
      </w:r>
    </w:p>
    <w:p w14:paraId="7E55B52E" w14:textId="7997C91C" w:rsidR="000B518F" w:rsidRDefault="003C51FB" w:rsidP="007421A3">
      <w:pPr>
        <w:pStyle w:val="Heading1"/>
        <w:spacing w:after="156" w:line="360" w:lineRule="auto"/>
        <w:ind w:left="-5"/>
      </w:pPr>
      <w:bookmarkStart w:id="0" w:name="_Toc208473"/>
      <w:r>
        <w:lastRenderedPageBreak/>
        <w:t xml:space="preserve">List of Abbreviations </w:t>
      </w:r>
      <w:bookmarkEnd w:id="0"/>
    </w:p>
    <w:p w14:paraId="39149C53" w14:textId="77777777" w:rsidR="000B518F" w:rsidRDefault="003C51FB" w:rsidP="007421A3">
      <w:pPr>
        <w:numPr>
          <w:ilvl w:val="0"/>
          <w:numId w:val="1"/>
        </w:numPr>
        <w:spacing w:line="360" w:lineRule="auto"/>
        <w:ind w:right="67" w:hanging="360"/>
      </w:pPr>
      <w:r>
        <w:rPr>
          <w:b/>
        </w:rPr>
        <w:t>Acc.:</w:t>
      </w:r>
      <w:r>
        <w:t xml:space="preserve"> Accuracy </w:t>
      </w:r>
    </w:p>
    <w:p w14:paraId="66BDE44E" w14:textId="77777777" w:rsidR="000B518F" w:rsidRDefault="003C51FB" w:rsidP="007421A3">
      <w:pPr>
        <w:numPr>
          <w:ilvl w:val="0"/>
          <w:numId w:val="1"/>
        </w:numPr>
        <w:spacing w:line="360" w:lineRule="auto"/>
        <w:ind w:right="67" w:hanging="360"/>
      </w:pPr>
      <w:r>
        <w:rPr>
          <w:b/>
        </w:rPr>
        <w:t>ANN:</w:t>
      </w:r>
      <w:r>
        <w:t xml:space="preserve"> Artificial Neural Network </w:t>
      </w:r>
    </w:p>
    <w:p w14:paraId="1DEC8178" w14:textId="77777777" w:rsidR="000B518F" w:rsidRDefault="003C51FB" w:rsidP="007421A3">
      <w:pPr>
        <w:numPr>
          <w:ilvl w:val="0"/>
          <w:numId w:val="1"/>
        </w:numPr>
        <w:spacing w:line="360" w:lineRule="auto"/>
        <w:ind w:right="67" w:hanging="360"/>
      </w:pPr>
      <w:r>
        <w:rPr>
          <w:b/>
        </w:rPr>
        <w:t>ANOVA:</w:t>
      </w:r>
      <w:r>
        <w:t xml:space="preserve"> Analysis of Variance </w:t>
      </w:r>
    </w:p>
    <w:p w14:paraId="625F3C5E" w14:textId="77777777" w:rsidR="000B518F" w:rsidRDefault="003C51FB" w:rsidP="007421A3">
      <w:pPr>
        <w:numPr>
          <w:ilvl w:val="0"/>
          <w:numId w:val="1"/>
        </w:numPr>
        <w:spacing w:line="360" w:lineRule="auto"/>
        <w:ind w:right="67" w:hanging="360"/>
      </w:pPr>
      <w:r>
        <w:rPr>
          <w:b/>
        </w:rPr>
        <w:t>ROC:</w:t>
      </w:r>
      <w:r>
        <w:t xml:space="preserve"> Receiver Operating Characteristic </w:t>
      </w:r>
    </w:p>
    <w:p w14:paraId="23F276F1" w14:textId="2776B9BF" w:rsidR="000B518F" w:rsidRDefault="000B518F" w:rsidP="007421A3">
      <w:pPr>
        <w:spacing w:after="18" w:line="360" w:lineRule="auto"/>
        <w:ind w:left="0" w:firstLine="0"/>
        <w:jc w:val="left"/>
      </w:pPr>
    </w:p>
    <w:p w14:paraId="27C9B014" w14:textId="77777777" w:rsidR="000B518F" w:rsidRDefault="003C51FB" w:rsidP="007421A3">
      <w:pPr>
        <w:spacing w:after="292" w:line="360" w:lineRule="auto"/>
        <w:ind w:left="0" w:firstLine="0"/>
        <w:jc w:val="left"/>
      </w:pPr>
      <w:r>
        <w:t xml:space="preserve"> </w:t>
      </w:r>
    </w:p>
    <w:p w14:paraId="7F74AF67" w14:textId="77777777" w:rsidR="000B518F" w:rsidRDefault="003C51FB" w:rsidP="007421A3">
      <w:pPr>
        <w:spacing w:after="292" w:line="360" w:lineRule="auto"/>
        <w:ind w:left="0" w:firstLine="0"/>
        <w:jc w:val="left"/>
      </w:pPr>
      <w:r>
        <w:t xml:space="preserve"> </w:t>
      </w:r>
    </w:p>
    <w:p w14:paraId="3A79EED7" w14:textId="77777777" w:rsidR="000B518F" w:rsidRDefault="003C51FB" w:rsidP="007421A3">
      <w:pPr>
        <w:spacing w:after="294" w:line="360" w:lineRule="auto"/>
        <w:ind w:left="0" w:firstLine="0"/>
        <w:jc w:val="left"/>
      </w:pPr>
      <w:r>
        <w:t xml:space="preserve"> </w:t>
      </w:r>
    </w:p>
    <w:p w14:paraId="72CC81A6" w14:textId="77777777" w:rsidR="000B518F" w:rsidRDefault="003C51FB" w:rsidP="007421A3">
      <w:pPr>
        <w:spacing w:after="292" w:line="360" w:lineRule="auto"/>
        <w:ind w:left="0" w:firstLine="0"/>
        <w:jc w:val="left"/>
      </w:pPr>
      <w:r>
        <w:t xml:space="preserve"> </w:t>
      </w:r>
    </w:p>
    <w:p w14:paraId="2A96AB73" w14:textId="77777777" w:rsidR="000B518F" w:rsidRDefault="003C51FB" w:rsidP="007421A3">
      <w:pPr>
        <w:spacing w:after="292" w:line="360" w:lineRule="auto"/>
        <w:ind w:left="0" w:firstLine="0"/>
        <w:jc w:val="left"/>
      </w:pPr>
      <w:r>
        <w:t xml:space="preserve"> </w:t>
      </w:r>
    </w:p>
    <w:p w14:paraId="713C3537" w14:textId="77777777" w:rsidR="000B518F" w:rsidRDefault="003C51FB" w:rsidP="007421A3">
      <w:pPr>
        <w:spacing w:after="294" w:line="360" w:lineRule="auto"/>
        <w:ind w:left="0" w:firstLine="0"/>
        <w:jc w:val="left"/>
      </w:pPr>
      <w:r>
        <w:t xml:space="preserve"> </w:t>
      </w:r>
    </w:p>
    <w:p w14:paraId="2DD2620A" w14:textId="77777777" w:rsidR="000B518F" w:rsidRDefault="003C51FB" w:rsidP="007421A3">
      <w:pPr>
        <w:spacing w:after="292" w:line="360" w:lineRule="auto"/>
        <w:ind w:left="0" w:firstLine="0"/>
        <w:jc w:val="left"/>
      </w:pPr>
      <w:r>
        <w:t xml:space="preserve"> </w:t>
      </w:r>
    </w:p>
    <w:p w14:paraId="7B07D233" w14:textId="77777777" w:rsidR="000B518F" w:rsidRDefault="003C51FB" w:rsidP="007421A3">
      <w:pPr>
        <w:spacing w:after="292" w:line="360" w:lineRule="auto"/>
        <w:ind w:left="0" w:firstLine="0"/>
        <w:jc w:val="left"/>
      </w:pPr>
      <w:r>
        <w:t xml:space="preserve"> </w:t>
      </w:r>
    </w:p>
    <w:p w14:paraId="7617F40C" w14:textId="77777777" w:rsidR="000B518F" w:rsidRDefault="003C51FB" w:rsidP="007421A3">
      <w:pPr>
        <w:spacing w:after="294" w:line="360" w:lineRule="auto"/>
        <w:ind w:left="0" w:firstLine="0"/>
        <w:jc w:val="left"/>
      </w:pPr>
      <w:r>
        <w:t xml:space="preserve"> </w:t>
      </w:r>
    </w:p>
    <w:p w14:paraId="0FFA6494" w14:textId="77777777" w:rsidR="000B518F" w:rsidRDefault="003C51FB" w:rsidP="007421A3">
      <w:pPr>
        <w:spacing w:after="292" w:line="360" w:lineRule="auto"/>
        <w:ind w:left="0" w:firstLine="0"/>
        <w:jc w:val="left"/>
      </w:pPr>
      <w:r>
        <w:t xml:space="preserve"> </w:t>
      </w:r>
    </w:p>
    <w:p w14:paraId="2E121877" w14:textId="77777777" w:rsidR="00AA559B" w:rsidRDefault="00AA559B" w:rsidP="007421A3">
      <w:pPr>
        <w:spacing w:after="292" w:line="360" w:lineRule="auto"/>
        <w:ind w:left="0" w:firstLine="0"/>
        <w:jc w:val="left"/>
      </w:pPr>
    </w:p>
    <w:p w14:paraId="10C0A6A9" w14:textId="77777777" w:rsidR="00AA559B" w:rsidRDefault="00AA559B" w:rsidP="007421A3">
      <w:pPr>
        <w:spacing w:after="292" w:line="360" w:lineRule="auto"/>
        <w:ind w:left="0" w:firstLine="0"/>
        <w:jc w:val="left"/>
      </w:pPr>
    </w:p>
    <w:p w14:paraId="074152EB" w14:textId="77777777" w:rsidR="00AA559B" w:rsidRDefault="00AA559B" w:rsidP="007421A3">
      <w:pPr>
        <w:spacing w:after="292" w:line="360" w:lineRule="auto"/>
        <w:ind w:left="0" w:firstLine="0"/>
        <w:jc w:val="left"/>
      </w:pPr>
    </w:p>
    <w:p w14:paraId="334637DD" w14:textId="77777777" w:rsidR="000B518F" w:rsidRDefault="003C51FB" w:rsidP="007421A3">
      <w:pPr>
        <w:pStyle w:val="Heading1"/>
        <w:spacing w:after="0" w:line="360" w:lineRule="auto"/>
        <w:ind w:left="-5"/>
      </w:pPr>
      <w:bookmarkStart w:id="1" w:name="_Toc208474"/>
      <w: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7421A3">
            <w:pPr>
              <w:spacing w:after="0" w:line="360"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7421A3">
            <w:pPr>
              <w:spacing w:after="0" w:line="360"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7421A3">
            <w:pPr>
              <w:spacing w:after="0" w:line="360"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7421A3">
            <w:pPr>
              <w:spacing w:after="0" w:line="360"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7421A3">
            <w:pPr>
              <w:spacing w:after="0" w:line="360"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7421A3">
            <w:pPr>
              <w:spacing w:after="0" w:line="360"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7421A3">
            <w:pPr>
              <w:spacing w:after="0" w:line="360"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7421A3">
            <w:pPr>
              <w:spacing w:after="0" w:line="360"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7421A3">
            <w:pPr>
              <w:spacing w:after="0" w:line="360"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7421A3">
            <w:pPr>
              <w:spacing w:after="0" w:line="360" w:lineRule="auto"/>
              <w:ind w:left="0" w:firstLine="0"/>
            </w:pPr>
            <w:r>
              <w:t xml:space="preserve">23 </w:t>
            </w:r>
          </w:p>
        </w:tc>
      </w:tr>
    </w:tbl>
    <w:p w14:paraId="124ABE31" w14:textId="63D6187F" w:rsidR="000B518F" w:rsidRDefault="000B518F" w:rsidP="007421A3">
      <w:pPr>
        <w:spacing w:after="0" w:line="360" w:lineRule="auto"/>
        <w:ind w:left="0" w:firstLine="0"/>
        <w:jc w:val="left"/>
      </w:pPr>
    </w:p>
    <w:p w14:paraId="49C665CE" w14:textId="77777777" w:rsidR="00AA559B" w:rsidRDefault="00AA559B" w:rsidP="007421A3">
      <w:pPr>
        <w:spacing w:after="0" w:line="360" w:lineRule="auto"/>
        <w:ind w:left="0" w:firstLine="0"/>
        <w:jc w:val="left"/>
      </w:pPr>
    </w:p>
    <w:p w14:paraId="5B3C6374" w14:textId="77777777" w:rsidR="00AA559B" w:rsidRDefault="00AA559B" w:rsidP="007421A3">
      <w:pPr>
        <w:spacing w:after="0" w:line="360" w:lineRule="auto"/>
        <w:ind w:left="0" w:firstLine="0"/>
        <w:jc w:val="left"/>
      </w:pPr>
    </w:p>
    <w:p w14:paraId="74C37326" w14:textId="77777777" w:rsidR="00AA559B" w:rsidRDefault="00AA559B" w:rsidP="007421A3">
      <w:pPr>
        <w:spacing w:after="0" w:line="360" w:lineRule="auto"/>
        <w:ind w:left="0" w:firstLine="0"/>
        <w:jc w:val="left"/>
      </w:pPr>
    </w:p>
    <w:p w14:paraId="05BC9D53" w14:textId="77777777" w:rsidR="00AA559B" w:rsidRDefault="00AA559B" w:rsidP="007421A3">
      <w:pPr>
        <w:spacing w:after="0" w:line="360" w:lineRule="auto"/>
        <w:ind w:left="0" w:firstLine="0"/>
        <w:jc w:val="left"/>
      </w:pPr>
    </w:p>
    <w:p w14:paraId="26D52E79" w14:textId="77777777" w:rsidR="00AA559B" w:rsidRDefault="00AA559B" w:rsidP="007421A3">
      <w:pPr>
        <w:spacing w:after="0" w:line="360" w:lineRule="auto"/>
        <w:ind w:left="0" w:firstLine="0"/>
        <w:jc w:val="left"/>
      </w:pPr>
    </w:p>
    <w:p w14:paraId="3A3847ED" w14:textId="77777777" w:rsidR="00AA559B" w:rsidRDefault="00AA559B" w:rsidP="007421A3">
      <w:pPr>
        <w:spacing w:after="0" w:line="360" w:lineRule="auto"/>
        <w:ind w:left="0" w:firstLine="0"/>
        <w:jc w:val="left"/>
      </w:pPr>
    </w:p>
    <w:p w14:paraId="72F1B9B8" w14:textId="77777777" w:rsidR="00AA559B" w:rsidRDefault="00AA559B" w:rsidP="007421A3">
      <w:pPr>
        <w:spacing w:after="0" w:line="360" w:lineRule="auto"/>
        <w:ind w:left="0" w:firstLine="0"/>
        <w:jc w:val="left"/>
      </w:pPr>
    </w:p>
    <w:p w14:paraId="1DCB8F05" w14:textId="77777777" w:rsidR="00AA559B" w:rsidRDefault="00AA559B" w:rsidP="007421A3">
      <w:pPr>
        <w:spacing w:after="0" w:line="360" w:lineRule="auto"/>
        <w:ind w:left="0" w:firstLine="0"/>
        <w:jc w:val="left"/>
      </w:pPr>
    </w:p>
    <w:p w14:paraId="5783D8AB" w14:textId="77777777" w:rsidR="00AA559B" w:rsidRDefault="00AA559B" w:rsidP="007421A3">
      <w:pPr>
        <w:spacing w:after="0" w:line="360" w:lineRule="auto"/>
        <w:ind w:left="0" w:firstLine="0"/>
        <w:jc w:val="left"/>
      </w:pPr>
    </w:p>
    <w:p w14:paraId="37151397" w14:textId="77777777" w:rsidR="00AA559B" w:rsidRDefault="00AA559B" w:rsidP="007421A3">
      <w:pPr>
        <w:spacing w:after="0" w:line="360" w:lineRule="auto"/>
        <w:ind w:left="0" w:firstLine="0"/>
        <w:jc w:val="left"/>
      </w:pPr>
    </w:p>
    <w:p w14:paraId="514E1ED5" w14:textId="77777777" w:rsidR="00AA559B" w:rsidRDefault="00AA559B" w:rsidP="007421A3">
      <w:pPr>
        <w:spacing w:after="0" w:line="360" w:lineRule="auto"/>
        <w:ind w:left="0" w:firstLine="0"/>
        <w:jc w:val="left"/>
      </w:pPr>
    </w:p>
    <w:p w14:paraId="65653ED2" w14:textId="77777777" w:rsidR="00AA559B" w:rsidRDefault="00AA559B" w:rsidP="007421A3">
      <w:pPr>
        <w:spacing w:after="0" w:line="360" w:lineRule="auto"/>
        <w:ind w:left="0" w:firstLine="0"/>
        <w:jc w:val="left"/>
      </w:pPr>
    </w:p>
    <w:p w14:paraId="43EA19CA" w14:textId="77777777" w:rsidR="00AA559B" w:rsidRDefault="00AA559B" w:rsidP="007421A3">
      <w:pPr>
        <w:spacing w:after="0" w:line="360" w:lineRule="auto"/>
        <w:ind w:left="0" w:firstLine="0"/>
        <w:jc w:val="left"/>
      </w:pPr>
    </w:p>
    <w:p w14:paraId="490B4127" w14:textId="77777777" w:rsidR="000A50D6" w:rsidRDefault="000A50D6" w:rsidP="007421A3">
      <w:pPr>
        <w:spacing w:after="0" w:line="360" w:lineRule="auto"/>
        <w:ind w:left="0" w:firstLine="0"/>
        <w:jc w:val="left"/>
      </w:pPr>
    </w:p>
    <w:p w14:paraId="5F8F8BF7" w14:textId="77777777" w:rsidR="000A50D6" w:rsidRDefault="000A50D6" w:rsidP="007421A3">
      <w:pPr>
        <w:spacing w:after="0" w:line="360" w:lineRule="auto"/>
        <w:ind w:left="0" w:firstLine="0"/>
        <w:jc w:val="left"/>
      </w:pPr>
    </w:p>
    <w:p w14:paraId="1C1E7F28" w14:textId="77777777" w:rsidR="000A50D6" w:rsidRDefault="000A50D6" w:rsidP="007421A3">
      <w:pPr>
        <w:spacing w:after="0" w:line="360" w:lineRule="auto"/>
        <w:ind w:left="0" w:firstLine="0"/>
        <w:jc w:val="left"/>
      </w:pPr>
    </w:p>
    <w:p w14:paraId="14708BEE" w14:textId="77777777" w:rsidR="000A50D6" w:rsidRDefault="000A50D6" w:rsidP="007421A3">
      <w:pPr>
        <w:spacing w:after="0" w:line="360" w:lineRule="auto"/>
        <w:ind w:left="0" w:firstLine="0"/>
        <w:jc w:val="left"/>
      </w:pPr>
    </w:p>
    <w:p w14:paraId="02E5A558" w14:textId="77777777" w:rsidR="000A50D6" w:rsidRDefault="000A50D6" w:rsidP="007421A3">
      <w:pPr>
        <w:spacing w:after="0" w:line="360" w:lineRule="auto"/>
        <w:ind w:left="0" w:firstLine="0"/>
        <w:jc w:val="left"/>
      </w:pPr>
    </w:p>
    <w:p w14:paraId="17AD3C33" w14:textId="77777777" w:rsidR="00AA559B" w:rsidRDefault="00AA559B" w:rsidP="007421A3">
      <w:pPr>
        <w:spacing w:after="0" w:line="360" w:lineRule="auto"/>
        <w:ind w:left="0" w:firstLine="0"/>
        <w:jc w:val="left"/>
      </w:pPr>
    </w:p>
    <w:p w14:paraId="586F1F36" w14:textId="77777777" w:rsidR="000B518F" w:rsidRDefault="003C51FB" w:rsidP="007421A3">
      <w:pPr>
        <w:pStyle w:val="Heading1"/>
        <w:spacing w:after="150" w:line="360" w:lineRule="auto"/>
        <w:ind w:left="-5"/>
      </w:pPr>
      <w:bookmarkStart w:id="2" w:name="_Toc208475"/>
      <w:r>
        <w:lastRenderedPageBreak/>
        <w:t xml:space="preserve">List of Tables </w:t>
      </w:r>
      <w:bookmarkEnd w:id="2"/>
    </w:p>
    <w:p w14:paraId="3A0D4A69" w14:textId="77777777" w:rsidR="000B518F" w:rsidRDefault="003C51FB" w:rsidP="007421A3">
      <w:pPr>
        <w:tabs>
          <w:tab w:val="center" w:pos="4624"/>
          <w:tab w:val="right" w:pos="9364"/>
        </w:tabs>
        <w:spacing w:after="31" w:line="360" w:lineRule="auto"/>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7421A3">
      <w:pPr>
        <w:tabs>
          <w:tab w:val="center" w:pos="4689"/>
          <w:tab w:val="right" w:pos="9364"/>
        </w:tabs>
        <w:spacing w:after="42" w:line="360" w:lineRule="auto"/>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7421A3">
      <w:pPr>
        <w:spacing w:after="0" w:line="360" w:lineRule="auto"/>
        <w:ind w:left="0" w:firstLine="0"/>
        <w:jc w:val="left"/>
      </w:pPr>
    </w:p>
    <w:p w14:paraId="6F22DFB1" w14:textId="77777777" w:rsidR="000B518F" w:rsidRDefault="000B518F" w:rsidP="007421A3">
      <w:pPr>
        <w:spacing w:line="360" w:lineRule="auto"/>
        <w:sectPr w:rsidR="000B518F">
          <w:headerReference w:type="even" r:id="rId12"/>
          <w:headerReference w:type="default" r:id="rId13"/>
          <w:footerReference w:type="even" r:id="rId14"/>
          <w:footerReference w:type="default" r:id="rId15"/>
          <w:headerReference w:type="first" r:id="rId16"/>
          <w:footerReference w:type="first" r:id="rId17"/>
          <w:pgSz w:w="12240" w:h="15840"/>
          <w:pgMar w:top="1442" w:right="1436" w:bottom="1002" w:left="1440" w:header="720" w:footer="726" w:gutter="0"/>
          <w:pgNumType w:fmt="lowerRoman" w:start="2"/>
          <w:cols w:space="720"/>
        </w:sectPr>
      </w:pPr>
    </w:p>
    <w:p w14:paraId="27EC6DB5" w14:textId="77777777" w:rsidR="000B518F" w:rsidRDefault="003C51FB" w:rsidP="007421A3">
      <w:pPr>
        <w:pStyle w:val="Heading2"/>
        <w:spacing w:after="532" w:line="360" w:lineRule="auto"/>
        <w:ind w:left="-5"/>
      </w:pPr>
      <w:r>
        <w:lastRenderedPageBreak/>
        <w:t xml:space="preserve">Chapter 1 Introduction </w:t>
      </w:r>
    </w:p>
    <w:p w14:paraId="07A0DA1C" w14:textId="429B3544" w:rsidR="00433453" w:rsidRDefault="00A90278" w:rsidP="007421A3">
      <w:pPr>
        <w:pStyle w:val="Heading3"/>
        <w:numPr>
          <w:ilvl w:val="1"/>
          <w:numId w:val="10"/>
        </w:numPr>
        <w:spacing w:after="360" w:line="360" w:lineRule="auto"/>
      </w:pPr>
      <w:r>
        <w:t xml:space="preserve">Overview </w:t>
      </w:r>
    </w:p>
    <w:p w14:paraId="185511E3" w14:textId="13F8C0BD" w:rsidR="00F2721F" w:rsidRDefault="00457B25" w:rsidP="00457B25">
      <w:pPr>
        <w:spacing w:line="360" w:lineRule="auto"/>
      </w:pPr>
      <w:r>
        <w:t xml:space="preserve">     </w:t>
      </w:r>
      <w:r w:rsidR="00F2721F">
        <w:t>Thyroid disorders are among the most common endocrine conditions worldwide and are known to affect a wide range of physiological processes within the human body. The thyroid gland plays a critical role in regulating metabolism, cardiovascular function, and body temperature. Any imbalance in thyroid hormone production may lead to significant health complications, including hypothyroidism and hyperthyroidism. Due to the widespread prevalence of these disorders and their impact on overall health, accurate and timely diagnosis remains an important clinical concern.</w:t>
      </w:r>
    </w:p>
    <w:p w14:paraId="2D09AE3A" w14:textId="77777777" w:rsidR="00457B25" w:rsidRDefault="00457B25" w:rsidP="00457B25">
      <w:pPr>
        <w:spacing w:line="360" w:lineRule="auto"/>
        <w:rPr>
          <w:color w:val="auto"/>
          <w:sz w:val="24"/>
        </w:rPr>
      </w:pPr>
    </w:p>
    <w:p w14:paraId="129BDF06" w14:textId="5DAECFCF" w:rsidR="00F2721F" w:rsidRDefault="00457B25" w:rsidP="00457B25">
      <w:pPr>
        <w:spacing w:line="360" w:lineRule="auto"/>
      </w:pPr>
      <w:r>
        <w:t xml:space="preserve">     By tradition</w:t>
      </w:r>
      <w:r w:rsidR="00F2721F">
        <w:t>, thyroid disorders are evaluated through laboratory-based assessment of biochemical markers, particularly thyroid-stimulating hormone (TSH), triiodothyronine (T3), and thyroxine (T4). These biomarkers provide essential insights into thyroid function and are widely used in clinical practice. However, the interpretation of these laboratory results is not always straightforward, especially when values fall near diagnostic thresholds or when multiple indicators must be considered simultaneously. As a result, clinical decision-making often involves a degree of complexity that may benefit from computational support.</w:t>
      </w:r>
    </w:p>
    <w:p w14:paraId="1CAB0152" w14:textId="77777777" w:rsidR="00457B25" w:rsidRDefault="00457B25" w:rsidP="00457B25">
      <w:pPr>
        <w:spacing w:line="360" w:lineRule="auto"/>
      </w:pPr>
    </w:p>
    <w:p w14:paraId="00C7AD72" w14:textId="2B81F30C" w:rsidR="00F2721F" w:rsidRDefault="00457B25" w:rsidP="00457B25">
      <w:pPr>
        <w:spacing w:line="360" w:lineRule="auto"/>
      </w:pPr>
      <w:r>
        <w:t xml:space="preserve">      Recently</w:t>
      </w:r>
      <w:r w:rsidR="00F2721F">
        <w:t xml:space="preserve">, machine learning techniques have been increasingly applied in healthcare to support disease detection and classification tasks. These methods enable the analysis of structured medical data and allow patterns to be identified </w:t>
      </w:r>
      <w:r w:rsidR="00F2721F">
        <w:lastRenderedPageBreak/>
        <w:t>that may not be immediately evident through traditional statistical approaches. Within the context of thyroid disease, several studies have explored the use of machine learning models to classify patient conditions based on laboratory data. These approaches have demonstrated promising performance in terms of predictive accuracy.</w:t>
      </w:r>
    </w:p>
    <w:p w14:paraId="71D9FD60" w14:textId="77777777" w:rsidR="00457B25" w:rsidRDefault="00457B25" w:rsidP="00457B25">
      <w:pPr>
        <w:spacing w:line="360" w:lineRule="auto"/>
      </w:pPr>
    </w:p>
    <w:p w14:paraId="07558DBD" w14:textId="541C6CE3" w:rsidR="00F2721F" w:rsidRDefault="00457B25" w:rsidP="00457B25">
      <w:pPr>
        <w:spacing w:line="360" w:lineRule="auto"/>
      </w:pPr>
      <w:r>
        <w:t xml:space="preserve">     </w:t>
      </w:r>
      <w:r w:rsidR="00F2721F">
        <w:t>Despite these advances, many existing studies have primarily focused on improving classification performance while giving limited attention to the interpretability of the models and their practical use in clinical environments. In healthcare applications, it is not sufficient for a model to produce accurate predictions alone; the results must also be understandable and meaningful to healthcare professionals. Without clear explanations, the adoption of machine learning models in clinical practice may remain limited.</w:t>
      </w:r>
    </w:p>
    <w:p w14:paraId="74868ABE" w14:textId="77777777" w:rsidR="00457B25" w:rsidRDefault="00457B25" w:rsidP="00457B25">
      <w:pPr>
        <w:spacing w:line="360" w:lineRule="auto"/>
      </w:pPr>
    </w:p>
    <w:p w14:paraId="782B3C49" w14:textId="2FA21F63" w:rsidR="00F2721F" w:rsidRDefault="00457B25" w:rsidP="00457B25">
      <w:pPr>
        <w:spacing w:line="360" w:lineRule="auto"/>
      </w:pPr>
      <w:r>
        <w:t xml:space="preserve">     </w:t>
      </w:r>
      <w:r w:rsidR="00F2721F">
        <w:t>Based on th</w:t>
      </w:r>
      <w:r>
        <w:t>e mentioned</w:t>
      </w:r>
      <w:r w:rsidR="00F2721F">
        <w:t xml:space="preserve"> considerations, there is a need for approaches that not only provide accurate classification of thyroid disorders using laboratory data but also present the results in a clear and interpretable manner that can support clinical decision-making. This study addresses this need by developing a machine learning–based decision-support framework that focuses on laboratory indicators while emphasizing interpretability and usability.</w:t>
      </w:r>
    </w:p>
    <w:p w14:paraId="4B55E107" w14:textId="77777777" w:rsidR="000A15C2" w:rsidRPr="000A15C2" w:rsidRDefault="000A15C2" w:rsidP="00457B25">
      <w:pPr>
        <w:spacing w:line="360" w:lineRule="auto"/>
        <w:rPr>
          <w:rtl/>
        </w:rPr>
      </w:pPr>
    </w:p>
    <w:p w14:paraId="52CD0724" w14:textId="044068E7" w:rsidR="000B518F" w:rsidRDefault="003C51FB" w:rsidP="00457B25">
      <w:pPr>
        <w:pStyle w:val="Heading3"/>
        <w:numPr>
          <w:ilvl w:val="1"/>
          <w:numId w:val="10"/>
        </w:numPr>
        <w:spacing w:after="360" w:line="360" w:lineRule="auto"/>
      </w:pPr>
      <w:r>
        <w:t xml:space="preserve">Problem Definition </w:t>
      </w:r>
    </w:p>
    <w:p w14:paraId="41EC5B6D" w14:textId="45D588F5" w:rsidR="00457B25" w:rsidRDefault="00457B25" w:rsidP="00457B25">
      <w:pPr>
        <w:spacing w:line="360" w:lineRule="auto"/>
      </w:pPr>
      <w:r>
        <w:t xml:space="preserve">     Although machine learning techniques have been widely applied to thyroid disease prediction, most existing studies have focused primarily on improving classification accuracy using laboratory biomarkers such as TSH, T3, and T4. While these approaches have demonstrated promising results, their applicability </w:t>
      </w:r>
      <w:r>
        <w:lastRenderedPageBreak/>
        <w:t>in real clinical environments remains limited. In many cases, models are developed and evaluated based on performance metrics alone, without sufficient consideration of how the results can be interpreted and utilized by healthcare professionals.</w:t>
      </w:r>
    </w:p>
    <w:p w14:paraId="4A563FDD" w14:textId="77777777" w:rsidR="00457B25" w:rsidRPr="00457B25" w:rsidRDefault="00457B25" w:rsidP="00457B25">
      <w:pPr>
        <w:spacing w:line="360" w:lineRule="auto"/>
      </w:pPr>
    </w:p>
    <w:p w14:paraId="237C499A" w14:textId="6DFFA3D2" w:rsidR="00457B25" w:rsidRDefault="00457B25" w:rsidP="00457B25">
      <w:pPr>
        <w:spacing w:line="360" w:lineRule="auto"/>
      </w:pPr>
      <w:r>
        <w:t xml:space="preserve">     In clinical practice, diagnostic decisions are not based solely on numerical outputs but also require an understanding of how different indicators contribute to the final assessment. However, many machine learning models operate as black-box systems, where predictions are generated without clear explanation. This lack of transparency reduces trust in model outputs and limits their adoption in medical settings. As a result, even highly accurate models may not provide meaningful support for clinical decision-making.</w:t>
      </w:r>
    </w:p>
    <w:p w14:paraId="5975E4CB" w14:textId="77777777" w:rsidR="00457B25" w:rsidRDefault="00457B25" w:rsidP="00457B25">
      <w:pPr>
        <w:spacing w:line="360" w:lineRule="auto"/>
      </w:pPr>
    </w:p>
    <w:p w14:paraId="72206D16" w14:textId="376CFF6E" w:rsidR="00457B25" w:rsidRDefault="00457B25" w:rsidP="00457B25">
      <w:pPr>
        <w:spacing w:line="360" w:lineRule="auto"/>
      </w:pPr>
      <w:r>
        <w:t xml:space="preserve">     Furthermore, the absence of comprehensive datasets that integrate both laboratory measurements and structured clinical observations has constrained the development of more holistic approaches. Although this limitation has been acknowledged in literature, most existing studies continue to rely exclusively on laboratory data without addressing the need for improved interpretability and usability. Consequently, a gap exists between the technical performance of machine learning models and their practical value in supporting real-world clinical decisions.</w:t>
      </w:r>
    </w:p>
    <w:p w14:paraId="4D58AEFC" w14:textId="77777777" w:rsidR="00457B25" w:rsidRDefault="00457B25" w:rsidP="00457B25">
      <w:pPr>
        <w:spacing w:line="360" w:lineRule="auto"/>
      </w:pPr>
    </w:p>
    <w:p w14:paraId="6105E485" w14:textId="6E48D3D5" w:rsidR="00457B25" w:rsidRDefault="00457B25" w:rsidP="00457B25">
      <w:pPr>
        <w:spacing w:line="360" w:lineRule="auto"/>
      </w:pPr>
      <w:r>
        <w:t xml:space="preserve">     Based on these observations, there is a need for a framework that not only achieves reliable classification of thyroid disorders using available laboratory data but also enhances the interpretability of the results. Such a framework should provide clear insights into model behavior and present outputs in a structured and </w:t>
      </w:r>
      <w:r>
        <w:lastRenderedPageBreak/>
        <w:t>clinically meaningful manner, thereby supporting healthcare professionals in understanding and utilizing the predictions effectively.</w:t>
      </w:r>
    </w:p>
    <w:p w14:paraId="6E8BCCE5" w14:textId="77777777" w:rsidR="002A552F" w:rsidRPr="002A552F" w:rsidRDefault="002A552F" w:rsidP="007421A3">
      <w:pPr>
        <w:spacing w:line="360" w:lineRule="auto"/>
      </w:pPr>
    </w:p>
    <w:p w14:paraId="1E97E38C" w14:textId="6CD80AF2" w:rsidR="000B518F" w:rsidRDefault="003C51FB" w:rsidP="007421A3">
      <w:pPr>
        <w:pStyle w:val="Heading3"/>
        <w:spacing w:after="360" w:line="360" w:lineRule="auto"/>
        <w:ind w:left="-5"/>
      </w:pPr>
      <w:r>
        <w:t>1.</w:t>
      </w:r>
      <w:r w:rsidR="00433453">
        <w:t>3</w:t>
      </w:r>
      <w:r>
        <w:t xml:space="preserve"> Thesis Objectives </w:t>
      </w:r>
    </w:p>
    <w:p w14:paraId="2F98153C" w14:textId="77777777" w:rsidR="008253C5" w:rsidRDefault="00EA4F8F" w:rsidP="008253C5">
      <w:pPr>
        <w:spacing w:line="360" w:lineRule="auto"/>
      </w:pPr>
      <w:r>
        <w:t xml:space="preserve">    </w:t>
      </w:r>
      <w:r w:rsidR="00457B25" w:rsidRPr="00457B25">
        <w:t>The main objective of this study is to develop a machine learning–based framework for thyroid disorder classification using laboratory data, while improving the interpretability and clinical relevance of the results.</w:t>
      </w:r>
    </w:p>
    <w:p w14:paraId="55A9F7AF" w14:textId="77777777" w:rsidR="008253C5" w:rsidRDefault="008253C5" w:rsidP="008253C5">
      <w:pPr>
        <w:spacing w:line="360" w:lineRule="auto"/>
      </w:pPr>
      <w:r w:rsidRPr="008253C5">
        <w:t>To achieve this objective, the research is guided by the following specific objectives:</w:t>
      </w:r>
    </w:p>
    <w:p w14:paraId="61C6E263" w14:textId="77777777" w:rsidR="008253C5" w:rsidRPr="008253C5" w:rsidRDefault="008253C5" w:rsidP="008253C5">
      <w:pPr>
        <w:pStyle w:val="ListParagraph"/>
        <w:numPr>
          <w:ilvl w:val="0"/>
          <w:numId w:val="21"/>
        </w:numPr>
        <w:spacing w:line="360" w:lineRule="auto"/>
      </w:pPr>
      <w:r w:rsidRPr="008253C5">
        <w:t xml:space="preserve">To utilize the UCI Thyroid dataset as a benchmark dataset for the development and evaluation of machine learning models, ensuring consistency and reproducibility in the experimental setup </w:t>
      </w:r>
    </w:p>
    <w:p w14:paraId="68D63BFB" w14:textId="77777777" w:rsidR="008253C5" w:rsidRPr="008253C5" w:rsidRDefault="008253C5" w:rsidP="008253C5">
      <w:pPr>
        <w:pStyle w:val="ListParagraph"/>
        <w:numPr>
          <w:ilvl w:val="0"/>
          <w:numId w:val="21"/>
        </w:numPr>
        <w:spacing w:line="360" w:lineRule="auto"/>
      </w:pPr>
      <w:r w:rsidRPr="008253C5">
        <w:t xml:space="preserve">To develop and implement machine learning models, specifically Decision Tree and Random Forest algorithms, for the multi-class classification of thyroid conditions based on laboratory biomarkers </w:t>
      </w:r>
    </w:p>
    <w:p w14:paraId="1648707D" w14:textId="2C8B98F6" w:rsidR="008253C5" w:rsidRPr="008253C5" w:rsidRDefault="008253C5" w:rsidP="008253C5">
      <w:pPr>
        <w:pStyle w:val="ListParagraph"/>
        <w:numPr>
          <w:ilvl w:val="0"/>
          <w:numId w:val="21"/>
        </w:numPr>
        <w:spacing w:line="360" w:lineRule="auto"/>
      </w:pPr>
      <w:r w:rsidRPr="008253C5">
        <w:t xml:space="preserve">To evaluate the performance of the developed models using standard evaluation metrics, including accuracy, precision, recall, and F1-score, to assess their effectiveness in classification tasks </w:t>
      </w:r>
    </w:p>
    <w:p w14:paraId="3D158218" w14:textId="77777777" w:rsidR="008253C5" w:rsidRDefault="008253C5" w:rsidP="008253C5">
      <w:pPr>
        <w:pStyle w:val="ListParagraph"/>
        <w:numPr>
          <w:ilvl w:val="0"/>
          <w:numId w:val="20"/>
        </w:numPr>
        <w:spacing w:after="360" w:line="360" w:lineRule="auto"/>
      </w:pPr>
      <w:r w:rsidRPr="008253C5">
        <w:t xml:space="preserve">To analyze the contribution of individual laboratory features to the model predictions using feature importance techniques, thereby enhancing the interpretability of the results </w:t>
      </w:r>
    </w:p>
    <w:p w14:paraId="524F0040" w14:textId="77777777" w:rsidR="008253C5" w:rsidRDefault="008253C5" w:rsidP="008253C5">
      <w:pPr>
        <w:pStyle w:val="ListParagraph"/>
        <w:numPr>
          <w:ilvl w:val="0"/>
          <w:numId w:val="20"/>
        </w:numPr>
        <w:spacing w:after="360" w:line="360" w:lineRule="auto"/>
      </w:pPr>
      <w:r w:rsidRPr="008253C5">
        <w:t xml:space="preserve">To design a conceptual decision-support framework that presents model outputs in a structured and clinically meaningful format, supporting better understanding and potential application in clinical environments </w:t>
      </w:r>
    </w:p>
    <w:p w14:paraId="729D9539" w14:textId="6B05A31A" w:rsidR="008253C5" w:rsidRPr="008253C5" w:rsidRDefault="008253C5" w:rsidP="008253C5">
      <w:pPr>
        <w:pStyle w:val="ListParagraph"/>
        <w:numPr>
          <w:ilvl w:val="0"/>
          <w:numId w:val="20"/>
        </w:numPr>
        <w:spacing w:after="360" w:line="360" w:lineRule="auto"/>
      </w:pPr>
      <w:r w:rsidRPr="008253C5">
        <w:lastRenderedPageBreak/>
        <w:t xml:space="preserve">To identify the limitations of laboratory-based machine learning approaches and propose directions for future research aimed at improving data integration and clinical applicability </w:t>
      </w:r>
    </w:p>
    <w:p w14:paraId="2272A0AC" w14:textId="42F1BDFE" w:rsidR="008253C5" w:rsidRDefault="008253C5" w:rsidP="008253C5">
      <w:pPr>
        <w:pStyle w:val="Heading3"/>
        <w:spacing w:after="360" w:line="360" w:lineRule="auto"/>
        <w:ind w:left="-5"/>
        <w:rPr>
          <w:b w:val="0"/>
        </w:rPr>
      </w:pPr>
      <w:r w:rsidRPr="008253C5">
        <w:rPr>
          <w:b w:val="0"/>
        </w:rPr>
        <w:t>Through these objectives, the study seeks to provide a balanced approach that combines reliable predictive performance with improved interpretability, ultimately contributing to more effective and usable machine learning applications in thyroid disease assessment.</w:t>
      </w:r>
    </w:p>
    <w:p w14:paraId="4F12A35F" w14:textId="77777777" w:rsidR="008253C5" w:rsidRDefault="008253C5">
      <w:pPr>
        <w:spacing w:after="160" w:line="259" w:lineRule="auto"/>
        <w:ind w:left="0" w:firstLine="0"/>
        <w:jc w:val="left"/>
      </w:pPr>
      <w:r>
        <w:rPr>
          <w:b/>
        </w:rPr>
        <w:br w:type="page"/>
      </w:r>
    </w:p>
    <w:p w14:paraId="7A7B0BFD" w14:textId="3661869C" w:rsidR="000B518F" w:rsidRDefault="003C51FB" w:rsidP="007421A3">
      <w:pPr>
        <w:pStyle w:val="Heading3"/>
        <w:spacing w:after="360" w:line="360" w:lineRule="auto"/>
        <w:ind w:left="-5"/>
      </w:pPr>
      <w:r>
        <w:lastRenderedPageBreak/>
        <w:t>1.</w:t>
      </w:r>
      <w:r w:rsidR="00433453">
        <w:t>4</w:t>
      </w:r>
      <w:r>
        <w:t xml:space="preserve"> Thesis Contribution </w:t>
      </w:r>
    </w:p>
    <w:p w14:paraId="53A87B01" w14:textId="144B0EC3" w:rsidR="00457B25" w:rsidRPr="00457B25" w:rsidRDefault="000C175C" w:rsidP="00457B25">
      <w:pPr>
        <w:spacing w:after="0" w:line="360" w:lineRule="auto"/>
      </w:pPr>
      <w:r>
        <w:rPr>
          <w:rFonts w:hint="cs"/>
          <w:rtl/>
        </w:rPr>
        <w:t xml:space="preserve">      </w:t>
      </w:r>
      <w:r w:rsidR="00457B25" w:rsidRPr="00457B25">
        <w:t>This study aims to contribute to the existing body of knowledge by addressing key limitations identified in previous research related to thyroid disease prediction using machine learning techniques. While many existing studies have focused on improving predictive performance, limited attention has been given to the interpretability of model outputs and their practical usability in clinical environments. In response to these limitations, the contributions of this research are as follows:</w:t>
      </w:r>
    </w:p>
    <w:p w14:paraId="0183A71D" w14:textId="77777777" w:rsidR="00457B25" w:rsidRPr="00457B25" w:rsidRDefault="00457B25" w:rsidP="00457B25">
      <w:pPr>
        <w:numPr>
          <w:ilvl w:val="0"/>
          <w:numId w:val="19"/>
        </w:numPr>
        <w:spacing w:after="0" w:line="360" w:lineRule="auto"/>
      </w:pPr>
      <w:r w:rsidRPr="00457B25">
        <w:t xml:space="preserve">A machine learning–based approach for the multi-class classification of thyroid disorders is developed using the UCI Thyroid dataset. The study focuses on commonly used laboratory biomarkers, ensuring alignment with established clinical practices while maintaining a structured and reproducible experimental setup. </w:t>
      </w:r>
    </w:p>
    <w:p w14:paraId="32AEBD88" w14:textId="77777777" w:rsidR="00457B25" w:rsidRPr="00457B25" w:rsidRDefault="00457B25" w:rsidP="00457B25">
      <w:pPr>
        <w:numPr>
          <w:ilvl w:val="0"/>
          <w:numId w:val="19"/>
        </w:numPr>
        <w:spacing w:after="0" w:line="360" w:lineRule="auto"/>
      </w:pPr>
      <w:r w:rsidRPr="00457B25">
        <w:t xml:space="preserve">A comparative evaluation of selected machine learning models, including Decision Tree and Random Forest algorithms, is conducted. The performance of these models is assessed using standard evaluation metrics such as accuracy, precision, recall, and F1-score, providing a clear understanding of their effectiveness in thyroid disease classification. </w:t>
      </w:r>
    </w:p>
    <w:p w14:paraId="74A9D482" w14:textId="77777777" w:rsidR="00457B25" w:rsidRPr="00457B25" w:rsidRDefault="00457B25" w:rsidP="00457B25">
      <w:pPr>
        <w:numPr>
          <w:ilvl w:val="0"/>
          <w:numId w:val="19"/>
        </w:numPr>
        <w:spacing w:after="0" w:line="360" w:lineRule="auto"/>
      </w:pPr>
      <w:r w:rsidRPr="00457B25">
        <w:t xml:space="preserve">An emphasis is placed on improving interpretability by analyzing the contribution of individual features to model predictions. Feature importance techniques are utilized to provide insight into how different laboratory indicators influence the classification results, thereby enhancing the transparency of the model. </w:t>
      </w:r>
    </w:p>
    <w:p w14:paraId="324A7D38" w14:textId="77777777" w:rsidR="00457B25" w:rsidRPr="00457B25" w:rsidRDefault="00457B25" w:rsidP="00457B25">
      <w:pPr>
        <w:numPr>
          <w:ilvl w:val="0"/>
          <w:numId w:val="19"/>
        </w:numPr>
        <w:spacing w:after="0" w:line="360" w:lineRule="auto"/>
      </w:pPr>
      <w:r w:rsidRPr="00457B25">
        <w:t xml:space="preserve">A conceptual decision-support framework is proposed, where model outputs are presented in a structured and clinically meaningful format. The framework </w:t>
      </w:r>
      <w:r w:rsidRPr="00457B25">
        <w:lastRenderedPageBreak/>
        <w:t xml:space="preserve">is designed to bridge the gap between technical prediction results and clinical interpretation, making the system more relevant for practical use. </w:t>
      </w:r>
    </w:p>
    <w:p w14:paraId="6EB2A47C" w14:textId="77777777" w:rsidR="00457B25" w:rsidRDefault="00457B25" w:rsidP="00457B25">
      <w:pPr>
        <w:numPr>
          <w:ilvl w:val="0"/>
          <w:numId w:val="19"/>
        </w:numPr>
        <w:spacing w:after="0" w:line="360" w:lineRule="auto"/>
      </w:pPr>
      <w:r w:rsidRPr="00457B25">
        <w:t xml:space="preserve">The study highlights key limitations associated with laboratory-based models and discusses potential directions for future research, including the integration of additional clinical data and the development of more comprehensive decision-support systems. </w:t>
      </w:r>
    </w:p>
    <w:p w14:paraId="5CBC57E1" w14:textId="77777777" w:rsidR="00457B25" w:rsidRPr="00457B25" w:rsidRDefault="00457B25" w:rsidP="00457B25">
      <w:pPr>
        <w:spacing w:after="0" w:line="360" w:lineRule="auto"/>
        <w:ind w:left="720" w:firstLine="0"/>
      </w:pPr>
    </w:p>
    <w:p w14:paraId="565D0C67" w14:textId="54141891" w:rsidR="00457B25" w:rsidRDefault="00457B25" w:rsidP="00457B25">
      <w:pPr>
        <w:spacing w:after="0" w:line="360" w:lineRule="auto"/>
      </w:pPr>
      <w:r>
        <w:t xml:space="preserve">     </w:t>
      </w:r>
      <w:r w:rsidRPr="00457B25">
        <w:t>Through these contributions, the research aims to move beyond accuracy-focused approaches and provide a more balanced perspective that considers both predictive performance and clinical usability.</w:t>
      </w:r>
    </w:p>
    <w:p w14:paraId="72643334" w14:textId="77777777" w:rsidR="00922AC6" w:rsidRPr="00457B25" w:rsidRDefault="00922AC6" w:rsidP="00457B25">
      <w:pPr>
        <w:spacing w:after="0" w:line="360" w:lineRule="auto"/>
      </w:pPr>
    </w:p>
    <w:p w14:paraId="19BCE6CB" w14:textId="6A8DF822" w:rsidR="000B518F" w:rsidRDefault="003C51FB" w:rsidP="00922AC6">
      <w:pPr>
        <w:pStyle w:val="Heading3"/>
        <w:spacing w:after="360" w:line="360" w:lineRule="auto"/>
        <w:ind w:left="-5"/>
      </w:pPr>
      <w:r>
        <w:t>1.</w:t>
      </w:r>
      <w:r w:rsidR="00433453">
        <w:t>5</w:t>
      </w:r>
      <w:r>
        <w:t xml:space="preserve"> Thesis Organization </w:t>
      </w:r>
    </w:p>
    <w:p w14:paraId="54C182C4" w14:textId="77777777" w:rsidR="00917564" w:rsidRDefault="00917564" w:rsidP="007421A3">
      <w:pPr>
        <w:spacing w:after="292" w:line="360" w:lineRule="auto"/>
        <w:ind w:left="0" w:firstLine="0"/>
        <w:jc w:val="left"/>
        <w:rPr>
          <w:b/>
          <w:bCs/>
        </w:rPr>
      </w:pPr>
      <w:r w:rsidRPr="00917564">
        <w:rPr>
          <w:b/>
          <w:bCs/>
        </w:rPr>
        <w:t>Chapter 1</w:t>
      </w:r>
    </w:p>
    <w:p w14:paraId="5EA85D60" w14:textId="75F7FF34" w:rsidR="00917564" w:rsidRDefault="00917564" w:rsidP="007421A3">
      <w:pPr>
        <w:spacing w:line="360" w:lineRule="auto"/>
      </w:pPr>
      <w:r>
        <w:t>I</w:t>
      </w:r>
      <w:r w:rsidRPr="00917564">
        <w:t>ntroduces the research background, defines the problem statement, outlines the objectives, and presents the main contributions of the proposed hybrid framework.</w:t>
      </w:r>
    </w:p>
    <w:p w14:paraId="05904D0E" w14:textId="77777777" w:rsidR="003C7472" w:rsidRDefault="003C7472" w:rsidP="007421A3">
      <w:pPr>
        <w:spacing w:line="360" w:lineRule="auto"/>
      </w:pPr>
    </w:p>
    <w:p w14:paraId="23544F39" w14:textId="77777777" w:rsidR="00917564" w:rsidRDefault="00917564" w:rsidP="007421A3">
      <w:pPr>
        <w:spacing w:after="292" w:line="360" w:lineRule="auto"/>
        <w:ind w:left="0" w:firstLine="0"/>
        <w:rPr>
          <w:b/>
          <w:bCs/>
        </w:rPr>
      </w:pPr>
      <w:r w:rsidRPr="00917564">
        <w:rPr>
          <w:b/>
          <w:bCs/>
        </w:rPr>
        <w:t>Chapter 2</w:t>
      </w:r>
    </w:p>
    <w:p w14:paraId="7C1318F8" w14:textId="7EAAE9E5" w:rsidR="00917564" w:rsidRDefault="00917564" w:rsidP="007421A3">
      <w:pPr>
        <w:spacing w:line="360" w:lineRule="auto"/>
      </w:pPr>
      <w:r>
        <w:t>P</w:t>
      </w:r>
      <w:r w:rsidRPr="00917564">
        <w:t>rovides theoretical background and reviews related work, including thyroid physiology, laboratory-based diagnosis, machine learning approaches for thyroid disease prediction. The chapter concludes by identifying the research gap motivating the proposed framework.</w:t>
      </w:r>
    </w:p>
    <w:p w14:paraId="4AF89880" w14:textId="77777777" w:rsidR="003C7472" w:rsidRDefault="003C7472" w:rsidP="007421A3">
      <w:pPr>
        <w:spacing w:line="360" w:lineRule="auto"/>
      </w:pPr>
    </w:p>
    <w:p w14:paraId="7CECEB9A" w14:textId="77777777" w:rsidR="003C7472" w:rsidRDefault="003C7472" w:rsidP="007421A3">
      <w:pPr>
        <w:spacing w:line="360" w:lineRule="auto"/>
      </w:pPr>
    </w:p>
    <w:p w14:paraId="23FD2955" w14:textId="77777777" w:rsidR="003C7472" w:rsidRDefault="003C7472" w:rsidP="007421A3">
      <w:pPr>
        <w:spacing w:line="360" w:lineRule="auto"/>
      </w:pPr>
    </w:p>
    <w:p w14:paraId="09C2F8DD" w14:textId="4C5C8125" w:rsidR="00917564" w:rsidRDefault="00917564" w:rsidP="007421A3">
      <w:pPr>
        <w:spacing w:after="292" w:line="360" w:lineRule="auto"/>
        <w:ind w:left="0" w:firstLine="0"/>
        <w:rPr>
          <w:b/>
          <w:bCs/>
        </w:rPr>
      </w:pPr>
      <w:r w:rsidRPr="00917564">
        <w:rPr>
          <w:b/>
          <w:bCs/>
        </w:rPr>
        <w:lastRenderedPageBreak/>
        <w:t xml:space="preserve">Chapter </w:t>
      </w:r>
      <w:r w:rsidR="00D52B6A">
        <w:rPr>
          <w:b/>
          <w:bCs/>
        </w:rPr>
        <w:t>3</w:t>
      </w:r>
    </w:p>
    <w:p w14:paraId="03B1CDEB" w14:textId="71182CF5" w:rsidR="00917564" w:rsidRDefault="00917564" w:rsidP="007421A3">
      <w:pPr>
        <w:spacing w:line="360" w:lineRule="auto"/>
      </w:pPr>
      <w:r>
        <w:t>D</w:t>
      </w:r>
      <w:r w:rsidRPr="00917564">
        <w:t>escribes the proposed methodology. It presents dataset preparation procedures, preprocessing techniques, model development processes, evaluation strategies, and the design and integration of the symptom-scoring component within the hybrid analytical architecture.</w:t>
      </w:r>
    </w:p>
    <w:p w14:paraId="660E6E04" w14:textId="77777777" w:rsidR="003C7472" w:rsidRPr="00917564" w:rsidRDefault="003C7472" w:rsidP="007421A3">
      <w:pPr>
        <w:spacing w:line="360" w:lineRule="auto"/>
      </w:pPr>
    </w:p>
    <w:p w14:paraId="6D351629" w14:textId="2A2F9B01" w:rsidR="00917564" w:rsidRDefault="00917564" w:rsidP="007421A3">
      <w:pPr>
        <w:spacing w:after="292" w:line="360" w:lineRule="auto"/>
        <w:ind w:left="0" w:firstLine="0"/>
        <w:rPr>
          <w:b/>
          <w:bCs/>
        </w:rPr>
      </w:pPr>
      <w:r w:rsidRPr="00917564">
        <w:rPr>
          <w:b/>
          <w:bCs/>
        </w:rPr>
        <w:t xml:space="preserve">Chapter </w:t>
      </w:r>
      <w:r w:rsidR="00D52B6A">
        <w:rPr>
          <w:b/>
          <w:bCs/>
        </w:rPr>
        <w:t>4</w:t>
      </w:r>
    </w:p>
    <w:p w14:paraId="57357288" w14:textId="3D886F78" w:rsidR="00917564" w:rsidRDefault="00917564" w:rsidP="007421A3">
      <w:pPr>
        <w:spacing w:line="360" w:lineRule="auto"/>
      </w:pPr>
      <w:r w:rsidRPr="00917564">
        <w:t>Presents the experimental results and discussion. It reports model performance metrics, comparative analysis across classification models, and interpretation of the integrated framework’s behavior.</w:t>
      </w:r>
    </w:p>
    <w:p w14:paraId="3EE4D90E" w14:textId="77777777" w:rsidR="003C7472" w:rsidRPr="00917564" w:rsidRDefault="003C7472" w:rsidP="007421A3">
      <w:pPr>
        <w:spacing w:line="360" w:lineRule="auto"/>
      </w:pPr>
    </w:p>
    <w:p w14:paraId="220D8C3A" w14:textId="42813EE5" w:rsidR="00917564" w:rsidRDefault="00917564" w:rsidP="007421A3">
      <w:pPr>
        <w:spacing w:after="292" w:line="360" w:lineRule="auto"/>
        <w:ind w:left="0" w:firstLine="0"/>
        <w:rPr>
          <w:b/>
          <w:bCs/>
        </w:rPr>
      </w:pPr>
      <w:r w:rsidRPr="00917564">
        <w:rPr>
          <w:b/>
          <w:bCs/>
        </w:rPr>
        <w:t xml:space="preserve">Chapter </w:t>
      </w:r>
      <w:r w:rsidR="00D52B6A">
        <w:rPr>
          <w:b/>
          <w:bCs/>
        </w:rPr>
        <w:t>5</w:t>
      </w:r>
    </w:p>
    <w:p w14:paraId="3877B428" w14:textId="4C52679B" w:rsidR="00917564" w:rsidRPr="00917564" w:rsidRDefault="00917564" w:rsidP="007421A3">
      <w:pPr>
        <w:spacing w:line="360" w:lineRule="auto"/>
        <w:rPr>
          <w:b/>
          <w:bCs/>
        </w:rPr>
      </w:pPr>
      <w:r w:rsidRPr="00917564">
        <w:t>Concludes the thesis by summarizing the main findings, highlighting research contributions, discussing limitations, and proposing directions for future work.</w:t>
      </w:r>
    </w:p>
    <w:p w14:paraId="3CC8FACC" w14:textId="77777777" w:rsidR="00AA559B" w:rsidRDefault="00AA559B" w:rsidP="007421A3">
      <w:pPr>
        <w:spacing w:after="292" w:line="360" w:lineRule="auto"/>
        <w:ind w:left="0" w:firstLine="0"/>
        <w:jc w:val="left"/>
      </w:pPr>
    </w:p>
    <w:p w14:paraId="054A37B2" w14:textId="77777777" w:rsidR="00AA559B" w:rsidRDefault="00AA559B" w:rsidP="007421A3">
      <w:pPr>
        <w:spacing w:after="292" w:line="360" w:lineRule="auto"/>
        <w:ind w:left="0" w:firstLine="0"/>
        <w:jc w:val="left"/>
      </w:pPr>
    </w:p>
    <w:p w14:paraId="0B475FB7" w14:textId="77777777" w:rsidR="00AA559B" w:rsidRDefault="00AA559B" w:rsidP="007421A3">
      <w:pPr>
        <w:spacing w:after="292" w:line="360" w:lineRule="auto"/>
        <w:ind w:left="0" w:firstLine="0"/>
        <w:jc w:val="left"/>
      </w:pPr>
    </w:p>
    <w:p w14:paraId="4C2F9DDC" w14:textId="77777777" w:rsidR="00AA559B" w:rsidRDefault="00AA559B" w:rsidP="007421A3">
      <w:pPr>
        <w:spacing w:after="292" w:line="360" w:lineRule="auto"/>
        <w:ind w:left="0" w:firstLine="0"/>
        <w:jc w:val="left"/>
      </w:pPr>
    </w:p>
    <w:p w14:paraId="4AD601A2" w14:textId="678B43F5" w:rsidR="000C175C" w:rsidRDefault="003C51FB" w:rsidP="007421A3">
      <w:pPr>
        <w:spacing w:after="292" w:line="360" w:lineRule="auto"/>
        <w:ind w:left="0" w:firstLine="0"/>
        <w:jc w:val="left"/>
      </w:pPr>
      <w:r>
        <w:t xml:space="preserve"> </w:t>
      </w:r>
    </w:p>
    <w:p w14:paraId="64BAFFE5" w14:textId="77777777" w:rsidR="000C175C" w:rsidRDefault="000C175C" w:rsidP="007421A3">
      <w:pPr>
        <w:spacing w:after="160" w:line="360" w:lineRule="auto"/>
        <w:ind w:left="0" w:firstLine="0"/>
        <w:jc w:val="left"/>
      </w:pPr>
      <w:r>
        <w:br w:type="page"/>
      </w:r>
    </w:p>
    <w:p w14:paraId="37CFE25C" w14:textId="330D2412" w:rsidR="000B518F" w:rsidRDefault="00DF406C" w:rsidP="007421A3">
      <w:pPr>
        <w:pStyle w:val="Heading2"/>
        <w:spacing w:after="657" w:line="360" w:lineRule="auto"/>
        <w:ind w:left="-5"/>
        <w:rPr>
          <w:color w:val="000000" w:themeColor="text1"/>
        </w:rPr>
      </w:pPr>
      <w:r>
        <w:rPr>
          <w:color w:val="000000" w:themeColor="text1"/>
        </w:rPr>
        <w:lastRenderedPageBreak/>
        <w:t>Chapter 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003C51FB" w:rsidRPr="00D25F1C">
        <w:rPr>
          <w:color w:val="000000" w:themeColor="text1"/>
        </w:rPr>
        <w:t xml:space="preserve"> Related Work </w:t>
      </w:r>
    </w:p>
    <w:p w14:paraId="275A1435" w14:textId="0363E0C9" w:rsidR="00AF6A52" w:rsidRDefault="00AF6A52" w:rsidP="007421A3">
      <w:pPr>
        <w:spacing w:line="360" w:lineRule="auto"/>
      </w:pPr>
      <w:r>
        <w:t xml:space="preserve">       </w:t>
      </w:r>
      <w:r w:rsidRPr="00AF6A52">
        <w:t>Thyroid disorders represent a significant clinical concern due to their widespread prevalence and their impact on essential physiological processes such as metabolic regulation, cardiovascular activity, and thermoregulation. Accurate evaluation of thyroid function requires the interpretation of multiple biochemical indicators together with clinical observations, often involving complex relationships among hormonal measurements and patient-reported symptoms. This complexity has motivated increasing interest in computational approaches capable of analyzing multidimensional clinical data. In recent years, machine learning techniques have emerged as promising analytical tools in healthcare, enabling the identification of patterns within medical datasets and supporting disease prediction and diagnostic decision-making. Within the context of thyroid disorders, several studies have applied machine learning models to classify thyroid conditions using laboratory data. Examining the medical foundations of thyroid disorders together with existing machine learning approaches is therefore essential for understanding current research directions and identifying remaining analytical limitations.</w:t>
      </w:r>
    </w:p>
    <w:p w14:paraId="4244304D" w14:textId="77777777" w:rsidR="003C7472" w:rsidRDefault="003C7472" w:rsidP="007421A3">
      <w:pPr>
        <w:spacing w:line="360" w:lineRule="auto"/>
      </w:pPr>
    </w:p>
    <w:p w14:paraId="4719BD99" w14:textId="77777777" w:rsidR="00B71113" w:rsidRPr="00B71113" w:rsidRDefault="00B71113" w:rsidP="004C1103">
      <w:pPr>
        <w:pStyle w:val="Heading3"/>
      </w:pPr>
      <w:r w:rsidRPr="00B71113">
        <w:t>2.1 Thyroid Gland and Thyroid Disorders</w:t>
      </w:r>
    </w:p>
    <w:p w14:paraId="418B70B9" w14:textId="597B5F76" w:rsidR="00B71113" w:rsidRDefault="00B71113" w:rsidP="007421A3">
      <w:pPr>
        <w:spacing w:line="360" w:lineRule="auto"/>
      </w:pPr>
      <w:r>
        <w:t xml:space="preserve">     </w:t>
      </w:r>
      <w:r w:rsidRPr="00B71113">
        <w:t xml:space="preserve">Thyroid disorders are common hormone diseases that affect </w:t>
      </w:r>
      <w:r w:rsidR="00922AC6" w:rsidRPr="00B71113">
        <w:t>many</w:t>
      </w:r>
      <w:r w:rsidRPr="00B71113">
        <w:t xml:space="preserve"> people worldwide. The thyroid gland plays a</w:t>
      </w:r>
      <w:r w:rsidR="006765E5">
        <w:t xml:space="preserve"> major </w:t>
      </w:r>
      <w:r w:rsidRPr="00B71113">
        <w:t xml:space="preserve">role in regulating metabolic processes and maintaining physiological balance in the human body. Thyroid hormones influence several biological functions including metabolic rate, cardiovascular activity, body temperature regulation, and overall energy balance. </w:t>
      </w:r>
      <w:r w:rsidR="006765E5">
        <w:lastRenderedPageBreak/>
        <w:t>Due to this</w:t>
      </w:r>
      <w:r w:rsidRPr="00B71113">
        <w:t xml:space="preserve">, </w:t>
      </w:r>
      <w:r w:rsidR="006765E5" w:rsidRPr="00B71113">
        <w:t>defects</w:t>
      </w:r>
      <w:r w:rsidRPr="00B71113">
        <w:t xml:space="preserve"> in thyroid hormone production can affect multiple organ systems and lead to a wide range of clinical symptoms (Biondi &amp; Cappola, 2021).</w:t>
      </w:r>
    </w:p>
    <w:p w14:paraId="7AEFBE4C" w14:textId="77777777" w:rsidR="00922AC6" w:rsidRPr="00B71113" w:rsidRDefault="00922AC6" w:rsidP="007421A3">
      <w:pPr>
        <w:spacing w:line="360" w:lineRule="auto"/>
      </w:pPr>
    </w:p>
    <w:p w14:paraId="1D703064" w14:textId="3A131B04" w:rsidR="00B71113" w:rsidRDefault="008D3458" w:rsidP="007421A3">
      <w:pPr>
        <w:spacing w:line="360" w:lineRule="auto"/>
      </w:pPr>
      <w:r>
        <w:t xml:space="preserve">     </w:t>
      </w:r>
      <w:r w:rsidR="00B71113" w:rsidRPr="00B71113">
        <w:t xml:space="preserve">The thyroid gland </w:t>
      </w:r>
      <w:r w:rsidR="00922AC6" w:rsidRPr="00B71113">
        <w:t>is in</w:t>
      </w:r>
      <w:r w:rsidR="00B71113" w:rsidRPr="00B71113">
        <w:t xml:space="preserve"> the front part of the neck and produces two primary hormones: thyroxine (T4) and triiodothyronine (T3). These hormones are responsible for regulating </w:t>
      </w:r>
      <w:r w:rsidRPr="00B71113">
        <w:t>metabolis</w:t>
      </w:r>
      <w:r>
        <w:t>m</w:t>
      </w:r>
      <w:r w:rsidR="00B71113" w:rsidRPr="00B71113">
        <w:t xml:space="preserve">. The secretion of thyroid hormones is controlled by the hypothalamic–pituitary–thyroid (HPT) axis. In this </w:t>
      </w:r>
      <w:r>
        <w:t>scenario</w:t>
      </w:r>
      <w:r w:rsidR="00B71113" w:rsidRPr="00B71113">
        <w:t xml:space="preserve">, the hypothalamus releases thyrotropin-releasing hormone (TRH), which </w:t>
      </w:r>
      <w:r w:rsidRPr="00B71113">
        <w:t>increases</w:t>
      </w:r>
      <w:r w:rsidR="00B71113" w:rsidRPr="00B71113">
        <w:t xml:space="preserve"> the pituitary gland to produce thyroid-stimulating hormone (TSH). TSH then </w:t>
      </w:r>
      <w:r w:rsidRPr="00B71113">
        <w:t>increases</w:t>
      </w:r>
      <w:r w:rsidR="00B71113" w:rsidRPr="00B71113">
        <w:t xml:space="preserve"> the thyroid gland to release T3 and T4. The levels of these hormones are regulated through a feedback mechanism that helps maintain hormonal balance (Ross et al., 2016).</w:t>
      </w:r>
    </w:p>
    <w:p w14:paraId="3851A745" w14:textId="77777777" w:rsidR="00922AC6" w:rsidRPr="00B71113" w:rsidRDefault="00922AC6" w:rsidP="007421A3">
      <w:pPr>
        <w:spacing w:line="360" w:lineRule="auto"/>
      </w:pPr>
    </w:p>
    <w:p w14:paraId="73FD353B" w14:textId="3BFC21DF" w:rsidR="00B71113" w:rsidRDefault="008D3458" w:rsidP="007421A3">
      <w:pPr>
        <w:spacing w:line="360" w:lineRule="auto"/>
      </w:pPr>
      <w:r>
        <w:t xml:space="preserve">     </w:t>
      </w:r>
      <w:r w:rsidR="00B71113" w:rsidRPr="00B71113">
        <w:t>Thyroid dysfunction occurs when this regulatory system does not function properly. The two most common forms of thyroid disorders are hypothyroidism and hyperthyroidism. Hypothyroidism occurs when the thyroid gland produces insufficient levels of thyroid hormones. Patients with hypothyroidism may experience symptoms such as fatigue, weight gain, cold intolerance, and dry skin. Hyperthyroidism, on the other hand, occurs when the thyroid gland produces excessive thyroid hormones and may lead to symptoms such as weight loss, palpitations, anxiety, and heat intolerance (Biondi &amp; Cappola, 2021; Chiovato et al., 2023).</w:t>
      </w:r>
    </w:p>
    <w:p w14:paraId="0B51ABBA" w14:textId="77777777" w:rsidR="003C7472" w:rsidRPr="00B71113" w:rsidRDefault="003C7472" w:rsidP="007421A3">
      <w:pPr>
        <w:spacing w:line="360" w:lineRule="auto"/>
      </w:pPr>
    </w:p>
    <w:p w14:paraId="53F00E85" w14:textId="7AE69B97" w:rsidR="00B71113" w:rsidRDefault="008D3458" w:rsidP="007421A3">
      <w:pPr>
        <w:spacing w:line="360" w:lineRule="auto"/>
      </w:pPr>
      <w:r>
        <w:t xml:space="preserve">     </w:t>
      </w:r>
      <w:r w:rsidR="003F43C0">
        <w:t>T</w:t>
      </w:r>
      <w:r>
        <w:t>o</w:t>
      </w:r>
      <w:r w:rsidR="00B71113" w:rsidRPr="00B71113">
        <w:t xml:space="preserve"> diagnos</w:t>
      </w:r>
      <w:r>
        <w:t xml:space="preserve">e </w:t>
      </w:r>
      <w:r w:rsidR="00B71113" w:rsidRPr="00B71113">
        <w:t xml:space="preserve">thyroid disorders </w:t>
      </w:r>
      <w:r>
        <w:t xml:space="preserve">medical </w:t>
      </w:r>
      <w:r w:rsidR="003F43C0">
        <w:t>people,</w:t>
      </w:r>
      <w:r>
        <w:t xml:space="preserve"> </w:t>
      </w:r>
      <w:r w:rsidR="00B71113" w:rsidRPr="00B71113">
        <w:t xml:space="preserve">involve laboratory evaluation of several biochemical indicators. Measurements of thyroid-stimulating hormone (TSH), triiodothyronine (T3), and thyroxine (T4) are commonly used to assess </w:t>
      </w:r>
      <w:r w:rsidR="00B71113" w:rsidRPr="00B71113">
        <w:lastRenderedPageBreak/>
        <w:t>thyroid function. In some cases, additional derived indicators such as the Free Thyroxine Index (FTI) are used to improve diagnostic interpretation. Because thyroid hormones operate within a feedback-regulated system, interpreting these biomarkers requires evaluating their relationships rather than examining each measurement independently (Ross et al., 2016).</w:t>
      </w:r>
    </w:p>
    <w:p w14:paraId="7F928B48" w14:textId="77777777" w:rsidR="00000CC3" w:rsidRPr="00B71113" w:rsidRDefault="00000CC3" w:rsidP="007421A3">
      <w:pPr>
        <w:spacing w:line="360" w:lineRule="auto"/>
      </w:pPr>
    </w:p>
    <w:p w14:paraId="3B69E859" w14:textId="4211B7BA" w:rsidR="00B71113" w:rsidRDefault="008D3458" w:rsidP="007421A3">
      <w:pPr>
        <w:spacing w:line="360" w:lineRule="auto"/>
      </w:pPr>
      <w:r>
        <w:t xml:space="preserve">      </w:t>
      </w:r>
      <w:r w:rsidR="00B71113" w:rsidRPr="00B71113">
        <w:t>In addition to laboratory tests, clinical symptoms are often considered during thyroid evaluation. However, many thyroid-related symptoms are not specific to thyroid disorders. Symptoms such as fatigue, weight change, temperature sensitivity, and palpitations may also be associated with other medical conditions. As a result, physicians often rely on a combination of laboratory findings and clinical observations to assess thyroid function (Chiovato et al., 2023).</w:t>
      </w:r>
    </w:p>
    <w:p w14:paraId="15E2E053" w14:textId="77777777" w:rsidR="00000CC3" w:rsidRPr="00B71113" w:rsidRDefault="00000CC3" w:rsidP="007421A3">
      <w:pPr>
        <w:spacing w:line="360" w:lineRule="auto"/>
      </w:pPr>
    </w:p>
    <w:p w14:paraId="6903649D" w14:textId="23B8D1AE" w:rsidR="00B71113" w:rsidRDefault="007421A3" w:rsidP="007421A3">
      <w:pPr>
        <w:spacing w:line="360" w:lineRule="auto"/>
      </w:pPr>
      <w:r>
        <w:t xml:space="preserve">     </w:t>
      </w:r>
      <w:r w:rsidR="00B71113" w:rsidRPr="00B71113">
        <w:t>The interpretation of multiple biochemical indicators together with patient symptoms can be complex, particularly in cases where laboratory values fall near diagnostic thresholds or when symptoms are not clearly defined. These challenges have encouraged the use of computational methods that can analyze multiple clinical variables simultaneously. Recent developments in artificial intelligence and machine learning have shown potential for analyzing medical datasets and supporting disease prediction in healthcare applications (Khan et al., 2024).</w:t>
      </w:r>
    </w:p>
    <w:p w14:paraId="79798393" w14:textId="77777777" w:rsidR="00000CC3" w:rsidRPr="00B71113" w:rsidRDefault="00000CC3" w:rsidP="007421A3">
      <w:pPr>
        <w:spacing w:line="360" w:lineRule="auto"/>
      </w:pPr>
    </w:p>
    <w:p w14:paraId="4237C369" w14:textId="02AB1E89" w:rsidR="007421A3" w:rsidRDefault="007421A3" w:rsidP="007421A3">
      <w:pPr>
        <w:spacing w:line="360" w:lineRule="auto"/>
      </w:pPr>
      <w:r>
        <w:t xml:space="preserve">     </w:t>
      </w:r>
      <w:r w:rsidR="00B71113" w:rsidRPr="00B71113">
        <w:t xml:space="preserve">Understanding the medical background of thyroid physiology, diagnostic biomarkers, and symptom patterns is therefore important when studying computational approaches for thyroid disease prediction. This background </w:t>
      </w:r>
      <w:r w:rsidR="00B71113" w:rsidRPr="00B71113">
        <w:lastRenderedPageBreak/>
        <w:t>provides the foundation for examining machine learning techniques that may assist in the analysis of thyroid-related clinical data.</w:t>
      </w:r>
    </w:p>
    <w:p w14:paraId="79BF1B3F" w14:textId="77777777" w:rsidR="007421A3" w:rsidRDefault="007421A3">
      <w:pPr>
        <w:spacing w:after="160" w:line="259" w:lineRule="auto"/>
        <w:ind w:left="0" w:firstLine="0"/>
        <w:jc w:val="left"/>
      </w:pPr>
      <w:r>
        <w:br w:type="page"/>
      </w:r>
    </w:p>
    <w:p w14:paraId="2EABC90D" w14:textId="77777777" w:rsidR="007421A3" w:rsidRPr="007421A3" w:rsidRDefault="007421A3" w:rsidP="004C1103">
      <w:pPr>
        <w:pStyle w:val="Heading3"/>
      </w:pPr>
      <w:r w:rsidRPr="007421A3">
        <w:lastRenderedPageBreak/>
        <w:t>2.2 Machine Learning in Healthcare</w:t>
      </w:r>
    </w:p>
    <w:p w14:paraId="71D2C8C3" w14:textId="482C3E90" w:rsidR="00EC3E58" w:rsidRDefault="007421A3" w:rsidP="00EC3E58">
      <w:pPr>
        <w:spacing w:line="360" w:lineRule="auto"/>
      </w:pPr>
      <w:r>
        <w:t xml:space="preserve">     </w:t>
      </w:r>
      <w:r w:rsidR="00EC3E58" w:rsidRPr="00EC3E58">
        <w:t xml:space="preserve">Machine learning has become an important analytical tool in modern healthcare. It refers to computational techniques that allow computer systems to learn patterns from data and generate predictions or classifications without being explicitly programmed for each specific task. Machine learning algorithms </w:t>
      </w:r>
      <w:r w:rsidR="003F43C0" w:rsidRPr="00EC3E58">
        <w:t>can analyze</w:t>
      </w:r>
      <w:r w:rsidR="00EC3E58" w:rsidRPr="00EC3E58">
        <w:t xml:space="preserve"> large medical datasets and </w:t>
      </w:r>
      <w:r w:rsidR="00AA7E58" w:rsidRPr="00EC3E58">
        <w:t>identify</w:t>
      </w:r>
      <w:r w:rsidR="00EC3E58" w:rsidRPr="00EC3E58">
        <w:t xml:space="preserve"> relationships among clinical variables that may not be easily detectable through conventional statistical methods (Esteva et al., 2021).</w:t>
      </w:r>
    </w:p>
    <w:p w14:paraId="5961D529" w14:textId="77777777" w:rsidR="00000CC3" w:rsidRPr="00EC3E58" w:rsidRDefault="00000CC3" w:rsidP="00EC3E58">
      <w:pPr>
        <w:spacing w:line="360" w:lineRule="auto"/>
      </w:pPr>
    </w:p>
    <w:p w14:paraId="3E6CC6E5" w14:textId="205661FF" w:rsidR="00EC3E58" w:rsidRDefault="00EC3E58" w:rsidP="00EC3E58">
      <w:pPr>
        <w:spacing w:line="360" w:lineRule="auto"/>
      </w:pPr>
      <w:r>
        <w:t xml:space="preserve">      </w:t>
      </w:r>
      <w:r w:rsidRPr="00EC3E58">
        <w:t xml:space="preserve">In healthcare environments, machine learning is increasingly used to support disease detection, risk prediction, and clinical decision-making. Medical data often </w:t>
      </w:r>
      <w:r w:rsidR="003F43C0" w:rsidRPr="00EC3E58">
        <w:t>contains</w:t>
      </w:r>
      <w:r w:rsidRPr="00EC3E58">
        <w:t xml:space="preserve"> complex interactions among patient characteristics, laboratory measurements, clinical observations, and historical medical records. Machine learning models can analyze these multidimensional datasets and identify patterns that may assist clinicians in recognizing disease conditions and predicting patient outcomes (Topol, 2023).</w:t>
      </w:r>
    </w:p>
    <w:p w14:paraId="410CE067" w14:textId="77777777" w:rsidR="00000CC3" w:rsidRPr="00EC3E58" w:rsidRDefault="00000CC3" w:rsidP="00EC3E58">
      <w:pPr>
        <w:spacing w:line="360" w:lineRule="auto"/>
      </w:pPr>
    </w:p>
    <w:p w14:paraId="6E1701F3" w14:textId="1B9E088A" w:rsidR="00EC3E58" w:rsidRDefault="00EC3E58" w:rsidP="00EC3E58">
      <w:pPr>
        <w:spacing w:line="360" w:lineRule="auto"/>
      </w:pPr>
      <w:r>
        <w:t xml:space="preserve">       </w:t>
      </w:r>
      <w:r w:rsidRPr="00EC3E58">
        <w:t xml:space="preserve">One of the key applications of machine learning in healthcare is the development of clinical decision-support systems. These systems are designed to assist healthcare professionals by providing analytical insights based on patient data. Rather than replacing medical expertise, decision-support tools aim to complement clinical reasoning by helping physicians interpret complex information and identify diagnostic patterns. </w:t>
      </w:r>
      <w:r>
        <w:t>Recently</w:t>
      </w:r>
      <w:r w:rsidRPr="00EC3E58">
        <w:t>, machine learning systems have been applied to various medical domains, including cardiovascular disease prediction, cancer detection, and endocrine disorder analysis (Khan et al., 2024).</w:t>
      </w:r>
    </w:p>
    <w:p w14:paraId="7D906BD8" w14:textId="77777777" w:rsidR="00000CC3" w:rsidRPr="00EC3E58" w:rsidRDefault="00000CC3" w:rsidP="00EC3E58">
      <w:pPr>
        <w:spacing w:line="360" w:lineRule="auto"/>
      </w:pPr>
    </w:p>
    <w:p w14:paraId="66BC2B34" w14:textId="2BC600B9" w:rsidR="00EC3E58" w:rsidRDefault="00EC3E58" w:rsidP="00EC3E58">
      <w:pPr>
        <w:spacing w:line="360" w:lineRule="auto"/>
      </w:pPr>
      <w:r>
        <w:lastRenderedPageBreak/>
        <w:t xml:space="preserve">      </w:t>
      </w:r>
      <w:r w:rsidRPr="00EC3E58">
        <w:t>In</w:t>
      </w:r>
      <w:r>
        <w:t xml:space="preserve"> this case</w:t>
      </w:r>
      <w:r w:rsidRPr="00EC3E58">
        <w:t xml:space="preserve">, machine learning techniques provide an opportunity to analyze both biochemical indicators and patient symptoms in a structured manner. Thyroid evaluation often involves interpreting multiple </w:t>
      </w:r>
      <w:r>
        <w:t xml:space="preserve">lab indicators </w:t>
      </w:r>
      <w:r w:rsidRPr="00EC3E58">
        <w:t xml:space="preserve">with clinical observations, which may introduce analytical complexity in traditional workflows. To address this challenge, computational models can be used to analyze combinations of lab </w:t>
      </w:r>
      <w:r>
        <w:t>results</w:t>
      </w:r>
      <w:r w:rsidRPr="00EC3E58">
        <w:t xml:space="preserve"> and </w:t>
      </w:r>
      <w:r w:rsidR="00AA7E58" w:rsidRPr="00EC3E58">
        <w:t>symptoms</w:t>
      </w:r>
      <w:r w:rsidRPr="00EC3E58">
        <w:t xml:space="preserve"> </w:t>
      </w:r>
      <w:r w:rsidR="00AA7E58" w:rsidRPr="00EC3E58">
        <w:t>to</w:t>
      </w:r>
      <w:r w:rsidRPr="00EC3E58">
        <w:t xml:space="preserve"> estimate the likelihood of different thyroid conditions. </w:t>
      </w:r>
    </w:p>
    <w:p w14:paraId="44D421C0" w14:textId="77777777" w:rsidR="00922AC6" w:rsidRDefault="00922AC6" w:rsidP="00EC3E58">
      <w:pPr>
        <w:spacing w:line="360" w:lineRule="auto"/>
      </w:pPr>
    </w:p>
    <w:p w14:paraId="03B2C16A" w14:textId="78ED88E0" w:rsidR="00EC3E58" w:rsidRPr="00EC3E58" w:rsidRDefault="00EC3E58" w:rsidP="00EC3E58">
      <w:pPr>
        <w:spacing w:line="360" w:lineRule="auto"/>
      </w:pPr>
      <w:r>
        <w:t xml:space="preserve">     The goal of this paper’s </w:t>
      </w:r>
      <w:r w:rsidRPr="00EC3E58">
        <w:t xml:space="preserve">framework </w:t>
      </w:r>
      <w:r>
        <w:t xml:space="preserve">is </w:t>
      </w:r>
      <w:r w:rsidRPr="00EC3E58">
        <w:t xml:space="preserve">to support thyroid risk assessment </w:t>
      </w:r>
      <w:r>
        <w:t xml:space="preserve">through </w:t>
      </w:r>
      <w:r w:rsidRPr="00EC3E58">
        <w:t xml:space="preserve"> </w:t>
      </w:r>
      <w:r>
        <w:t xml:space="preserve"> </w:t>
      </w:r>
      <w:r w:rsidRPr="00EC3E58">
        <w:t>clinical symptoms and laboratory indicators</w:t>
      </w:r>
      <w:r>
        <w:t xml:space="preserve"> integration</w:t>
      </w:r>
      <w:r w:rsidRPr="00EC3E58">
        <w:t xml:space="preserve">. </w:t>
      </w:r>
      <w:r>
        <w:t xml:space="preserve">It </w:t>
      </w:r>
      <w:r w:rsidRPr="00EC3E58">
        <w:t xml:space="preserve">evaluates patient </w:t>
      </w:r>
      <w:r w:rsidR="00AA7E58" w:rsidRPr="00EC3E58">
        <w:t>input</w:t>
      </w:r>
      <w:r w:rsidRPr="00EC3E58">
        <w:t xml:space="preserve"> and produces a structured risk classification that may assist in identifying potential thyroid conditions.</w:t>
      </w:r>
    </w:p>
    <w:p w14:paraId="0A15D578" w14:textId="7BB2B5FA" w:rsidR="00B71113" w:rsidRPr="00B71113" w:rsidRDefault="00B71113" w:rsidP="00EC3E58">
      <w:pPr>
        <w:spacing w:line="360" w:lineRule="auto"/>
      </w:pPr>
    </w:p>
    <w:p w14:paraId="476572C0" w14:textId="77777777" w:rsidR="000E05DD" w:rsidRPr="000E05DD" w:rsidRDefault="000E05DD" w:rsidP="004C1103">
      <w:pPr>
        <w:pStyle w:val="Heading3"/>
      </w:pPr>
      <w:r w:rsidRPr="000E05DD">
        <w:t>2.3 Machine Learning for Thyroid Disease Prediction</w:t>
      </w:r>
    </w:p>
    <w:p w14:paraId="5CBF3BDD" w14:textId="65C51462" w:rsidR="00743F30" w:rsidRDefault="000E05DD" w:rsidP="000E05DD">
      <w:pPr>
        <w:spacing w:line="360" w:lineRule="auto"/>
      </w:pPr>
      <w:r>
        <w:t xml:space="preserve">     </w:t>
      </w:r>
      <w:r w:rsidR="003A135C">
        <w:t>Nowadays, m</w:t>
      </w:r>
      <w:r w:rsidRPr="000E05DD">
        <w:t xml:space="preserve">achine learning </w:t>
      </w:r>
      <w:r w:rsidR="009B2C4D">
        <w:t>is</w:t>
      </w:r>
      <w:r w:rsidR="003A135C">
        <w:t xml:space="preserve"> getting trendy in </w:t>
      </w:r>
      <w:r w:rsidRPr="000E05DD">
        <w:t>healthcare</w:t>
      </w:r>
      <w:r w:rsidR="003A135C">
        <w:t xml:space="preserve"> fields</w:t>
      </w:r>
      <w:r w:rsidRPr="000E05DD">
        <w:t xml:space="preserve"> to support detection and classification</w:t>
      </w:r>
      <w:r w:rsidR="003A135C">
        <w:t xml:space="preserve"> of diseases</w:t>
      </w:r>
      <w:r w:rsidRPr="000E05DD">
        <w:t>. In th</w:t>
      </w:r>
      <w:r w:rsidR="003A135C">
        <w:t>is area</w:t>
      </w:r>
      <w:r w:rsidRPr="000E05DD">
        <w:t xml:space="preserve">, machine learning </w:t>
      </w:r>
      <w:r w:rsidR="00743F30">
        <w:t xml:space="preserve">practices </w:t>
      </w:r>
      <w:r w:rsidRPr="000E05DD">
        <w:t xml:space="preserve">can analyze medical datasets and help identify patterns related to thyroid dysfunction. Thyroid diseases often involve complex relationships between </w:t>
      </w:r>
      <w:r w:rsidR="00743F30">
        <w:t>lab results and</w:t>
      </w:r>
      <w:r w:rsidRPr="000E05DD">
        <w:t xml:space="preserve"> symptoms, which </w:t>
      </w:r>
      <w:r w:rsidR="009B2C4D">
        <w:t>strengthen</w:t>
      </w:r>
      <w:r w:rsidR="00743F30">
        <w:t xml:space="preserve"> </w:t>
      </w:r>
      <w:r w:rsidRPr="000E05DD">
        <w:t xml:space="preserve">machine </w:t>
      </w:r>
      <w:r w:rsidR="00743F30">
        <w:t>involvement.</w:t>
      </w:r>
    </w:p>
    <w:p w14:paraId="3D724F33" w14:textId="77777777" w:rsidR="00000CC3" w:rsidRDefault="00000CC3" w:rsidP="000E05DD">
      <w:pPr>
        <w:spacing w:line="360" w:lineRule="auto"/>
      </w:pPr>
    </w:p>
    <w:p w14:paraId="27A4436D" w14:textId="579C0D46" w:rsidR="000E05DD" w:rsidRDefault="000E05DD" w:rsidP="000E05DD">
      <w:pPr>
        <w:spacing w:line="360" w:lineRule="auto"/>
      </w:pPr>
      <w:r>
        <w:t xml:space="preserve">      </w:t>
      </w:r>
      <w:r w:rsidRPr="000E05DD">
        <w:t xml:space="preserve">Several studies have applied machine learning algorithms to classify thyroid diseases. Most of these studies use laboratory biomarkers such as thyroid-stimulating hormone (TSH), triiodothyronine (T3), and thyroxine (T4) as the main predictive variables. Different supervised learning algorithms, including decision trees, support vector machines, random forests, and neural networks, </w:t>
      </w:r>
      <w:r w:rsidRPr="000E05DD">
        <w:lastRenderedPageBreak/>
        <w:t>have been explored to classify patient conditions into categories such as normal thyroid function, hypothyroidism, and hyperthyroidism (Islam et al., 2022).</w:t>
      </w:r>
    </w:p>
    <w:p w14:paraId="0CD89CEA" w14:textId="77777777" w:rsidR="00000CC3" w:rsidRPr="000E05DD" w:rsidRDefault="00000CC3" w:rsidP="000E05DD">
      <w:pPr>
        <w:spacing w:line="360" w:lineRule="auto"/>
      </w:pPr>
    </w:p>
    <w:p w14:paraId="63BB817D" w14:textId="409D2D02" w:rsidR="000E05DD" w:rsidRDefault="000E05DD" w:rsidP="000E05DD">
      <w:pPr>
        <w:spacing w:line="360" w:lineRule="auto"/>
      </w:pPr>
      <w:r>
        <w:t xml:space="preserve">     </w:t>
      </w:r>
      <w:r w:rsidR="00743F30">
        <w:t>Recent researchers</w:t>
      </w:r>
      <w:r w:rsidRPr="000E05DD">
        <w:t xml:space="preserve"> focused on improving prediction performance by comparing different machine learning models. Ensemble learning methods and deep learning approaches have been evaluated using structured datasets such as the UCI Thyroid Disease dataset. These studies demonstrate that machine learning models can achieve promising results when applied to thyroid disease classification tasks (Khan et al., 2024).</w:t>
      </w:r>
    </w:p>
    <w:p w14:paraId="07F3A1F8" w14:textId="77777777" w:rsidR="00743F30" w:rsidRPr="000E05DD" w:rsidRDefault="00743F30" w:rsidP="000E05DD">
      <w:pPr>
        <w:spacing w:line="360" w:lineRule="auto"/>
      </w:pPr>
    </w:p>
    <w:p w14:paraId="2785715F" w14:textId="4099FA25" w:rsidR="009C6B69" w:rsidRDefault="00743F30" w:rsidP="00743F30">
      <w:pPr>
        <w:spacing w:line="360" w:lineRule="auto"/>
      </w:pPr>
      <w:r>
        <w:t xml:space="preserve">     </w:t>
      </w:r>
      <w:r w:rsidRPr="00743F30">
        <w:t xml:space="preserve">Despite the </w:t>
      </w:r>
      <w:r>
        <w:t>technical progress</w:t>
      </w:r>
      <w:r w:rsidRPr="00743F30">
        <w:t xml:space="preserve"> in machine learning applications for thyroid disease prediction, many existing studies focus primarily on </w:t>
      </w:r>
      <w:r>
        <w:t xml:space="preserve">lab results without full attention to </w:t>
      </w:r>
      <w:r w:rsidRPr="00743F30">
        <w:t xml:space="preserve">patient symptoms. In clinical practice, </w:t>
      </w:r>
      <w:r>
        <w:t>doctors</w:t>
      </w:r>
      <w:r w:rsidRPr="00743F30">
        <w:t xml:space="preserve"> typically consider both </w:t>
      </w:r>
      <w:r>
        <w:t xml:space="preserve">lab results </w:t>
      </w:r>
      <w:r w:rsidR="003F43C0">
        <w:t>and</w:t>
      </w:r>
      <w:r w:rsidR="003F43C0" w:rsidRPr="00743F30">
        <w:t xml:space="preserve"> </w:t>
      </w:r>
      <w:r w:rsidR="003F43C0">
        <w:t>reported</w:t>
      </w:r>
      <w:r w:rsidRPr="00743F30">
        <w:t xml:space="preserve"> symptoms when evaluating thyroid disorders, since symptoms such as fatigue, weight changes, temperature sensitivity</w:t>
      </w:r>
      <w:r w:rsidR="009C6B69">
        <w:t>..</w:t>
      </w:r>
      <w:r w:rsidRPr="00743F30">
        <w:t>.</w:t>
      </w:r>
      <w:r w:rsidR="009C6B69">
        <w:t>etc.</w:t>
      </w:r>
      <w:r w:rsidRPr="00743F30">
        <w:t xml:space="preserve"> </w:t>
      </w:r>
    </w:p>
    <w:p w14:paraId="13A8D243" w14:textId="1D52E91C" w:rsidR="00743F30" w:rsidRDefault="009C6B69" w:rsidP="00743F30">
      <w:pPr>
        <w:spacing w:line="360" w:lineRule="auto"/>
      </w:pPr>
      <w:r>
        <w:t xml:space="preserve">      </w:t>
      </w:r>
      <w:r w:rsidR="00743F30">
        <w:t>Also</w:t>
      </w:r>
      <w:r w:rsidR="00743F30" w:rsidRPr="00743F30">
        <w:t xml:space="preserve">, many studies emphasize prediction accuracy as the main evaluation metric, while factors such as interpretability and clinical usability receive less attention. In </w:t>
      </w:r>
      <w:r>
        <w:t>medical topics</w:t>
      </w:r>
      <w:r w:rsidR="00743F30" w:rsidRPr="00743F30">
        <w:t>, machine learning models should not only achieve accurate predictions but also provide clear and understandable outputs that support clinical decision-making.</w:t>
      </w:r>
    </w:p>
    <w:p w14:paraId="07DBD4B5" w14:textId="77777777" w:rsidR="00743F30" w:rsidRDefault="00743F30" w:rsidP="00743F30">
      <w:pPr>
        <w:spacing w:line="360" w:lineRule="auto"/>
      </w:pPr>
    </w:p>
    <w:p w14:paraId="3065FF01" w14:textId="512583B0" w:rsidR="009A4724" w:rsidRDefault="00743F30" w:rsidP="009C6B69">
      <w:pPr>
        <w:spacing w:line="360" w:lineRule="auto"/>
      </w:pPr>
      <w:r>
        <w:t xml:space="preserve">     </w:t>
      </w:r>
      <w:r w:rsidR="009C6B69" w:rsidRPr="009C6B69">
        <w:t xml:space="preserve">These limitations </w:t>
      </w:r>
      <w:r w:rsidR="009C6B69">
        <w:t>define</w:t>
      </w:r>
      <w:r w:rsidR="009C6B69" w:rsidRPr="009C6B69">
        <w:t xml:space="preserve"> the need for approaches that </w:t>
      </w:r>
      <w:r w:rsidR="009C6B69">
        <w:t>i</w:t>
      </w:r>
      <w:r w:rsidR="009C6B69" w:rsidRPr="009C6B69">
        <w:t>ntegrating lab</w:t>
      </w:r>
      <w:r w:rsidR="009C6B69">
        <w:t xml:space="preserve"> </w:t>
      </w:r>
      <w:r w:rsidR="00AA7E58">
        <w:t xml:space="preserve">results </w:t>
      </w:r>
      <w:r w:rsidR="00AA7E58" w:rsidRPr="009C6B69">
        <w:t>with</w:t>
      </w:r>
      <w:r w:rsidR="009C6B69" w:rsidRPr="009C6B69">
        <w:t xml:space="preserve"> </w:t>
      </w:r>
      <w:r w:rsidR="003F43C0" w:rsidRPr="009C6B69">
        <w:t>symptoms</w:t>
      </w:r>
      <w:r w:rsidR="009C6B69" w:rsidRPr="009C6B69">
        <w:t xml:space="preserve"> </w:t>
      </w:r>
      <w:r w:rsidR="009C6B69">
        <w:t xml:space="preserve">to </w:t>
      </w:r>
      <w:r w:rsidR="009C6B69" w:rsidRPr="009C6B69">
        <w:t>provide a more complete understanding of thyroid-related data. Based on this idea, this study proposes a hybrid decision-support framework that integrates symptom evaluation with machine learning classification of laboratory indicators to support thyroid risk assessment.</w:t>
      </w:r>
      <w:r w:rsidR="009A4724">
        <w:br w:type="page"/>
      </w:r>
    </w:p>
    <w:p w14:paraId="6404B78B" w14:textId="5D531686" w:rsidR="00DF406C" w:rsidRDefault="009A4724" w:rsidP="004C1103">
      <w:pPr>
        <w:pStyle w:val="Heading3"/>
      </w:pPr>
      <w:r w:rsidRPr="009A4724">
        <w:lastRenderedPageBreak/>
        <w:t xml:space="preserve">2.4 </w:t>
      </w:r>
      <w:r w:rsidR="00DF406C">
        <w:t xml:space="preserve">Comments of other researchers </w:t>
      </w:r>
    </w:p>
    <w:p w14:paraId="65B47F24" w14:textId="6E964626" w:rsidR="00AA7E58" w:rsidRDefault="00AA7E58" w:rsidP="00AA7E58">
      <w:pPr>
        <w:spacing w:line="360" w:lineRule="auto"/>
      </w:pPr>
      <w:r>
        <w:t xml:space="preserve">     </w:t>
      </w:r>
      <w:r w:rsidRPr="00AA7E58">
        <w:t>Several researchers have examined thyroid disease from different perspectives, particularly in the context of laboratory-based machine learning approaches and traditional clinical evaluation methods. A significant portion of existing research has focused on the use of laboratory biomarkers as the primary source of input for predictive modeling.</w:t>
      </w:r>
    </w:p>
    <w:p w14:paraId="3240147A" w14:textId="77777777" w:rsidR="00AA7E58" w:rsidRPr="00AA7E58" w:rsidRDefault="00AA7E58" w:rsidP="00AA7E58">
      <w:pPr>
        <w:spacing w:line="360" w:lineRule="auto"/>
      </w:pPr>
    </w:p>
    <w:p w14:paraId="587E7BEB" w14:textId="1A3F4DD9" w:rsidR="00AA7E58" w:rsidRDefault="00AA7E58" w:rsidP="00AA7E58">
      <w:pPr>
        <w:spacing w:line="360" w:lineRule="auto"/>
      </w:pPr>
      <w:r>
        <w:t xml:space="preserve">     </w:t>
      </w:r>
      <w:r w:rsidRPr="00AA7E58">
        <w:t>For example, Islam et al. (2022) demonstrated that machine learning models can achieve strong classification performance when trained on biochemical indicators such as TSH, T3, and T4. Similarly, Alshamrani et al. (2023) conducted a comparative analysis of machine learning algorithms and showed that structured thyroid datasets can be effectively used to produce accurate classification results. These findings highlight the importance and reliability of laboratory data in supporting machine learning–based diagnosis. However, as noted in broader reviews such as Shen et al. (2023), many of these approaches remain heavily dependent on structured numerical data and tend to focus primarily on improving predictive accuracy.</w:t>
      </w:r>
    </w:p>
    <w:p w14:paraId="7D6D9DD5" w14:textId="77777777" w:rsidR="00AA7E58" w:rsidRPr="00AA7E58" w:rsidRDefault="00AA7E58" w:rsidP="00AA7E58">
      <w:pPr>
        <w:spacing w:line="360" w:lineRule="auto"/>
      </w:pPr>
    </w:p>
    <w:p w14:paraId="0764B92C" w14:textId="68505F50" w:rsidR="00AA7E58" w:rsidRPr="00AA7E58" w:rsidRDefault="00AA7E58" w:rsidP="00AA7E58">
      <w:pPr>
        <w:spacing w:line="360" w:lineRule="auto"/>
      </w:pPr>
      <w:r>
        <w:t xml:space="preserve">     </w:t>
      </w:r>
      <w:r w:rsidRPr="00AA7E58">
        <w:t>From a clinical perspective, other researchers have emphasized the complexity of thyroid disease diagnosis and the limitations of relying solely on laboratory values. Biondi and Cappola (2021) explained that thyroid dysfunction involves multiple physiological interactions that require careful clinical interpretation. In addition, Chiovato et al. (2023) noted that diagnosis in real clinical settings often depends on the interpretation of laboratory results within a broader clinical context. These observations highlight that, while laboratory data is essential, its interpretation plays a critical role in accurate diagnosis.</w:t>
      </w:r>
    </w:p>
    <w:p w14:paraId="3E207572" w14:textId="5131F432" w:rsidR="00AA7E58" w:rsidRDefault="00AA7E58" w:rsidP="00AA7E58">
      <w:pPr>
        <w:spacing w:line="360" w:lineRule="auto"/>
      </w:pPr>
      <w:r>
        <w:lastRenderedPageBreak/>
        <w:t xml:space="preserve">     </w:t>
      </w:r>
      <w:r w:rsidRPr="00AA7E58">
        <w:t>In the broader domain of artificial intelligence in healthcare, increasing attention has been given to the importance of interpretability and clinical usability. Sutton et al. (2020) emphasized that decision-support systems should provide outputs that are clear, transparent, and aligned with clinical reasoning. Similarly, Jiang et al. (2022) highlighted that the successful adoption of artificial intelligence in healthcare depends not only on performance but also on how well systems integrate into clinical workflows. Sendak et al. (2021) further pointed out that many machine learning models fail to translate into clinical practice due to limitations in usability and lack of trust. In addition, Miotto et al. (2021) and Rajkomar et al. (2022) stressed that machine learning models in medicine must balance predictive performance with interpretability and reliability.</w:t>
      </w:r>
    </w:p>
    <w:p w14:paraId="24535EBC" w14:textId="77777777" w:rsidR="00AA7E58" w:rsidRPr="00AA7E58" w:rsidRDefault="00AA7E58" w:rsidP="00AA7E58">
      <w:pPr>
        <w:spacing w:line="360" w:lineRule="auto"/>
      </w:pPr>
    </w:p>
    <w:p w14:paraId="7E46738C" w14:textId="268D3AAE" w:rsidR="00AA7E58" w:rsidRPr="00AA7E58" w:rsidRDefault="00AA7E58" w:rsidP="00AA7E58">
      <w:pPr>
        <w:spacing w:line="360" w:lineRule="auto"/>
      </w:pPr>
      <w:r>
        <w:t xml:space="preserve">     </w:t>
      </w:r>
      <w:r w:rsidRPr="00AA7E58">
        <w:t>Overall, these studies indicate that current research has achieved strong progress in laboratory-based classification of thyroid disorders. However, a consistent limitation remains in the limited attention given to interpretability and the practical usability of model outputs. While accurate predictions are often achieved, the lack of clear explanation and structured presentation of results reduces their effectiveness in supporting clinical decision-making.</w:t>
      </w:r>
    </w:p>
    <w:p w14:paraId="49768279" w14:textId="7FC8D76F" w:rsidR="00AA7E58" w:rsidRDefault="00AA7E58">
      <w:pPr>
        <w:spacing w:after="160" w:line="259" w:lineRule="auto"/>
        <w:ind w:left="0" w:firstLine="0"/>
        <w:jc w:val="left"/>
      </w:pPr>
      <w:r>
        <w:br w:type="page"/>
      </w:r>
    </w:p>
    <w:p w14:paraId="22AAEB46" w14:textId="77777777" w:rsidR="003F43C0" w:rsidRPr="003F43C0" w:rsidRDefault="003F43C0" w:rsidP="003F43C0">
      <w:pPr>
        <w:pStyle w:val="Heading4"/>
        <w:rPr>
          <w:i w:val="0"/>
          <w:iCs/>
        </w:rPr>
      </w:pPr>
      <w:r w:rsidRPr="003F43C0">
        <w:rPr>
          <w:i w:val="0"/>
          <w:iCs/>
        </w:rPr>
        <w:lastRenderedPageBreak/>
        <w:t>2.4.1 Analytical Discussion of Previous Research</w:t>
      </w:r>
    </w:p>
    <w:p w14:paraId="7160B4DE" w14:textId="348F03C3" w:rsidR="000B1698" w:rsidRDefault="000B1698" w:rsidP="000B1698">
      <w:pPr>
        <w:spacing w:after="160" w:line="360" w:lineRule="auto"/>
        <w:ind w:left="0" w:firstLine="0"/>
      </w:pPr>
      <w:r>
        <w:t xml:space="preserve">     </w:t>
      </w:r>
      <w:r w:rsidRPr="000B1698">
        <w:t>Building on these observations, it becomes evident that existing research provides valuable contributions but remains limited in addressing the practical requirements of clinical application. Laboratory-based machine learning studies, such as those by Islam et al. (2022) and Alshamrani et al. (2023), demonstrate strong predictive capabilities; however, their primary focus on numerical performance limits the transparency of the models and reduces their interpretability in clinical contexts. This limitation has also been highlighted in broader reviews, including Shen et al. (2023), where the need for more explainable and clinically meaningful models has been emphasized.</w:t>
      </w:r>
    </w:p>
    <w:p w14:paraId="6EB3DE4F" w14:textId="77777777" w:rsidR="000B1698" w:rsidRDefault="000B1698" w:rsidP="000B1698">
      <w:pPr>
        <w:spacing w:after="160" w:line="360" w:lineRule="auto"/>
        <w:ind w:left="0" w:firstLine="0"/>
      </w:pPr>
    </w:p>
    <w:p w14:paraId="2607AABA" w14:textId="265F8432" w:rsidR="000B1698" w:rsidRDefault="000B1698" w:rsidP="000B1698">
      <w:pPr>
        <w:spacing w:after="160" w:line="360" w:lineRule="auto"/>
        <w:ind w:left="0" w:firstLine="0"/>
      </w:pPr>
      <w:r>
        <w:t xml:space="preserve">     Meanwhile</w:t>
      </w:r>
      <w:r w:rsidRPr="000B1698">
        <w:t>, clinical studies such as Biondi and Cappola (2021) and Chiovato et al. (2023) provide important insights into the complexity of thyroid disorders and the role of clinical interpretation. However, these studies do not offer computational frameworks that can support automated classification or decision-making.</w:t>
      </w:r>
    </w:p>
    <w:p w14:paraId="1372E7E6" w14:textId="77777777" w:rsidR="000B1698" w:rsidRPr="000B1698" w:rsidRDefault="000B1698" w:rsidP="000B1698">
      <w:pPr>
        <w:spacing w:after="160" w:line="360" w:lineRule="auto"/>
        <w:ind w:left="0" w:firstLine="0"/>
      </w:pPr>
    </w:p>
    <w:p w14:paraId="0F2D61A3" w14:textId="0BC79E15" w:rsidR="000B1698" w:rsidRDefault="000B1698" w:rsidP="000B1698">
      <w:pPr>
        <w:spacing w:after="160" w:line="360" w:lineRule="auto"/>
        <w:ind w:left="0" w:firstLine="0"/>
      </w:pPr>
      <w:r>
        <w:t xml:space="preserve">     </w:t>
      </w:r>
      <w:r w:rsidRPr="000B1698">
        <w:t>Furthermore, research in clinical decision-support systems, including Sutton et al. (2020), Sendak et al. (2021), and Jiang et al. (2022), consistently highlights that successful artificial intelligence systems must be interpretable, reliable, and aligned with clinical workflows. Despite these findings, many machine learning models continue to focus primarily on improving accuracy, as also discussed by Rajkomar et al. (2022) and Miotto et al. (2021), without adequately addressing the need for transparent and explainable outputs.</w:t>
      </w:r>
    </w:p>
    <w:p w14:paraId="60831FE2" w14:textId="77777777" w:rsidR="000B1698" w:rsidRPr="000B1698" w:rsidRDefault="000B1698" w:rsidP="000B1698">
      <w:pPr>
        <w:spacing w:after="160" w:line="360" w:lineRule="auto"/>
        <w:ind w:left="0" w:firstLine="0"/>
      </w:pPr>
    </w:p>
    <w:p w14:paraId="5B07694E" w14:textId="52A39B57" w:rsidR="000B1698" w:rsidRPr="000B1698" w:rsidRDefault="000B1698" w:rsidP="000B1698">
      <w:pPr>
        <w:spacing w:after="160" w:line="360" w:lineRule="auto"/>
        <w:ind w:left="0" w:firstLine="0"/>
      </w:pPr>
      <w:r>
        <w:lastRenderedPageBreak/>
        <w:t xml:space="preserve">     </w:t>
      </w:r>
      <w:r w:rsidRPr="000B1698">
        <w:t>Based on these limitations, this study adopts a laboratory-based machine learning approach while placing strong emphasis on interpretability and clinical relevance. Instead of focusing solely on predictive performance, the proposed framework aims to provide clear insights into model behavior and present results in a structured manner that can support clinical understanding. By addressing the gap between model accuracy and practical usability, this research seeks to contribute to the development of more effective and clinically meaningful decision-support systems for thyroid disorder classification.</w:t>
      </w:r>
    </w:p>
    <w:p w14:paraId="09ADE5C8" w14:textId="3D52E4CB" w:rsidR="003F43C0" w:rsidRDefault="003F43C0">
      <w:pPr>
        <w:spacing w:after="160" w:line="259" w:lineRule="auto"/>
        <w:ind w:left="0" w:firstLine="0"/>
        <w:jc w:val="left"/>
      </w:pPr>
      <w:r>
        <w:br w:type="page"/>
      </w:r>
    </w:p>
    <w:p w14:paraId="6FA7E558" w14:textId="1DE33457" w:rsidR="00AA559B" w:rsidRDefault="00DF406C" w:rsidP="00C30723">
      <w:pPr>
        <w:pStyle w:val="Heading3"/>
        <w:spacing w:line="360" w:lineRule="auto"/>
      </w:pPr>
      <w:r>
        <w:lastRenderedPageBreak/>
        <w:t xml:space="preserve">2.5 </w:t>
      </w:r>
      <w:r w:rsidR="009A4724" w:rsidRPr="009A4724">
        <w:t>Research Gap</w:t>
      </w:r>
    </w:p>
    <w:p w14:paraId="01C51067" w14:textId="64466B72" w:rsidR="004E531D" w:rsidRPr="004E531D" w:rsidRDefault="00B607D9" w:rsidP="00B607D9">
      <w:pPr>
        <w:spacing w:line="360" w:lineRule="auto"/>
      </w:pPr>
      <w:r>
        <w:t xml:space="preserve">     </w:t>
      </w:r>
      <w:r w:rsidRPr="00B607D9">
        <w:t>The reviewed studies show a clear shift from traditional clinical diagnosis toward machine learning–based approaches. While these studies provide valuable contributions, they also reveal differences in how clinical and laboratory data are used, with limited integration between them.</w:t>
      </w:r>
    </w:p>
    <w:p w14:paraId="0012DDEB" w14:textId="108A6CDB" w:rsidR="004E531D" w:rsidRPr="004E531D" w:rsidRDefault="004E531D" w:rsidP="00C30723">
      <w:pPr>
        <w:spacing w:line="360" w:lineRule="auto"/>
      </w:pPr>
    </w:p>
    <w:p w14:paraId="5592BAC9" w14:textId="77777777" w:rsidR="005E3BE0" w:rsidRDefault="000F3328" w:rsidP="005E3BE0">
      <w:pPr>
        <w:spacing w:line="360" w:lineRule="auto"/>
      </w:pPr>
      <w:r>
        <w:t xml:space="preserve">     </w:t>
      </w:r>
      <w:r w:rsidR="005E3BE0" w:rsidRPr="005E3BE0">
        <w:t>Ross et al. (2016) presented clinical guidelines for the diagnosis and management of thyroid disorders based on laboratory biomarkers such as TSH, T3, and T4. The study relied on clinical evidence and expert interpretation rather than on a structured dataset or computational model. As a result, no preprocessing steps, predictive models, or evaluation metrics such as confusion matrices were involved. While the work provides a strong medical foundation, it does not support automated prediction. From this perspective, it establishes clinical understanding but does not address data-driven decision-support.</w:t>
      </w:r>
    </w:p>
    <w:p w14:paraId="42E71F81" w14:textId="77777777" w:rsidR="005E3BE0" w:rsidRPr="005E3BE0" w:rsidRDefault="005E3BE0" w:rsidP="005E3BE0">
      <w:pPr>
        <w:spacing w:line="360" w:lineRule="auto"/>
      </w:pPr>
    </w:p>
    <w:p w14:paraId="79149D36" w14:textId="18A9628A" w:rsidR="005E3BE0" w:rsidRDefault="00586362" w:rsidP="005E3BE0">
      <w:pPr>
        <w:spacing w:line="360" w:lineRule="auto"/>
      </w:pPr>
      <w:r>
        <w:t xml:space="preserve">     </w:t>
      </w:r>
      <w:r w:rsidR="005E3BE0" w:rsidRPr="005E3BE0">
        <w:t>Dua and Graff (2019) introduced the UCI Machine Learning Repository, which includes the thyroid dataset used in many predictive studies. The dataset supports preprocessing, feature selection, and supervised learning models, making it suitable for classification tasks. However, it is limited to structured laboratory data and does not include clinical context such as patient symptoms. This limitation has also been highlighted by Shen et al. (2023), who noted the strong dependence on laboratory features in endocrine prediction studies. From my point of view, the dataset enables reproducible research but restricts clinical representation.</w:t>
      </w:r>
    </w:p>
    <w:p w14:paraId="089945F6" w14:textId="77777777" w:rsidR="005E3BE0" w:rsidRPr="005E3BE0" w:rsidRDefault="005E3BE0" w:rsidP="005E3BE0">
      <w:pPr>
        <w:spacing w:line="360" w:lineRule="auto"/>
      </w:pPr>
    </w:p>
    <w:p w14:paraId="26E02BE9" w14:textId="7F0CB776" w:rsidR="005E3BE0" w:rsidRDefault="00586362" w:rsidP="005E3BE0">
      <w:pPr>
        <w:spacing w:line="360" w:lineRule="auto"/>
      </w:pPr>
      <w:r>
        <w:lastRenderedPageBreak/>
        <w:t xml:space="preserve">     </w:t>
      </w:r>
      <w:r w:rsidR="005E3BE0" w:rsidRPr="005E3BE0">
        <w:t>Sutton et al. (2020) reviewed clinical decision-support systems and emphasized the importance of usability, interpretability, and alignment with clinical workflows. The study was based on literature analysis rather than on a specific dataset or predictive model. As such, no preprocessing, modeling, or evaluation metrics were presented. While the study provides important design principles, it does not propose a thyroid-specific solution. From my point of view, it defines system requirements but does not implement them.</w:t>
      </w:r>
    </w:p>
    <w:p w14:paraId="3AA22FE2" w14:textId="77777777" w:rsidR="005E3BE0" w:rsidRPr="005E3BE0" w:rsidRDefault="005E3BE0" w:rsidP="005E3BE0">
      <w:pPr>
        <w:spacing w:line="360" w:lineRule="auto"/>
      </w:pPr>
    </w:p>
    <w:p w14:paraId="010156E6" w14:textId="0B34CD40" w:rsidR="005E3BE0" w:rsidRDefault="00586362" w:rsidP="005E3BE0">
      <w:pPr>
        <w:spacing w:line="360" w:lineRule="auto"/>
      </w:pPr>
      <w:r>
        <w:t xml:space="preserve">     </w:t>
      </w:r>
      <w:r w:rsidR="005E3BE0" w:rsidRPr="005E3BE0">
        <w:t>Biondi and Cappola (2021) examined thyroid dysfunction from a clinical perspective and highlighted the complexity of interpreting hormonal interactions. The study was based on clinical review and did not involve computational datasets or machine learning models. Consequently, no predictive evaluation methods were applied. While it offers strong medical insight, it does not translate clinical knowledge into a computational framework. From my point of view, it supports understanding but not automation.</w:t>
      </w:r>
    </w:p>
    <w:p w14:paraId="25393ECF" w14:textId="77777777" w:rsidR="005E3BE0" w:rsidRPr="005E3BE0" w:rsidRDefault="005E3BE0" w:rsidP="005E3BE0">
      <w:pPr>
        <w:spacing w:line="360" w:lineRule="auto"/>
      </w:pPr>
    </w:p>
    <w:p w14:paraId="2B6F7372" w14:textId="2FAF5086" w:rsidR="005E3BE0" w:rsidRPr="005E3BE0" w:rsidRDefault="00586362" w:rsidP="005E3BE0">
      <w:pPr>
        <w:spacing w:line="360" w:lineRule="auto"/>
      </w:pPr>
      <w:r>
        <w:t xml:space="preserve">     </w:t>
      </w:r>
      <w:r w:rsidR="005E3BE0" w:rsidRPr="005E3BE0">
        <w:t>Esteva et al. (2021) explored deep learning applications in healthcare and demonstrated strong performance in disease detection tasks using large datasets and neural networks. The study focused mainly on imaging data and advanced models, with evaluation based on performance metrics such as accuracy. However, structured laboratory datasets such as thyroid data were not addressed, and interpretability challenges remained. This limitation is also consistent with observations by Miotto et al. (2021). From my point of view, the study highlights technical potential but has limited relevance to thyroid lab-based classification.</w:t>
      </w:r>
    </w:p>
    <w:p w14:paraId="3736D59F" w14:textId="77777777" w:rsidR="00586362" w:rsidRDefault="00586362" w:rsidP="005E3BE0">
      <w:pPr>
        <w:spacing w:line="360" w:lineRule="auto"/>
      </w:pPr>
    </w:p>
    <w:p w14:paraId="6DACB79A" w14:textId="5450EE74" w:rsidR="005E3BE0" w:rsidRDefault="00586362" w:rsidP="005E3BE0">
      <w:pPr>
        <w:spacing w:line="360" w:lineRule="auto"/>
      </w:pPr>
      <w:r>
        <w:lastRenderedPageBreak/>
        <w:t xml:space="preserve">     </w:t>
      </w:r>
      <w:r w:rsidR="005E3BE0" w:rsidRPr="005E3BE0">
        <w:t>Sendak et al. (2021) examined real-world challenges in applying machine learning in healthcare, identifying issues related to usability, system integration, and reliability. The study was analytical and did not involve a specific dataset or predictive model, and therefore no evaluation metrics were reported. While it clearly outlines implementation challenges, it does not propose a structured disease-specific solution. From my point of view, it explains why systems fail in practice but do not provide a direct modeling approach.</w:t>
      </w:r>
    </w:p>
    <w:p w14:paraId="1379FF8D" w14:textId="77777777" w:rsidR="005E3BE0" w:rsidRPr="005E3BE0" w:rsidRDefault="005E3BE0" w:rsidP="005E3BE0">
      <w:pPr>
        <w:spacing w:line="360" w:lineRule="auto"/>
      </w:pPr>
    </w:p>
    <w:p w14:paraId="160C7676" w14:textId="34EAC866" w:rsidR="005E3BE0" w:rsidRDefault="00586362" w:rsidP="005E3BE0">
      <w:pPr>
        <w:spacing w:line="360" w:lineRule="auto"/>
      </w:pPr>
      <w:r>
        <w:t xml:space="preserve">     </w:t>
      </w:r>
      <w:r w:rsidR="005E3BE0" w:rsidRPr="005E3BE0">
        <w:t>Miotto et al. (2021) reviewed deep learning in healthcare and emphasized the importance of integrating multiple data sources to improve predictive performance. The study was based on literature analysis across various datasets and models. Although the need for data integration was highlighted, a structured framework for implementation was not provided, and interpretability remained a challenge. From my point of view, it identifies future directions but lacks practical solutions.</w:t>
      </w:r>
    </w:p>
    <w:p w14:paraId="3A8BF081" w14:textId="77777777" w:rsidR="005E3BE0" w:rsidRPr="005E3BE0" w:rsidRDefault="005E3BE0" w:rsidP="005E3BE0">
      <w:pPr>
        <w:spacing w:line="360" w:lineRule="auto"/>
      </w:pPr>
    </w:p>
    <w:p w14:paraId="77295120" w14:textId="4117E706" w:rsidR="005E3BE0" w:rsidRDefault="00586362" w:rsidP="005E3BE0">
      <w:pPr>
        <w:spacing w:line="360" w:lineRule="auto"/>
      </w:pPr>
      <w:r>
        <w:t xml:space="preserve">     </w:t>
      </w:r>
      <w:r w:rsidR="005E3BE0" w:rsidRPr="005E3BE0">
        <w:t>Islam et al. (2022) conducted a comparative study of machine learning models for thyroid disease prediction using the UCI dataset. The methodology involved preprocessing structured laboratory data, training multiple models, and evaluating performance using accuracy, precision, recall, and F1-score. Strong classification results were reported; however, the study focused primarily on predictive performance. As noted by Rajkomar et al. (2022), such approaches often lack interpretability. From my point of view, the study proves feasibility but not clinical usability.</w:t>
      </w:r>
    </w:p>
    <w:p w14:paraId="19129E69" w14:textId="77777777" w:rsidR="005E3BE0" w:rsidRPr="005E3BE0" w:rsidRDefault="005E3BE0" w:rsidP="005E3BE0">
      <w:pPr>
        <w:spacing w:line="360" w:lineRule="auto"/>
      </w:pPr>
    </w:p>
    <w:p w14:paraId="071A24AD" w14:textId="2B5B7690" w:rsidR="005E3BE0" w:rsidRDefault="005E3BE0" w:rsidP="005E3BE0">
      <w:pPr>
        <w:spacing w:line="360" w:lineRule="auto"/>
      </w:pPr>
      <w:r>
        <w:lastRenderedPageBreak/>
        <w:t xml:space="preserve">     </w:t>
      </w:r>
      <w:r w:rsidRPr="005E3BE0">
        <w:t>Jiang et al. (2022) reviewed artificial intelligence applications in healthcare and emphasized the importance of integrating AI into clinical workflows. The study was conceptual and did not involve specific datasets or predictive models. As a result, no evaluation metrics or experimental results were provided. While the importance of usability was highlighted, implementation strategies were not developed. From my point of view, it supports the need for integration but does not demonstrate how to achieve it.</w:t>
      </w:r>
    </w:p>
    <w:p w14:paraId="38F86904" w14:textId="77777777" w:rsidR="005E3BE0" w:rsidRPr="005E3BE0" w:rsidRDefault="005E3BE0" w:rsidP="005E3BE0">
      <w:pPr>
        <w:spacing w:line="360" w:lineRule="auto"/>
      </w:pPr>
    </w:p>
    <w:p w14:paraId="10FDB1A1" w14:textId="2E394DA3" w:rsidR="005E3BE0" w:rsidRDefault="005E3BE0" w:rsidP="005E3BE0">
      <w:pPr>
        <w:spacing w:line="360" w:lineRule="auto"/>
      </w:pPr>
      <w:r>
        <w:t xml:space="preserve">     </w:t>
      </w:r>
      <w:r w:rsidRPr="005E3BE0">
        <w:t>Rajkomar et al. (2022) discussed machine learning in medicine and highlighted the need to balance predictive performance with interpretability and trust. The study analyzed multiple healthcare applications rather than focusing on a single dataset or disease. While the limitation of black-box models was clearly identified, detailed implementation approaches were not provided. From my point of view, it strongly supports the interpretability gap addressed in this research.</w:t>
      </w:r>
    </w:p>
    <w:p w14:paraId="4237079E" w14:textId="77777777" w:rsidR="005E3BE0" w:rsidRPr="005E3BE0" w:rsidRDefault="005E3BE0" w:rsidP="005E3BE0">
      <w:pPr>
        <w:spacing w:line="360" w:lineRule="auto"/>
      </w:pPr>
    </w:p>
    <w:p w14:paraId="6F942A7A" w14:textId="6B76333D" w:rsidR="005E3BE0" w:rsidRDefault="005E3BE0" w:rsidP="005E3BE0">
      <w:pPr>
        <w:spacing w:line="360" w:lineRule="auto"/>
      </w:pPr>
      <w:r>
        <w:t xml:space="preserve">     </w:t>
      </w:r>
      <w:r w:rsidRPr="005E3BE0">
        <w:t>Alshamrani et al. (2023) conducted a comparative analysis of machine learning models for thyroid disease prediction using structured datasets and standard classification metrics. The study demonstrated strong performance using laboratory features; however, it remained heavily dependent on numerical data and did not include interpretability mechanisms. This limitation is also noted by Shen et al. (2023). From my point of view, it confirms technical capability but lacks transparency.</w:t>
      </w:r>
    </w:p>
    <w:p w14:paraId="2DA9969A" w14:textId="77777777" w:rsidR="005E3BE0" w:rsidRPr="005E3BE0" w:rsidRDefault="005E3BE0" w:rsidP="005E3BE0">
      <w:pPr>
        <w:spacing w:line="360" w:lineRule="auto"/>
      </w:pPr>
    </w:p>
    <w:p w14:paraId="222E84FB" w14:textId="55F4B1F3" w:rsidR="005E3BE0" w:rsidRDefault="005E3BE0" w:rsidP="005E3BE0">
      <w:pPr>
        <w:spacing w:line="360" w:lineRule="auto"/>
      </w:pPr>
      <w:r>
        <w:t xml:space="preserve">     </w:t>
      </w:r>
      <w:r w:rsidRPr="005E3BE0">
        <w:t xml:space="preserve">Chiovato et al. (2023) reviewed recent advances in thyroid disease diagnosis and emphasized the importance of interpreting laboratory results within a broader </w:t>
      </w:r>
      <w:r w:rsidRPr="005E3BE0">
        <w:lastRenderedPageBreak/>
        <w:t>clinical context. The study was based on clinical review and did not include computational modeling or predictive evaluation. While it highlights diagnostic complexity, it does not propose an automated solution. From my point of view, it reinforces the need for meaningful interpretation.</w:t>
      </w:r>
    </w:p>
    <w:p w14:paraId="63660065" w14:textId="77777777" w:rsidR="005E3BE0" w:rsidRPr="005E3BE0" w:rsidRDefault="005E3BE0" w:rsidP="005E3BE0">
      <w:pPr>
        <w:spacing w:line="360" w:lineRule="auto"/>
      </w:pPr>
    </w:p>
    <w:p w14:paraId="6DB051FE" w14:textId="028E2DA8" w:rsidR="005E3BE0" w:rsidRDefault="005E3BE0" w:rsidP="005E3BE0">
      <w:pPr>
        <w:spacing w:line="360" w:lineRule="auto"/>
      </w:pPr>
      <w:r>
        <w:t xml:space="preserve">     </w:t>
      </w:r>
      <w:r w:rsidRPr="005E3BE0">
        <w:t>Shen et al. (2023) provided a systematic review of machine learning in endocrine disease prediction, showing that most studies rely on structured laboratory data and focus on accuracy-based evaluation. It was also noted that interpretability and real-world usability are often overlooked. From my point of view, this study clearly identifies the same limitation across multiple works, strengthening the justification for this research.</w:t>
      </w:r>
    </w:p>
    <w:p w14:paraId="7CB88C1F" w14:textId="77777777" w:rsidR="005E3BE0" w:rsidRPr="005E3BE0" w:rsidRDefault="005E3BE0" w:rsidP="005E3BE0">
      <w:pPr>
        <w:spacing w:line="360" w:lineRule="auto"/>
      </w:pPr>
    </w:p>
    <w:p w14:paraId="2046820C" w14:textId="66D4482B" w:rsidR="005E3BE0" w:rsidRPr="005E3BE0" w:rsidRDefault="005E3BE0" w:rsidP="005E3BE0">
      <w:pPr>
        <w:spacing w:line="360" w:lineRule="auto"/>
      </w:pPr>
      <w:r>
        <w:t xml:space="preserve">     </w:t>
      </w:r>
      <w:r w:rsidRPr="005E3BE0">
        <w:t>Khan et al. (2024) examined recent advances in machine learning for endocrine disease prediction and demonstrated improvements in model performance using advanced techniques. The methodology relied on structured datasets and standard evaluation metrics. However, interpretability and structured decision-support outputs were not sufficiently addressed, consistent with earlier findings by Sendak et al. (2021). From my point of view, the study confirms progress in accuracy but not in usability.</w:t>
      </w:r>
    </w:p>
    <w:p w14:paraId="11AEF19E" w14:textId="4BF7DB1A" w:rsidR="004E531D" w:rsidRDefault="004E531D" w:rsidP="00000CC3">
      <w:pPr>
        <w:spacing w:line="360" w:lineRule="auto"/>
      </w:pPr>
    </w:p>
    <w:p w14:paraId="72698011" w14:textId="4CEA8F77" w:rsidR="00586362" w:rsidRDefault="005E3BE0" w:rsidP="005E3BE0">
      <w:pPr>
        <w:spacing w:line="360" w:lineRule="auto"/>
      </w:pPr>
      <w:r>
        <w:t xml:space="preserve">     </w:t>
      </w:r>
      <w:r w:rsidRPr="005E3BE0">
        <w:t xml:space="preserve">Based on the reviewed studies, it can be observed that strong progress has been made in thyroid disease classification using laboratory data. However, most existing approaches focus primarily on predictive accuracy, while interpretability and clinical usability remain limited. As a result, a gap exists between model performance and practical application. This research addresses this gap by </w:t>
      </w:r>
      <w:r w:rsidRPr="005E3BE0">
        <w:lastRenderedPageBreak/>
        <w:t>developing a laboratory-based machine learning framework that emphasizes both predictive capability and interpretable, clinically meaningful outputs.</w:t>
      </w:r>
    </w:p>
    <w:p w14:paraId="5D8EA5F7" w14:textId="6EF7E3E7" w:rsidR="00586362" w:rsidRPr="00586362" w:rsidRDefault="00586362" w:rsidP="00586362">
      <w:pPr>
        <w:pStyle w:val="Heading4"/>
        <w:rPr>
          <w:i w:val="0"/>
          <w:iCs/>
        </w:rPr>
      </w:pPr>
      <w:r>
        <w:br w:type="page"/>
      </w:r>
      <w:r w:rsidRPr="00586362">
        <w:rPr>
          <w:i w:val="0"/>
          <w:iCs/>
        </w:rPr>
        <w:lastRenderedPageBreak/>
        <w:t xml:space="preserve">2.5.1 </w:t>
      </w:r>
      <w:r w:rsidRPr="00586362">
        <w:rPr>
          <w:i w:val="0"/>
          <w:iCs/>
        </w:rPr>
        <w:t xml:space="preserve">Summary of Related </w:t>
      </w:r>
    </w:p>
    <w:tbl>
      <w:tblPr>
        <w:tblStyle w:val="TableGrid0"/>
        <w:tblW w:w="9715" w:type="dxa"/>
        <w:tblLook w:val="04A0" w:firstRow="1" w:lastRow="0" w:firstColumn="1" w:lastColumn="0" w:noHBand="0" w:noVBand="1"/>
      </w:tblPr>
      <w:tblGrid>
        <w:gridCol w:w="397"/>
        <w:gridCol w:w="1682"/>
        <w:gridCol w:w="576"/>
        <w:gridCol w:w="1056"/>
        <w:gridCol w:w="1594"/>
        <w:gridCol w:w="1450"/>
        <w:gridCol w:w="1407"/>
        <w:gridCol w:w="1553"/>
      </w:tblGrid>
      <w:tr w:rsidR="005E3BE0" w:rsidRPr="005E3BE0" w14:paraId="42253659" w14:textId="77777777" w:rsidTr="005E3BE0">
        <w:tc>
          <w:tcPr>
            <w:tcW w:w="397" w:type="dxa"/>
            <w:shd w:val="clear" w:color="auto" w:fill="8EAADB" w:themeFill="accent5" w:themeFillTint="99"/>
            <w:vAlign w:val="center"/>
            <w:hideMark/>
          </w:tcPr>
          <w:p w14:paraId="3FA7FADE" w14:textId="56D68503" w:rsidR="005E3BE0" w:rsidRPr="005E3BE0" w:rsidRDefault="00B607D9" w:rsidP="005E3BE0">
            <w:pPr>
              <w:spacing w:after="160" w:line="259" w:lineRule="auto"/>
              <w:ind w:left="0" w:firstLine="0"/>
              <w:jc w:val="left"/>
              <w:rPr>
                <w:b/>
                <w:bCs/>
                <w:color w:val="FFFFFF" w:themeColor="background1"/>
                <w:sz w:val="18"/>
                <w:szCs w:val="18"/>
              </w:rPr>
            </w:pPr>
            <w:r w:rsidRPr="005E3BE0">
              <w:rPr>
                <w:color w:val="FFFFFF" w:themeColor="background1"/>
              </w:rPr>
              <w:br w:type="page"/>
            </w:r>
            <w:r w:rsidR="005E3BE0" w:rsidRPr="005E3BE0">
              <w:rPr>
                <w:b/>
                <w:bCs/>
                <w:color w:val="FFFFFF" w:themeColor="background1"/>
                <w:sz w:val="18"/>
                <w:szCs w:val="18"/>
              </w:rPr>
              <w:t>#</w:t>
            </w:r>
          </w:p>
        </w:tc>
        <w:tc>
          <w:tcPr>
            <w:tcW w:w="1682" w:type="dxa"/>
            <w:shd w:val="clear" w:color="auto" w:fill="8EAADB" w:themeFill="accent5" w:themeFillTint="99"/>
            <w:vAlign w:val="center"/>
            <w:hideMark/>
          </w:tcPr>
          <w:p w14:paraId="2A4FDA63"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Study Name</w:t>
            </w:r>
          </w:p>
        </w:tc>
        <w:tc>
          <w:tcPr>
            <w:tcW w:w="576" w:type="dxa"/>
            <w:shd w:val="clear" w:color="auto" w:fill="8EAADB" w:themeFill="accent5" w:themeFillTint="99"/>
            <w:vAlign w:val="center"/>
            <w:hideMark/>
          </w:tcPr>
          <w:p w14:paraId="5479C33B"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Date</w:t>
            </w:r>
          </w:p>
        </w:tc>
        <w:tc>
          <w:tcPr>
            <w:tcW w:w="1056" w:type="dxa"/>
            <w:shd w:val="clear" w:color="auto" w:fill="8EAADB" w:themeFill="accent5" w:themeFillTint="99"/>
            <w:vAlign w:val="center"/>
            <w:hideMark/>
          </w:tcPr>
          <w:p w14:paraId="5E43A245" w14:textId="1E26CB31"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Author</w:t>
            </w:r>
          </w:p>
        </w:tc>
        <w:tc>
          <w:tcPr>
            <w:tcW w:w="1594" w:type="dxa"/>
            <w:shd w:val="clear" w:color="auto" w:fill="8EAADB" w:themeFill="accent5" w:themeFillTint="99"/>
            <w:vAlign w:val="center"/>
            <w:hideMark/>
          </w:tcPr>
          <w:p w14:paraId="63B52A39"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Research Focus</w:t>
            </w:r>
          </w:p>
        </w:tc>
        <w:tc>
          <w:tcPr>
            <w:tcW w:w="1450" w:type="dxa"/>
            <w:shd w:val="clear" w:color="auto" w:fill="8EAADB" w:themeFill="accent5" w:themeFillTint="99"/>
            <w:vAlign w:val="center"/>
            <w:hideMark/>
          </w:tcPr>
          <w:p w14:paraId="3821C1E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Method / Approach</w:t>
            </w:r>
          </w:p>
        </w:tc>
        <w:tc>
          <w:tcPr>
            <w:tcW w:w="1407" w:type="dxa"/>
            <w:shd w:val="clear" w:color="auto" w:fill="8EAADB" w:themeFill="accent5" w:themeFillTint="99"/>
            <w:vAlign w:val="center"/>
            <w:hideMark/>
          </w:tcPr>
          <w:p w14:paraId="02184B55"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Key Contribution</w:t>
            </w:r>
          </w:p>
        </w:tc>
        <w:tc>
          <w:tcPr>
            <w:tcW w:w="1553" w:type="dxa"/>
            <w:shd w:val="clear" w:color="auto" w:fill="8EAADB" w:themeFill="accent5" w:themeFillTint="99"/>
            <w:vAlign w:val="center"/>
            <w:hideMark/>
          </w:tcPr>
          <w:p w14:paraId="790EA6E2" w14:textId="77777777" w:rsidR="005E3BE0" w:rsidRPr="005E3BE0" w:rsidRDefault="005E3BE0" w:rsidP="005E3BE0">
            <w:pPr>
              <w:spacing w:after="160" w:line="259" w:lineRule="auto"/>
              <w:ind w:left="0" w:firstLine="0"/>
              <w:jc w:val="center"/>
              <w:rPr>
                <w:b/>
                <w:bCs/>
                <w:color w:val="FFFFFF" w:themeColor="background1"/>
                <w:sz w:val="18"/>
                <w:szCs w:val="18"/>
              </w:rPr>
            </w:pPr>
            <w:r w:rsidRPr="005E3BE0">
              <w:rPr>
                <w:b/>
                <w:bCs/>
                <w:color w:val="FFFFFF" w:themeColor="background1"/>
                <w:sz w:val="18"/>
                <w:szCs w:val="18"/>
              </w:rPr>
              <w:t>Identified Limitation</w:t>
            </w:r>
          </w:p>
        </w:tc>
      </w:tr>
      <w:tr w:rsidR="005E3BE0" w:rsidRPr="005E3BE0" w14:paraId="4752DED5" w14:textId="77777777" w:rsidTr="005E3BE0">
        <w:tc>
          <w:tcPr>
            <w:tcW w:w="397" w:type="dxa"/>
            <w:shd w:val="clear" w:color="auto" w:fill="8EAADB" w:themeFill="accent5" w:themeFillTint="99"/>
            <w:vAlign w:val="center"/>
            <w:hideMark/>
          </w:tcPr>
          <w:p w14:paraId="28A2C3AF"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w:t>
            </w:r>
          </w:p>
        </w:tc>
        <w:tc>
          <w:tcPr>
            <w:tcW w:w="1682" w:type="dxa"/>
            <w:shd w:val="clear" w:color="auto" w:fill="F2F2F2" w:themeFill="background1" w:themeFillShade="F2"/>
            <w:vAlign w:val="center"/>
            <w:hideMark/>
          </w:tcPr>
          <w:p w14:paraId="0739D1C4" w14:textId="77777777" w:rsidR="005E3BE0" w:rsidRPr="005E3BE0" w:rsidRDefault="005E3BE0" w:rsidP="005E3BE0">
            <w:pPr>
              <w:spacing w:after="160" w:line="259" w:lineRule="auto"/>
              <w:ind w:left="0" w:firstLine="0"/>
              <w:jc w:val="center"/>
              <w:rPr>
                <w:sz w:val="18"/>
                <w:szCs w:val="18"/>
              </w:rPr>
            </w:pPr>
            <w:r w:rsidRPr="005E3BE0">
              <w:rPr>
                <w:sz w:val="18"/>
                <w:szCs w:val="18"/>
              </w:rPr>
              <w:t>American Thyroid Association Guidelines for Hyperthyroidism</w:t>
            </w:r>
          </w:p>
        </w:tc>
        <w:tc>
          <w:tcPr>
            <w:tcW w:w="576" w:type="dxa"/>
            <w:shd w:val="clear" w:color="auto" w:fill="F2F2F2" w:themeFill="background1" w:themeFillShade="F2"/>
            <w:vAlign w:val="center"/>
            <w:hideMark/>
          </w:tcPr>
          <w:p w14:paraId="503100BA" w14:textId="77777777" w:rsidR="005E3BE0" w:rsidRPr="005E3BE0" w:rsidRDefault="005E3BE0" w:rsidP="005E3BE0">
            <w:pPr>
              <w:spacing w:after="160" w:line="259" w:lineRule="auto"/>
              <w:ind w:left="0" w:firstLine="0"/>
              <w:jc w:val="center"/>
              <w:rPr>
                <w:sz w:val="18"/>
                <w:szCs w:val="18"/>
              </w:rPr>
            </w:pPr>
            <w:r w:rsidRPr="005E3BE0">
              <w:rPr>
                <w:sz w:val="18"/>
                <w:szCs w:val="18"/>
              </w:rPr>
              <w:t>2016</w:t>
            </w:r>
          </w:p>
        </w:tc>
        <w:tc>
          <w:tcPr>
            <w:tcW w:w="1056" w:type="dxa"/>
            <w:shd w:val="clear" w:color="auto" w:fill="F2F2F2" w:themeFill="background1" w:themeFillShade="F2"/>
            <w:vAlign w:val="center"/>
            <w:hideMark/>
          </w:tcPr>
          <w:p w14:paraId="02F5C614" w14:textId="77777777" w:rsidR="005E3BE0" w:rsidRPr="005E3BE0" w:rsidRDefault="005E3BE0" w:rsidP="005E3BE0">
            <w:pPr>
              <w:spacing w:after="160" w:line="259" w:lineRule="auto"/>
              <w:ind w:left="0" w:firstLine="0"/>
              <w:jc w:val="center"/>
              <w:rPr>
                <w:sz w:val="18"/>
                <w:szCs w:val="18"/>
              </w:rPr>
            </w:pPr>
            <w:r w:rsidRPr="005E3BE0">
              <w:rPr>
                <w:sz w:val="18"/>
                <w:szCs w:val="18"/>
              </w:rPr>
              <w:t>Ross et al.</w:t>
            </w:r>
          </w:p>
        </w:tc>
        <w:tc>
          <w:tcPr>
            <w:tcW w:w="1594" w:type="dxa"/>
            <w:shd w:val="clear" w:color="auto" w:fill="F2F2F2" w:themeFill="background1" w:themeFillShade="F2"/>
            <w:vAlign w:val="center"/>
            <w:hideMark/>
          </w:tcPr>
          <w:p w14:paraId="29BC8CF6" w14:textId="77777777" w:rsidR="005E3BE0" w:rsidRPr="005E3BE0" w:rsidRDefault="005E3BE0" w:rsidP="005E3BE0">
            <w:pPr>
              <w:spacing w:after="160" w:line="259" w:lineRule="auto"/>
              <w:ind w:left="0" w:firstLine="0"/>
              <w:jc w:val="center"/>
              <w:rPr>
                <w:sz w:val="18"/>
                <w:szCs w:val="18"/>
              </w:rPr>
            </w:pPr>
            <w:r w:rsidRPr="005E3BE0">
              <w:rPr>
                <w:sz w:val="18"/>
                <w:szCs w:val="18"/>
              </w:rPr>
              <w:t>Clinical diagnosis of thyroid disorders</w:t>
            </w:r>
          </w:p>
        </w:tc>
        <w:tc>
          <w:tcPr>
            <w:tcW w:w="1450" w:type="dxa"/>
            <w:shd w:val="clear" w:color="auto" w:fill="F2F2F2" w:themeFill="background1" w:themeFillShade="F2"/>
            <w:vAlign w:val="center"/>
            <w:hideMark/>
          </w:tcPr>
          <w:p w14:paraId="41788CD7" w14:textId="77777777" w:rsidR="005E3BE0" w:rsidRPr="005E3BE0" w:rsidRDefault="005E3BE0" w:rsidP="005E3BE0">
            <w:pPr>
              <w:spacing w:after="160" w:line="259" w:lineRule="auto"/>
              <w:ind w:left="0" w:firstLine="0"/>
              <w:jc w:val="center"/>
              <w:rPr>
                <w:sz w:val="18"/>
                <w:szCs w:val="18"/>
              </w:rPr>
            </w:pPr>
            <w:r w:rsidRPr="005E3BE0">
              <w:rPr>
                <w:sz w:val="18"/>
                <w:szCs w:val="18"/>
              </w:rPr>
              <w:t>Clinical guidelines based on laboratory biomarkers (TSH, T3, T4)</w:t>
            </w:r>
          </w:p>
        </w:tc>
        <w:tc>
          <w:tcPr>
            <w:tcW w:w="1407" w:type="dxa"/>
            <w:shd w:val="clear" w:color="auto" w:fill="F2F2F2" w:themeFill="background1" w:themeFillShade="F2"/>
            <w:vAlign w:val="center"/>
            <w:hideMark/>
          </w:tcPr>
          <w:p w14:paraId="48BFEBEC" w14:textId="77777777" w:rsidR="005E3BE0" w:rsidRPr="005E3BE0" w:rsidRDefault="005E3BE0" w:rsidP="005E3BE0">
            <w:pPr>
              <w:spacing w:after="160" w:line="259" w:lineRule="auto"/>
              <w:ind w:left="0" w:firstLine="0"/>
              <w:jc w:val="center"/>
              <w:rPr>
                <w:sz w:val="18"/>
                <w:szCs w:val="18"/>
              </w:rPr>
            </w:pPr>
            <w:r w:rsidRPr="005E3BE0">
              <w:rPr>
                <w:sz w:val="18"/>
                <w:szCs w:val="18"/>
              </w:rPr>
              <w:t>Established standardized diagnostic protocols for thyroid assessment</w:t>
            </w:r>
          </w:p>
        </w:tc>
        <w:tc>
          <w:tcPr>
            <w:tcW w:w="1553" w:type="dxa"/>
            <w:shd w:val="clear" w:color="auto" w:fill="F2F2F2" w:themeFill="background1" w:themeFillShade="F2"/>
            <w:vAlign w:val="center"/>
            <w:hideMark/>
          </w:tcPr>
          <w:p w14:paraId="05CA9215" w14:textId="77777777" w:rsidR="005E3BE0" w:rsidRPr="005E3BE0" w:rsidRDefault="005E3BE0" w:rsidP="005E3BE0">
            <w:pPr>
              <w:spacing w:after="160" w:line="259" w:lineRule="auto"/>
              <w:ind w:left="0" w:firstLine="0"/>
              <w:jc w:val="center"/>
              <w:rPr>
                <w:sz w:val="18"/>
                <w:szCs w:val="18"/>
              </w:rPr>
            </w:pPr>
            <w:r w:rsidRPr="005E3BE0">
              <w:rPr>
                <w:sz w:val="18"/>
                <w:szCs w:val="18"/>
              </w:rPr>
              <w:t>Does not include computational models or automated prediction</w:t>
            </w:r>
          </w:p>
        </w:tc>
      </w:tr>
      <w:tr w:rsidR="005E3BE0" w:rsidRPr="005E3BE0" w14:paraId="1E4E13AC" w14:textId="77777777" w:rsidTr="005E3BE0">
        <w:tc>
          <w:tcPr>
            <w:tcW w:w="397" w:type="dxa"/>
            <w:shd w:val="clear" w:color="auto" w:fill="8EAADB" w:themeFill="accent5" w:themeFillTint="99"/>
            <w:vAlign w:val="center"/>
            <w:hideMark/>
          </w:tcPr>
          <w:p w14:paraId="513B7BDA"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2</w:t>
            </w:r>
          </w:p>
        </w:tc>
        <w:tc>
          <w:tcPr>
            <w:tcW w:w="1682" w:type="dxa"/>
            <w:vAlign w:val="center"/>
            <w:hideMark/>
          </w:tcPr>
          <w:p w14:paraId="720B384D" w14:textId="77777777" w:rsidR="005E3BE0" w:rsidRPr="005E3BE0" w:rsidRDefault="005E3BE0" w:rsidP="005E3BE0">
            <w:pPr>
              <w:spacing w:after="160" w:line="259" w:lineRule="auto"/>
              <w:ind w:left="0" w:firstLine="0"/>
              <w:jc w:val="center"/>
              <w:rPr>
                <w:sz w:val="18"/>
                <w:szCs w:val="18"/>
              </w:rPr>
            </w:pPr>
            <w:r w:rsidRPr="005E3BE0">
              <w:rPr>
                <w:sz w:val="18"/>
                <w:szCs w:val="18"/>
              </w:rPr>
              <w:t>High-Performance Medicine: Human and AI</w:t>
            </w:r>
          </w:p>
        </w:tc>
        <w:tc>
          <w:tcPr>
            <w:tcW w:w="576" w:type="dxa"/>
            <w:vAlign w:val="center"/>
            <w:hideMark/>
          </w:tcPr>
          <w:p w14:paraId="337BE792"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vAlign w:val="center"/>
            <w:hideMark/>
          </w:tcPr>
          <w:p w14:paraId="336FA0C9" w14:textId="77777777" w:rsidR="005E3BE0" w:rsidRPr="005E3BE0" w:rsidRDefault="005E3BE0" w:rsidP="005E3BE0">
            <w:pPr>
              <w:spacing w:after="160" w:line="259" w:lineRule="auto"/>
              <w:ind w:left="0" w:firstLine="0"/>
              <w:jc w:val="center"/>
              <w:rPr>
                <w:sz w:val="18"/>
                <w:szCs w:val="18"/>
              </w:rPr>
            </w:pPr>
            <w:r w:rsidRPr="005E3BE0">
              <w:rPr>
                <w:sz w:val="18"/>
                <w:szCs w:val="18"/>
              </w:rPr>
              <w:t>Topol</w:t>
            </w:r>
          </w:p>
        </w:tc>
        <w:tc>
          <w:tcPr>
            <w:tcW w:w="1594" w:type="dxa"/>
            <w:vAlign w:val="center"/>
            <w:hideMark/>
          </w:tcPr>
          <w:p w14:paraId="5C780334"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031FC6F9" w14:textId="77777777" w:rsidR="005E3BE0" w:rsidRPr="005E3BE0" w:rsidRDefault="005E3BE0" w:rsidP="005E3BE0">
            <w:pPr>
              <w:spacing w:after="160" w:line="259" w:lineRule="auto"/>
              <w:ind w:left="0" w:firstLine="0"/>
              <w:jc w:val="center"/>
              <w:rPr>
                <w:sz w:val="18"/>
                <w:szCs w:val="18"/>
              </w:rPr>
            </w:pPr>
            <w:r w:rsidRPr="005E3BE0">
              <w:rPr>
                <w:sz w:val="18"/>
                <w:szCs w:val="18"/>
              </w:rPr>
              <w:t>Conceptual framework (no dataset or model)</w:t>
            </w:r>
          </w:p>
        </w:tc>
        <w:tc>
          <w:tcPr>
            <w:tcW w:w="1407" w:type="dxa"/>
            <w:vAlign w:val="center"/>
            <w:hideMark/>
          </w:tcPr>
          <w:p w14:paraId="7520F334"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integration of human expertise with AI systems</w:t>
            </w:r>
          </w:p>
        </w:tc>
        <w:tc>
          <w:tcPr>
            <w:tcW w:w="1553" w:type="dxa"/>
            <w:vAlign w:val="center"/>
            <w:hideMark/>
          </w:tcPr>
          <w:p w14:paraId="0C1F0D4E"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predictive model</w:t>
            </w:r>
          </w:p>
        </w:tc>
      </w:tr>
      <w:tr w:rsidR="005E3BE0" w:rsidRPr="005E3BE0" w14:paraId="6D8E743C" w14:textId="77777777" w:rsidTr="005E3BE0">
        <w:tc>
          <w:tcPr>
            <w:tcW w:w="397" w:type="dxa"/>
            <w:shd w:val="clear" w:color="auto" w:fill="8EAADB" w:themeFill="accent5" w:themeFillTint="99"/>
            <w:vAlign w:val="center"/>
            <w:hideMark/>
          </w:tcPr>
          <w:p w14:paraId="34557903"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3</w:t>
            </w:r>
          </w:p>
        </w:tc>
        <w:tc>
          <w:tcPr>
            <w:tcW w:w="1682" w:type="dxa"/>
            <w:shd w:val="clear" w:color="auto" w:fill="F2F2F2" w:themeFill="background1" w:themeFillShade="F2"/>
            <w:vAlign w:val="center"/>
            <w:hideMark/>
          </w:tcPr>
          <w:p w14:paraId="4E104586" w14:textId="77777777" w:rsidR="005E3BE0" w:rsidRPr="005E3BE0" w:rsidRDefault="005E3BE0" w:rsidP="005E3BE0">
            <w:pPr>
              <w:spacing w:after="160" w:line="259" w:lineRule="auto"/>
              <w:ind w:left="0" w:firstLine="0"/>
              <w:jc w:val="center"/>
              <w:rPr>
                <w:sz w:val="18"/>
                <w:szCs w:val="18"/>
              </w:rPr>
            </w:pPr>
            <w:r w:rsidRPr="005E3BE0">
              <w:rPr>
                <w:sz w:val="18"/>
                <w:szCs w:val="18"/>
              </w:rPr>
              <w:t>UCI Machine Learning Repository</w:t>
            </w:r>
          </w:p>
        </w:tc>
        <w:tc>
          <w:tcPr>
            <w:tcW w:w="576" w:type="dxa"/>
            <w:shd w:val="clear" w:color="auto" w:fill="F2F2F2" w:themeFill="background1" w:themeFillShade="F2"/>
            <w:vAlign w:val="center"/>
            <w:hideMark/>
          </w:tcPr>
          <w:p w14:paraId="614812EC" w14:textId="77777777" w:rsidR="005E3BE0" w:rsidRPr="005E3BE0" w:rsidRDefault="005E3BE0" w:rsidP="005E3BE0">
            <w:pPr>
              <w:spacing w:after="160" w:line="259" w:lineRule="auto"/>
              <w:ind w:left="0" w:firstLine="0"/>
              <w:jc w:val="center"/>
              <w:rPr>
                <w:sz w:val="18"/>
                <w:szCs w:val="18"/>
              </w:rPr>
            </w:pPr>
            <w:r w:rsidRPr="005E3BE0">
              <w:rPr>
                <w:sz w:val="18"/>
                <w:szCs w:val="18"/>
              </w:rPr>
              <w:t>2019</w:t>
            </w:r>
          </w:p>
        </w:tc>
        <w:tc>
          <w:tcPr>
            <w:tcW w:w="1056" w:type="dxa"/>
            <w:shd w:val="clear" w:color="auto" w:fill="F2F2F2" w:themeFill="background1" w:themeFillShade="F2"/>
            <w:vAlign w:val="center"/>
            <w:hideMark/>
          </w:tcPr>
          <w:p w14:paraId="250AE17F" w14:textId="77777777" w:rsidR="005E3BE0" w:rsidRPr="005E3BE0" w:rsidRDefault="005E3BE0" w:rsidP="005E3BE0">
            <w:pPr>
              <w:spacing w:after="160" w:line="259" w:lineRule="auto"/>
              <w:ind w:left="0" w:firstLine="0"/>
              <w:jc w:val="center"/>
              <w:rPr>
                <w:sz w:val="18"/>
                <w:szCs w:val="18"/>
              </w:rPr>
            </w:pPr>
            <w:r w:rsidRPr="005E3BE0">
              <w:rPr>
                <w:sz w:val="18"/>
                <w:szCs w:val="18"/>
              </w:rPr>
              <w:t>Dua &amp; Graff</w:t>
            </w:r>
          </w:p>
        </w:tc>
        <w:tc>
          <w:tcPr>
            <w:tcW w:w="1594" w:type="dxa"/>
            <w:shd w:val="clear" w:color="auto" w:fill="F2F2F2" w:themeFill="background1" w:themeFillShade="F2"/>
            <w:vAlign w:val="center"/>
            <w:hideMark/>
          </w:tcPr>
          <w:p w14:paraId="2D797EFC" w14:textId="77777777" w:rsidR="005E3BE0" w:rsidRPr="005E3BE0" w:rsidRDefault="005E3BE0" w:rsidP="005E3BE0">
            <w:pPr>
              <w:spacing w:after="160" w:line="259" w:lineRule="auto"/>
              <w:ind w:left="0" w:firstLine="0"/>
              <w:jc w:val="center"/>
              <w:rPr>
                <w:sz w:val="18"/>
                <w:szCs w:val="18"/>
              </w:rPr>
            </w:pPr>
            <w:r w:rsidRPr="005E3BE0">
              <w:rPr>
                <w:sz w:val="18"/>
                <w:szCs w:val="18"/>
              </w:rPr>
              <w:t>Dataset for ML research</w:t>
            </w:r>
          </w:p>
        </w:tc>
        <w:tc>
          <w:tcPr>
            <w:tcW w:w="1450" w:type="dxa"/>
            <w:shd w:val="clear" w:color="auto" w:fill="F2F2F2" w:themeFill="background1" w:themeFillShade="F2"/>
            <w:vAlign w:val="center"/>
            <w:hideMark/>
          </w:tcPr>
          <w:p w14:paraId="290945B7"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for supervised learning (lab-based features)</w:t>
            </w:r>
          </w:p>
        </w:tc>
        <w:tc>
          <w:tcPr>
            <w:tcW w:w="1407" w:type="dxa"/>
            <w:shd w:val="clear" w:color="auto" w:fill="F2F2F2" w:themeFill="background1" w:themeFillShade="F2"/>
            <w:vAlign w:val="center"/>
            <w:hideMark/>
          </w:tcPr>
          <w:p w14:paraId="63C451D9" w14:textId="77777777" w:rsidR="005E3BE0" w:rsidRPr="005E3BE0" w:rsidRDefault="005E3BE0" w:rsidP="005E3BE0">
            <w:pPr>
              <w:spacing w:after="160" w:line="259" w:lineRule="auto"/>
              <w:ind w:left="0" w:firstLine="0"/>
              <w:jc w:val="center"/>
              <w:rPr>
                <w:sz w:val="18"/>
                <w:szCs w:val="18"/>
              </w:rPr>
            </w:pPr>
            <w:r w:rsidRPr="005E3BE0">
              <w:rPr>
                <w:sz w:val="18"/>
                <w:szCs w:val="18"/>
              </w:rPr>
              <w:t>Provides benchmark dataset for thyroid classification</w:t>
            </w:r>
          </w:p>
        </w:tc>
        <w:tc>
          <w:tcPr>
            <w:tcW w:w="1553" w:type="dxa"/>
            <w:shd w:val="clear" w:color="auto" w:fill="F2F2F2" w:themeFill="background1" w:themeFillShade="F2"/>
            <w:vAlign w:val="center"/>
            <w:hideMark/>
          </w:tcPr>
          <w:p w14:paraId="7D84DFE6" w14:textId="77777777" w:rsidR="005E3BE0" w:rsidRPr="005E3BE0" w:rsidRDefault="005E3BE0" w:rsidP="005E3BE0">
            <w:pPr>
              <w:spacing w:after="160" w:line="259" w:lineRule="auto"/>
              <w:ind w:left="0" w:firstLine="0"/>
              <w:jc w:val="center"/>
              <w:rPr>
                <w:sz w:val="18"/>
                <w:szCs w:val="18"/>
              </w:rPr>
            </w:pPr>
            <w:r w:rsidRPr="005E3BE0">
              <w:rPr>
                <w:sz w:val="18"/>
                <w:szCs w:val="18"/>
              </w:rPr>
              <w:t>Limited to laboratory data; lacks clinical context (Shen et al., 2023)</w:t>
            </w:r>
          </w:p>
        </w:tc>
      </w:tr>
      <w:tr w:rsidR="005E3BE0" w:rsidRPr="005E3BE0" w14:paraId="0580526E" w14:textId="77777777" w:rsidTr="005E3BE0">
        <w:tc>
          <w:tcPr>
            <w:tcW w:w="397" w:type="dxa"/>
            <w:shd w:val="clear" w:color="auto" w:fill="8EAADB" w:themeFill="accent5" w:themeFillTint="99"/>
            <w:vAlign w:val="center"/>
            <w:hideMark/>
          </w:tcPr>
          <w:p w14:paraId="0D0E216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4</w:t>
            </w:r>
          </w:p>
        </w:tc>
        <w:tc>
          <w:tcPr>
            <w:tcW w:w="1682" w:type="dxa"/>
            <w:vAlign w:val="center"/>
            <w:hideMark/>
          </w:tcPr>
          <w:p w14:paraId="72242CC7" w14:textId="77777777" w:rsidR="005E3BE0" w:rsidRPr="005E3BE0" w:rsidRDefault="005E3BE0" w:rsidP="005E3BE0">
            <w:pPr>
              <w:spacing w:after="160" w:line="259" w:lineRule="auto"/>
              <w:ind w:left="0" w:firstLine="0"/>
              <w:jc w:val="center"/>
              <w:rPr>
                <w:sz w:val="18"/>
                <w:szCs w:val="18"/>
              </w:rPr>
            </w:pPr>
            <w:r w:rsidRPr="005E3BE0">
              <w:rPr>
                <w:sz w:val="18"/>
                <w:szCs w:val="18"/>
              </w:rPr>
              <w:t>Clinical Decision Support Systems Review</w:t>
            </w:r>
          </w:p>
        </w:tc>
        <w:tc>
          <w:tcPr>
            <w:tcW w:w="576" w:type="dxa"/>
            <w:vAlign w:val="center"/>
            <w:hideMark/>
          </w:tcPr>
          <w:p w14:paraId="70D6CF9E" w14:textId="77777777" w:rsidR="005E3BE0" w:rsidRPr="005E3BE0" w:rsidRDefault="005E3BE0" w:rsidP="005E3BE0">
            <w:pPr>
              <w:spacing w:after="160" w:line="259" w:lineRule="auto"/>
              <w:ind w:left="0" w:firstLine="0"/>
              <w:jc w:val="center"/>
              <w:rPr>
                <w:sz w:val="18"/>
                <w:szCs w:val="18"/>
              </w:rPr>
            </w:pPr>
            <w:r w:rsidRPr="005E3BE0">
              <w:rPr>
                <w:sz w:val="18"/>
                <w:szCs w:val="18"/>
              </w:rPr>
              <w:t>2020</w:t>
            </w:r>
          </w:p>
        </w:tc>
        <w:tc>
          <w:tcPr>
            <w:tcW w:w="1056" w:type="dxa"/>
            <w:vAlign w:val="center"/>
            <w:hideMark/>
          </w:tcPr>
          <w:p w14:paraId="7BE7CE04" w14:textId="77777777" w:rsidR="005E3BE0" w:rsidRPr="005E3BE0" w:rsidRDefault="005E3BE0" w:rsidP="005E3BE0">
            <w:pPr>
              <w:spacing w:after="160" w:line="259" w:lineRule="auto"/>
              <w:ind w:left="0" w:firstLine="0"/>
              <w:jc w:val="center"/>
              <w:rPr>
                <w:sz w:val="18"/>
                <w:szCs w:val="18"/>
              </w:rPr>
            </w:pPr>
            <w:r w:rsidRPr="005E3BE0">
              <w:rPr>
                <w:sz w:val="18"/>
                <w:szCs w:val="18"/>
              </w:rPr>
              <w:t>Sutton et al.</w:t>
            </w:r>
          </w:p>
        </w:tc>
        <w:tc>
          <w:tcPr>
            <w:tcW w:w="1594" w:type="dxa"/>
            <w:vAlign w:val="center"/>
            <w:hideMark/>
          </w:tcPr>
          <w:p w14:paraId="06D765C5" w14:textId="77777777" w:rsidR="005E3BE0" w:rsidRPr="005E3BE0" w:rsidRDefault="005E3BE0" w:rsidP="005E3BE0">
            <w:pPr>
              <w:spacing w:after="160" w:line="259" w:lineRule="auto"/>
              <w:ind w:left="0" w:firstLine="0"/>
              <w:jc w:val="center"/>
              <w:rPr>
                <w:sz w:val="18"/>
                <w:szCs w:val="18"/>
              </w:rPr>
            </w:pPr>
            <w:r w:rsidRPr="005E3BE0">
              <w:rPr>
                <w:sz w:val="18"/>
                <w:szCs w:val="18"/>
              </w:rPr>
              <w:t>Decision-support systems</w:t>
            </w:r>
          </w:p>
        </w:tc>
        <w:tc>
          <w:tcPr>
            <w:tcW w:w="1450" w:type="dxa"/>
            <w:vAlign w:val="center"/>
            <w:hideMark/>
          </w:tcPr>
          <w:p w14:paraId="1067E2DA"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(no specific dataset/model)</w:t>
            </w:r>
          </w:p>
        </w:tc>
        <w:tc>
          <w:tcPr>
            <w:tcW w:w="1407" w:type="dxa"/>
            <w:vAlign w:val="center"/>
            <w:hideMark/>
          </w:tcPr>
          <w:p w14:paraId="7C768614"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interpretability and usability</w:t>
            </w:r>
          </w:p>
        </w:tc>
        <w:tc>
          <w:tcPr>
            <w:tcW w:w="1553" w:type="dxa"/>
            <w:vAlign w:val="center"/>
            <w:hideMark/>
          </w:tcPr>
          <w:p w14:paraId="6A02B901" w14:textId="77777777" w:rsidR="005E3BE0" w:rsidRPr="005E3BE0" w:rsidRDefault="005E3BE0" w:rsidP="005E3BE0">
            <w:pPr>
              <w:spacing w:after="160" w:line="259" w:lineRule="auto"/>
              <w:ind w:left="0" w:firstLine="0"/>
              <w:jc w:val="center"/>
              <w:rPr>
                <w:sz w:val="18"/>
                <w:szCs w:val="18"/>
              </w:rPr>
            </w:pPr>
            <w:r w:rsidRPr="005E3BE0">
              <w:rPr>
                <w:sz w:val="18"/>
                <w:szCs w:val="18"/>
              </w:rPr>
              <w:t>No thyroid-specific application or ML implementation</w:t>
            </w:r>
          </w:p>
        </w:tc>
      </w:tr>
      <w:tr w:rsidR="005E3BE0" w:rsidRPr="005E3BE0" w14:paraId="6C51D80C" w14:textId="77777777" w:rsidTr="005E3BE0">
        <w:tc>
          <w:tcPr>
            <w:tcW w:w="397" w:type="dxa"/>
            <w:shd w:val="clear" w:color="auto" w:fill="8EAADB" w:themeFill="accent5" w:themeFillTint="99"/>
            <w:vAlign w:val="center"/>
            <w:hideMark/>
          </w:tcPr>
          <w:p w14:paraId="26E6EB2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5</w:t>
            </w:r>
          </w:p>
        </w:tc>
        <w:tc>
          <w:tcPr>
            <w:tcW w:w="1682" w:type="dxa"/>
            <w:shd w:val="clear" w:color="auto" w:fill="F2F2F2" w:themeFill="background1" w:themeFillShade="F2"/>
            <w:vAlign w:val="center"/>
            <w:hideMark/>
          </w:tcPr>
          <w:p w14:paraId="03D70811" w14:textId="77777777" w:rsidR="005E3BE0" w:rsidRPr="005E3BE0" w:rsidRDefault="005E3BE0" w:rsidP="005E3BE0">
            <w:pPr>
              <w:spacing w:after="160" w:line="259" w:lineRule="auto"/>
              <w:ind w:left="0" w:firstLine="0"/>
              <w:jc w:val="center"/>
              <w:rPr>
                <w:sz w:val="18"/>
                <w:szCs w:val="18"/>
              </w:rPr>
            </w:pPr>
            <w:r w:rsidRPr="005E3BE0">
              <w:rPr>
                <w:sz w:val="18"/>
                <w:szCs w:val="18"/>
              </w:rPr>
              <w:t>Subclinical Thyroid Disease</w:t>
            </w:r>
          </w:p>
        </w:tc>
        <w:tc>
          <w:tcPr>
            <w:tcW w:w="576" w:type="dxa"/>
            <w:shd w:val="clear" w:color="auto" w:fill="F2F2F2" w:themeFill="background1" w:themeFillShade="F2"/>
            <w:vAlign w:val="center"/>
            <w:hideMark/>
          </w:tcPr>
          <w:p w14:paraId="6B5D14B1"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6CEFC40F" w14:textId="77777777" w:rsidR="005E3BE0" w:rsidRPr="005E3BE0" w:rsidRDefault="005E3BE0" w:rsidP="005E3BE0">
            <w:pPr>
              <w:spacing w:after="160" w:line="259" w:lineRule="auto"/>
              <w:ind w:left="0" w:firstLine="0"/>
              <w:jc w:val="center"/>
              <w:rPr>
                <w:sz w:val="18"/>
                <w:szCs w:val="18"/>
              </w:rPr>
            </w:pPr>
            <w:r w:rsidRPr="005E3BE0">
              <w:rPr>
                <w:sz w:val="18"/>
                <w:szCs w:val="18"/>
              </w:rPr>
              <w:t>Biondi &amp; Cappola</w:t>
            </w:r>
          </w:p>
        </w:tc>
        <w:tc>
          <w:tcPr>
            <w:tcW w:w="1594" w:type="dxa"/>
            <w:shd w:val="clear" w:color="auto" w:fill="F2F2F2" w:themeFill="background1" w:themeFillShade="F2"/>
            <w:vAlign w:val="center"/>
            <w:hideMark/>
          </w:tcPr>
          <w:p w14:paraId="454153BB" w14:textId="77777777" w:rsidR="005E3BE0" w:rsidRPr="005E3BE0" w:rsidRDefault="005E3BE0" w:rsidP="005E3BE0">
            <w:pPr>
              <w:spacing w:after="160" w:line="259" w:lineRule="auto"/>
              <w:ind w:left="0" w:firstLine="0"/>
              <w:jc w:val="center"/>
              <w:rPr>
                <w:sz w:val="18"/>
                <w:szCs w:val="18"/>
              </w:rPr>
            </w:pPr>
            <w:r w:rsidRPr="005E3BE0">
              <w:rPr>
                <w:sz w:val="18"/>
                <w:szCs w:val="18"/>
              </w:rPr>
              <w:t>Thyroid physiology and clinical evaluation</w:t>
            </w:r>
          </w:p>
        </w:tc>
        <w:tc>
          <w:tcPr>
            <w:tcW w:w="1450" w:type="dxa"/>
            <w:shd w:val="clear" w:color="auto" w:fill="F2F2F2" w:themeFill="background1" w:themeFillShade="F2"/>
            <w:vAlign w:val="center"/>
            <w:hideMark/>
          </w:tcPr>
          <w:p w14:paraId="76361681"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based on medical evidence</w:t>
            </w:r>
          </w:p>
        </w:tc>
        <w:tc>
          <w:tcPr>
            <w:tcW w:w="1407" w:type="dxa"/>
            <w:shd w:val="clear" w:color="auto" w:fill="F2F2F2" w:themeFill="background1" w:themeFillShade="F2"/>
            <w:vAlign w:val="center"/>
            <w:hideMark/>
          </w:tcPr>
          <w:p w14:paraId="140A5072" w14:textId="77777777" w:rsidR="005E3BE0" w:rsidRPr="005E3BE0" w:rsidRDefault="005E3BE0" w:rsidP="005E3BE0">
            <w:pPr>
              <w:spacing w:after="160" w:line="259" w:lineRule="auto"/>
              <w:ind w:left="0" w:firstLine="0"/>
              <w:jc w:val="center"/>
              <w:rPr>
                <w:sz w:val="18"/>
                <w:szCs w:val="18"/>
              </w:rPr>
            </w:pPr>
            <w:r w:rsidRPr="005E3BE0">
              <w:rPr>
                <w:sz w:val="18"/>
                <w:szCs w:val="18"/>
              </w:rPr>
              <w:t>Provided comprehensive understanding of thyroid dysfunction</w:t>
            </w:r>
          </w:p>
        </w:tc>
        <w:tc>
          <w:tcPr>
            <w:tcW w:w="1553" w:type="dxa"/>
            <w:shd w:val="clear" w:color="auto" w:fill="F2F2F2" w:themeFill="background1" w:themeFillShade="F2"/>
            <w:vAlign w:val="center"/>
            <w:hideMark/>
          </w:tcPr>
          <w:p w14:paraId="6ABCE95F" w14:textId="77777777" w:rsidR="005E3BE0" w:rsidRPr="005E3BE0" w:rsidRDefault="005E3BE0" w:rsidP="005E3BE0">
            <w:pPr>
              <w:spacing w:after="160" w:line="259" w:lineRule="auto"/>
              <w:ind w:left="0" w:firstLine="0"/>
              <w:jc w:val="center"/>
              <w:rPr>
                <w:sz w:val="18"/>
                <w:szCs w:val="18"/>
              </w:rPr>
            </w:pPr>
            <w:r w:rsidRPr="005E3BE0">
              <w:rPr>
                <w:sz w:val="18"/>
                <w:szCs w:val="18"/>
              </w:rPr>
              <w:t>No computational or predictive modeling approach</w:t>
            </w:r>
          </w:p>
        </w:tc>
      </w:tr>
      <w:tr w:rsidR="005E3BE0" w:rsidRPr="005E3BE0" w14:paraId="2488D6A1" w14:textId="77777777" w:rsidTr="005E3BE0">
        <w:tc>
          <w:tcPr>
            <w:tcW w:w="397" w:type="dxa"/>
            <w:shd w:val="clear" w:color="auto" w:fill="8EAADB" w:themeFill="accent5" w:themeFillTint="99"/>
            <w:vAlign w:val="center"/>
            <w:hideMark/>
          </w:tcPr>
          <w:p w14:paraId="1ADA2BD7"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6</w:t>
            </w:r>
          </w:p>
        </w:tc>
        <w:tc>
          <w:tcPr>
            <w:tcW w:w="1682" w:type="dxa"/>
            <w:vAlign w:val="center"/>
            <w:hideMark/>
          </w:tcPr>
          <w:p w14:paraId="3ED084B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in Healthcare</w:t>
            </w:r>
          </w:p>
        </w:tc>
        <w:tc>
          <w:tcPr>
            <w:tcW w:w="576" w:type="dxa"/>
            <w:vAlign w:val="center"/>
            <w:hideMark/>
          </w:tcPr>
          <w:p w14:paraId="608111E3"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52981964" w14:textId="77777777" w:rsidR="005E3BE0" w:rsidRPr="005E3BE0" w:rsidRDefault="005E3BE0" w:rsidP="005E3BE0">
            <w:pPr>
              <w:spacing w:after="160" w:line="259" w:lineRule="auto"/>
              <w:ind w:left="0" w:firstLine="0"/>
              <w:jc w:val="center"/>
              <w:rPr>
                <w:sz w:val="18"/>
                <w:szCs w:val="18"/>
              </w:rPr>
            </w:pPr>
            <w:r w:rsidRPr="005E3BE0">
              <w:rPr>
                <w:sz w:val="18"/>
                <w:szCs w:val="18"/>
              </w:rPr>
              <w:t>Esteva et al.</w:t>
            </w:r>
          </w:p>
        </w:tc>
        <w:tc>
          <w:tcPr>
            <w:tcW w:w="1594" w:type="dxa"/>
            <w:vAlign w:val="center"/>
            <w:hideMark/>
          </w:tcPr>
          <w:p w14:paraId="3012E8B2"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6075C68F"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models (primarily imaging datasets) with accuracy-based evaluation</w:t>
            </w:r>
          </w:p>
        </w:tc>
        <w:tc>
          <w:tcPr>
            <w:tcW w:w="1407" w:type="dxa"/>
            <w:vAlign w:val="center"/>
            <w:hideMark/>
          </w:tcPr>
          <w:p w14:paraId="214F4A3F"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strong performance of AI in disease detection</w:t>
            </w:r>
          </w:p>
        </w:tc>
        <w:tc>
          <w:tcPr>
            <w:tcW w:w="1553" w:type="dxa"/>
            <w:vAlign w:val="center"/>
            <w:hideMark/>
          </w:tcPr>
          <w:p w14:paraId="79E014BF" w14:textId="77777777" w:rsidR="005E3BE0" w:rsidRPr="005E3BE0" w:rsidRDefault="005E3BE0" w:rsidP="005E3BE0">
            <w:pPr>
              <w:spacing w:after="160" w:line="259" w:lineRule="auto"/>
              <w:ind w:left="0" w:firstLine="0"/>
              <w:jc w:val="center"/>
              <w:rPr>
                <w:sz w:val="18"/>
                <w:szCs w:val="18"/>
              </w:rPr>
            </w:pPr>
            <w:r w:rsidRPr="005E3BE0">
              <w:rPr>
                <w:sz w:val="18"/>
                <w:szCs w:val="18"/>
              </w:rPr>
              <w:t>Focuses on imaging; limited applicability to structured lab data; interpretability challenges (Miotto et al., 2021)</w:t>
            </w:r>
          </w:p>
        </w:tc>
      </w:tr>
      <w:tr w:rsidR="005E3BE0" w:rsidRPr="005E3BE0" w14:paraId="5C56CAB3" w14:textId="77777777" w:rsidTr="005E3BE0">
        <w:tc>
          <w:tcPr>
            <w:tcW w:w="397" w:type="dxa"/>
            <w:shd w:val="clear" w:color="auto" w:fill="8EAADB" w:themeFill="accent5" w:themeFillTint="99"/>
            <w:vAlign w:val="center"/>
            <w:hideMark/>
          </w:tcPr>
          <w:p w14:paraId="309EA00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7</w:t>
            </w:r>
          </w:p>
        </w:tc>
        <w:tc>
          <w:tcPr>
            <w:tcW w:w="1682" w:type="dxa"/>
            <w:shd w:val="clear" w:color="auto" w:fill="F2F2F2" w:themeFill="background1" w:themeFillShade="F2"/>
            <w:vAlign w:val="center"/>
            <w:hideMark/>
          </w:tcPr>
          <w:p w14:paraId="506EEA17" w14:textId="77777777" w:rsidR="005E3BE0" w:rsidRPr="005E3BE0" w:rsidRDefault="005E3BE0" w:rsidP="005E3BE0">
            <w:pPr>
              <w:spacing w:after="160" w:line="259" w:lineRule="auto"/>
              <w:ind w:left="0" w:firstLine="0"/>
              <w:jc w:val="center"/>
              <w:rPr>
                <w:sz w:val="18"/>
                <w:szCs w:val="18"/>
              </w:rPr>
            </w:pPr>
            <w:r w:rsidRPr="005E3BE0">
              <w:rPr>
                <w:sz w:val="18"/>
                <w:szCs w:val="18"/>
              </w:rPr>
              <w:t>ML Challenges in Healthcare</w:t>
            </w:r>
          </w:p>
        </w:tc>
        <w:tc>
          <w:tcPr>
            <w:tcW w:w="576" w:type="dxa"/>
            <w:shd w:val="clear" w:color="auto" w:fill="F2F2F2" w:themeFill="background1" w:themeFillShade="F2"/>
            <w:vAlign w:val="center"/>
            <w:hideMark/>
          </w:tcPr>
          <w:p w14:paraId="4A174640"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shd w:val="clear" w:color="auto" w:fill="F2F2F2" w:themeFill="background1" w:themeFillShade="F2"/>
            <w:vAlign w:val="center"/>
            <w:hideMark/>
          </w:tcPr>
          <w:p w14:paraId="79EEF38B" w14:textId="77777777" w:rsidR="005E3BE0" w:rsidRPr="005E3BE0" w:rsidRDefault="005E3BE0" w:rsidP="005E3BE0">
            <w:pPr>
              <w:spacing w:after="160" w:line="259" w:lineRule="auto"/>
              <w:ind w:left="0" w:firstLine="0"/>
              <w:jc w:val="center"/>
              <w:rPr>
                <w:sz w:val="18"/>
                <w:szCs w:val="18"/>
              </w:rPr>
            </w:pPr>
            <w:r w:rsidRPr="005E3BE0">
              <w:rPr>
                <w:sz w:val="18"/>
                <w:szCs w:val="18"/>
              </w:rPr>
              <w:t>Sendak et al.</w:t>
            </w:r>
          </w:p>
        </w:tc>
        <w:tc>
          <w:tcPr>
            <w:tcW w:w="1594" w:type="dxa"/>
            <w:shd w:val="clear" w:color="auto" w:fill="F2F2F2" w:themeFill="background1" w:themeFillShade="F2"/>
            <w:vAlign w:val="center"/>
            <w:hideMark/>
          </w:tcPr>
          <w:p w14:paraId="5F0203B8" w14:textId="77777777" w:rsidR="005E3BE0" w:rsidRPr="005E3BE0" w:rsidRDefault="005E3BE0" w:rsidP="005E3BE0">
            <w:pPr>
              <w:spacing w:after="160" w:line="259" w:lineRule="auto"/>
              <w:ind w:left="0" w:firstLine="0"/>
              <w:jc w:val="center"/>
              <w:rPr>
                <w:sz w:val="18"/>
                <w:szCs w:val="18"/>
              </w:rPr>
            </w:pPr>
            <w:r w:rsidRPr="005E3BE0">
              <w:rPr>
                <w:sz w:val="18"/>
                <w:szCs w:val="18"/>
              </w:rPr>
              <w:t>ML implementation in healthcare</w:t>
            </w:r>
          </w:p>
        </w:tc>
        <w:tc>
          <w:tcPr>
            <w:tcW w:w="1450" w:type="dxa"/>
            <w:shd w:val="clear" w:color="auto" w:fill="F2F2F2" w:themeFill="background1" w:themeFillShade="F2"/>
            <w:vAlign w:val="center"/>
            <w:hideMark/>
          </w:tcPr>
          <w:p w14:paraId="6B559D28" w14:textId="77777777" w:rsidR="005E3BE0" w:rsidRPr="005E3BE0" w:rsidRDefault="005E3BE0" w:rsidP="005E3BE0">
            <w:pPr>
              <w:spacing w:after="160" w:line="259" w:lineRule="auto"/>
              <w:ind w:left="0" w:firstLine="0"/>
              <w:jc w:val="center"/>
              <w:rPr>
                <w:sz w:val="18"/>
                <w:szCs w:val="18"/>
              </w:rPr>
            </w:pPr>
            <w:r w:rsidRPr="005E3BE0">
              <w:rPr>
                <w:sz w:val="18"/>
                <w:szCs w:val="18"/>
              </w:rPr>
              <w:t>Analytical review of real-world deployment challenges</w:t>
            </w:r>
          </w:p>
        </w:tc>
        <w:tc>
          <w:tcPr>
            <w:tcW w:w="1407" w:type="dxa"/>
            <w:shd w:val="clear" w:color="auto" w:fill="F2F2F2" w:themeFill="background1" w:themeFillShade="F2"/>
            <w:vAlign w:val="center"/>
            <w:hideMark/>
          </w:tcPr>
          <w:p w14:paraId="4E7AF646"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issues of usability, reliability, and integration</w:t>
            </w:r>
          </w:p>
        </w:tc>
        <w:tc>
          <w:tcPr>
            <w:tcW w:w="1553" w:type="dxa"/>
            <w:shd w:val="clear" w:color="auto" w:fill="F2F2F2" w:themeFill="background1" w:themeFillShade="F2"/>
            <w:vAlign w:val="center"/>
            <w:hideMark/>
          </w:tcPr>
          <w:p w14:paraId="5E46C740"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framework or predictive model</w:t>
            </w:r>
          </w:p>
        </w:tc>
      </w:tr>
      <w:tr w:rsidR="005E3BE0" w:rsidRPr="005E3BE0" w14:paraId="59D2747B" w14:textId="77777777" w:rsidTr="005E3BE0">
        <w:tc>
          <w:tcPr>
            <w:tcW w:w="397" w:type="dxa"/>
            <w:shd w:val="clear" w:color="auto" w:fill="8EAADB" w:themeFill="accent5" w:themeFillTint="99"/>
            <w:vAlign w:val="center"/>
            <w:hideMark/>
          </w:tcPr>
          <w:p w14:paraId="08AB16D0"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8</w:t>
            </w:r>
          </w:p>
        </w:tc>
        <w:tc>
          <w:tcPr>
            <w:tcW w:w="1682" w:type="dxa"/>
            <w:vAlign w:val="center"/>
            <w:hideMark/>
          </w:tcPr>
          <w:p w14:paraId="2696DE9D" w14:textId="77777777" w:rsidR="005E3BE0" w:rsidRPr="005E3BE0" w:rsidRDefault="005E3BE0" w:rsidP="005E3BE0">
            <w:pPr>
              <w:spacing w:after="160" w:line="259" w:lineRule="auto"/>
              <w:ind w:left="0" w:firstLine="0"/>
              <w:jc w:val="center"/>
              <w:rPr>
                <w:sz w:val="18"/>
                <w:szCs w:val="18"/>
              </w:rPr>
            </w:pPr>
            <w:r w:rsidRPr="005E3BE0">
              <w:rPr>
                <w:sz w:val="18"/>
                <w:szCs w:val="18"/>
              </w:rPr>
              <w:t>Deep Learning Review in Healthcare</w:t>
            </w:r>
          </w:p>
        </w:tc>
        <w:tc>
          <w:tcPr>
            <w:tcW w:w="576" w:type="dxa"/>
            <w:vAlign w:val="center"/>
            <w:hideMark/>
          </w:tcPr>
          <w:p w14:paraId="04E6F798" w14:textId="77777777" w:rsidR="005E3BE0" w:rsidRPr="005E3BE0" w:rsidRDefault="005E3BE0" w:rsidP="005E3BE0">
            <w:pPr>
              <w:spacing w:after="160" w:line="259" w:lineRule="auto"/>
              <w:ind w:left="0" w:firstLine="0"/>
              <w:jc w:val="center"/>
              <w:rPr>
                <w:sz w:val="18"/>
                <w:szCs w:val="18"/>
              </w:rPr>
            </w:pPr>
            <w:r w:rsidRPr="005E3BE0">
              <w:rPr>
                <w:sz w:val="18"/>
                <w:szCs w:val="18"/>
              </w:rPr>
              <w:t>2021</w:t>
            </w:r>
          </w:p>
        </w:tc>
        <w:tc>
          <w:tcPr>
            <w:tcW w:w="1056" w:type="dxa"/>
            <w:vAlign w:val="center"/>
            <w:hideMark/>
          </w:tcPr>
          <w:p w14:paraId="2BB52B6E" w14:textId="77777777" w:rsidR="005E3BE0" w:rsidRPr="005E3BE0" w:rsidRDefault="005E3BE0" w:rsidP="005E3BE0">
            <w:pPr>
              <w:spacing w:after="160" w:line="259" w:lineRule="auto"/>
              <w:ind w:left="0" w:firstLine="0"/>
              <w:jc w:val="center"/>
              <w:rPr>
                <w:sz w:val="18"/>
                <w:szCs w:val="18"/>
              </w:rPr>
            </w:pPr>
            <w:r w:rsidRPr="005E3BE0">
              <w:rPr>
                <w:sz w:val="18"/>
                <w:szCs w:val="18"/>
              </w:rPr>
              <w:t>Miotto et al.</w:t>
            </w:r>
          </w:p>
        </w:tc>
        <w:tc>
          <w:tcPr>
            <w:tcW w:w="1594" w:type="dxa"/>
            <w:vAlign w:val="center"/>
            <w:hideMark/>
          </w:tcPr>
          <w:p w14:paraId="604FF10D"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w:t>
            </w:r>
          </w:p>
        </w:tc>
        <w:tc>
          <w:tcPr>
            <w:tcW w:w="1450" w:type="dxa"/>
            <w:vAlign w:val="center"/>
            <w:hideMark/>
          </w:tcPr>
          <w:p w14:paraId="75DF749C" w14:textId="77777777" w:rsidR="005E3BE0" w:rsidRPr="005E3BE0" w:rsidRDefault="005E3BE0" w:rsidP="005E3BE0">
            <w:pPr>
              <w:spacing w:after="160" w:line="259" w:lineRule="auto"/>
              <w:ind w:left="0" w:firstLine="0"/>
              <w:jc w:val="center"/>
              <w:rPr>
                <w:sz w:val="18"/>
                <w:szCs w:val="18"/>
              </w:rPr>
            </w:pPr>
            <w:r w:rsidRPr="005E3BE0">
              <w:rPr>
                <w:sz w:val="18"/>
                <w:szCs w:val="18"/>
              </w:rPr>
              <w:t>Literature review across multiple datasets and models</w:t>
            </w:r>
          </w:p>
        </w:tc>
        <w:tc>
          <w:tcPr>
            <w:tcW w:w="1407" w:type="dxa"/>
            <w:vAlign w:val="center"/>
            <w:hideMark/>
          </w:tcPr>
          <w:p w14:paraId="18896C4D"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importance of integrating multiple data sources</w:t>
            </w:r>
          </w:p>
        </w:tc>
        <w:tc>
          <w:tcPr>
            <w:tcW w:w="1553" w:type="dxa"/>
            <w:vAlign w:val="center"/>
            <w:hideMark/>
          </w:tcPr>
          <w:p w14:paraId="6B0C818A" w14:textId="77777777" w:rsidR="005E3BE0" w:rsidRPr="005E3BE0" w:rsidRDefault="005E3BE0" w:rsidP="005E3BE0">
            <w:pPr>
              <w:spacing w:after="160" w:line="259" w:lineRule="auto"/>
              <w:ind w:left="0" w:firstLine="0"/>
              <w:jc w:val="center"/>
              <w:rPr>
                <w:sz w:val="18"/>
                <w:szCs w:val="18"/>
              </w:rPr>
            </w:pPr>
            <w:r w:rsidRPr="005E3BE0">
              <w:rPr>
                <w:sz w:val="18"/>
                <w:szCs w:val="18"/>
              </w:rPr>
              <w:t>No structured framework for integration; interpretability remains limited</w:t>
            </w:r>
          </w:p>
        </w:tc>
      </w:tr>
      <w:tr w:rsidR="005E3BE0" w:rsidRPr="005E3BE0" w14:paraId="212A6CC7" w14:textId="77777777" w:rsidTr="005E3BE0">
        <w:tc>
          <w:tcPr>
            <w:tcW w:w="397" w:type="dxa"/>
            <w:shd w:val="clear" w:color="auto" w:fill="8EAADB" w:themeFill="accent5" w:themeFillTint="99"/>
            <w:vAlign w:val="center"/>
            <w:hideMark/>
          </w:tcPr>
          <w:p w14:paraId="79CB7B81"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lastRenderedPageBreak/>
              <w:t>9</w:t>
            </w:r>
          </w:p>
        </w:tc>
        <w:tc>
          <w:tcPr>
            <w:tcW w:w="1682" w:type="dxa"/>
            <w:shd w:val="clear" w:color="auto" w:fill="F2F2F2" w:themeFill="background1" w:themeFillShade="F2"/>
            <w:vAlign w:val="center"/>
            <w:hideMark/>
          </w:tcPr>
          <w:p w14:paraId="0E4E087D" w14:textId="77777777" w:rsidR="005E3BE0" w:rsidRPr="005E3BE0" w:rsidRDefault="005E3BE0" w:rsidP="005E3BE0">
            <w:pPr>
              <w:spacing w:after="160" w:line="259" w:lineRule="auto"/>
              <w:ind w:left="0" w:firstLine="0"/>
              <w:jc w:val="center"/>
              <w:rPr>
                <w:sz w:val="18"/>
                <w:szCs w:val="18"/>
              </w:rPr>
            </w:pPr>
            <w:r w:rsidRPr="005E3BE0">
              <w:rPr>
                <w:sz w:val="18"/>
                <w:szCs w:val="18"/>
              </w:rPr>
              <w:t>ML for Thyroid Disease Prediction</w:t>
            </w:r>
          </w:p>
        </w:tc>
        <w:tc>
          <w:tcPr>
            <w:tcW w:w="576" w:type="dxa"/>
            <w:shd w:val="clear" w:color="auto" w:fill="F2F2F2" w:themeFill="background1" w:themeFillShade="F2"/>
            <w:vAlign w:val="center"/>
            <w:hideMark/>
          </w:tcPr>
          <w:p w14:paraId="62A86A5E"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72057282" w14:textId="77777777" w:rsidR="005E3BE0" w:rsidRPr="005E3BE0" w:rsidRDefault="005E3BE0" w:rsidP="005E3BE0">
            <w:pPr>
              <w:spacing w:after="160" w:line="259" w:lineRule="auto"/>
              <w:ind w:left="0" w:firstLine="0"/>
              <w:jc w:val="center"/>
              <w:rPr>
                <w:sz w:val="18"/>
                <w:szCs w:val="18"/>
              </w:rPr>
            </w:pPr>
            <w:r w:rsidRPr="005E3BE0">
              <w:rPr>
                <w:sz w:val="18"/>
                <w:szCs w:val="18"/>
              </w:rPr>
              <w:t>Islam et al.</w:t>
            </w:r>
          </w:p>
        </w:tc>
        <w:tc>
          <w:tcPr>
            <w:tcW w:w="1594" w:type="dxa"/>
            <w:shd w:val="clear" w:color="auto" w:fill="F2F2F2" w:themeFill="background1" w:themeFillShade="F2"/>
            <w:vAlign w:val="center"/>
            <w:hideMark/>
          </w:tcPr>
          <w:p w14:paraId="5606E7AD" w14:textId="77777777" w:rsidR="005E3BE0" w:rsidRPr="005E3BE0" w:rsidRDefault="005E3BE0" w:rsidP="005E3BE0">
            <w:pPr>
              <w:spacing w:after="160" w:line="259" w:lineRule="auto"/>
              <w:ind w:left="0" w:firstLine="0"/>
              <w:jc w:val="center"/>
              <w:rPr>
                <w:sz w:val="18"/>
                <w:szCs w:val="18"/>
              </w:rPr>
            </w:pPr>
            <w:r w:rsidRPr="005E3BE0">
              <w:rPr>
                <w:sz w:val="18"/>
                <w:szCs w:val="18"/>
              </w:rPr>
              <w:t>Thyroid classification</w:t>
            </w:r>
          </w:p>
        </w:tc>
        <w:tc>
          <w:tcPr>
            <w:tcW w:w="1450" w:type="dxa"/>
            <w:shd w:val="clear" w:color="auto" w:fill="F2F2F2" w:themeFill="background1" w:themeFillShade="F2"/>
            <w:vAlign w:val="center"/>
            <w:hideMark/>
          </w:tcPr>
          <w:p w14:paraId="61F2BAD4" w14:textId="77777777" w:rsidR="005E3BE0" w:rsidRPr="005E3BE0" w:rsidRDefault="005E3BE0" w:rsidP="005E3BE0">
            <w:pPr>
              <w:spacing w:after="160" w:line="259" w:lineRule="auto"/>
              <w:ind w:left="0" w:firstLine="0"/>
              <w:jc w:val="center"/>
              <w:rPr>
                <w:sz w:val="18"/>
                <w:szCs w:val="18"/>
              </w:rPr>
            </w:pPr>
            <w:r w:rsidRPr="005E3BE0">
              <w:rPr>
                <w:sz w:val="18"/>
                <w:szCs w:val="18"/>
              </w:rPr>
              <w:t>UCI dataset, ML models (DT, SVM, etc.), evaluation using Accuracy, Precision, Recall, F1-score</w:t>
            </w:r>
          </w:p>
        </w:tc>
        <w:tc>
          <w:tcPr>
            <w:tcW w:w="1407" w:type="dxa"/>
            <w:shd w:val="clear" w:color="auto" w:fill="F2F2F2" w:themeFill="background1" w:themeFillShade="F2"/>
            <w:vAlign w:val="center"/>
            <w:hideMark/>
          </w:tcPr>
          <w:p w14:paraId="37F62ED5" w14:textId="77777777" w:rsidR="005E3BE0" w:rsidRPr="005E3BE0" w:rsidRDefault="005E3BE0" w:rsidP="005E3BE0">
            <w:pPr>
              <w:spacing w:after="160" w:line="259" w:lineRule="auto"/>
              <w:ind w:left="0" w:firstLine="0"/>
              <w:jc w:val="center"/>
              <w:rPr>
                <w:sz w:val="18"/>
                <w:szCs w:val="18"/>
              </w:rPr>
            </w:pPr>
            <w:r w:rsidRPr="005E3BE0">
              <w:rPr>
                <w:sz w:val="18"/>
                <w:szCs w:val="18"/>
              </w:rPr>
              <w:t>Achieved strong classification performance using lab data</w:t>
            </w:r>
          </w:p>
        </w:tc>
        <w:tc>
          <w:tcPr>
            <w:tcW w:w="1553" w:type="dxa"/>
            <w:shd w:val="clear" w:color="auto" w:fill="F2F2F2" w:themeFill="background1" w:themeFillShade="F2"/>
            <w:vAlign w:val="center"/>
            <w:hideMark/>
          </w:tcPr>
          <w:p w14:paraId="7A6F76B8" w14:textId="77777777" w:rsidR="005E3BE0" w:rsidRPr="005E3BE0" w:rsidRDefault="005E3BE0" w:rsidP="005E3BE0">
            <w:pPr>
              <w:spacing w:after="160" w:line="259" w:lineRule="auto"/>
              <w:ind w:left="0" w:firstLine="0"/>
              <w:jc w:val="center"/>
              <w:rPr>
                <w:sz w:val="18"/>
                <w:szCs w:val="18"/>
              </w:rPr>
            </w:pPr>
            <w:r w:rsidRPr="005E3BE0">
              <w:rPr>
                <w:sz w:val="18"/>
                <w:szCs w:val="18"/>
              </w:rPr>
              <w:t>Focuses mainly on accuracy; limited interpretability (Rajkomar et al., 2022)</w:t>
            </w:r>
          </w:p>
        </w:tc>
      </w:tr>
      <w:tr w:rsidR="005E3BE0" w:rsidRPr="005E3BE0" w14:paraId="02F19AAB" w14:textId="77777777" w:rsidTr="005E3BE0">
        <w:tc>
          <w:tcPr>
            <w:tcW w:w="397" w:type="dxa"/>
            <w:shd w:val="clear" w:color="auto" w:fill="8EAADB" w:themeFill="accent5" w:themeFillTint="99"/>
            <w:vAlign w:val="center"/>
            <w:hideMark/>
          </w:tcPr>
          <w:p w14:paraId="739BD2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10</w:t>
            </w:r>
          </w:p>
        </w:tc>
        <w:tc>
          <w:tcPr>
            <w:tcW w:w="1682" w:type="dxa"/>
            <w:vAlign w:val="center"/>
            <w:hideMark/>
          </w:tcPr>
          <w:p w14:paraId="3BE95745" w14:textId="77777777" w:rsidR="005E3BE0" w:rsidRPr="005E3BE0" w:rsidRDefault="005E3BE0" w:rsidP="005E3BE0">
            <w:pPr>
              <w:spacing w:after="160" w:line="259" w:lineRule="auto"/>
              <w:ind w:left="0" w:firstLine="0"/>
              <w:jc w:val="center"/>
              <w:rPr>
                <w:sz w:val="18"/>
                <w:szCs w:val="18"/>
              </w:rPr>
            </w:pPr>
            <w:r w:rsidRPr="005E3BE0">
              <w:rPr>
                <w:sz w:val="18"/>
                <w:szCs w:val="18"/>
              </w:rPr>
              <w:t>AI in Healthcare Review</w:t>
            </w:r>
          </w:p>
        </w:tc>
        <w:tc>
          <w:tcPr>
            <w:tcW w:w="576" w:type="dxa"/>
            <w:vAlign w:val="center"/>
            <w:hideMark/>
          </w:tcPr>
          <w:p w14:paraId="01C5C936"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vAlign w:val="center"/>
            <w:hideMark/>
          </w:tcPr>
          <w:p w14:paraId="1BC4D99D" w14:textId="77777777" w:rsidR="005E3BE0" w:rsidRPr="005E3BE0" w:rsidRDefault="005E3BE0" w:rsidP="005E3BE0">
            <w:pPr>
              <w:spacing w:after="160" w:line="259" w:lineRule="auto"/>
              <w:ind w:left="0" w:firstLine="0"/>
              <w:jc w:val="center"/>
              <w:rPr>
                <w:sz w:val="18"/>
                <w:szCs w:val="18"/>
              </w:rPr>
            </w:pPr>
            <w:r w:rsidRPr="005E3BE0">
              <w:rPr>
                <w:sz w:val="18"/>
                <w:szCs w:val="18"/>
              </w:rPr>
              <w:t>Jiang et al.</w:t>
            </w:r>
          </w:p>
        </w:tc>
        <w:tc>
          <w:tcPr>
            <w:tcW w:w="1594" w:type="dxa"/>
            <w:vAlign w:val="center"/>
            <w:hideMark/>
          </w:tcPr>
          <w:p w14:paraId="69DD09F7" w14:textId="77777777" w:rsidR="005E3BE0" w:rsidRPr="005E3BE0" w:rsidRDefault="005E3BE0" w:rsidP="005E3BE0">
            <w:pPr>
              <w:spacing w:after="160" w:line="259" w:lineRule="auto"/>
              <w:ind w:left="0" w:firstLine="0"/>
              <w:jc w:val="center"/>
              <w:rPr>
                <w:sz w:val="18"/>
                <w:szCs w:val="18"/>
              </w:rPr>
            </w:pPr>
            <w:r w:rsidRPr="005E3BE0">
              <w:rPr>
                <w:sz w:val="18"/>
                <w:szCs w:val="18"/>
              </w:rPr>
              <w:t>AI applications in healthcare</w:t>
            </w:r>
          </w:p>
        </w:tc>
        <w:tc>
          <w:tcPr>
            <w:tcW w:w="1450" w:type="dxa"/>
            <w:vAlign w:val="center"/>
            <w:hideMark/>
          </w:tcPr>
          <w:p w14:paraId="5FD446D5" w14:textId="77777777" w:rsidR="005E3BE0" w:rsidRPr="005E3BE0" w:rsidRDefault="005E3BE0" w:rsidP="005E3BE0">
            <w:pPr>
              <w:spacing w:after="160" w:line="259" w:lineRule="auto"/>
              <w:ind w:left="0" w:firstLine="0"/>
              <w:jc w:val="center"/>
              <w:rPr>
                <w:sz w:val="18"/>
                <w:szCs w:val="18"/>
              </w:rPr>
            </w:pPr>
            <w:r w:rsidRPr="005E3BE0">
              <w:rPr>
                <w:sz w:val="18"/>
                <w:szCs w:val="18"/>
              </w:rPr>
              <w:t>Review-based analysis (no dataset/model)</w:t>
            </w:r>
          </w:p>
        </w:tc>
        <w:tc>
          <w:tcPr>
            <w:tcW w:w="1407" w:type="dxa"/>
            <w:vAlign w:val="center"/>
            <w:hideMark/>
          </w:tcPr>
          <w:p w14:paraId="6DAE4E1D"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clinical integration of AI</w:t>
            </w:r>
          </w:p>
        </w:tc>
        <w:tc>
          <w:tcPr>
            <w:tcW w:w="1553" w:type="dxa"/>
            <w:vAlign w:val="center"/>
            <w:hideMark/>
          </w:tcPr>
          <w:p w14:paraId="52F7AE96" w14:textId="77777777" w:rsidR="005E3BE0" w:rsidRPr="005E3BE0" w:rsidRDefault="005E3BE0" w:rsidP="005E3BE0">
            <w:pPr>
              <w:spacing w:after="160" w:line="259" w:lineRule="auto"/>
              <w:ind w:left="0" w:firstLine="0"/>
              <w:jc w:val="center"/>
              <w:rPr>
                <w:sz w:val="18"/>
                <w:szCs w:val="18"/>
              </w:rPr>
            </w:pPr>
            <w:r w:rsidRPr="005E3BE0">
              <w:rPr>
                <w:sz w:val="18"/>
                <w:szCs w:val="18"/>
              </w:rPr>
              <w:t>No disease-specific implementation or technical framework</w:t>
            </w:r>
          </w:p>
        </w:tc>
      </w:tr>
      <w:tr w:rsidR="005E3BE0" w:rsidRPr="005E3BE0" w14:paraId="5BAACA0F" w14:textId="77777777" w:rsidTr="005E3BE0">
        <w:tc>
          <w:tcPr>
            <w:tcW w:w="397" w:type="dxa"/>
            <w:shd w:val="clear" w:color="auto" w:fill="8EAADB" w:themeFill="accent5" w:themeFillTint="99"/>
            <w:vAlign w:val="center"/>
            <w:hideMark/>
          </w:tcPr>
          <w:p w14:paraId="09C7545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11</w:t>
            </w:r>
          </w:p>
        </w:tc>
        <w:tc>
          <w:tcPr>
            <w:tcW w:w="1682" w:type="dxa"/>
            <w:shd w:val="clear" w:color="auto" w:fill="F2F2F2" w:themeFill="background1" w:themeFillShade="F2"/>
            <w:vAlign w:val="center"/>
            <w:hideMark/>
          </w:tcPr>
          <w:p w14:paraId="3EFC16C8" w14:textId="77777777" w:rsidR="005E3BE0" w:rsidRPr="005E3BE0" w:rsidRDefault="005E3BE0" w:rsidP="005E3BE0">
            <w:pPr>
              <w:spacing w:after="160" w:line="259" w:lineRule="auto"/>
              <w:ind w:left="0" w:firstLine="0"/>
              <w:jc w:val="center"/>
              <w:rPr>
                <w:sz w:val="18"/>
                <w:szCs w:val="18"/>
              </w:rPr>
            </w:pPr>
            <w:r w:rsidRPr="005E3BE0">
              <w:rPr>
                <w:sz w:val="18"/>
                <w:szCs w:val="18"/>
              </w:rPr>
              <w:t>Machine Learning in Medicine</w:t>
            </w:r>
          </w:p>
        </w:tc>
        <w:tc>
          <w:tcPr>
            <w:tcW w:w="576" w:type="dxa"/>
            <w:shd w:val="clear" w:color="auto" w:fill="F2F2F2" w:themeFill="background1" w:themeFillShade="F2"/>
            <w:vAlign w:val="center"/>
            <w:hideMark/>
          </w:tcPr>
          <w:p w14:paraId="6802BA74" w14:textId="77777777" w:rsidR="005E3BE0" w:rsidRPr="005E3BE0" w:rsidRDefault="005E3BE0" w:rsidP="005E3BE0">
            <w:pPr>
              <w:spacing w:after="160" w:line="259" w:lineRule="auto"/>
              <w:ind w:left="0" w:firstLine="0"/>
              <w:jc w:val="center"/>
              <w:rPr>
                <w:sz w:val="18"/>
                <w:szCs w:val="18"/>
              </w:rPr>
            </w:pPr>
            <w:r w:rsidRPr="005E3BE0">
              <w:rPr>
                <w:sz w:val="18"/>
                <w:szCs w:val="18"/>
              </w:rPr>
              <w:t>2022</w:t>
            </w:r>
          </w:p>
        </w:tc>
        <w:tc>
          <w:tcPr>
            <w:tcW w:w="1056" w:type="dxa"/>
            <w:shd w:val="clear" w:color="auto" w:fill="F2F2F2" w:themeFill="background1" w:themeFillShade="F2"/>
            <w:vAlign w:val="center"/>
            <w:hideMark/>
          </w:tcPr>
          <w:p w14:paraId="4BB7F3D1" w14:textId="77777777" w:rsidR="005E3BE0" w:rsidRPr="005E3BE0" w:rsidRDefault="005E3BE0" w:rsidP="005E3BE0">
            <w:pPr>
              <w:spacing w:after="160" w:line="259" w:lineRule="auto"/>
              <w:ind w:left="0" w:firstLine="0"/>
              <w:jc w:val="center"/>
              <w:rPr>
                <w:sz w:val="18"/>
                <w:szCs w:val="18"/>
              </w:rPr>
            </w:pPr>
            <w:r w:rsidRPr="005E3BE0">
              <w:rPr>
                <w:sz w:val="18"/>
                <w:szCs w:val="18"/>
              </w:rPr>
              <w:t>Rajkomar et al.</w:t>
            </w:r>
          </w:p>
        </w:tc>
        <w:tc>
          <w:tcPr>
            <w:tcW w:w="1594" w:type="dxa"/>
            <w:shd w:val="clear" w:color="auto" w:fill="F2F2F2" w:themeFill="background1" w:themeFillShade="F2"/>
            <w:vAlign w:val="center"/>
            <w:hideMark/>
          </w:tcPr>
          <w:p w14:paraId="6B11868B" w14:textId="77777777" w:rsidR="005E3BE0" w:rsidRPr="005E3BE0" w:rsidRDefault="005E3BE0" w:rsidP="005E3BE0">
            <w:pPr>
              <w:spacing w:after="160" w:line="259" w:lineRule="auto"/>
              <w:ind w:left="0" w:firstLine="0"/>
              <w:jc w:val="center"/>
              <w:rPr>
                <w:sz w:val="18"/>
                <w:szCs w:val="18"/>
              </w:rPr>
            </w:pPr>
            <w:r w:rsidRPr="005E3BE0">
              <w:rPr>
                <w:sz w:val="18"/>
                <w:szCs w:val="18"/>
              </w:rPr>
              <w:t>ML in clinical practice</w:t>
            </w:r>
          </w:p>
        </w:tc>
        <w:tc>
          <w:tcPr>
            <w:tcW w:w="1450" w:type="dxa"/>
            <w:shd w:val="clear" w:color="auto" w:fill="F2F2F2" w:themeFill="background1" w:themeFillShade="F2"/>
            <w:vAlign w:val="center"/>
            <w:hideMark/>
          </w:tcPr>
          <w:p w14:paraId="1A6378BC" w14:textId="77777777" w:rsidR="005E3BE0" w:rsidRPr="005E3BE0" w:rsidRDefault="005E3BE0" w:rsidP="005E3BE0">
            <w:pPr>
              <w:spacing w:after="160" w:line="259" w:lineRule="auto"/>
              <w:ind w:left="0" w:firstLine="0"/>
              <w:jc w:val="center"/>
              <w:rPr>
                <w:sz w:val="18"/>
                <w:szCs w:val="18"/>
              </w:rPr>
            </w:pPr>
            <w:r w:rsidRPr="005E3BE0">
              <w:rPr>
                <w:sz w:val="18"/>
                <w:szCs w:val="18"/>
              </w:rPr>
              <w:t>Review of ML applications in healthcare</w:t>
            </w:r>
          </w:p>
        </w:tc>
        <w:tc>
          <w:tcPr>
            <w:tcW w:w="1407" w:type="dxa"/>
            <w:shd w:val="clear" w:color="auto" w:fill="F2F2F2" w:themeFill="background1" w:themeFillShade="F2"/>
            <w:vAlign w:val="center"/>
            <w:hideMark/>
          </w:tcPr>
          <w:p w14:paraId="751B900C" w14:textId="77777777" w:rsidR="005E3BE0" w:rsidRPr="005E3BE0" w:rsidRDefault="005E3BE0" w:rsidP="005E3BE0">
            <w:pPr>
              <w:spacing w:after="160" w:line="259" w:lineRule="auto"/>
              <w:ind w:left="0" w:firstLine="0"/>
              <w:jc w:val="center"/>
              <w:rPr>
                <w:sz w:val="18"/>
                <w:szCs w:val="18"/>
              </w:rPr>
            </w:pPr>
            <w:r w:rsidRPr="005E3BE0">
              <w:rPr>
                <w:sz w:val="18"/>
                <w:szCs w:val="18"/>
              </w:rPr>
              <w:t>Emphasized need for interpretability and clinical trust</w:t>
            </w:r>
          </w:p>
        </w:tc>
        <w:tc>
          <w:tcPr>
            <w:tcW w:w="1553" w:type="dxa"/>
            <w:shd w:val="clear" w:color="auto" w:fill="F2F2F2" w:themeFill="background1" w:themeFillShade="F2"/>
            <w:vAlign w:val="center"/>
            <w:hideMark/>
          </w:tcPr>
          <w:p w14:paraId="3D720EB3" w14:textId="77777777" w:rsidR="005E3BE0" w:rsidRPr="005E3BE0" w:rsidRDefault="005E3BE0" w:rsidP="005E3BE0">
            <w:pPr>
              <w:spacing w:after="160" w:line="259" w:lineRule="auto"/>
              <w:ind w:left="0" w:firstLine="0"/>
              <w:jc w:val="center"/>
              <w:rPr>
                <w:sz w:val="18"/>
                <w:szCs w:val="18"/>
              </w:rPr>
            </w:pPr>
            <w:r w:rsidRPr="005E3BE0">
              <w:rPr>
                <w:sz w:val="18"/>
                <w:szCs w:val="18"/>
              </w:rPr>
              <w:t>Does not provide implementation methods for improving interpretability</w:t>
            </w:r>
          </w:p>
        </w:tc>
      </w:tr>
      <w:tr w:rsidR="005E3BE0" w:rsidRPr="005E3BE0" w14:paraId="3AA9F8B7" w14:textId="77777777" w:rsidTr="005E3BE0">
        <w:tc>
          <w:tcPr>
            <w:tcW w:w="397" w:type="dxa"/>
            <w:shd w:val="clear" w:color="auto" w:fill="8EAADB" w:themeFill="accent5" w:themeFillTint="99"/>
            <w:vAlign w:val="center"/>
            <w:hideMark/>
          </w:tcPr>
          <w:p w14:paraId="421683E8"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12</w:t>
            </w:r>
          </w:p>
        </w:tc>
        <w:tc>
          <w:tcPr>
            <w:tcW w:w="1682" w:type="dxa"/>
            <w:vAlign w:val="center"/>
            <w:hideMark/>
          </w:tcPr>
          <w:p w14:paraId="74CF28AE" w14:textId="77777777" w:rsidR="005E3BE0" w:rsidRPr="005E3BE0" w:rsidRDefault="005E3BE0" w:rsidP="005E3BE0">
            <w:pPr>
              <w:spacing w:after="160" w:line="259" w:lineRule="auto"/>
              <w:ind w:left="0" w:firstLine="0"/>
              <w:jc w:val="center"/>
              <w:rPr>
                <w:sz w:val="18"/>
                <w:szCs w:val="18"/>
              </w:rPr>
            </w:pPr>
            <w:r w:rsidRPr="005E3BE0">
              <w:rPr>
                <w:sz w:val="18"/>
                <w:szCs w:val="18"/>
              </w:rPr>
              <w:t>ML Comparative Analysis for Thyroid</w:t>
            </w:r>
          </w:p>
        </w:tc>
        <w:tc>
          <w:tcPr>
            <w:tcW w:w="576" w:type="dxa"/>
            <w:vAlign w:val="center"/>
            <w:hideMark/>
          </w:tcPr>
          <w:p w14:paraId="4A588D67"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42357B5D" w14:textId="77777777" w:rsidR="005E3BE0" w:rsidRPr="005E3BE0" w:rsidRDefault="005E3BE0" w:rsidP="005E3BE0">
            <w:pPr>
              <w:spacing w:after="160" w:line="259" w:lineRule="auto"/>
              <w:ind w:left="0" w:firstLine="0"/>
              <w:jc w:val="center"/>
              <w:rPr>
                <w:sz w:val="18"/>
                <w:szCs w:val="18"/>
              </w:rPr>
            </w:pPr>
            <w:r w:rsidRPr="005E3BE0">
              <w:rPr>
                <w:sz w:val="18"/>
                <w:szCs w:val="18"/>
              </w:rPr>
              <w:t>Alshamrani et al.</w:t>
            </w:r>
          </w:p>
        </w:tc>
        <w:tc>
          <w:tcPr>
            <w:tcW w:w="1594" w:type="dxa"/>
            <w:vAlign w:val="center"/>
            <w:hideMark/>
          </w:tcPr>
          <w:p w14:paraId="18CA7B8D" w14:textId="77777777" w:rsidR="005E3BE0" w:rsidRPr="005E3BE0" w:rsidRDefault="005E3BE0" w:rsidP="005E3BE0">
            <w:pPr>
              <w:spacing w:after="160" w:line="259" w:lineRule="auto"/>
              <w:ind w:left="0" w:firstLine="0"/>
              <w:jc w:val="center"/>
              <w:rPr>
                <w:sz w:val="18"/>
                <w:szCs w:val="18"/>
              </w:rPr>
            </w:pPr>
            <w:r w:rsidRPr="005E3BE0">
              <w:rPr>
                <w:sz w:val="18"/>
                <w:szCs w:val="18"/>
              </w:rPr>
              <w:t>Thyroid prediction</w:t>
            </w:r>
          </w:p>
        </w:tc>
        <w:tc>
          <w:tcPr>
            <w:tcW w:w="1450" w:type="dxa"/>
            <w:vAlign w:val="center"/>
            <w:hideMark/>
          </w:tcPr>
          <w:p w14:paraId="2AF27EC1" w14:textId="77777777" w:rsidR="005E3BE0" w:rsidRPr="005E3BE0" w:rsidRDefault="005E3BE0" w:rsidP="005E3BE0">
            <w:pPr>
              <w:spacing w:after="160" w:line="259" w:lineRule="auto"/>
              <w:ind w:left="0" w:firstLine="0"/>
              <w:jc w:val="center"/>
              <w:rPr>
                <w:sz w:val="18"/>
                <w:szCs w:val="18"/>
              </w:rPr>
            </w:pPr>
            <w:r w:rsidRPr="005E3BE0">
              <w:rPr>
                <w:sz w:val="18"/>
                <w:szCs w:val="18"/>
              </w:rPr>
              <w:t>Structured dataset, multiple ML models, evaluated using classification metrics</w:t>
            </w:r>
          </w:p>
        </w:tc>
        <w:tc>
          <w:tcPr>
            <w:tcW w:w="1407" w:type="dxa"/>
            <w:vAlign w:val="center"/>
            <w:hideMark/>
          </w:tcPr>
          <w:p w14:paraId="33F5843C" w14:textId="77777777" w:rsidR="005E3BE0" w:rsidRPr="005E3BE0" w:rsidRDefault="005E3BE0" w:rsidP="005E3BE0">
            <w:pPr>
              <w:spacing w:after="160" w:line="259" w:lineRule="auto"/>
              <w:ind w:left="0" w:firstLine="0"/>
              <w:jc w:val="center"/>
              <w:rPr>
                <w:sz w:val="18"/>
                <w:szCs w:val="18"/>
              </w:rPr>
            </w:pPr>
            <w:r w:rsidRPr="005E3BE0">
              <w:rPr>
                <w:sz w:val="18"/>
                <w:szCs w:val="18"/>
              </w:rPr>
              <w:t>Demonstrated effectiveness of ML algorithms for thyroid classification</w:t>
            </w:r>
          </w:p>
        </w:tc>
        <w:tc>
          <w:tcPr>
            <w:tcW w:w="1553" w:type="dxa"/>
            <w:vAlign w:val="center"/>
            <w:hideMark/>
          </w:tcPr>
          <w:p w14:paraId="6CDECEA1" w14:textId="77777777" w:rsidR="005E3BE0" w:rsidRPr="005E3BE0" w:rsidRDefault="005E3BE0" w:rsidP="005E3BE0">
            <w:pPr>
              <w:spacing w:after="160" w:line="259" w:lineRule="auto"/>
              <w:ind w:left="0" w:firstLine="0"/>
              <w:jc w:val="center"/>
              <w:rPr>
                <w:sz w:val="18"/>
                <w:szCs w:val="18"/>
              </w:rPr>
            </w:pPr>
            <w:r w:rsidRPr="005E3BE0">
              <w:rPr>
                <w:sz w:val="18"/>
                <w:szCs w:val="18"/>
              </w:rPr>
              <w:t>Relies on lab-based features; lacks interpretability (Shen et al., 2023)</w:t>
            </w:r>
          </w:p>
        </w:tc>
      </w:tr>
      <w:tr w:rsidR="005E3BE0" w:rsidRPr="005E3BE0" w14:paraId="3DD83D89" w14:textId="77777777" w:rsidTr="005E3BE0">
        <w:tc>
          <w:tcPr>
            <w:tcW w:w="397" w:type="dxa"/>
            <w:shd w:val="clear" w:color="auto" w:fill="8EAADB" w:themeFill="accent5" w:themeFillTint="99"/>
            <w:vAlign w:val="center"/>
            <w:hideMark/>
          </w:tcPr>
          <w:p w14:paraId="25B752A2"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13</w:t>
            </w:r>
          </w:p>
        </w:tc>
        <w:tc>
          <w:tcPr>
            <w:tcW w:w="1682" w:type="dxa"/>
            <w:shd w:val="clear" w:color="auto" w:fill="F2F2F2" w:themeFill="background1" w:themeFillShade="F2"/>
            <w:vAlign w:val="center"/>
            <w:hideMark/>
          </w:tcPr>
          <w:p w14:paraId="04E9D5A4" w14:textId="77777777" w:rsidR="005E3BE0" w:rsidRPr="005E3BE0" w:rsidRDefault="005E3BE0" w:rsidP="005E3BE0">
            <w:pPr>
              <w:spacing w:after="160" w:line="259" w:lineRule="auto"/>
              <w:ind w:left="0" w:firstLine="0"/>
              <w:jc w:val="center"/>
              <w:rPr>
                <w:sz w:val="18"/>
                <w:szCs w:val="18"/>
              </w:rPr>
            </w:pPr>
            <w:r w:rsidRPr="005E3BE0">
              <w:rPr>
                <w:sz w:val="18"/>
                <w:szCs w:val="18"/>
              </w:rPr>
              <w:t>Advances in Thyroid Diagnosis</w:t>
            </w:r>
          </w:p>
        </w:tc>
        <w:tc>
          <w:tcPr>
            <w:tcW w:w="576" w:type="dxa"/>
            <w:shd w:val="clear" w:color="auto" w:fill="F2F2F2" w:themeFill="background1" w:themeFillShade="F2"/>
            <w:vAlign w:val="center"/>
            <w:hideMark/>
          </w:tcPr>
          <w:p w14:paraId="19B59E51"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shd w:val="clear" w:color="auto" w:fill="F2F2F2" w:themeFill="background1" w:themeFillShade="F2"/>
            <w:vAlign w:val="center"/>
            <w:hideMark/>
          </w:tcPr>
          <w:p w14:paraId="67874391" w14:textId="77777777" w:rsidR="005E3BE0" w:rsidRPr="005E3BE0" w:rsidRDefault="005E3BE0" w:rsidP="005E3BE0">
            <w:pPr>
              <w:spacing w:after="160" w:line="259" w:lineRule="auto"/>
              <w:ind w:left="0" w:firstLine="0"/>
              <w:jc w:val="center"/>
              <w:rPr>
                <w:sz w:val="18"/>
                <w:szCs w:val="18"/>
              </w:rPr>
            </w:pPr>
            <w:r w:rsidRPr="005E3BE0">
              <w:rPr>
                <w:sz w:val="18"/>
                <w:szCs w:val="18"/>
              </w:rPr>
              <w:t>Chiovato et al.</w:t>
            </w:r>
          </w:p>
        </w:tc>
        <w:tc>
          <w:tcPr>
            <w:tcW w:w="1594" w:type="dxa"/>
            <w:shd w:val="clear" w:color="auto" w:fill="F2F2F2" w:themeFill="background1" w:themeFillShade="F2"/>
            <w:vAlign w:val="center"/>
            <w:hideMark/>
          </w:tcPr>
          <w:p w14:paraId="4B381014" w14:textId="77777777" w:rsidR="005E3BE0" w:rsidRPr="005E3BE0" w:rsidRDefault="005E3BE0" w:rsidP="005E3BE0">
            <w:pPr>
              <w:spacing w:after="160" w:line="259" w:lineRule="auto"/>
              <w:ind w:left="0" w:firstLine="0"/>
              <w:jc w:val="center"/>
              <w:rPr>
                <w:sz w:val="18"/>
                <w:szCs w:val="18"/>
              </w:rPr>
            </w:pPr>
            <w:r w:rsidRPr="005E3BE0">
              <w:rPr>
                <w:sz w:val="18"/>
                <w:szCs w:val="18"/>
              </w:rPr>
              <w:t>Clinical thyroid diagnosis</w:t>
            </w:r>
          </w:p>
        </w:tc>
        <w:tc>
          <w:tcPr>
            <w:tcW w:w="1450" w:type="dxa"/>
            <w:shd w:val="clear" w:color="auto" w:fill="F2F2F2" w:themeFill="background1" w:themeFillShade="F2"/>
            <w:vAlign w:val="center"/>
            <w:hideMark/>
          </w:tcPr>
          <w:p w14:paraId="40CDB984" w14:textId="77777777" w:rsidR="005E3BE0" w:rsidRPr="005E3BE0" w:rsidRDefault="005E3BE0" w:rsidP="005E3BE0">
            <w:pPr>
              <w:spacing w:after="160" w:line="259" w:lineRule="auto"/>
              <w:ind w:left="0" w:firstLine="0"/>
              <w:jc w:val="center"/>
              <w:rPr>
                <w:sz w:val="18"/>
                <w:szCs w:val="18"/>
              </w:rPr>
            </w:pPr>
            <w:r w:rsidRPr="005E3BE0">
              <w:rPr>
                <w:sz w:val="18"/>
                <w:szCs w:val="18"/>
              </w:rPr>
              <w:t>Clinical review of thyroid disorders</w:t>
            </w:r>
          </w:p>
        </w:tc>
        <w:tc>
          <w:tcPr>
            <w:tcW w:w="1407" w:type="dxa"/>
            <w:shd w:val="clear" w:color="auto" w:fill="F2F2F2" w:themeFill="background1" w:themeFillShade="F2"/>
            <w:vAlign w:val="center"/>
            <w:hideMark/>
          </w:tcPr>
          <w:p w14:paraId="2F52C629" w14:textId="77777777" w:rsidR="005E3BE0" w:rsidRPr="005E3BE0" w:rsidRDefault="005E3BE0" w:rsidP="005E3BE0">
            <w:pPr>
              <w:spacing w:after="160" w:line="259" w:lineRule="auto"/>
              <w:ind w:left="0" w:firstLine="0"/>
              <w:jc w:val="center"/>
              <w:rPr>
                <w:sz w:val="18"/>
                <w:szCs w:val="18"/>
              </w:rPr>
            </w:pPr>
            <w:r w:rsidRPr="005E3BE0">
              <w:rPr>
                <w:sz w:val="18"/>
                <w:szCs w:val="18"/>
              </w:rPr>
              <w:t>Highlighted importance of combining lab results with clinical understanding</w:t>
            </w:r>
          </w:p>
        </w:tc>
        <w:tc>
          <w:tcPr>
            <w:tcW w:w="1553" w:type="dxa"/>
            <w:shd w:val="clear" w:color="auto" w:fill="F2F2F2" w:themeFill="background1" w:themeFillShade="F2"/>
            <w:vAlign w:val="center"/>
            <w:hideMark/>
          </w:tcPr>
          <w:p w14:paraId="1588D822" w14:textId="77777777" w:rsidR="005E3BE0" w:rsidRPr="005E3BE0" w:rsidRDefault="005E3BE0" w:rsidP="005E3BE0">
            <w:pPr>
              <w:spacing w:after="160" w:line="259" w:lineRule="auto"/>
              <w:ind w:left="0" w:firstLine="0"/>
              <w:jc w:val="center"/>
              <w:rPr>
                <w:sz w:val="18"/>
                <w:szCs w:val="18"/>
              </w:rPr>
            </w:pPr>
            <w:r w:rsidRPr="005E3BE0">
              <w:rPr>
                <w:sz w:val="18"/>
                <w:szCs w:val="18"/>
              </w:rPr>
              <w:t>No machine learning or predictive modeling approach</w:t>
            </w:r>
          </w:p>
        </w:tc>
      </w:tr>
      <w:tr w:rsidR="005E3BE0" w:rsidRPr="005E3BE0" w14:paraId="01FA3B43" w14:textId="77777777" w:rsidTr="005E3BE0">
        <w:tc>
          <w:tcPr>
            <w:tcW w:w="397" w:type="dxa"/>
            <w:shd w:val="clear" w:color="auto" w:fill="8EAADB" w:themeFill="accent5" w:themeFillTint="99"/>
            <w:vAlign w:val="center"/>
            <w:hideMark/>
          </w:tcPr>
          <w:p w14:paraId="2BBD788D"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14</w:t>
            </w:r>
          </w:p>
        </w:tc>
        <w:tc>
          <w:tcPr>
            <w:tcW w:w="1682" w:type="dxa"/>
            <w:vAlign w:val="center"/>
            <w:hideMark/>
          </w:tcPr>
          <w:p w14:paraId="1EC69383"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576" w:type="dxa"/>
            <w:vAlign w:val="center"/>
            <w:hideMark/>
          </w:tcPr>
          <w:p w14:paraId="4315DDB5" w14:textId="77777777" w:rsidR="005E3BE0" w:rsidRPr="005E3BE0" w:rsidRDefault="005E3BE0" w:rsidP="005E3BE0">
            <w:pPr>
              <w:spacing w:after="160" w:line="259" w:lineRule="auto"/>
              <w:ind w:left="0" w:firstLine="0"/>
              <w:jc w:val="center"/>
              <w:rPr>
                <w:sz w:val="18"/>
                <w:szCs w:val="18"/>
              </w:rPr>
            </w:pPr>
            <w:r w:rsidRPr="005E3BE0">
              <w:rPr>
                <w:sz w:val="18"/>
                <w:szCs w:val="18"/>
              </w:rPr>
              <w:t>2023</w:t>
            </w:r>
          </w:p>
        </w:tc>
        <w:tc>
          <w:tcPr>
            <w:tcW w:w="1056" w:type="dxa"/>
            <w:vAlign w:val="center"/>
            <w:hideMark/>
          </w:tcPr>
          <w:p w14:paraId="38E74FC8" w14:textId="77777777" w:rsidR="005E3BE0" w:rsidRPr="005E3BE0" w:rsidRDefault="005E3BE0" w:rsidP="005E3BE0">
            <w:pPr>
              <w:spacing w:after="160" w:line="259" w:lineRule="auto"/>
              <w:ind w:left="0" w:firstLine="0"/>
              <w:jc w:val="center"/>
              <w:rPr>
                <w:sz w:val="18"/>
                <w:szCs w:val="18"/>
              </w:rPr>
            </w:pPr>
            <w:r w:rsidRPr="005E3BE0">
              <w:rPr>
                <w:sz w:val="18"/>
                <w:szCs w:val="18"/>
              </w:rPr>
              <w:t>Shen et al.</w:t>
            </w:r>
          </w:p>
        </w:tc>
        <w:tc>
          <w:tcPr>
            <w:tcW w:w="1594" w:type="dxa"/>
            <w:vAlign w:val="center"/>
            <w:hideMark/>
          </w:tcPr>
          <w:p w14:paraId="1CEC7C22" w14:textId="77777777" w:rsidR="005E3BE0" w:rsidRPr="005E3BE0" w:rsidRDefault="005E3BE0" w:rsidP="005E3BE0">
            <w:pPr>
              <w:spacing w:after="160" w:line="259" w:lineRule="auto"/>
              <w:ind w:left="0" w:firstLine="0"/>
              <w:jc w:val="center"/>
              <w:rPr>
                <w:sz w:val="18"/>
                <w:szCs w:val="18"/>
              </w:rPr>
            </w:pPr>
            <w:r w:rsidRPr="005E3BE0">
              <w:rPr>
                <w:sz w:val="18"/>
                <w:szCs w:val="18"/>
              </w:rPr>
              <w:t>ML applications in endocrine diseases</w:t>
            </w:r>
          </w:p>
        </w:tc>
        <w:tc>
          <w:tcPr>
            <w:tcW w:w="1450" w:type="dxa"/>
            <w:vAlign w:val="center"/>
            <w:hideMark/>
          </w:tcPr>
          <w:p w14:paraId="3762DAFA" w14:textId="77777777" w:rsidR="005E3BE0" w:rsidRPr="005E3BE0" w:rsidRDefault="005E3BE0" w:rsidP="005E3BE0">
            <w:pPr>
              <w:spacing w:after="160" w:line="259" w:lineRule="auto"/>
              <w:ind w:left="0" w:firstLine="0"/>
              <w:jc w:val="center"/>
              <w:rPr>
                <w:sz w:val="18"/>
                <w:szCs w:val="18"/>
              </w:rPr>
            </w:pPr>
            <w:r w:rsidRPr="005E3BE0">
              <w:rPr>
                <w:sz w:val="18"/>
                <w:szCs w:val="18"/>
              </w:rPr>
              <w:t>Systematic review of datasets, models, and evaluation methods</w:t>
            </w:r>
          </w:p>
        </w:tc>
        <w:tc>
          <w:tcPr>
            <w:tcW w:w="1407" w:type="dxa"/>
            <w:vAlign w:val="center"/>
            <w:hideMark/>
          </w:tcPr>
          <w:p w14:paraId="66776C41" w14:textId="77777777" w:rsidR="005E3BE0" w:rsidRPr="005E3BE0" w:rsidRDefault="005E3BE0" w:rsidP="005E3BE0">
            <w:pPr>
              <w:spacing w:after="160" w:line="259" w:lineRule="auto"/>
              <w:ind w:left="0" w:firstLine="0"/>
              <w:jc w:val="center"/>
              <w:rPr>
                <w:sz w:val="18"/>
                <w:szCs w:val="18"/>
              </w:rPr>
            </w:pPr>
            <w:r w:rsidRPr="005E3BE0">
              <w:rPr>
                <w:sz w:val="18"/>
                <w:szCs w:val="18"/>
              </w:rPr>
              <w:t>Identified trends in ML-based endocrine prediction</w:t>
            </w:r>
          </w:p>
        </w:tc>
        <w:tc>
          <w:tcPr>
            <w:tcW w:w="1553" w:type="dxa"/>
            <w:vAlign w:val="center"/>
            <w:hideMark/>
          </w:tcPr>
          <w:p w14:paraId="0E80E5BD" w14:textId="77777777" w:rsidR="005E3BE0" w:rsidRPr="005E3BE0" w:rsidRDefault="005E3BE0" w:rsidP="005E3BE0">
            <w:pPr>
              <w:spacing w:after="160" w:line="259" w:lineRule="auto"/>
              <w:ind w:left="0" w:firstLine="0"/>
              <w:jc w:val="center"/>
              <w:rPr>
                <w:sz w:val="18"/>
                <w:szCs w:val="18"/>
              </w:rPr>
            </w:pPr>
            <w:r w:rsidRPr="005E3BE0">
              <w:rPr>
                <w:sz w:val="18"/>
                <w:szCs w:val="18"/>
              </w:rPr>
              <w:t>Most models rely on lab data and focus on accuracy; limited interpretability</w:t>
            </w:r>
          </w:p>
        </w:tc>
      </w:tr>
      <w:tr w:rsidR="005E3BE0" w:rsidRPr="005E3BE0" w14:paraId="02F9267E" w14:textId="77777777" w:rsidTr="005E3BE0">
        <w:tc>
          <w:tcPr>
            <w:tcW w:w="397" w:type="dxa"/>
            <w:shd w:val="clear" w:color="auto" w:fill="8EAADB" w:themeFill="accent5" w:themeFillTint="99"/>
            <w:vAlign w:val="center"/>
            <w:hideMark/>
          </w:tcPr>
          <w:p w14:paraId="77C02445" w14:textId="77777777" w:rsidR="005E3BE0" w:rsidRPr="005E3BE0" w:rsidRDefault="005E3BE0" w:rsidP="005E3BE0">
            <w:pPr>
              <w:spacing w:after="160" w:line="259" w:lineRule="auto"/>
              <w:ind w:left="0" w:firstLine="0"/>
              <w:jc w:val="left"/>
              <w:rPr>
                <w:color w:val="FFFFFF" w:themeColor="background1"/>
                <w:sz w:val="18"/>
                <w:szCs w:val="18"/>
              </w:rPr>
            </w:pPr>
            <w:r w:rsidRPr="005E3BE0">
              <w:rPr>
                <w:color w:val="FFFFFF" w:themeColor="background1"/>
                <w:sz w:val="18"/>
                <w:szCs w:val="18"/>
              </w:rPr>
              <w:t>15</w:t>
            </w:r>
          </w:p>
        </w:tc>
        <w:tc>
          <w:tcPr>
            <w:tcW w:w="1682" w:type="dxa"/>
            <w:shd w:val="clear" w:color="auto" w:fill="F2F2F2" w:themeFill="background1" w:themeFillShade="F2"/>
            <w:vAlign w:val="center"/>
            <w:hideMark/>
          </w:tcPr>
          <w:p w14:paraId="213C6E58" w14:textId="77777777" w:rsidR="005E3BE0" w:rsidRPr="005E3BE0" w:rsidRDefault="005E3BE0" w:rsidP="005E3BE0">
            <w:pPr>
              <w:spacing w:after="160" w:line="259" w:lineRule="auto"/>
              <w:ind w:left="0" w:firstLine="0"/>
              <w:jc w:val="center"/>
              <w:rPr>
                <w:sz w:val="18"/>
                <w:szCs w:val="18"/>
              </w:rPr>
            </w:pPr>
            <w:r w:rsidRPr="005E3BE0">
              <w:rPr>
                <w:sz w:val="18"/>
                <w:szCs w:val="18"/>
              </w:rPr>
              <w:t>AI in Endocrine Disease Prediction</w:t>
            </w:r>
          </w:p>
        </w:tc>
        <w:tc>
          <w:tcPr>
            <w:tcW w:w="576" w:type="dxa"/>
            <w:shd w:val="clear" w:color="auto" w:fill="F2F2F2" w:themeFill="background1" w:themeFillShade="F2"/>
            <w:vAlign w:val="center"/>
            <w:hideMark/>
          </w:tcPr>
          <w:p w14:paraId="2661F984" w14:textId="77777777" w:rsidR="005E3BE0" w:rsidRPr="005E3BE0" w:rsidRDefault="005E3BE0" w:rsidP="005E3BE0">
            <w:pPr>
              <w:spacing w:after="160" w:line="259" w:lineRule="auto"/>
              <w:ind w:left="0" w:firstLine="0"/>
              <w:jc w:val="center"/>
              <w:rPr>
                <w:sz w:val="18"/>
                <w:szCs w:val="18"/>
              </w:rPr>
            </w:pPr>
            <w:r w:rsidRPr="005E3BE0">
              <w:rPr>
                <w:sz w:val="18"/>
                <w:szCs w:val="18"/>
              </w:rPr>
              <w:t>2024</w:t>
            </w:r>
          </w:p>
        </w:tc>
        <w:tc>
          <w:tcPr>
            <w:tcW w:w="1056" w:type="dxa"/>
            <w:shd w:val="clear" w:color="auto" w:fill="F2F2F2" w:themeFill="background1" w:themeFillShade="F2"/>
            <w:vAlign w:val="center"/>
            <w:hideMark/>
          </w:tcPr>
          <w:p w14:paraId="17AE04BD" w14:textId="77777777" w:rsidR="005E3BE0" w:rsidRPr="005E3BE0" w:rsidRDefault="005E3BE0" w:rsidP="005E3BE0">
            <w:pPr>
              <w:spacing w:after="160" w:line="259" w:lineRule="auto"/>
              <w:ind w:left="0" w:firstLine="0"/>
              <w:jc w:val="center"/>
              <w:rPr>
                <w:sz w:val="18"/>
                <w:szCs w:val="18"/>
              </w:rPr>
            </w:pPr>
            <w:r w:rsidRPr="005E3BE0">
              <w:rPr>
                <w:sz w:val="18"/>
                <w:szCs w:val="18"/>
              </w:rPr>
              <w:t>Khan et al.</w:t>
            </w:r>
          </w:p>
        </w:tc>
        <w:tc>
          <w:tcPr>
            <w:tcW w:w="1594" w:type="dxa"/>
            <w:shd w:val="clear" w:color="auto" w:fill="F2F2F2" w:themeFill="background1" w:themeFillShade="F2"/>
            <w:vAlign w:val="center"/>
            <w:hideMark/>
          </w:tcPr>
          <w:p w14:paraId="09F87A97" w14:textId="77777777" w:rsidR="005E3BE0" w:rsidRPr="005E3BE0" w:rsidRDefault="005E3BE0" w:rsidP="005E3BE0">
            <w:pPr>
              <w:spacing w:after="160" w:line="259" w:lineRule="auto"/>
              <w:ind w:left="0" w:firstLine="0"/>
              <w:jc w:val="center"/>
              <w:rPr>
                <w:sz w:val="18"/>
                <w:szCs w:val="18"/>
              </w:rPr>
            </w:pPr>
            <w:r w:rsidRPr="005E3BE0">
              <w:rPr>
                <w:sz w:val="18"/>
                <w:szCs w:val="18"/>
              </w:rPr>
              <w:t>ML in endocrine diseases</w:t>
            </w:r>
          </w:p>
        </w:tc>
        <w:tc>
          <w:tcPr>
            <w:tcW w:w="1450" w:type="dxa"/>
            <w:shd w:val="clear" w:color="auto" w:fill="F2F2F2" w:themeFill="background1" w:themeFillShade="F2"/>
            <w:vAlign w:val="center"/>
            <w:hideMark/>
          </w:tcPr>
          <w:p w14:paraId="1C83A19D" w14:textId="77777777" w:rsidR="005E3BE0" w:rsidRPr="005E3BE0" w:rsidRDefault="005E3BE0" w:rsidP="005E3BE0">
            <w:pPr>
              <w:spacing w:after="160" w:line="259" w:lineRule="auto"/>
              <w:ind w:left="0" w:firstLine="0"/>
              <w:jc w:val="center"/>
              <w:rPr>
                <w:sz w:val="18"/>
                <w:szCs w:val="18"/>
              </w:rPr>
            </w:pPr>
            <w:r w:rsidRPr="005E3BE0">
              <w:rPr>
                <w:sz w:val="18"/>
                <w:szCs w:val="18"/>
              </w:rPr>
              <w:t>Comparative ML models with standard evaluation metrics</w:t>
            </w:r>
          </w:p>
        </w:tc>
        <w:tc>
          <w:tcPr>
            <w:tcW w:w="1407" w:type="dxa"/>
            <w:shd w:val="clear" w:color="auto" w:fill="F2F2F2" w:themeFill="background1" w:themeFillShade="F2"/>
            <w:vAlign w:val="center"/>
            <w:hideMark/>
          </w:tcPr>
          <w:p w14:paraId="00DBC4B4" w14:textId="77777777" w:rsidR="005E3BE0" w:rsidRPr="005E3BE0" w:rsidRDefault="005E3BE0" w:rsidP="005E3BE0">
            <w:pPr>
              <w:spacing w:after="160" w:line="259" w:lineRule="auto"/>
              <w:ind w:left="0" w:firstLine="0"/>
              <w:jc w:val="center"/>
              <w:rPr>
                <w:sz w:val="18"/>
                <w:szCs w:val="18"/>
              </w:rPr>
            </w:pPr>
            <w:r w:rsidRPr="005E3BE0">
              <w:rPr>
                <w:sz w:val="18"/>
                <w:szCs w:val="18"/>
              </w:rPr>
              <w:t>Showed potential of AI in improving prediction performance</w:t>
            </w:r>
          </w:p>
        </w:tc>
        <w:tc>
          <w:tcPr>
            <w:tcW w:w="1553" w:type="dxa"/>
            <w:shd w:val="clear" w:color="auto" w:fill="F2F2F2" w:themeFill="background1" w:themeFillShade="F2"/>
            <w:vAlign w:val="center"/>
            <w:hideMark/>
          </w:tcPr>
          <w:p w14:paraId="0A15D781" w14:textId="77777777" w:rsidR="005E3BE0" w:rsidRPr="005E3BE0" w:rsidRDefault="005E3BE0" w:rsidP="005E3BE0">
            <w:pPr>
              <w:spacing w:after="160" w:line="259" w:lineRule="auto"/>
              <w:ind w:left="0" w:firstLine="0"/>
              <w:jc w:val="center"/>
              <w:rPr>
                <w:sz w:val="18"/>
                <w:szCs w:val="18"/>
              </w:rPr>
            </w:pPr>
            <w:r w:rsidRPr="005E3BE0">
              <w:rPr>
                <w:sz w:val="18"/>
                <w:szCs w:val="18"/>
              </w:rPr>
              <w:t>Limited focus on interpretability and clinical usability (Sendak et al., 2021)</w:t>
            </w:r>
          </w:p>
        </w:tc>
      </w:tr>
    </w:tbl>
    <w:p w14:paraId="4ABA60B3" w14:textId="5D6DBD86" w:rsidR="005E3BE0" w:rsidRDefault="005E3BE0">
      <w:pPr>
        <w:spacing w:after="160" w:line="259" w:lineRule="auto"/>
        <w:ind w:left="0" w:firstLine="0"/>
        <w:jc w:val="left"/>
      </w:pPr>
    </w:p>
    <w:p w14:paraId="560C998A" w14:textId="77777777" w:rsidR="005E3BE0" w:rsidRDefault="005E3BE0">
      <w:pPr>
        <w:spacing w:after="160" w:line="259" w:lineRule="auto"/>
        <w:ind w:left="0" w:firstLine="0"/>
        <w:jc w:val="left"/>
      </w:pPr>
      <w:r>
        <w:br w:type="page"/>
      </w:r>
    </w:p>
    <w:p w14:paraId="3A14C7C4" w14:textId="6F0C3701" w:rsidR="000F3328" w:rsidRDefault="000F3328" w:rsidP="008B2DFC">
      <w:pPr>
        <w:pStyle w:val="Heading3"/>
      </w:pPr>
      <w:r>
        <w:lastRenderedPageBreak/>
        <w:t>2</w:t>
      </w:r>
      <w:r w:rsidRPr="00982AFA">
        <w:t xml:space="preserve">.6 </w:t>
      </w:r>
      <w:r w:rsidR="008B2DFC" w:rsidRPr="008B2DFC">
        <w:t>Conceptual Design of the Proposed Decision-Support System</w:t>
      </w:r>
    </w:p>
    <w:p w14:paraId="26599A09" w14:textId="27A952A3" w:rsidR="00A358F3" w:rsidRDefault="00A358F3" w:rsidP="00A358F3">
      <w:pPr>
        <w:spacing w:line="360" w:lineRule="auto"/>
      </w:pPr>
      <w:r>
        <w:t xml:space="preserve">     </w:t>
      </w:r>
      <w:r w:rsidRPr="00A358F3">
        <w:t>To demonstrate how the proposed approach can be applied in a practical setting, the system is illustrated through prototype interfaces in Figures 2.6</w:t>
      </w:r>
      <w:r>
        <w:t>.1</w:t>
      </w:r>
      <w:r w:rsidRPr="00A358F3">
        <w:t>.</w:t>
      </w:r>
      <w:r>
        <w:t xml:space="preserve"> This</w:t>
      </w:r>
      <w:r w:rsidRPr="00A358F3">
        <w:t xml:space="preserve"> mockup provides a conceptual overview of how laboratory data is collected, processed, and transformed into a structured thyroid risk assessment.</w:t>
      </w:r>
    </w:p>
    <w:p w14:paraId="6D15C9F0" w14:textId="77777777" w:rsidR="00A358F3" w:rsidRPr="00A358F3" w:rsidRDefault="00A358F3" w:rsidP="00A358F3">
      <w:pPr>
        <w:spacing w:line="360" w:lineRule="auto"/>
      </w:pPr>
    </w:p>
    <w:p w14:paraId="40812252" w14:textId="60A46A18" w:rsidR="00A358F3" w:rsidRPr="00A358F3" w:rsidRDefault="00A358F3" w:rsidP="00A358F3">
      <w:pPr>
        <w:spacing w:line="360" w:lineRule="auto"/>
        <w:rPr>
          <w:sz w:val="16"/>
          <w:szCs w:val="16"/>
        </w:rPr>
      </w:pPr>
      <w:r w:rsidRPr="00A358F3">
        <w:rPr>
          <w:noProof/>
          <w:sz w:val="16"/>
          <w:szCs w:val="16"/>
        </w:rPr>
        <w:drawing>
          <wp:inline distT="0" distB="0" distL="0" distR="0" wp14:anchorId="108103F2" wp14:editId="637438AC">
            <wp:extent cx="5989320" cy="3992880"/>
            <wp:effectExtent l="0" t="0" r="0" b="7620"/>
            <wp:docPr id="8815482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89320" cy="3992880"/>
                    </a:xfrm>
                    <a:prstGeom prst="rect">
                      <a:avLst/>
                    </a:prstGeom>
                    <a:noFill/>
                    <a:ln>
                      <a:noFill/>
                    </a:ln>
                  </pic:spPr>
                </pic:pic>
              </a:graphicData>
            </a:graphic>
          </wp:inline>
        </w:drawing>
      </w:r>
    </w:p>
    <w:p w14:paraId="4DE95B7E" w14:textId="75DA4D1D" w:rsidR="00A358F3" w:rsidRPr="00A734AD" w:rsidRDefault="00A358F3" w:rsidP="00A358F3">
      <w:pPr>
        <w:spacing w:line="360" w:lineRule="auto"/>
        <w:jc w:val="center"/>
        <w:rPr>
          <w:b/>
          <w:bCs/>
          <w:sz w:val="20"/>
          <w:szCs w:val="20"/>
        </w:rPr>
      </w:pPr>
      <w:r w:rsidRPr="00A734AD">
        <w:rPr>
          <w:b/>
          <w:bCs/>
          <w:sz w:val="20"/>
          <w:szCs w:val="20"/>
        </w:rPr>
        <w:t xml:space="preserve">Figure 2.6.1: </w:t>
      </w:r>
      <w:r w:rsidR="00A734AD" w:rsidRPr="00A734AD">
        <w:rPr>
          <w:b/>
          <w:bCs/>
          <w:sz w:val="20"/>
          <w:szCs w:val="20"/>
        </w:rPr>
        <w:t xml:space="preserve">System Mockup </w:t>
      </w:r>
    </w:p>
    <w:p w14:paraId="13F2FB42" w14:textId="77777777" w:rsidR="00A358F3" w:rsidRPr="00A358F3" w:rsidRDefault="00A358F3" w:rsidP="00A358F3">
      <w:pPr>
        <w:spacing w:line="360" w:lineRule="auto"/>
        <w:jc w:val="center"/>
        <w:rPr>
          <w:sz w:val="16"/>
          <w:szCs w:val="16"/>
        </w:rPr>
      </w:pPr>
    </w:p>
    <w:p w14:paraId="78E78794" w14:textId="7ABD013A" w:rsidR="00A358F3" w:rsidRDefault="00A358F3" w:rsidP="00A358F3">
      <w:pPr>
        <w:spacing w:line="360" w:lineRule="auto"/>
      </w:pPr>
      <w:r>
        <w:t xml:space="preserve">     </w:t>
      </w:r>
      <w:r w:rsidRPr="00A358F3">
        <w:t xml:space="preserve">The system is designed as a clinical decision-support tool that guides users through a structured data entry process. As shown in Figure 2.6.1, the interface begins with basic demographic information such as age and gender, reflecting common clinical practices. The primary focus of the input stage, however, is on laboratory values, including key thyroid biomarkers such as thyroid-stimulating hormone (TSH), triiodothyronine (T3), thyroxine (T4), and related indicators. </w:t>
      </w:r>
      <w:r w:rsidRPr="00A358F3">
        <w:lastRenderedPageBreak/>
        <w:t>These values are entered into as structured numerical inputs, ensuring consistency with the dataset used in this study.</w:t>
      </w:r>
    </w:p>
    <w:p w14:paraId="3C66190D" w14:textId="77777777" w:rsidR="00A358F3" w:rsidRPr="00A358F3" w:rsidRDefault="00A358F3" w:rsidP="00A358F3">
      <w:pPr>
        <w:spacing w:line="360" w:lineRule="auto"/>
      </w:pPr>
    </w:p>
    <w:p w14:paraId="65492389" w14:textId="7918852B" w:rsidR="00A358F3" w:rsidRDefault="00A358F3" w:rsidP="00A358F3">
      <w:pPr>
        <w:spacing w:line="360" w:lineRule="auto"/>
      </w:pPr>
      <w:r>
        <w:t xml:space="preserve">     </w:t>
      </w:r>
      <w:r w:rsidRPr="00A358F3">
        <w:t>To enhance data reliability, the interface can include basic validation mechanisms that ensure values fall within acceptable clinical ranges. This reduces input errors and supports the quality of the data used for model prediction. By focusing on laboratory inputs, the system aligns directly with widely available clinical data and avoids dependency on subjective or unstructured information.</w:t>
      </w:r>
    </w:p>
    <w:p w14:paraId="25818FE4" w14:textId="77777777" w:rsidR="00A358F3" w:rsidRPr="00A358F3" w:rsidRDefault="00A358F3" w:rsidP="00A358F3">
      <w:pPr>
        <w:spacing w:line="360" w:lineRule="auto"/>
      </w:pPr>
    </w:p>
    <w:p w14:paraId="41E538D4" w14:textId="6D33E742" w:rsidR="00A358F3" w:rsidRDefault="00A358F3" w:rsidP="00A358F3">
      <w:pPr>
        <w:spacing w:line="360" w:lineRule="auto"/>
      </w:pPr>
      <w:r>
        <w:t xml:space="preserve">     </w:t>
      </w:r>
      <w:r w:rsidRPr="00A358F3">
        <w:t>Once the data is submitted, it is processed by the underlying machine learning model, and the output is generated as illustrated in Figure 2.6.</w:t>
      </w:r>
      <w:r>
        <w:t>1</w:t>
      </w:r>
      <w:r w:rsidRPr="00A358F3">
        <w:t>. The output interface presents the predicted thyroid condition, such as hypothyroidism, hyperthyroidism, or normal thyroid function. In addition, a risk level is provided in percentage form, offering a more intuitive understanding of the prediction compared to a simple classification label.</w:t>
      </w:r>
    </w:p>
    <w:p w14:paraId="43BCD802" w14:textId="77777777" w:rsidR="00A358F3" w:rsidRPr="00A358F3" w:rsidRDefault="00A358F3" w:rsidP="00A358F3">
      <w:pPr>
        <w:spacing w:line="360" w:lineRule="auto"/>
      </w:pPr>
    </w:p>
    <w:p w14:paraId="11C1F2BD" w14:textId="554CC343" w:rsidR="00A358F3" w:rsidRDefault="00D93CEC" w:rsidP="00A358F3">
      <w:pPr>
        <w:spacing w:line="360" w:lineRule="auto"/>
      </w:pPr>
      <w:r>
        <w:t xml:space="preserve">     </w:t>
      </w:r>
      <w:r w:rsidR="00A358F3" w:rsidRPr="00A358F3">
        <w:t>A key component of the output is the interpretability layer, where the system highlights the most influential laboratory features contributing to the prediction. For example, elevated TSH levels or abnormal T3 values may be presented as key contributing factors. This allows users to understand not only the predicted outcome but also the reasoning behind it, addressing a common limitation in machine learning applications in healthcare.</w:t>
      </w:r>
    </w:p>
    <w:p w14:paraId="74D91F90" w14:textId="77777777" w:rsidR="00A358F3" w:rsidRPr="00A358F3" w:rsidRDefault="00A358F3" w:rsidP="00A358F3">
      <w:pPr>
        <w:spacing w:line="360" w:lineRule="auto"/>
      </w:pPr>
    </w:p>
    <w:p w14:paraId="5889E858" w14:textId="37B03022" w:rsidR="00A358F3" w:rsidRPr="00A358F3" w:rsidRDefault="00A358F3" w:rsidP="00A358F3">
      <w:pPr>
        <w:spacing w:line="360" w:lineRule="auto"/>
      </w:pPr>
      <w:r>
        <w:t xml:space="preserve">     </w:t>
      </w:r>
      <w:r w:rsidRPr="00A358F3">
        <w:t xml:space="preserve">The system also provides a model confidence indicator, reflecting the reliability of the prediction. This helps users assess how much trust can be placed </w:t>
      </w:r>
      <w:r w:rsidRPr="00A358F3">
        <w:lastRenderedPageBreak/>
        <w:t>in the result and supports more informed decision-making. In addition, a set of recommended next steps is presented, such as seeking clinical consultation or conducting further diagnostic tests. These recommendations are designed to support, rather than replace, professional medical judgment.</w:t>
      </w:r>
    </w:p>
    <w:p w14:paraId="35455AC1" w14:textId="77777777" w:rsidR="00A358F3" w:rsidRDefault="00A358F3" w:rsidP="00A358F3">
      <w:pPr>
        <w:spacing w:line="360" w:lineRule="auto"/>
      </w:pPr>
    </w:p>
    <w:p w14:paraId="3DA34DD6" w14:textId="37BF01F8" w:rsidR="00A358F3" w:rsidRPr="00A358F3" w:rsidRDefault="00A358F3" w:rsidP="00A358F3">
      <w:pPr>
        <w:spacing w:line="360" w:lineRule="auto"/>
      </w:pPr>
      <w:r>
        <w:t xml:space="preserve">     </w:t>
      </w:r>
      <w:r w:rsidRPr="00A358F3">
        <w:t>In summary, the proposed mockups reflect the central idea of this research: developing a laboratory-based machine learning decision-support system that emphasizes interpretability and clinical usability. Unlike many existing approaches that focus primarily on predictive accuracy, this framework aims to present results in a clear, structured, and clinically meaningful manner. By demonstrating both the input and output processes, the system illustrates how machine learning can be integrated into clinical workflows in a transparent and practical way.</w:t>
      </w:r>
    </w:p>
    <w:p w14:paraId="0572D399" w14:textId="77777777" w:rsidR="00A358F3" w:rsidRPr="00A358F3" w:rsidRDefault="00A358F3" w:rsidP="00A358F3">
      <w:pPr>
        <w:spacing w:line="360" w:lineRule="auto"/>
      </w:pPr>
    </w:p>
    <w:p w14:paraId="46E56EEF" w14:textId="3504775E" w:rsidR="000F3328" w:rsidRPr="000F3328" w:rsidRDefault="00A358F3" w:rsidP="00A358F3">
      <w:pPr>
        <w:spacing w:after="160" w:line="259" w:lineRule="auto"/>
        <w:ind w:left="0" w:firstLine="0"/>
        <w:jc w:val="left"/>
      </w:pPr>
      <w:r>
        <w:br w:type="page"/>
      </w:r>
      <w:r w:rsidR="000F3328">
        <w:lastRenderedPageBreak/>
        <w:t xml:space="preserve">  </w:t>
      </w:r>
    </w:p>
    <w:p w14:paraId="752001C4" w14:textId="2B4B53E4" w:rsidR="00830DBB" w:rsidRDefault="00AA559B" w:rsidP="007421A3">
      <w:pPr>
        <w:pStyle w:val="Heading2"/>
        <w:spacing w:after="657" w:line="360" w:lineRule="auto"/>
        <w:ind w:left="-5"/>
      </w:pPr>
      <w:r>
        <w:t xml:space="preserve">Chapter </w:t>
      </w:r>
      <w:r w:rsidR="00DA6A86">
        <w:t>3:</w:t>
      </w:r>
      <w:r w:rsidR="003C51FB">
        <w:t xml:space="preserve"> Proposed Approach </w:t>
      </w:r>
      <w:r w:rsidR="00830DBB">
        <w:t>(Methodology)</w:t>
      </w:r>
    </w:p>
    <w:p w14:paraId="70E7E24D" w14:textId="77777777" w:rsidR="00E534D7" w:rsidRPr="00E534D7" w:rsidRDefault="00E534D7" w:rsidP="007421A3">
      <w:pPr>
        <w:spacing w:line="360" w:lineRule="auto"/>
      </w:pPr>
    </w:p>
    <w:p w14:paraId="511D2503" w14:textId="77777777" w:rsidR="00830DBB" w:rsidRPr="00830DBB" w:rsidRDefault="00830DBB" w:rsidP="007421A3">
      <w:pPr>
        <w:spacing w:line="360" w:lineRule="auto"/>
      </w:pPr>
    </w:p>
    <w:p w14:paraId="6D6DD371" w14:textId="77777777" w:rsidR="00830DBB" w:rsidRDefault="00830DBB" w:rsidP="007421A3">
      <w:pPr>
        <w:spacing w:after="532" w:line="360" w:lineRule="auto"/>
        <w:ind w:left="0" w:firstLine="0"/>
        <w:jc w:val="left"/>
      </w:pPr>
    </w:p>
    <w:p w14:paraId="2DAB3F48" w14:textId="77777777" w:rsidR="00830DBB" w:rsidRDefault="00830DBB" w:rsidP="007421A3">
      <w:pPr>
        <w:spacing w:after="532" w:line="360" w:lineRule="auto"/>
        <w:ind w:left="0" w:firstLine="0"/>
        <w:jc w:val="left"/>
      </w:pPr>
    </w:p>
    <w:p w14:paraId="40C9B9FD" w14:textId="77777777" w:rsidR="000B518F" w:rsidRDefault="003C51FB" w:rsidP="007421A3">
      <w:pPr>
        <w:spacing w:after="0" w:line="360" w:lineRule="auto"/>
        <w:ind w:left="0" w:firstLine="0"/>
        <w:jc w:val="left"/>
      </w:pPr>
      <w:r>
        <w:t xml:space="preserve"> </w:t>
      </w:r>
    </w:p>
    <w:p w14:paraId="5A161D51" w14:textId="2A7BD57B" w:rsidR="000B518F" w:rsidRPr="00010059" w:rsidRDefault="00010059" w:rsidP="007421A3">
      <w:pPr>
        <w:pStyle w:val="Heading1"/>
        <w:spacing w:line="360" w:lineRule="auto"/>
      </w:pPr>
      <w:r>
        <w:br w:type="page"/>
      </w:r>
      <w:r w:rsidR="00AA559B">
        <w:lastRenderedPageBreak/>
        <w:t xml:space="preserve">Chapter </w:t>
      </w:r>
      <w:r w:rsidR="005E3BE0">
        <w:t>4: Experimental</w:t>
      </w:r>
      <w:r w:rsidR="003C51FB">
        <w:t xml:space="preserve"> Results and Discussion </w:t>
      </w:r>
    </w:p>
    <w:p w14:paraId="7EC4BFB7" w14:textId="5A38EBD6" w:rsidR="000B518F" w:rsidRDefault="000B518F" w:rsidP="007421A3">
      <w:pPr>
        <w:spacing w:after="532" w:line="360" w:lineRule="auto"/>
        <w:ind w:left="0" w:firstLine="0"/>
        <w:jc w:val="left"/>
      </w:pPr>
    </w:p>
    <w:p w14:paraId="30323AF1" w14:textId="77777777" w:rsidR="00010059" w:rsidRDefault="00010059" w:rsidP="007421A3">
      <w:pPr>
        <w:spacing w:after="160" w:line="360" w:lineRule="auto"/>
        <w:ind w:left="0" w:firstLine="0"/>
        <w:jc w:val="left"/>
        <w:rPr>
          <w:b/>
          <w:sz w:val="40"/>
        </w:rPr>
      </w:pPr>
      <w:r>
        <w:br w:type="page"/>
      </w:r>
    </w:p>
    <w:p w14:paraId="4025234F" w14:textId="7138EDA7" w:rsidR="000B518F" w:rsidRDefault="00AA559B" w:rsidP="007421A3">
      <w:pPr>
        <w:pStyle w:val="Heading2"/>
        <w:spacing w:after="292" w:line="360" w:lineRule="auto"/>
        <w:ind w:left="-5"/>
      </w:pPr>
      <w:r>
        <w:lastRenderedPageBreak/>
        <w:t xml:space="preserve">Chapter </w:t>
      </w:r>
      <w:r w:rsidR="00DA6A86">
        <w:t>5:</w:t>
      </w:r>
      <w:r w:rsidR="003C51FB">
        <w:t xml:space="preserve"> Conclusion and Future Work </w:t>
      </w:r>
    </w:p>
    <w:p w14:paraId="71F8A0AA" w14:textId="02D9C6E1" w:rsidR="000B518F" w:rsidRDefault="000B518F" w:rsidP="007421A3">
      <w:pPr>
        <w:spacing w:after="0" w:line="360" w:lineRule="auto"/>
        <w:ind w:left="0" w:firstLine="0"/>
        <w:jc w:val="left"/>
      </w:pPr>
    </w:p>
    <w:p w14:paraId="4436ACAE" w14:textId="77777777" w:rsidR="00AA559B" w:rsidRDefault="00AA559B" w:rsidP="007421A3">
      <w:pPr>
        <w:spacing w:after="0" w:line="360" w:lineRule="auto"/>
        <w:ind w:left="0" w:firstLine="0"/>
        <w:jc w:val="left"/>
      </w:pPr>
    </w:p>
    <w:p w14:paraId="008B774A" w14:textId="77777777" w:rsidR="00AA559B" w:rsidRDefault="00AA559B" w:rsidP="007421A3">
      <w:pPr>
        <w:spacing w:after="0" w:line="360" w:lineRule="auto"/>
        <w:ind w:left="0" w:firstLine="0"/>
        <w:jc w:val="left"/>
      </w:pPr>
    </w:p>
    <w:p w14:paraId="016C10D4" w14:textId="77777777" w:rsidR="00AA559B" w:rsidRDefault="00AA559B" w:rsidP="007421A3">
      <w:pPr>
        <w:spacing w:after="0" w:line="360" w:lineRule="auto"/>
        <w:ind w:left="0" w:firstLine="0"/>
        <w:jc w:val="left"/>
      </w:pPr>
    </w:p>
    <w:p w14:paraId="29CE384F" w14:textId="77777777" w:rsidR="00AA559B" w:rsidRDefault="00AA559B" w:rsidP="007421A3">
      <w:pPr>
        <w:spacing w:after="0" w:line="360" w:lineRule="auto"/>
        <w:ind w:left="0" w:firstLine="0"/>
        <w:jc w:val="left"/>
      </w:pPr>
    </w:p>
    <w:p w14:paraId="675302E0" w14:textId="77777777" w:rsidR="00AA559B" w:rsidRDefault="00AA559B" w:rsidP="007421A3">
      <w:pPr>
        <w:spacing w:after="0" w:line="360" w:lineRule="auto"/>
        <w:ind w:left="0" w:firstLine="0"/>
        <w:jc w:val="left"/>
      </w:pPr>
    </w:p>
    <w:p w14:paraId="76A24A90" w14:textId="77777777" w:rsidR="00AA559B" w:rsidRDefault="00AA559B" w:rsidP="007421A3">
      <w:pPr>
        <w:spacing w:after="0" w:line="360" w:lineRule="auto"/>
        <w:ind w:left="0" w:firstLine="0"/>
        <w:jc w:val="left"/>
      </w:pPr>
    </w:p>
    <w:p w14:paraId="4B137025" w14:textId="77777777" w:rsidR="00AA559B" w:rsidRDefault="00AA559B" w:rsidP="007421A3">
      <w:pPr>
        <w:spacing w:after="0" w:line="360" w:lineRule="auto"/>
        <w:ind w:left="0" w:firstLine="0"/>
        <w:jc w:val="left"/>
      </w:pPr>
    </w:p>
    <w:p w14:paraId="43C222C5" w14:textId="77777777" w:rsidR="00AA559B" w:rsidRDefault="00AA559B" w:rsidP="007421A3">
      <w:pPr>
        <w:spacing w:after="0" w:line="360" w:lineRule="auto"/>
        <w:ind w:left="0" w:firstLine="0"/>
        <w:jc w:val="left"/>
      </w:pPr>
    </w:p>
    <w:p w14:paraId="09BCA58E" w14:textId="77777777" w:rsidR="00AA559B" w:rsidRDefault="00AA559B" w:rsidP="007421A3">
      <w:pPr>
        <w:spacing w:after="0" w:line="360" w:lineRule="auto"/>
        <w:ind w:left="0" w:firstLine="0"/>
        <w:jc w:val="left"/>
      </w:pPr>
    </w:p>
    <w:p w14:paraId="2527DEBA" w14:textId="77777777" w:rsidR="00AA559B" w:rsidRDefault="00AA559B" w:rsidP="007421A3">
      <w:pPr>
        <w:spacing w:after="0" w:line="360" w:lineRule="auto"/>
        <w:ind w:left="0" w:firstLine="0"/>
        <w:jc w:val="left"/>
      </w:pPr>
    </w:p>
    <w:p w14:paraId="05984A82" w14:textId="77777777" w:rsidR="00AA559B" w:rsidRDefault="00AA559B" w:rsidP="007421A3">
      <w:pPr>
        <w:spacing w:after="0" w:line="360" w:lineRule="auto"/>
        <w:ind w:left="0" w:firstLine="0"/>
        <w:jc w:val="left"/>
      </w:pPr>
    </w:p>
    <w:p w14:paraId="3E6F14E6" w14:textId="77777777" w:rsidR="00AA559B" w:rsidRDefault="00AA559B" w:rsidP="007421A3">
      <w:pPr>
        <w:spacing w:after="0" w:line="360" w:lineRule="auto"/>
        <w:ind w:left="0" w:firstLine="0"/>
        <w:jc w:val="left"/>
      </w:pPr>
    </w:p>
    <w:p w14:paraId="468193D2" w14:textId="77777777" w:rsidR="00AA559B" w:rsidRDefault="00AA559B" w:rsidP="007421A3">
      <w:pPr>
        <w:spacing w:after="0" w:line="360" w:lineRule="auto"/>
        <w:ind w:left="0" w:firstLine="0"/>
        <w:jc w:val="left"/>
      </w:pPr>
    </w:p>
    <w:p w14:paraId="7410B814" w14:textId="77777777" w:rsidR="00AA559B" w:rsidRDefault="00AA559B" w:rsidP="007421A3">
      <w:pPr>
        <w:spacing w:after="0" w:line="360" w:lineRule="auto"/>
        <w:ind w:left="0" w:firstLine="0"/>
        <w:jc w:val="left"/>
      </w:pPr>
    </w:p>
    <w:p w14:paraId="4072BA79" w14:textId="77777777" w:rsidR="00AA559B" w:rsidRDefault="00AA559B" w:rsidP="007421A3">
      <w:pPr>
        <w:spacing w:after="0" w:line="360" w:lineRule="auto"/>
        <w:ind w:left="0" w:firstLine="0"/>
        <w:jc w:val="left"/>
      </w:pPr>
    </w:p>
    <w:p w14:paraId="0C687A51" w14:textId="77777777" w:rsidR="00AA559B" w:rsidRDefault="00AA559B" w:rsidP="007421A3">
      <w:pPr>
        <w:spacing w:after="0" w:line="360" w:lineRule="auto"/>
        <w:ind w:left="0" w:firstLine="0"/>
        <w:jc w:val="left"/>
      </w:pPr>
    </w:p>
    <w:p w14:paraId="1F293E69" w14:textId="77777777" w:rsidR="00AA559B" w:rsidRDefault="00AA559B" w:rsidP="007421A3">
      <w:pPr>
        <w:spacing w:after="0" w:line="360" w:lineRule="auto"/>
        <w:ind w:left="0" w:firstLine="0"/>
        <w:jc w:val="left"/>
      </w:pPr>
    </w:p>
    <w:p w14:paraId="0C4BF27A" w14:textId="77777777" w:rsidR="00AA559B" w:rsidRDefault="00AA559B" w:rsidP="007421A3">
      <w:pPr>
        <w:spacing w:after="0" w:line="360" w:lineRule="auto"/>
        <w:ind w:left="0" w:firstLine="0"/>
        <w:jc w:val="left"/>
      </w:pPr>
    </w:p>
    <w:p w14:paraId="58A1EBDD" w14:textId="77777777" w:rsidR="00AA559B" w:rsidRDefault="00AA559B" w:rsidP="007421A3">
      <w:pPr>
        <w:spacing w:after="0" w:line="360" w:lineRule="auto"/>
        <w:ind w:left="0" w:firstLine="0"/>
        <w:jc w:val="left"/>
      </w:pPr>
    </w:p>
    <w:p w14:paraId="56E26A4E" w14:textId="77777777" w:rsidR="00AA559B" w:rsidRDefault="00AA559B" w:rsidP="007421A3">
      <w:pPr>
        <w:spacing w:after="0" w:line="360" w:lineRule="auto"/>
        <w:ind w:left="0" w:firstLine="0"/>
        <w:jc w:val="left"/>
      </w:pPr>
    </w:p>
    <w:p w14:paraId="47151730" w14:textId="77777777" w:rsidR="00AA559B" w:rsidRDefault="00AA559B" w:rsidP="007421A3">
      <w:pPr>
        <w:spacing w:after="0" w:line="360" w:lineRule="auto"/>
        <w:ind w:left="0" w:firstLine="0"/>
        <w:jc w:val="left"/>
      </w:pPr>
    </w:p>
    <w:p w14:paraId="0F277903" w14:textId="77777777" w:rsidR="00AA559B" w:rsidRDefault="00AA559B" w:rsidP="007421A3">
      <w:pPr>
        <w:spacing w:after="0" w:line="360" w:lineRule="auto"/>
        <w:ind w:left="0" w:firstLine="0"/>
        <w:jc w:val="left"/>
      </w:pPr>
    </w:p>
    <w:p w14:paraId="785A2321" w14:textId="77777777" w:rsidR="00AA559B" w:rsidRDefault="00AA559B" w:rsidP="007421A3">
      <w:pPr>
        <w:spacing w:after="0" w:line="360" w:lineRule="auto"/>
        <w:ind w:left="0" w:firstLine="0"/>
        <w:jc w:val="left"/>
      </w:pPr>
    </w:p>
    <w:p w14:paraId="3502AE49" w14:textId="77777777" w:rsidR="00AA559B" w:rsidRDefault="00AA559B" w:rsidP="007421A3">
      <w:pPr>
        <w:spacing w:after="0" w:line="360" w:lineRule="auto"/>
        <w:ind w:left="0" w:firstLine="0"/>
        <w:jc w:val="left"/>
      </w:pPr>
    </w:p>
    <w:p w14:paraId="6A387E9C" w14:textId="1EC3C02F" w:rsidR="000B518F" w:rsidRDefault="003C51FB" w:rsidP="007421A3">
      <w:pPr>
        <w:pStyle w:val="Heading2"/>
        <w:spacing w:after="343" w:line="360" w:lineRule="auto"/>
        <w:ind w:right="1026"/>
        <w:jc w:val="center"/>
      </w:pPr>
      <w:r>
        <w:lastRenderedPageBreak/>
        <w:t xml:space="preserve">References </w:t>
      </w:r>
    </w:p>
    <w:p w14:paraId="38C62603" w14:textId="045D4641" w:rsidR="004E7DA4" w:rsidRDefault="002A552F" w:rsidP="007421A3">
      <w:pPr>
        <w:pStyle w:val="Heading3"/>
        <w:spacing w:line="360" w:lineRule="auto"/>
        <w:ind w:left="-5"/>
        <w:jc w:val="both"/>
      </w:pPr>
      <w:r w:rsidRPr="002A552F">
        <w:t>[</w:t>
      </w:r>
      <w:r w:rsidR="006B6731" w:rsidRPr="006B6731">
        <w:t>Alshamrani, M., et al., 2023</w:t>
      </w:r>
      <w:r w:rsidRPr="002A552F">
        <w:t>]</w:t>
      </w:r>
    </w:p>
    <w:p w14:paraId="45D7DF69" w14:textId="621C9C4C" w:rsidR="002A552F" w:rsidRDefault="006B6731" w:rsidP="004B4413">
      <w:pPr>
        <w:spacing w:line="360" w:lineRule="auto"/>
        <w:ind w:left="1152" w:hanging="720"/>
        <w:jc w:val="left"/>
        <w:rPr>
          <w:rStyle w:val="Hyperlink"/>
        </w:rPr>
      </w:pPr>
      <w:r w:rsidRPr="006B6731">
        <w:t>Alshamrani, Mohammed, Abdullah Alqahtani, and Fahad Alzahrani. “Machine learning approaches for thyroid disease prediction: A comparative analysis”. IEEE Access 11. 2023.</w:t>
      </w:r>
      <w:r w:rsidR="002A552F" w:rsidRPr="002A552F">
        <w:br/>
      </w:r>
      <w:r w:rsidRPr="006B6731">
        <w:rPr>
          <w:color w:val="0563C1" w:themeColor="hyperlink"/>
          <w:u w:val="single"/>
        </w:rPr>
        <w:t>https://scholar.google.com/scholar?q=machine+learning+approaches+for+thyroid+disease+prediction+comparative+analysis+2023</w:t>
      </w:r>
    </w:p>
    <w:p w14:paraId="121D0500" w14:textId="77777777" w:rsidR="004E7DA4" w:rsidRPr="002A552F" w:rsidRDefault="004E7DA4" w:rsidP="004B4413">
      <w:pPr>
        <w:spacing w:line="360" w:lineRule="auto"/>
        <w:ind w:left="1152" w:hanging="720"/>
        <w:jc w:val="left"/>
      </w:pPr>
    </w:p>
    <w:p w14:paraId="3252A6B4" w14:textId="7C270AE5" w:rsidR="004E7DA4" w:rsidRPr="006B6731" w:rsidRDefault="004E7DA4" w:rsidP="004B4413">
      <w:pPr>
        <w:pStyle w:val="Heading3"/>
        <w:spacing w:line="360" w:lineRule="auto"/>
        <w:ind w:left="-5"/>
      </w:pPr>
      <w:r w:rsidRPr="006B6731">
        <w:t>[</w:t>
      </w:r>
      <w:r w:rsidR="006B6731" w:rsidRPr="006B6731">
        <w:t>Biondi, B., &amp; Cappola, A., 2021</w:t>
      </w:r>
      <w:r w:rsidRPr="006B6731">
        <w:t>]</w:t>
      </w:r>
    </w:p>
    <w:p w14:paraId="64A932DE" w14:textId="1960D5E5" w:rsidR="004E7DA4" w:rsidRDefault="006B6731" w:rsidP="004B4413">
      <w:pPr>
        <w:spacing w:line="360" w:lineRule="auto"/>
        <w:ind w:left="1152" w:hanging="720"/>
        <w:jc w:val="left"/>
        <w:rPr>
          <w:color w:val="0563C1" w:themeColor="hyperlink"/>
          <w:u w:val="single"/>
        </w:rPr>
      </w:pPr>
      <w:r w:rsidRPr="006B6731">
        <w:t>Biondi, Bernadette, and Anne R. Cappola. “Subclinical thyroid disease: Clinical relevance and management”. The Lancet Diabetes &amp; Endocrinology 9. 2021.</w:t>
      </w:r>
      <w:r w:rsidRPr="006B6731">
        <w:br/>
      </w:r>
      <w:hyperlink r:id="rId19" w:history="1">
        <w:r w:rsidR="0066630A" w:rsidRPr="006B6731">
          <w:rPr>
            <w:rStyle w:val="Hyperlink"/>
          </w:rPr>
          <w:t>https://scholar.google.com/scholar?q=Subclinical+thyroid+disease+clinical+relevance+and+management+2021</w:t>
        </w:r>
      </w:hyperlink>
    </w:p>
    <w:p w14:paraId="7D00EBCD" w14:textId="77777777" w:rsidR="0066630A" w:rsidRPr="006B6731" w:rsidRDefault="0066630A" w:rsidP="004B4413">
      <w:pPr>
        <w:spacing w:line="360" w:lineRule="auto"/>
        <w:ind w:left="1152" w:hanging="720"/>
        <w:jc w:val="left"/>
      </w:pPr>
    </w:p>
    <w:p w14:paraId="5ECFA01E" w14:textId="77777777" w:rsidR="00450F73" w:rsidRDefault="00450F73" w:rsidP="004B4413">
      <w:pPr>
        <w:pStyle w:val="Heading3"/>
        <w:spacing w:line="360" w:lineRule="auto"/>
        <w:ind w:left="-5"/>
      </w:pPr>
      <w:r>
        <w:t>[Chiovato, L., et al., 2023]</w:t>
      </w:r>
    </w:p>
    <w:p w14:paraId="1F8F978F" w14:textId="77777777" w:rsidR="00450F73" w:rsidRPr="00450F73" w:rsidRDefault="00450F73" w:rsidP="004B4413">
      <w:pPr>
        <w:spacing w:line="360" w:lineRule="auto"/>
        <w:ind w:left="1152" w:hanging="720"/>
      </w:pPr>
      <w:r w:rsidRPr="00450F73">
        <w:t>Chiovato, Luca, Francesco Antonelli, and Paolo Vitti. “Thyroid disorders and their management: Recent advances in diagnosis and treatment”. Endocrine Reviews. 2023.</w:t>
      </w:r>
    </w:p>
    <w:p w14:paraId="6722D81A" w14:textId="1B9789D6" w:rsidR="00450F73" w:rsidRPr="00450F73" w:rsidRDefault="00450F73" w:rsidP="004B4413">
      <w:pPr>
        <w:spacing w:line="360" w:lineRule="auto"/>
        <w:rPr>
          <w:rStyle w:val="Hyperlink"/>
        </w:rPr>
      </w:pPr>
      <w:r w:rsidRPr="00450F73">
        <w:rPr>
          <w:rStyle w:val="Hyperlink"/>
        </w:rPr>
        <w:t>https://scholar.google.com/scholar?q=thyroid+disorders+diagnosis+and+treatment+2023</w:t>
      </w:r>
    </w:p>
    <w:p w14:paraId="29E3DFDC" w14:textId="0D148444" w:rsidR="0066630A" w:rsidRDefault="0066630A" w:rsidP="004B4413">
      <w:pPr>
        <w:pStyle w:val="Heading3"/>
        <w:spacing w:line="360" w:lineRule="auto"/>
        <w:ind w:left="-5"/>
        <w:jc w:val="both"/>
      </w:pPr>
      <w:r w:rsidRPr="002A552F">
        <w:lastRenderedPageBreak/>
        <w:t>[</w:t>
      </w:r>
      <w:r w:rsidRPr="006B6731">
        <w:t>Dua, D., &amp; Graff, C., 2019</w:t>
      </w:r>
      <w:r w:rsidRPr="002A552F">
        <w:t>]</w:t>
      </w:r>
    </w:p>
    <w:p w14:paraId="460E33BE" w14:textId="1D452C86" w:rsidR="0066630A" w:rsidRPr="00C30723" w:rsidRDefault="0066630A" w:rsidP="004B4413">
      <w:pPr>
        <w:spacing w:line="360" w:lineRule="auto"/>
        <w:ind w:left="1152" w:hanging="720"/>
        <w:jc w:val="left"/>
        <w:rPr>
          <w:lang w:val="nl-NL"/>
        </w:rPr>
      </w:pPr>
      <w:r w:rsidRPr="006B6731">
        <w:t xml:space="preserve">Dua, Dheeru, and Casey Graff. “UCI Machine Learning Repository”. University of California, Irvine. </w:t>
      </w:r>
      <w:r w:rsidRPr="00A04D95">
        <w:rPr>
          <w:lang w:val="nl-NL"/>
        </w:rPr>
        <w:t>2019.</w:t>
      </w:r>
      <w:r w:rsidRPr="00A04D95">
        <w:rPr>
          <w:lang w:val="nl-NL"/>
        </w:rPr>
        <w:br/>
      </w:r>
      <w:hyperlink r:id="rId20" w:tgtFrame="_new" w:history="1">
        <w:r w:rsidRPr="00A04D95">
          <w:rPr>
            <w:rStyle w:val="Hyperlink"/>
            <w:lang w:val="nl-NL"/>
          </w:rPr>
          <w:t>http://archive.ics.uci.edu/ml</w:t>
        </w:r>
      </w:hyperlink>
    </w:p>
    <w:p w14:paraId="6D31017B" w14:textId="77777777" w:rsidR="003F43C0" w:rsidRPr="004C1103" w:rsidRDefault="003F43C0" w:rsidP="004B4413">
      <w:pPr>
        <w:spacing w:line="360" w:lineRule="auto"/>
        <w:ind w:left="1152" w:hanging="720"/>
        <w:jc w:val="left"/>
        <w:rPr>
          <w:lang w:val="nl-NL"/>
        </w:rPr>
      </w:pPr>
    </w:p>
    <w:p w14:paraId="7190C778" w14:textId="77777777" w:rsidR="00632808" w:rsidRPr="004C1103" w:rsidRDefault="00632808" w:rsidP="004B4413">
      <w:pPr>
        <w:pStyle w:val="Heading3"/>
        <w:spacing w:line="360" w:lineRule="auto"/>
        <w:ind w:left="10"/>
        <w:rPr>
          <w:lang w:val="nl-NL"/>
        </w:rPr>
      </w:pPr>
      <w:r w:rsidRPr="004C1103">
        <w:rPr>
          <w:lang w:val="nl-NL"/>
        </w:rPr>
        <w:t>[Esteva, A., et al., 2021]</w:t>
      </w:r>
    </w:p>
    <w:p w14:paraId="36088844" w14:textId="3A8DEB83" w:rsidR="00632808" w:rsidRPr="00632808" w:rsidRDefault="00632808" w:rsidP="004B4413">
      <w:pPr>
        <w:spacing w:line="360" w:lineRule="auto"/>
        <w:ind w:left="1152" w:hanging="720"/>
        <w:jc w:val="left"/>
        <w:rPr>
          <w:color w:val="0563C1" w:themeColor="hyperlink"/>
          <w:u w:val="single"/>
        </w:rPr>
      </w:pPr>
      <w:r w:rsidRPr="00632808">
        <w:t>Esteva, Andre, Alexandre Robicquet, Bharath Ramsundar, et al. “A Guide to Deep Learning in Healthcare”. Nature Medicine 27. 2021.</w:t>
      </w:r>
      <w:r w:rsidRPr="00632808">
        <w:br/>
      </w:r>
      <w:r w:rsidRPr="00632808">
        <w:rPr>
          <w:color w:val="0563C1" w:themeColor="hyperlink"/>
          <w:u w:val="single"/>
        </w:rPr>
        <w:t>https://scholar.google.com/scholar?q=guide+to+deep+learning+in+healthcare+2021</w:t>
      </w:r>
    </w:p>
    <w:p w14:paraId="3488436E" w14:textId="77777777" w:rsidR="0066630A" w:rsidRPr="00632808" w:rsidRDefault="0066630A" w:rsidP="004B4413">
      <w:pPr>
        <w:spacing w:line="360" w:lineRule="auto"/>
        <w:ind w:left="1152" w:hanging="720"/>
        <w:jc w:val="left"/>
      </w:pPr>
    </w:p>
    <w:p w14:paraId="20B8309E" w14:textId="6B9173A3" w:rsidR="004E7DA4" w:rsidRPr="00091554" w:rsidRDefault="004E7DA4" w:rsidP="004B4413">
      <w:pPr>
        <w:pStyle w:val="Heading3"/>
        <w:spacing w:line="360" w:lineRule="auto"/>
        <w:ind w:left="-5"/>
        <w:jc w:val="both"/>
        <w:rPr>
          <w:lang w:val="nl-NL"/>
        </w:rPr>
      </w:pPr>
      <w:r w:rsidRPr="00091554">
        <w:rPr>
          <w:lang w:val="nl-NL"/>
        </w:rPr>
        <w:t>[Islam, M. M., et al., 2022]</w:t>
      </w:r>
    </w:p>
    <w:p w14:paraId="552DD55E" w14:textId="77777777" w:rsidR="004E7DA4" w:rsidRDefault="004E7DA4" w:rsidP="004B4413">
      <w:pPr>
        <w:spacing w:line="360" w:lineRule="auto"/>
        <w:ind w:left="1152" w:hanging="720"/>
        <w:jc w:val="left"/>
      </w:pPr>
      <w:r w:rsidRPr="002A552F">
        <w:t>Islam, Md Mahmudul, Tanvir N. Poly, Buthaina Alsinglawi, Li-Fang Lin, Shu-Chen Chien, Jian-Cheng Liu, and Yu-Chuan Li. “Machine learning approaches for thyroid disease prediction: A comparative study”. Healthcare 10. 2022.</w:t>
      </w:r>
      <w:r w:rsidRPr="002A552F">
        <w:br/>
      </w:r>
      <w:hyperlink r:id="rId21" w:tgtFrame="_new" w:history="1">
        <w:r w:rsidRPr="002A552F">
          <w:rPr>
            <w:rStyle w:val="Hyperlink"/>
          </w:rPr>
          <w:t>https://www.mdpi.com/2227-9032/10/1/59</w:t>
        </w:r>
      </w:hyperlink>
    </w:p>
    <w:p w14:paraId="4F64FAD8" w14:textId="77777777" w:rsidR="004E7DA4" w:rsidRPr="002A552F" w:rsidRDefault="004E7DA4" w:rsidP="004B4413">
      <w:pPr>
        <w:spacing w:line="360" w:lineRule="auto"/>
        <w:ind w:left="1152" w:hanging="720"/>
        <w:jc w:val="left"/>
      </w:pPr>
    </w:p>
    <w:p w14:paraId="4F55EC56" w14:textId="77777777" w:rsidR="0066630A" w:rsidRDefault="006B6731" w:rsidP="004B4413">
      <w:pPr>
        <w:pStyle w:val="Heading3"/>
        <w:spacing w:line="360" w:lineRule="auto"/>
      </w:pPr>
      <w:r w:rsidRPr="006B6731">
        <w:t>[Jiang, F., et al., 2022]</w:t>
      </w:r>
    </w:p>
    <w:p w14:paraId="13523948" w14:textId="754ABD87" w:rsidR="006B6731" w:rsidRPr="006B6731" w:rsidRDefault="006B6731" w:rsidP="004B4413">
      <w:pPr>
        <w:spacing w:line="360" w:lineRule="auto"/>
        <w:ind w:left="1152" w:hanging="720"/>
        <w:jc w:val="left"/>
        <w:rPr>
          <w:color w:val="0563C1" w:themeColor="hyperlink"/>
          <w:u w:val="single"/>
        </w:rPr>
      </w:pPr>
      <w:r w:rsidRPr="006B6731">
        <w:t>Jiang, Fei, Yong Jiang, Hui Zhi, Yi Dong, Hao Li, Shanshan Ma, Yang Wang, Qiang Dong, Houbing Shen, and Yongjun Wang. “Artificial intelligence in healthcare: Past, present and future”. Stroke and Vascular Neurology 7. 2022.</w:t>
      </w:r>
      <w:r w:rsidRPr="006B6731">
        <w:br/>
      </w:r>
      <w:r w:rsidRPr="006B6731">
        <w:rPr>
          <w:color w:val="0563C1" w:themeColor="hyperlink"/>
          <w:u w:val="single"/>
        </w:rPr>
        <w:lastRenderedPageBreak/>
        <w:t>https://scholar.google.com/scholar?q=Artificial+intelligence+in+healthcare+past+present+and+future+2022</w:t>
      </w:r>
    </w:p>
    <w:p w14:paraId="546C3A93" w14:textId="5EFCA0CC" w:rsidR="006B6731" w:rsidRDefault="006B6731" w:rsidP="004B4413">
      <w:pPr>
        <w:spacing w:line="360" w:lineRule="auto"/>
        <w:ind w:left="1152" w:hanging="720"/>
        <w:jc w:val="left"/>
        <w:rPr>
          <w:color w:val="0563C1" w:themeColor="hyperlink"/>
          <w:u w:val="single"/>
        </w:rPr>
      </w:pPr>
    </w:p>
    <w:p w14:paraId="0F1A8B97" w14:textId="77777777" w:rsidR="00632808" w:rsidRPr="004C1103" w:rsidRDefault="00632808" w:rsidP="004B4413">
      <w:pPr>
        <w:pStyle w:val="Heading3"/>
        <w:spacing w:line="360" w:lineRule="auto"/>
        <w:rPr>
          <w:lang w:val="nl-NL"/>
        </w:rPr>
      </w:pPr>
      <w:r w:rsidRPr="004C1103">
        <w:rPr>
          <w:lang w:val="nl-NL"/>
        </w:rPr>
        <w:t>[Khan, M. A., et al., 2024]</w:t>
      </w:r>
    </w:p>
    <w:p w14:paraId="2D4384E0" w14:textId="335CEDC6" w:rsidR="00632808" w:rsidRDefault="00632808" w:rsidP="004B4413">
      <w:pPr>
        <w:spacing w:line="360" w:lineRule="auto"/>
        <w:ind w:left="1152" w:hanging="720"/>
        <w:jc w:val="left"/>
        <w:rPr>
          <w:color w:val="0563C1" w:themeColor="hyperlink"/>
          <w:u w:val="single"/>
        </w:rPr>
      </w:pPr>
      <w:r w:rsidRPr="00632808">
        <w:t>Khan, Muhammad A., Saeed Anwar, and Fahad Alghamdi. “Recent Advances in Machine Learning Applications for Endocrine Disease Prediction”. Artificial Intelligence in Medicine. 2024.</w:t>
      </w:r>
      <w:r w:rsidRPr="00632808">
        <w:br/>
      </w:r>
      <w:hyperlink r:id="rId22" w:history="1">
        <w:r w:rsidRPr="00632808">
          <w:rPr>
            <w:rStyle w:val="Hyperlink"/>
          </w:rPr>
          <w:t>https://scholar.google.com/scholar?q=machine+learning+endocrine+disease+prediction+2024</w:t>
        </w:r>
      </w:hyperlink>
    </w:p>
    <w:p w14:paraId="2853387D" w14:textId="77777777" w:rsidR="00632808" w:rsidRPr="00632808" w:rsidRDefault="00632808" w:rsidP="004B4413">
      <w:pPr>
        <w:spacing w:line="360" w:lineRule="auto"/>
        <w:ind w:left="1152" w:hanging="720"/>
        <w:jc w:val="left"/>
        <w:rPr>
          <w:color w:val="0563C1" w:themeColor="hyperlink"/>
          <w:u w:val="single"/>
        </w:rPr>
      </w:pPr>
    </w:p>
    <w:p w14:paraId="04ED59EB" w14:textId="77777777" w:rsidR="00632808" w:rsidRPr="00632808" w:rsidRDefault="00632808" w:rsidP="004B4413">
      <w:pPr>
        <w:pStyle w:val="Heading3"/>
        <w:spacing w:line="360" w:lineRule="auto"/>
      </w:pPr>
      <w:r w:rsidRPr="00632808">
        <w:t>[Miotto, R., et al., 2021]</w:t>
      </w:r>
    </w:p>
    <w:p w14:paraId="124D5ED8" w14:textId="75562599" w:rsidR="00632808" w:rsidRPr="00632808" w:rsidRDefault="00632808" w:rsidP="004B4413">
      <w:pPr>
        <w:spacing w:line="360" w:lineRule="auto"/>
        <w:ind w:left="1152" w:hanging="720"/>
        <w:jc w:val="left"/>
        <w:rPr>
          <w:color w:val="0563C1" w:themeColor="hyperlink"/>
          <w:u w:val="single"/>
        </w:rPr>
      </w:pPr>
      <w:r w:rsidRPr="00632808">
        <w:t>Miotto, Riccardo, Fei Wang, Shuang Wang, Xiaoqian Jiang, and Joel Dudley. “Deep Learning for Healthcare: Review, Opportunities and Challenges”. Briefings in Bioinformatics 22. 2021.</w:t>
      </w:r>
      <w:r w:rsidRPr="00632808">
        <w:rPr>
          <w:color w:val="0563C1" w:themeColor="hyperlink"/>
          <w:u w:val="single"/>
        </w:rPr>
        <w:br/>
        <w:t>https://scholar.google.com/scholar?q=deep+learning+for+healthcare+review+opportunities+and+challenges</w:t>
      </w:r>
    </w:p>
    <w:p w14:paraId="26EB55B3" w14:textId="77777777" w:rsidR="00632808" w:rsidRPr="00632808" w:rsidRDefault="00632808" w:rsidP="004B4413">
      <w:pPr>
        <w:spacing w:line="360" w:lineRule="auto"/>
        <w:ind w:left="1152" w:hanging="720"/>
        <w:jc w:val="left"/>
        <w:rPr>
          <w:b/>
          <w:bCs/>
          <w:color w:val="0563C1" w:themeColor="hyperlink"/>
          <w:u w:val="single"/>
        </w:rPr>
      </w:pPr>
    </w:p>
    <w:p w14:paraId="0890161C" w14:textId="77777777" w:rsidR="0066630A" w:rsidRDefault="006B6731" w:rsidP="004B4413">
      <w:pPr>
        <w:pStyle w:val="Heading3"/>
        <w:spacing w:line="360" w:lineRule="auto"/>
      </w:pPr>
      <w:r w:rsidRPr="006B6731">
        <w:t>[Rajkomar, A., et al., 2022]</w:t>
      </w:r>
    </w:p>
    <w:p w14:paraId="570FF4D0" w14:textId="4E615F41" w:rsidR="006B6731" w:rsidRPr="006B6731" w:rsidRDefault="006B6731" w:rsidP="004B4413">
      <w:pPr>
        <w:spacing w:line="360" w:lineRule="auto"/>
        <w:ind w:left="1152" w:hanging="720"/>
        <w:jc w:val="left"/>
        <w:rPr>
          <w:color w:val="0563C1" w:themeColor="hyperlink"/>
          <w:u w:val="single"/>
        </w:rPr>
      </w:pPr>
      <w:r w:rsidRPr="006B6731">
        <w:t>Rajkomar, Alvin, Jeffrey Dean, and Isaac Kohane. “Machine learning in medicine”. New England Journal of Medicine 380. 2022.</w:t>
      </w:r>
      <w:r w:rsidRPr="006B6731">
        <w:rPr>
          <w:color w:val="0563C1" w:themeColor="hyperlink"/>
          <w:u w:val="single"/>
        </w:rPr>
        <w:br/>
        <w:t>https://scholar.google.com/scholar?q=machine+learning+in+medicine+rajkomar</w:t>
      </w:r>
    </w:p>
    <w:p w14:paraId="1A2FC07B" w14:textId="1CB19132" w:rsidR="006B6731" w:rsidRPr="006B6731" w:rsidRDefault="006B6731" w:rsidP="004B4413">
      <w:pPr>
        <w:spacing w:line="360" w:lineRule="auto"/>
        <w:ind w:left="1152" w:hanging="720"/>
        <w:jc w:val="left"/>
        <w:rPr>
          <w:color w:val="0563C1" w:themeColor="hyperlink"/>
          <w:u w:val="single"/>
        </w:rPr>
      </w:pPr>
    </w:p>
    <w:p w14:paraId="0EE051BB" w14:textId="77777777" w:rsidR="0066630A" w:rsidRDefault="006B6731" w:rsidP="004B4413">
      <w:pPr>
        <w:pStyle w:val="Heading3"/>
        <w:spacing w:line="360" w:lineRule="auto"/>
      </w:pPr>
      <w:r w:rsidRPr="006B6731">
        <w:lastRenderedPageBreak/>
        <w:t>[Ross, D. S., et al., 2016]</w:t>
      </w:r>
    </w:p>
    <w:p w14:paraId="34F7FE42" w14:textId="6D090A62" w:rsidR="006B6731" w:rsidRPr="004C1103" w:rsidRDefault="006B6731" w:rsidP="004B4413">
      <w:pPr>
        <w:spacing w:line="360" w:lineRule="auto"/>
        <w:ind w:left="1152" w:hanging="720"/>
        <w:jc w:val="left"/>
        <w:rPr>
          <w:lang w:val="nl-NL"/>
        </w:rPr>
      </w:pPr>
      <w:r w:rsidRPr="006B6731">
        <w:t xml:space="preserve">Ross, Douglas S., Henry B. Burch, David S. Cooper, Michael C. Greenlee, Peter Laurberg, Ana Luiza Maia, Scott A. Rivkees, Marvin Samuels, Julie A. Sosa, Marius N. Stan, and Martin A. Walter. “2016 American Thyroid Association guidelines for diagnosis and management of hyperthyroidism and other causes of thyrotoxicosis”. </w:t>
      </w:r>
      <w:r w:rsidRPr="00A04D95">
        <w:rPr>
          <w:lang w:val="nl-NL"/>
        </w:rPr>
        <w:t>Thyroid 26. 2016.</w:t>
      </w:r>
      <w:r w:rsidRPr="00A04D95">
        <w:rPr>
          <w:color w:val="0563C1" w:themeColor="hyperlink"/>
          <w:u w:val="single"/>
          <w:lang w:val="nl-NL"/>
        </w:rPr>
        <w:br/>
      </w:r>
      <w:hyperlink r:id="rId23" w:tgtFrame="_new" w:history="1">
        <w:r w:rsidRPr="00A04D95">
          <w:rPr>
            <w:rStyle w:val="Hyperlink"/>
            <w:lang w:val="nl-NL"/>
          </w:rPr>
          <w:t>https://www.liebertpub.com/doi/full/10.1089/thy.2016.0229</w:t>
        </w:r>
      </w:hyperlink>
    </w:p>
    <w:p w14:paraId="30A6D8A8" w14:textId="77777777" w:rsidR="001D531A" w:rsidRPr="004C1103" w:rsidRDefault="001D531A" w:rsidP="004B4413">
      <w:pPr>
        <w:spacing w:line="360" w:lineRule="auto"/>
        <w:ind w:left="1152" w:hanging="720"/>
        <w:jc w:val="left"/>
        <w:rPr>
          <w:lang w:val="nl-NL"/>
        </w:rPr>
      </w:pPr>
    </w:p>
    <w:p w14:paraId="197D3126" w14:textId="77777777" w:rsidR="001D531A" w:rsidRPr="004C1103" w:rsidRDefault="001D531A" w:rsidP="004B4413">
      <w:pPr>
        <w:spacing w:line="360" w:lineRule="auto"/>
        <w:ind w:left="1152" w:hanging="720"/>
        <w:jc w:val="left"/>
        <w:rPr>
          <w:lang w:val="nl-NL"/>
        </w:rPr>
      </w:pPr>
    </w:p>
    <w:p w14:paraId="30176954" w14:textId="77777777" w:rsidR="001D531A" w:rsidRPr="004C1103" w:rsidRDefault="001D531A" w:rsidP="004B4413">
      <w:pPr>
        <w:pStyle w:val="Heading3"/>
        <w:spacing w:line="360" w:lineRule="auto"/>
        <w:rPr>
          <w:lang w:val="nl-NL"/>
        </w:rPr>
      </w:pPr>
      <w:r w:rsidRPr="004C1103">
        <w:rPr>
          <w:lang w:val="nl-NL"/>
        </w:rPr>
        <w:t>[Sendak, M., et al., 2021]</w:t>
      </w:r>
    </w:p>
    <w:p w14:paraId="6C21FB93" w14:textId="6E845D98" w:rsidR="001D531A" w:rsidRPr="004C1103" w:rsidRDefault="001D531A" w:rsidP="004B4413">
      <w:pPr>
        <w:spacing w:line="360" w:lineRule="auto"/>
        <w:ind w:left="1152" w:hanging="720"/>
        <w:jc w:val="left"/>
        <w:rPr>
          <w:color w:val="0563C1" w:themeColor="hyperlink"/>
          <w:u w:val="single"/>
          <w:lang w:val="nl-NL"/>
        </w:rPr>
      </w:pPr>
      <w:r w:rsidRPr="00632808">
        <w:t xml:space="preserve">Sendak, Mark, William Gao, Nigel Brajer, and Suresh Balu. “Machine Learning in Health Care: A Critical Appraisal of Challenges and Opportunities”. </w:t>
      </w:r>
      <w:r w:rsidRPr="004C1103">
        <w:rPr>
          <w:lang w:val="nl-NL"/>
        </w:rPr>
        <w:t>NPJ Digital Medicine 4. 2021.</w:t>
      </w:r>
      <w:r w:rsidRPr="004C1103">
        <w:rPr>
          <w:color w:val="0563C1" w:themeColor="hyperlink"/>
          <w:u w:val="single"/>
          <w:lang w:val="nl-NL"/>
        </w:rPr>
        <w:br/>
      </w:r>
      <w:hyperlink r:id="rId24" w:history="1">
        <w:r w:rsidRPr="004C1103">
          <w:rPr>
            <w:rStyle w:val="Hyperlink"/>
            <w:lang w:val="nl-NL"/>
          </w:rPr>
          <w:t>https://scholar.google.com/scholar?q=machine+learning+health+care+challenges+opportunities+sendak</w:t>
        </w:r>
      </w:hyperlink>
    </w:p>
    <w:p w14:paraId="2A60B341" w14:textId="77777777" w:rsidR="001D531A" w:rsidRPr="004C1103" w:rsidRDefault="001D531A" w:rsidP="004B4413">
      <w:pPr>
        <w:spacing w:line="360" w:lineRule="auto"/>
        <w:ind w:left="1152" w:hanging="720"/>
        <w:jc w:val="left"/>
        <w:rPr>
          <w:color w:val="0563C1" w:themeColor="hyperlink"/>
          <w:u w:val="single"/>
          <w:lang w:val="nl-NL"/>
        </w:rPr>
      </w:pPr>
    </w:p>
    <w:p w14:paraId="3011D842" w14:textId="77777777" w:rsidR="001D531A" w:rsidRPr="004C1103" w:rsidRDefault="001D531A" w:rsidP="004B4413">
      <w:pPr>
        <w:pStyle w:val="Heading3"/>
        <w:spacing w:line="360" w:lineRule="auto"/>
        <w:rPr>
          <w:bCs/>
          <w:lang w:val="nl-NL"/>
        </w:rPr>
      </w:pPr>
      <w:r w:rsidRPr="004C1103">
        <w:rPr>
          <w:bCs/>
          <w:lang w:val="nl-NL"/>
        </w:rPr>
        <w:t>[Shen, J., et al., 2023]</w:t>
      </w:r>
    </w:p>
    <w:p w14:paraId="6EBD352E" w14:textId="10FA63A0" w:rsidR="001D531A" w:rsidRPr="00632808" w:rsidRDefault="001D531A" w:rsidP="004B4413">
      <w:pPr>
        <w:spacing w:line="360" w:lineRule="auto"/>
        <w:ind w:left="1152" w:hanging="720"/>
        <w:jc w:val="left"/>
        <w:rPr>
          <w:color w:val="0563C1" w:themeColor="hyperlink"/>
          <w:u w:val="single"/>
        </w:rPr>
      </w:pPr>
      <w:r w:rsidRPr="00632808">
        <w:t>Shen, Jian, Yuan Li, and Xiaolin Chen. “Applications of Machine Learning in Endocrine Disease Prediction: A Systematic Review”. Frontiers in Endocrinology 14. 2023.</w:t>
      </w:r>
      <w:r w:rsidRPr="00632808">
        <w:rPr>
          <w:color w:val="0563C1" w:themeColor="hyperlink"/>
          <w:u w:val="single"/>
        </w:rPr>
        <w:br/>
        <w:t>https://scholar.google.com/scholar?q=machine+learning+endocrine+disease+prediction+review+2023</w:t>
      </w:r>
    </w:p>
    <w:p w14:paraId="28E20012" w14:textId="3F21BD8A" w:rsidR="006B6731" w:rsidRPr="001D531A" w:rsidRDefault="006B6731" w:rsidP="004B4413">
      <w:pPr>
        <w:spacing w:line="360" w:lineRule="auto"/>
        <w:ind w:left="1152" w:hanging="720"/>
        <w:jc w:val="left"/>
        <w:rPr>
          <w:color w:val="0563C1" w:themeColor="hyperlink"/>
          <w:u w:val="single"/>
        </w:rPr>
      </w:pPr>
    </w:p>
    <w:p w14:paraId="3BCAADCA" w14:textId="77777777" w:rsidR="0066630A" w:rsidRPr="0066630A" w:rsidRDefault="006B6731" w:rsidP="004B4413">
      <w:pPr>
        <w:pStyle w:val="Heading3"/>
        <w:spacing w:line="360" w:lineRule="auto"/>
        <w:rPr>
          <w:lang w:val="nl-NL"/>
        </w:rPr>
      </w:pPr>
      <w:r w:rsidRPr="006B6731">
        <w:rPr>
          <w:lang w:val="nl-NL"/>
        </w:rPr>
        <w:lastRenderedPageBreak/>
        <w:t>[Sutton, R. T., et al., 2020]</w:t>
      </w:r>
    </w:p>
    <w:p w14:paraId="01298111" w14:textId="6EA1446B" w:rsidR="006B6731" w:rsidRPr="006B6731" w:rsidRDefault="006B6731" w:rsidP="004B4413">
      <w:pPr>
        <w:spacing w:line="360" w:lineRule="auto"/>
        <w:ind w:left="1152" w:hanging="720"/>
        <w:jc w:val="left"/>
        <w:rPr>
          <w:color w:val="0563C1" w:themeColor="hyperlink"/>
          <w:u w:val="single"/>
        </w:rPr>
      </w:pPr>
      <w:r w:rsidRPr="006B6731">
        <w:t>Sutton, Russell T., David Pincock, Daniel C. Baumgart, David C. Sadowski, Richard N. Fedorak, and Karen I. Kroeker. “An overview of clinical decision support systems: Benefits, risks, and strategies for success”. NPJ Digital Medicine 3. 2020.</w:t>
      </w:r>
      <w:r w:rsidRPr="006B6731">
        <w:br/>
      </w:r>
      <w:hyperlink r:id="rId25" w:tgtFrame="_new" w:history="1">
        <w:r w:rsidRPr="006B6731">
          <w:rPr>
            <w:rStyle w:val="Hyperlink"/>
          </w:rPr>
          <w:t>https://www.nature.com/articles/s41746-020-0221-y</w:t>
        </w:r>
      </w:hyperlink>
    </w:p>
    <w:p w14:paraId="0F349F77" w14:textId="69314979" w:rsidR="00632808" w:rsidRDefault="00632808" w:rsidP="004B4413">
      <w:pPr>
        <w:spacing w:after="160" w:line="360" w:lineRule="auto"/>
        <w:ind w:left="0" w:firstLine="0"/>
        <w:jc w:val="left"/>
        <w:rPr>
          <w:color w:val="0563C1" w:themeColor="hyperlink"/>
          <w:u w:val="single"/>
        </w:rPr>
      </w:pPr>
      <w:r>
        <w:rPr>
          <w:color w:val="0563C1" w:themeColor="hyperlink"/>
          <w:u w:val="single"/>
        </w:rPr>
        <w:br w:type="page"/>
      </w:r>
    </w:p>
    <w:p w14:paraId="295B328A" w14:textId="77777777" w:rsidR="001D531A" w:rsidRPr="004C1103" w:rsidRDefault="00632808" w:rsidP="004B4413">
      <w:pPr>
        <w:pStyle w:val="Heading3"/>
        <w:spacing w:line="360" w:lineRule="auto"/>
      </w:pPr>
      <w:r w:rsidRPr="004C1103">
        <w:lastRenderedPageBreak/>
        <w:t>[Topol, E., 2019]</w:t>
      </w:r>
    </w:p>
    <w:p w14:paraId="5C5AA73F" w14:textId="769410F3" w:rsidR="00632808" w:rsidRPr="00632808" w:rsidRDefault="00632808" w:rsidP="004B4413">
      <w:pPr>
        <w:spacing w:line="360" w:lineRule="auto"/>
        <w:ind w:left="1152" w:hanging="720"/>
        <w:jc w:val="left"/>
        <w:rPr>
          <w:color w:val="0563C1" w:themeColor="hyperlink"/>
          <w:u w:val="single"/>
        </w:rPr>
      </w:pPr>
      <w:r w:rsidRPr="00632808">
        <w:t>Topol, Eric J. “High-Performance Medicine: The Convergence of Human and Artificial Intelligence”. Nature Medicine 25. 2019.</w:t>
      </w:r>
      <w:r w:rsidRPr="00632808">
        <w:rPr>
          <w:color w:val="0563C1" w:themeColor="hyperlink"/>
          <w:u w:val="single"/>
        </w:rPr>
        <w:br/>
        <w:t>https://scholar.google.com/scholar?q=high+performance+medicine+human+artificial+intelligence</w:t>
      </w:r>
    </w:p>
    <w:p w14:paraId="22DCA570" w14:textId="77777777" w:rsidR="006B6731" w:rsidRPr="0056769F" w:rsidRDefault="006B6731" w:rsidP="004B4413">
      <w:pPr>
        <w:spacing w:line="360" w:lineRule="auto"/>
        <w:ind w:left="1152" w:hanging="720"/>
        <w:jc w:val="left"/>
        <w:rPr>
          <w:color w:val="0563C1" w:themeColor="hyperlink"/>
          <w:u w:val="single"/>
        </w:rPr>
      </w:pPr>
    </w:p>
    <w:sectPr w:rsidR="006B6731" w:rsidRPr="0056769F" w:rsidSect="00E55C20">
      <w:footerReference w:type="even" r:id="rId26"/>
      <w:footerReference w:type="default" r:id="rId27"/>
      <w:footerReference w:type="first" r:id="rId2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6105A" w14:textId="77777777" w:rsidR="00AC2B8D" w:rsidRDefault="00AC2B8D">
      <w:pPr>
        <w:spacing w:after="0" w:line="240" w:lineRule="auto"/>
      </w:pPr>
      <w:r>
        <w:separator/>
      </w:r>
    </w:p>
  </w:endnote>
  <w:endnote w:type="continuationSeparator" w:id="0">
    <w:p w14:paraId="2F2632C4" w14:textId="77777777" w:rsidR="00AC2B8D" w:rsidRDefault="00AC2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5B4BE6D4"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r w:rsidR="003F43C0" w:rsidRPr="003F43C0">
      <w:rPr>
        <w:color w:val="B45F09"/>
        <w:sz w:val="24"/>
        <w:rtl/>
      </w:rPr>
      <w:t>للإستخدام الداخلي</w:t>
    </w:r>
    <w:r w:rsidR="003F43C0">
      <w:rPr>
        <w:sz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12A5D141"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r w:rsidR="003F43C0" w:rsidRPr="003F43C0">
      <w:rPr>
        <w:color w:val="B45F09"/>
        <w:sz w:val="24"/>
        <w:rtl/>
      </w:rPr>
      <w:t>للإستخدام الداخلي</w:t>
    </w:r>
    <w:r w:rsidR="003F43C0">
      <w:rPr>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48E16E79" w:rsidR="000B518F" w:rsidRDefault="003C51FB" w:rsidP="003F43C0">
    <w:pPr>
      <w:spacing w:after="0" w:line="259" w:lineRule="auto"/>
      <w:ind w:left="0" w:firstLine="0"/>
      <w:jc w:val="center"/>
    </w:pPr>
    <w:r>
      <w:rPr>
        <w:sz w:val="24"/>
      </w:rPr>
      <w:t xml:space="preserve"> </w:t>
    </w:r>
    <w:r w:rsidR="003F43C0">
      <w:rPr>
        <w:sz w:val="24"/>
      </w:rPr>
      <w:fldChar w:fldCharType="begin"/>
    </w:r>
    <w:r w:rsidR="003F43C0">
      <w:rPr>
        <w:sz w:val="24"/>
      </w:rPr>
      <w:instrText xml:space="preserve"> DOCPROPERTY SecloreClassificationFooterTextValue \* MERGEFORMAT </w:instrText>
    </w:r>
    <w:r w:rsidR="003F43C0">
      <w:rPr>
        <w:sz w:val="24"/>
      </w:rPr>
      <w:fldChar w:fldCharType="separate"/>
    </w:r>
    <w:r w:rsidR="003F43C0" w:rsidRPr="003F43C0">
      <w:rPr>
        <w:color w:val="B45F09"/>
        <w:sz w:val="24"/>
      </w:rPr>
      <w:t xml:space="preserve">Restricted Internal use - </w:t>
    </w:r>
    <w:r w:rsidR="003F43C0" w:rsidRPr="003F43C0">
      <w:rPr>
        <w:color w:val="B45F09"/>
        <w:sz w:val="24"/>
        <w:rtl/>
      </w:rPr>
      <w:t>للإستخدام الداخلي</w:t>
    </w:r>
    <w:r w:rsidR="003F43C0">
      <w:rPr>
        <w:sz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4EF2E" w14:textId="77777777" w:rsidR="00AC2B8D" w:rsidRDefault="00AC2B8D">
      <w:pPr>
        <w:spacing w:after="0" w:line="240" w:lineRule="auto"/>
      </w:pPr>
      <w:r>
        <w:separator/>
      </w:r>
    </w:p>
  </w:footnote>
  <w:footnote w:type="continuationSeparator" w:id="0">
    <w:p w14:paraId="62E02587" w14:textId="77777777" w:rsidR="00AC2B8D" w:rsidRDefault="00AC2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F3E46" w14:textId="38CA8E99" w:rsidR="003F43C0" w:rsidRDefault="003F43C0" w:rsidP="003F43C0">
    <w:pPr>
      <w:pStyle w:val="Header"/>
      <w:jc w:val="center"/>
    </w:pPr>
    <w:fldSimple w:instr=" DOCPROPERTY SecloreClassificationHeaderTextValue \* MERGEFORMAT ">
      <w:r w:rsidRPr="003F43C0">
        <w:rPr>
          <w:color w:val="B45F09"/>
          <w:sz w:val="24"/>
        </w:rPr>
        <w:t xml:space="preserve">Restricted Internal use - </w:t>
      </w:r>
      <w:r w:rsidRPr="003F43C0">
        <w:rPr>
          <w:color w:val="B45F09"/>
          <w:sz w:val="24"/>
          <w:rtl/>
        </w:rPr>
        <w:t>للإستخدام الداخلي</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518E" w14:textId="725ECACD" w:rsidR="003F43C0" w:rsidRDefault="003F43C0" w:rsidP="003F43C0">
    <w:pPr>
      <w:pStyle w:val="Header"/>
      <w:jc w:val="center"/>
    </w:pPr>
    <w:fldSimple w:instr=" DOCPROPERTY SecloreClassificationHeaderTextValue \* MERGEFORMAT ">
      <w:r w:rsidRPr="003F43C0">
        <w:rPr>
          <w:color w:val="B45F09"/>
          <w:sz w:val="24"/>
        </w:rPr>
        <w:t xml:space="preserve">Restricted Internal use - </w:t>
      </w:r>
      <w:r w:rsidRPr="003F43C0">
        <w:rPr>
          <w:color w:val="B45F09"/>
          <w:sz w:val="24"/>
          <w:rtl/>
        </w:rPr>
        <w:t>للإستخدام الداخلي</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6412" w14:textId="48A6A754" w:rsidR="003F43C0" w:rsidRDefault="003F43C0" w:rsidP="003F43C0">
    <w:pPr>
      <w:pStyle w:val="Header"/>
      <w:jc w:val="center"/>
    </w:pPr>
    <w:fldSimple w:instr=" DOCPROPERTY SecloreClassificationHeaderTextValue \* MERGEFORMAT ">
      <w:r w:rsidRPr="003F43C0">
        <w:rPr>
          <w:color w:val="B45F09"/>
          <w:sz w:val="24"/>
        </w:rPr>
        <w:t xml:space="preserve">Restricted Internal use - </w:t>
      </w:r>
      <w:r w:rsidRPr="003F43C0">
        <w:rPr>
          <w:color w:val="B45F09"/>
          <w:sz w:val="24"/>
          <w:rtl/>
        </w:rPr>
        <w:t>للإستخدام الداخلي</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64E9"/>
    <w:multiLevelType w:val="hybridMultilevel"/>
    <w:tmpl w:val="F238FAE0"/>
    <w:lvl w:ilvl="0" w:tplc="F29A8D30">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 w15:restartNumberingAfterBreak="0">
    <w:nsid w:val="05BC3D48"/>
    <w:multiLevelType w:val="multilevel"/>
    <w:tmpl w:val="5B74E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800D7B"/>
    <w:multiLevelType w:val="hybridMultilevel"/>
    <w:tmpl w:val="A5CE5DF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 w15:restartNumberingAfterBreak="0">
    <w:nsid w:val="0A976752"/>
    <w:multiLevelType w:val="hybridMultilevel"/>
    <w:tmpl w:val="F076A67C"/>
    <w:lvl w:ilvl="0" w:tplc="F29A8D30">
      <w:start w:val="1"/>
      <w:numFmt w:val="bullet"/>
      <w:lvlText w:val="-"/>
      <w:lvlJc w:val="left"/>
      <w:pPr>
        <w:ind w:left="1157" w:hanging="360"/>
      </w:pPr>
      <w:rPr>
        <w:rFonts w:ascii="Times New Roman" w:eastAsia="Times New Roman" w:hAnsi="Times New Roman" w:cs="Times New Roman"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3D0FE2"/>
    <w:multiLevelType w:val="multilevel"/>
    <w:tmpl w:val="2CE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50B3F23"/>
    <w:multiLevelType w:val="hybridMultilevel"/>
    <w:tmpl w:val="E7043E1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0" w15:restartNumberingAfterBreak="0">
    <w:nsid w:val="30EF0B3E"/>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33358DF"/>
    <w:multiLevelType w:val="multilevel"/>
    <w:tmpl w:val="4F2CAA0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81B7D18"/>
    <w:multiLevelType w:val="multilevel"/>
    <w:tmpl w:val="950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CC617F"/>
    <w:multiLevelType w:val="multilevel"/>
    <w:tmpl w:val="38FA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A719AC"/>
    <w:multiLevelType w:val="multilevel"/>
    <w:tmpl w:val="34283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EC27B1"/>
    <w:multiLevelType w:val="multilevel"/>
    <w:tmpl w:val="D04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9"/>
  </w:num>
  <w:num w:numId="2" w16cid:durableId="1385257327">
    <w:abstractNumId w:val="20"/>
  </w:num>
  <w:num w:numId="3" w16cid:durableId="2025202020">
    <w:abstractNumId w:val="5"/>
  </w:num>
  <w:num w:numId="4" w16cid:durableId="1625883336">
    <w:abstractNumId w:val="6"/>
  </w:num>
  <w:num w:numId="5" w16cid:durableId="621494586">
    <w:abstractNumId w:val="8"/>
  </w:num>
  <w:num w:numId="6" w16cid:durableId="1149858929">
    <w:abstractNumId w:val="11"/>
  </w:num>
  <w:num w:numId="7" w16cid:durableId="2021084236">
    <w:abstractNumId w:val="4"/>
  </w:num>
  <w:num w:numId="8" w16cid:durableId="1745176900">
    <w:abstractNumId w:val="13"/>
  </w:num>
  <w:num w:numId="9" w16cid:durableId="1973365200">
    <w:abstractNumId w:val="14"/>
  </w:num>
  <w:num w:numId="10" w16cid:durableId="1936477665">
    <w:abstractNumId w:val="12"/>
  </w:num>
  <w:num w:numId="11" w16cid:durableId="1552231663">
    <w:abstractNumId w:val="1"/>
  </w:num>
  <w:num w:numId="12" w16cid:durableId="989289010">
    <w:abstractNumId w:val="0"/>
  </w:num>
  <w:num w:numId="13" w16cid:durableId="1727802211">
    <w:abstractNumId w:val="17"/>
  </w:num>
  <w:num w:numId="14" w16cid:durableId="1050114699">
    <w:abstractNumId w:val="3"/>
  </w:num>
  <w:num w:numId="15" w16cid:durableId="158354013">
    <w:abstractNumId w:val="9"/>
  </w:num>
  <w:num w:numId="16" w16cid:durableId="975256045">
    <w:abstractNumId w:val="2"/>
  </w:num>
  <w:num w:numId="17" w16cid:durableId="1599218847">
    <w:abstractNumId w:val="7"/>
  </w:num>
  <w:num w:numId="18" w16cid:durableId="1859807879">
    <w:abstractNumId w:val="15"/>
  </w:num>
  <w:num w:numId="19" w16cid:durableId="2009819710">
    <w:abstractNumId w:val="16"/>
  </w:num>
  <w:num w:numId="20" w16cid:durableId="260728545">
    <w:abstractNumId w:val="18"/>
  </w:num>
  <w:num w:numId="21" w16cid:durableId="18445416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CC3"/>
    <w:rsid w:val="00010059"/>
    <w:rsid w:val="00025E0D"/>
    <w:rsid w:val="00033615"/>
    <w:rsid w:val="00044B12"/>
    <w:rsid w:val="00045268"/>
    <w:rsid w:val="00084955"/>
    <w:rsid w:val="00091554"/>
    <w:rsid w:val="000A111D"/>
    <w:rsid w:val="000A15C2"/>
    <w:rsid w:val="000A498B"/>
    <w:rsid w:val="000A50D6"/>
    <w:rsid w:val="000A6407"/>
    <w:rsid w:val="000B1698"/>
    <w:rsid w:val="000B518F"/>
    <w:rsid w:val="000C175C"/>
    <w:rsid w:val="000D1123"/>
    <w:rsid w:val="000D75F8"/>
    <w:rsid w:val="000D77F9"/>
    <w:rsid w:val="000E05DD"/>
    <w:rsid w:val="000F3328"/>
    <w:rsid w:val="000F7B48"/>
    <w:rsid w:val="00100D7F"/>
    <w:rsid w:val="00105816"/>
    <w:rsid w:val="00116F05"/>
    <w:rsid w:val="0014139D"/>
    <w:rsid w:val="00194EE8"/>
    <w:rsid w:val="001C536E"/>
    <w:rsid w:val="001D531A"/>
    <w:rsid w:val="00214486"/>
    <w:rsid w:val="0026550E"/>
    <w:rsid w:val="002A552F"/>
    <w:rsid w:val="002D4848"/>
    <w:rsid w:val="003013A7"/>
    <w:rsid w:val="003234FD"/>
    <w:rsid w:val="00333218"/>
    <w:rsid w:val="00344B96"/>
    <w:rsid w:val="00344F2C"/>
    <w:rsid w:val="00373D7D"/>
    <w:rsid w:val="003A135C"/>
    <w:rsid w:val="003A72E3"/>
    <w:rsid w:val="003C51FB"/>
    <w:rsid w:val="003C7472"/>
    <w:rsid w:val="003E6B51"/>
    <w:rsid w:val="003F43C0"/>
    <w:rsid w:val="00415474"/>
    <w:rsid w:val="00433453"/>
    <w:rsid w:val="00447904"/>
    <w:rsid w:val="00450F73"/>
    <w:rsid w:val="00457B25"/>
    <w:rsid w:val="004A2AF1"/>
    <w:rsid w:val="004B4413"/>
    <w:rsid w:val="004C1103"/>
    <w:rsid w:val="004E531D"/>
    <w:rsid w:val="004E7DA4"/>
    <w:rsid w:val="0051332F"/>
    <w:rsid w:val="00551FDD"/>
    <w:rsid w:val="0056769F"/>
    <w:rsid w:val="005731DA"/>
    <w:rsid w:val="00573BA1"/>
    <w:rsid w:val="00577601"/>
    <w:rsid w:val="00586362"/>
    <w:rsid w:val="005D20EE"/>
    <w:rsid w:val="005E3BE0"/>
    <w:rsid w:val="00604C6A"/>
    <w:rsid w:val="00632808"/>
    <w:rsid w:val="006552CA"/>
    <w:rsid w:val="00657507"/>
    <w:rsid w:val="0066630A"/>
    <w:rsid w:val="00675AA5"/>
    <w:rsid w:val="006765E5"/>
    <w:rsid w:val="00686D32"/>
    <w:rsid w:val="006A5CFB"/>
    <w:rsid w:val="006B6731"/>
    <w:rsid w:val="006C4438"/>
    <w:rsid w:val="006E095F"/>
    <w:rsid w:val="007207F3"/>
    <w:rsid w:val="007421A3"/>
    <w:rsid w:val="00743F30"/>
    <w:rsid w:val="00762DA6"/>
    <w:rsid w:val="007D04D0"/>
    <w:rsid w:val="007E0E9C"/>
    <w:rsid w:val="008073E8"/>
    <w:rsid w:val="00811AA9"/>
    <w:rsid w:val="008253C5"/>
    <w:rsid w:val="00825A33"/>
    <w:rsid w:val="00830DBB"/>
    <w:rsid w:val="0084464F"/>
    <w:rsid w:val="00865B7B"/>
    <w:rsid w:val="00875F7C"/>
    <w:rsid w:val="008B2DFC"/>
    <w:rsid w:val="008D3458"/>
    <w:rsid w:val="008F0605"/>
    <w:rsid w:val="008F1F37"/>
    <w:rsid w:val="008F5C64"/>
    <w:rsid w:val="0090304C"/>
    <w:rsid w:val="00917564"/>
    <w:rsid w:val="00922AC6"/>
    <w:rsid w:val="009242D2"/>
    <w:rsid w:val="00932B25"/>
    <w:rsid w:val="00957B15"/>
    <w:rsid w:val="00982AFA"/>
    <w:rsid w:val="009A4724"/>
    <w:rsid w:val="009B2C4D"/>
    <w:rsid w:val="009C6B69"/>
    <w:rsid w:val="00A04D95"/>
    <w:rsid w:val="00A0633D"/>
    <w:rsid w:val="00A27B43"/>
    <w:rsid w:val="00A358F3"/>
    <w:rsid w:val="00A537FA"/>
    <w:rsid w:val="00A65A99"/>
    <w:rsid w:val="00A709F6"/>
    <w:rsid w:val="00A734AD"/>
    <w:rsid w:val="00A90278"/>
    <w:rsid w:val="00AA559B"/>
    <w:rsid w:val="00AA5859"/>
    <w:rsid w:val="00AA7E58"/>
    <w:rsid w:val="00AC2B8D"/>
    <w:rsid w:val="00AF6A52"/>
    <w:rsid w:val="00B06EF1"/>
    <w:rsid w:val="00B13D65"/>
    <w:rsid w:val="00B30C9B"/>
    <w:rsid w:val="00B34934"/>
    <w:rsid w:val="00B3652A"/>
    <w:rsid w:val="00B45408"/>
    <w:rsid w:val="00B578B9"/>
    <w:rsid w:val="00B607D9"/>
    <w:rsid w:val="00B71113"/>
    <w:rsid w:val="00B865D4"/>
    <w:rsid w:val="00B90E1F"/>
    <w:rsid w:val="00C06B68"/>
    <w:rsid w:val="00C273AA"/>
    <w:rsid w:val="00C30723"/>
    <w:rsid w:val="00C54847"/>
    <w:rsid w:val="00CD74D9"/>
    <w:rsid w:val="00D25F1C"/>
    <w:rsid w:val="00D52B6A"/>
    <w:rsid w:val="00D93CEC"/>
    <w:rsid w:val="00DA6A86"/>
    <w:rsid w:val="00DE0F45"/>
    <w:rsid w:val="00DE225F"/>
    <w:rsid w:val="00DF1C98"/>
    <w:rsid w:val="00DF406C"/>
    <w:rsid w:val="00E111A9"/>
    <w:rsid w:val="00E178E4"/>
    <w:rsid w:val="00E40CB0"/>
    <w:rsid w:val="00E534D7"/>
    <w:rsid w:val="00E55C20"/>
    <w:rsid w:val="00E60A24"/>
    <w:rsid w:val="00EA2F47"/>
    <w:rsid w:val="00EA4F8F"/>
    <w:rsid w:val="00EA512E"/>
    <w:rsid w:val="00EC3E58"/>
    <w:rsid w:val="00EC75A8"/>
    <w:rsid w:val="00EE0033"/>
    <w:rsid w:val="00EF3C25"/>
    <w:rsid w:val="00EF4596"/>
    <w:rsid w:val="00F062C5"/>
    <w:rsid w:val="00F249AB"/>
    <w:rsid w:val="00F2721F"/>
    <w:rsid w:val="00F3041D"/>
    <w:rsid w:val="00F3545F"/>
    <w:rsid w:val="00F70170"/>
    <w:rsid w:val="00FE6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808"/>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0F45"/>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2A552F"/>
    <w:pPr>
      <w:ind w:left="720"/>
      <w:contextualSpacing/>
    </w:pPr>
  </w:style>
  <w:style w:type="character" w:styleId="Hyperlink">
    <w:name w:val="Hyperlink"/>
    <w:basedOn w:val="DefaultParagraphFont"/>
    <w:uiPriority w:val="99"/>
    <w:unhideWhenUsed/>
    <w:rsid w:val="002A552F"/>
    <w:rPr>
      <w:color w:val="0563C1" w:themeColor="hyperlink"/>
      <w:u w:val="single"/>
    </w:rPr>
  </w:style>
  <w:style w:type="character" w:styleId="UnresolvedMention">
    <w:name w:val="Unresolved Mention"/>
    <w:basedOn w:val="DefaultParagraphFont"/>
    <w:uiPriority w:val="99"/>
    <w:semiHidden/>
    <w:unhideWhenUsed/>
    <w:rsid w:val="002A552F"/>
    <w:rPr>
      <w:color w:val="605E5C"/>
      <w:shd w:val="clear" w:color="auto" w:fill="E1DFDD"/>
    </w:rPr>
  </w:style>
  <w:style w:type="character" w:styleId="Strong">
    <w:name w:val="Strong"/>
    <w:basedOn w:val="DefaultParagraphFont"/>
    <w:uiPriority w:val="22"/>
    <w:qFormat/>
    <w:rsid w:val="000A15C2"/>
    <w:rPr>
      <w:b/>
      <w:bCs/>
    </w:rPr>
  </w:style>
  <w:style w:type="table" w:styleId="GridTable4-Accent1">
    <w:name w:val="Grid Table 4 Accent 1"/>
    <w:basedOn w:val="TableNormal"/>
    <w:uiPriority w:val="49"/>
    <w:rsid w:val="009A472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3F43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C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jpeg"/><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mdpi.com/2227-9032/10/1/59"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nature.com/articles/s41746-020-0221-y"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archive.ics.uci.edu/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holar.google.com/scholar?q=machine+learning+health+care+challenges+opportunities+sendak"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liebertpub.com/doi/full/10.1089/thy.2016.0229" TargetMode="Externa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scholar.google.com/scholar?q=Subclinical+thyroid+disease+clinical+relevance+and+management+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scholar.google.com/scholar?q=machine+learning+endocrine+disease+prediction+2024" TargetMode="External"/><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A632BF-599A-4D09-9065-DDF26A45BB3B}">
  <ds:schemaRefs>
    <ds:schemaRef ds:uri="http://schemas.openxmlformats.org/officeDocument/2006/bibliography"/>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6060</TotalTime>
  <Pages>50</Pages>
  <Words>7354</Words>
  <Characters>41921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Abdullah | احمد عبدالله</cp:lastModifiedBy>
  <cp:revision>20</cp:revision>
  <dcterms:created xsi:type="dcterms:W3CDTF">2026-04-04T14:37:00Z</dcterms:created>
  <dcterms:modified xsi:type="dcterms:W3CDTF">2026-04-12T08:07:00Z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5" name="SecloreClassificationDisplayName_8029fc75998b0497f791dd6d585b20036f0340cc">
    <vt:lpwstr>Restricted Internal use - للإستخدام الداخلي</vt:lpwstr>
  </property>
  <property fmtid="{D5CDD505-2E9C-101B-9397-08002B2CF9AE}" pid="6" name="SecloreClassificationHeaderTextValue">
    <vt:lpwstr>Restricted Internal use - للإستخدام الداخلي</vt:lpwstr>
  </property>
  <property fmtid="{D5CDD505-2E9C-101B-9397-08002B2CF9AE}" pid="7" name="SecloreClassificationHeaderColorHex">
    <vt:lpwstr>#b45f09</vt:lpwstr>
  </property>
  <property fmtid="{D5CDD505-2E9C-101B-9397-08002B2CF9AE}" pid="8" name="SecloreClassificationHeaderFontSize">
    <vt:lpwstr>12</vt:lpwstr>
  </property>
  <property fmtid="{D5CDD505-2E9C-101B-9397-08002B2CF9AE}" pid="9" name="SecloreClassificationHeaderAlignment">
    <vt:lpwstr>Center</vt:lpwstr>
  </property>
  <property fmtid="{D5CDD505-2E9C-101B-9397-08002B2CF9AE}" pid="10" name="SecloreClassificationFooterTextValue">
    <vt:lpwstr>Restricted Internal use - للإستخدام الداخلي</vt:lpwstr>
  </property>
  <property fmtid="{D5CDD505-2E9C-101B-9397-08002B2CF9AE}" pid="11" name="SecloreClassificationFooterColorHex">
    <vt:lpwstr>#b45f09</vt:lpwstr>
  </property>
  <property fmtid="{D5CDD505-2E9C-101B-9397-08002B2CF9AE}" pid="12" name="SecloreClassificationFooterFontSize">
    <vt:lpwstr>12</vt:lpwstr>
  </property>
  <property fmtid="{D5CDD505-2E9C-101B-9397-08002B2CF9AE}" pid="13" name="SecloreClassificationFooterAlignment">
    <vt:lpwstr>Center</vt:lpwstr>
  </property>
</Properties>
</file>