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8A81B" w14:textId="10122FF0" w:rsidR="003D608A" w:rsidRPr="00F35C3F" w:rsidRDefault="003D608A" w:rsidP="005054E1">
      <w:pPr>
        <w:rPr>
          <w:rFonts w:asciiTheme="majorBidi" w:hAnsiTheme="majorBidi" w:cstheme="majorBidi"/>
          <w:b/>
          <w:bCs/>
          <w:sz w:val="28"/>
          <w:szCs w:val="28"/>
          <w:rtl/>
          <w:lang w:bidi="ar-EG"/>
        </w:rPr>
      </w:pPr>
    </w:p>
    <w:p w14:paraId="36DC841A" w14:textId="77777777" w:rsidR="00F35C3F" w:rsidRPr="00F35C3F" w:rsidRDefault="00F35C3F" w:rsidP="00F466E8">
      <w:pPr>
        <w:rPr>
          <w:rFonts w:asciiTheme="majorBidi" w:hAnsiTheme="majorBidi" w:cstheme="majorBidi"/>
          <w:b/>
          <w:bCs/>
          <w:sz w:val="28"/>
          <w:szCs w:val="28"/>
          <w:rtl/>
          <w:lang w:bidi="ar-EG"/>
        </w:rPr>
      </w:pPr>
    </w:p>
    <w:p w14:paraId="1BDA6DBB" w14:textId="77777777" w:rsidR="00D4124C" w:rsidRPr="00F35C3F" w:rsidRDefault="00D4124C" w:rsidP="00F23A4C">
      <w:pPr>
        <w:rPr>
          <w:rFonts w:asciiTheme="majorBidi" w:hAnsiTheme="majorBidi" w:cstheme="majorBidi"/>
          <w:sz w:val="28"/>
          <w:szCs w:val="28"/>
          <w:u w:val="single"/>
        </w:rPr>
      </w:pPr>
    </w:p>
    <w:p w14:paraId="0B06B49A" w14:textId="77777777" w:rsidR="00F23A4C" w:rsidRPr="00F35C3F" w:rsidRDefault="00F23A4C" w:rsidP="00F23A4C">
      <w:pPr>
        <w:rPr>
          <w:rFonts w:asciiTheme="majorBidi" w:hAnsiTheme="majorBidi" w:cstheme="majorBidi"/>
          <w:sz w:val="28"/>
          <w:szCs w:val="28"/>
          <w:u w:val="single"/>
        </w:rPr>
      </w:pPr>
    </w:p>
    <w:p w14:paraId="1B4B1BEA" w14:textId="77777777" w:rsidR="00F23A4C" w:rsidRPr="00F35C3F" w:rsidRDefault="00F23A4C" w:rsidP="00F23A4C">
      <w:pPr>
        <w:rPr>
          <w:rFonts w:asciiTheme="majorBidi" w:hAnsiTheme="majorBidi" w:cstheme="majorBidi"/>
          <w:sz w:val="28"/>
          <w:szCs w:val="28"/>
          <w:u w:val="single"/>
        </w:rPr>
      </w:pPr>
    </w:p>
    <w:p w14:paraId="2214DC1E" w14:textId="77777777" w:rsidR="00F23A4C" w:rsidRPr="00F35C3F" w:rsidRDefault="00F23A4C" w:rsidP="00F23A4C">
      <w:pPr>
        <w:rPr>
          <w:rFonts w:asciiTheme="majorBidi" w:hAnsiTheme="majorBidi" w:cstheme="majorBidi"/>
          <w:sz w:val="28"/>
          <w:szCs w:val="28"/>
          <w:u w:val="single"/>
          <w:rtl/>
        </w:rPr>
      </w:pPr>
    </w:p>
    <w:p w14:paraId="4B533C87" w14:textId="77777777" w:rsidR="00425128" w:rsidRPr="00F35C3F" w:rsidRDefault="00425128" w:rsidP="00F23A4C">
      <w:pPr>
        <w:rPr>
          <w:rFonts w:asciiTheme="majorBidi" w:hAnsiTheme="majorBidi" w:cstheme="majorBidi"/>
          <w:sz w:val="28"/>
          <w:szCs w:val="28"/>
          <w:u w:val="single"/>
        </w:rPr>
      </w:pPr>
    </w:p>
    <w:p w14:paraId="154D21D3" w14:textId="77777777" w:rsidR="00F23A4C" w:rsidRPr="00F35C3F" w:rsidRDefault="00F23A4C" w:rsidP="00F23A4C">
      <w:pPr>
        <w:rPr>
          <w:rFonts w:asciiTheme="majorBidi" w:hAnsiTheme="majorBidi" w:cstheme="majorBidi"/>
          <w:sz w:val="28"/>
          <w:szCs w:val="28"/>
          <w:u w:val="single"/>
          <w:rtl/>
        </w:rPr>
      </w:pPr>
    </w:p>
    <w:p w14:paraId="1136407D" w14:textId="77777777" w:rsidR="00F23A4C" w:rsidRPr="00F35C3F" w:rsidRDefault="00F23A4C" w:rsidP="00F23A4C">
      <w:pPr>
        <w:rPr>
          <w:rFonts w:asciiTheme="majorBidi" w:hAnsiTheme="majorBidi" w:cstheme="majorBidi"/>
          <w:sz w:val="28"/>
          <w:szCs w:val="28"/>
          <w:u w:val="single"/>
          <w:rtl/>
        </w:rPr>
      </w:pPr>
    </w:p>
    <w:p w14:paraId="72CB74DB" w14:textId="77777777" w:rsidR="00F23A4C" w:rsidRPr="00F35C3F" w:rsidRDefault="00F23A4C" w:rsidP="00F23A4C">
      <w:pPr>
        <w:rPr>
          <w:rFonts w:asciiTheme="majorBidi" w:hAnsiTheme="majorBidi" w:cstheme="majorBidi"/>
          <w:sz w:val="28"/>
          <w:szCs w:val="28"/>
          <w:u w:val="single"/>
          <w:rtl/>
        </w:rPr>
      </w:pPr>
    </w:p>
    <w:p w14:paraId="2837629C" w14:textId="77777777" w:rsidR="00F23A4C" w:rsidRDefault="00F23A4C" w:rsidP="00F23A4C">
      <w:pPr>
        <w:rPr>
          <w:rFonts w:asciiTheme="majorBidi" w:hAnsiTheme="majorBidi" w:cstheme="majorBidi"/>
          <w:sz w:val="28"/>
          <w:szCs w:val="28"/>
          <w:u w:val="single"/>
          <w:rtl/>
        </w:rPr>
      </w:pPr>
    </w:p>
    <w:p w14:paraId="5B5BD764" w14:textId="77777777" w:rsidR="002A2435" w:rsidRDefault="002A2435" w:rsidP="00F23A4C">
      <w:pPr>
        <w:rPr>
          <w:rFonts w:asciiTheme="majorBidi" w:hAnsiTheme="majorBidi" w:cstheme="majorBidi"/>
          <w:sz w:val="28"/>
          <w:szCs w:val="28"/>
          <w:u w:val="single"/>
          <w:rtl/>
        </w:rPr>
      </w:pPr>
    </w:p>
    <w:p w14:paraId="4B175499" w14:textId="77777777" w:rsidR="00F23A4C" w:rsidRPr="00F35C3F" w:rsidRDefault="00F23A4C" w:rsidP="00F23A4C">
      <w:pPr>
        <w:rPr>
          <w:rFonts w:asciiTheme="majorBidi" w:hAnsiTheme="majorBidi" w:cstheme="majorBidi"/>
          <w:sz w:val="28"/>
          <w:szCs w:val="28"/>
          <w:u w:val="single"/>
          <w:rtl/>
        </w:rPr>
      </w:pPr>
    </w:p>
    <w:p w14:paraId="59154D38" w14:textId="77777777" w:rsidR="00F23A4C" w:rsidRPr="00F35C3F" w:rsidRDefault="00F23A4C" w:rsidP="00F23A4C">
      <w:pPr>
        <w:rPr>
          <w:rFonts w:asciiTheme="majorBidi" w:hAnsiTheme="majorBidi" w:cstheme="majorBidi"/>
          <w:sz w:val="28"/>
          <w:szCs w:val="28"/>
          <w:u w:val="single"/>
          <w:rtl/>
        </w:rPr>
      </w:pPr>
    </w:p>
    <w:p w14:paraId="21403CCE" w14:textId="77777777" w:rsidR="00F23A4C" w:rsidRPr="00F35C3F" w:rsidRDefault="00F23A4C" w:rsidP="00F466E8">
      <w:pPr>
        <w:jc w:val="center"/>
        <w:outlineLvl w:val="0"/>
        <w:rPr>
          <w:rFonts w:asciiTheme="majorBidi" w:hAnsiTheme="majorBidi" w:cstheme="majorBidi"/>
          <w:b/>
          <w:bCs/>
          <w:sz w:val="48"/>
          <w:szCs w:val="48"/>
          <w:u w:val="single"/>
          <w:rtl/>
        </w:rPr>
      </w:pPr>
      <w:bookmarkStart w:id="0" w:name="_Toc214643995"/>
      <w:r w:rsidRPr="00F35C3F">
        <w:rPr>
          <w:rFonts w:asciiTheme="majorBidi" w:hAnsiTheme="majorBidi" w:cstheme="majorBidi"/>
          <w:b/>
          <w:bCs/>
          <w:sz w:val="48"/>
          <w:szCs w:val="48"/>
          <w:u w:val="single"/>
          <w:rtl/>
        </w:rPr>
        <w:t>الفصل الأول</w:t>
      </w:r>
      <w:bookmarkEnd w:id="0"/>
    </w:p>
    <w:p w14:paraId="11350710" w14:textId="49F83F6A" w:rsidR="00862B6E" w:rsidRPr="00F466E8" w:rsidRDefault="00D57962" w:rsidP="00F466E8">
      <w:pPr>
        <w:jc w:val="center"/>
        <w:rPr>
          <w:rFonts w:asciiTheme="majorBidi" w:hAnsiTheme="majorBidi" w:cstheme="majorBidi"/>
          <w:b/>
          <w:bCs/>
          <w:sz w:val="48"/>
          <w:szCs w:val="48"/>
          <w:rtl/>
        </w:rPr>
      </w:pPr>
      <w:r>
        <w:rPr>
          <w:rFonts w:asciiTheme="majorBidi" w:hAnsiTheme="majorBidi" w:cstheme="majorBidi" w:hint="cs"/>
          <w:b/>
          <w:bCs/>
          <w:sz w:val="48"/>
          <w:szCs w:val="48"/>
          <w:rtl/>
        </w:rPr>
        <w:t>(</w:t>
      </w:r>
      <w:r w:rsidR="00862B6E" w:rsidRPr="00F466E8">
        <w:rPr>
          <w:rFonts w:asciiTheme="majorBidi" w:hAnsiTheme="majorBidi" w:cstheme="majorBidi"/>
          <w:b/>
          <w:bCs/>
          <w:sz w:val="48"/>
          <w:szCs w:val="48"/>
          <w:rtl/>
        </w:rPr>
        <w:t>المدخل العام للبحث</w:t>
      </w:r>
      <w:r>
        <w:rPr>
          <w:rFonts w:asciiTheme="majorBidi" w:hAnsiTheme="majorBidi" w:cstheme="majorBidi" w:hint="cs"/>
          <w:b/>
          <w:bCs/>
          <w:sz w:val="48"/>
          <w:szCs w:val="48"/>
          <w:rtl/>
        </w:rPr>
        <w:t>)</w:t>
      </w:r>
    </w:p>
    <w:p w14:paraId="38696E0C" w14:textId="77777777" w:rsidR="00F23A4C" w:rsidRPr="00F35C3F" w:rsidRDefault="00F23A4C" w:rsidP="00F23A4C">
      <w:pPr>
        <w:rPr>
          <w:rFonts w:asciiTheme="majorBidi" w:hAnsiTheme="majorBidi" w:cstheme="majorBidi"/>
          <w:sz w:val="28"/>
          <w:szCs w:val="28"/>
          <w:u w:val="single"/>
          <w:rtl/>
        </w:rPr>
      </w:pPr>
    </w:p>
    <w:p w14:paraId="3FAF9994" w14:textId="77777777" w:rsidR="00F23A4C" w:rsidRPr="00F35C3F" w:rsidRDefault="00F23A4C" w:rsidP="00F23A4C">
      <w:pPr>
        <w:rPr>
          <w:rFonts w:asciiTheme="majorBidi" w:hAnsiTheme="majorBidi" w:cstheme="majorBidi"/>
          <w:sz w:val="28"/>
          <w:szCs w:val="28"/>
          <w:u w:val="single"/>
          <w:rtl/>
        </w:rPr>
      </w:pPr>
    </w:p>
    <w:p w14:paraId="4EA386BA" w14:textId="77777777" w:rsidR="00F23A4C" w:rsidRPr="00F35C3F" w:rsidRDefault="00F23A4C" w:rsidP="00F23A4C">
      <w:pPr>
        <w:rPr>
          <w:rFonts w:asciiTheme="majorBidi" w:hAnsiTheme="majorBidi" w:cstheme="majorBidi"/>
          <w:sz w:val="28"/>
          <w:szCs w:val="28"/>
          <w:u w:val="single"/>
          <w:rtl/>
        </w:rPr>
      </w:pPr>
    </w:p>
    <w:p w14:paraId="72745DBE" w14:textId="77777777" w:rsidR="00F23A4C" w:rsidRPr="00F35C3F" w:rsidRDefault="00F23A4C" w:rsidP="00F23A4C">
      <w:pPr>
        <w:rPr>
          <w:rFonts w:asciiTheme="majorBidi" w:hAnsiTheme="majorBidi" w:cstheme="majorBidi"/>
          <w:sz w:val="28"/>
          <w:szCs w:val="28"/>
          <w:u w:val="single"/>
          <w:rtl/>
        </w:rPr>
      </w:pPr>
    </w:p>
    <w:p w14:paraId="753D297F" w14:textId="77777777" w:rsidR="00F23A4C" w:rsidRPr="00F35C3F" w:rsidRDefault="00F23A4C" w:rsidP="00F23A4C">
      <w:pPr>
        <w:rPr>
          <w:rFonts w:asciiTheme="majorBidi" w:hAnsiTheme="majorBidi" w:cstheme="majorBidi"/>
          <w:sz w:val="28"/>
          <w:szCs w:val="28"/>
          <w:u w:val="single"/>
          <w:rtl/>
        </w:rPr>
      </w:pPr>
    </w:p>
    <w:p w14:paraId="466DE77F" w14:textId="77777777" w:rsidR="00F23A4C" w:rsidRDefault="00F23A4C" w:rsidP="00F23A4C">
      <w:pPr>
        <w:rPr>
          <w:rFonts w:asciiTheme="majorBidi" w:hAnsiTheme="majorBidi" w:cstheme="majorBidi"/>
          <w:sz w:val="28"/>
          <w:szCs w:val="28"/>
          <w:u w:val="single"/>
        </w:rPr>
      </w:pPr>
    </w:p>
    <w:p w14:paraId="3A843B79" w14:textId="77777777" w:rsidR="002A2435" w:rsidRDefault="002A2435" w:rsidP="00F23A4C">
      <w:pPr>
        <w:rPr>
          <w:rFonts w:asciiTheme="majorBidi" w:hAnsiTheme="majorBidi" w:cstheme="majorBidi"/>
          <w:sz w:val="28"/>
          <w:szCs w:val="28"/>
          <w:u w:val="single"/>
        </w:rPr>
      </w:pPr>
    </w:p>
    <w:p w14:paraId="267455BF" w14:textId="77777777" w:rsidR="002A2435" w:rsidRDefault="002A2435" w:rsidP="00F23A4C">
      <w:pPr>
        <w:rPr>
          <w:rFonts w:asciiTheme="majorBidi" w:hAnsiTheme="majorBidi" w:cstheme="majorBidi"/>
          <w:sz w:val="28"/>
          <w:szCs w:val="28"/>
          <w:u w:val="single"/>
        </w:rPr>
      </w:pPr>
    </w:p>
    <w:p w14:paraId="6255DDBF" w14:textId="77777777" w:rsidR="00F466E8" w:rsidRDefault="00F466E8" w:rsidP="00F23A4C">
      <w:pPr>
        <w:rPr>
          <w:rFonts w:asciiTheme="majorBidi" w:hAnsiTheme="majorBidi" w:cstheme="majorBidi"/>
          <w:sz w:val="28"/>
          <w:szCs w:val="28"/>
          <w:u w:val="single"/>
        </w:rPr>
      </w:pPr>
    </w:p>
    <w:p w14:paraId="6320AFE2" w14:textId="4C2FA238" w:rsidR="00796D84" w:rsidRDefault="00796D84" w:rsidP="00796D84">
      <w:pPr>
        <w:outlineLvl w:val="0"/>
        <w:rPr>
          <w:rFonts w:asciiTheme="majorBidi" w:hAnsiTheme="majorBidi" w:cstheme="majorBidi"/>
          <w:b/>
          <w:bCs/>
          <w:sz w:val="28"/>
          <w:szCs w:val="28"/>
          <w:rtl/>
        </w:rPr>
      </w:pPr>
    </w:p>
    <w:p w14:paraId="448E8331" w14:textId="5A6F0B25" w:rsidR="00796D84" w:rsidRPr="00796D84" w:rsidRDefault="00796D84" w:rsidP="003E24E4">
      <w:pPr>
        <w:outlineLvl w:val="0"/>
        <w:rPr>
          <w:rFonts w:asciiTheme="majorBidi" w:hAnsiTheme="majorBidi" w:cstheme="majorBidi"/>
          <w:b/>
          <w:bCs/>
          <w:sz w:val="28"/>
          <w:szCs w:val="28"/>
          <w:rtl/>
        </w:rPr>
      </w:pPr>
      <w:bookmarkStart w:id="1" w:name="_Toc214643996"/>
      <w:r w:rsidRPr="003E24E4">
        <w:rPr>
          <w:rFonts w:asciiTheme="majorBidi" w:hAnsiTheme="majorBidi" w:cstheme="majorBidi" w:hint="cs"/>
          <w:b/>
          <w:bCs/>
          <w:sz w:val="28"/>
          <w:szCs w:val="28"/>
          <w:rtl/>
        </w:rPr>
        <w:lastRenderedPageBreak/>
        <w:t>1.1.   المقدمة</w:t>
      </w:r>
      <w:bookmarkEnd w:id="1"/>
    </w:p>
    <w:p w14:paraId="2CD7F700" w14:textId="407229B3" w:rsidR="00B71DD1" w:rsidRDefault="00B71DD1" w:rsidP="00B71DD1">
      <w:pPr>
        <w:spacing w:line="276" w:lineRule="auto"/>
        <w:rPr>
          <w:rFonts w:asciiTheme="majorBidi" w:hAnsiTheme="majorBidi" w:cstheme="majorBidi"/>
          <w:sz w:val="28"/>
          <w:szCs w:val="28"/>
          <w:rtl/>
        </w:rPr>
      </w:pPr>
      <w:r w:rsidRPr="00B71DD1">
        <w:rPr>
          <w:rFonts w:asciiTheme="majorBidi" w:hAnsiTheme="majorBidi" w:cstheme="majorBidi"/>
          <w:sz w:val="28"/>
          <w:szCs w:val="28"/>
          <w:rtl/>
        </w:rPr>
        <w:t>يُعدّ القطاع الهندسي واحدًا من أكثر القطاعات حيويةً في دولة الإمارات العربية المتحدة، نظرًا لاعتماده الكبير على المشاريع الكبرى، والتقنيات الرقمية المتقدمة، وأنظمة التشغيل الذكية التي تتطلب دقة عالية في الأداء وإدارة فعّالة للموارد البشرية. ويتميّز هذا القطاع بتعدد أصحاب المصلحة، وتسارع وتيرة التغيير التقني، وكثافة الاعتماد على الأنظمة الرقمية في التصميم، والإشراف، وإدارة المشاريع. وبسبب هذه الخصائص، فإن أي تغيير تنظيمي أو تقني يُحدث تأثيرًا مباشرًا على أداء العاملين وكفاءة تنفيذ المشروعات، مما يجعل دراسة مقاومة التغيير في هذا القطاع ضرورة علمية وعملية، خصوصًا في ظل التحول الرقمي المتسارع والاتجاه نحو العمل الهجين في المؤسسات الهندسية</w:t>
      </w:r>
      <w:r w:rsidRPr="00B71DD1">
        <w:rPr>
          <w:rFonts w:asciiTheme="majorBidi" w:hAnsiTheme="majorBidi" w:cstheme="majorBidi"/>
          <w:sz w:val="28"/>
          <w:szCs w:val="28"/>
        </w:rPr>
        <w:t>.</w:t>
      </w:r>
    </w:p>
    <w:p w14:paraId="35B5F79A" w14:textId="5D8A9A8F" w:rsidR="00DE6EC6" w:rsidRPr="00F35C3F" w:rsidRDefault="00B71DD1" w:rsidP="00F466E8">
      <w:pPr>
        <w:spacing w:line="276" w:lineRule="auto"/>
        <w:rPr>
          <w:rFonts w:asciiTheme="majorBidi" w:hAnsiTheme="majorBidi" w:cstheme="majorBidi"/>
          <w:sz w:val="28"/>
          <w:szCs w:val="28"/>
        </w:rPr>
      </w:pPr>
      <w:r>
        <w:rPr>
          <w:rFonts w:asciiTheme="majorBidi" w:hAnsiTheme="majorBidi" w:cstheme="majorBidi" w:hint="cs"/>
          <w:sz w:val="28"/>
          <w:szCs w:val="28"/>
          <w:rtl/>
        </w:rPr>
        <w:t xml:space="preserve">حيث </w:t>
      </w:r>
      <w:r w:rsidR="00DE6EC6" w:rsidRPr="00F35C3F">
        <w:rPr>
          <w:rFonts w:asciiTheme="majorBidi" w:hAnsiTheme="majorBidi" w:cstheme="majorBidi"/>
          <w:sz w:val="28"/>
          <w:szCs w:val="28"/>
          <w:rtl/>
        </w:rPr>
        <w:t>يمثّل التغيير التنظيمي إحدى القضايا المحورية التي تستند إليها المؤسسات الحديثة لضمان قدرتها على الاستجابة للمتغيرات المتسارعة في بيئات العمل المعاصرة، خصوصًا في القطاعات الهندسية التي تتسم بدرجة عالية من التعقيد الفني والمعرفي، وتحتاج باستمرار إلى تطوير أساليب الإدارة ورفع كفاءة العمليات التشغيلية. وتشير الأبحاث العلمية الحديثة إلى أن التغيير أصبح عنصرًا أساسياً في تعزيز التنافسية والاستدامة المؤسسية، خاصة في القطاعات التقنية والمشروعات ذات التعقيد العالي</w:t>
      </w:r>
      <w:r w:rsidR="00DE6EC6" w:rsidRPr="00F35C3F">
        <w:rPr>
          <w:rFonts w:asciiTheme="majorBidi" w:hAnsiTheme="majorBidi" w:cstheme="majorBidi"/>
          <w:b/>
          <w:bCs/>
          <w:sz w:val="28"/>
          <w:szCs w:val="28"/>
        </w:rPr>
        <w:t>.</w:t>
      </w:r>
      <w:sdt>
        <w:sdtPr>
          <w:rPr>
            <w:rFonts w:asciiTheme="majorBidi" w:hAnsiTheme="majorBidi" w:cstheme="majorBidi"/>
            <w:b/>
            <w:bCs/>
            <w:sz w:val="28"/>
            <w:szCs w:val="28"/>
            <w:rtl/>
          </w:rPr>
          <w:id w:val="1415978198"/>
          <w:citation/>
        </w:sdtPr>
        <w:sdtContent>
          <w:r w:rsidR="00490FB5" w:rsidRPr="00F35C3F">
            <w:rPr>
              <w:rFonts w:asciiTheme="majorBidi" w:hAnsiTheme="majorBidi" w:cstheme="majorBidi"/>
              <w:b/>
              <w:bCs/>
              <w:sz w:val="28"/>
              <w:szCs w:val="28"/>
              <w:rtl/>
            </w:rPr>
            <w:fldChar w:fldCharType="begin"/>
          </w:r>
          <w:r w:rsidR="00490FB5" w:rsidRPr="00F35C3F">
            <w:rPr>
              <w:rFonts w:asciiTheme="majorBidi" w:hAnsiTheme="majorBidi" w:cstheme="majorBidi"/>
              <w:b/>
              <w:bCs/>
              <w:sz w:val="28"/>
              <w:szCs w:val="28"/>
            </w:rPr>
            <w:instrText xml:space="preserve">CITATION Wan21 \l 1033 </w:instrText>
          </w:r>
          <w:r w:rsidR="00490FB5" w:rsidRPr="00F35C3F">
            <w:rPr>
              <w:rFonts w:asciiTheme="majorBidi" w:hAnsiTheme="majorBidi" w:cstheme="majorBidi"/>
              <w:b/>
              <w:bCs/>
              <w:sz w:val="28"/>
              <w:szCs w:val="28"/>
              <w:rtl/>
            </w:rPr>
            <w:fldChar w:fldCharType="separate"/>
          </w:r>
          <w:r w:rsidR="00490FB5" w:rsidRPr="00F35C3F">
            <w:rPr>
              <w:rFonts w:asciiTheme="majorBidi" w:hAnsiTheme="majorBidi" w:cstheme="majorBidi"/>
              <w:b/>
              <w:bCs/>
              <w:noProof/>
              <w:sz w:val="28"/>
              <w:szCs w:val="28"/>
              <w:rtl/>
            </w:rPr>
            <w:t xml:space="preserve"> </w:t>
          </w:r>
          <w:r w:rsidR="00490FB5" w:rsidRPr="00F35C3F">
            <w:rPr>
              <w:rFonts w:asciiTheme="majorBidi" w:hAnsiTheme="majorBidi" w:cstheme="majorBidi"/>
              <w:noProof/>
              <w:sz w:val="28"/>
              <w:szCs w:val="28"/>
            </w:rPr>
            <w:t>(Wang, 2021)</w:t>
          </w:r>
          <w:r w:rsidR="00490FB5" w:rsidRPr="00F35C3F">
            <w:rPr>
              <w:rFonts w:asciiTheme="majorBidi" w:hAnsiTheme="majorBidi" w:cstheme="majorBidi"/>
              <w:b/>
              <w:bCs/>
              <w:sz w:val="28"/>
              <w:szCs w:val="28"/>
              <w:rtl/>
            </w:rPr>
            <w:fldChar w:fldCharType="end"/>
          </w:r>
        </w:sdtContent>
      </w:sdt>
    </w:p>
    <w:p w14:paraId="20E8AC62" w14:textId="0C369079" w:rsidR="00DE6EC6" w:rsidRPr="00F35C3F" w:rsidRDefault="00DE6EC6" w:rsidP="00F466E8">
      <w:pPr>
        <w:spacing w:line="276" w:lineRule="auto"/>
        <w:rPr>
          <w:rFonts w:asciiTheme="majorBidi" w:hAnsiTheme="majorBidi" w:cstheme="majorBidi"/>
          <w:sz w:val="28"/>
          <w:szCs w:val="28"/>
        </w:rPr>
      </w:pPr>
      <w:r w:rsidRPr="00F35C3F">
        <w:rPr>
          <w:rFonts w:asciiTheme="majorBidi" w:hAnsiTheme="majorBidi" w:cstheme="majorBidi"/>
          <w:sz w:val="28"/>
          <w:szCs w:val="28"/>
          <w:rtl/>
        </w:rPr>
        <w:t>وفي سياق دولة الإمارات العربية المتحدة، شهد القطاع الهندسي طفرة نوعية في تبنّي التحول الرقمي، وتطبيق أساليب العمل الذكي، وتطوير الأنظمة الإلكترونية الداعمة للمشاريع الهندسية بما يتوافق مع توجهات الدولة نحو الابتكار والجاهزية المستقبلية. ورغم أهمية هذه التحولات، إلا أن المؤسسات تواجه تحديات واضحة تتمثل في مقاومة العاملين للتغيير، والتي تتخذ أشكالًا نفسية وسلوكية ومعرفية، إضافة إلى بروز شكل جديد يتمثل في المقاومة الرقمية، خصوصًا في ظل الانتقال نحو العمل الهجين والتعامل مع الأنظمة الإلكترونية المتقدمة، وهو ما أكدته دراسات تناولت التحديات التقنية والسلوكية المرتبطة بالتحول الرقمي</w:t>
      </w:r>
      <w:r w:rsidRPr="00F35C3F">
        <w:rPr>
          <w:rFonts w:asciiTheme="majorBidi" w:hAnsiTheme="majorBidi" w:cstheme="majorBidi"/>
          <w:b/>
          <w:bCs/>
          <w:sz w:val="28"/>
          <w:szCs w:val="28"/>
        </w:rPr>
        <w:t xml:space="preserve"> </w:t>
      </w:r>
      <w:sdt>
        <w:sdtPr>
          <w:rPr>
            <w:rFonts w:asciiTheme="majorBidi" w:hAnsiTheme="majorBidi" w:cstheme="majorBidi"/>
            <w:b/>
            <w:bCs/>
            <w:sz w:val="28"/>
            <w:szCs w:val="28"/>
            <w:rtl/>
          </w:rPr>
          <w:id w:val="-1083604747"/>
          <w:citation/>
        </w:sdtPr>
        <w:sdtContent>
          <w:r w:rsidR="00490FB5" w:rsidRPr="00F35C3F">
            <w:rPr>
              <w:rFonts w:asciiTheme="majorBidi" w:hAnsiTheme="majorBidi" w:cstheme="majorBidi"/>
              <w:b/>
              <w:bCs/>
              <w:sz w:val="28"/>
              <w:szCs w:val="28"/>
              <w:rtl/>
            </w:rPr>
            <w:fldChar w:fldCharType="begin"/>
          </w:r>
          <w:r w:rsidR="0075361F" w:rsidRPr="00F35C3F">
            <w:rPr>
              <w:rFonts w:asciiTheme="majorBidi" w:hAnsiTheme="majorBidi" w:cstheme="majorBidi"/>
              <w:b/>
              <w:bCs/>
              <w:sz w:val="28"/>
              <w:szCs w:val="28"/>
            </w:rPr>
            <w:instrText xml:space="preserve">CITATION Car22 \l 1033 </w:instrText>
          </w:r>
          <w:r w:rsidR="00490FB5" w:rsidRPr="00F35C3F">
            <w:rPr>
              <w:rFonts w:asciiTheme="majorBidi" w:hAnsiTheme="majorBidi" w:cstheme="majorBidi"/>
              <w:b/>
              <w:bCs/>
              <w:sz w:val="28"/>
              <w:szCs w:val="28"/>
              <w:rtl/>
            </w:rPr>
            <w:fldChar w:fldCharType="separate"/>
          </w:r>
          <w:r w:rsidR="0075361F" w:rsidRPr="00F35C3F">
            <w:rPr>
              <w:rFonts w:asciiTheme="majorBidi" w:hAnsiTheme="majorBidi" w:cstheme="majorBidi"/>
              <w:noProof/>
              <w:sz w:val="28"/>
              <w:szCs w:val="28"/>
            </w:rPr>
            <w:t>(Carroll, 2022)</w:t>
          </w:r>
          <w:r w:rsidR="00490FB5" w:rsidRPr="00F35C3F">
            <w:rPr>
              <w:rFonts w:asciiTheme="majorBidi" w:hAnsiTheme="majorBidi" w:cstheme="majorBidi"/>
              <w:b/>
              <w:bCs/>
              <w:sz w:val="28"/>
              <w:szCs w:val="28"/>
              <w:rtl/>
            </w:rPr>
            <w:fldChar w:fldCharType="end"/>
          </w:r>
        </w:sdtContent>
      </w:sdt>
    </w:p>
    <w:p w14:paraId="1929F27D" w14:textId="6ABBC22D" w:rsidR="00DE6EC6" w:rsidRPr="00F35C3F" w:rsidRDefault="00DE6EC6" w:rsidP="00F466E8">
      <w:pPr>
        <w:spacing w:line="276" w:lineRule="auto"/>
        <w:rPr>
          <w:rFonts w:asciiTheme="majorBidi" w:hAnsiTheme="majorBidi" w:cstheme="majorBidi"/>
          <w:sz w:val="28"/>
          <w:szCs w:val="28"/>
        </w:rPr>
      </w:pPr>
      <w:r w:rsidRPr="00F35C3F">
        <w:rPr>
          <w:rFonts w:asciiTheme="majorBidi" w:hAnsiTheme="majorBidi" w:cstheme="majorBidi"/>
          <w:sz w:val="28"/>
          <w:szCs w:val="28"/>
          <w:rtl/>
        </w:rPr>
        <w:t>وتتميز بيئة المشاريع الهندسية بقدر كبير من الحساسية نظرًا لتعدد أصحاب المصلحة، وارتفاع متطلبات الجودة والدقة، وتسارع وتيرة الأعمال، مما يجعل التغيير التنظيمي — الإداري أو الرقمي — أكثر تأثيرًا في الأداء الوظيفي مقارنة بالقطاعات الأخرى. كما تشير الكتابات الأكاديمية الحديثة إلى أن معالجة مقاومة التغيير تتطلب وجود دعم إداري فعّال وبرامج تدريب متخصصة تعزز جاهزية العاملين للتكيف مع المتغيرات، وتقلل من الآثار السلبية للمقاومة التنظيمية</w:t>
      </w:r>
      <w:r w:rsidRPr="00F35C3F">
        <w:rPr>
          <w:rFonts w:asciiTheme="majorBidi" w:hAnsiTheme="majorBidi" w:cstheme="majorBidi"/>
          <w:sz w:val="28"/>
          <w:szCs w:val="28"/>
        </w:rPr>
        <w:t xml:space="preserve"> </w:t>
      </w:r>
      <w:sdt>
        <w:sdtPr>
          <w:rPr>
            <w:rFonts w:asciiTheme="majorBidi" w:hAnsiTheme="majorBidi" w:cstheme="majorBidi"/>
            <w:sz w:val="28"/>
            <w:szCs w:val="28"/>
            <w:rtl/>
          </w:rPr>
          <w:id w:val="-698773545"/>
          <w:citation/>
        </w:sdtPr>
        <w:sdtContent>
          <w:r w:rsidRPr="00F35C3F">
            <w:rPr>
              <w:rFonts w:asciiTheme="majorBidi" w:hAnsiTheme="majorBidi" w:cstheme="majorBidi"/>
              <w:sz w:val="28"/>
              <w:szCs w:val="28"/>
              <w:rtl/>
            </w:rPr>
            <w:fldChar w:fldCharType="begin"/>
          </w:r>
          <w:r w:rsidRPr="00F35C3F">
            <w:rPr>
              <w:rFonts w:asciiTheme="majorBidi" w:hAnsiTheme="majorBidi" w:cstheme="majorBidi"/>
              <w:sz w:val="28"/>
              <w:szCs w:val="28"/>
              <w:rtl/>
              <w:lang w:bidi="ar-AE"/>
            </w:rPr>
            <w:instrText xml:space="preserve"> </w:instrText>
          </w:r>
          <w:r w:rsidRPr="00F35C3F">
            <w:rPr>
              <w:rFonts w:asciiTheme="majorBidi" w:hAnsiTheme="majorBidi" w:cstheme="majorBidi"/>
              <w:sz w:val="28"/>
              <w:szCs w:val="28"/>
              <w:lang w:bidi="ar-AE"/>
            </w:rPr>
            <w:instrText>CITATION</w:instrText>
          </w:r>
          <w:r w:rsidRPr="00F35C3F">
            <w:rPr>
              <w:rFonts w:asciiTheme="majorBidi" w:hAnsiTheme="majorBidi" w:cstheme="majorBidi"/>
              <w:sz w:val="28"/>
              <w:szCs w:val="28"/>
              <w:rtl/>
              <w:lang w:bidi="ar-AE"/>
            </w:rPr>
            <w:instrText xml:space="preserve"> الش22 \</w:instrText>
          </w:r>
          <w:r w:rsidRPr="00F35C3F">
            <w:rPr>
              <w:rFonts w:asciiTheme="majorBidi" w:hAnsiTheme="majorBidi" w:cstheme="majorBidi"/>
              <w:sz w:val="28"/>
              <w:szCs w:val="28"/>
              <w:lang w:bidi="ar-AE"/>
            </w:rPr>
            <w:instrText>l 14337</w:instrText>
          </w:r>
          <w:r w:rsidRPr="00F35C3F">
            <w:rPr>
              <w:rFonts w:asciiTheme="majorBidi" w:hAnsiTheme="majorBidi" w:cstheme="majorBidi"/>
              <w:sz w:val="28"/>
              <w:szCs w:val="28"/>
              <w:rtl/>
              <w:lang w:bidi="ar-AE"/>
            </w:rPr>
            <w:instrText xml:space="preserve"> </w:instrText>
          </w:r>
          <w:r w:rsidRPr="00F35C3F">
            <w:rPr>
              <w:rFonts w:asciiTheme="majorBidi" w:hAnsiTheme="majorBidi" w:cstheme="majorBidi"/>
              <w:sz w:val="28"/>
              <w:szCs w:val="28"/>
              <w:rtl/>
            </w:rPr>
            <w:fldChar w:fldCharType="separate"/>
          </w:r>
          <w:r w:rsidRPr="00F35C3F">
            <w:rPr>
              <w:rFonts w:asciiTheme="majorBidi" w:hAnsiTheme="majorBidi" w:cstheme="majorBidi"/>
              <w:noProof/>
              <w:sz w:val="28"/>
              <w:szCs w:val="28"/>
              <w:rtl/>
              <w:lang w:bidi="ar-AE"/>
            </w:rPr>
            <w:t>(الشحي، 2022)</w:t>
          </w:r>
          <w:r w:rsidRPr="00F35C3F">
            <w:rPr>
              <w:rFonts w:asciiTheme="majorBidi" w:hAnsiTheme="majorBidi" w:cstheme="majorBidi"/>
              <w:sz w:val="28"/>
              <w:szCs w:val="28"/>
              <w:rtl/>
            </w:rPr>
            <w:fldChar w:fldCharType="end"/>
          </w:r>
        </w:sdtContent>
      </w:sdt>
      <w:r w:rsidRPr="00F35C3F">
        <w:rPr>
          <w:rFonts w:asciiTheme="majorBidi" w:hAnsiTheme="majorBidi" w:cstheme="majorBidi"/>
          <w:sz w:val="28"/>
          <w:szCs w:val="28"/>
        </w:rPr>
        <w:t xml:space="preserve"> </w:t>
      </w:r>
      <w:r w:rsidRPr="00F35C3F">
        <w:rPr>
          <w:rFonts w:asciiTheme="majorBidi" w:hAnsiTheme="majorBidi" w:cstheme="majorBidi"/>
          <w:b/>
          <w:bCs/>
          <w:sz w:val="28"/>
          <w:szCs w:val="28"/>
          <w:rtl/>
        </w:rPr>
        <w:t>.</w:t>
      </w:r>
    </w:p>
    <w:p w14:paraId="1B43F7CE" w14:textId="2FA2B8C8" w:rsidR="00DE6EC6" w:rsidRPr="00F35C3F" w:rsidRDefault="00DE6EC6" w:rsidP="002A2435">
      <w:pPr>
        <w:spacing w:line="276" w:lineRule="auto"/>
        <w:rPr>
          <w:rFonts w:asciiTheme="majorBidi" w:hAnsiTheme="majorBidi" w:cstheme="majorBidi"/>
          <w:sz w:val="28"/>
          <w:szCs w:val="28"/>
          <w:rtl/>
        </w:rPr>
      </w:pPr>
      <w:r w:rsidRPr="00F35C3F">
        <w:rPr>
          <w:rFonts w:asciiTheme="majorBidi" w:hAnsiTheme="majorBidi" w:cstheme="majorBidi"/>
          <w:sz w:val="28"/>
          <w:szCs w:val="28"/>
          <w:rtl/>
        </w:rPr>
        <w:t>وبناءً على ذلك، تبرز الحاجة إلى دراسة علمية معمّقة تفحص أثر مقاومة التغيير بأبعادها النفسية والسلوكية والرقمية على أداء العاملين في القطاع الهندسي بدولة الإمارات، وتبحث في الدور الوسيط لكل من الدعم الإداري وبرامج التدريب في هذه العلاقة</w:t>
      </w:r>
      <w:r w:rsidRPr="00F35C3F">
        <w:rPr>
          <w:rFonts w:asciiTheme="majorBidi" w:hAnsiTheme="majorBidi" w:cstheme="majorBidi"/>
          <w:sz w:val="28"/>
          <w:szCs w:val="28"/>
        </w:rPr>
        <w:t>.</w:t>
      </w:r>
    </w:p>
    <w:p w14:paraId="6C9E7C8A" w14:textId="77777777" w:rsidR="008C2B2F" w:rsidRDefault="008C2B2F" w:rsidP="008C2B2F">
      <w:pPr>
        <w:outlineLvl w:val="0"/>
        <w:rPr>
          <w:rFonts w:asciiTheme="majorBidi" w:hAnsiTheme="majorBidi" w:cstheme="majorBidi"/>
          <w:sz w:val="28"/>
          <w:szCs w:val="28"/>
        </w:rPr>
      </w:pPr>
    </w:p>
    <w:p w14:paraId="554181C8" w14:textId="2692A521" w:rsidR="00796D84" w:rsidRPr="00796D84" w:rsidRDefault="00796D84" w:rsidP="003E24E4">
      <w:pPr>
        <w:outlineLvl w:val="0"/>
        <w:rPr>
          <w:rFonts w:asciiTheme="majorBidi" w:hAnsiTheme="majorBidi" w:cstheme="majorBidi"/>
          <w:b/>
          <w:bCs/>
          <w:sz w:val="28"/>
          <w:szCs w:val="28"/>
          <w:rtl/>
        </w:rPr>
      </w:pPr>
      <w:bookmarkStart w:id="2" w:name="_Toc214643997"/>
      <w:r>
        <w:rPr>
          <w:rFonts w:asciiTheme="majorBidi" w:hAnsiTheme="majorBidi" w:cstheme="majorBidi" w:hint="cs"/>
          <w:b/>
          <w:bCs/>
          <w:sz w:val="28"/>
          <w:szCs w:val="28"/>
          <w:rtl/>
        </w:rPr>
        <w:t>1.2.   مشكلة الدراسة</w:t>
      </w:r>
      <w:bookmarkEnd w:id="2"/>
    </w:p>
    <w:p w14:paraId="6A3DFB6C" w14:textId="12022F5C" w:rsidR="005C4FA3" w:rsidRPr="00F35C3F" w:rsidRDefault="005C4FA3" w:rsidP="00F466E8">
      <w:pPr>
        <w:spacing w:line="276" w:lineRule="auto"/>
        <w:rPr>
          <w:rFonts w:asciiTheme="majorBidi" w:hAnsiTheme="majorBidi" w:cstheme="majorBidi"/>
          <w:sz w:val="28"/>
          <w:szCs w:val="28"/>
        </w:rPr>
      </w:pPr>
      <w:r w:rsidRPr="00F35C3F">
        <w:rPr>
          <w:rFonts w:asciiTheme="majorBidi" w:hAnsiTheme="majorBidi" w:cstheme="majorBidi"/>
          <w:sz w:val="28"/>
          <w:szCs w:val="28"/>
          <w:rtl/>
        </w:rPr>
        <w:t xml:space="preserve">على الرغم من التوجه الواضح لدى الشركات الهندسية في دولة الإمارات نحو تحديث أنظمة العمل، وإدماج التقنيات الحديثة، وتطبيق ممارسات العمل المرن، فإنّ الواقع العملي يُظهر تحديات جوهرية متعلقة بمقاومة العاملين لهذه التحولات. وتتجلى هذه المقاومة في عدة صور، من بينها: القلق من </w:t>
      </w:r>
      <w:r w:rsidRPr="00F35C3F">
        <w:rPr>
          <w:rFonts w:asciiTheme="majorBidi" w:hAnsiTheme="majorBidi" w:cstheme="majorBidi"/>
          <w:sz w:val="28"/>
          <w:szCs w:val="28"/>
          <w:rtl/>
        </w:rPr>
        <w:lastRenderedPageBreak/>
        <w:t>المجهول، ضعف القناعة بالتغييرات التنظيمية، التمسك بأساليب العمل التقليدية، التردد في استخدام الأنظمة الرقمية، وصعوبة التكيف مع بيئات العمل عن بُعد أو العمل الهجين</w:t>
      </w:r>
      <w:r w:rsidRPr="00F35C3F">
        <w:rPr>
          <w:rFonts w:asciiTheme="majorBidi" w:hAnsiTheme="majorBidi" w:cstheme="majorBidi"/>
          <w:sz w:val="28"/>
          <w:szCs w:val="28"/>
        </w:rPr>
        <w:t>.</w:t>
      </w:r>
    </w:p>
    <w:p w14:paraId="66E34A47" w14:textId="77777777" w:rsidR="005C4FA3" w:rsidRPr="00F35C3F" w:rsidRDefault="005C4FA3" w:rsidP="00F466E8">
      <w:pPr>
        <w:spacing w:line="276" w:lineRule="auto"/>
        <w:rPr>
          <w:rFonts w:asciiTheme="majorBidi" w:hAnsiTheme="majorBidi" w:cstheme="majorBidi"/>
          <w:sz w:val="28"/>
          <w:szCs w:val="28"/>
        </w:rPr>
      </w:pPr>
      <w:r w:rsidRPr="00F35C3F">
        <w:rPr>
          <w:rFonts w:asciiTheme="majorBidi" w:hAnsiTheme="majorBidi" w:cstheme="majorBidi"/>
          <w:sz w:val="28"/>
          <w:szCs w:val="28"/>
          <w:rtl/>
        </w:rPr>
        <w:t>وتُعدّ هذه الظواهر من أكثر العوامل تأثيراً في مستوى الأداء الوظيفي داخل المؤسسات الهندسية، إذ تقود إلى انخفاض الإنتاجية، وتراجع جودة المخرجات، وتعطل سير المشاريع، وارتفاع الأخطاء التشغيلية. كما تشير التجارب الميدانية إلى أنّ ضعف الدعم الإداري، وقصور برامج التدريب، يزيدان من حدة المقاومة ويقللان من قدرة العاملين على التكيف مع التغييرات الإدارية والتقنية</w:t>
      </w:r>
      <w:r w:rsidRPr="00F35C3F">
        <w:rPr>
          <w:rFonts w:asciiTheme="majorBidi" w:hAnsiTheme="majorBidi" w:cstheme="majorBidi"/>
          <w:sz w:val="28"/>
          <w:szCs w:val="28"/>
        </w:rPr>
        <w:t>.</w:t>
      </w:r>
    </w:p>
    <w:p w14:paraId="38A58326" w14:textId="4720EDB4" w:rsidR="005C4FA3" w:rsidRPr="00F35C3F" w:rsidRDefault="005C4FA3" w:rsidP="00F466E8">
      <w:pPr>
        <w:spacing w:line="276" w:lineRule="auto"/>
        <w:rPr>
          <w:rFonts w:asciiTheme="majorBidi" w:hAnsiTheme="majorBidi" w:cstheme="majorBidi"/>
          <w:sz w:val="28"/>
          <w:szCs w:val="28"/>
        </w:rPr>
      </w:pPr>
      <w:r w:rsidRPr="00F35C3F">
        <w:rPr>
          <w:rFonts w:asciiTheme="majorBidi" w:hAnsiTheme="majorBidi" w:cstheme="majorBidi"/>
          <w:sz w:val="28"/>
          <w:szCs w:val="28"/>
          <w:rtl/>
        </w:rPr>
        <w:t>وعليه، تتمثل مشكلة الدراسة في الإجابة عن السؤال الرئيس</w:t>
      </w:r>
      <w:r w:rsidR="00490FB5" w:rsidRPr="00F35C3F">
        <w:rPr>
          <w:rFonts w:asciiTheme="majorBidi" w:hAnsiTheme="majorBidi" w:cstheme="majorBidi"/>
          <w:sz w:val="28"/>
          <w:szCs w:val="28"/>
          <w:rtl/>
        </w:rPr>
        <w:t>ي</w:t>
      </w:r>
      <w:r w:rsidRPr="00F35C3F">
        <w:rPr>
          <w:rFonts w:asciiTheme="majorBidi" w:hAnsiTheme="majorBidi" w:cstheme="majorBidi"/>
          <w:sz w:val="28"/>
          <w:szCs w:val="28"/>
          <w:rtl/>
        </w:rPr>
        <w:t xml:space="preserve"> الآتي</w:t>
      </w:r>
      <w:r w:rsidRPr="00F35C3F">
        <w:rPr>
          <w:rFonts w:asciiTheme="majorBidi" w:hAnsiTheme="majorBidi" w:cstheme="majorBidi"/>
          <w:sz w:val="28"/>
          <w:szCs w:val="28"/>
        </w:rPr>
        <w:t>:</w:t>
      </w:r>
    </w:p>
    <w:p w14:paraId="67FD3EC4" w14:textId="77777777" w:rsidR="008C2B2F" w:rsidRDefault="005C4FA3" w:rsidP="00F466E8">
      <w:pPr>
        <w:spacing w:line="276" w:lineRule="auto"/>
        <w:rPr>
          <w:rFonts w:asciiTheme="majorBidi" w:hAnsiTheme="majorBidi" w:cstheme="majorBidi"/>
          <w:sz w:val="28"/>
          <w:szCs w:val="28"/>
          <w:rtl/>
        </w:rPr>
      </w:pPr>
      <w:r w:rsidRPr="00AB5667">
        <w:rPr>
          <w:rFonts w:asciiTheme="majorBidi" w:hAnsiTheme="majorBidi" w:cstheme="majorBidi"/>
          <w:sz w:val="28"/>
          <w:szCs w:val="28"/>
          <w:rtl/>
        </w:rPr>
        <w:t>ما أثر مقاومة التغيير بأبعادها النفسية والسلوكية والرقمية على أداء العاملين في شركات القطاع الهندسي بدولة الإمارات العربية المتحدة، وما الدور الوسيط لكل من الدعم الإداري وبرامج التدريب في هذه العلاقة؟</w:t>
      </w:r>
    </w:p>
    <w:p w14:paraId="7C50592F" w14:textId="1652AAE4" w:rsidR="002A2435" w:rsidRDefault="002A2435" w:rsidP="002A2435">
      <w:pPr>
        <w:outlineLvl w:val="0"/>
        <w:rPr>
          <w:rFonts w:asciiTheme="majorBidi" w:hAnsiTheme="majorBidi" w:cstheme="majorBidi"/>
          <w:sz w:val="28"/>
          <w:szCs w:val="28"/>
          <w:rtl/>
        </w:rPr>
      </w:pPr>
    </w:p>
    <w:p w14:paraId="5576B6C1" w14:textId="6864B799" w:rsidR="002A2435" w:rsidRPr="002A2435" w:rsidRDefault="002A2435" w:rsidP="003E24E4">
      <w:pPr>
        <w:outlineLvl w:val="0"/>
        <w:rPr>
          <w:rFonts w:asciiTheme="majorBidi" w:hAnsiTheme="majorBidi" w:cstheme="majorBidi"/>
          <w:b/>
          <w:bCs/>
          <w:sz w:val="28"/>
          <w:szCs w:val="28"/>
          <w:shd w:val="clear" w:color="auto" w:fill="FFFF00"/>
          <w:rtl/>
        </w:rPr>
      </w:pPr>
      <w:bookmarkStart w:id="3" w:name="_Toc214643998"/>
      <w:r w:rsidRPr="002A2435">
        <w:rPr>
          <w:rFonts w:asciiTheme="majorBidi" w:hAnsiTheme="majorBidi" w:cstheme="majorBidi" w:hint="cs"/>
          <w:b/>
          <w:bCs/>
          <w:sz w:val="28"/>
          <w:szCs w:val="28"/>
          <w:rtl/>
        </w:rPr>
        <w:t>1.3.   أهمية الدراسة</w:t>
      </w:r>
      <w:bookmarkEnd w:id="3"/>
    </w:p>
    <w:p w14:paraId="23E054DD" w14:textId="4A0C8BA7" w:rsidR="005C4FA3" w:rsidRPr="002A2435" w:rsidRDefault="002A2435" w:rsidP="003E24E4">
      <w:pPr>
        <w:outlineLvl w:val="1"/>
        <w:rPr>
          <w:rFonts w:asciiTheme="majorBidi" w:hAnsiTheme="majorBidi" w:cstheme="majorBidi"/>
          <w:b/>
          <w:bCs/>
          <w:sz w:val="28"/>
          <w:szCs w:val="28"/>
        </w:rPr>
      </w:pPr>
      <w:bookmarkStart w:id="4" w:name="_Toc214643999"/>
      <w:r>
        <w:rPr>
          <w:rFonts w:asciiTheme="majorBidi" w:hAnsiTheme="majorBidi" w:cstheme="majorBidi" w:hint="cs"/>
          <w:b/>
          <w:bCs/>
          <w:sz w:val="28"/>
          <w:szCs w:val="28"/>
          <w:rtl/>
        </w:rPr>
        <w:t xml:space="preserve">1.3.1.   </w:t>
      </w:r>
      <w:r w:rsidR="00796D84" w:rsidRPr="002A2435">
        <w:rPr>
          <w:rFonts w:asciiTheme="majorBidi" w:hAnsiTheme="majorBidi" w:cstheme="majorBidi" w:hint="cs"/>
          <w:b/>
          <w:bCs/>
          <w:sz w:val="28"/>
          <w:szCs w:val="28"/>
          <w:rtl/>
        </w:rPr>
        <w:t>ا</w:t>
      </w:r>
      <w:r w:rsidR="008C2B2F" w:rsidRPr="002A2435">
        <w:rPr>
          <w:rFonts w:asciiTheme="majorBidi" w:hAnsiTheme="majorBidi" w:cstheme="majorBidi"/>
          <w:b/>
          <w:bCs/>
          <w:sz w:val="28"/>
          <w:szCs w:val="28"/>
          <w:rtl/>
        </w:rPr>
        <w:t>لأهمية النظرية</w:t>
      </w:r>
      <w:bookmarkEnd w:id="4"/>
    </w:p>
    <w:p w14:paraId="702457A2" w14:textId="77777777" w:rsidR="005C4FA3" w:rsidRPr="00F466E8" w:rsidRDefault="005C4FA3" w:rsidP="00F466E8">
      <w:pPr>
        <w:spacing w:line="276" w:lineRule="auto"/>
        <w:rPr>
          <w:rFonts w:asciiTheme="majorBidi" w:hAnsiTheme="majorBidi" w:cstheme="majorBidi"/>
          <w:sz w:val="28"/>
          <w:szCs w:val="28"/>
        </w:rPr>
      </w:pPr>
      <w:r w:rsidRPr="00F466E8">
        <w:rPr>
          <w:rFonts w:asciiTheme="majorBidi" w:hAnsiTheme="majorBidi" w:cstheme="majorBidi"/>
          <w:sz w:val="28"/>
          <w:szCs w:val="28"/>
          <w:rtl/>
        </w:rPr>
        <w:t>تستمد الدراسة أهميتها النظرية من تناولها أحد الموضوعات الحديثة في مجال السلوك التنظيمي وإدارة التغيير، والمتمثل في مقاومة التغيير الرقمية، والتي أصبحت من أبرز التحديات في المؤسسات التقنية والهندسية. كما تكتسب الدراسة أهميتها من</w:t>
      </w:r>
      <w:r w:rsidRPr="00F466E8">
        <w:rPr>
          <w:rFonts w:asciiTheme="majorBidi" w:hAnsiTheme="majorBidi" w:cstheme="majorBidi"/>
          <w:sz w:val="28"/>
          <w:szCs w:val="28"/>
        </w:rPr>
        <w:t>:</w:t>
      </w:r>
    </w:p>
    <w:p w14:paraId="3D42C847" w14:textId="77777777" w:rsidR="005C4FA3" w:rsidRPr="00F466E8" w:rsidRDefault="005C4FA3" w:rsidP="00F466E8">
      <w:pPr>
        <w:numPr>
          <w:ilvl w:val="0"/>
          <w:numId w:val="25"/>
        </w:numPr>
        <w:spacing w:line="276" w:lineRule="auto"/>
        <w:rPr>
          <w:rFonts w:asciiTheme="majorBidi" w:hAnsiTheme="majorBidi" w:cstheme="majorBidi"/>
          <w:sz w:val="28"/>
          <w:szCs w:val="28"/>
        </w:rPr>
      </w:pPr>
      <w:r w:rsidRPr="00F466E8">
        <w:rPr>
          <w:rFonts w:asciiTheme="majorBidi" w:hAnsiTheme="majorBidi" w:cstheme="majorBidi"/>
          <w:sz w:val="28"/>
          <w:szCs w:val="28"/>
          <w:rtl/>
        </w:rPr>
        <w:t>تطوير إطار نظري يدمج بين المتغيرات الأربعة: مقاومة التغيير، الدعم الإداري، برامج التدريب، الأداء الوظيفي</w:t>
      </w:r>
      <w:r w:rsidRPr="00F466E8">
        <w:rPr>
          <w:rFonts w:asciiTheme="majorBidi" w:hAnsiTheme="majorBidi" w:cstheme="majorBidi"/>
          <w:sz w:val="28"/>
          <w:szCs w:val="28"/>
        </w:rPr>
        <w:t>.</w:t>
      </w:r>
    </w:p>
    <w:p w14:paraId="460A3152" w14:textId="77777777" w:rsidR="005C4FA3" w:rsidRPr="00F466E8" w:rsidRDefault="005C4FA3" w:rsidP="00F466E8">
      <w:pPr>
        <w:numPr>
          <w:ilvl w:val="0"/>
          <w:numId w:val="25"/>
        </w:numPr>
        <w:spacing w:line="276" w:lineRule="auto"/>
        <w:rPr>
          <w:rFonts w:asciiTheme="majorBidi" w:hAnsiTheme="majorBidi" w:cstheme="majorBidi"/>
          <w:sz w:val="28"/>
          <w:szCs w:val="28"/>
        </w:rPr>
      </w:pPr>
      <w:r w:rsidRPr="00F466E8">
        <w:rPr>
          <w:rFonts w:asciiTheme="majorBidi" w:hAnsiTheme="majorBidi" w:cstheme="majorBidi"/>
          <w:sz w:val="28"/>
          <w:szCs w:val="28"/>
          <w:rtl/>
        </w:rPr>
        <w:t>مساهمتها في إثراء المعرفة العلمية من خلال تقديم نموذج وساطة مزدوج يربط العناصر التنظيمية والرقمية</w:t>
      </w:r>
      <w:r w:rsidRPr="00F466E8">
        <w:rPr>
          <w:rFonts w:asciiTheme="majorBidi" w:hAnsiTheme="majorBidi" w:cstheme="majorBidi"/>
          <w:sz w:val="28"/>
          <w:szCs w:val="28"/>
        </w:rPr>
        <w:t>.</w:t>
      </w:r>
    </w:p>
    <w:p w14:paraId="1012F55A" w14:textId="77777777" w:rsidR="005C4FA3" w:rsidRPr="00F466E8" w:rsidRDefault="005C4FA3" w:rsidP="00F466E8">
      <w:pPr>
        <w:numPr>
          <w:ilvl w:val="0"/>
          <w:numId w:val="25"/>
        </w:numPr>
        <w:spacing w:line="276" w:lineRule="auto"/>
        <w:rPr>
          <w:rFonts w:asciiTheme="majorBidi" w:hAnsiTheme="majorBidi" w:cstheme="majorBidi"/>
          <w:sz w:val="28"/>
          <w:szCs w:val="28"/>
        </w:rPr>
      </w:pPr>
      <w:r w:rsidRPr="00F466E8">
        <w:rPr>
          <w:rFonts w:asciiTheme="majorBidi" w:hAnsiTheme="majorBidi" w:cstheme="majorBidi"/>
          <w:sz w:val="28"/>
          <w:szCs w:val="28"/>
          <w:rtl/>
        </w:rPr>
        <w:t>تعزيز الدراسات المتعلقة بإدارة التغيير في القطاعات الهندسية، والتي لا تزال محدودة مقارنة بالقطاعات الإدارية والتجارية</w:t>
      </w:r>
      <w:r w:rsidRPr="00F466E8">
        <w:rPr>
          <w:rFonts w:asciiTheme="majorBidi" w:hAnsiTheme="majorBidi" w:cstheme="majorBidi"/>
          <w:sz w:val="28"/>
          <w:szCs w:val="28"/>
        </w:rPr>
        <w:t>.</w:t>
      </w:r>
    </w:p>
    <w:p w14:paraId="7D72FB76" w14:textId="77777777" w:rsidR="00F466E8" w:rsidRDefault="005C4FA3" w:rsidP="00F466E8">
      <w:pPr>
        <w:numPr>
          <w:ilvl w:val="0"/>
          <w:numId w:val="25"/>
        </w:numPr>
        <w:spacing w:line="276" w:lineRule="auto"/>
        <w:rPr>
          <w:rFonts w:asciiTheme="majorBidi" w:hAnsiTheme="majorBidi" w:cstheme="majorBidi"/>
          <w:sz w:val="28"/>
          <w:szCs w:val="28"/>
        </w:rPr>
      </w:pPr>
      <w:r w:rsidRPr="00F466E8">
        <w:rPr>
          <w:rFonts w:asciiTheme="majorBidi" w:hAnsiTheme="majorBidi" w:cstheme="majorBidi"/>
          <w:sz w:val="28"/>
          <w:szCs w:val="28"/>
          <w:rtl/>
        </w:rPr>
        <w:t>سد فجوة بحثية تتعلق بدراسة أثر مقاومة التغيير الرقمية على الأداء في بيئة المشاريع الهندسية</w:t>
      </w:r>
      <w:r w:rsidR="008C2B2F" w:rsidRPr="00F466E8">
        <w:rPr>
          <w:rFonts w:asciiTheme="majorBidi" w:hAnsiTheme="majorBidi" w:cstheme="majorBidi"/>
          <w:sz w:val="28"/>
          <w:szCs w:val="28"/>
          <w:rtl/>
        </w:rPr>
        <w:t>.</w:t>
      </w:r>
    </w:p>
    <w:p w14:paraId="32A4C59E" w14:textId="77777777" w:rsidR="002A2435" w:rsidRDefault="002A2435" w:rsidP="002A2435">
      <w:pPr>
        <w:spacing w:line="276" w:lineRule="auto"/>
        <w:rPr>
          <w:rFonts w:asciiTheme="majorBidi" w:hAnsiTheme="majorBidi" w:cstheme="majorBidi"/>
          <w:sz w:val="28"/>
          <w:szCs w:val="28"/>
        </w:rPr>
      </w:pPr>
    </w:p>
    <w:p w14:paraId="238C3EF7" w14:textId="77777777" w:rsidR="002A2435" w:rsidRDefault="002A2435" w:rsidP="002A2435">
      <w:pPr>
        <w:spacing w:line="276" w:lineRule="auto"/>
        <w:rPr>
          <w:rFonts w:asciiTheme="majorBidi" w:hAnsiTheme="majorBidi" w:cstheme="majorBidi"/>
          <w:sz w:val="28"/>
          <w:szCs w:val="28"/>
          <w:rtl/>
        </w:rPr>
      </w:pPr>
    </w:p>
    <w:p w14:paraId="0FD70ED8" w14:textId="77777777" w:rsidR="00B71DD1" w:rsidRDefault="00B71DD1" w:rsidP="002A2435">
      <w:pPr>
        <w:spacing w:line="276" w:lineRule="auto"/>
        <w:rPr>
          <w:rFonts w:asciiTheme="majorBidi" w:hAnsiTheme="majorBidi" w:cstheme="majorBidi"/>
          <w:sz w:val="28"/>
          <w:szCs w:val="28"/>
          <w:rtl/>
        </w:rPr>
      </w:pPr>
    </w:p>
    <w:p w14:paraId="549665F2" w14:textId="77777777" w:rsidR="00B71DD1" w:rsidRDefault="00B71DD1" w:rsidP="002A2435">
      <w:pPr>
        <w:spacing w:line="276" w:lineRule="auto"/>
        <w:rPr>
          <w:rFonts w:asciiTheme="majorBidi" w:hAnsiTheme="majorBidi" w:cstheme="majorBidi"/>
          <w:sz w:val="28"/>
          <w:szCs w:val="28"/>
          <w:rtl/>
        </w:rPr>
      </w:pPr>
    </w:p>
    <w:p w14:paraId="13269D1A" w14:textId="77777777" w:rsidR="00B71DD1" w:rsidRDefault="00B71DD1" w:rsidP="002A2435">
      <w:pPr>
        <w:spacing w:line="276" w:lineRule="auto"/>
        <w:rPr>
          <w:rFonts w:asciiTheme="majorBidi" w:hAnsiTheme="majorBidi" w:cstheme="majorBidi"/>
          <w:sz w:val="28"/>
          <w:szCs w:val="28"/>
          <w:rtl/>
        </w:rPr>
      </w:pPr>
    </w:p>
    <w:p w14:paraId="482622F8" w14:textId="77777777" w:rsidR="002A2435" w:rsidRDefault="002A2435" w:rsidP="00F466E8">
      <w:pPr>
        <w:spacing w:line="276" w:lineRule="auto"/>
        <w:ind w:left="360"/>
        <w:rPr>
          <w:rFonts w:asciiTheme="majorBidi" w:hAnsiTheme="majorBidi" w:cstheme="majorBidi"/>
          <w:sz w:val="28"/>
          <w:szCs w:val="28"/>
          <w:rtl/>
        </w:rPr>
      </w:pPr>
    </w:p>
    <w:p w14:paraId="3CFB3B8D" w14:textId="752E8063" w:rsidR="008C2B2F" w:rsidRPr="002A2435" w:rsidRDefault="002A2435" w:rsidP="003E24E4">
      <w:pPr>
        <w:spacing w:line="276" w:lineRule="auto"/>
        <w:outlineLvl w:val="1"/>
        <w:rPr>
          <w:rFonts w:asciiTheme="majorBidi" w:hAnsiTheme="majorBidi" w:cstheme="majorBidi"/>
          <w:b/>
          <w:bCs/>
          <w:sz w:val="28"/>
          <w:szCs w:val="28"/>
          <w:rtl/>
        </w:rPr>
      </w:pPr>
      <w:bookmarkStart w:id="5" w:name="_Toc214644000"/>
      <w:r w:rsidRPr="002A2435">
        <w:rPr>
          <w:rFonts w:asciiTheme="majorBidi" w:hAnsiTheme="majorBidi" w:cstheme="majorBidi" w:hint="cs"/>
          <w:b/>
          <w:bCs/>
          <w:sz w:val="28"/>
          <w:szCs w:val="28"/>
          <w:rtl/>
        </w:rPr>
        <w:lastRenderedPageBreak/>
        <w:t xml:space="preserve">1.3.2.   </w:t>
      </w:r>
      <w:r w:rsidR="008C2B2F" w:rsidRPr="002A2435">
        <w:rPr>
          <w:rFonts w:asciiTheme="majorBidi" w:hAnsiTheme="majorBidi" w:cstheme="majorBidi"/>
          <w:b/>
          <w:bCs/>
          <w:sz w:val="28"/>
          <w:szCs w:val="28"/>
          <w:rtl/>
        </w:rPr>
        <w:t>الأهمية التطبيقية</w:t>
      </w:r>
      <w:bookmarkEnd w:id="5"/>
    </w:p>
    <w:p w14:paraId="23047385" w14:textId="77777777" w:rsidR="005C4FA3" w:rsidRPr="00F35C3F" w:rsidRDefault="005C4FA3" w:rsidP="00F466E8">
      <w:pPr>
        <w:spacing w:line="276" w:lineRule="auto"/>
        <w:rPr>
          <w:rFonts w:asciiTheme="majorBidi" w:hAnsiTheme="majorBidi" w:cstheme="majorBidi"/>
          <w:sz w:val="28"/>
          <w:szCs w:val="28"/>
        </w:rPr>
      </w:pPr>
      <w:r w:rsidRPr="00F35C3F">
        <w:rPr>
          <w:rFonts w:asciiTheme="majorBidi" w:hAnsiTheme="majorBidi" w:cstheme="majorBidi"/>
          <w:sz w:val="28"/>
          <w:szCs w:val="28"/>
          <w:rtl/>
        </w:rPr>
        <w:t>تتجلى الأهمية التطبيقية للدراسة في ارتباط نتائجها المباشر ببيئة الشركات الهندسية في دولة الإمارات، ومن المتوقع أن تسهم في</w:t>
      </w:r>
      <w:r w:rsidRPr="00F35C3F">
        <w:rPr>
          <w:rFonts w:asciiTheme="majorBidi" w:hAnsiTheme="majorBidi" w:cstheme="majorBidi"/>
          <w:sz w:val="28"/>
          <w:szCs w:val="28"/>
        </w:rPr>
        <w:t>:</w:t>
      </w:r>
    </w:p>
    <w:p w14:paraId="7CD08962" w14:textId="77777777" w:rsidR="005C4FA3" w:rsidRPr="00F35C3F" w:rsidRDefault="005C4FA3" w:rsidP="00F466E8">
      <w:pPr>
        <w:numPr>
          <w:ilvl w:val="0"/>
          <w:numId w:val="26"/>
        </w:numPr>
        <w:spacing w:line="276" w:lineRule="auto"/>
        <w:rPr>
          <w:rFonts w:asciiTheme="majorBidi" w:hAnsiTheme="majorBidi" w:cstheme="majorBidi"/>
          <w:sz w:val="28"/>
          <w:szCs w:val="28"/>
        </w:rPr>
      </w:pPr>
      <w:r w:rsidRPr="00F35C3F">
        <w:rPr>
          <w:rFonts w:asciiTheme="majorBidi" w:hAnsiTheme="majorBidi" w:cstheme="majorBidi"/>
          <w:sz w:val="28"/>
          <w:szCs w:val="28"/>
          <w:rtl/>
        </w:rPr>
        <w:t>تقديم دلائل عملية لصناع القرار حول كيفية الحد من مقاومة التغيير</w:t>
      </w:r>
      <w:r w:rsidRPr="00F35C3F">
        <w:rPr>
          <w:rFonts w:asciiTheme="majorBidi" w:hAnsiTheme="majorBidi" w:cstheme="majorBidi"/>
          <w:sz w:val="28"/>
          <w:szCs w:val="28"/>
        </w:rPr>
        <w:t>.</w:t>
      </w:r>
    </w:p>
    <w:p w14:paraId="67336D29" w14:textId="77777777" w:rsidR="005C4FA3" w:rsidRPr="00F35C3F" w:rsidRDefault="005C4FA3" w:rsidP="00F466E8">
      <w:pPr>
        <w:numPr>
          <w:ilvl w:val="0"/>
          <w:numId w:val="26"/>
        </w:numPr>
        <w:spacing w:line="276" w:lineRule="auto"/>
        <w:rPr>
          <w:rFonts w:asciiTheme="majorBidi" w:hAnsiTheme="majorBidi" w:cstheme="majorBidi"/>
          <w:sz w:val="28"/>
          <w:szCs w:val="28"/>
        </w:rPr>
      </w:pPr>
      <w:r w:rsidRPr="00F35C3F">
        <w:rPr>
          <w:rFonts w:asciiTheme="majorBidi" w:hAnsiTheme="majorBidi" w:cstheme="majorBidi"/>
          <w:sz w:val="28"/>
          <w:szCs w:val="28"/>
          <w:rtl/>
        </w:rPr>
        <w:t>تحسين آليات الدعم الإداري ورفع مستوى التواصل داخل المؤسسات</w:t>
      </w:r>
      <w:r w:rsidRPr="00F35C3F">
        <w:rPr>
          <w:rFonts w:asciiTheme="majorBidi" w:hAnsiTheme="majorBidi" w:cstheme="majorBidi"/>
          <w:sz w:val="28"/>
          <w:szCs w:val="28"/>
        </w:rPr>
        <w:t>.</w:t>
      </w:r>
    </w:p>
    <w:p w14:paraId="3AEFA1C6" w14:textId="77777777" w:rsidR="005C4FA3" w:rsidRPr="00F35C3F" w:rsidRDefault="005C4FA3" w:rsidP="00F466E8">
      <w:pPr>
        <w:numPr>
          <w:ilvl w:val="0"/>
          <w:numId w:val="26"/>
        </w:numPr>
        <w:spacing w:line="276" w:lineRule="auto"/>
        <w:rPr>
          <w:rFonts w:asciiTheme="majorBidi" w:hAnsiTheme="majorBidi" w:cstheme="majorBidi"/>
          <w:sz w:val="28"/>
          <w:szCs w:val="28"/>
        </w:rPr>
      </w:pPr>
      <w:r w:rsidRPr="00F35C3F">
        <w:rPr>
          <w:rFonts w:asciiTheme="majorBidi" w:hAnsiTheme="majorBidi" w:cstheme="majorBidi"/>
          <w:sz w:val="28"/>
          <w:szCs w:val="28"/>
          <w:rtl/>
        </w:rPr>
        <w:t>تطوير برامج تدريب فعّالة تستجيب لمتطلبات التحول الرقمي</w:t>
      </w:r>
      <w:r w:rsidRPr="00F35C3F">
        <w:rPr>
          <w:rFonts w:asciiTheme="majorBidi" w:hAnsiTheme="majorBidi" w:cstheme="majorBidi"/>
          <w:sz w:val="28"/>
          <w:szCs w:val="28"/>
        </w:rPr>
        <w:t>.</w:t>
      </w:r>
    </w:p>
    <w:p w14:paraId="161E07A4" w14:textId="77777777" w:rsidR="005C4FA3" w:rsidRPr="00F35C3F" w:rsidRDefault="005C4FA3" w:rsidP="00F466E8">
      <w:pPr>
        <w:numPr>
          <w:ilvl w:val="0"/>
          <w:numId w:val="26"/>
        </w:numPr>
        <w:spacing w:line="276" w:lineRule="auto"/>
        <w:rPr>
          <w:rFonts w:asciiTheme="majorBidi" w:hAnsiTheme="majorBidi" w:cstheme="majorBidi"/>
          <w:sz w:val="28"/>
          <w:szCs w:val="28"/>
        </w:rPr>
      </w:pPr>
      <w:r w:rsidRPr="00F35C3F">
        <w:rPr>
          <w:rFonts w:asciiTheme="majorBidi" w:hAnsiTheme="majorBidi" w:cstheme="majorBidi"/>
          <w:sz w:val="28"/>
          <w:szCs w:val="28"/>
          <w:rtl/>
        </w:rPr>
        <w:t>تعزيز الأداء الوظيفي من خلال رفع قدرة العاملين على التكيف مع التغييرات التنظيمية والتقنية</w:t>
      </w:r>
      <w:r w:rsidRPr="00F35C3F">
        <w:rPr>
          <w:rFonts w:asciiTheme="majorBidi" w:hAnsiTheme="majorBidi" w:cstheme="majorBidi"/>
          <w:sz w:val="28"/>
          <w:szCs w:val="28"/>
        </w:rPr>
        <w:t>.</w:t>
      </w:r>
    </w:p>
    <w:p w14:paraId="6F8E9E15" w14:textId="45E57F63" w:rsidR="00796D84" w:rsidRDefault="005C4FA3" w:rsidP="002A2435">
      <w:pPr>
        <w:numPr>
          <w:ilvl w:val="0"/>
          <w:numId w:val="26"/>
        </w:numPr>
        <w:spacing w:line="276" w:lineRule="auto"/>
        <w:rPr>
          <w:rFonts w:asciiTheme="majorBidi" w:hAnsiTheme="majorBidi" w:cstheme="majorBidi"/>
          <w:sz w:val="28"/>
          <w:szCs w:val="28"/>
        </w:rPr>
      </w:pPr>
      <w:r w:rsidRPr="00F35C3F">
        <w:rPr>
          <w:rFonts w:asciiTheme="majorBidi" w:hAnsiTheme="majorBidi" w:cstheme="majorBidi"/>
          <w:sz w:val="28"/>
          <w:szCs w:val="28"/>
          <w:rtl/>
        </w:rPr>
        <w:t>دعم المؤسسات الهندسية في تنفيذ مبادرات التطوير دون تعطّل أو مقاومة ميدانية</w:t>
      </w:r>
      <w:r w:rsidRPr="00F35C3F">
        <w:rPr>
          <w:rFonts w:asciiTheme="majorBidi" w:hAnsiTheme="majorBidi" w:cstheme="majorBidi"/>
          <w:sz w:val="28"/>
          <w:szCs w:val="28"/>
        </w:rPr>
        <w:t>.</w:t>
      </w:r>
    </w:p>
    <w:p w14:paraId="3D45D88B" w14:textId="77777777" w:rsidR="004E17EC" w:rsidRPr="002A2435" w:rsidRDefault="004E17EC" w:rsidP="004E17EC">
      <w:pPr>
        <w:spacing w:line="276" w:lineRule="auto"/>
        <w:ind w:left="720"/>
        <w:rPr>
          <w:rFonts w:asciiTheme="majorBidi" w:hAnsiTheme="majorBidi" w:cstheme="majorBidi"/>
          <w:sz w:val="28"/>
          <w:szCs w:val="28"/>
          <w:rtl/>
        </w:rPr>
      </w:pPr>
    </w:p>
    <w:p w14:paraId="11AC8EA1" w14:textId="0B652AB0" w:rsidR="005C4FA3" w:rsidRPr="00796D84" w:rsidRDefault="004E17EC" w:rsidP="004E17EC">
      <w:pPr>
        <w:spacing w:line="276" w:lineRule="auto"/>
        <w:outlineLvl w:val="0"/>
        <w:rPr>
          <w:rFonts w:asciiTheme="majorBidi" w:hAnsiTheme="majorBidi" w:cstheme="majorBidi"/>
          <w:b/>
          <w:bCs/>
          <w:sz w:val="28"/>
          <w:szCs w:val="28"/>
        </w:rPr>
      </w:pPr>
      <w:bookmarkStart w:id="6" w:name="_Toc214644001"/>
      <w:r>
        <w:rPr>
          <w:rFonts w:asciiTheme="majorBidi" w:hAnsiTheme="majorBidi" w:cstheme="majorBidi" w:hint="cs"/>
          <w:b/>
          <w:bCs/>
          <w:sz w:val="28"/>
          <w:szCs w:val="28"/>
          <w:rtl/>
        </w:rPr>
        <w:t>1.4</w:t>
      </w:r>
      <w:r w:rsidR="00796D84" w:rsidRPr="00796D84">
        <w:rPr>
          <w:rFonts w:asciiTheme="majorBidi" w:hAnsiTheme="majorBidi" w:cstheme="majorBidi"/>
          <w:b/>
          <w:bCs/>
          <w:sz w:val="28"/>
          <w:szCs w:val="28"/>
          <w:rtl/>
        </w:rPr>
        <w:t xml:space="preserve">. </w:t>
      </w:r>
      <w:r w:rsidR="00796D84">
        <w:rPr>
          <w:rFonts w:asciiTheme="majorBidi" w:hAnsiTheme="majorBidi" w:cstheme="majorBidi" w:hint="cs"/>
          <w:b/>
          <w:bCs/>
          <w:sz w:val="28"/>
          <w:szCs w:val="28"/>
          <w:rtl/>
        </w:rPr>
        <w:t xml:space="preserve"> </w:t>
      </w:r>
      <w:r w:rsidR="00796D84" w:rsidRPr="00796D84">
        <w:rPr>
          <w:rFonts w:asciiTheme="majorBidi" w:hAnsiTheme="majorBidi" w:cstheme="majorBidi" w:hint="cs"/>
          <w:b/>
          <w:bCs/>
          <w:sz w:val="28"/>
          <w:szCs w:val="28"/>
          <w:rtl/>
        </w:rPr>
        <w:t>أه</w:t>
      </w:r>
      <w:r w:rsidR="00796D84">
        <w:rPr>
          <w:rFonts w:asciiTheme="majorBidi" w:hAnsiTheme="majorBidi" w:cstheme="majorBidi" w:hint="cs"/>
          <w:b/>
          <w:bCs/>
          <w:sz w:val="28"/>
          <w:szCs w:val="28"/>
          <w:rtl/>
        </w:rPr>
        <w:t xml:space="preserve">داف </w:t>
      </w:r>
      <w:r w:rsidR="00796D84" w:rsidRPr="00796D84">
        <w:rPr>
          <w:rFonts w:asciiTheme="majorBidi" w:hAnsiTheme="majorBidi" w:cstheme="majorBidi" w:hint="cs"/>
          <w:b/>
          <w:bCs/>
          <w:sz w:val="28"/>
          <w:szCs w:val="28"/>
          <w:rtl/>
        </w:rPr>
        <w:t>الدراسة</w:t>
      </w:r>
      <w:bookmarkEnd w:id="6"/>
    </w:p>
    <w:p w14:paraId="23E88384" w14:textId="6604843B" w:rsidR="005C4FA3" w:rsidRPr="00F466E8" w:rsidRDefault="005C4FA3" w:rsidP="00F466E8">
      <w:pPr>
        <w:pStyle w:val="ListParagraph"/>
        <w:numPr>
          <w:ilvl w:val="0"/>
          <w:numId w:val="39"/>
        </w:numPr>
        <w:spacing w:line="276" w:lineRule="auto"/>
        <w:rPr>
          <w:rFonts w:asciiTheme="majorBidi" w:hAnsiTheme="majorBidi" w:cstheme="majorBidi"/>
          <w:sz w:val="28"/>
          <w:szCs w:val="28"/>
        </w:rPr>
      </w:pPr>
      <w:r w:rsidRPr="00F466E8">
        <w:rPr>
          <w:rFonts w:asciiTheme="majorBidi" w:hAnsiTheme="majorBidi" w:cstheme="majorBidi"/>
          <w:sz w:val="28"/>
          <w:szCs w:val="28"/>
          <w:rtl/>
        </w:rPr>
        <w:t>الهدف الرئيس</w:t>
      </w:r>
      <w:r w:rsidR="008C2B2F" w:rsidRPr="00F466E8">
        <w:rPr>
          <w:rFonts w:asciiTheme="majorBidi" w:hAnsiTheme="majorBidi" w:cstheme="majorBidi"/>
          <w:sz w:val="28"/>
          <w:szCs w:val="28"/>
          <w:rtl/>
        </w:rPr>
        <w:t>ي</w:t>
      </w:r>
      <w:r w:rsidRPr="00F466E8">
        <w:rPr>
          <w:rFonts w:asciiTheme="majorBidi" w:hAnsiTheme="majorBidi" w:cstheme="majorBidi"/>
          <w:sz w:val="28"/>
          <w:szCs w:val="28"/>
        </w:rPr>
        <w:t>:</w:t>
      </w:r>
    </w:p>
    <w:p w14:paraId="2A0A2E4E" w14:textId="77777777" w:rsidR="005C4FA3" w:rsidRDefault="005C4FA3" w:rsidP="00F466E8">
      <w:pPr>
        <w:pStyle w:val="ListParagraph"/>
        <w:numPr>
          <w:ilvl w:val="0"/>
          <w:numId w:val="40"/>
        </w:numPr>
        <w:spacing w:line="276" w:lineRule="auto"/>
        <w:rPr>
          <w:rFonts w:asciiTheme="majorBidi" w:hAnsiTheme="majorBidi" w:cstheme="majorBidi"/>
          <w:sz w:val="28"/>
          <w:szCs w:val="28"/>
        </w:rPr>
      </w:pPr>
      <w:r w:rsidRPr="00F466E8">
        <w:rPr>
          <w:rFonts w:asciiTheme="majorBidi" w:hAnsiTheme="majorBidi" w:cstheme="majorBidi"/>
          <w:sz w:val="28"/>
          <w:szCs w:val="28"/>
          <w:rtl/>
        </w:rPr>
        <w:t>تحليل أثر مقاومة التغيير بأبعادها النفسية والسلوكية والرقمية على أداء العاملين في شركات القطاع الهندسي في دولة الإمارات العربية المتحدة، مع دراسة الدور الوسيط للدعم الإداري وبرامج التدريب</w:t>
      </w:r>
      <w:r w:rsidRPr="00F466E8">
        <w:rPr>
          <w:rFonts w:asciiTheme="majorBidi" w:hAnsiTheme="majorBidi" w:cstheme="majorBidi"/>
          <w:sz w:val="28"/>
          <w:szCs w:val="28"/>
        </w:rPr>
        <w:t>.</w:t>
      </w:r>
    </w:p>
    <w:p w14:paraId="3965173A" w14:textId="77777777" w:rsidR="00F466E8" w:rsidRPr="00F466E8" w:rsidRDefault="00F466E8" w:rsidP="00F466E8">
      <w:pPr>
        <w:pStyle w:val="ListParagraph"/>
        <w:spacing w:line="276" w:lineRule="auto"/>
        <w:rPr>
          <w:rFonts w:asciiTheme="majorBidi" w:hAnsiTheme="majorBidi" w:cstheme="majorBidi"/>
          <w:sz w:val="28"/>
          <w:szCs w:val="28"/>
        </w:rPr>
      </w:pPr>
    </w:p>
    <w:p w14:paraId="639F2786" w14:textId="77777777" w:rsidR="005C4FA3" w:rsidRPr="00F466E8" w:rsidRDefault="005C4FA3" w:rsidP="00F466E8">
      <w:pPr>
        <w:pStyle w:val="ListParagraph"/>
        <w:numPr>
          <w:ilvl w:val="0"/>
          <w:numId w:val="39"/>
        </w:numPr>
        <w:spacing w:line="276" w:lineRule="auto"/>
        <w:rPr>
          <w:rFonts w:asciiTheme="majorBidi" w:hAnsiTheme="majorBidi" w:cstheme="majorBidi"/>
          <w:sz w:val="28"/>
          <w:szCs w:val="28"/>
        </w:rPr>
      </w:pPr>
      <w:r w:rsidRPr="00F466E8">
        <w:rPr>
          <w:rFonts w:asciiTheme="majorBidi" w:hAnsiTheme="majorBidi" w:cstheme="majorBidi"/>
          <w:sz w:val="28"/>
          <w:szCs w:val="28"/>
          <w:rtl/>
        </w:rPr>
        <w:t>الأهداف الفرعية</w:t>
      </w:r>
      <w:r w:rsidRPr="00F466E8">
        <w:rPr>
          <w:rFonts w:asciiTheme="majorBidi" w:hAnsiTheme="majorBidi" w:cstheme="majorBidi"/>
          <w:sz w:val="28"/>
          <w:szCs w:val="28"/>
        </w:rPr>
        <w:t>:</w:t>
      </w:r>
    </w:p>
    <w:p w14:paraId="6BBC1A91" w14:textId="77777777" w:rsidR="005C4FA3" w:rsidRPr="00F35C3F" w:rsidRDefault="005C4FA3" w:rsidP="00F466E8">
      <w:pPr>
        <w:numPr>
          <w:ilvl w:val="0"/>
          <w:numId w:val="27"/>
        </w:numPr>
        <w:spacing w:line="276" w:lineRule="auto"/>
        <w:rPr>
          <w:rFonts w:asciiTheme="majorBidi" w:hAnsiTheme="majorBidi" w:cstheme="majorBidi"/>
          <w:sz w:val="28"/>
          <w:szCs w:val="28"/>
        </w:rPr>
      </w:pPr>
      <w:r w:rsidRPr="00F35C3F">
        <w:rPr>
          <w:rFonts w:asciiTheme="majorBidi" w:hAnsiTheme="majorBidi" w:cstheme="majorBidi"/>
          <w:sz w:val="28"/>
          <w:szCs w:val="28"/>
          <w:rtl/>
        </w:rPr>
        <w:t>قياس مستوى مقاومة التغيير لدى العاملين في الشركات الهندسية</w:t>
      </w:r>
      <w:r w:rsidRPr="00F35C3F">
        <w:rPr>
          <w:rFonts w:asciiTheme="majorBidi" w:hAnsiTheme="majorBidi" w:cstheme="majorBidi"/>
          <w:sz w:val="28"/>
          <w:szCs w:val="28"/>
        </w:rPr>
        <w:t>.</w:t>
      </w:r>
    </w:p>
    <w:p w14:paraId="2A54132E" w14:textId="77777777" w:rsidR="005C4FA3" w:rsidRPr="00F35C3F" w:rsidRDefault="005C4FA3" w:rsidP="00F466E8">
      <w:pPr>
        <w:numPr>
          <w:ilvl w:val="0"/>
          <w:numId w:val="27"/>
        </w:numPr>
        <w:spacing w:line="276" w:lineRule="auto"/>
        <w:rPr>
          <w:rFonts w:asciiTheme="majorBidi" w:hAnsiTheme="majorBidi" w:cstheme="majorBidi"/>
          <w:sz w:val="28"/>
          <w:szCs w:val="28"/>
        </w:rPr>
      </w:pPr>
      <w:r w:rsidRPr="00F35C3F">
        <w:rPr>
          <w:rFonts w:asciiTheme="majorBidi" w:hAnsiTheme="majorBidi" w:cstheme="majorBidi"/>
          <w:sz w:val="28"/>
          <w:szCs w:val="28"/>
          <w:rtl/>
        </w:rPr>
        <w:t>تحليل أثر المقاومة النفسية والمعرفية على الأداء الوظيفي</w:t>
      </w:r>
      <w:r w:rsidRPr="00F35C3F">
        <w:rPr>
          <w:rFonts w:asciiTheme="majorBidi" w:hAnsiTheme="majorBidi" w:cstheme="majorBidi"/>
          <w:sz w:val="28"/>
          <w:szCs w:val="28"/>
        </w:rPr>
        <w:t>.</w:t>
      </w:r>
    </w:p>
    <w:p w14:paraId="767091C4" w14:textId="77777777" w:rsidR="005C4FA3" w:rsidRPr="00F35C3F" w:rsidRDefault="005C4FA3" w:rsidP="00F466E8">
      <w:pPr>
        <w:numPr>
          <w:ilvl w:val="0"/>
          <w:numId w:val="27"/>
        </w:numPr>
        <w:spacing w:line="276" w:lineRule="auto"/>
        <w:rPr>
          <w:rFonts w:asciiTheme="majorBidi" w:hAnsiTheme="majorBidi" w:cstheme="majorBidi"/>
          <w:sz w:val="28"/>
          <w:szCs w:val="28"/>
        </w:rPr>
      </w:pPr>
      <w:r w:rsidRPr="00F35C3F">
        <w:rPr>
          <w:rFonts w:asciiTheme="majorBidi" w:hAnsiTheme="majorBidi" w:cstheme="majorBidi"/>
          <w:sz w:val="28"/>
          <w:szCs w:val="28"/>
          <w:rtl/>
        </w:rPr>
        <w:t>دراسة أثر المقاومة السلوكية والتنظيمية على الأداء</w:t>
      </w:r>
      <w:r w:rsidRPr="00F35C3F">
        <w:rPr>
          <w:rFonts w:asciiTheme="majorBidi" w:hAnsiTheme="majorBidi" w:cstheme="majorBidi"/>
          <w:sz w:val="28"/>
          <w:szCs w:val="28"/>
        </w:rPr>
        <w:t>.</w:t>
      </w:r>
    </w:p>
    <w:p w14:paraId="57950609" w14:textId="77777777" w:rsidR="005C4FA3" w:rsidRPr="00F35C3F" w:rsidRDefault="005C4FA3" w:rsidP="00F466E8">
      <w:pPr>
        <w:numPr>
          <w:ilvl w:val="0"/>
          <w:numId w:val="27"/>
        </w:numPr>
        <w:spacing w:line="276" w:lineRule="auto"/>
        <w:rPr>
          <w:rFonts w:asciiTheme="majorBidi" w:hAnsiTheme="majorBidi" w:cstheme="majorBidi"/>
          <w:sz w:val="28"/>
          <w:szCs w:val="28"/>
        </w:rPr>
      </w:pPr>
      <w:r w:rsidRPr="00F35C3F">
        <w:rPr>
          <w:rFonts w:asciiTheme="majorBidi" w:hAnsiTheme="majorBidi" w:cstheme="majorBidi"/>
          <w:sz w:val="28"/>
          <w:szCs w:val="28"/>
          <w:rtl/>
        </w:rPr>
        <w:t>تحليل أثر المقاومة الرقمية المتعلقة بالعمل عن بُعد والهجين على الأداء</w:t>
      </w:r>
      <w:r w:rsidRPr="00F35C3F">
        <w:rPr>
          <w:rFonts w:asciiTheme="majorBidi" w:hAnsiTheme="majorBidi" w:cstheme="majorBidi"/>
          <w:sz w:val="28"/>
          <w:szCs w:val="28"/>
        </w:rPr>
        <w:t>.</w:t>
      </w:r>
    </w:p>
    <w:p w14:paraId="0B156E99" w14:textId="77777777" w:rsidR="005C4FA3" w:rsidRPr="00F35C3F" w:rsidRDefault="005C4FA3" w:rsidP="00F466E8">
      <w:pPr>
        <w:numPr>
          <w:ilvl w:val="0"/>
          <w:numId w:val="27"/>
        </w:numPr>
        <w:spacing w:line="276" w:lineRule="auto"/>
        <w:rPr>
          <w:rFonts w:asciiTheme="majorBidi" w:hAnsiTheme="majorBidi" w:cstheme="majorBidi"/>
          <w:sz w:val="28"/>
          <w:szCs w:val="28"/>
        </w:rPr>
      </w:pPr>
      <w:r w:rsidRPr="00F35C3F">
        <w:rPr>
          <w:rFonts w:asciiTheme="majorBidi" w:hAnsiTheme="majorBidi" w:cstheme="majorBidi"/>
          <w:sz w:val="28"/>
          <w:szCs w:val="28"/>
          <w:rtl/>
        </w:rPr>
        <w:t>قياس أثر الدعم الإداري في تعزيز قدرة العاملين على التكيف مع التغيير</w:t>
      </w:r>
      <w:r w:rsidRPr="00F35C3F">
        <w:rPr>
          <w:rFonts w:asciiTheme="majorBidi" w:hAnsiTheme="majorBidi" w:cstheme="majorBidi"/>
          <w:sz w:val="28"/>
          <w:szCs w:val="28"/>
        </w:rPr>
        <w:t>.</w:t>
      </w:r>
    </w:p>
    <w:p w14:paraId="5040A990" w14:textId="77777777" w:rsidR="005C4FA3" w:rsidRPr="00F35C3F" w:rsidRDefault="005C4FA3" w:rsidP="00F466E8">
      <w:pPr>
        <w:numPr>
          <w:ilvl w:val="0"/>
          <w:numId w:val="27"/>
        </w:numPr>
        <w:spacing w:line="276" w:lineRule="auto"/>
        <w:rPr>
          <w:rFonts w:asciiTheme="majorBidi" w:hAnsiTheme="majorBidi" w:cstheme="majorBidi"/>
          <w:sz w:val="28"/>
          <w:szCs w:val="28"/>
        </w:rPr>
      </w:pPr>
      <w:r w:rsidRPr="00F35C3F">
        <w:rPr>
          <w:rFonts w:asciiTheme="majorBidi" w:hAnsiTheme="majorBidi" w:cstheme="majorBidi"/>
          <w:sz w:val="28"/>
          <w:szCs w:val="28"/>
          <w:rtl/>
        </w:rPr>
        <w:t>قياس أثر برامج التدريب في تحسين استجابة العاملين للتغيير</w:t>
      </w:r>
      <w:r w:rsidRPr="00F35C3F">
        <w:rPr>
          <w:rFonts w:asciiTheme="majorBidi" w:hAnsiTheme="majorBidi" w:cstheme="majorBidi"/>
          <w:sz w:val="28"/>
          <w:szCs w:val="28"/>
        </w:rPr>
        <w:t>.</w:t>
      </w:r>
    </w:p>
    <w:p w14:paraId="5BB5EC2D" w14:textId="77777777" w:rsidR="005C4FA3" w:rsidRPr="00F35C3F" w:rsidRDefault="005C4FA3" w:rsidP="00F466E8">
      <w:pPr>
        <w:numPr>
          <w:ilvl w:val="0"/>
          <w:numId w:val="27"/>
        </w:numPr>
        <w:spacing w:line="276" w:lineRule="auto"/>
        <w:rPr>
          <w:rFonts w:asciiTheme="majorBidi" w:hAnsiTheme="majorBidi" w:cstheme="majorBidi"/>
          <w:sz w:val="28"/>
          <w:szCs w:val="28"/>
        </w:rPr>
      </w:pPr>
      <w:r w:rsidRPr="00F35C3F">
        <w:rPr>
          <w:rFonts w:asciiTheme="majorBidi" w:hAnsiTheme="majorBidi" w:cstheme="majorBidi"/>
          <w:sz w:val="28"/>
          <w:szCs w:val="28"/>
          <w:rtl/>
        </w:rPr>
        <w:t>اختبار الدور الوسيط لكل من الدعم الإداري وبرامج التدريب في العلاقة بين مقاومة التغيير والأداء الوظيفي</w:t>
      </w:r>
      <w:r w:rsidRPr="00F35C3F">
        <w:rPr>
          <w:rFonts w:asciiTheme="majorBidi" w:hAnsiTheme="majorBidi" w:cstheme="majorBidi"/>
          <w:sz w:val="28"/>
          <w:szCs w:val="28"/>
        </w:rPr>
        <w:t>.</w:t>
      </w:r>
    </w:p>
    <w:p w14:paraId="39603DFE" w14:textId="77777777" w:rsidR="008C2B2F" w:rsidRDefault="008C2B2F" w:rsidP="005C4FA3">
      <w:pPr>
        <w:rPr>
          <w:rFonts w:asciiTheme="majorBidi" w:hAnsiTheme="majorBidi" w:cstheme="majorBidi"/>
          <w:sz w:val="28"/>
          <w:szCs w:val="28"/>
          <w:rtl/>
        </w:rPr>
      </w:pPr>
    </w:p>
    <w:p w14:paraId="2684588A" w14:textId="77777777" w:rsidR="00796D84" w:rsidRDefault="00796D84" w:rsidP="005C4FA3">
      <w:pPr>
        <w:rPr>
          <w:rFonts w:asciiTheme="majorBidi" w:hAnsiTheme="majorBidi" w:cstheme="majorBidi"/>
          <w:sz w:val="28"/>
          <w:szCs w:val="28"/>
          <w:rtl/>
        </w:rPr>
      </w:pPr>
    </w:p>
    <w:p w14:paraId="51C75E9B" w14:textId="77777777" w:rsidR="003E24E4" w:rsidRDefault="003E24E4" w:rsidP="005C4FA3">
      <w:pPr>
        <w:rPr>
          <w:rFonts w:asciiTheme="majorBidi" w:hAnsiTheme="majorBidi" w:cstheme="majorBidi"/>
          <w:sz w:val="28"/>
          <w:szCs w:val="28"/>
          <w:rtl/>
        </w:rPr>
      </w:pPr>
    </w:p>
    <w:p w14:paraId="37DC6AD3" w14:textId="77777777" w:rsidR="003E24E4" w:rsidRDefault="003E24E4" w:rsidP="005C4FA3">
      <w:pPr>
        <w:rPr>
          <w:rFonts w:asciiTheme="majorBidi" w:hAnsiTheme="majorBidi" w:cstheme="majorBidi"/>
          <w:sz w:val="28"/>
          <w:szCs w:val="28"/>
          <w:rtl/>
        </w:rPr>
      </w:pPr>
    </w:p>
    <w:p w14:paraId="3ECD686D" w14:textId="28A80C29" w:rsidR="008C2B2F" w:rsidRPr="00796D84" w:rsidRDefault="00796D84" w:rsidP="003E24E4">
      <w:pPr>
        <w:outlineLvl w:val="0"/>
        <w:rPr>
          <w:rFonts w:asciiTheme="majorBidi" w:hAnsiTheme="majorBidi" w:cstheme="majorBidi"/>
          <w:b/>
          <w:bCs/>
          <w:sz w:val="28"/>
          <w:szCs w:val="28"/>
        </w:rPr>
      </w:pPr>
      <w:bookmarkStart w:id="7" w:name="_Toc214644002"/>
      <w:r w:rsidRPr="00796D84">
        <w:rPr>
          <w:rFonts w:asciiTheme="majorBidi" w:hAnsiTheme="majorBidi" w:cstheme="majorBidi" w:hint="cs"/>
          <w:b/>
          <w:bCs/>
          <w:sz w:val="28"/>
          <w:szCs w:val="28"/>
          <w:rtl/>
        </w:rPr>
        <w:lastRenderedPageBreak/>
        <w:t>1.</w:t>
      </w:r>
      <w:r>
        <w:rPr>
          <w:rFonts w:asciiTheme="majorBidi" w:hAnsiTheme="majorBidi" w:cstheme="majorBidi"/>
          <w:b/>
          <w:bCs/>
          <w:sz w:val="28"/>
          <w:szCs w:val="28"/>
          <w:rtl/>
        </w:rPr>
        <w:t xml:space="preserve">5. </w:t>
      </w:r>
      <w:r>
        <w:rPr>
          <w:rFonts w:asciiTheme="majorBidi" w:hAnsiTheme="majorBidi" w:cstheme="majorBidi" w:hint="cs"/>
          <w:b/>
          <w:bCs/>
          <w:sz w:val="28"/>
          <w:szCs w:val="28"/>
          <w:rtl/>
        </w:rPr>
        <w:t xml:space="preserve">   </w:t>
      </w:r>
      <w:r w:rsidR="008C2B2F" w:rsidRPr="00796D84">
        <w:rPr>
          <w:rFonts w:asciiTheme="majorBidi" w:hAnsiTheme="majorBidi" w:cstheme="majorBidi"/>
          <w:b/>
          <w:bCs/>
          <w:sz w:val="28"/>
          <w:szCs w:val="28"/>
          <w:rtl/>
        </w:rPr>
        <w:t>تساؤلات الدراسة</w:t>
      </w:r>
      <w:bookmarkEnd w:id="7"/>
    </w:p>
    <w:p w14:paraId="58667729" w14:textId="40316403" w:rsidR="005C4FA3" w:rsidRPr="00F466E8" w:rsidRDefault="005C4FA3" w:rsidP="00F466E8">
      <w:pPr>
        <w:pStyle w:val="ListParagraph"/>
        <w:numPr>
          <w:ilvl w:val="0"/>
          <w:numId w:val="39"/>
        </w:numPr>
        <w:spacing w:line="276" w:lineRule="auto"/>
        <w:rPr>
          <w:rFonts w:asciiTheme="majorBidi" w:hAnsiTheme="majorBidi" w:cstheme="majorBidi"/>
          <w:sz w:val="28"/>
          <w:szCs w:val="28"/>
        </w:rPr>
      </w:pPr>
      <w:r w:rsidRPr="00F466E8">
        <w:rPr>
          <w:rFonts w:asciiTheme="majorBidi" w:hAnsiTheme="majorBidi" w:cstheme="majorBidi"/>
          <w:sz w:val="28"/>
          <w:szCs w:val="28"/>
          <w:rtl/>
        </w:rPr>
        <w:t>التساؤل الرئيس</w:t>
      </w:r>
      <w:r w:rsidR="008C2B2F" w:rsidRPr="00F466E8">
        <w:rPr>
          <w:rFonts w:asciiTheme="majorBidi" w:hAnsiTheme="majorBidi" w:cstheme="majorBidi"/>
          <w:sz w:val="28"/>
          <w:szCs w:val="28"/>
          <w:rtl/>
        </w:rPr>
        <w:t>ي  :</w:t>
      </w:r>
    </w:p>
    <w:p w14:paraId="6DF63FA7" w14:textId="77777777" w:rsidR="005C4FA3" w:rsidRPr="00F466E8" w:rsidRDefault="005C4FA3" w:rsidP="00F466E8">
      <w:pPr>
        <w:spacing w:line="276" w:lineRule="auto"/>
        <w:rPr>
          <w:rFonts w:asciiTheme="majorBidi" w:hAnsiTheme="majorBidi" w:cstheme="majorBidi"/>
          <w:sz w:val="28"/>
          <w:szCs w:val="28"/>
        </w:rPr>
      </w:pPr>
      <w:r w:rsidRPr="00F466E8">
        <w:rPr>
          <w:rFonts w:asciiTheme="majorBidi" w:hAnsiTheme="majorBidi" w:cstheme="majorBidi"/>
          <w:sz w:val="28"/>
          <w:szCs w:val="28"/>
          <w:rtl/>
        </w:rPr>
        <w:t>ما أثر مقاومة التغيير على أداء العاملين في الشركات الهندسية بدولة الإمارات، وما الدور الوسيط لكل من الدعم الإداري وبرامج التدريب؟</w:t>
      </w:r>
    </w:p>
    <w:p w14:paraId="1AF4C8C1" w14:textId="77777777" w:rsidR="005C4FA3" w:rsidRPr="00F466E8" w:rsidRDefault="005C4FA3" w:rsidP="00F466E8">
      <w:pPr>
        <w:pStyle w:val="ListParagraph"/>
        <w:numPr>
          <w:ilvl w:val="0"/>
          <w:numId w:val="39"/>
        </w:numPr>
        <w:spacing w:line="276" w:lineRule="auto"/>
        <w:rPr>
          <w:rFonts w:asciiTheme="majorBidi" w:hAnsiTheme="majorBidi" w:cstheme="majorBidi"/>
          <w:sz w:val="28"/>
          <w:szCs w:val="28"/>
        </w:rPr>
      </w:pPr>
      <w:r w:rsidRPr="00F466E8">
        <w:rPr>
          <w:rFonts w:asciiTheme="majorBidi" w:hAnsiTheme="majorBidi" w:cstheme="majorBidi"/>
          <w:sz w:val="28"/>
          <w:szCs w:val="28"/>
          <w:rtl/>
        </w:rPr>
        <w:t>التساؤلات الفرعية</w:t>
      </w:r>
      <w:r w:rsidRPr="00F466E8">
        <w:rPr>
          <w:rFonts w:asciiTheme="majorBidi" w:hAnsiTheme="majorBidi" w:cstheme="majorBidi"/>
          <w:sz w:val="28"/>
          <w:szCs w:val="28"/>
        </w:rPr>
        <w:t>:</w:t>
      </w:r>
    </w:p>
    <w:p w14:paraId="3BC65AEC" w14:textId="74267C12" w:rsidR="005C4FA3" w:rsidRPr="00F466E8" w:rsidRDefault="005C4FA3" w:rsidP="00F466E8">
      <w:pPr>
        <w:pStyle w:val="ListParagraph"/>
        <w:numPr>
          <w:ilvl w:val="0"/>
          <w:numId w:val="28"/>
        </w:numPr>
        <w:spacing w:line="276" w:lineRule="auto"/>
        <w:rPr>
          <w:rFonts w:asciiTheme="majorBidi" w:hAnsiTheme="majorBidi" w:cstheme="majorBidi"/>
          <w:sz w:val="28"/>
          <w:szCs w:val="28"/>
        </w:rPr>
      </w:pPr>
      <w:r w:rsidRPr="00F466E8">
        <w:rPr>
          <w:rFonts w:asciiTheme="majorBidi" w:hAnsiTheme="majorBidi" w:cstheme="majorBidi"/>
          <w:sz w:val="28"/>
          <w:szCs w:val="28"/>
          <w:rtl/>
        </w:rPr>
        <w:t>ما أثر المقاومة النفسية والمعرفية على أداء العاملين؟</w:t>
      </w:r>
    </w:p>
    <w:p w14:paraId="439ADC29" w14:textId="77777777" w:rsidR="005C4FA3" w:rsidRPr="00F35C3F" w:rsidRDefault="005C4FA3" w:rsidP="00F466E8">
      <w:pPr>
        <w:numPr>
          <w:ilvl w:val="0"/>
          <w:numId w:val="28"/>
        </w:numPr>
        <w:spacing w:line="276" w:lineRule="auto"/>
        <w:rPr>
          <w:rFonts w:asciiTheme="majorBidi" w:hAnsiTheme="majorBidi" w:cstheme="majorBidi"/>
          <w:sz w:val="28"/>
          <w:szCs w:val="28"/>
        </w:rPr>
      </w:pPr>
      <w:r w:rsidRPr="00F35C3F">
        <w:rPr>
          <w:rFonts w:asciiTheme="majorBidi" w:hAnsiTheme="majorBidi" w:cstheme="majorBidi"/>
          <w:sz w:val="28"/>
          <w:szCs w:val="28"/>
          <w:rtl/>
        </w:rPr>
        <w:t>ما أثر المقاومة السلوكية والتنظيمية على الأداء الوظيفي؟</w:t>
      </w:r>
    </w:p>
    <w:p w14:paraId="26FCF53A" w14:textId="77777777" w:rsidR="005C4FA3" w:rsidRPr="00F35C3F" w:rsidRDefault="005C4FA3" w:rsidP="00F466E8">
      <w:pPr>
        <w:numPr>
          <w:ilvl w:val="0"/>
          <w:numId w:val="28"/>
        </w:numPr>
        <w:spacing w:line="276" w:lineRule="auto"/>
        <w:rPr>
          <w:rFonts w:asciiTheme="majorBidi" w:hAnsiTheme="majorBidi" w:cstheme="majorBidi"/>
          <w:sz w:val="28"/>
          <w:szCs w:val="28"/>
        </w:rPr>
      </w:pPr>
      <w:r w:rsidRPr="00F35C3F">
        <w:rPr>
          <w:rFonts w:asciiTheme="majorBidi" w:hAnsiTheme="majorBidi" w:cstheme="majorBidi"/>
          <w:sz w:val="28"/>
          <w:szCs w:val="28"/>
          <w:rtl/>
        </w:rPr>
        <w:t>ما أثر المقاومة الرقمية المتعلقة بالعمل عن بُعد والهجين على الأداء؟</w:t>
      </w:r>
    </w:p>
    <w:p w14:paraId="51586DDD" w14:textId="77777777" w:rsidR="005C4FA3" w:rsidRPr="00F35C3F" w:rsidRDefault="005C4FA3" w:rsidP="00F466E8">
      <w:pPr>
        <w:numPr>
          <w:ilvl w:val="0"/>
          <w:numId w:val="28"/>
        </w:numPr>
        <w:spacing w:line="276" w:lineRule="auto"/>
        <w:rPr>
          <w:rFonts w:asciiTheme="majorBidi" w:hAnsiTheme="majorBidi" w:cstheme="majorBidi"/>
          <w:sz w:val="28"/>
          <w:szCs w:val="28"/>
        </w:rPr>
      </w:pPr>
      <w:r w:rsidRPr="00F35C3F">
        <w:rPr>
          <w:rFonts w:asciiTheme="majorBidi" w:hAnsiTheme="majorBidi" w:cstheme="majorBidi"/>
          <w:sz w:val="28"/>
          <w:szCs w:val="28"/>
          <w:rtl/>
        </w:rPr>
        <w:t>ما دور الدعم الإداري في الحد من مقاومة التغيير وتحسين الأداء؟</w:t>
      </w:r>
    </w:p>
    <w:p w14:paraId="487B8F2D" w14:textId="77777777" w:rsidR="005C4FA3" w:rsidRPr="00F35C3F" w:rsidRDefault="005C4FA3" w:rsidP="00F466E8">
      <w:pPr>
        <w:numPr>
          <w:ilvl w:val="0"/>
          <w:numId w:val="28"/>
        </w:numPr>
        <w:spacing w:line="276" w:lineRule="auto"/>
        <w:rPr>
          <w:rFonts w:asciiTheme="majorBidi" w:hAnsiTheme="majorBidi" w:cstheme="majorBidi"/>
          <w:sz w:val="28"/>
          <w:szCs w:val="28"/>
        </w:rPr>
      </w:pPr>
      <w:r w:rsidRPr="00F35C3F">
        <w:rPr>
          <w:rFonts w:asciiTheme="majorBidi" w:hAnsiTheme="majorBidi" w:cstheme="majorBidi"/>
          <w:sz w:val="28"/>
          <w:szCs w:val="28"/>
          <w:rtl/>
        </w:rPr>
        <w:t>ما دور برامج التدريب في تعزيز القدرة على التكيف وتحسين الأداء؟</w:t>
      </w:r>
    </w:p>
    <w:p w14:paraId="47308DA9" w14:textId="3B94F3CA" w:rsidR="005C4FA3" w:rsidRDefault="005C4FA3" w:rsidP="00F466E8">
      <w:pPr>
        <w:numPr>
          <w:ilvl w:val="0"/>
          <w:numId w:val="28"/>
        </w:numPr>
        <w:spacing w:line="276" w:lineRule="auto"/>
        <w:rPr>
          <w:rFonts w:asciiTheme="majorBidi" w:hAnsiTheme="majorBidi" w:cstheme="majorBidi"/>
          <w:sz w:val="28"/>
          <w:szCs w:val="28"/>
        </w:rPr>
      </w:pPr>
      <w:r w:rsidRPr="00F35C3F">
        <w:rPr>
          <w:rFonts w:asciiTheme="majorBidi" w:hAnsiTheme="majorBidi" w:cstheme="majorBidi"/>
          <w:sz w:val="28"/>
          <w:szCs w:val="28"/>
          <w:rtl/>
        </w:rPr>
        <w:t>ما مدى مساهمة الدعم الإداري وبرامج التدريب كوسيطين في تفسير العلاقة بين مقاومة التغيير والأداء الوظيفي</w:t>
      </w:r>
      <w:r w:rsidR="00F466E8">
        <w:rPr>
          <w:rFonts w:asciiTheme="majorBidi" w:hAnsiTheme="majorBidi" w:cstheme="majorBidi" w:hint="cs"/>
          <w:sz w:val="28"/>
          <w:szCs w:val="28"/>
          <w:rtl/>
        </w:rPr>
        <w:t>.</w:t>
      </w:r>
    </w:p>
    <w:p w14:paraId="1DD947C2" w14:textId="77777777" w:rsidR="003E24E4" w:rsidRDefault="003E24E4" w:rsidP="003E24E4">
      <w:pPr>
        <w:outlineLvl w:val="0"/>
        <w:rPr>
          <w:rFonts w:asciiTheme="majorBidi" w:hAnsiTheme="majorBidi" w:cstheme="majorBidi"/>
          <w:b/>
          <w:bCs/>
          <w:sz w:val="28"/>
          <w:szCs w:val="28"/>
          <w:rtl/>
        </w:rPr>
      </w:pPr>
      <w:bookmarkStart w:id="8" w:name="_Toc214644003"/>
    </w:p>
    <w:p w14:paraId="2CB75DD8" w14:textId="70B5DA8A" w:rsidR="005C4FA3" w:rsidRPr="00796D84" w:rsidRDefault="003E24E4" w:rsidP="003E24E4">
      <w:pPr>
        <w:outlineLvl w:val="0"/>
        <w:rPr>
          <w:rFonts w:asciiTheme="majorBidi" w:hAnsiTheme="majorBidi" w:cstheme="majorBidi"/>
          <w:b/>
          <w:bCs/>
          <w:sz w:val="28"/>
          <w:szCs w:val="28"/>
        </w:rPr>
      </w:pPr>
      <w:r>
        <w:rPr>
          <w:rFonts w:asciiTheme="majorBidi" w:hAnsiTheme="majorBidi" w:cstheme="majorBidi" w:hint="cs"/>
          <w:b/>
          <w:bCs/>
          <w:sz w:val="28"/>
          <w:szCs w:val="28"/>
          <w:rtl/>
        </w:rPr>
        <w:t>1.6.</w:t>
      </w:r>
      <w:r w:rsidR="00796D84">
        <w:rPr>
          <w:rFonts w:asciiTheme="majorBidi" w:hAnsiTheme="majorBidi" w:cstheme="majorBidi" w:hint="cs"/>
          <w:b/>
          <w:bCs/>
          <w:sz w:val="28"/>
          <w:szCs w:val="28"/>
          <w:rtl/>
        </w:rPr>
        <w:t xml:space="preserve">   </w:t>
      </w:r>
      <w:r w:rsidR="00B200A9" w:rsidRPr="00796D84">
        <w:rPr>
          <w:rFonts w:asciiTheme="majorBidi" w:hAnsiTheme="majorBidi" w:cstheme="majorBidi"/>
          <w:b/>
          <w:bCs/>
          <w:sz w:val="28"/>
          <w:szCs w:val="28"/>
          <w:rtl/>
        </w:rPr>
        <w:t>فروض الدراسة</w:t>
      </w:r>
      <w:bookmarkEnd w:id="8"/>
    </w:p>
    <w:p w14:paraId="0C43CA3B" w14:textId="77777777" w:rsidR="005C4FA3" w:rsidRPr="00F466E8" w:rsidRDefault="005C4FA3" w:rsidP="00796D84">
      <w:pPr>
        <w:pStyle w:val="ListParagraph"/>
        <w:numPr>
          <w:ilvl w:val="0"/>
          <w:numId w:val="39"/>
        </w:numPr>
        <w:rPr>
          <w:rFonts w:asciiTheme="majorBidi" w:hAnsiTheme="majorBidi" w:cstheme="majorBidi"/>
          <w:sz w:val="28"/>
          <w:szCs w:val="28"/>
        </w:rPr>
      </w:pPr>
      <w:r w:rsidRPr="00F466E8">
        <w:rPr>
          <w:rFonts w:asciiTheme="majorBidi" w:hAnsiTheme="majorBidi" w:cstheme="majorBidi"/>
          <w:sz w:val="28"/>
          <w:szCs w:val="28"/>
          <w:rtl/>
        </w:rPr>
        <w:t>الفرضية الرئيسة</w:t>
      </w:r>
      <w:r w:rsidRPr="00F466E8">
        <w:rPr>
          <w:rFonts w:asciiTheme="majorBidi" w:hAnsiTheme="majorBidi" w:cstheme="majorBidi"/>
          <w:sz w:val="28"/>
          <w:szCs w:val="28"/>
        </w:rPr>
        <w:t>:</w:t>
      </w:r>
    </w:p>
    <w:p w14:paraId="1FB20411" w14:textId="38CB6E89" w:rsidR="005C4FA3" w:rsidRPr="00F35C3F" w:rsidRDefault="005C4FA3" w:rsidP="005C4FA3">
      <w:pPr>
        <w:rPr>
          <w:rFonts w:asciiTheme="majorBidi" w:hAnsiTheme="majorBidi" w:cstheme="majorBidi"/>
          <w:sz w:val="28"/>
          <w:szCs w:val="28"/>
        </w:rPr>
      </w:pPr>
      <w:r w:rsidRPr="00F35C3F">
        <w:rPr>
          <w:rFonts w:asciiTheme="majorBidi" w:hAnsiTheme="majorBidi" w:cstheme="majorBidi"/>
          <w:sz w:val="28"/>
          <w:szCs w:val="28"/>
          <w:rtl/>
        </w:rPr>
        <w:t>توجد علاقة عكسية ذات دلالة إحصائية بين مقاومة التغيير</w:t>
      </w:r>
      <w:r w:rsidR="00F466E8">
        <w:rPr>
          <w:rFonts w:asciiTheme="majorBidi" w:hAnsiTheme="majorBidi" w:cstheme="majorBidi" w:hint="cs"/>
          <w:sz w:val="28"/>
          <w:szCs w:val="28"/>
          <w:rtl/>
        </w:rPr>
        <w:t xml:space="preserve"> </w:t>
      </w:r>
      <w:r w:rsidRPr="00F35C3F">
        <w:rPr>
          <w:rFonts w:asciiTheme="majorBidi" w:hAnsiTheme="majorBidi" w:cstheme="majorBidi"/>
          <w:sz w:val="28"/>
          <w:szCs w:val="28"/>
          <w:rtl/>
        </w:rPr>
        <w:t>بأبعادها النفسية والسلوكية والرقمية</w:t>
      </w:r>
      <w:r w:rsidR="00F466E8">
        <w:rPr>
          <w:rFonts w:asciiTheme="majorBidi" w:hAnsiTheme="majorBidi" w:cstheme="majorBidi" w:hint="cs"/>
          <w:sz w:val="28"/>
          <w:szCs w:val="28"/>
          <w:rtl/>
        </w:rPr>
        <w:t xml:space="preserve"> </w:t>
      </w:r>
      <w:r w:rsidRPr="00F35C3F">
        <w:rPr>
          <w:rFonts w:asciiTheme="majorBidi" w:hAnsiTheme="majorBidi" w:cstheme="majorBidi"/>
          <w:sz w:val="28"/>
          <w:szCs w:val="28"/>
          <w:rtl/>
        </w:rPr>
        <w:t>وأداء العاملين</w:t>
      </w:r>
      <w:r w:rsidRPr="00F35C3F">
        <w:rPr>
          <w:rFonts w:asciiTheme="majorBidi" w:hAnsiTheme="majorBidi" w:cstheme="majorBidi"/>
          <w:sz w:val="28"/>
          <w:szCs w:val="28"/>
        </w:rPr>
        <w:t>.</w:t>
      </w:r>
    </w:p>
    <w:p w14:paraId="0B52B05C" w14:textId="77777777" w:rsidR="005C4FA3" w:rsidRPr="00796D84" w:rsidRDefault="005C4FA3" w:rsidP="00796D84">
      <w:pPr>
        <w:pStyle w:val="ListParagraph"/>
        <w:numPr>
          <w:ilvl w:val="0"/>
          <w:numId w:val="39"/>
        </w:numPr>
        <w:rPr>
          <w:rFonts w:asciiTheme="majorBidi" w:hAnsiTheme="majorBidi" w:cstheme="majorBidi"/>
          <w:sz w:val="28"/>
          <w:szCs w:val="28"/>
        </w:rPr>
      </w:pPr>
      <w:r w:rsidRPr="00796D84">
        <w:rPr>
          <w:rFonts w:asciiTheme="majorBidi" w:hAnsiTheme="majorBidi" w:cstheme="majorBidi"/>
          <w:sz w:val="28"/>
          <w:szCs w:val="28"/>
          <w:rtl/>
        </w:rPr>
        <w:t>الفروض الفرعية</w:t>
      </w:r>
      <w:r w:rsidRPr="00796D84">
        <w:rPr>
          <w:rFonts w:asciiTheme="majorBidi" w:hAnsiTheme="majorBidi" w:cstheme="majorBidi"/>
          <w:sz w:val="28"/>
          <w:szCs w:val="28"/>
        </w:rPr>
        <w:t>:</w:t>
      </w:r>
    </w:p>
    <w:p w14:paraId="7E446507" w14:textId="77777777" w:rsidR="005C4FA3" w:rsidRPr="00F35C3F" w:rsidRDefault="005C4FA3" w:rsidP="00F466E8">
      <w:pPr>
        <w:numPr>
          <w:ilvl w:val="0"/>
          <w:numId w:val="29"/>
        </w:numPr>
        <w:spacing w:line="276" w:lineRule="auto"/>
        <w:rPr>
          <w:rFonts w:asciiTheme="majorBidi" w:hAnsiTheme="majorBidi" w:cstheme="majorBidi"/>
          <w:sz w:val="28"/>
          <w:szCs w:val="28"/>
        </w:rPr>
      </w:pPr>
      <w:r w:rsidRPr="00F35C3F">
        <w:rPr>
          <w:rFonts w:asciiTheme="majorBidi" w:hAnsiTheme="majorBidi" w:cstheme="majorBidi"/>
          <w:sz w:val="28"/>
          <w:szCs w:val="28"/>
          <w:rtl/>
        </w:rPr>
        <w:t>توجد علاقة عكسية ذات دلالة إحصائية بين المقاومة النفسية والمعرفية والأداء الوظيفي</w:t>
      </w:r>
      <w:r w:rsidRPr="00F35C3F">
        <w:rPr>
          <w:rFonts w:asciiTheme="majorBidi" w:hAnsiTheme="majorBidi" w:cstheme="majorBidi"/>
          <w:sz w:val="28"/>
          <w:szCs w:val="28"/>
        </w:rPr>
        <w:t>.</w:t>
      </w:r>
    </w:p>
    <w:p w14:paraId="20E4B2CF" w14:textId="77777777" w:rsidR="005C4FA3" w:rsidRPr="00F35C3F" w:rsidRDefault="005C4FA3" w:rsidP="00F466E8">
      <w:pPr>
        <w:numPr>
          <w:ilvl w:val="0"/>
          <w:numId w:val="29"/>
        </w:numPr>
        <w:spacing w:line="276" w:lineRule="auto"/>
        <w:rPr>
          <w:rFonts w:asciiTheme="majorBidi" w:hAnsiTheme="majorBidi" w:cstheme="majorBidi"/>
          <w:sz w:val="28"/>
          <w:szCs w:val="28"/>
        </w:rPr>
      </w:pPr>
      <w:r w:rsidRPr="00F35C3F">
        <w:rPr>
          <w:rFonts w:asciiTheme="majorBidi" w:hAnsiTheme="majorBidi" w:cstheme="majorBidi"/>
          <w:sz w:val="28"/>
          <w:szCs w:val="28"/>
          <w:rtl/>
        </w:rPr>
        <w:t>توجد علاقة عكسية ذات دلالة إحصائية بين المقاومة السلوكية والتنظيمية والأداء الوظيفي</w:t>
      </w:r>
      <w:r w:rsidRPr="00F35C3F">
        <w:rPr>
          <w:rFonts w:asciiTheme="majorBidi" w:hAnsiTheme="majorBidi" w:cstheme="majorBidi"/>
          <w:sz w:val="28"/>
          <w:szCs w:val="28"/>
        </w:rPr>
        <w:t>.</w:t>
      </w:r>
    </w:p>
    <w:p w14:paraId="00AC6D05" w14:textId="77777777" w:rsidR="005C4FA3" w:rsidRPr="00F35C3F" w:rsidRDefault="005C4FA3" w:rsidP="00F466E8">
      <w:pPr>
        <w:numPr>
          <w:ilvl w:val="0"/>
          <w:numId w:val="29"/>
        </w:numPr>
        <w:spacing w:line="276" w:lineRule="auto"/>
        <w:rPr>
          <w:rFonts w:asciiTheme="majorBidi" w:hAnsiTheme="majorBidi" w:cstheme="majorBidi"/>
          <w:sz w:val="28"/>
          <w:szCs w:val="28"/>
        </w:rPr>
      </w:pPr>
      <w:r w:rsidRPr="00F35C3F">
        <w:rPr>
          <w:rFonts w:asciiTheme="majorBidi" w:hAnsiTheme="majorBidi" w:cstheme="majorBidi"/>
          <w:sz w:val="28"/>
          <w:szCs w:val="28"/>
          <w:rtl/>
        </w:rPr>
        <w:t>توجد علاقة عكسية ذات دلالة إحصائية بين المقاومة الرقمية المرتبطة بالعمل عن بُعد والهجين والأداء الوظيفي</w:t>
      </w:r>
      <w:r w:rsidRPr="00F35C3F">
        <w:rPr>
          <w:rFonts w:asciiTheme="majorBidi" w:hAnsiTheme="majorBidi" w:cstheme="majorBidi"/>
          <w:sz w:val="28"/>
          <w:szCs w:val="28"/>
        </w:rPr>
        <w:t>.</w:t>
      </w:r>
    </w:p>
    <w:p w14:paraId="71DF06AB" w14:textId="77777777" w:rsidR="005C4FA3" w:rsidRPr="00F35C3F" w:rsidRDefault="005C4FA3" w:rsidP="00F466E8">
      <w:pPr>
        <w:numPr>
          <w:ilvl w:val="0"/>
          <w:numId w:val="29"/>
        </w:numPr>
        <w:spacing w:line="276" w:lineRule="auto"/>
        <w:rPr>
          <w:rFonts w:asciiTheme="majorBidi" w:hAnsiTheme="majorBidi" w:cstheme="majorBidi"/>
          <w:sz w:val="28"/>
          <w:szCs w:val="28"/>
        </w:rPr>
      </w:pPr>
      <w:r w:rsidRPr="00F35C3F">
        <w:rPr>
          <w:rFonts w:asciiTheme="majorBidi" w:hAnsiTheme="majorBidi" w:cstheme="majorBidi"/>
          <w:sz w:val="28"/>
          <w:szCs w:val="28"/>
          <w:rtl/>
        </w:rPr>
        <w:t>توجد علاقة طردية ذات دلالة إحصائية بين الدعم الإداري والأداء الوظيفي</w:t>
      </w:r>
      <w:r w:rsidRPr="00F35C3F">
        <w:rPr>
          <w:rFonts w:asciiTheme="majorBidi" w:hAnsiTheme="majorBidi" w:cstheme="majorBidi"/>
          <w:sz w:val="28"/>
          <w:szCs w:val="28"/>
        </w:rPr>
        <w:t>.</w:t>
      </w:r>
    </w:p>
    <w:p w14:paraId="140FD49F" w14:textId="77777777" w:rsidR="005C4FA3" w:rsidRPr="00F35C3F" w:rsidRDefault="005C4FA3" w:rsidP="00F466E8">
      <w:pPr>
        <w:numPr>
          <w:ilvl w:val="0"/>
          <w:numId w:val="29"/>
        </w:numPr>
        <w:spacing w:line="276" w:lineRule="auto"/>
        <w:rPr>
          <w:rFonts w:asciiTheme="majorBidi" w:hAnsiTheme="majorBidi" w:cstheme="majorBidi"/>
          <w:sz w:val="28"/>
          <w:szCs w:val="28"/>
        </w:rPr>
      </w:pPr>
      <w:r w:rsidRPr="00F35C3F">
        <w:rPr>
          <w:rFonts w:asciiTheme="majorBidi" w:hAnsiTheme="majorBidi" w:cstheme="majorBidi"/>
          <w:sz w:val="28"/>
          <w:szCs w:val="28"/>
          <w:rtl/>
        </w:rPr>
        <w:t>توجد علاقة طردية ذات دلالة إحصائية بين برامج التدريب والأداء الوظيفي</w:t>
      </w:r>
      <w:r w:rsidRPr="00F35C3F">
        <w:rPr>
          <w:rFonts w:asciiTheme="majorBidi" w:hAnsiTheme="majorBidi" w:cstheme="majorBidi"/>
          <w:sz w:val="28"/>
          <w:szCs w:val="28"/>
        </w:rPr>
        <w:t>.</w:t>
      </w:r>
    </w:p>
    <w:p w14:paraId="3E5C9893" w14:textId="77777777" w:rsidR="005C4FA3" w:rsidRDefault="005C4FA3" w:rsidP="00F466E8">
      <w:pPr>
        <w:numPr>
          <w:ilvl w:val="0"/>
          <w:numId w:val="29"/>
        </w:numPr>
        <w:spacing w:line="276" w:lineRule="auto"/>
        <w:rPr>
          <w:rFonts w:asciiTheme="majorBidi" w:hAnsiTheme="majorBidi" w:cstheme="majorBidi"/>
          <w:sz w:val="28"/>
          <w:szCs w:val="28"/>
        </w:rPr>
      </w:pPr>
      <w:r w:rsidRPr="00F35C3F">
        <w:rPr>
          <w:rFonts w:asciiTheme="majorBidi" w:hAnsiTheme="majorBidi" w:cstheme="majorBidi"/>
          <w:sz w:val="28"/>
          <w:szCs w:val="28"/>
          <w:rtl/>
        </w:rPr>
        <w:t>يلعب كل من الدعم الإداري وبرامج التدريب دورًا وسيطًا ذا دلالة إحصائية في العلاقة بين مقاومة التغيير والأداء الوظيفي</w:t>
      </w:r>
      <w:r w:rsidRPr="00F35C3F">
        <w:rPr>
          <w:rFonts w:asciiTheme="majorBidi" w:hAnsiTheme="majorBidi" w:cstheme="majorBidi"/>
          <w:sz w:val="28"/>
          <w:szCs w:val="28"/>
        </w:rPr>
        <w:t>.</w:t>
      </w:r>
    </w:p>
    <w:p w14:paraId="6A2FA1E7" w14:textId="77777777" w:rsidR="00F466E8" w:rsidRDefault="00F466E8" w:rsidP="00F466E8">
      <w:pPr>
        <w:spacing w:line="276" w:lineRule="auto"/>
        <w:rPr>
          <w:rFonts w:asciiTheme="majorBidi" w:hAnsiTheme="majorBidi" w:cstheme="majorBidi"/>
          <w:sz w:val="28"/>
          <w:szCs w:val="28"/>
          <w:rtl/>
        </w:rPr>
      </w:pPr>
    </w:p>
    <w:p w14:paraId="17954695" w14:textId="77777777" w:rsidR="00F466E8" w:rsidRPr="00F35C3F" w:rsidRDefault="00F466E8" w:rsidP="00F466E8">
      <w:pPr>
        <w:spacing w:line="276" w:lineRule="auto"/>
        <w:rPr>
          <w:rFonts w:asciiTheme="majorBidi" w:hAnsiTheme="majorBidi" w:cstheme="majorBidi"/>
          <w:sz w:val="28"/>
          <w:szCs w:val="28"/>
        </w:rPr>
      </w:pPr>
    </w:p>
    <w:p w14:paraId="01561DD1" w14:textId="208CC0CD" w:rsidR="005C4FA3" w:rsidRPr="00796D84" w:rsidRDefault="00796D84" w:rsidP="003E24E4">
      <w:pPr>
        <w:outlineLvl w:val="0"/>
        <w:rPr>
          <w:rFonts w:asciiTheme="majorBidi" w:hAnsiTheme="majorBidi" w:cstheme="majorBidi"/>
          <w:b/>
          <w:bCs/>
          <w:sz w:val="28"/>
          <w:szCs w:val="28"/>
        </w:rPr>
      </w:pPr>
      <w:bookmarkStart w:id="9" w:name="_Toc214644004"/>
      <w:r>
        <w:rPr>
          <w:rFonts w:asciiTheme="majorBidi" w:hAnsiTheme="majorBidi" w:cstheme="majorBidi" w:hint="cs"/>
          <w:b/>
          <w:bCs/>
          <w:sz w:val="28"/>
          <w:szCs w:val="28"/>
          <w:rtl/>
        </w:rPr>
        <w:lastRenderedPageBreak/>
        <w:t xml:space="preserve">1.7.  </w:t>
      </w:r>
      <w:r w:rsidR="00B200A9" w:rsidRPr="00796D84">
        <w:rPr>
          <w:rFonts w:asciiTheme="majorBidi" w:hAnsiTheme="majorBidi" w:cstheme="majorBidi"/>
          <w:b/>
          <w:bCs/>
          <w:sz w:val="28"/>
          <w:szCs w:val="28"/>
          <w:rtl/>
        </w:rPr>
        <w:t>النظرية العلمية المتبعة لإعداد البحث</w:t>
      </w:r>
      <w:bookmarkEnd w:id="9"/>
      <w:r w:rsidR="00B200A9" w:rsidRPr="00796D84">
        <w:rPr>
          <w:rFonts w:asciiTheme="majorBidi" w:hAnsiTheme="majorBidi" w:cstheme="majorBidi"/>
          <w:b/>
          <w:bCs/>
          <w:sz w:val="28"/>
          <w:szCs w:val="28"/>
          <w:rtl/>
        </w:rPr>
        <w:t xml:space="preserve"> </w:t>
      </w:r>
    </w:p>
    <w:p w14:paraId="451A5FE3" w14:textId="77777777" w:rsidR="005C4FA3" w:rsidRPr="00F35C3F" w:rsidRDefault="005C4FA3" w:rsidP="00F466E8">
      <w:pPr>
        <w:spacing w:line="276" w:lineRule="auto"/>
        <w:rPr>
          <w:rFonts w:asciiTheme="majorBidi" w:hAnsiTheme="majorBidi" w:cstheme="majorBidi"/>
          <w:sz w:val="28"/>
          <w:szCs w:val="28"/>
        </w:rPr>
      </w:pPr>
      <w:r w:rsidRPr="00F35C3F">
        <w:rPr>
          <w:rFonts w:asciiTheme="majorBidi" w:hAnsiTheme="majorBidi" w:cstheme="majorBidi"/>
          <w:sz w:val="28"/>
          <w:szCs w:val="28"/>
          <w:rtl/>
        </w:rPr>
        <w:t>ترتكز الدراسة على نموذجين نظريين يُعدّان الأكثر ارتباطًا بتحليل استجابة العاملين للتغيير التنظيمي وهما</w:t>
      </w:r>
      <w:r w:rsidRPr="00F35C3F">
        <w:rPr>
          <w:rFonts w:asciiTheme="majorBidi" w:hAnsiTheme="majorBidi" w:cstheme="majorBidi"/>
          <w:sz w:val="28"/>
          <w:szCs w:val="28"/>
        </w:rPr>
        <w:t>:</w:t>
      </w:r>
    </w:p>
    <w:p w14:paraId="1FDD51A5" w14:textId="77777777" w:rsidR="005C4FA3" w:rsidRPr="00F35C3F" w:rsidRDefault="005C4FA3" w:rsidP="00F466E8">
      <w:pPr>
        <w:spacing w:line="276" w:lineRule="auto"/>
        <w:rPr>
          <w:rFonts w:asciiTheme="majorBidi" w:hAnsiTheme="majorBidi" w:cstheme="majorBidi"/>
          <w:b/>
          <w:bCs/>
          <w:sz w:val="28"/>
          <w:szCs w:val="28"/>
        </w:rPr>
      </w:pPr>
      <w:r w:rsidRPr="00F35C3F">
        <w:rPr>
          <w:rFonts w:asciiTheme="majorBidi" w:hAnsiTheme="majorBidi" w:cstheme="majorBidi"/>
          <w:b/>
          <w:bCs/>
          <w:sz w:val="28"/>
          <w:szCs w:val="28"/>
          <w:rtl/>
        </w:rPr>
        <w:t>أولًا: نموذج لوين للتغيير التنظيمي</w:t>
      </w:r>
    </w:p>
    <w:p w14:paraId="0891FA0A" w14:textId="77777777" w:rsidR="005C4FA3" w:rsidRPr="00F35C3F" w:rsidRDefault="005C4FA3" w:rsidP="00F466E8">
      <w:pPr>
        <w:spacing w:line="276" w:lineRule="auto"/>
        <w:rPr>
          <w:rFonts w:asciiTheme="majorBidi" w:hAnsiTheme="majorBidi" w:cstheme="majorBidi"/>
          <w:sz w:val="28"/>
          <w:szCs w:val="28"/>
        </w:rPr>
      </w:pPr>
      <w:r w:rsidRPr="00F35C3F">
        <w:rPr>
          <w:rFonts w:asciiTheme="majorBidi" w:hAnsiTheme="majorBidi" w:cstheme="majorBidi"/>
          <w:sz w:val="28"/>
          <w:szCs w:val="28"/>
          <w:rtl/>
        </w:rPr>
        <w:t>يقوم هذا النموذج على ثلاث مراحل: فكّ الجمود، التغيير، وإعادة التجميد</w:t>
      </w:r>
      <w:r w:rsidRPr="00F35C3F">
        <w:rPr>
          <w:rFonts w:asciiTheme="majorBidi" w:hAnsiTheme="majorBidi" w:cstheme="majorBidi"/>
          <w:sz w:val="28"/>
          <w:szCs w:val="28"/>
        </w:rPr>
        <w:t>.</w:t>
      </w:r>
      <w:r w:rsidRPr="00F35C3F">
        <w:rPr>
          <w:rFonts w:asciiTheme="majorBidi" w:hAnsiTheme="majorBidi" w:cstheme="majorBidi"/>
          <w:sz w:val="28"/>
          <w:szCs w:val="28"/>
        </w:rPr>
        <w:br/>
      </w:r>
      <w:r w:rsidRPr="00F35C3F">
        <w:rPr>
          <w:rFonts w:asciiTheme="majorBidi" w:hAnsiTheme="majorBidi" w:cstheme="majorBidi"/>
          <w:sz w:val="28"/>
          <w:szCs w:val="28"/>
          <w:rtl/>
        </w:rPr>
        <w:t>ويرتبط على نحو مباشر بمكونات الدراسة</w:t>
      </w:r>
      <w:r w:rsidRPr="00F35C3F">
        <w:rPr>
          <w:rFonts w:asciiTheme="majorBidi" w:hAnsiTheme="majorBidi" w:cstheme="majorBidi"/>
          <w:sz w:val="28"/>
          <w:szCs w:val="28"/>
        </w:rPr>
        <w:t>:</w:t>
      </w:r>
    </w:p>
    <w:p w14:paraId="633215F7" w14:textId="77777777" w:rsidR="005C4FA3" w:rsidRPr="00F35C3F" w:rsidRDefault="005C4FA3" w:rsidP="00F466E8">
      <w:pPr>
        <w:numPr>
          <w:ilvl w:val="0"/>
          <w:numId w:val="30"/>
        </w:numPr>
        <w:spacing w:line="276" w:lineRule="auto"/>
        <w:rPr>
          <w:rFonts w:asciiTheme="majorBidi" w:hAnsiTheme="majorBidi" w:cstheme="majorBidi"/>
          <w:sz w:val="28"/>
          <w:szCs w:val="28"/>
        </w:rPr>
      </w:pPr>
      <w:r w:rsidRPr="00F35C3F">
        <w:rPr>
          <w:rFonts w:asciiTheme="majorBidi" w:hAnsiTheme="majorBidi" w:cstheme="majorBidi"/>
          <w:sz w:val="28"/>
          <w:szCs w:val="28"/>
          <w:rtl/>
        </w:rPr>
        <w:t>مرحلة فك الجمود ← المقاومة النفسية والسلوكية</w:t>
      </w:r>
    </w:p>
    <w:p w14:paraId="138197C0" w14:textId="77777777" w:rsidR="005C4FA3" w:rsidRPr="00F35C3F" w:rsidRDefault="005C4FA3" w:rsidP="00F466E8">
      <w:pPr>
        <w:numPr>
          <w:ilvl w:val="0"/>
          <w:numId w:val="30"/>
        </w:numPr>
        <w:spacing w:line="276" w:lineRule="auto"/>
        <w:rPr>
          <w:rFonts w:asciiTheme="majorBidi" w:hAnsiTheme="majorBidi" w:cstheme="majorBidi"/>
          <w:sz w:val="28"/>
          <w:szCs w:val="28"/>
        </w:rPr>
      </w:pPr>
      <w:r w:rsidRPr="00F35C3F">
        <w:rPr>
          <w:rFonts w:asciiTheme="majorBidi" w:hAnsiTheme="majorBidi" w:cstheme="majorBidi"/>
          <w:sz w:val="28"/>
          <w:szCs w:val="28"/>
          <w:rtl/>
        </w:rPr>
        <w:t>مرحلة التغيير ← الدعم الإداري وبرامج التدريب</w:t>
      </w:r>
    </w:p>
    <w:p w14:paraId="6DA74D41" w14:textId="77777777" w:rsidR="005C4FA3" w:rsidRPr="00F35C3F" w:rsidRDefault="005C4FA3" w:rsidP="00F466E8">
      <w:pPr>
        <w:numPr>
          <w:ilvl w:val="0"/>
          <w:numId w:val="30"/>
        </w:numPr>
        <w:spacing w:line="276" w:lineRule="auto"/>
        <w:rPr>
          <w:rFonts w:asciiTheme="majorBidi" w:hAnsiTheme="majorBidi" w:cstheme="majorBidi"/>
          <w:sz w:val="28"/>
          <w:szCs w:val="28"/>
        </w:rPr>
      </w:pPr>
      <w:r w:rsidRPr="00F35C3F">
        <w:rPr>
          <w:rFonts w:asciiTheme="majorBidi" w:hAnsiTheme="majorBidi" w:cstheme="majorBidi"/>
          <w:sz w:val="28"/>
          <w:szCs w:val="28"/>
          <w:rtl/>
        </w:rPr>
        <w:t>مرحلة إعادة التجميد ← الأداء الوظيفي واستدامة التغيير</w:t>
      </w:r>
    </w:p>
    <w:p w14:paraId="464BB2C5" w14:textId="55EADA61" w:rsidR="005C4FA3" w:rsidRPr="00F35C3F" w:rsidRDefault="005C4FA3" w:rsidP="00F466E8">
      <w:pPr>
        <w:spacing w:line="276" w:lineRule="auto"/>
        <w:rPr>
          <w:rFonts w:asciiTheme="majorBidi" w:hAnsiTheme="majorBidi" w:cstheme="majorBidi"/>
          <w:b/>
          <w:bCs/>
          <w:sz w:val="28"/>
          <w:szCs w:val="28"/>
          <w:rtl/>
          <w:lang w:bidi="ar-AE"/>
        </w:rPr>
      </w:pPr>
      <w:r w:rsidRPr="00F35C3F">
        <w:rPr>
          <w:rFonts w:asciiTheme="majorBidi" w:hAnsiTheme="majorBidi" w:cstheme="majorBidi"/>
          <w:b/>
          <w:bCs/>
          <w:sz w:val="28"/>
          <w:szCs w:val="28"/>
          <w:rtl/>
        </w:rPr>
        <w:t>ثانيًا</w:t>
      </w:r>
      <w:r w:rsidRPr="00F35C3F">
        <w:rPr>
          <w:rFonts w:asciiTheme="majorBidi" w:hAnsiTheme="majorBidi" w:cstheme="majorBidi"/>
          <w:b/>
          <w:bCs/>
          <w:sz w:val="28"/>
          <w:szCs w:val="28"/>
        </w:rPr>
        <w:t xml:space="preserve"> </w:t>
      </w:r>
      <w:r w:rsidR="00B200A9" w:rsidRPr="00F35C3F">
        <w:rPr>
          <w:rFonts w:asciiTheme="majorBidi" w:hAnsiTheme="majorBidi" w:cstheme="majorBidi"/>
          <w:b/>
          <w:bCs/>
          <w:sz w:val="28"/>
          <w:szCs w:val="28"/>
          <w:rtl/>
        </w:rPr>
        <w:t xml:space="preserve">: نموذج "أدكار" لإدارة التغيير  </w:t>
      </w:r>
      <w:r w:rsidR="00B200A9" w:rsidRPr="00F35C3F">
        <w:rPr>
          <w:rFonts w:asciiTheme="majorBidi" w:hAnsiTheme="majorBidi" w:cstheme="majorBidi"/>
          <w:b/>
          <w:bCs/>
          <w:sz w:val="28"/>
          <w:szCs w:val="28"/>
          <w:rtl/>
          <w:lang w:bidi="ar-AE"/>
        </w:rPr>
        <w:t>(</w:t>
      </w:r>
      <w:r w:rsidR="00B200A9" w:rsidRPr="00F35C3F">
        <w:rPr>
          <w:rFonts w:asciiTheme="majorBidi" w:hAnsiTheme="majorBidi" w:cstheme="majorBidi"/>
          <w:b/>
          <w:bCs/>
          <w:sz w:val="28"/>
          <w:szCs w:val="28"/>
          <w:lang w:bidi="ar-AE"/>
        </w:rPr>
        <w:t>ADKAR</w:t>
      </w:r>
      <w:r w:rsidR="00B200A9" w:rsidRPr="00F35C3F">
        <w:rPr>
          <w:rFonts w:asciiTheme="majorBidi" w:hAnsiTheme="majorBidi" w:cstheme="majorBidi"/>
          <w:b/>
          <w:bCs/>
          <w:sz w:val="28"/>
          <w:szCs w:val="28"/>
          <w:rtl/>
          <w:lang w:bidi="ar-AE"/>
        </w:rPr>
        <w:t>)</w:t>
      </w:r>
    </w:p>
    <w:p w14:paraId="611608A8" w14:textId="77777777" w:rsidR="005C4FA3" w:rsidRPr="00F35C3F" w:rsidRDefault="005C4FA3" w:rsidP="00F466E8">
      <w:pPr>
        <w:spacing w:line="276" w:lineRule="auto"/>
        <w:rPr>
          <w:rFonts w:asciiTheme="majorBidi" w:hAnsiTheme="majorBidi" w:cstheme="majorBidi"/>
          <w:sz w:val="28"/>
          <w:szCs w:val="28"/>
        </w:rPr>
      </w:pPr>
      <w:r w:rsidRPr="00F35C3F">
        <w:rPr>
          <w:rFonts w:asciiTheme="majorBidi" w:hAnsiTheme="majorBidi" w:cstheme="majorBidi"/>
          <w:sz w:val="28"/>
          <w:szCs w:val="28"/>
          <w:rtl/>
        </w:rPr>
        <w:t>يتكون من خمسة عناصر: الوعي، الرغبة، المعرفة، القدرة، التعزيز</w:t>
      </w:r>
      <w:r w:rsidRPr="00F35C3F">
        <w:rPr>
          <w:rFonts w:asciiTheme="majorBidi" w:hAnsiTheme="majorBidi" w:cstheme="majorBidi"/>
          <w:sz w:val="28"/>
          <w:szCs w:val="28"/>
        </w:rPr>
        <w:t>.</w:t>
      </w:r>
      <w:r w:rsidRPr="00F35C3F">
        <w:rPr>
          <w:rFonts w:asciiTheme="majorBidi" w:hAnsiTheme="majorBidi" w:cstheme="majorBidi"/>
          <w:sz w:val="28"/>
          <w:szCs w:val="28"/>
        </w:rPr>
        <w:br/>
      </w:r>
      <w:r w:rsidRPr="00F35C3F">
        <w:rPr>
          <w:rFonts w:asciiTheme="majorBidi" w:hAnsiTheme="majorBidi" w:cstheme="majorBidi"/>
          <w:sz w:val="28"/>
          <w:szCs w:val="28"/>
          <w:rtl/>
        </w:rPr>
        <w:t>وهو مناسب لبيئات العمل الهندسية، حيث يرتبط بـ</w:t>
      </w:r>
      <w:r w:rsidRPr="00F35C3F">
        <w:rPr>
          <w:rFonts w:asciiTheme="majorBidi" w:hAnsiTheme="majorBidi" w:cstheme="majorBidi"/>
          <w:sz w:val="28"/>
          <w:szCs w:val="28"/>
        </w:rPr>
        <w:t>:</w:t>
      </w:r>
    </w:p>
    <w:p w14:paraId="2556EDC0" w14:textId="77777777" w:rsidR="005C4FA3" w:rsidRPr="00F35C3F" w:rsidRDefault="005C4FA3" w:rsidP="00F466E8">
      <w:pPr>
        <w:numPr>
          <w:ilvl w:val="0"/>
          <w:numId w:val="31"/>
        </w:numPr>
        <w:spacing w:line="276" w:lineRule="auto"/>
        <w:rPr>
          <w:rFonts w:asciiTheme="majorBidi" w:hAnsiTheme="majorBidi" w:cstheme="majorBidi"/>
          <w:sz w:val="28"/>
          <w:szCs w:val="28"/>
        </w:rPr>
      </w:pPr>
      <w:r w:rsidRPr="00F35C3F">
        <w:rPr>
          <w:rFonts w:asciiTheme="majorBidi" w:hAnsiTheme="majorBidi" w:cstheme="majorBidi"/>
          <w:sz w:val="28"/>
          <w:szCs w:val="28"/>
          <w:rtl/>
        </w:rPr>
        <w:t>الوعي والرغبة ← الدعم الإداري</w:t>
      </w:r>
    </w:p>
    <w:p w14:paraId="12EB94A0" w14:textId="77777777" w:rsidR="005C4FA3" w:rsidRPr="00F35C3F" w:rsidRDefault="005C4FA3" w:rsidP="00F466E8">
      <w:pPr>
        <w:numPr>
          <w:ilvl w:val="0"/>
          <w:numId w:val="31"/>
        </w:numPr>
        <w:spacing w:line="276" w:lineRule="auto"/>
        <w:rPr>
          <w:rFonts w:asciiTheme="majorBidi" w:hAnsiTheme="majorBidi" w:cstheme="majorBidi"/>
          <w:sz w:val="28"/>
          <w:szCs w:val="28"/>
        </w:rPr>
      </w:pPr>
      <w:r w:rsidRPr="00F35C3F">
        <w:rPr>
          <w:rFonts w:asciiTheme="majorBidi" w:hAnsiTheme="majorBidi" w:cstheme="majorBidi"/>
          <w:sz w:val="28"/>
          <w:szCs w:val="28"/>
          <w:rtl/>
        </w:rPr>
        <w:t>المعرفة والقدرة ← برامج التدريب</w:t>
      </w:r>
    </w:p>
    <w:p w14:paraId="72B1889A" w14:textId="77777777" w:rsidR="005C4FA3" w:rsidRPr="00F35C3F" w:rsidRDefault="005C4FA3" w:rsidP="00F466E8">
      <w:pPr>
        <w:numPr>
          <w:ilvl w:val="0"/>
          <w:numId w:val="31"/>
        </w:numPr>
        <w:spacing w:line="276" w:lineRule="auto"/>
        <w:rPr>
          <w:rFonts w:asciiTheme="majorBidi" w:hAnsiTheme="majorBidi" w:cstheme="majorBidi"/>
          <w:sz w:val="28"/>
          <w:szCs w:val="28"/>
        </w:rPr>
      </w:pPr>
      <w:r w:rsidRPr="00F35C3F">
        <w:rPr>
          <w:rFonts w:asciiTheme="majorBidi" w:hAnsiTheme="majorBidi" w:cstheme="majorBidi"/>
          <w:sz w:val="28"/>
          <w:szCs w:val="28"/>
          <w:rtl/>
        </w:rPr>
        <w:t>التعزيز ← الأداء الوظيفي والسلوكيات الجديدة</w:t>
      </w:r>
    </w:p>
    <w:p w14:paraId="1FD26AEB" w14:textId="77777777" w:rsidR="005C4FA3" w:rsidRPr="00F35C3F" w:rsidRDefault="005C4FA3" w:rsidP="00F466E8">
      <w:pPr>
        <w:spacing w:line="276" w:lineRule="auto"/>
        <w:rPr>
          <w:rFonts w:asciiTheme="majorBidi" w:hAnsiTheme="majorBidi" w:cstheme="majorBidi"/>
          <w:b/>
          <w:bCs/>
          <w:sz w:val="28"/>
          <w:szCs w:val="28"/>
        </w:rPr>
      </w:pPr>
      <w:r w:rsidRPr="00F35C3F">
        <w:rPr>
          <w:rFonts w:asciiTheme="majorBidi" w:hAnsiTheme="majorBidi" w:cstheme="majorBidi"/>
          <w:b/>
          <w:bCs/>
          <w:sz w:val="28"/>
          <w:szCs w:val="28"/>
          <w:rtl/>
        </w:rPr>
        <w:t>مبررات الجمع بين النموذجين</w:t>
      </w:r>
    </w:p>
    <w:p w14:paraId="665C6D4B" w14:textId="05552620" w:rsidR="005C4FA3" w:rsidRPr="00F35C3F" w:rsidRDefault="005C4FA3" w:rsidP="00F466E8">
      <w:pPr>
        <w:numPr>
          <w:ilvl w:val="0"/>
          <w:numId w:val="32"/>
        </w:numPr>
        <w:spacing w:line="276" w:lineRule="auto"/>
        <w:rPr>
          <w:rFonts w:asciiTheme="majorBidi" w:hAnsiTheme="majorBidi" w:cstheme="majorBidi"/>
          <w:sz w:val="28"/>
          <w:szCs w:val="28"/>
        </w:rPr>
      </w:pPr>
      <w:r w:rsidRPr="00F35C3F">
        <w:rPr>
          <w:rFonts w:asciiTheme="majorBidi" w:hAnsiTheme="majorBidi" w:cstheme="majorBidi"/>
          <w:sz w:val="28"/>
          <w:szCs w:val="28"/>
          <w:rtl/>
        </w:rPr>
        <w:t xml:space="preserve">نموذج </w:t>
      </w:r>
      <w:r w:rsidR="00B200A9" w:rsidRPr="00F35C3F">
        <w:rPr>
          <w:rFonts w:asciiTheme="majorBidi" w:hAnsiTheme="majorBidi" w:cstheme="majorBidi"/>
          <w:sz w:val="28"/>
          <w:szCs w:val="28"/>
          <w:rtl/>
        </w:rPr>
        <w:t>"</w:t>
      </w:r>
      <w:r w:rsidRPr="00F35C3F">
        <w:rPr>
          <w:rFonts w:asciiTheme="majorBidi" w:hAnsiTheme="majorBidi" w:cstheme="majorBidi"/>
          <w:sz w:val="28"/>
          <w:szCs w:val="28"/>
          <w:rtl/>
        </w:rPr>
        <w:t>لوين</w:t>
      </w:r>
      <w:r w:rsidR="00B200A9" w:rsidRPr="00F35C3F">
        <w:rPr>
          <w:rFonts w:asciiTheme="majorBidi" w:hAnsiTheme="majorBidi" w:cstheme="majorBidi"/>
          <w:sz w:val="28"/>
          <w:szCs w:val="28"/>
          <w:rtl/>
        </w:rPr>
        <w:t>"</w:t>
      </w:r>
      <w:r w:rsidRPr="00F35C3F">
        <w:rPr>
          <w:rFonts w:asciiTheme="majorBidi" w:hAnsiTheme="majorBidi" w:cstheme="majorBidi"/>
          <w:sz w:val="28"/>
          <w:szCs w:val="28"/>
          <w:rtl/>
        </w:rPr>
        <w:t xml:space="preserve"> يفسّر الجوانب السلوكية للمقاومة</w:t>
      </w:r>
      <w:r w:rsidRPr="00F35C3F">
        <w:rPr>
          <w:rFonts w:asciiTheme="majorBidi" w:hAnsiTheme="majorBidi" w:cstheme="majorBidi"/>
          <w:sz w:val="28"/>
          <w:szCs w:val="28"/>
        </w:rPr>
        <w:t>.</w:t>
      </w:r>
    </w:p>
    <w:p w14:paraId="02D9D1BB" w14:textId="41747517" w:rsidR="005C4FA3" w:rsidRPr="00F35C3F" w:rsidRDefault="005C4FA3" w:rsidP="00F466E8">
      <w:pPr>
        <w:numPr>
          <w:ilvl w:val="0"/>
          <w:numId w:val="32"/>
        </w:numPr>
        <w:spacing w:line="276" w:lineRule="auto"/>
        <w:rPr>
          <w:rFonts w:asciiTheme="majorBidi" w:hAnsiTheme="majorBidi" w:cstheme="majorBidi"/>
          <w:sz w:val="28"/>
          <w:szCs w:val="28"/>
        </w:rPr>
      </w:pPr>
      <w:r w:rsidRPr="00F35C3F">
        <w:rPr>
          <w:rFonts w:asciiTheme="majorBidi" w:hAnsiTheme="majorBidi" w:cstheme="majorBidi"/>
          <w:sz w:val="28"/>
          <w:szCs w:val="28"/>
          <w:rtl/>
        </w:rPr>
        <w:t>نموذج</w:t>
      </w:r>
      <w:r w:rsidR="00B200A9" w:rsidRPr="00F35C3F">
        <w:rPr>
          <w:rFonts w:asciiTheme="majorBidi" w:hAnsiTheme="majorBidi" w:cstheme="majorBidi"/>
          <w:sz w:val="28"/>
          <w:szCs w:val="28"/>
          <w:rtl/>
        </w:rPr>
        <w:t>"</w:t>
      </w:r>
      <w:r w:rsidRPr="00F35C3F">
        <w:rPr>
          <w:rFonts w:asciiTheme="majorBidi" w:hAnsiTheme="majorBidi" w:cstheme="majorBidi"/>
          <w:sz w:val="28"/>
          <w:szCs w:val="28"/>
        </w:rPr>
        <w:t xml:space="preserve"> </w:t>
      </w:r>
      <w:r w:rsidR="00B200A9" w:rsidRPr="00F35C3F">
        <w:rPr>
          <w:rFonts w:asciiTheme="majorBidi" w:hAnsiTheme="majorBidi" w:cstheme="majorBidi"/>
          <w:sz w:val="28"/>
          <w:szCs w:val="28"/>
          <w:rtl/>
        </w:rPr>
        <w:t>ادكار"</w:t>
      </w:r>
      <w:r w:rsidRPr="00F35C3F">
        <w:rPr>
          <w:rFonts w:asciiTheme="majorBidi" w:hAnsiTheme="majorBidi" w:cstheme="majorBidi"/>
          <w:sz w:val="28"/>
          <w:szCs w:val="28"/>
        </w:rPr>
        <w:t xml:space="preserve"> </w:t>
      </w:r>
      <w:r w:rsidRPr="00F35C3F">
        <w:rPr>
          <w:rFonts w:asciiTheme="majorBidi" w:hAnsiTheme="majorBidi" w:cstheme="majorBidi"/>
          <w:sz w:val="28"/>
          <w:szCs w:val="28"/>
          <w:rtl/>
        </w:rPr>
        <w:t>يفسّر الجاهزية الرقمية وقدرة العاملين على تبني التغيير</w:t>
      </w:r>
      <w:r w:rsidRPr="00F35C3F">
        <w:rPr>
          <w:rFonts w:asciiTheme="majorBidi" w:hAnsiTheme="majorBidi" w:cstheme="majorBidi"/>
          <w:sz w:val="28"/>
          <w:szCs w:val="28"/>
        </w:rPr>
        <w:t>.</w:t>
      </w:r>
    </w:p>
    <w:p w14:paraId="794FB398" w14:textId="77777777" w:rsidR="005C4FA3" w:rsidRDefault="005C4FA3" w:rsidP="00F466E8">
      <w:pPr>
        <w:numPr>
          <w:ilvl w:val="0"/>
          <w:numId w:val="32"/>
        </w:numPr>
        <w:spacing w:line="276" w:lineRule="auto"/>
        <w:rPr>
          <w:rFonts w:asciiTheme="majorBidi" w:hAnsiTheme="majorBidi" w:cstheme="majorBidi"/>
          <w:sz w:val="28"/>
          <w:szCs w:val="28"/>
        </w:rPr>
      </w:pPr>
      <w:r w:rsidRPr="00F35C3F">
        <w:rPr>
          <w:rFonts w:asciiTheme="majorBidi" w:hAnsiTheme="majorBidi" w:cstheme="majorBidi"/>
          <w:sz w:val="28"/>
          <w:szCs w:val="28"/>
          <w:rtl/>
        </w:rPr>
        <w:t>الجمع بينهما يوفّر إطارًا متكاملاً لفهم العلاقة بين المقاومة والدعم والتدريب والأداء</w:t>
      </w:r>
      <w:r w:rsidRPr="00F35C3F">
        <w:rPr>
          <w:rFonts w:asciiTheme="majorBidi" w:hAnsiTheme="majorBidi" w:cstheme="majorBidi"/>
          <w:sz w:val="28"/>
          <w:szCs w:val="28"/>
        </w:rPr>
        <w:t>.</w:t>
      </w:r>
    </w:p>
    <w:p w14:paraId="63BD7150" w14:textId="77777777" w:rsidR="00F466E8" w:rsidRDefault="00F466E8" w:rsidP="00F466E8">
      <w:pPr>
        <w:spacing w:line="276" w:lineRule="auto"/>
        <w:ind w:left="360"/>
        <w:rPr>
          <w:rFonts w:asciiTheme="majorBidi" w:hAnsiTheme="majorBidi" w:cstheme="majorBidi"/>
          <w:sz w:val="28"/>
          <w:szCs w:val="28"/>
        </w:rPr>
      </w:pPr>
    </w:p>
    <w:p w14:paraId="68F99E26" w14:textId="424FFFF8" w:rsidR="005C4FA3" w:rsidRPr="00796D84" w:rsidRDefault="00796D84" w:rsidP="003E24E4">
      <w:pPr>
        <w:outlineLvl w:val="0"/>
        <w:rPr>
          <w:rFonts w:asciiTheme="majorBidi" w:hAnsiTheme="majorBidi" w:cstheme="majorBidi"/>
          <w:b/>
          <w:bCs/>
          <w:sz w:val="28"/>
          <w:szCs w:val="28"/>
        </w:rPr>
      </w:pPr>
      <w:bookmarkStart w:id="10" w:name="_Toc214644005"/>
      <w:r>
        <w:rPr>
          <w:rFonts w:asciiTheme="majorBidi" w:hAnsiTheme="majorBidi" w:cstheme="majorBidi" w:hint="cs"/>
          <w:b/>
          <w:bCs/>
          <w:sz w:val="28"/>
          <w:szCs w:val="28"/>
          <w:rtl/>
        </w:rPr>
        <w:t xml:space="preserve">1.8.   </w:t>
      </w:r>
      <w:r w:rsidR="00B200A9" w:rsidRPr="00796D84">
        <w:rPr>
          <w:rFonts w:asciiTheme="majorBidi" w:hAnsiTheme="majorBidi" w:cstheme="majorBidi"/>
          <w:b/>
          <w:bCs/>
          <w:sz w:val="28"/>
          <w:szCs w:val="28"/>
          <w:rtl/>
        </w:rPr>
        <w:t>خاتمة الفصل</w:t>
      </w:r>
      <w:bookmarkEnd w:id="10"/>
      <w:r w:rsidR="00B200A9" w:rsidRPr="00796D84">
        <w:rPr>
          <w:rFonts w:asciiTheme="majorBidi" w:hAnsiTheme="majorBidi" w:cstheme="majorBidi"/>
          <w:b/>
          <w:bCs/>
          <w:sz w:val="28"/>
          <w:szCs w:val="28"/>
          <w:rtl/>
        </w:rPr>
        <w:t xml:space="preserve"> </w:t>
      </w:r>
    </w:p>
    <w:p w14:paraId="4B34FF82" w14:textId="77777777" w:rsidR="005C4FA3" w:rsidRPr="00F35C3F" w:rsidRDefault="005C4FA3" w:rsidP="00F466E8">
      <w:pPr>
        <w:spacing w:line="276" w:lineRule="auto"/>
        <w:rPr>
          <w:rFonts w:asciiTheme="majorBidi" w:hAnsiTheme="majorBidi" w:cstheme="majorBidi"/>
          <w:sz w:val="28"/>
          <w:szCs w:val="28"/>
        </w:rPr>
      </w:pPr>
      <w:r w:rsidRPr="00F35C3F">
        <w:rPr>
          <w:rFonts w:asciiTheme="majorBidi" w:hAnsiTheme="majorBidi" w:cstheme="majorBidi"/>
          <w:sz w:val="28"/>
          <w:szCs w:val="28"/>
          <w:rtl/>
        </w:rPr>
        <w:t>قدّم هذا الفصل الإطار العام للدراسة من خلال عرض المقدمة، وتحديد المشكلة وأهميتها وأهدافها وتساؤلاتها وفروضها، إضافة إلى الأسس النظرية التي يقوم عليها تحليل التغيير التنظيمي في بيئة المشاريع الهندسية. وينتقل البحث في الفصل التالي إلى استعراض الإطار النظري والدراسات السابقة لتعميق الفهم العلمي للمتغيرات موضوع الدراسة</w:t>
      </w:r>
      <w:r w:rsidRPr="00F35C3F">
        <w:rPr>
          <w:rFonts w:asciiTheme="majorBidi" w:hAnsiTheme="majorBidi" w:cstheme="majorBidi"/>
          <w:sz w:val="28"/>
          <w:szCs w:val="28"/>
        </w:rPr>
        <w:t>.</w:t>
      </w:r>
    </w:p>
    <w:p w14:paraId="3C34C7F2" w14:textId="77777777" w:rsidR="00644B3C" w:rsidRPr="00F35C3F" w:rsidRDefault="00644B3C" w:rsidP="00644B3C">
      <w:pPr>
        <w:rPr>
          <w:rFonts w:asciiTheme="majorBidi" w:hAnsiTheme="majorBidi" w:cstheme="majorBidi"/>
          <w:sz w:val="28"/>
          <w:szCs w:val="28"/>
          <w:rtl/>
        </w:rPr>
      </w:pPr>
    </w:p>
    <w:p w14:paraId="5B48926F" w14:textId="77777777" w:rsidR="00D651C5" w:rsidRPr="00F35C3F" w:rsidRDefault="00D651C5" w:rsidP="00506327">
      <w:pPr>
        <w:rPr>
          <w:rFonts w:asciiTheme="majorBidi" w:hAnsiTheme="majorBidi" w:cstheme="majorBidi"/>
          <w:b/>
          <w:bCs/>
          <w:sz w:val="28"/>
          <w:szCs w:val="28"/>
          <w:u w:val="single"/>
          <w:rtl/>
        </w:rPr>
      </w:pPr>
    </w:p>
    <w:p w14:paraId="0243A9F4" w14:textId="77777777" w:rsidR="00D651C5" w:rsidRPr="00F35C3F" w:rsidRDefault="00D651C5" w:rsidP="00506327">
      <w:pPr>
        <w:rPr>
          <w:rFonts w:asciiTheme="majorBidi" w:hAnsiTheme="majorBidi" w:cstheme="majorBidi"/>
          <w:b/>
          <w:bCs/>
          <w:sz w:val="28"/>
          <w:szCs w:val="28"/>
          <w:u w:val="single"/>
          <w:rtl/>
        </w:rPr>
      </w:pPr>
    </w:p>
    <w:p w14:paraId="20523A4A" w14:textId="77777777" w:rsidR="00D651C5" w:rsidRPr="00F35C3F" w:rsidRDefault="00D651C5" w:rsidP="00506327">
      <w:pPr>
        <w:rPr>
          <w:rFonts w:asciiTheme="majorBidi" w:hAnsiTheme="majorBidi" w:cstheme="majorBidi"/>
          <w:b/>
          <w:bCs/>
          <w:sz w:val="28"/>
          <w:szCs w:val="28"/>
          <w:u w:val="single"/>
          <w:rtl/>
        </w:rPr>
      </w:pPr>
    </w:p>
    <w:p w14:paraId="421AE149" w14:textId="77777777" w:rsidR="00D651C5" w:rsidRPr="00F35C3F" w:rsidRDefault="00D651C5" w:rsidP="00506327">
      <w:pPr>
        <w:rPr>
          <w:rFonts w:asciiTheme="majorBidi" w:hAnsiTheme="majorBidi" w:cstheme="majorBidi"/>
          <w:b/>
          <w:bCs/>
          <w:sz w:val="28"/>
          <w:szCs w:val="28"/>
          <w:u w:val="single"/>
          <w:rtl/>
        </w:rPr>
      </w:pPr>
    </w:p>
    <w:p w14:paraId="1AB311EC" w14:textId="77777777" w:rsidR="00D651C5" w:rsidRPr="00F35C3F" w:rsidRDefault="00D651C5" w:rsidP="00506327">
      <w:pPr>
        <w:rPr>
          <w:rFonts w:asciiTheme="majorBidi" w:hAnsiTheme="majorBidi" w:cstheme="majorBidi"/>
          <w:b/>
          <w:bCs/>
          <w:sz w:val="28"/>
          <w:szCs w:val="28"/>
          <w:u w:val="single"/>
          <w:rtl/>
        </w:rPr>
      </w:pPr>
    </w:p>
    <w:p w14:paraId="68E1CA9A" w14:textId="77777777" w:rsidR="005C4FA3" w:rsidRPr="00F35C3F" w:rsidRDefault="005C4FA3" w:rsidP="00506327">
      <w:pPr>
        <w:rPr>
          <w:rFonts w:asciiTheme="majorBidi" w:hAnsiTheme="majorBidi" w:cstheme="majorBidi"/>
          <w:b/>
          <w:bCs/>
          <w:sz w:val="28"/>
          <w:szCs w:val="28"/>
          <w:u w:val="single"/>
          <w:rtl/>
        </w:rPr>
      </w:pPr>
    </w:p>
    <w:p w14:paraId="10CF212A" w14:textId="77777777" w:rsidR="005C4FA3" w:rsidRPr="00F35C3F" w:rsidRDefault="005C4FA3" w:rsidP="00506327">
      <w:pPr>
        <w:rPr>
          <w:rFonts w:asciiTheme="majorBidi" w:hAnsiTheme="majorBidi" w:cstheme="majorBidi"/>
          <w:b/>
          <w:bCs/>
          <w:sz w:val="28"/>
          <w:szCs w:val="28"/>
          <w:u w:val="single"/>
          <w:rtl/>
        </w:rPr>
      </w:pPr>
    </w:p>
    <w:p w14:paraId="018478AB" w14:textId="77777777" w:rsidR="005C4FA3" w:rsidRPr="00F35C3F" w:rsidRDefault="005C4FA3" w:rsidP="00506327">
      <w:pPr>
        <w:rPr>
          <w:rFonts w:asciiTheme="majorBidi" w:hAnsiTheme="majorBidi" w:cstheme="majorBidi"/>
          <w:b/>
          <w:bCs/>
          <w:sz w:val="28"/>
          <w:szCs w:val="28"/>
          <w:u w:val="single"/>
          <w:rtl/>
        </w:rPr>
      </w:pPr>
    </w:p>
    <w:p w14:paraId="2EB415FB" w14:textId="77777777" w:rsidR="005C4FA3" w:rsidRPr="00F35C3F" w:rsidRDefault="005C4FA3" w:rsidP="00506327">
      <w:pPr>
        <w:rPr>
          <w:rFonts w:asciiTheme="majorBidi" w:hAnsiTheme="majorBidi" w:cstheme="majorBidi"/>
          <w:b/>
          <w:bCs/>
          <w:sz w:val="28"/>
          <w:szCs w:val="28"/>
          <w:u w:val="single"/>
          <w:rtl/>
        </w:rPr>
      </w:pPr>
    </w:p>
    <w:p w14:paraId="61869252" w14:textId="77777777" w:rsidR="005C4FA3" w:rsidRPr="00F35C3F" w:rsidRDefault="005C4FA3" w:rsidP="00506327">
      <w:pPr>
        <w:rPr>
          <w:rFonts w:asciiTheme="majorBidi" w:hAnsiTheme="majorBidi" w:cstheme="majorBidi"/>
          <w:b/>
          <w:bCs/>
          <w:sz w:val="28"/>
          <w:szCs w:val="28"/>
          <w:u w:val="single"/>
          <w:rtl/>
        </w:rPr>
      </w:pPr>
    </w:p>
    <w:p w14:paraId="53F1D43F" w14:textId="77777777" w:rsidR="00864591" w:rsidRDefault="00864591" w:rsidP="00506327">
      <w:pPr>
        <w:rPr>
          <w:rFonts w:asciiTheme="majorBidi" w:hAnsiTheme="majorBidi" w:cstheme="majorBidi"/>
          <w:b/>
          <w:bCs/>
          <w:sz w:val="28"/>
          <w:szCs w:val="28"/>
          <w:u w:val="single"/>
        </w:rPr>
      </w:pPr>
    </w:p>
    <w:p w14:paraId="12CF04D1" w14:textId="77777777" w:rsidR="002A2435" w:rsidRDefault="002A2435" w:rsidP="00506327">
      <w:pPr>
        <w:rPr>
          <w:rFonts w:asciiTheme="majorBidi" w:hAnsiTheme="majorBidi" w:cstheme="majorBidi"/>
          <w:b/>
          <w:bCs/>
          <w:sz w:val="28"/>
          <w:szCs w:val="28"/>
          <w:u w:val="single"/>
        </w:rPr>
      </w:pPr>
    </w:p>
    <w:p w14:paraId="19CC10CA" w14:textId="77777777" w:rsidR="002A2435" w:rsidRDefault="002A2435" w:rsidP="00506327">
      <w:pPr>
        <w:rPr>
          <w:rFonts w:asciiTheme="majorBidi" w:hAnsiTheme="majorBidi" w:cstheme="majorBidi"/>
          <w:b/>
          <w:bCs/>
          <w:sz w:val="28"/>
          <w:szCs w:val="28"/>
          <w:u w:val="single"/>
        </w:rPr>
      </w:pPr>
    </w:p>
    <w:p w14:paraId="36FDEAED" w14:textId="77777777" w:rsidR="002A2435" w:rsidRDefault="002A2435" w:rsidP="00506327">
      <w:pPr>
        <w:rPr>
          <w:rFonts w:asciiTheme="majorBidi" w:hAnsiTheme="majorBidi" w:cstheme="majorBidi"/>
          <w:b/>
          <w:bCs/>
          <w:sz w:val="28"/>
          <w:szCs w:val="28"/>
          <w:u w:val="single"/>
        </w:rPr>
      </w:pPr>
    </w:p>
    <w:p w14:paraId="121806C2" w14:textId="77777777" w:rsidR="002A2435" w:rsidRPr="00F35C3F" w:rsidRDefault="002A2435" w:rsidP="00506327">
      <w:pPr>
        <w:rPr>
          <w:rFonts w:asciiTheme="majorBidi" w:hAnsiTheme="majorBidi" w:cstheme="majorBidi"/>
          <w:b/>
          <w:bCs/>
          <w:sz w:val="28"/>
          <w:szCs w:val="28"/>
          <w:u w:val="single"/>
          <w:rtl/>
        </w:rPr>
      </w:pPr>
    </w:p>
    <w:p w14:paraId="4CBDC354" w14:textId="77777777" w:rsidR="005C4FA3" w:rsidRPr="00F35C3F" w:rsidRDefault="005C4FA3" w:rsidP="00506327">
      <w:pPr>
        <w:rPr>
          <w:rFonts w:asciiTheme="majorBidi" w:hAnsiTheme="majorBidi" w:cstheme="majorBidi"/>
          <w:b/>
          <w:bCs/>
          <w:sz w:val="28"/>
          <w:szCs w:val="28"/>
          <w:u w:val="single"/>
          <w:rtl/>
        </w:rPr>
      </w:pPr>
    </w:p>
    <w:p w14:paraId="6A3317B9" w14:textId="77777777" w:rsidR="00D651C5" w:rsidRPr="00F35C3F" w:rsidRDefault="00D651C5" w:rsidP="00AB5667">
      <w:pPr>
        <w:jc w:val="center"/>
        <w:outlineLvl w:val="0"/>
        <w:rPr>
          <w:rFonts w:asciiTheme="majorBidi" w:hAnsiTheme="majorBidi" w:cstheme="majorBidi"/>
          <w:b/>
          <w:bCs/>
          <w:sz w:val="48"/>
          <w:szCs w:val="48"/>
          <w:u w:val="single"/>
          <w:rtl/>
        </w:rPr>
      </w:pPr>
      <w:bookmarkStart w:id="11" w:name="_Toc214644006"/>
      <w:r w:rsidRPr="00F35C3F">
        <w:rPr>
          <w:rFonts w:asciiTheme="majorBidi" w:hAnsiTheme="majorBidi" w:cstheme="majorBidi"/>
          <w:b/>
          <w:bCs/>
          <w:sz w:val="48"/>
          <w:szCs w:val="48"/>
          <w:u w:val="single"/>
          <w:rtl/>
        </w:rPr>
        <w:t>الفصل الثاني</w:t>
      </w:r>
      <w:bookmarkEnd w:id="11"/>
    </w:p>
    <w:p w14:paraId="4521F23E" w14:textId="14210808" w:rsidR="00D651C5" w:rsidRPr="00AB5667" w:rsidRDefault="00D57962" w:rsidP="00AB5667">
      <w:pPr>
        <w:jc w:val="center"/>
        <w:rPr>
          <w:rFonts w:asciiTheme="majorBidi" w:hAnsiTheme="majorBidi" w:cstheme="majorBidi"/>
          <w:b/>
          <w:bCs/>
          <w:sz w:val="48"/>
          <w:szCs w:val="48"/>
          <w:rtl/>
        </w:rPr>
      </w:pPr>
      <w:r>
        <w:rPr>
          <w:rFonts w:asciiTheme="majorBidi" w:hAnsiTheme="majorBidi" w:cstheme="majorBidi" w:hint="cs"/>
          <w:b/>
          <w:bCs/>
          <w:sz w:val="48"/>
          <w:szCs w:val="48"/>
          <w:rtl/>
        </w:rPr>
        <w:t>(</w:t>
      </w:r>
      <w:r w:rsidR="007B7B64">
        <w:rPr>
          <w:rFonts w:asciiTheme="majorBidi" w:hAnsiTheme="majorBidi" w:cstheme="majorBidi" w:hint="cs"/>
          <w:b/>
          <w:bCs/>
          <w:sz w:val="48"/>
          <w:szCs w:val="48"/>
          <w:rtl/>
        </w:rPr>
        <w:t xml:space="preserve">الإطار النظري و </w:t>
      </w:r>
      <w:r w:rsidR="00D651C5" w:rsidRPr="00AB5667">
        <w:rPr>
          <w:rFonts w:asciiTheme="majorBidi" w:hAnsiTheme="majorBidi" w:cstheme="majorBidi"/>
          <w:b/>
          <w:bCs/>
          <w:sz w:val="48"/>
          <w:szCs w:val="48"/>
          <w:rtl/>
        </w:rPr>
        <w:t>الدراسات السابقة</w:t>
      </w:r>
      <w:r>
        <w:rPr>
          <w:rFonts w:asciiTheme="majorBidi" w:hAnsiTheme="majorBidi" w:cstheme="majorBidi" w:hint="cs"/>
          <w:b/>
          <w:bCs/>
          <w:sz w:val="48"/>
          <w:szCs w:val="48"/>
          <w:rtl/>
        </w:rPr>
        <w:t>)</w:t>
      </w:r>
    </w:p>
    <w:p w14:paraId="7385AC62" w14:textId="77777777" w:rsidR="00D651C5" w:rsidRPr="00F35C3F" w:rsidRDefault="00D651C5" w:rsidP="00506327">
      <w:pPr>
        <w:rPr>
          <w:rFonts w:asciiTheme="majorBidi" w:hAnsiTheme="majorBidi" w:cstheme="majorBidi"/>
          <w:b/>
          <w:bCs/>
          <w:sz w:val="28"/>
          <w:szCs w:val="28"/>
          <w:u w:val="single"/>
          <w:rtl/>
        </w:rPr>
      </w:pPr>
    </w:p>
    <w:p w14:paraId="3E30C58D" w14:textId="77777777" w:rsidR="00FB76F8" w:rsidRPr="00F35C3F" w:rsidRDefault="00FB76F8" w:rsidP="00506327">
      <w:pPr>
        <w:rPr>
          <w:rFonts w:asciiTheme="majorBidi" w:hAnsiTheme="majorBidi" w:cstheme="majorBidi"/>
          <w:b/>
          <w:bCs/>
          <w:sz w:val="28"/>
          <w:szCs w:val="28"/>
          <w:u w:val="single"/>
          <w:rtl/>
        </w:rPr>
      </w:pPr>
    </w:p>
    <w:p w14:paraId="53F4A182" w14:textId="77777777" w:rsidR="00FB76F8" w:rsidRPr="00F35C3F" w:rsidRDefault="00FB76F8" w:rsidP="00506327">
      <w:pPr>
        <w:rPr>
          <w:rFonts w:asciiTheme="majorBidi" w:hAnsiTheme="majorBidi" w:cstheme="majorBidi"/>
          <w:b/>
          <w:bCs/>
          <w:sz w:val="28"/>
          <w:szCs w:val="28"/>
          <w:u w:val="single"/>
          <w:rtl/>
        </w:rPr>
      </w:pPr>
    </w:p>
    <w:p w14:paraId="04F90D35" w14:textId="77777777" w:rsidR="00D651C5" w:rsidRPr="00F35C3F" w:rsidRDefault="00D651C5" w:rsidP="00506327">
      <w:pPr>
        <w:rPr>
          <w:rFonts w:asciiTheme="majorBidi" w:hAnsiTheme="majorBidi" w:cstheme="majorBidi"/>
          <w:b/>
          <w:bCs/>
          <w:sz w:val="28"/>
          <w:szCs w:val="28"/>
          <w:u w:val="single"/>
          <w:rtl/>
        </w:rPr>
      </w:pPr>
    </w:p>
    <w:p w14:paraId="79BA70E6" w14:textId="77777777" w:rsidR="00D651C5" w:rsidRPr="00F35C3F" w:rsidRDefault="00D651C5" w:rsidP="00506327">
      <w:pPr>
        <w:rPr>
          <w:rFonts w:asciiTheme="majorBidi" w:hAnsiTheme="majorBidi" w:cstheme="majorBidi"/>
          <w:b/>
          <w:bCs/>
          <w:sz w:val="28"/>
          <w:szCs w:val="28"/>
          <w:u w:val="single"/>
          <w:rtl/>
        </w:rPr>
      </w:pPr>
    </w:p>
    <w:p w14:paraId="5FA3E71C" w14:textId="77777777" w:rsidR="00864591" w:rsidRPr="00F35C3F" w:rsidRDefault="00864591" w:rsidP="00506327">
      <w:pPr>
        <w:rPr>
          <w:rFonts w:asciiTheme="majorBidi" w:hAnsiTheme="majorBidi" w:cstheme="majorBidi"/>
          <w:b/>
          <w:bCs/>
          <w:sz w:val="28"/>
          <w:szCs w:val="28"/>
          <w:u w:val="single"/>
          <w:rtl/>
        </w:rPr>
      </w:pPr>
    </w:p>
    <w:p w14:paraId="6F55454E" w14:textId="77777777" w:rsidR="00864591" w:rsidRPr="00F35C3F" w:rsidRDefault="00864591" w:rsidP="00506327">
      <w:pPr>
        <w:rPr>
          <w:rFonts w:asciiTheme="majorBidi" w:hAnsiTheme="majorBidi" w:cstheme="majorBidi"/>
          <w:b/>
          <w:bCs/>
          <w:sz w:val="28"/>
          <w:szCs w:val="28"/>
          <w:u w:val="single"/>
          <w:rtl/>
        </w:rPr>
      </w:pPr>
    </w:p>
    <w:p w14:paraId="72DC0262" w14:textId="77777777" w:rsidR="00864591" w:rsidRPr="00F35C3F" w:rsidRDefault="00864591" w:rsidP="00506327">
      <w:pPr>
        <w:rPr>
          <w:rFonts w:asciiTheme="majorBidi" w:hAnsiTheme="majorBidi" w:cstheme="majorBidi"/>
          <w:b/>
          <w:bCs/>
          <w:sz w:val="28"/>
          <w:szCs w:val="28"/>
          <w:u w:val="single"/>
          <w:rtl/>
        </w:rPr>
      </w:pPr>
    </w:p>
    <w:p w14:paraId="035A39BE" w14:textId="77777777" w:rsidR="00AB5667" w:rsidRDefault="00AB5667" w:rsidP="00506327">
      <w:pPr>
        <w:rPr>
          <w:rFonts w:asciiTheme="majorBidi" w:hAnsiTheme="majorBidi" w:cstheme="majorBidi"/>
          <w:b/>
          <w:bCs/>
          <w:sz w:val="28"/>
          <w:szCs w:val="28"/>
          <w:u w:val="single"/>
          <w:lang w:bidi="ar-AE"/>
        </w:rPr>
      </w:pPr>
    </w:p>
    <w:p w14:paraId="412657FA" w14:textId="77777777" w:rsidR="000A2BFA" w:rsidRDefault="000A2BFA" w:rsidP="00506327">
      <w:pPr>
        <w:rPr>
          <w:rFonts w:asciiTheme="majorBidi" w:hAnsiTheme="majorBidi" w:cstheme="majorBidi"/>
          <w:b/>
          <w:bCs/>
          <w:sz w:val="28"/>
          <w:szCs w:val="28"/>
          <w:u w:val="single"/>
          <w:rtl/>
          <w:lang w:bidi="ar-AE"/>
        </w:rPr>
      </w:pPr>
    </w:p>
    <w:p w14:paraId="67B1E3F7" w14:textId="396F225D" w:rsidR="00FB76F8" w:rsidRPr="00F35C3F" w:rsidRDefault="00AB5667" w:rsidP="003E24E4">
      <w:pPr>
        <w:outlineLvl w:val="0"/>
        <w:rPr>
          <w:rFonts w:asciiTheme="majorBidi" w:hAnsiTheme="majorBidi" w:cstheme="majorBidi"/>
          <w:b/>
          <w:bCs/>
          <w:sz w:val="28"/>
          <w:szCs w:val="28"/>
          <w:rtl/>
        </w:rPr>
      </w:pPr>
      <w:bookmarkStart w:id="12" w:name="_Toc214644007"/>
      <w:r>
        <w:rPr>
          <w:rFonts w:asciiTheme="majorBidi" w:hAnsiTheme="majorBidi" w:cstheme="majorBidi" w:hint="cs"/>
          <w:b/>
          <w:bCs/>
          <w:sz w:val="28"/>
          <w:szCs w:val="28"/>
          <w:rtl/>
        </w:rPr>
        <w:lastRenderedPageBreak/>
        <w:t xml:space="preserve">2.1.    </w:t>
      </w:r>
      <w:r w:rsidR="00B200A9" w:rsidRPr="00F35C3F">
        <w:rPr>
          <w:rFonts w:asciiTheme="majorBidi" w:hAnsiTheme="majorBidi" w:cstheme="majorBidi"/>
          <w:b/>
          <w:bCs/>
          <w:sz w:val="28"/>
          <w:szCs w:val="28"/>
          <w:rtl/>
        </w:rPr>
        <w:t>المقدمة</w:t>
      </w:r>
      <w:bookmarkEnd w:id="12"/>
      <w:r w:rsidR="00B200A9" w:rsidRPr="00F35C3F">
        <w:rPr>
          <w:rFonts w:asciiTheme="majorBidi" w:hAnsiTheme="majorBidi" w:cstheme="majorBidi"/>
          <w:b/>
          <w:bCs/>
          <w:sz w:val="28"/>
          <w:szCs w:val="28"/>
          <w:rtl/>
        </w:rPr>
        <w:t xml:space="preserve"> </w:t>
      </w:r>
    </w:p>
    <w:p w14:paraId="3E1CB854" w14:textId="6AE4D450" w:rsidR="00FB76F8" w:rsidRPr="00F35C3F" w:rsidRDefault="00FB76F8" w:rsidP="00AB5667">
      <w:pPr>
        <w:spacing w:line="276" w:lineRule="auto"/>
        <w:rPr>
          <w:rFonts w:asciiTheme="majorBidi" w:hAnsiTheme="majorBidi" w:cstheme="majorBidi"/>
          <w:sz w:val="28"/>
          <w:szCs w:val="28"/>
          <w:rtl/>
        </w:rPr>
      </w:pPr>
      <w:r w:rsidRPr="00F35C3F">
        <w:rPr>
          <w:rFonts w:asciiTheme="majorBidi" w:hAnsiTheme="majorBidi" w:cstheme="majorBidi"/>
          <w:sz w:val="28"/>
          <w:szCs w:val="28"/>
          <w:rtl/>
        </w:rPr>
        <w:t>يمثّل الإطار النظري الركيزة الأساسية التي يقوم عليها أي بحث علمي، حيث يتيح للباحث فهم الظاهرة قيد الدراسة من خلال تحليل المفاهيم المرتبطة بها، واستعراض النماذج العلمية التي تفسّرها، والاطلاع على البحوث العلمية المنشورة التي تناولت الموضوع في سياقات متنوعة، بما يساعد على بناء رؤية شاملة حول المتغيرات والعلاقات التي يختبرها البحث.</w:t>
      </w:r>
    </w:p>
    <w:p w14:paraId="6ED84428" w14:textId="4EC9A76C" w:rsidR="00FB76F8" w:rsidRPr="00F35C3F" w:rsidRDefault="00FB76F8" w:rsidP="00AB5667">
      <w:pPr>
        <w:spacing w:line="276" w:lineRule="auto"/>
        <w:rPr>
          <w:rFonts w:asciiTheme="majorBidi" w:hAnsiTheme="majorBidi" w:cstheme="majorBidi"/>
          <w:sz w:val="28"/>
          <w:szCs w:val="28"/>
          <w:rtl/>
        </w:rPr>
      </w:pPr>
      <w:r w:rsidRPr="00F35C3F">
        <w:rPr>
          <w:rFonts w:asciiTheme="majorBidi" w:hAnsiTheme="majorBidi" w:cstheme="majorBidi"/>
          <w:sz w:val="28"/>
          <w:szCs w:val="28"/>
          <w:rtl/>
        </w:rPr>
        <w:t>وفي ظل التحولات التقنية والتنظيمية المتسارعة التي يشهدها القطاع الهندسي في دولة الإمارات العربية المتحدة، باتت مقاومة التغيير</w:t>
      </w:r>
      <w:r w:rsidR="004E17EC">
        <w:rPr>
          <w:rFonts w:asciiTheme="majorBidi" w:hAnsiTheme="majorBidi" w:cstheme="majorBidi" w:hint="cs"/>
          <w:sz w:val="28"/>
          <w:szCs w:val="28"/>
          <w:rtl/>
        </w:rPr>
        <w:t xml:space="preserve"> </w:t>
      </w:r>
      <w:r w:rsidRPr="00F35C3F">
        <w:rPr>
          <w:rFonts w:asciiTheme="majorBidi" w:hAnsiTheme="majorBidi" w:cstheme="majorBidi"/>
          <w:sz w:val="28"/>
          <w:szCs w:val="28"/>
          <w:rtl/>
        </w:rPr>
        <w:t>وخاصة المقاومة الرقمية</w:t>
      </w:r>
      <w:r w:rsidR="004E17EC">
        <w:rPr>
          <w:rFonts w:asciiTheme="majorBidi" w:hAnsiTheme="majorBidi" w:cstheme="majorBidi" w:hint="cs"/>
          <w:sz w:val="28"/>
          <w:szCs w:val="28"/>
          <w:rtl/>
        </w:rPr>
        <w:t xml:space="preserve"> </w:t>
      </w:r>
      <w:r w:rsidRPr="00F35C3F">
        <w:rPr>
          <w:rFonts w:asciiTheme="majorBidi" w:hAnsiTheme="majorBidi" w:cstheme="majorBidi"/>
          <w:sz w:val="28"/>
          <w:szCs w:val="28"/>
          <w:rtl/>
        </w:rPr>
        <w:t>من الظواهر المهنية المهمة التي تستوجب دراسة معمقة. كما أصبحت الأدوار التمكينية مثل الدعم الإداري وبرامج التدريب ضرورية لفهم كيفية تحسين استجابة العاملين للتغييرات، والارتقاء بأدائهم الوظيفي في بيئة عمل تتسم بدرجة عالية من التعقيد.</w:t>
      </w:r>
    </w:p>
    <w:p w14:paraId="79BBA3F8" w14:textId="77777777" w:rsidR="00FB76F8" w:rsidRDefault="00FB76F8" w:rsidP="00AB5667">
      <w:pPr>
        <w:spacing w:line="276" w:lineRule="auto"/>
        <w:rPr>
          <w:rFonts w:asciiTheme="majorBidi" w:hAnsiTheme="majorBidi" w:cstheme="majorBidi"/>
          <w:sz w:val="28"/>
          <w:szCs w:val="28"/>
          <w:rtl/>
        </w:rPr>
      </w:pPr>
      <w:r w:rsidRPr="00F35C3F">
        <w:rPr>
          <w:rFonts w:asciiTheme="majorBidi" w:hAnsiTheme="majorBidi" w:cstheme="majorBidi"/>
          <w:sz w:val="28"/>
          <w:szCs w:val="28"/>
          <w:rtl/>
        </w:rPr>
        <w:t>وانطلاقًا من ذلك، يتناول هذا الفصل عرضًا متسلسلًا للإطار النظري المرتبط بمتغيرات الدراسة، ثم يقدم معالجة تحليلية موسعة لـ الدراسات السابقة ذات الصلة، مع بيان منهجياتها، ونتائجها، وتوصياتها، واستخلاص ما يفيد الدراسة الحالية.</w:t>
      </w:r>
    </w:p>
    <w:p w14:paraId="45AE0574" w14:textId="77777777" w:rsidR="003E24E4" w:rsidRPr="00F35C3F" w:rsidRDefault="003E24E4" w:rsidP="00AB5667">
      <w:pPr>
        <w:spacing w:line="276" w:lineRule="auto"/>
        <w:rPr>
          <w:rFonts w:asciiTheme="majorBidi" w:hAnsiTheme="majorBidi" w:cstheme="majorBidi"/>
          <w:sz w:val="28"/>
          <w:szCs w:val="28"/>
          <w:rtl/>
        </w:rPr>
      </w:pPr>
    </w:p>
    <w:p w14:paraId="13697EC6" w14:textId="51312EB2" w:rsidR="00B71DD1" w:rsidRDefault="00AB5667" w:rsidP="003E24E4">
      <w:pPr>
        <w:outlineLvl w:val="0"/>
        <w:rPr>
          <w:rFonts w:asciiTheme="majorBidi" w:hAnsiTheme="majorBidi" w:cstheme="majorBidi"/>
          <w:b/>
          <w:bCs/>
          <w:sz w:val="28"/>
          <w:szCs w:val="28"/>
          <w:rtl/>
        </w:rPr>
      </w:pPr>
      <w:bookmarkStart w:id="13" w:name="_Toc214644008"/>
      <w:r>
        <w:rPr>
          <w:rFonts w:asciiTheme="majorBidi" w:hAnsiTheme="majorBidi" w:cstheme="majorBidi" w:hint="cs"/>
          <w:b/>
          <w:bCs/>
          <w:sz w:val="28"/>
          <w:szCs w:val="28"/>
          <w:rtl/>
        </w:rPr>
        <w:t xml:space="preserve">2.2.     </w:t>
      </w:r>
      <w:r w:rsidR="00C21BD8" w:rsidRPr="00F35C3F">
        <w:rPr>
          <w:rFonts w:asciiTheme="majorBidi" w:hAnsiTheme="majorBidi" w:cstheme="majorBidi"/>
          <w:b/>
          <w:bCs/>
          <w:sz w:val="28"/>
          <w:szCs w:val="28"/>
          <w:rtl/>
        </w:rPr>
        <w:t>الإطار النظري</w:t>
      </w:r>
      <w:bookmarkEnd w:id="13"/>
    </w:p>
    <w:p w14:paraId="38BBFDF9" w14:textId="30BA00C8" w:rsidR="00B71DD1" w:rsidRPr="00B71DD1" w:rsidRDefault="00B71DD1" w:rsidP="00B71DD1">
      <w:pPr>
        <w:outlineLvl w:val="0"/>
        <w:rPr>
          <w:rFonts w:asciiTheme="majorBidi" w:hAnsiTheme="majorBidi" w:cstheme="majorBidi"/>
          <w:sz w:val="28"/>
          <w:szCs w:val="28"/>
          <w:rtl/>
        </w:rPr>
      </w:pPr>
      <w:r w:rsidRPr="00B71DD1">
        <w:rPr>
          <w:rFonts w:asciiTheme="majorBidi" w:hAnsiTheme="majorBidi" w:cstheme="majorBidi"/>
          <w:sz w:val="28"/>
          <w:szCs w:val="28"/>
          <w:rtl/>
        </w:rPr>
        <w:t>ترتكز الدراسة الحالية على مظلة نظرية تجمع بين مفاهيم مقاومة التغيير والدعم الإداري وبرامج التدريب والأداء الوظيفي ضمن إطار تفسيري واحد يوضح كيفية تفاعل هذه المتغيرات داخل بيئة المشاريع الهندسية. وتفترض هذه المظلة أن مقاومة التغيير</w:t>
      </w:r>
      <w:r>
        <w:rPr>
          <w:rFonts w:asciiTheme="majorBidi" w:hAnsiTheme="majorBidi" w:cstheme="majorBidi" w:hint="cs"/>
          <w:sz w:val="28"/>
          <w:szCs w:val="28"/>
          <w:rtl/>
        </w:rPr>
        <w:t xml:space="preserve"> </w:t>
      </w:r>
      <w:r w:rsidRPr="00B71DD1">
        <w:rPr>
          <w:rFonts w:asciiTheme="majorBidi" w:hAnsiTheme="majorBidi" w:cstheme="majorBidi"/>
          <w:sz w:val="28"/>
          <w:szCs w:val="28"/>
          <w:rtl/>
        </w:rPr>
        <w:t>بأبعادها النفسية والسلوكية والرقمية</w:t>
      </w:r>
      <w:r>
        <w:rPr>
          <w:rFonts w:asciiTheme="majorBidi" w:hAnsiTheme="majorBidi" w:cstheme="majorBidi" w:hint="cs"/>
          <w:sz w:val="28"/>
          <w:szCs w:val="28"/>
          <w:rtl/>
        </w:rPr>
        <w:t xml:space="preserve"> </w:t>
      </w:r>
      <w:r w:rsidRPr="00B71DD1">
        <w:rPr>
          <w:rFonts w:asciiTheme="majorBidi" w:hAnsiTheme="majorBidi" w:cstheme="majorBidi"/>
          <w:sz w:val="28"/>
          <w:szCs w:val="28"/>
          <w:rtl/>
        </w:rPr>
        <w:t>تمثل نقطة الانطلاق التي تُشكل استجابة العاملين تجاه التحولات التنظيمية والتقنية. كما يلعب الدعم الإداري دورًا جوهريًا في تخفيف هذه المقاومة من خلال تعزيز التواصل والشفافية وتوفير الموارد، بينما تسهم برامج التدريب في رفع الجاهزية المعرفية والمهارات التقنية للعاملين، مما يقلل من القلق الرقمي والسلوكي. وفي النهاية، تؤثر هذه المتغيرات مجتمعة في مستوى الأداء الوظيفي، الذي يعدّ المخرج النهائي لنجاح أو فشل أي عملية تغيير داخل المؤسسات الهندسية.</w:t>
      </w:r>
    </w:p>
    <w:p w14:paraId="4E4494FA" w14:textId="670F8893" w:rsidR="00FB76F8" w:rsidRPr="002A2435" w:rsidRDefault="00AB5667" w:rsidP="003E24E4">
      <w:pPr>
        <w:outlineLvl w:val="1"/>
        <w:rPr>
          <w:rFonts w:asciiTheme="majorBidi" w:hAnsiTheme="majorBidi" w:cstheme="majorBidi"/>
          <w:b/>
          <w:bCs/>
          <w:sz w:val="28"/>
          <w:szCs w:val="28"/>
        </w:rPr>
      </w:pPr>
      <w:bookmarkStart w:id="14" w:name="_Toc214644009"/>
      <w:r w:rsidRPr="002A2435">
        <w:rPr>
          <w:rFonts w:asciiTheme="majorBidi" w:hAnsiTheme="majorBidi" w:cstheme="majorBidi" w:hint="cs"/>
          <w:b/>
          <w:bCs/>
          <w:sz w:val="28"/>
          <w:szCs w:val="28"/>
          <w:rtl/>
        </w:rPr>
        <w:t xml:space="preserve">2.2.1.  </w:t>
      </w:r>
      <w:r w:rsidR="00C21BD8" w:rsidRPr="002A2435">
        <w:rPr>
          <w:rFonts w:asciiTheme="majorBidi" w:hAnsiTheme="majorBidi" w:cstheme="majorBidi"/>
          <w:b/>
          <w:bCs/>
          <w:sz w:val="28"/>
          <w:szCs w:val="28"/>
          <w:rtl/>
        </w:rPr>
        <w:t>مفهوم مقاومة التغيير</w:t>
      </w:r>
      <w:bookmarkEnd w:id="14"/>
      <w:r w:rsidR="00C21BD8" w:rsidRPr="002A2435">
        <w:rPr>
          <w:rFonts w:asciiTheme="majorBidi" w:hAnsiTheme="majorBidi" w:cstheme="majorBidi"/>
          <w:b/>
          <w:bCs/>
          <w:sz w:val="28"/>
          <w:szCs w:val="28"/>
          <w:rtl/>
        </w:rPr>
        <w:t xml:space="preserve"> </w:t>
      </w:r>
    </w:p>
    <w:p w14:paraId="38142CC9" w14:textId="51096EE1" w:rsidR="00FB76F8" w:rsidRPr="00F35C3F" w:rsidRDefault="00FB76F8" w:rsidP="00AB5667">
      <w:pPr>
        <w:spacing w:line="276" w:lineRule="auto"/>
        <w:rPr>
          <w:rFonts w:asciiTheme="majorBidi" w:hAnsiTheme="majorBidi" w:cstheme="majorBidi"/>
          <w:sz w:val="28"/>
          <w:szCs w:val="28"/>
          <w:rtl/>
        </w:rPr>
      </w:pPr>
      <w:r w:rsidRPr="00F35C3F">
        <w:rPr>
          <w:rFonts w:asciiTheme="majorBidi" w:hAnsiTheme="majorBidi" w:cstheme="majorBidi"/>
          <w:sz w:val="28"/>
          <w:szCs w:val="28"/>
          <w:rtl/>
        </w:rPr>
        <w:t>تُعد مقاومة التغيير من الظواهر التنظيمية واسعة الانتشار، وقد تناولتها البحوث العلمية المنشورة بوصفها استجابة طبيعية تظهر عند إدخال تعديلات على الأنظمة أو الإجراءات أو التكنولوجيا. و</w:t>
      </w:r>
      <w:r w:rsidR="00B200A9" w:rsidRPr="00F35C3F">
        <w:rPr>
          <w:rFonts w:asciiTheme="majorBidi" w:hAnsiTheme="majorBidi" w:cstheme="majorBidi"/>
          <w:sz w:val="28"/>
          <w:szCs w:val="28"/>
          <w:rtl/>
          <w:lang w:bidi="ar-AE"/>
        </w:rPr>
        <w:t>ت</w:t>
      </w:r>
      <w:r w:rsidRPr="00F35C3F">
        <w:rPr>
          <w:rFonts w:asciiTheme="majorBidi" w:hAnsiTheme="majorBidi" w:cstheme="majorBidi"/>
          <w:sz w:val="28"/>
          <w:szCs w:val="28"/>
          <w:rtl/>
        </w:rPr>
        <w:t>عرّف</w:t>
      </w:r>
      <w:r w:rsidRPr="00F35C3F">
        <w:rPr>
          <w:rFonts w:asciiTheme="majorBidi" w:hAnsiTheme="majorBidi" w:cstheme="majorBidi"/>
          <w:sz w:val="28"/>
          <w:szCs w:val="28"/>
        </w:rPr>
        <w:t xml:space="preserve"> </w:t>
      </w:r>
      <w:r w:rsidRPr="00F35C3F">
        <w:rPr>
          <w:rFonts w:asciiTheme="majorBidi" w:hAnsiTheme="majorBidi" w:cstheme="majorBidi"/>
          <w:sz w:val="28"/>
          <w:szCs w:val="28"/>
          <w:rtl/>
        </w:rPr>
        <w:t>مقاومة التغيير بأنها:</w:t>
      </w:r>
    </w:p>
    <w:p w14:paraId="7906FF6C" w14:textId="71EF869A"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"مجموعة من الاتجاهات والسلوكيات التي تعكس عدم رغبة الأفراد في تقبّل التغيير أو التفاعل معه، سواء بصورة صريحة أو ضمنية.</w:t>
      </w:r>
      <w:r w:rsidR="00B200A9" w:rsidRPr="00F35C3F">
        <w:rPr>
          <w:rFonts w:asciiTheme="majorBidi" w:hAnsiTheme="majorBidi" w:cstheme="majorBidi"/>
          <w:sz w:val="28"/>
          <w:szCs w:val="28"/>
          <w:rtl/>
        </w:rPr>
        <w:t xml:space="preserve"> </w:t>
      </w:r>
      <w:sdt>
        <w:sdtPr>
          <w:rPr>
            <w:rFonts w:asciiTheme="majorBidi" w:hAnsiTheme="majorBidi" w:cstheme="majorBidi"/>
            <w:sz w:val="28"/>
            <w:szCs w:val="28"/>
            <w:rtl/>
          </w:rPr>
          <w:id w:val="1344586862"/>
          <w:citation/>
        </w:sdtPr>
        <w:sdtContent>
          <w:r w:rsidR="00B200A9" w:rsidRPr="00F35C3F">
            <w:rPr>
              <w:rFonts w:asciiTheme="majorBidi" w:hAnsiTheme="majorBidi" w:cstheme="majorBidi"/>
              <w:sz w:val="28"/>
              <w:szCs w:val="28"/>
              <w:rtl/>
            </w:rPr>
            <w:fldChar w:fldCharType="begin"/>
          </w:r>
          <w:r w:rsidR="00B200A9" w:rsidRPr="00F35C3F">
            <w:rPr>
              <w:rFonts w:asciiTheme="majorBidi" w:hAnsiTheme="majorBidi" w:cstheme="majorBidi"/>
              <w:sz w:val="28"/>
              <w:szCs w:val="28"/>
            </w:rPr>
            <w:instrText xml:space="preserve"> CITATION Kot23 \l 1033 </w:instrText>
          </w:r>
          <w:r w:rsidR="00B200A9" w:rsidRPr="00F35C3F">
            <w:rPr>
              <w:rFonts w:asciiTheme="majorBidi" w:hAnsiTheme="majorBidi" w:cstheme="majorBidi"/>
              <w:sz w:val="28"/>
              <w:szCs w:val="28"/>
              <w:rtl/>
            </w:rPr>
            <w:fldChar w:fldCharType="separate"/>
          </w:r>
          <w:r w:rsidR="00B200A9" w:rsidRPr="00F35C3F">
            <w:rPr>
              <w:rFonts w:asciiTheme="majorBidi" w:hAnsiTheme="majorBidi" w:cstheme="majorBidi"/>
              <w:noProof/>
              <w:sz w:val="28"/>
              <w:szCs w:val="28"/>
            </w:rPr>
            <w:t>(Schlesinger, 2023)</w:t>
          </w:r>
          <w:r w:rsidR="00B200A9" w:rsidRPr="00F35C3F">
            <w:rPr>
              <w:rFonts w:asciiTheme="majorBidi" w:hAnsiTheme="majorBidi" w:cstheme="majorBidi"/>
              <w:sz w:val="28"/>
              <w:szCs w:val="28"/>
              <w:rtl/>
            </w:rPr>
            <w:fldChar w:fldCharType="end"/>
          </w:r>
        </w:sdtContent>
      </w:sdt>
    </w:p>
    <w:p w14:paraId="591ABF48" w14:textId="722919E0" w:rsidR="00AB5667" w:rsidRDefault="00FB76F8" w:rsidP="00AB5667">
      <w:pPr>
        <w:spacing w:line="276" w:lineRule="auto"/>
        <w:rPr>
          <w:rFonts w:asciiTheme="majorBidi" w:hAnsiTheme="majorBidi" w:cstheme="majorBidi"/>
          <w:sz w:val="28"/>
          <w:szCs w:val="28"/>
          <w:rtl/>
        </w:rPr>
      </w:pPr>
      <w:r w:rsidRPr="00F35C3F">
        <w:rPr>
          <w:rFonts w:asciiTheme="majorBidi" w:hAnsiTheme="majorBidi" w:cstheme="majorBidi"/>
          <w:sz w:val="28"/>
          <w:szCs w:val="28"/>
          <w:rtl/>
        </w:rPr>
        <w:t>وفي القطاع الهندسي، تأخذ هذه المقاومة أبعادًا أكثر تعقيدًا بسبب حساسية العمل تجاه الأنظمة الجديدة، والضغوط التشغيلية، وضرورة الالتزام بالمعايير التقنية الصارمة.</w:t>
      </w:r>
    </w:p>
    <w:p w14:paraId="5B1D980C" w14:textId="77777777" w:rsidR="003E24E4" w:rsidRDefault="003E24E4" w:rsidP="00AB5667">
      <w:pPr>
        <w:spacing w:line="276" w:lineRule="auto"/>
        <w:rPr>
          <w:rFonts w:asciiTheme="majorBidi" w:hAnsiTheme="majorBidi" w:cstheme="majorBidi"/>
          <w:sz w:val="28"/>
          <w:szCs w:val="28"/>
          <w:rtl/>
        </w:rPr>
      </w:pPr>
    </w:p>
    <w:p w14:paraId="672E9FD1" w14:textId="77777777" w:rsidR="003E24E4" w:rsidRPr="00F35C3F" w:rsidRDefault="003E24E4" w:rsidP="00AB5667">
      <w:pPr>
        <w:spacing w:line="276" w:lineRule="auto"/>
        <w:rPr>
          <w:rFonts w:asciiTheme="majorBidi" w:hAnsiTheme="majorBidi" w:cstheme="majorBidi"/>
          <w:sz w:val="28"/>
          <w:szCs w:val="28"/>
          <w:rtl/>
        </w:rPr>
      </w:pPr>
    </w:p>
    <w:p w14:paraId="26866263" w14:textId="4EFC0298" w:rsidR="00864591" w:rsidRPr="00F35C3F" w:rsidRDefault="00FB76F8" w:rsidP="00AB5667">
      <w:pPr>
        <w:pStyle w:val="ListParagraph"/>
        <w:numPr>
          <w:ilvl w:val="0"/>
          <w:numId w:val="37"/>
        </w:numPr>
        <w:spacing w:line="276" w:lineRule="auto"/>
        <w:rPr>
          <w:rFonts w:asciiTheme="majorBidi" w:hAnsiTheme="majorBidi" w:cstheme="majorBidi"/>
          <w:b/>
          <w:bCs/>
          <w:sz w:val="28"/>
          <w:szCs w:val="28"/>
        </w:rPr>
      </w:pPr>
      <w:r w:rsidRPr="00F35C3F">
        <w:rPr>
          <w:rFonts w:asciiTheme="majorBidi" w:hAnsiTheme="majorBidi" w:cstheme="majorBidi"/>
          <w:b/>
          <w:bCs/>
          <w:sz w:val="28"/>
          <w:szCs w:val="28"/>
          <w:rtl/>
        </w:rPr>
        <w:lastRenderedPageBreak/>
        <w:t>أبعاد مقاومة التغيير</w:t>
      </w:r>
    </w:p>
    <w:p w14:paraId="7BCE5EE0" w14:textId="77777777" w:rsidR="00FB76F8" w:rsidRPr="00F35C3F" w:rsidRDefault="00FB76F8" w:rsidP="00AB5667">
      <w:pPr>
        <w:spacing w:line="276" w:lineRule="auto"/>
        <w:rPr>
          <w:rFonts w:asciiTheme="majorBidi" w:hAnsiTheme="majorBidi" w:cstheme="majorBidi"/>
          <w:b/>
          <w:bCs/>
          <w:sz w:val="28"/>
          <w:szCs w:val="28"/>
          <w:rtl/>
        </w:rPr>
      </w:pPr>
      <w:r w:rsidRPr="00F35C3F">
        <w:rPr>
          <w:rFonts w:asciiTheme="majorBidi" w:hAnsiTheme="majorBidi" w:cstheme="majorBidi"/>
          <w:b/>
          <w:bCs/>
          <w:sz w:val="28"/>
          <w:szCs w:val="28"/>
          <w:rtl/>
        </w:rPr>
        <w:t>تتكون مقاومة التغيير من ثلاثة أبعاد رئيسية</w:t>
      </w:r>
      <w:r w:rsidRPr="00F35C3F">
        <w:rPr>
          <w:rFonts w:asciiTheme="majorBidi" w:hAnsiTheme="majorBidi" w:cstheme="majorBidi"/>
          <w:b/>
          <w:bCs/>
          <w:sz w:val="28"/>
          <w:szCs w:val="28"/>
        </w:rPr>
        <w:t>:</w:t>
      </w:r>
    </w:p>
    <w:p w14:paraId="371AA885" w14:textId="6BC89304" w:rsidR="00FB76F8" w:rsidRPr="00F35C3F" w:rsidRDefault="00FB76F8" w:rsidP="00AB5667">
      <w:pPr>
        <w:spacing w:line="276" w:lineRule="auto"/>
        <w:rPr>
          <w:rFonts w:asciiTheme="majorBidi" w:hAnsiTheme="majorBidi" w:cstheme="majorBidi"/>
          <w:b/>
          <w:bCs/>
          <w:sz w:val="28"/>
          <w:szCs w:val="28"/>
        </w:rPr>
      </w:pPr>
      <w:r w:rsidRPr="00F35C3F">
        <w:rPr>
          <w:rFonts w:asciiTheme="majorBidi" w:hAnsiTheme="majorBidi" w:cstheme="majorBidi"/>
          <w:b/>
          <w:bCs/>
          <w:sz w:val="28"/>
          <w:szCs w:val="28"/>
          <w:rtl/>
        </w:rPr>
        <w:t>أولاً: البعد النفسي والمعرفي</w:t>
      </w:r>
      <w:r w:rsidR="00864591" w:rsidRPr="00F35C3F">
        <w:rPr>
          <w:rFonts w:asciiTheme="majorBidi" w:hAnsiTheme="majorBidi" w:cstheme="majorBidi"/>
          <w:b/>
          <w:bCs/>
          <w:sz w:val="28"/>
          <w:szCs w:val="28"/>
          <w:rtl/>
        </w:rPr>
        <w:t>:</w:t>
      </w:r>
    </w:p>
    <w:p w14:paraId="14BFB496" w14:textId="015CBCA1" w:rsidR="00FB76F8" w:rsidRPr="00F35C3F" w:rsidRDefault="00864591" w:rsidP="00AB5667">
      <w:pPr>
        <w:spacing w:line="276" w:lineRule="auto"/>
        <w:rPr>
          <w:rFonts w:asciiTheme="majorBidi" w:hAnsiTheme="majorBidi" w:cstheme="majorBidi"/>
          <w:sz w:val="28"/>
          <w:szCs w:val="28"/>
          <w:rtl/>
        </w:rPr>
      </w:pPr>
      <w:r w:rsidRPr="00F35C3F">
        <w:rPr>
          <w:rFonts w:asciiTheme="majorBidi" w:hAnsiTheme="majorBidi" w:cstheme="majorBidi"/>
          <w:sz w:val="28"/>
          <w:szCs w:val="28"/>
          <w:rtl/>
        </w:rPr>
        <w:t>ت</w:t>
      </w:r>
      <w:r w:rsidR="00FB76F8" w:rsidRPr="00F35C3F">
        <w:rPr>
          <w:rFonts w:asciiTheme="majorBidi" w:hAnsiTheme="majorBidi" w:cstheme="majorBidi"/>
          <w:sz w:val="28"/>
          <w:szCs w:val="28"/>
          <w:rtl/>
        </w:rPr>
        <w:t>مثل الاستجابات الداخلية التي تشمل القلق، الخوف من الفشل، ضعف القناعة بجدوى التغيير، والارتباك عند التعامل مع الأنظمة الجديدة. تشير</w:t>
      </w:r>
      <w:r w:rsidRPr="00F35C3F">
        <w:rPr>
          <w:rFonts w:asciiTheme="majorBidi" w:hAnsiTheme="majorBidi" w:cstheme="majorBidi"/>
          <w:sz w:val="28"/>
          <w:szCs w:val="28"/>
          <w:rtl/>
        </w:rPr>
        <w:t xml:space="preserve"> الدراسات السابقة </w:t>
      </w:r>
      <w:sdt>
        <w:sdtPr>
          <w:rPr>
            <w:rFonts w:asciiTheme="majorBidi" w:hAnsiTheme="majorBidi" w:cstheme="majorBidi"/>
            <w:sz w:val="28"/>
            <w:szCs w:val="28"/>
            <w:rtl/>
          </w:rPr>
          <w:id w:val="-1076975402"/>
          <w:citation/>
        </w:sdtPr>
        <w:sdtContent>
          <w:r w:rsidRPr="00F35C3F">
            <w:rPr>
              <w:rFonts w:asciiTheme="majorBidi" w:hAnsiTheme="majorBidi" w:cstheme="majorBidi"/>
              <w:sz w:val="28"/>
              <w:szCs w:val="28"/>
              <w:rtl/>
            </w:rPr>
            <w:fldChar w:fldCharType="begin"/>
          </w:r>
          <w:r w:rsidRPr="00F35C3F">
            <w:rPr>
              <w:rFonts w:asciiTheme="majorBidi" w:hAnsiTheme="majorBidi" w:cstheme="majorBidi"/>
              <w:sz w:val="28"/>
              <w:szCs w:val="28"/>
            </w:rPr>
            <w:instrText xml:space="preserve"> CITATION Pid22 \l 1033 </w:instrText>
          </w:r>
          <w:r w:rsidRPr="00F35C3F">
            <w:rPr>
              <w:rFonts w:asciiTheme="majorBidi" w:hAnsiTheme="majorBidi" w:cstheme="majorBidi"/>
              <w:sz w:val="28"/>
              <w:szCs w:val="28"/>
              <w:rtl/>
            </w:rPr>
            <w:fldChar w:fldCharType="separate"/>
          </w:r>
          <w:r w:rsidRPr="00F35C3F">
            <w:rPr>
              <w:rFonts w:asciiTheme="majorBidi" w:hAnsiTheme="majorBidi" w:cstheme="majorBidi"/>
              <w:noProof/>
              <w:sz w:val="28"/>
              <w:szCs w:val="28"/>
            </w:rPr>
            <w:t>(Piderit, 2022)</w:t>
          </w:r>
          <w:r w:rsidRPr="00F35C3F">
            <w:rPr>
              <w:rFonts w:asciiTheme="majorBidi" w:hAnsiTheme="majorBidi" w:cstheme="majorBidi"/>
              <w:sz w:val="28"/>
              <w:szCs w:val="28"/>
              <w:rtl/>
            </w:rPr>
            <w:fldChar w:fldCharType="end"/>
          </w:r>
        </w:sdtContent>
      </w:sdt>
      <w:r w:rsidRPr="00F35C3F">
        <w:rPr>
          <w:rFonts w:asciiTheme="majorBidi" w:hAnsiTheme="majorBidi" w:cstheme="majorBidi"/>
          <w:sz w:val="28"/>
          <w:szCs w:val="28"/>
        </w:rPr>
        <w:t xml:space="preserve"> </w:t>
      </w:r>
      <w:r w:rsidRPr="00F35C3F">
        <w:rPr>
          <w:rFonts w:asciiTheme="majorBidi" w:hAnsiTheme="majorBidi" w:cstheme="majorBidi"/>
          <w:sz w:val="28"/>
          <w:szCs w:val="28"/>
          <w:rtl/>
        </w:rPr>
        <w:t xml:space="preserve"> ا</w:t>
      </w:r>
      <w:r w:rsidR="00FB76F8" w:rsidRPr="00F35C3F">
        <w:rPr>
          <w:rFonts w:asciiTheme="majorBidi" w:hAnsiTheme="majorBidi" w:cstheme="majorBidi"/>
          <w:sz w:val="28"/>
          <w:szCs w:val="28"/>
          <w:rtl/>
        </w:rPr>
        <w:t>لى أن هذه المقاومة النفسية تُعد مدخلًا رئيسيًا إلى المقاومة السلوكية لاحقًا</w:t>
      </w:r>
      <w:r w:rsidR="00FB76F8" w:rsidRPr="00F35C3F">
        <w:rPr>
          <w:rFonts w:asciiTheme="majorBidi" w:hAnsiTheme="majorBidi" w:cstheme="majorBidi"/>
          <w:sz w:val="28"/>
          <w:szCs w:val="28"/>
        </w:rPr>
        <w:t>.</w:t>
      </w:r>
    </w:p>
    <w:p w14:paraId="197F8FCC" w14:textId="77777777" w:rsidR="00FB76F8" w:rsidRPr="00F35C3F" w:rsidRDefault="00FB76F8" w:rsidP="00AB5667">
      <w:pPr>
        <w:spacing w:line="276" w:lineRule="auto"/>
        <w:rPr>
          <w:rFonts w:asciiTheme="majorBidi" w:hAnsiTheme="majorBidi" w:cstheme="majorBidi"/>
          <w:b/>
          <w:bCs/>
          <w:sz w:val="28"/>
          <w:szCs w:val="28"/>
        </w:rPr>
      </w:pPr>
      <w:r w:rsidRPr="00F35C3F">
        <w:rPr>
          <w:rFonts w:asciiTheme="majorBidi" w:hAnsiTheme="majorBidi" w:cstheme="majorBidi"/>
          <w:b/>
          <w:bCs/>
          <w:sz w:val="28"/>
          <w:szCs w:val="28"/>
          <w:rtl/>
        </w:rPr>
        <w:t>ثانياً: البعد السلوكي والتنظيمي</w:t>
      </w:r>
    </w:p>
    <w:p w14:paraId="4DBC4C84"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يرتبط هذا البعد بالسلوكيات العملية التي تظهر عند تطبيق التغيير، مثل التمسك بالإجراءات القديمة، التباطؤ في تنفيذ التعليمات، تجنب استخدام الأنظمة الحديثة، أو إظهار مقاومة صريحة للتحديثات الهيكلية والتنظيمية. ويُعد هذا البعد الأكثر تأثيراً في الأداء المؤسسي، نظراً لارتباطه المباشر بإنتاجية العاملين</w:t>
      </w:r>
      <w:r w:rsidRPr="00F35C3F">
        <w:rPr>
          <w:rFonts w:asciiTheme="majorBidi" w:hAnsiTheme="majorBidi" w:cstheme="majorBidi"/>
          <w:sz w:val="28"/>
          <w:szCs w:val="28"/>
        </w:rPr>
        <w:t>.</w:t>
      </w:r>
    </w:p>
    <w:p w14:paraId="4BD041C3" w14:textId="77777777" w:rsidR="00FB76F8" w:rsidRPr="00F35C3F" w:rsidRDefault="00FB76F8" w:rsidP="00AB5667">
      <w:pPr>
        <w:spacing w:line="276" w:lineRule="auto"/>
        <w:rPr>
          <w:rFonts w:asciiTheme="majorBidi" w:hAnsiTheme="majorBidi" w:cstheme="majorBidi"/>
          <w:b/>
          <w:bCs/>
          <w:sz w:val="28"/>
          <w:szCs w:val="28"/>
        </w:rPr>
      </w:pPr>
      <w:r w:rsidRPr="00F35C3F">
        <w:rPr>
          <w:rFonts w:asciiTheme="majorBidi" w:hAnsiTheme="majorBidi" w:cstheme="majorBidi"/>
          <w:b/>
          <w:bCs/>
          <w:sz w:val="28"/>
          <w:szCs w:val="28"/>
          <w:rtl/>
        </w:rPr>
        <w:t>ثالثاً: البعد الرقمي المرتبط بالعمل عن بُعد والهجين</w:t>
      </w:r>
    </w:p>
    <w:p w14:paraId="6CB8EE1F" w14:textId="02B614FB" w:rsidR="00C21BD8" w:rsidRDefault="00FB76F8" w:rsidP="003E24E4">
      <w:pPr>
        <w:spacing w:line="276" w:lineRule="auto"/>
        <w:rPr>
          <w:rFonts w:asciiTheme="majorBidi" w:hAnsiTheme="majorBidi" w:cstheme="majorBidi"/>
          <w:sz w:val="28"/>
          <w:szCs w:val="28"/>
          <w:rtl/>
        </w:rPr>
      </w:pPr>
      <w:r w:rsidRPr="00F35C3F">
        <w:rPr>
          <w:rFonts w:asciiTheme="majorBidi" w:hAnsiTheme="majorBidi" w:cstheme="majorBidi"/>
          <w:sz w:val="28"/>
          <w:szCs w:val="28"/>
          <w:rtl/>
        </w:rPr>
        <w:t xml:space="preserve">يمثل هذا البعد أحد الإسهامات المعاصرة التي تركز عليها الدراسة، ويتعلق بصعوبة التكيف مع العمل الافتراضي، وضعف القدرة على استخدام المنصات الرقمية، وتشتت الانتباه الناتج عن بيئة العمل الهجينة. وتشير </w:t>
      </w:r>
      <w:r w:rsidR="00864591" w:rsidRPr="00F35C3F">
        <w:rPr>
          <w:rFonts w:asciiTheme="majorBidi" w:hAnsiTheme="majorBidi" w:cstheme="majorBidi"/>
          <w:sz w:val="28"/>
          <w:szCs w:val="28"/>
          <w:rtl/>
        </w:rPr>
        <w:t xml:space="preserve">الأبحاث </w:t>
      </w:r>
      <w:r w:rsidRPr="00F35C3F">
        <w:rPr>
          <w:rFonts w:asciiTheme="majorBidi" w:hAnsiTheme="majorBidi" w:cstheme="majorBidi"/>
          <w:sz w:val="28"/>
          <w:szCs w:val="28"/>
          <w:rtl/>
        </w:rPr>
        <w:t>التقنية</w:t>
      </w:r>
      <w:r w:rsidRPr="00F35C3F">
        <w:rPr>
          <w:rFonts w:asciiTheme="majorBidi" w:hAnsiTheme="majorBidi" w:cstheme="majorBidi"/>
          <w:sz w:val="28"/>
          <w:szCs w:val="28"/>
        </w:rPr>
        <w:t xml:space="preserve">  </w:t>
      </w:r>
      <w:sdt>
        <w:sdtPr>
          <w:rPr>
            <w:rFonts w:asciiTheme="majorBidi" w:hAnsiTheme="majorBidi" w:cstheme="majorBidi"/>
            <w:sz w:val="28"/>
            <w:szCs w:val="28"/>
            <w:rtl/>
          </w:rPr>
          <w:id w:val="-396363954"/>
          <w:citation/>
        </w:sdtPr>
        <w:sdtContent>
          <w:r w:rsidR="00864591" w:rsidRPr="00F35C3F">
            <w:rPr>
              <w:rFonts w:asciiTheme="majorBidi" w:hAnsiTheme="majorBidi" w:cstheme="majorBidi"/>
              <w:sz w:val="28"/>
              <w:szCs w:val="28"/>
              <w:rtl/>
            </w:rPr>
            <w:fldChar w:fldCharType="begin"/>
          </w:r>
          <w:r w:rsidR="0075361F" w:rsidRPr="00F35C3F">
            <w:rPr>
              <w:rFonts w:asciiTheme="majorBidi" w:hAnsiTheme="majorBidi" w:cstheme="majorBidi"/>
              <w:sz w:val="28"/>
              <w:szCs w:val="28"/>
              <w:lang w:bidi="ar-AE"/>
            </w:rPr>
            <w:instrText xml:space="preserve">CITATION Car22 \l 14337 </w:instrText>
          </w:r>
          <w:r w:rsidR="00864591" w:rsidRPr="00F35C3F">
            <w:rPr>
              <w:rFonts w:asciiTheme="majorBidi" w:hAnsiTheme="majorBidi" w:cstheme="majorBidi"/>
              <w:sz w:val="28"/>
              <w:szCs w:val="28"/>
              <w:rtl/>
            </w:rPr>
            <w:fldChar w:fldCharType="separate"/>
          </w:r>
          <w:r w:rsidR="0075361F" w:rsidRPr="00F35C3F">
            <w:rPr>
              <w:rFonts w:asciiTheme="majorBidi" w:hAnsiTheme="majorBidi" w:cstheme="majorBidi"/>
              <w:noProof/>
              <w:sz w:val="28"/>
              <w:szCs w:val="28"/>
              <w:rtl/>
            </w:rPr>
            <w:t>(</w:t>
          </w:r>
          <w:r w:rsidR="0075361F" w:rsidRPr="00F35C3F">
            <w:rPr>
              <w:rFonts w:asciiTheme="majorBidi" w:hAnsiTheme="majorBidi" w:cstheme="majorBidi"/>
              <w:noProof/>
              <w:sz w:val="28"/>
              <w:szCs w:val="28"/>
            </w:rPr>
            <w:t>Carroll</w:t>
          </w:r>
          <w:r w:rsidR="0075361F" w:rsidRPr="00F35C3F">
            <w:rPr>
              <w:rFonts w:asciiTheme="majorBidi" w:hAnsiTheme="majorBidi" w:cstheme="majorBidi"/>
              <w:noProof/>
              <w:sz w:val="28"/>
              <w:szCs w:val="28"/>
              <w:rtl/>
            </w:rPr>
            <w:t>، 2022)</w:t>
          </w:r>
          <w:r w:rsidR="00864591" w:rsidRPr="00F35C3F">
            <w:rPr>
              <w:rFonts w:asciiTheme="majorBidi" w:hAnsiTheme="majorBidi" w:cstheme="majorBidi"/>
              <w:sz w:val="28"/>
              <w:szCs w:val="28"/>
              <w:rtl/>
            </w:rPr>
            <w:fldChar w:fldCharType="end"/>
          </w:r>
        </w:sdtContent>
      </w:sdt>
      <w:r w:rsidR="00864591" w:rsidRPr="00F35C3F">
        <w:rPr>
          <w:rFonts w:asciiTheme="majorBidi" w:hAnsiTheme="majorBidi" w:cstheme="majorBidi"/>
          <w:sz w:val="28"/>
          <w:szCs w:val="28"/>
          <w:rtl/>
        </w:rPr>
        <w:t xml:space="preserve"> . </w:t>
      </w:r>
      <w:r w:rsidRPr="00F35C3F">
        <w:rPr>
          <w:rFonts w:asciiTheme="majorBidi" w:hAnsiTheme="majorBidi" w:cstheme="majorBidi"/>
          <w:sz w:val="28"/>
          <w:szCs w:val="28"/>
          <w:rtl/>
        </w:rPr>
        <w:t>إلى أن هذه المقاومة الرقمية أصبحت من أكثر أنواع المقاومة تأثيراً في أداء العاملين، خاصة في القطاعات التقنية التي تعتمد على فرق مشاريع افتراضية</w:t>
      </w:r>
      <w:r w:rsidRPr="00F35C3F">
        <w:rPr>
          <w:rFonts w:asciiTheme="majorBidi" w:hAnsiTheme="majorBidi" w:cstheme="majorBidi"/>
          <w:sz w:val="28"/>
          <w:szCs w:val="28"/>
        </w:rPr>
        <w:t>.</w:t>
      </w:r>
    </w:p>
    <w:p w14:paraId="7076AD01" w14:textId="77777777" w:rsidR="003E24E4" w:rsidRPr="00F35C3F" w:rsidRDefault="003E24E4" w:rsidP="003E24E4">
      <w:pPr>
        <w:spacing w:line="276" w:lineRule="auto"/>
        <w:rPr>
          <w:rFonts w:asciiTheme="majorBidi" w:hAnsiTheme="majorBidi" w:cstheme="majorBidi"/>
          <w:sz w:val="28"/>
          <w:szCs w:val="28"/>
        </w:rPr>
      </w:pPr>
    </w:p>
    <w:p w14:paraId="7FFCDC76" w14:textId="10D8D526" w:rsidR="00FB76F8" w:rsidRPr="00F35C3F" w:rsidRDefault="00AB5667" w:rsidP="003E24E4">
      <w:pPr>
        <w:outlineLvl w:val="1"/>
        <w:rPr>
          <w:rFonts w:asciiTheme="majorBidi" w:hAnsiTheme="majorBidi" w:cstheme="majorBidi"/>
          <w:b/>
          <w:bCs/>
          <w:sz w:val="28"/>
          <w:szCs w:val="28"/>
        </w:rPr>
      </w:pPr>
      <w:bookmarkStart w:id="15" w:name="_Toc214644010"/>
      <w:r>
        <w:rPr>
          <w:rFonts w:asciiTheme="majorBidi" w:hAnsiTheme="majorBidi" w:cstheme="majorBidi" w:hint="cs"/>
          <w:b/>
          <w:bCs/>
          <w:sz w:val="28"/>
          <w:szCs w:val="28"/>
          <w:rtl/>
        </w:rPr>
        <w:t xml:space="preserve">2.2.2    </w:t>
      </w:r>
      <w:r w:rsidR="00C21BD8" w:rsidRPr="00F35C3F">
        <w:rPr>
          <w:rFonts w:asciiTheme="majorBidi" w:hAnsiTheme="majorBidi" w:cstheme="majorBidi"/>
          <w:b/>
          <w:bCs/>
          <w:sz w:val="28"/>
          <w:szCs w:val="28"/>
          <w:rtl/>
        </w:rPr>
        <w:t>الدعم الإداري</w:t>
      </w:r>
      <w:bookmarkEnd w:id="15"/>
      <w:r w:rsidR="00C21BD8" w:rsidRPr="00F35C3F">
        <w:rPr>
          <w:rFonts w:asciiTheme="majorBidi" w:hAnsiTheme="majorBidi" w:cstheme="majorBidi"/>
          <w:b/>
          <w:bCs/>
          <w:sz w:val="28"/>
          <w:szCs w:val="28"/>
          <w:rtl/>
        </w:rPr>
        <w:t xml:space="preserve"> </w:t>
      </w:r>
    </w:p>
    <w:p w14:paraId="22A2A350" w14:textId="77777777" w:rsidR="00FB76F8" w:rsidRPr="00AB5667" w:rsidRDefault="00FB76F8" w:rsidP="00AB5667">
      <w:pPr>
        <w:spacing w:line="276" w:lineRule="auto"/>
        <w:rPr>
          <w:rFonts w:asciiTheme="majorBidi" w:hAnsiTheme="majorBidi" w:cstheme="majorBidi"/>
          <w:b/>
          <w:bCs/>
          <w:sz w:val="28"/>
          <w:szCs w:val="28"/>
        </w:rPr>
      </w:pPr>
      <w:r w:rsidRPr="00AB5667">
        <w:rPr>
          <w:rFonts w:asciiTheme="majorBidi" w:hAnsiTheme="majorBidi" w:cstheme="majorBidi"/>
          <w:b/>
          <w:bCs/>
          <w:sz w:val="28"/>
          <w:szCs w:val="28"/>
          <w:rtl/>
        </w:rPr>
        <w:t>أولًا: مفهوم الدعم الإداري</w:t>
      </w:r>
    </w:p>
    <w:p w14:paraId="5460050F" w14:textId="3155316F" w:rsidR="00FB76F8" w:rsidRPr="00F35C3F" w:rsidRDefault="00FB76F8" w:rsidP="00AB5667">
      <w:pPr>
        <w:spacing w:line="276" w:lineRule="auto"/>
        <w:rPr>
          <w:rFonts w:asciiTheme="majorBidi" w:hAnsiTheme="majorBidi" w:cstheme="majorBidi"/>
          <w:sz w:val="28"/>
          <w:szCs w:val="28"/>
          <w:rtl/>
          <w:lang w:bidi="ar-AE"/>
        </w:rPr>
      </w:pPr>
      <w:r w:rsidRPr="00F35C3F">
        <w:rPr>
          <w:rFonts w:asciiTheme="majorBidi" w:hAnsiTheme="majorBidi" w:cstheme="majorBidi"/>
          <w:sz w:val="28"/>
          <w:szCs w:val="28"/>
          <w:rtl/>
        </w:rPr>
        <w:t>هو مجموعة الإجراءات التي تتخذها الإدارة لتهيئة العاملين للتغيير، وتوفير بيئة عمل داعمة. وتشمل التواصل، وتوضيح الأهداف، وتوفير الموارد، والمتابعة</w:t>
      </w:r>
      <w:r w:rsidR="00C21BD8" w:rsidRPr="00F35C3F">
        <w:rPr>
          <w:rFonts w:asciiTheme="majorBidi" w:hAnsiTheme="majorBidi" w:cstheme="majorBidi"/>
          <w:sz w:val="28"/>
          <w:szCs w:val="28"/>
          <w:rtl/>
          <w:lang w:bidi="ar-AE"/>
        </w:rPr>
        <w:t>.</w:t>
      </w:r>
    </w:p>
    <w:p w14:paraId="02AEF7DB" w14:textId="77777777" w:rsidR="00FB76F8" w:rsidRPr="00F35C3F" w:rsidRDefault="00FB76F8" w:rsidP="00AB5667">
      <w:pPr>
        <w:spacing w:line="276" w:lineRule="auto"/>
        <w:rPr>
          <w:rFonts w:asciiTheme="majorBidi" w:hAnsiTheme="majorBidi" w:cstheme="majorBidi"/>
          <w:b/>
          <w:bCs/>
          <w:sz w:val="28"/>
          <w:szCs w:val="28"/>
        </w:rPr>
      </w:pPr>
      <w:r w:rsidRPr="00F35C3F">
        <w:rPr>
          <w:rFonts w:asciiTheme="majorBidi" w:hAnsiTheme="majorBidi" w:cstheme="majorBidi"/>
          <w:b/>
          <w:bCs/>
          <w:sz w:val="28"/>
          <w:szCs w:val="28"/>
          <w:rtl/>
        </w:rPr>
        <w:t>ثانيًا: دور الدعم الإداري أثناء التغيير</w:t>
      </w:r>
    </w:p>
    <w:p w14:paraId="0D673326" w14:textId="77777777" w:rsidR="00FB76F8" w:rsidRPr="00F35C3F" w:rsidRDefault="00FB76F8" w:rsidP="00AB5667">
      <w:pPr>
        <w:numPr>
          <w:ilvl w:val="0"/>
          <w:numId w:val="20"/>
        </w:numPr>
        <w:spacing w:line="276" w:lineRule="auto"/>
        <w:rPr>
          <w:rFonts w:asciiTheme="majorBidi" w:hAnsiTheme="majorBidi" w:cstheme="majorBidi"/>
          <w:sz w:val="28"/>
          <w:szCs w:val="28"/>
        </w:rPr>
      </w:pPr>
      <w:r w:rsidRPr="00F35C3F">
        <w:rPr>
          <w:rFonts w:asciiTheme="majorBidi" w:hAnsiTheme="majorBidi" w:cstheme="majorBidi"/>
          <w:sz w:val="28"/>
          <w:szCs w:val="28"/>
          <w:rtl/>
        </w:rPr>
        <w:t>تقليل الغموض</w:t>
      </w:r>
    </w:p>
    <w:p w14:paraId="4B220130" w14:textId="77777777" w:rsidR="00FB76F8" w:rsidRPr="00F35C3F" w:rsidRDefault="00FB76F8" w:rsidP="00AB5667">
      <w:pPr>
        <w:numPr>
          <w:ilvl w:val="0"/>
          <w:numId w:val="20"/>
        </w:numPr>
        <w:spacing w:line="276" w:lineRule="auto"/>
        <w:rPr>
          <w:rFonts w:asciiTheme="majorBidi" w:hAnsiTheme="majorBidi" w:cstheme="majorBidi"/>
          <w:sz w:val="28"/>
          <w:szCs w:val="28"/>
        </w:rPr>
      </w:pPr>
      <w:r w:rsidRPr="00F35C3F">
        <w:rPr>
          <w:rFonts w:asciiTheme="majorBidi" w:hAnsiTheme="majorBidi" w:cstheme="majorBidi"/>
          <w:sz w:val="28"/>
          <w:szCs w:val="28"/>
          <w:rtl/>
        </w:rPr>
        <w:t>تعزيز الفهم</w:t>
      </w:r>
    </w:p>
    <w:p w14:paraId="72946ABF" w14:textId="77777777" w:rsidR="00FB76F8" w:rsidRPr="00F35C3F" w:rsidRDefault="00FB76F8" w:rsidP="00AB5667">
      <w:pPr>
        <w:numPr>
          <w:ilvl w:val="0"/>
          <w:numId w:val="20"/>
        </w:numPr>
        <w:spacing w:line="276" w:lineRule="auto"/>
        <w:rPr>
          <w:rFonts w:asciiTheme="majorBidi" w:hAnsiTheme="majorBidi" w:cstheme="majorBidi"/>
          <w:sz w:val="28"/>
          <w:szCs w:val="28"/>
        </w:rPr>
      </w:pPr>
      <w:r w:rsidRPr="00F35C3F">
        <w:rPr>
          <w:rFonts w:asciiTheme="majorBidi" w:hAnsiTheme="majorBidi" w:cstheme="majorBidi"/>
          <w:sz w:val="28"/>
          <w:szCs w:val="28"/>
          <w:rtl/>
        </w:rPr>
        <w:t>رفع الثقة بين الإدارة والعاملين</w:t>
      </w:r>
    </w:p>
    <w:p w14:paraId="42D01932" w14:textId="77777777" w:rsidR="00FB76F8" w:rsidRPr="00F35C3F" w:rsidRDefault="00FB76F8" w:rsidP="00AB5667">
      <w:pPr>
        <w:numPr>
          <w:ilvl w:val="0"/>
          <w:numId w:val="20"/>
        </w:numPr>
        <w:spacing w:line="276" w:lineRule="auto"/>
        <w:rPr>
          <w:rFonts w:asciiTheme="majorBidi" w:hAnsiTheme="majorBidi" w:cstheme="majorBidi"/>
          <w:sz w:val="28"/>
          <w:szCs w:val="28"/>
        </w:rPr>
      </w:pPr>
      <w:r w:rsidRPr="00F35C3F">
        <w:rPr>
          <w:rFonts w:asciiTheme="majorBidi" w:hAnsiTheme="majorBidi" w:cstheme="majorBidi"/>
          <w:sz w:val="28"/>
          <w:szCs w:val="28"/>
          <w:rtl/>
        </w:rPr>
        <w:t>تسهيل التكيف</w:t>
      </w:r>
    </w:p>
    <w:p w14:paraId="44637E16" w14:textId="77777777" w:rsidR="00FB76F8" w:rsidRPr="00F35C3F" w:rsidRDefault="00FB76F8" w:rsidP="00AB5667">
      <w:pPr>
        <w:numPr>
          <w:ilvl w:val="0"/>
          <w:numId w:val="20"/>
        </w:numPr>
        <w:spacing w:line="276" w:lineRule="auto"/>
        <w:rPr>
          <w:rFonts w:asciiTheme="majorBidi" w:hAnsiTheme="majorBidi" w:cstheme="majorBidi"/>
          <w:sz w:val="28"/>
          <w:szCs w:val="28"/>
        </w:rPr>
      </w:pPr>
      <w:r w:rsidRPr="00F35C3F">
        <w:rPr>
          <w:rFonts w:asciiTheme="majorBidi" w:hAnsiTheme="majorBidi" w:cstheme="majorBidi"/>
          <w:sz w:val="28"/>
          <w:szCs w:val="28"/>
          <w:rtl/>
        </w:rPr>
        <w:t>معالجة المشكلات التشغيلية</w:t>
      </w:r>
    </w:p>
    <w:p w14:paraId="62CB3C1C" w14:textId="60E3B257" w:rsidR="00C21BD8" w:rsidRPr="00F35C3F" w:rsidRDefault="00C21BD8" w:rsidP="003E24E4">
      <w:pPr>
        <w:spacing w:line="276" w:lineRule="auto"/>
        <w:rPr>
          <w:rFonts w:asciiTheme="majorBidi" w:hAnsiTheme="majorBidi" w:cstheme="majorBidi"/>
          <w:sz w:val="28"/>
          <w:szCs w:val="28"/>
        </w:rPr>
      </w:pPr>
      <w:r w:rsidRPr="00F35C3F">
        <w:rPr>
          <w:rFonts w:asciiTheme="majorBidi" w:hAnsiTheme="majorBidi" w:cstheme="majorBidi"/>
          <w:sz w:val="28"/>
          <w:szCs w:val="28"/>
          <w:rtl/>
        </w:rPr>
        <w:t xml:space="preserve">حيث أن </w:t>
      </w:r>
      <w:r w:rsidR="00FB76F8" w:rsidRPr="00F35C3F">
        <w:rPr>
          <w:rFonts w:asciiTheme="majorBidi" w:hAnsiTheme="majorBidi" w:cstheme="majorBidi"/>
          <w:sz w:val="28"/>
          <w:szCs w:val="28"/>
          <w:rtl/>
        </w:rPr>
        <w:t>الدعم الإداري الجيد يقلل المقاومة النفسية والرقمية على حد سواء</w:t>
      </w:r>
      <w:r w:rsidR="00AB5667">
        <w:rPr>
          <w:rFonts w:asciiTheme="majorBidi" w:hAnsiTheme="majorBidi" w:cstheme="majorBidi" w:hint="cs"/>
          <w:sz w:val="28"/>
          <w:szCs w:val="28"/>
          <w:rtl/>
        </w:rPr>
        <w:t>.</w:t>
      </w:r>
    </w:p>
    <w:p w14:paraId="2D1192DA" w14:textId="2ABBB22F" w:rsidR="00FB76F8" w:rsidRPr="00F35C3F" w:rsidRDefault="00AB5667" w:rsidP="003E24E4">
      <w:pPr>
        <w:outlineLvl w:val="1"/>
        <w:rPr>
          <w:rFonts w:asciiTheme="majorBidi" w:hAnsiTheme="majorBidi" w:cstheme="majorBidi"/>
          <w:b/>
          <w:bCs/>
          <w:sz w:val="28"/>
          <w:szCs w:val="28"/>
        </w:rPr>
      </w:pPr>
      <w:bookmarkStart w:id="16" w:name="_Toc214644011"/>
      <w:r>
        <w:rPr>
          <w:rFonts w:asciiTheme="majorBidi" w:hAnsiTheme="majorBidi" w:cstheme="majorBidi" w:hint="cs"/>
          <w:b/>
          <w:bCs/>
          <w:sz w:val="28"/>
          <w:szCs w:val="28"/>
          <w:rtl/>
        </w:rPr>
        <w:lastRenderedPageBreak/>
        <w:t xml:space="preserve">2.2.3.  </w:t>
      </w:r>
      <w:r w:rsidR="00C21BD8" w:rsidRPr="00F35C3F">
        <w:rPr>
          <w:rFonts w:asciiTheme="majorBidi" w:hAnsiTheme="majorBidi" w:cstheme="majorBidi"/>
          <w:b/>
          <w:bCs/>
          <w:sz w:val="28"/>
          <w:szCs w:val="28"/>
          <w:rtl/>
        </w:rPr>
        <w:t xml:space="preserve"> برامج التدريب</w:t>
      </w:r>
      <w:bookmarkEnd w:id="16"/>
    </w:p>
    <w:p w14:paraId="163B83A6" w14:textId="79E6B8B5" w:rsidR="00FB76F8" w:rsidRPr="00F35C3F" w:rsidRDefault="00C21BD8" w:rsidP="00FB76F8">
      <w:pPr>
        <w:rPr>
          <w:rFonts w:asciiTheme="majorBidi" w:hAnsiTheme="majorBidi" w:cstheme="majorBidi"/>
          <w:b/>
          <w:bCs/>
          <w:sz w:val="28"/>
          <w:szCs w:val="28"/>
        </w:rPr>
      </w:pPr>
      <w:r w:rsidRPr="00F35C3F">
        <w:rPr>
          <w:rFonts w:asciiTheme="majorBidi" w:hAnsiTheme="majorBidi" w:cstheme="majorBidi"/>
          <w:b/>
          <w:bCs/>
          <w:sz w:val="28"/>
          <w:szCs w:val="28"/>
          <w:rtl/>
        </w:rPr>
        <w:t xml:space="preserve">أولًا: </w:t>
      </w:r>
      <w:r w:rsidR="00FB76F8" w:rsidRPr="00F35C3F">
        <w:rPr>
          <w:rFonts w:asciiTheme="majorBidi" w:hAnsiTheme="majorBidi" w:cstheme="majorBidi"/>
          <w:b/>
          <w:bCs/>
          <w:sz w:val="28"/>
          <w:szCs w:val="28"/>
          <w:rtl/>
        </w:rPr>
        <w:t>مفهوم التدريب</w:t>
      </w:r>
    </w:p>
    <w:p w14:paraId="12CCF684" w14:textId="3F969220" w:rsidR="00C21BD8" w:rsidRPr="00F35C3F" w:rsidRDefault="00FB76F8" w:rsidP="00C21BD8">
      <w:pPr>
        <w:rPr>
          <w:rFonts w:asciiTheme="majorBidi" w:hAnsiTheme="majorBidi" w:cstheme="majorBidi"/>
          <w:sz w:val="28"/>
          <w:szCs w:val="28"/>
        </w:rPr>
      </w:pPr>
      <w:r w:rsidRPr="00F35C3F">
        <w:rPr>
          <w:rFonts w:asciiTheme="majorBidi" w:hAnsiTheme="majorBidi" w:cstheme="majorBidi"/>
          <w:sz w:val="28"/>
          <w:szCs w:val="28"/>
          <w:rtl/>
        </w:rPr>
        <w:t xml:space="preserve">هو عملية تهدف إلى تطوير المهارات والمعارف اللازمة للتكيف مع التغيير. </w:t>
      </w:r>
    </w:p>
    <w:p w14:paraId="2E19A090" w14:textId="4F7D42EC" w:rsidR="00FB76F8" w:rsidRPr="00F35C3F" w:rsidRDefault="00C21BD8" w:rsidP="00FB76F8">
      <w:pPr>
        <w:rPr>
          <w:rFonts w:asciiTheme="majorBidi" w:hAnsiTheme="majorBidi" w:cstheme="majorBidi"/>
          <w:b/>
          <w:bCs/>
          <w:sz w:val="28"/>
          <w:szCs w:val="28"/>
        </w:rPr>
      </w:pPr>
      <w:r w:rsidRPr="00F35C3F">
        <w:rPr>
          <w:rFonts w:asciiTheme="majorBidi" w:hAnsiTheme="majorBidi" w:cstheme="majorBidi"/>
          <w:b/>
          <w:bCs/>
          <w:sz w:val="28"/>
          <w:szCs w:val="28"/>
          <w:rtl/>
        </w:rPr>
        <w:t xml:space="preserve">ثانيًا: </w:t>
      </w:r>
      <w:r w:rsidR="00FB76F8" w:rsidRPr="00F35C3F">
        <w:rPr>
          <w:rFonts w:asciiTheme="majorBidi" w:hAnsiTheme="majorBidi" w:cstheme="majorBidi"/>
          <w:b/>
          <w:bCs/>
          <w:sz w:val="28"/>
          <w:szCs w:val="28"/>
          <w:rtl/>
        </w:rPr>
        <w:t>دور التدريب في التغيير</w:t>
      </w:r>
    </w:p>
    <w:p w14:paraId="28316FF5" w14:textId="77777777" w:rsidR="00FB76F8" w:rsidRPr="00F35C3F" w:rsidRDefault="00FB76F8" w:rsidP="002211D2">
      <w:pPr>
        <w:numPr>
          <w:ilvl w:val="0"/>
          <w:numId w:val="21"/>
        </w:numPr>
        <w:rPr>
          <w:rFonts w:asciiTheme="majorBidi" w:hAnsiTheme="majorBidi" w:cstheme="majorBidi"/>
          <w:sz w:val="28"/>
          <w:szCs w:val="28"/>
        </w:rPr>
      </w:pPr>
      <w:r w:rsidRPr="00F35C3F">
        <w:rPr>
          <w:rFonts w:asciiTheme="majorBidi" w:hAnsiTheme="majorBidi" w:cstheme="majorBidi"/>
          <w:sz w:val="28"/>
          <w:szCs w:val="28"/>
          <w:rtl/>
        </w:rPr>
        <w:t>رفع الجاهزية التقنية</w:t>
      </w:r>
    </w:p>
    <w:p w14:paraId="0BA0D3F6" w14:textId="77777777" w:rsidR="00FB76F8" w:rsidRPr="00F35C3F" w:rsidRDefault="00FB76F8" w:rsidP="002211D2">
      <w:pPr>
        <w:numPr>
          <w:ilvl w:val="0"/>
          <w:numId w:val="21"/>
        </w:numPr>
        <w:rPr>
          <w:rFonts w:asciiTheme="majorBidi" w:hAnsiTheme="majorBidi" w:cstheme="majorBidi"/>
          <w:sz w:val="28"/>
          <w:szCs w:val="28"/>
        </w:rPr>
      </w:pPr>
      <w:r w:rsidRPr="00F35C3F">
        <w:rPr>
          <w:rFonts w:asciiTheme="majorBidi" w:hAnsiTheme="majorBidi" w:cstheme="majorBidi"/>
          <w:sz w:val="28"/>
          <w:szCs w:val="28"/>
          <w:rtl/>
        </w:rPr>
        <w:t>تقليل الارتباك المعرفي</w:t>
      </w:r>
    </w:p>
    <w:p w14:paraId="33F0428F" w14:textId="77777777" w:rsidR="00FB76F8" w:rsidRPr="00F35C3F" w:rsidRDefault="00FB76F8" w:rsidP="002211D2">
      <w:pPr>
        <w:numPr>
          <w:ilvl w:val="0"/>
          <w:numId w:val="21"/>
        </w:numPr>
        <w:rPr>
          <w:rFonts w:asciiTheme="majorBidi" w:hAnsiTheme="majorBidi" w:cstheme="majorBidi"/>
          <w:sz w:val="28"/>
          <w:szCs w:val="28"/>
        </w:rPr>
      </w:pPr>
      <w:r w:rsidRPr="00F35C3F">
        <w:rPr>
          <w:rFonts w:asciiTheme="majorBidi" w:hAnsiTheme="majorBidi" w:cstheme="majorBidi"/>
          <w:sz w:val="28"/>
          <w:szCs w:val="28"/>
          <w:rtl/>
        </w:rPr>
        <w:t>تحسين استخدام الأنظمة</w:t>
      </w:r>
    </w:p>
    <w:p w14:paraId="233638A6" w14:textId="77777777" w:rsidR="00FB76F8" w:rsidRPr="00F35C3F" w:rsidRDefault="00FB76F8" w:rsidP="002211D2">
      <w:pPr>
        <w:numPr>
          <w:ilvl w:val="0"/>
          <w:numId w:val="21"/>
        </w:numPr>
        <w:rPr>
          <w:rFonts w:asciiTheme="majorBidi" w:hAnsiTheme="majorBidi" w:cstheme="majorBidi"/>
          <w:sz w:val="28"/>
          <w:szCs w:val="28"/>
        </w:rPr>
      </w:pPr>
      <w:r w:rsidRPr="00F35C3F">
        <w:rPr>
          <w:rFonts w:asciiTheme="majorBidi" w:hAnsiTheme="majorBidi" w:cstheme="majorBidi"/>
          <w:sz w:val="28"/>
          <w:szCs w:val="28"/>
          <w:rtl/>
        </w:rPr>
        <w:t>تخفيف المقاومة الرقمية</w:t>
      </w:r>
    </w:p>
    <w:p w14:paraId="13B1FDC9" w14:textId="650CE91C" w:rsidR="00C21BD8" w:rsidRPr="00F35C3F" w:rsidRDefault="00FB76F8" w:rsidP="002211D2">
      <w:pPr>
        <w:numPr>
          <w:ilvl w:val="0"/>
          <w:numId w:val="21"/>
        </w:numPr>
        <w:rPr>
          <w:rFonts w:asciiTheme="majorBidi" w:hAnsiTheme="majorBidi" w:cstheme="majorBidi"/>
          <w:sz w:val="28"/>
          <w:szCs w:val="28"/>
        </w:rPr>
      </w:pPr>
      <w:r w:rsidRPr="00F35C3F">
        <w:rPr>
          <w:rFonts w:asciiTheme="majorBidi" w:hAnsiTheme="majorBidi" w:cstheme="majorBidi"/>
          <w:sz w:val="28"/>
          <w:szCs w:val="28"/>
          <w:rtl/>
        </w:rPr>
        <w:t>دعم الأداء الوظيفي</w:t>
      </w:r>
    </w:p>
    <w:p w14:paraId="0427DFD2" w14:textId="3FA98CDE" w:rsidR="00FB76F8" w:rsidRPr="00F35C3F" w:rsidRDefault="00AB5667" w:rsidP="003E24E4">
      <w:pPr>
        <w:outlineLvl w:val="1"/>
        <w:rPr>
          <w:rFonts w:asciiTheme="majorBidi" w:hAnsiTheme="majorBidi" w:cstheme="majorBidi"/>
          <w:b/>
          <w:bCs/>
          <w:sz w:val="28"/>
          <w:szCs w:val="28"/>
        </w:rPr>
      </w:pPr>
      <w:bookmarkStart w:id="17" w:name="_Toc214644012"/>
      <w:r>
        <w:rPr>
          <w:rFonts w:asciiTheme="majorBidi" w:hAnsiTheme="majorBidi" w:cstheme="majorBidi" w:hint="cs"/>
          <w:b/>
          <w:bCs/>
          <w:sz w:val="28"/>
          <w:szCs w:val="28"/>
          <w:rtl/>
        </w:rPr>
        <w:t xml:space="preserve">2.2.4.   </w:t>
      </w:r>
      <w:r w:rsidR="00FB76F8" w:rsidRPr="00F35C3F">
        <w:rPr>
          <w:rFonts w:asciiTheme="majorBidi" w:hAnsiTheme="majorBidi" w:cstheme="majorBidi"/>
          <w:b/>
          <w:bCs/>
          <w:sz w:val="28"/>
          <w:szCs w:val="28"/>
          <w:rtl/>
        </w:rPr>
        <w:t>الأداء الوظيفي</w:t>
      </w:r>
      <w:bookmarkEnd w:id="17"/>
    </w:p>
    <w:p w14:paraId="08C21BE3" w14:textId="77777777" w:rsidR="00FB76F8" w:rsidRPr="00F35C3F" w:rsidRDefault="00FB76F8" w:rsidP="00FB76F8">
      <w:pPr>
        <w:rPr>
          <w:rFonts w:asciiTheme="majorBidi" w:hAnsiTheme="majorBidi" w:cstheme="majorBidi"/>
          <w:sz w:val="28"/>
          <w:szCs w:val="28"/>
          <w:rtl/>
        </w:rPr>
      </w:pPr>
      <w:r w:rsidRPr="00F35C3F">
        <w:rPr>
          <w:rFonts w:asciiTheme="majorBidi" w:hAnsiTheme="majorBidi" w:cstheme="majorBidi"/>
          <w:sz w:val="28"/>
          <w:szCs w:val="28"/>
          <w:rtl/>
        </w:rPr>
        <w:t>يُشير الأداء الوظيفي إلى مدى تحقيق العاملين لأهداف العمل بكفاءة وفاعلية، ويقاس من خلال: جودة العمل، الالتزام بالوقت، الكفاءة التشغيلية، التعاون مع الفريق، والقدرة على التكيف مع التغييرات</w:t>
      </w:r>
      <w:r w:rsidRPr="00F35C3F">
        <w:rPr>
          <w:rFonts w:asciiTheme="majorBidi" w:hAnsiTheme="majorBidi" w:cstheme="majorBidi"/>
          <w:sz w:val="28"/>
          <w:szCs w:val="28"/>
        </w:rPr>
        <w:t>.</w:t>
      </w:r>
    </w:p>
    <w:p w14:paraId="19B48778" w14:textId="26FAA3DE" w:rsidR="00FB76F8" w:rsidRPr="00F35C3F" w:rsidRDefault="00FB76F8" w:rsidP="00FB76F8">
      <w:pPr>
        <w:rPr>
          <w:rFonts w:asciiTheme="majorBidi" w:hAnsiTheme="majorBidi" w:cstheme="majorBidi"/>
          <w:sz w:val="28"/>
          <w:szCs w:val="28"/>
        </w:rPr>
      </w:pPr>
      <w:r w:rsidRPr="00F35C3F">
        <w:rPr>
          <w:rFonts w:asciiTheme="majorBidi" w:hAnsiTheme="majorBidi" w:cstheme="majorBidi"/>
          <w:sz w:val="28"/>
          <w:szCs w:val="28"/>
          <w:rtl/>
        </w:rPr>
        <w:t>و يُعرّف الأداء الوظيفي بأنه مدى قدرة العامل على إنجاز مهامه بكفاءة وجودة وفي وقت مناسب</w:t>
      </w:r>
      <w:r w:rsidRPr="00F35C3F">
        <w:rPr>
          <w:rFonts w:asciiTheme="majorBidi" w:hAnsiTheme="majorBidi" w:cstheme="majorBidi"/>
          <w:sz w:val="28"/>
          <w:szCs w:val="28"/>
        </w:rPr>
        <w:t xml:space="preserve">  </w:t>
      </w:r>
      <w:r w:rsidRPr="00F35C3F">
        <w:rPr>
          <w:rFonts w:asciiTheme="majorBidi" w:hAnsiTheme="majorBidi" w:cstheme="majorBidi"/>
          <w:sz w:val="28"/>
          <w:szCs w:val="28"/>
          <w:rtl/>
        </w:rPr>
        <w:t>ويتأثر الأداء سلبًا بارتفاع مستويات مقاومة التغيير، وبضعف التدريب، وبغياب الدعم الإداري</w:t>
      </w:r>
      <w:r w:rsidRPr="00F35C3F">
        <w:rPr>
          <w:rFonts w:asciiTheme="majorBidi" w:hAnsiTheme="majorBidi" w:cstheme="majorBidi"/>
          <w:sz w:val="28"/>
          <w:szCs w:val="28"/>
        </w:rPr>
        <w:t>.</w:t>
      </w:r>
    </w:p>
    <w:p w14:paraId="3DBDBC51" w14:textId="77777777" w:rsidR="00FB76F8" w:rsidRPr="00F35C3F" w:rsidRDefault="00FB76F8" w:rsidP="00FB76F8">
      <w:pPr>
        <w:rPr>
          <w:rFonts w:asciiTheme="majorBidi" w:hAnsiTheme="majorBidi" w:cstheme="majorBidi"/>
          <w:sz w:val="28"/>
          <w:szCs w:val="28"/>
        </w:rPr>
      </w:pPr>
      <w:r w:rsidRPr="00F35C3F">
        <w:rPr>
          <w:rFonts w:asciiTheme="majorBidi" w:hAnsiTheme="majorBidi" w:cstheme="majorBidi"/>
          <w:sz w:val="28"/>
          <w:szCs w:val="28"/>
          <w:rtl/>
        </w:rPr>
        <w:t>التشغيلية، التعاون مع الفريق، والقدرة على التكيف مع التغييرات</w:t>
      </w:r>
      <w:r w:rsidRPr="00F35C3F">
        <w:rPr>
          <w:rFonts w:asciiTheme="majorBidi" w:hAnsiTheme="majorBidi" w:cstheme="majorBidi"/>
          <w:sz w:val="28"/>
          <w:szCs w:val="28"/>
        </w:rPr>
        <w:t>.</w:t>
      </w:r>
    </w:p>
    <w:p w14:paraId="64BD93DF" w14:textId="77777777" w:rsidR="006C1386" w:rsidRPr="00F35C3F" w:rsidRDefault="00FB76F8" w:rsidP="006C1386">
      <w:pPr>
        <w:rPr>
          <w:rFonts w:asciiTheme="majorBidi" w:hAnsiTheme="majorBidi" w:cstheme="majorBidi"/>
          <w:sz w:val="28"/>
          <w:szCs w:val="28"/>
        </w:rPr>
      </w:pPr>
      <w:r w:rsidRPr="00F35C3F">
        <w:rPr>
          <w:rFonts w:asciiTheme="majorBidi" w:hAnsiTheme="majorBidi" w:cstheme="majorBidi"/>
          <w:sz w:val="28"/>
          <w:szCs w:val="28"/>
          <w:rtl/>
        </w:rPr>
        <w:t xml:space="preserve">ويُعد الأداء مؤشراً رئيساً لنجاح أي تغيير تنظيمي، إذ يرتبط بالنتائج النهائية للمؤسسة. وتبين </w:t>
      </w:r>
      <w:r w:rsidR="00864591" w:rsidRPr="00F35C3F">
        <w:rPr>
          <w:rFonts w:asciiTheme="majorBidi" w:hAnsiTheme="majorBidi" w:cstheme="majorBidi"/>
          <w:sz w:val="28"/>
          <w:szCs w:val="28"/>
          <w:rtl/>
        </w:rPr>
        <w:t>الدراسات</w:t>
      </w:r>
    </w:p>
    <w:p w14:paraId="402632BA" w14:textId="1474ED3A" w:rsidR="006C1386" w:rsidRPr="00F35C3F" w:rsidRDefault="006C1386" w:rsidP="006C1386">
      <w:pPr>
        <w:rPr>
          <w:rFonts w:asciiTheme="majorBidi" w:hAnsiTheme="majorBidi" w:cstheme="majorBidi"/>
          <w:sz w:val="28"/>
          <w:szCs w:val="28"/>
        </w:rPr>
      </w:pPr>
      <w:r w:rsidRPr="00F35C3F">
        <w:rPr>
          <w:rFonts w:asciiTheme="majorBidi" w:hAnsiTheme="majorBidi" w:cstheme="majorBidi"/>
          <w:sz w:val="28"/>
          <w:szCs w:val="28"/>
          <w:rtl/>
        </w:rPr>
        <w:t xml:space="preserve"> </w:t>
      </w:r>
      <w:sdt>
        <w:sdtPr>
          <w:rPr>
            <w:rFonts w:asciiTheme="majorBidi" w:hAnsiTheme="majorBidi" w:cstheme="majorBidi"/>
            <w:sz w:val="28"/>
            <w:szCs w:val="28"/>
            <w:rtl/>
          </w:rPr>
          <w:id w:val="36020760"/>
          <w:citation/>
        </w:sdtPr>
        <w:sdtContent>
          <w:r w:rsidRPr="00F35C3F">
            <w:rPr>
              <w:rFonts w:asciiTheme="majorBidi" w:hAnsiTheme="majorBidi" w:cstheme="majorBidi"/>
              <w:sz w:val="28"/>
              <w:szCs w:val="28"/>
              <w:rtl/>
            </w:rPr>
            <w:fldChar w:fldCharType="begin"/>
          </w:r>
          <w:r w:rsidRPr="00F35C3F">
            <w:rPr>
              <w:rFonts w:asciiTheme="majorBidi" w:hAnsiTheme="majorBidi" w:cstheme="majorBidi"/>
              <w:sz w:val="28"/>
              <w:szCs w:val="28"/>
            </w:rPr>
            <w:instrText xml:space="preserve"> CITATION Cam20 \l 1033 </w:instrText>
          </w:r>
          <w:r w:rsidRPr="00F35C3F">
            <w:rPr>
              <w:rFonts w:asciiTheme="majorBidi" w:hAnsiTheme="majorBidi" w:cstheme="majorBidi"/>
              <w:sz w:val="28"/>
              <w:szCs w:val="28"/>
              <w:rtl/>
            </w:rPr>
            <w:fldChar w:fldCharType="separate"/>
          </w:r>
          <w:r w:rsidRPr="00F35C3F">
            <w:rPr>
              <w:rFonts w:asciiTheme="majorBidi" w:hAnsiTheme="majorBidi" w:cstheme="majorBidi"/>
              <w:noProof/>
              <w:sz w:val="28"/>
              <w:szCs w:val="28"/>
            </w:rPr>
            <w:t>(Campbell, 2020)</w:t>
          </w:r>
          <w:r w:rsidRPr="00F35C3F">
            <w:rPr>
              <w:rFonts w:asciiTheme="majorBidi" w:hAnsiTheme="majorBidi" w:cstheme="majorBidi"/>
              <w:sz w:val="28"/>
              <w:szCs w:val="28"/>
              <w:rtl/>
            </w:rPr>
            <w:fldChar w:fldCharType="end"/>
          </w:r>
        </w:sdtContent>
      </w:sdt>
      <w:r w:rsidR="00864591" w:rsidRPr="00F35C3F">
        <w:rPr>
          <w:rFonts w:asciiTheme="majorBidi" w:hAnsiTheme="majorBidi" w:cstheme="majorBidi"/>
          <w:sz w:val="28"/>
          <w:szCs w:val="28"/>
          <w:rtl/>
        </w:rPr>
        <w:t xml:space="preserve"> </w:t>
      </w:r>
      <w:r w:rsidR="00FB76F8" w:rsidRPr="00F35C3F">
        <w:rPr>
          <w:rFonts w:asciiTheme="majorBidi" w:hAnsiTheme="majorBidi" w:cstheme="majorBidi"/>
          <w:sz w:val="28"/>
          <w:szCs w:val="28"/>
        </w:rPr>
        <w:t xml:space="preserve"> </w:t>
      </w:r>
    </w:p>
    <w:p w14:paraId="16841E7A" w14:textId="6591FCB1" w:rsidR="006C1386" w:rsidRPr="00F35C3F" w:rsidRDefault="00FB76F8" w:rsidP="006C1386">
      <w:pPr>
        <w:rPr>
          <w:rFonts w:asciiTheme="majorBidi" w:hAnsiTheme="majorBidi" w:cstheme="majorBidi"/>
          <w:sz w:val="28"/>
          <w:szCs w:val="28"/>
          <w:rtl/>
        </w:rPr>
      </w:pPr>
      <w:r w:rsidRPr="00F35C3F">
        <w:rPr>
          <w:rFonts w:asciiTheme="majorBidi" w:hAnsiTheme="majorBidi" w:cstheme="majorBidi"/>
          <w:sz w:val="28"/>
          <w:szCs w:val="28"/>
        </w:rPr>
        <w:t xml:space="preserve"> </w:t>
      </w:r>
      <w:r w:rsidR="006C1386" w:rsidRPr="00F35C3F">
        <w:rPr>
          <w:rFonts w:asciiTheme="majorBidi" w:hAnsiTheme="majorBidi" w:cstheme="majorBidi"/>
          <w:sz w:val="28"/>
          <w:szCs w:val="28"/>
          <w:rtl/>
          <w:lang w:bidi="ar-AE"/>
        </w:rPr>
        <w:t xml:space="preserve">و </w:t>
      </w:r>
      <w:r w:rsidRPr="00F35C3F">
        <w:rPr>
          <w:rFonts w:asciiTheme="majorBidi" w:hAnsiTheme="majorBidi" w:cstheme="majorBidi"/>
          <w:sz w:val="28"/>
          <w:szCs w:val="28"/>
          <w:rtl/>
        </w:rPr>
        <w:t>أن الأداء يتأثر بعوامل عدة، أبرزها: التهيئة النفسية، القدرة على استخدام التقنيات الحديثة، الدعم الإداري، وبرامج التدريب</w:t>
      </w:r>
      <w:r w:rsidRPr="00F35C3F">
        <w:rPr>
          <w:rFonts w:asciiTheme="majorBidi" w:hAnsiTheme="majorBidi" w:cstheme="majorBidi"/>
          <w:sz w:val="28"/>
          <w:szCs w:val="28"/>
        </w:rPr>
        <w:t>.</w:t>
      </w:r>
    </w:p>
    <w:p w14:paraId="6104F0CB" w14:textId="77777777" w:rsidR="006C1386" w:rsidRPr="00F35C3F" w:rsidRDefault="006C1386" w:rsidP="006C1386">
      <w:pPr>
        <w:rPr>
          <w:rFonts w:asciiTheme="majorBidi" w:hAnsiTheme="majorBidi" w:cstheme="majorBidi"/>
          <w:sz w:val="28"/>
          <w:szCs w:val="28"/>
        </w:rPr>
      </w:pPr>
    </w:p>
    <w:p w14:paraId="5C075409" w14:textId="7ADCC7C9" w:rsidR="00FB76F8" w:rsidRPr="00F35C3F" w:rsidRDefault="00AB5667" w:rsidP="003E24E4">
      <w:pPr>
        <w:outlineLvl w:val="0"/>
        <w:rPr>
          <w:rFonts w:asciiTheme="majorBidi" w:hAnsiTheme="majorBidi" w:cstheme="majorBidi"/>
          <w:b/>
          <w:bCs/>
          <w:sz w:val="28"/>
          <w:szCs w:val="28"/>
          <w:rtl/>
          <w:lang w:bidi="ar-AE"/>
        </w:rPr>
      </w:pPr>
      <w:bookmarkStart w:id="18" w:name="_Toc214644013"/>
      <w:r>
        <w:rPr>
          <w:rFonts w:asciiTheme="majorBidi" w:hAnsiTheme="majorBidi" w:cstheme="majorBidi" w:hint="cs"/>
          <w:b/>
          <w:bCs/>
          <w:sz w:val="28"/>
          <w:szCs w:val="28"/>
          <w:rtl/>
          <w:lang w:bidi="ar-AE"/>
        </w:rPr>
        <w:t xml:space="preserve">2.3.   </w:t>
      </w:r>
      <w:r w:rsidR="00C21BD8" w:rsidRPr="00F35C3F">
        <w:rPr>
          <w:rFonts w:asciiTheme="majorBidi" w:hAnsiTheme="majorBidi" w:cstheme="majorBidi"/>
          <w:b/>
          <w:bCs/>
          <w:sz w:val="28"/>
          <w:szCs w:val="28"/>
          <w:rtl/>
          <w:lang w:bidi="ar-AE"/>
        </w:rPr>
        <w:t>العلاقات النظرية بين المتغيرات</w:t>
      </w:r>
      <w:bookmarkEnd w:id="18"/>
    </w:p>
    <w:p w14:paraId="202FB29D" w14:textId="79A5768A" w:rsidR="00FB76F8" w:rsidRPr="00F35C3F" w:rsidRDefault="004E17EC" w:rsidP="00AB5667">
      <w:pPr>
        <w:spacing w:line="276" w:lineRule="auto"/>
        <w:rPr>
          <w:rFonts w:asciiTheme="majorBidi" w:hAnsiTheme="majorBidi" w:cstheme="majorBidi"/>
          <w:b/>
          <w:bCs/>
          <w:sz w:val="28"/>
          <w:szCs w:val="28"/>
        </w:rPr>
      </w:pPr>
      <w:r>
        <w:rPr>
          <w:rFonts w:asciiTheme="majorBidi" w:hAnsiTheme="majorBidi" w:cstheme="majorBidi" w:hint="cs"/>
          <w:b/>
          <w:bCs/>
          <w:sz w:val="28"/>
          <w:szCs w:val="28"/>
          <w:rtl/>
        </w:rPr>
        <w:t>أ</w:t>
      </w:r>
      <w:r w:rsidR="00FB76F8" w:rsidRPr="00F35C3F">
        <w:rPr>
          <w:rFonts w:asciiTheme="majorBidi" w:hAnsiTheme="majorBidi" w:cstheme="majorBidi"/>
          <w:b/>
          <w:bCs/>
          <w:sz w:val="28"/>
          <w:szCs w:val="28"/>
          <w:rtl/>
        </w:rPr>
        <w:t xml:space="preserve">- </w:t>
      </w:r>
      <w:r w:rsidR="00FB76F8" w:rsidRPr="00F35C3F">
        <w:rPr>
          <w:rFonts w:asciiTheme="majorBidi" w:hAnsiTheme="majorBidi" w:cstheme="majorBidi"/>
          <w:b/>
          <w:bCs/>
          <w:sz w:val="28"/>
          <w:szCs w:val="28"/>
        </w:rPr>
        <w:t xml:space="preserve"> </w:t>
      </w:r>
      <w:r w:rsidR="00FB76F8" w:rsidRPr="00F35C3F">
        <w:rPr>
          <w:rFonts w:asciiTheme="majorBidi" w:hAnsiTheme="majorBidi" w:cstheme="majorBidi"/>
          <w:b/>
          <w:bCs/>
          <w:sz w:val="28"/>
          <w:szCs w:val="28"/>
          <w:rtl/>
        </w:rPr>
        <w:t>العلاقة بين مقاومة التغيير والأداء</w:t>
      </w:r>
    </w:p>
    <w:p w14:paraId="60E4069A"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 xml:space="preserve">تُظهر </w:t>
      </w:r>
      <w:r w:rsidRPr="00AB5667">
        <w:rPr>
          <w:rFonts w:asciiTheme="majorBidi" w:hAnsiTheme="majorBidi" w:cstheme="majorBidi"/>
          <w:sz w:val="28"/>
          <w:szCs w:val="28"/>
          <w:rtl/>
        </w:rPr>
        <w:t>البحوث العلمية المنشورة</w:t>
      </w:r>
      <w:r w:rsidRPr="00F35C3F">
        <w:rPr>
          <w:rFonts w:asciiTheme="majorBidi" w:hAnsiTheme="majorBidi" w:cstheme="majorBidi"/>
          <w:sz w:val="28"/>
          <w:szCs w:val="28"/>
          <w:rtl/>
        </w:rPr>
        <w:t xml:space="preserve"> وجود علاقة عكسية قوية بين مقاومة التغيير—بأبعادها الثلاثة—والأداء؛ إذ تؤدي المقاومة النفسية والسلوكية والرقمية إلى انخفاض الإنتاجية وتراجع الكفاءة</w:t>
      </w:r>
      <w:r w:rsidRPr="00F35C3F">
        <w:rPr>
          <w:rFonts w:asciiTheme="majorBidi" w:hAnsiTheme="majorBidi" w:cstheme="majorBidi"/>
          <w:sz w:val="28"/>
          <w:szCs w:val="28"/>
        </w:rPr>
        <w:t>.</w:t>
      </w:r>
    </w:p>
    <w:p w14:paraId="26DE2C6C" w14:textId="4D80A8D9" w:rsidR="00FB76F8" w:rsidRPr="00F35C3F" w:rsidRDefault="004E17EC" w:rsidP="00AB5667">
      <w:pPr>
        <w:spacing w:line="276" w:lineRule="auto"/>
        <w:rPr>
          <w:rFonts w:asciiTheme="majorBidi" w:hAnsiTheme="majorBidi" w:cstheme="majorBidi"/>
          <w:b/>
          <w:bCs/>
          <w:sz w:val="28"/>
          <w:szCs w:val="28"/>
        </w:rPr>
      </w:pPr>
      <w:r>
        <w:rPr>
          <w:rFonts w:asciiTheme="majorBidi" w:hAnsiTheme="majorBidi" w:cstheme="majorBidi" w:hint="cs"/>
          <w:b/>
          <w:bCs/>
          <w:sz w:val="28"/>
          <w:szCs w:val="28"/>
          <w:rtl/>
        </w:rPr>
        <w:t>ب</w:t>
      </w:r>
      <w:r w:rsidR="00FB76F8" w:rsidRPr="00F35C3F">
        <w:rPr>
          <w:rFonts w:asciiTheme="majorBidi" w:hAnsiTheme="majorBidi" w:cstheme="majorBidi"/>
          <w:b/>
          <w:bCs/>
          <w:sz w:val="28"/>
          <w:szCs w:val="28"/>
          <w:rtl/>
        </w:rPr>
        <w:t xml:space="preserve">- </w:t>
      </w:r>
      <w:r w:rsidR="00FB76F8" w:rsidRPr="00F35C3F">
        <w:rPr>
          <w:rFonts w:asciiTheme="majorBidi" w:hAnsiTheme="majorBidi" w:cstheme="majorBidi"/>
          <w:b/>
          <w:bCs/>
          <w:sz w:val="28"/>
          <w:szCs w:val="28"/>
        </w:rPr>
        <w:t xml:space="preserve"> </w:t>
      </w:r>
      <w:r w:rsidR="00FB76F8" w:rsidRPr="00F35C3F">
        <w:rPr>
          <w:rFonts w:asciiTheme="majorBidi" w:hAnsiTheme="majorBidi" w:cstheme="majorBidi"/>
          <w:b/>
          <w:bCs/>
          <w:sz w:val="28"/>
          <w:szCs w:val="28"/>
          <w:rtl/>
        </w:rPr>
        <w:t>الدور الوسيط للدعم الإداري</w:t>
      </w:r>
    </w:p>
    <w:p w14:paraId="2C84BEB2" w14:textId="03747C5D" w:rsidR="006C1386" w:rsidRDefault="00FB76F8" w:rsidP="00AB5667">
      <w:pPr>
        <w:spacing w:line="276" w:lineRule="auto"/>
        <w:rPr>
          <w:rFonts w:asciiTheme="majorBidi" w:hAnsiTheme="majorBidi" w:cstheme="majorBidi"/>
          <w:sz w:val="28"/>
          <w:szCs w:val="28"/>
          <w:rtl/>
        </w:rPr>
      </w:pPr>
      <w:r w:rsidRPr="00F35C3F">
        <w:rPr>
          <w:rFonts w:asciiTheme="majorBidi" w:hAnsiTheme="majorBidi" w:cstheme="majorBidi"/>
          <w:sz w:val="28"/>
          <w:szCs w:val="28"/>
          <w:rtl/>
        </w:rPr>
        <w:t>الدعم الإداري يقلل من حدة المقاومة عبر التواصل، ورفع الشفافية، وتقديم التوجيه، مما يؤدي إلى رفع الأداء الوظيفي</w:t>
      </w:r>
      <w:r w:rsidRPr="00F35C3F">
        <w:rPr>
          <w:rFonts w:asciiTheme="majorBidi" w:hAnsiTheme="majorBidi" w:cstheme="majorBidi"/>
          <w:sz w:val="28"/>
          <w:szCs w:val="28"/>
        </w:rPr>
        <w:t>.</w:t>
      </w:r>
    </w:p>
    <w:p w14:paraId="46E0DAA7" w14:textId="77777777" w:rsidR="003E24E4" w:rsidRDefault="003E24E4" w:rsidP="00AB5667">
      <w:pPr>
        <w:spacing w:line="276" w:lineRule="auto"/>
        <w:rPr>
          <w:rFonts w:asciiTheme="majorBidi" w:hAnsiTheme="majorBidi" w:cstheme="majorBidi"/>
          <w:sz w:val="28"/>
          <w:szCs w:val="28"/>
          <w:rtl/>
        </w:rPr>
      </w:pPr>
    </w:p>
    <w:p w14:paraId="675D3757" w14:textId="77777777" w:rsidR="003E24E4" w:rsidRPr="00F35C3F" w:rsidRDefault="003E24E4" w:rsidP="00AB5667">
      <w:pPr>
        <w:spacing w:line="276" w:lineRule="auto"/>
        <w:rPr>
          <w:rFonts w:asciiTheme="majorBidi" w:hAnsiTheme="majorBidi" w:cstheme="majorBidi"/>
          <w:sz w:val="28"/>
          <w:szCs w:val="28"/>
        </w:rPr>
      </w:pPr>
    </w:p>
    <w:p w14:paraId="1DC2966B" w14:textId="6342F5EF" w:rsidR="00FB76F8" w:rsidRPr="00F35C3F" w:rsidRDefault="004E17EC" w:rsidP="00AB5667">
      <w:pPr>
        <w:spacing w:line="276" w:lineRule="auto"/>
        <w:rPr>
          <w:rFonts w:asciiTheme="majorBidi" w:hAnsiTheme="majorBidi" w:cstheme="majorBidi"/>
          <w:b/>
          <w:bCs/>
          <w:sz w:val="28"/>
          <w:szCs w:val="28"/>
        </w:rPr>
      </w:pPr>
      <w:r>
        <w:rPr>
          <w:rFonts w:asciiTheme="majorBidi" w:hAnsiTheme="majorBidi" w:cstheme="majorBidi" w:hint="cs"/>
          <w:b/>
          <w:bCs/>
          <w:sz w:val="28"/>
          <w:szCs w:val="28"/>
          <w:rtl/>
        </w:rPr>
        <w:lastRenderedPageBreak/>
        <w:t>ج</w:t>
      </w:r>
      <w:r w:rsidR="00FB76F8" w:rsidRPr="00F35C3F">
        <w:rPr>
          <w:rFonts w:asciiTheme="majorBidi" w:hAnsiTheme="majorBidi" w:cstheme="majorBidi"/>
          <w:b/>
          <w:bCs/>
          <w:sz w:val="28"/>
          <w:szCs w:val="28"/>
          <w:rtl/>
        </w:rPr>
        <w:t xml:space="preserve">- </w:t>
      </w:r>
      <w:r w:rsidR="00FB76F8" w:rsidRPr="00F35C3F">
        <w:rPr>
          <w:rFonts w:asciiTheme="majorBidi" w:hAnsiTheme="majorBidi" w:cstheme="majorBidi"/>
          <w:b/>
          <w:bCs/>
          <w:sz w:val="28"/>
          <w:szCs w:val="28"/>
        </w:rPr>
        <w:t xml:space="preserve"> </w:t>
      </w:r>
      <w:r w:rsidR="00FB76F8" w:rsidRPr="00F35C3F">
        <w:rPr>
          <w:rFonts w:asciiTheme="majorBidi" w:hAnsiTheme="majorBidi" w:cstheme="majorBidi"/>
          <w:b/>
          <w:bCs/>
          <w:sz w:val="28"/>
          <w:szCs w:val="28"/>
          <w:rtl/>
        </w:rPr>
        <w:t>الدور الوسيط لبرامج التدريب</w:t>
      </w:r>
    </w:p>
    <w:p w14:paraId="2DF1A0B7" w14:textId="46F81DC6" w:rsidR="00FB76F8" w:rsidRPr="00F35C3F" w:rsidRDefault="00FB76F8" w:rsidP="00AB5667">
      <w:pPr>
        <w:spacing w:line="276" w:lineRule="auto"/>
        <w:rPr>
          <w:rFonts w:asciiTheme="majorBidi" w:hAnsiTheme="majorBidi" w:cstheme="majorBidi"/>
          <w:sz w:val="28"/>
          <w:szCs w:val="28"/>
          <w:rtl/>
        </w:rPr>
      </w:pPr>
      <w:r w:rsidRPr="00F35C3F">
        <w:rPr>
          <w:rFonts w:asciiTheme="majorBidi" w:hAnsiTheme="majorBidi" w:cstheme="majorBidi"/>
          <w:sz w:val="28"/>
          <w:szCs w:val="28"/>
          <w:rtl/>
        </w:rPr>
        <w:t>تحسن برامج التدريب الكفاءة التقنية والمعرفية، وتزيد القدرة على استخدام الأنظمة، مما يقلل المقاومة الرقمية والسلوكية، ويرفع الأداء</w:t>
      </w:r>
      <w:r w:rsidRPr="00F35C3F">
        <w:rPr>
          <w:rFonts w:asciiTheme="majorBidi" w:hAnsiTheme="majorBidi" w:cstheme="majorBidi"/>
          <w:sz w:val="28"/>
          <w:szCs w:val="28"/>
        </w:rPr>
        <w:t>.</w:t>
      </w:r>
    </w:p>
    <w:p w14:paraId="3DD89568" w14:textId="77777777" w:rsidR="00AB5667" w:rsidRPr="00F35C3F" w:rsidRDefault="00AB5667" w:rsidP="006C1386">
      <w:pPr>
        <w:rPr>
          <w:rFonts w:asciiTheme="majorBidi" w:hAnsiTheme="majorBidi" w:cstheme="majorBidi"/>
          <w:sz w:val="28"/>
          <w:szCs w:val="28"/>
          <w:rtl/>
        </w:rPr>
      </w:pPr>
    </w:p>
    <w:p w14:paraId="29AF4F51" w14:textId="2FB8B4A5" w:rsidR="00FB76F8" w:rsidRPr="00F35C3F" w:rsidRDefault="00AB5667" w:rsidP="003E24E4">
      <w:pPr>
        <w:outlineLvl w:val="0"/>
        <w:rPr>
          <w:rFonts w:asciiTheme="majorBidi" w:hAnsiTheme="majorBidi" w:cstheme="majorBidi"/>
          <w:b/>
          <w:bCs/>
          <w:sz w:val="28"/>
          <w:szCs w:val="28"/>
        </w:rPr>
      </w:pPr>
      <w:bookmarkStart w:id="19" w:name="_Toc214644014"/>
      <w:r>
        <w:rPr>
          <w:rFonts w:asciiTheme="majorBidi" w:hAnsiTheme="majorBidi" w:cstheme="majorBidi" w:hint="cs"/>
          <w:b/>
          <w:bCs/>
          <w:sz w:val="28"/>
          <w:szCs w:val="28"/>
          <w:rtl/>
        </w:rPr>
        <w:t xml:space="preserve">2.4.    </w:t>
      </w:r>
      <w:r w:rsidR="006C1386" w:rsidRPr="00F35C3F">
        <w:rPr>
          <w:rFonts w:asciiTheme="majorBidi" w:hAnsiTheme="majorBidi" w:cstheme="majorBidi"/>
          <w:b/>
          <w:bCs/>
          <w:sz w:val="28"/>
          <w:szCs w:val="28"/>
          <w:rtl/>
        </w:rPr>
        <w:t>الدراسات السابقة</w:t>
      </w:r>
      <w:bookmarkEnd w:id="19"/>
      <w:r w:rsidR="006C1386" w:rsidRPr="00F35C3F">
        <w:rPr>
          <w:rFonts w:asciiTheme="majorBidi" w:hAnsiTheme="majorBidi" w:cstheme="majorBidi"/>
          <w:b/>
          <w:bCs/>
          <w:sz w:val="28"/>
          <w:szCs w:val="28"/>
          <w:rtl/>
        </w:rPr>
        <w:t xml:space="preserve"> </w:t>
      </w:r>
    </w:p>
    <w:p w14:paraId="4582B12A"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تُعد الدراسات السابقة أحد العناصر الأساسية التي يقوم عليها البحث العلمي، إذ تتيح للباحث الوقوف على ما تم إنجازه من بحوث علمية منشورة تتعلق بموضوع الدراسة، وفهم الاتجاهات البحثية التي تناولت المتغيرات محل الاهتمام، وتحديد أوجه الاتفاق والاختلاف بين الباحثين، واستخلاص الأسس النظرية والنتائج التي يمكن البناء عليها. كما تسهم الدراسات السابقة في كشف الجوانب التي ما تزال بحاجة إلى مزيد من البحث، مما يساعد في تحديد الفجوة البحثية التي يسعى هذا البحث إلى معالجتها</w:t>
      </w:r>
      <w:r w:rsidRPr="00F35C3F">
        <w:rPr>
          <w:rFonts w:asciiTheme="majorBidi" w:hAnsiTheme="majorBidi" w:cstheme="majorBidi"/>
          <w:sz w:val="28"/>
          <w:szCs w:val="28"/>
        </w:rPr>
        <w:t>.</w:t>
      </w:r>
    </w:p>
    <w:p w14:paraId="41D370D3"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وفي هذا السياق، تهدف هذه الفقرة إلى تقديم عرض تحليلي وفق منهجية علمية للدراسات العربية والأجنبية التي تناولت موضوعات مقاومة التغيير، والدعم الإداري، وبرامج التدريب، والأداء الوظيفي، مع التركيز على الأبعاد النفسية والسلوكية والرقمية للمقاومة، وذلك من خلال استعراض</w:t>
      </w:r>
      <w:r w:rsidRPr="00F35C3F">
        <w:rPr>
          <w:rFonts w:asciiTheme="majorBidi" w:hAnsiTheme="majorBidi" w:cstheme="majorBidi"/>
          <w:sz w:val="28"/>
          <w:szCs w:val="28"/>
        </w:rPr>
        <w:t xml:space="preserve">: </w:t>
      </w:r>
      <w:r w:rsidRPr="00F35C3F">
        <w:rPr>
          <w:rFonts w:asciiTheme="majorBidi" w:hAnsiTheme="majorBidi" w:cstheme="majorBidi"/>
          <w:sz w:val="28"/>
          <w:szCs w:val="28"/>
          <w:rtl/>
        </w:rPr>
        <w:t>هدف كل دراسة، منهجيتها، نوع العينة وبيئة التطبيق، أهم نتائجها وتوصياتها، وما الذي يمكن أن يستفيده البحث الحالي منها</w:t>
      </w:r>
      <w:r w:rsidRPr="00F35C3F">
        <w:rPr>
          <w:rFonts w:asciiTheme="majorBidi" w:hAnsiTheme="majorBidi" w:cstheme="majorBidi"/>
          <w:sz w:val="28"/>
          <w:szCs w:val="28"/>
        </w:rPr>
        <w:t xml:space="preserve">. </w:t>
      </w:r>
      <w:r w:rsidRPr="00F35C3F">
        <w:rPr>
          <w:rFonts w:asciiTheme="majorBidi" w:hAnsiTheme="majorBidi" w:cstheme="majorBidi"/>
          <w:sz w:val="28"/>
          <w:szCs w:val="28"/>
          <w:rtl/>
        </w:rPr>
        <w:t>ويساهم هذا التحليل في وضع الدراسة ضمن سياقها العلمي الصحيح، وتوضيح المكانة التي تشغلها مقارنة بالجهود البحثية السابقة، الأمر الذي يعزز من قيمتها النظرية والتطبيقية</w:t>
      </w:r>
      <w:r w:rsidRPr="00F35C3F">
        <w:rPr>
          <w:rFonts w:asciiTheme="majorBidi" w:hAnsiTheme="majorBidi" w:cstheme="majorBidi"/>
          <w:sz w:val="28"/>
          <w:szCs w:val="28"/>
        </w:rPr>
        <w:t>.</w:t>
      </w:r>
    </w:p>
    <w:p w14:paraId="679C1CF3" w14:textId="77777777" w:rsidR="00FB76F8" w:rsidRPr="00F35C3F" w:rsidRDefault="00FB76F8" w:rsidP="00FB76F8">
      <w:pPr>
        <w:rPr>
          <w:rFonts w:asciiTheme="majorBidi" w:hAnsiTheme="majorBidi" w:cstheme="majorBidi"/>
          <w:sz w:val="28"/>
          <w:szCs w:val="28"/>
          <w:rtl/>
        </w:rPr>
      </w:pPr>
    </w:p>
    <w:p w14:paraId="6B0F8F5C" w14:textId="4A90D463" w:rsidR="00FB76F8" w:rsidRPr="00F35C3F" w:rsidRDefault="00AB5667" w:rsidP="003E24E4">
      <w:pPr>
        <w:outlineLvl w:val="1"/>
        <w:rPr>
          <w:rFonts w:asciiTheme="majorBidi" w:hAnsiTheme="majorBidi" w:cstheme="majorBidi"/>
          <w:b/>
          <w:bCs/>
          <w:sz w:val="28"/>
          <w:szCs w:val="28"/>
        </w:rPr>
      </w:pPr>
      <w:bookmarkStart w:id="20" w:name="_Toc214644015"/>
      <w:r>
        <w:rPr>
          <w:rFonts w:asciiTheme="majorBidi" w:hAnsiTheme="majorBidi" w:cstheme="majorBidi" w:hint="cs"/>
          <w:b/>
          <w:bCs/>
          <w:sz w:val="28"/>
          <w:szCs w:val="28"/>
          <w:rtl/>
        </w:rPr>
        <w:t xml:space="preserve">2.4.1.   </w:t>
      </w:r>
      <w:r w:rsidR="006C1386" w:rsidRPr="00F35C3F">
        <w:rPr>
          <w:rFonts w:asciiTheme="majorBidi" w:hAnsiTheme="majorBidi" w:cstheme="majorBidi"/>
          <w:b/>
          <w:bCs/>
          <w:sz w:val="28"/>
          <w:szCs w:val="28"/>
          <w:rtl/>
        </w:rPr>
        <w:t>الدراسات العربية:</w:t>
      </w:r>
      <w:bookmarkEnd w:id="20"/>
    </w:p>
    <w:p w14:paraId="34E3426A" w14:textId="77777777" w:rsidR="006C1386" w:rsidRPr="00AB5667" w:rsidRDefault="00000000" w:rsidP="002211D2">
      <w:pPr>
        <w:pStyle w:val="ListParagraph"/>
        <w:numPr>
          <w:ilvl w:val="0"/>
          <w:numId w:val="24"/>
        </w:numPr>
        <w:rPr>
          <w:rFonts w:asciiTheme="majorBidi" w:hAnsiTheme="majorBidi" w:cstheme="majorBidi"/>
          <w:b/>
          <w:bCs/>
          <w:sz w:val="28"/>
          <w:szCs w:val="28"/>
        </w:rPr>
      </w:pPr>
      <w:sdt>
        <w:sdtPr>
          <w:rPr>
            <w:rFonts w:asciiTheme="majorBidi" w:hAnsiTheme="majorBidi" w:cstheme="majorBidi"/>
            <w:b/>
            <w:bCs/>
            <w:sz w:val="28"/>
            <w:szCs w:val="28"/>
            <w:rtl/>
          </w:rPr>
          <w:id w:val="783392071"/>
          <w:citation/>
        </w:sdtPr>
        <w:sdtContent>
          <w:r w:rsidR="006C1386" w:rsidRPr="00AB5667">
            <w:rPr>
              <w:rFonts w:asciiTheme="majorBidi" w:hAnsiTheme="majorBidi" w:cstheme="majorBidi"/>
              <w:b/>
              <w:bCs/>
              <w:sz w:val="28"/>
              <w:szCs w:val="28"/>
              <w:rtl/>
            </w:rPr>
            <w:fldChar w:fldCharType="begin"/>
          </w:r>
          <w:r w:rsidR="006C1386" w:rsidRPr="00AB5667">
            <w:rPr>
              <w:rFonts w:asciiTheme="majorBidi" w:hAnsiTheme="majorBidi" w:cstheme="majorBidi"/>
              <w:b/>
              <w:bCs/>
              <w:sz w:val="28"/>
              <w:szCs w:val="28"/>
              <w:rtl/>
              <w:lang w:bidi="ar-AE"/>
            </w:rPr>
            <w:instrText xml:space="preserve"> </w:instrText>
          </w:r>
          <w:r w:rsidR="006C1386" w:rsidRPr="00AB5667">
            <w:rPr>
              <w:rFonts w:asciiTheme="majorBidi" w:hAnsiTheme="majorBidi" w:cstheme="majorBidi"/>
              <w:b/>
              <w:bCs/>
              <w:sz w:val="28"/>
              <w:szCs w:val="28"/>
              <w:lang w:bidi="ar-AE"/>
            </w:rPr>
            <w:instrText>CITATION</w:instrText>
          </w:r>
          <w:r w:rsidR="006C1386" w:rsidRPr="00AB5667">
            <w:rPr>
              <w:rFonts w:asciiTheme="majorBidi" w:hAnsiTheme="majorBidi" w:cstheme="majorBidi"/>
              <w:b/>
              <w:bCs/>
              <w:sz w:val="28"/>
              <w:szCs w:val="28"/>
              <w:rtl/>
              <w:lang w:bidi="ar-AE"/>
            </w:rPr>
            <w:instrText xml:space="preserve"> الب20 \</w:instrText>
          </w:r>
          <w:r w:rsidR="006C1386" w:rsidRPr="00AB5667">
            <w:rPr>
              <w:rFonts w:asciiTheme="majorBidi" w:hAnsiTheme="majorBidi" w:cstheme="majorBidi"/>
              <w:b/>
              <w:bCs/>
              <w:sz w:val="28"/>
              <w:szCs w:val="28"/>
              <w:lang w:bidi="ar-AE"/>
            </w:rPr>
            <w:instrText>l 14337</w:instrText>
          </w:r>
          <w:r w:rsidR="006C1386" w:rsidRPr="00AB5667">
            <w:rPr>
              <w:rFonts w:asciiTheme="majorBidi" w:hAnsiTheme="majorBidi" w:cstheme="majorBidi"/>
              <w:b/>
              <w:bCs/>
              <w:sz w:val="28"/>
              <w:szCs w:val="28"/>
              <w:rtl/>
              <w:lang w:bidi="ar-AE"/>
            </w:rPr>
            <w:instrText xml:space="preserve"> </w:instrText>
          </w:r>
          <w:r w:rsidR="006C1386" w:rsidRPr="00AB5667">
            <w:rPr>
              <w:rFonts w:asciiTheme="majorBidi" w:hAnsiTheme="majorBidi" w:cstheme="majorBidi"/>
              <w:b/>
              <w:bCs/>
              <w:sz w:val="28"/>
              <w:szCs w:val="28"/>
              <w:rtl/>
            </w:rPr>
            <w:fldChar w:fldCharType="separate"/>
          </w:r>
          <w:r w:rsidR="006C1386" w:rsidRPr="00AB5667">
            <w:rPr>
              <w:rFonts w:asciiTheme="majorBidi" w:hAnsiTheme="majorBidi" w:cstheme="majorBidi"/>
              <w:b/>
              <w:bCs/>
              <w:noProof/>
              <w:sz w:val="28"/>
              <w:szCs w:val="28"/>
              <w:rtl/>
              <w:lang w:bidi="ar-AE"/>
            </w:rPr>
            <w:t>(البقمي، 2020)</w:t>
          </w:r>
          <w:r w:rsidR="006C1386" w:rsidRPr="00AB5667">
            <w:rPr>
              <w:rFonts w:asciiTheme="majorBidi" w:hAnsiTheme="majorBidi" w:cstheme="majorBidi"/>
              <w:b/>
              <w:bCs/>
              <w:sz w:val="28"/>
              <w:szCs w:val="28"/>
              <w:rtl/>
            </w:rPr>
            <w:fldChar w:fldCharType="end"/>
          </w:r>
        </w:sdtContent>
      </w:sdt>
    </w:p>
    <w:p w14:paraId="27CE36E9" w14:textId="1E6F74DF" w:rsidR="00FB76F8" w:rsidRPr="00AB5667" w:rsidRDefault="00FB76F8" w:rsidP="00AB5667">
      <w:pPr>
        <w:spacing w:line="276" w:lineRule="auto"/>
        <w:rPr>
          <w:rFonts w:asciiTheme="majorBidi" w:hAnsiTheme="majorBidi" w:cstheme="majorBidi"/>
          <w:sz w:val="28"/>
          <w:szCs w:val="28"/>
        </w:rPr>
      </w:pPr>
      <w:r w:rsidRPr="00AB5667">
        <w:rPr>
          <w:rFonts w:asciiTheme="majorBidi" w:hAnsiTheme="majorBidi" w:cstheme="majorBidi"/>
          <w:sz w:val="28"/>
          <w:szCs w:val="28"/>
          <w:rtl/>
        </w:rPr>
        <w:t>تناولت تأثير الثقافة التنظيمية على مقاومة التغيير داخل المؤسسات الخدمية، وقد جاءت هذه الدراسة في سياق سعي العديد من المؤسسات الحكومية في المملكة العربية السعودية إلى تبني ممارسات حديثة وتطوير بيئات العمل، الأمر الذي جعل الباحث مهتمًا بتحليل العوامل التنظيمية المؤثرة في تقبّل الموظفين لعمليات التحول. وقد اعتمدت الدراسة على المنهج الوصفي التحليلي، الذي يُعد منهجًا مناسبًا للبحث في المتغيرات ذات الطابع السلوكي والتنظيمي، واستخدم الباحث استبانة طُبقت على عينة عشوائية مكوّنة من 210 موظفين، بهدف قياس إدراكهم لطبيعة الثقافة التنظيمية ومستوى استعدادهم للتعامل مع التغيير</w:t>
      </w:r>
      <w:r w:rsidRPr="00AB5667">
        <w:rPr>
          <w:rFonts w:asciiTheme="majorBidi" w:hAnsiTheme="majorBidi" w:cstheme="majorBidi"/>
          <w:sz w:val="28"/>
          <w:szCs w:val="28"/>
        </w:rPr>
        <w:t>.</w:t>
      </w:r>
    </w:p>
    <w:p w14:paraId="2D1D609D" w14:textId="00B48BD5" w:rsidR="00FB76F8" w:rsidRPr="00AB5667" w:rsidRDefault="00FB76F8" w:rsidP="00AB5667">
      <w:pPr>
        <w:pStyle w:val="NormalWeb"/>
        <w:bidi/>
        <w:spacing w:line="276" w:lineRule="auto"/>
        <w:rPr>
          <w:rFonts w:asciiTheme="majorBidi" w:eastAsiaTheme="minorHAnsi" w:hAnsiTheme="majorBidi" w:cstheme="majorBidi"/>
          <w:kern w:val="2"/>
          <w:sz w:val="28"/>
          <w:szCs w:val="28"/>
          <w14:ligatures w14:val="standardContextual"/>
        </w:rPr>
      </w:pPr>
      <w:r w:rsidRPr="00AB5667">
        <w:rPr>
          <w:rFonts w:asciiTheme="majorBidi" w:eastAsiaTheme="minorHAnsi" w:hAnsiTheme="majorBidi" w:cstheme="majorBidi"/>
          <w:kern w:val="2"/>
          <w:sz w:val="28"/>
          <w:szCs w:val="28"/>
          <w:rtl/>
          <w14:ligatures w14:val="standardContextual"/>
        </w:rPr>
        <w:t xml:space="preserve">أظهرت الدراسة أن الثقافة التنظيمية التقليدية أو المغلقة كان لها أثر واضح في تعزيز مقاومة التغيير، حيث كشف العاملون عن مستويات مرتفعة من القلق وعدم الارتياح عند حدوث تغييرات جوهرية في الأنظمة أو إجراءات العمل. وأوضحت النتائج أن غياب المشاركة الفعلية للعاملين في عملية اتخاذ القرار أسهم في خلق مقاومة نفسية وسلوكية، إذ شعر الموظفون بأن التغيير يُفرض عليهم دون الأخذ برأيهم أو مراعاة ظروفهم المهنية. كما أشارت الدراسة إلى أن ضعف التواصل بين الإدارة والموظفين أدى إلى انتشار حالة من الغموض التنظيمي، الأمر الذي انعكس في شكل مقاومة ناتجة عن الخوف من </w:t>
      </w:r>
      <w:r w:rsidRPr="00AB5667">
        <w:rPr>
          <w:rFonts w:asciiTheme="majorBidi" w:eastAsiaTheme="minorHAnsi" w:hAnsiTheme="majorBidi" w:cstheme="majorBidi"/>
          <w:kern w:val="2"/>
          <w:sz w:val="28"/>
          <w:szCs w:val="28"/>
          <w:rtl/>
          <w14:ligatures w14:val="standardContextual"/>
        </w:rPr>
        <w:lastRenderedPageBreak/>
        <w:t>المجهول وعدم فهم أهداف التغيير أو مساره. وبينت النتائج كذلك أن أنماط القيادة السلطوية</w:t>
      </w:r>
      <w:r w:rsidR="005054E1">
        <w:rPr>
          <w:rFonts w:asciiTheme="majorBidi" w:eastAsiaTheme="minorHAnsi" w:hAnsiTheme="majorBidi" w:cstheme="majorBidi"/>
          <w:kern w:val="2"/>
          <w:sz w:val="28"/>
          <w:szCs w:val="28"/>
          <w14:ligatures w14:val="standardContextual"/>
        </w:rPr>
        <w:t xml:space="preserve"> </w:t>
      </w:r>
      <w:r w:rsidRPr="00AB5667">
        <w:rPr>
          <w:rFonts w:asciiTheme="majorBidi" w:eastAsiaTheme="minorHAnsi" w:hAnsiTheme="majorBidi" w:cstheme="majorBidi"/>
          <w:kern w:val="2"/>
          <w:sz w:val="28"/>
          <w:szCs w:val="28"/>
          <w:rtl/>
          <w14:ligatures w14:val="standardContextual"/>
        </w:rPr>
        <w:t>التي تعتمد على الأوامر أكثر من الحوارتسهم في توليد مقاومة أكبر مقارنة بالقيادة التشاركية التي تعزز الثقة والانتماء</w:t>
      </w:r>
      <w:r w:rsidRPr="00AB5667">
        <w:rPr>
          <w:rFonts w:asciiTheme="majorBidi" w:eastAsiaTheme="minorHAnsi" w:hAnsiTheme="majorBidi" w:cstheme="majorBidi"/>
          <w:kern w:val="2"/>
          <w:sz w:val="28"/>
          <w:szCs w:val="28"/>
          <w14:ligatures w14:val="standardContextual"/>
        </w:rPr>
        <w:t>.</w:t>
      </w:r>
    </w:p>
    <w:p w14:paraId="5B1023F3" w14:textId="77777777" w:rsidR="00FB76F8" w:rsidRPr="00AB5667" w:rsidRDefault="00FB76F8" w:rsidP="00AB5667">
      <w:pPr>
        <w:pStyle w:val="NormalWeb"/>
        <w:bidi/>
        <w:spacing w:line="276" w:lineRule="auto"/>
        <w:rPr>
          <w:rFonts w:asciiTheme="majorBidi" w:eastAsiaTheme="minorHAnsi" w:hAnsiTheme="majorBidi" w:cstheme="majorBidi"/>
          <w:kern w:val="2"/>
          <w:sz w:val="28"/>
          <w:szCs w:val="28"/>
          <w14:ligatures w14:val="standardContextual"/>
        </w:rPr>
      </w:pPr>
      <w:r w:rsidRPr="00AB5667">
        <w:rPr>
          <w:rFonts w:asciiTheme="majorBidi" w:eastAsiaTheme="minorHAnsi" w:hAnsiTheme="majorBidi" w:cstheme="majorBidi"/>
          <w:kern w:val="2"/>
          <w:sz w:val="28"/>
          <w:szCs w:val="28"/>
          <w:rtl/>
          <w14:ligatures w14:val="standardContextual"/>
        </w:rPr>
        <w:t>وانتهت الدراسة إلى عدد من التوصيات التي تركزت حول ضرورة بناء ثقافة تنظيمية مرنة قادرة على استيعاب التغيير، وتعزيز قنوات الاتصال الإداري، وتمكين الموظفين من المشاركة في التخطيط والتنفيذ، إضافة إلى توفير برامج تدريب وتأهيل تساعدهم على فهم التغيير وتطوير مهاراتهم بما يسهّل عملية التكيف. كما شددت الدراسة على أهمية دور القيادة في تهيئة بيئة عمل مشجعة تُقلل من الارتباك والتردد عند تطبيق المبادرات التطويرية</w:t>
      </w:r>
      <w:r w:rsidRPr="00AB5667">
        <w:rPr>
          <w:rFonts w:asciiTheme="majorBidi" w:eastAsiaTheme="minorHAnsi" w:hAnsiTheme="majorBidi" w:cstheme="majorBidi"/>
          <w:kern w:val="2"/>
          <w:sz w:val="28"/>
          <w:szCs w:val="28"/>
          <w14:ligatures w14:val="standardContextual"/>
        </w:rPr>
        <w:t>.</w:t>
      </w:r>
    </w:p>
    <w:p w14:paraId="154014F8" w14:textId="77777777" w:rsidR="00FB76F8" w:rsidRPr="00AB5667" w:rsidRDefault="00FB76F8" w:rsidP="00AB5667">
      <w:pPr>
        <w:pStyle w:val="NormalWeb"/>
        <w:bidi/>
        <w:spacing w:line="276" w:lineRule="auto"/>
        <w:rPr>
          <w:rFonts w:asciiTheme="majorBidi" w:hAnsiTheme="majorBidi" w:cstheme="majorBidi"/>
        </w:rPr>
      </w:pPr>
      <w:r w:rsidRPr="00AB5667">
        <w:rPr>
          <w:rFonts w:asciiTheme="majorBidi" w:eastAsiaTheme="minorHAnsi" w:hAnsiTheme="majorBidi" w:cstheme="majorBidi"/>
          <w:kern w:val="2"/>
          <w:sz w:val="28"/>
          <w:szCs w:val="28"/>
          <w:rtl/>
          <w14:ligatures w14:val="standardContextual"/>
        </w:rPr>
        <w:t>وتبرز أهمية دراسة البقمي بالنسبة للبحث الحالي من خلال إسهامها في توضيح العلاقة القوية بين الاتصال الإداري والمشاركة من جهة، ومستويات مقاومة التغيير من جهة أخرى، وهو ما يدعم الحاجة إلى دراسة الدعم الإداري باعتباره أحد العناصر القادرة على تخفيف أثر المقاومة. ومع ذلك، فإن دراسة البقمي لم تتناول جانبًا حديثًا يزداد تأثيره في بيئات العمل المعاصرة، وهو المقاومة الرقمية المرتبطة باستخدام الأنظمة الإلكترونية والعمل الهجين، كما أنها لم تركز على القطاعات الهندسية التي تتسم بمستويات عالية من الاعتماد على التكنولوجيا، ولم تختبر تأثير المتغيرات الوسيطة مثل التدريب أو الدعم الإداري في إطار سببي واحد. ولهذا، تستفيد الدراسة الحالية من نتائج البقمي في تأكيد دور العوامل النفسية والسلوكية في تشكيل المقاومة، لكنها في الوقت ذاته تسد فجوات بحثية مهمة من خلال دمج البعد الرقمي، ودراسة متغيرات الوساطة، وتطبيق النموذج في قطاع هندسي إماراتي، مما يمنح البحث الحالي قيمة علمية مضافة</w:t>
      </w:r>
      <w:r w:rsidRPr="00AB5667">
        <w:rPr>
          <w:rFonts w:asciiTheme="majorBidi" w:hAnsiTheme="majorBidi" w:cstheme="majorBidi"/>
        </w:rPr>
        <w:t>.</w:t>
      </w:r>
    </w:p>
    <w:p w14:paraId="6CD4E76F" w14:textId="6511A81C" w:rsidR="006C1386" w:rsidRPr="00AB5667" w:rsidRDefault="006C1386" w:rsidP="002211D2">
      <w:pPr>
        <w:pStyle w:val="ListParagraph"/>
        <w:numPr>
          <w:ilvl w:val="0"/>
          <w:numId w:val="24"/>
        </w:numPr>
        <w:rPr>
          <w:rFonts w:asciiTheme="majorBidi" w:hAnsiTheme="majorBidi" w:cstheme="majorBidi"/>
          <w:b/>
          <w:bCs/>
          <w:sz w:val="28"/>
          <w:szCs w:val="28"/>
          <w:rtl/>
        </w:rPr>
      </w:pPr>
      <w:r w:rsidRPr="00AB5667">
        <w:rPr>
          <w:rFonts w:asciiTheme="majorBidi" w:hAnsiTheme="majorBidi" w:cstheme="majorBidi"/>
          <w:b/>
          <w:bCs/>
          <w:sz w:val="28"/>
          <w:szCs w:val="28"/>
          <w:rtl/>
        </w:rPr>
        <w:t xml:space="preserve"> </w:t>
      </w:r>
      <w:sdt>
        <w:sdtPr>
          <w:rPr>
            <w:rFonts w:asciiTheme="majorBidi" w:hAnsiTheme="majorBidi" w:cstheme="majorBidi"/>
            <w:b/>
            <w:bCs/>
            <w:rtl/>
          </w:rPr>
          <w:id w:val="1283453409"/>
          <w:citation/>
        </w:sdtPr>
        <w:sdtContent>
          <w:r w:rsidRPr="00AB5667">
            <w:rPr>
              <w:rFonts w:asciiTheme="majorBidi" w:hAnsiTheme="majorBidi" w:cstheme="majorBidi"/>
              <w:b/>
              <w:bCs/>
              <w:sz w:val="28"/>
              <w:szCs w:val="28"/>
              <w:rtl/>
            </w:rPr>
            <w:fldChar w:fldCharType="begin"/>
          </w:r>
          <w:r w:rsidRPr="00AB5667">
            <w:rPr>
              <w:rFonts w:asciiTheme="majorBidi" w:hAnsiTheme="majorBidi" w:cstheme="majorBidi"/>
              <w:b/>
              <w:bCs/>
              <w:sz w:val="28"/>
              <w:szCs w:val="28"/>
              <w:rtl/>
              <w:lang w:bidi="ar-AE"/>
            </w:rPr>
            <w:instrText xml:space="preserve"> </w:instrText>
          </w:r>
          <w:r w:rsidRPr="00AB5667">
            <w:rPr>
              <w:rFonts w:asciiTheme="majorBidi" w:hAnsiTheme="majorBidi" w:cstheme="majorBidi"/>
              <w:b/>
              <w:bCs/>
              <w:sz w:val="28"/>
              <w:szCs w:val="28"/>
              <w:lang w:bidi="ar-AE"/>
            </w:rPr>
            <w:instrText>CITATION</w:instrText>
          </w:r>
          <w:r w:rsidRPr="00AB5667">
            <w:rPr>
              <w:rFonts w:asciiTheme="majorBidi" w:hAnsiTheme="majorBidi" w:cstheme="majorBidi"/>
              <w:b/>
              <w:bCs/>
              <w:sz w:val="28"/>
              <w:szCs w:val="28"/>
              <w:rtl/>
              <w:lang w:bidi="ar-AE"/>
            </w:rPr>
            <w:instrText xml:space="preserve"> الش22 \</w:instrText>
          </w:r>
          <w:r w:rsidRPr="00AB5667">
            <w:rPr>
              <w:rFonts w:asciiTheme="majorBidi" w:hAnsiTheme="majorBidi" w:cstheme="majorBidi"/>
              <w:b/>
              <w:bCs/>
              <w:sz w:val="28"/>
              <w:szCs w:val="28"/>
              <w:lang w:bidi="ar-AE"/>
            </w:rPr>
            <w:instrText>l 14337</w:instrText>
          </w:r>
          <w:r w:rsidRPr="00AB5667">
            <w:rPr>
              <w:rFonts w:asciiTheme="majorBidi" w:hAnsiTheme="majorBidi" w:cstheme="majorBidi"/>
              <w:b/>
              <w:bCs/>
              <w:sz w:val="28"/>
              <w:szCs w:val="28"/>
              <w:rtl/>
              <w:lang w:bidi="ar-AE"/>
            </w:rPr>
            <w:instrText xml:space="preserve"> </w:instrText>
          </w:r>
          <w:r w:rsidRPr="00AB5667">
            <w:rPr>
              <w:rFonts w:asciiTheme="majorBidi" w:hAnsiTheme="majorBidi" w:cstheme="majorBidi"/>
              <w:b/>
              <w:bCs/>
              <w:sz w:val="28"/>
              <w:szCs w:val="28"/>
              <w:rtl/>
            </w:rPr>
            <w:fldChar w:fldCharType="separate"/>
          </w:r>
          <w:r w:rsidRPr="00AB5667">
            <w:rPr>
              <w:rFonts w:asciiTheme="majorBidi" w:hAnsiTheme="majorBidi" w:cstheme="majorBidi"/>
              <w:b/>
              <w:bCs/>
              <w:noProof/>
              <w:sz w:val="28"/>
              <w:szCs w:val="28"/>
              <w:rtl/>
              <w:lang w:bidi="ar-AE"/>
            </w:rPr>
            <w:t>(الشحي، 2022)</w:t>
          </w:r>
          <w:r w:rsidRPr="00AB5667">
            <w:rPr>
              <w:rFonts w:asciiTheme="majorBidi" w:hAnsiTheme="majorBidi" w:cstheme="majorBidi"/>
              <w:b/>
              <w:bCs/>
              <w:sz w:val="28"/>
              <w:szCs w:val="28"/>
              <w:rtl/>
            </w:rPr>
            <w:fldChar w:fldCharType="end"/>
          </w:r>
        </w:sdtContent>
      </w:sdt>
    </w:p>
    <w:p w14:paraId="102EA925" w14:textId="41C99138" w:rsidR="00FB76F8" w:rsidRPr="00AB5667" w:rsidRDefault="00FB76F8" w:rsidP="00AB5667">
      <w:pPr>
        <w:spacing w:line="276" w:lineRule="auto"/>
        <w:rPr>
          <w:rFonts w:asciiTheme="majorBidi" w:hAnsiTheme="majorBidi" w:cstheme="majorBidi"/>
          <w:sz w:val="28"/>
          <w:szCs w:val="28"/>
        </w:rPr>
      </w:pPr>
      <w:r w:rsidRPr="00AB5667">
        <w:rPr>
          <w:rFonts w:asciiTheme="majorBidi" w:hAnsiTheme="majorBidi" w:cstheme="majorBidi"/>
          <w:sz w:val="28"/>
          <w:szCs w:val="28"/>
          <w:rtl/>
        </w:rPr>
        <w:t xml:space="preserve">تتناول </w:t>
      </w:r>
      <w:r w:rsidRPr="00AB5667">
        <w:rPr>
          <w:rFonts w:asciiTheme="majorBidi" w:hAnsiTheme="majorBidi" w:cstheme="majorBidi"/>
          <w:sz w:val="28"/>
          <w:szCs w:val="28"/>
          <w:rtl/>
          <w:lang w:bidi="ar-AE"/>
        </w:rPr>
        <w:t>هذه ال</w:t>
      </w:r>
      <w:r w:rsidRPr="00AB5667">
        <w:rPr>
          <w:rFonts w:asciiTheme="majorBidi" w:hAnsiTheme="majorBidi" w:cstheme="majorBidi"/>
          <w:sz w:val="28"/>
          <w:szCs w:val="28"/>
          <w:rtl/>
        </w:rPr>
        <w:t>دراسة واحداً من الموضوعات الحيوية التي ارتبطت مباشرة بموجات التحول الرقمي في المؤسسات الحكومية بدولة الإمارات العربية المتحدة، حيث ركزت الدراسة على فهم مستويات مقاومة التغيير لدى الموظفين أثناء تطبيق الأنظمة الرقمية الجديدة، وتحليل العوامل التي تسهم في ظهور هذه المقاومة أو الحدّ منها. وقد جاء هذا الاهتمام انسجامًا مع الجهود الحكومية الواسعة لتطوير الخدمات، والانتقال إلى بيئات عمل تعتمد على التقنيات الحديثة والتعاملات الإلكترونية، مما جعل دراسة مقاومة التغيير في السياق الإماراتي مسألة بالغة الأهمية، خاصة في ظل اختلاف استعداد العاملين وقدراتهم الرقمية</w:t>
      </w:r>
      <w:r w:rsidRPr="00AB5667">
        <w:rPr>
          <w:rFonts w:asciiTheme="majorBidi" w:hAnsiTheme="majorBidi" w:cstheme="majorBidi"/>
          <w:sz w:val="28"/>
          <w:szCs w:val="28"/>
        </w:rPr>
        <w:t>.</w:t>
      </w:r>
    </w:p>
    <w:p w14:paraId="691BA27E" w14:textId="77777777" w:rsidR="00FB76F8" w:rsidRPr="00AB5667" w:rsidRDefault="00FB76F8" w:rsidP="00AB5667">
      <w:pPr>
        <w:spacing w:line="276" w:lineRule="auto"/>
        <w:rPr>
          <w:rFonts w:asciiTheme="majorBidi" w:hAnsiTheme="majorBidi" w:cstheme="majorBidi"/>
          <w:sz w:val="28"/>
          <w:szCs w:val="28"/>
        </w:rPr>
      </w:pPr>
      <w:r w:rsidRPr="00AB5667">
        <w:rPr>
          <w:rFonts w:asciiTheme="majorBidi" w:hAnsiTheme="majorBidi" w:cstheme="majorBidi"/>
          <w:sz w:val="28"/>
          <w:szCs w:val="28"/>
          <w:rtl/>
        </w:rPr>
        <w:t>اعتمدت الدراسة على المنهج الوصفي التحليلي، باعتباره الأنسب لتحليل الاتجاهات والسلوكيات المرتبطة بالتغيير المؤسسي. وقد استخدم الباحث استبانة طُبقت على عينة مكوّنة من 180 موظفًا من العاملين في الجهات الحكومية، تم اختيارهم لتمثيل مختلف الفئات الوظيفية التي واجهت التغيير الرقمي. وقد تضمنت أداة الدراسة عدة محاور لقياس الإدراك العام للتحول الرقمي، ومستوى القلق المرتبط باستخدام الأنظمة الجديدة، ومدى توافر الدعم الإداري والتدريب التقني أثناء عملية التغيير</w:t>
      </w:r>
      <w:r w:rsidRPr="00AB5667">
        <w:rPr>
          <w:rFonts w:asciiTheme="majorBidi" w:hAnsiTheme="majorBidi" w:cstheme="majorBidi"/>
          <w:sz w:val="28"/>
          <w:szCs w:val="28"/>
        </w:rPr>
        <w:t>.</w:t>
      </w:r>
    </w:p>
    <w:p w14:paraId="6435A280" w14:textId="77777777" w:rsidR="00FB76F8" w:rsidRPr="00AB5667" w:rsidRDefault="00FB76F8" w:rsidP="00AB5667">
      <w:pPr>
        <w:spacing w:line="276" w:lineRule="auto"/>
        <w:rPr>
          <w:rFonts w:asciiTheme="majorBidi" w:hAnsiTheme="majorBidi" w:cstheme="majorBidi"/>
          <w:sz w:val="28"/>
          <w:szCs w:val="28"/>
        </w:rPr>
      </w:pPr>
      <w:r w:rsidRPr="00AB5667">
        <w:rPr>
          <w:rFonts w:asciiTheme="majorBidi" w:hAnsiTheme="majorBidi" w:cstheme="majorBidi"/>
          <w:sz w:val="28"/>
          <w:szCs w:val="28"/>
          <w:rtl/>
        </w:rPr>
        <w:t xml:space="preserve">وأظهرت النتائج أن جزءًا كبيرًا من مقاومة التغيير لدى الموظفين كان مرتبطًا ارتباطًا وثيقًا بالمهارات الرقمية، حيث كشف الكثير من أفراد العينة عن صعوبة في التعامل مع الأنظمة الإلكترونية، ما أدى إلى زيادة مستويات التردد والقلق، خاصة عند الانتقال من الإجراءات التقليدية إلى المنصات الرقمية. </w:t>
      </w:r>
      <w:r w:rsidRPr="00AB5667">
        <w:rPr>
          <w:rFonts w:asciiTheme="majorBidi" w:hAnsiTheme="majorBidi" w:cstheme="majorBidi"/>
          <w:sz w:val="28"/>
          <w:szCs w:val="28"/>
          <w:rtl/>
        </w:rPr>
        <w:lastRenderedPageBreak/>
        <w:t>كما بينت النتائج أن ضعف التدريب التقني قبل وأثناء تطبيق الأنظمة الجديدة كان من أهم أسباب ظهور المقاومة، إذ شعر الموظفون بأن متطلبات التغيير فُرضت عليهم دون توفير الوقت أو الموارد الكافية لاكتساب المهارات اللازمة</w:t>
      </w:r>
      <w:r w:rsidRPr="00AB5667">
        <w:rPr>
          <w:rFonts w:asciiTheme="majorBidi" w:hAnsiTheme="majorBidi" w:cstheme="majorBidi"/>
          <w:sz w:val="28"/>
          <w:szCs w:val="28"/>
        </w:rPr>
        <w:t>.</w:t>
      </w:r>
    </w:p>
    <w:p w14:paraId="78A7E376" w14:textId="27DB04DD" w:rsidR="00FB76F8" w:rsidRPr="00AB5667" w:rsidRDefault="00FB76F8" w:rsidP="00AB5667">
      <w:pPr>
        <w:spacing w:line="276" w:lineRule="auto"/>
        <w:rPr>
          <w:rFonts w:asciiTheme="majorBidi" w:hAnsiTheme="majorBidi" w:cstheme="majorBidi"/>
          <w:sz w:val="28"/>
          <w:szCs w:val="28"/>
        </w:rPr>
      </w:pPr>
      <w:r w:rsidRPr="00AB5667">
        <w:rPr>
          <w:rFonts w:asciiTheme="majorBidi" w:hAnsiTheme="majorBidi" w:cstheme="majorBidi"/>
          <w:sz w:val="28"/>
          <w:szCs w:val="28"/>
          <w:rtl/>
        </w:rPr>
        <w:t>وقد أوضحت الدراسة أن ضعف التواصل بين الإدارات والموظفين، ولا سيما في المراحل الأولى من التغيير، ساهم في انتشار حالة من الغموض وعدم اليقين حول أهداف التحول الرقمي، مما أدى إلى ارتفاع المقاومة النفسية والمعرفية. وأشارت نتائج الدراسة كذلك إلى أن الدعم الإداري—حين يكون حاضرًا بوضوح</w:t>
      </w:r>
      <w:r w:rsidR="005054E1">
        <w:rPr>
          <w:rFonts w:asciiTheme="majorBidi" w:hAnsiTheme="majorBidi" w:cstheme="majorBidi"/>
          <w:sz w:val="28"/>
          <w:szCs w:val="28"/>
        </w:rPr>
        <w:t xml:space="preserve"> </w:t>
      </w:r>
      <w:r w:rsidRPr="00AB5667">
        <w:rPr>
          <w:rFonts w:asciiTheme="majorBidi" w:hAnsiTheme="majorBidi" w:cstheme="majorBidi"/>
          <w:sz w:val="28"/>
          <w:szCs w:val="28"/>
          <w:rtl/>
        </w:rPr>
        <w:t>يخفف بدرجة كبيرة من مخاوف الموظفين، بينما يؤدي غيابه إلى زيادة الشعور بعدم الأمان الوظيفي والارتباك. وفي ضوء هذه النتائج، خلصت الدراسة إلى أهمية توفير التدريب المستمر والمتخصص، وتعزيز قنوات الاتصال الداخلي، وتوضيح أهداف التغيير وإجراءاته لضمان تقبّل العاملين، إضافة إلى تمكين الموظفين وإشراكهم في مراحل التحول الرقمي</w:t>
      </w:r>
      <w:r w:rsidRPr="00AB5667">
        <w:rPr>
          <w:rFonts w:asciiTheme="majorBidi" w:hAnsiTheme="majorBidi" w:cstheme="majorBidi"/>
          <w:sz w:val="28"/>
          <w:szCs w:val="28"/>
        </w:rPr>
        <w:t>.</w:t>
      </w:r>
    </w:p>
    <w:p w14:paraId="161D4BF1" w14:textId="77777777" w:rsidR="00AB5667" w:rsidRDefault="00FB76F8" w:rsidP="00AB5667">
      <w:pPr>
        <w:spacing w:line="276" w:lineRule="auto"/>
        <w:rPr>
          <w:rFonts w:asciiTheme="majorBidi" w:hAnsiTheme="majorBidi" w:cstheme="majorBidi"/>
          <w:sz w:val="28"/>
          <w:szCs w:val="28"/>
          <w:rtl/>
        </w:rPr>
      </w:pPr>
      <w:r w:rsidRPr="00AB5667">
        <w:rPr>
          <w:rFonts w:asciiTheme="majorBidi" w:hAnsiTheme="majorBidi" w:cstheme="majorBidi"/>
          <w:sz w:val="28"/>
          <w:szCs w:val="28"/>
          <w:rtl/>
        </w:rPr>
        <w:t>وتكتسب دراسة الشحي أهمية خاصة بالنسبة للبحث الحالي، إذ توفر إطارًا عمليًا لفهم مقاومة التغيير في بيئة إماراتية تتشابه في كثير من خصائصها مع السياق الذي يركز عليه هذا البحث. وتبرز أهميتها من خلال إظهار الدور الحاسم لكل من التدريب والدعم الإداري في تخفيف المقاومة، وهو ما يدعم توجّه الدراسة الحالية نحو اختبار الوساطة المزدوجة لهذين المتغيرين في العلاقة بين مقاومة التغيير والأداء. كما تكشف الدراسة عن جانب مهم من المقاومة الرقمية، إلا أنها اقتصرت على القطاع الحكومي ولم تمتد إلى القطاعات الهندسية التي تعتمد بشكل مكثف على الأنظمة التقنية، كما أنها لم تعتمد نموذجًا تفسيريًا شاملاً يدمج الأبعاد النفسية والسلوكية والرقمية في إطار واحد، وهو ما يجعل الدراسة الحالية تكمّل النقص من خلال تقديم نموذج أكثر شمولًا وعمقًا، وتحليل تأثير هذه الأبعاد في قطاع هندسي إماراتي عالي التقنية</w:t>
      </w:r>
      <w:r w:rsidRPr="00AB5667">
        <w:rPr>
          <w:rFonts w:asciiTheme="majorBidi" w:hAnsiTheme="majorBidi" w:cstheme="majorBidi"/>
          <w:sz w:val="28"/>
          <w:szCs w:val="28"/>
        </w:rPr>
        <w:t>.</w:t>
      </w:r>
    </w:p>
    <w:p w14:paraId="6D2801EC" w14:textId="77777777" w:rsidR="00AB5667" w:rsidRDefault="00AB5667" w:rsidP="00AB5667">
      <w:pPr>
        <w:spacing w:line="276" w:lineRule="auto"/>
        <w:rPr>
          <w:rFonts w:asciiTheme="majorBidi" w:hAnsiTheme="majorBidi" w:cstheme="majorBidi"/>
          <w:sz w:val="28"/>
          <w:szCs w:val="28"/>
          <w:rtl/>
        </w:rPr>
      </w:pPr>
    </w:p>
    <w:p w14:paraId="0BC8B29F" w14:textId="5D1D6C9B" w:rsidR="00FB76F8" w:rsidRPr="00AB5667" w:rsidRDefault="00AB5667" w:rsidP="003E24E4">
      <w:pPr>
        <w:spacing w:line="276" w:lineRule="auto"/>
        <w:outlineLvl w:val="1"/>
        <w:rPr>
          <w:rFonts w:asciiTheme="majorBidi" w:hAnsiTheme="majorBidi" w:cstheme="majorBidi"/>
          <w:b/>
          <w:bCs/>
          <w:sz w:val="28"/>
          <w:szCs w:val="28"/>
          <w:rtl/>
        </w:rPr>
      </w:pPr>
      <w:bookmarkStart w:id="21" w:name="_Toc214644016"/>
      <w:r w:rsidRPr="00AB5667">
        <w:rPr>
          <w:rFonts w:asciiTheme="majorBidi" w:hAnsiTheme="majorBidi" w:cstheme="majorBidi" w:hint="cs"/>
          <w:b/>
          <w:bCs/>
          <w:sz w:val="28"/>
          <w:szCs w:val="28"/>
          <w:rtl/>
        </w:rPr>
        <w:t xml:space="preserve">2.4.1.    </w:t>
      </w:r>
      <w:r w:rsidR="00FB76F8" w:rsidRPr="00AB5667">
        <w:rPr>
          <w:rFonts w:asciiTheme="majorBidi" w:hAnsiTheme="majorBidi" w:cstheme="majorBidi"/>
          <w:b/>
          <w:bCs/>
          <w:sz w:val="28"/>
          <w:szCs w:val="28"/>
          <w:rtl/>
        </w:rPr>
        <w:t>الدراسات الأجنبية:</w:t>
      </w:r>
      <w:bookmarkEnd w:id="21"/>
    </w:p>
    <w:p w14:paraId="2D793237" w14:textId="5539C291" w:rsidR="00FB76F8" w:rsidRPr="00AB5667" w:rsidRDefault="006C1386" w:rsidP="006C1386">
      <w:pPr>
        <w:rPr>
          <w:rFonts w:asciiTheme="majorBidi" w:hAnsiTheme="majorBidi" w:cstheme="majorBidi"/>
          <w:b/>
          <w:bCs/>
          <w:sz w:val="28"/>
          <w:szCs w:val="28"/>
        </w:rPr>
      </w:pPr>
      <w:r w:rsidRPr="00AB5667">
        <w:rPr>
          <w:rFonts w:asciiTheme="majorBidi" w:hAnsiTheme="majorBidi" w:cstheme="majorBidi"/>
          <w:b/>
          <w:bCs/>
          <w:sz w:val="28"/>
          <w:szCs w:val="28"/>
          <w:rtl/>
        </w:rPr>
        <w:t xml:space="preserve">1- </w:t>
      </w:r>
      <w:sdt>
        <w:sdtPr>
          <w:rPr>
            <w:rFonts w:asciiTheme="majorBidi" w:hAnsiTheme="majorBidi" w:cstheme="majorBidi"/>
            <w:b/>
            <w:bCs/>
            <w:sz w:val="28"/>
            <w:szCs w:val="28"/>
            <w:rtl/>
          </w:rPr>
          <w:id w:val="-481536810"/>
          <w:citation/>
        </w:sdtPr>
        <w:sdtContent>
          <w:r w:rsidRPr="00AB5667">
            <w:rPr>
              <w:rFonts w:asciiTheme="majorBidi" w:hAnsiTheme="majorBidi" w:cstheme="majorBidi"/>
              <w:b/>
              <w:bCs/>
              <w:sz w:val="28"/>
              <w:szCs w:val="28"/>
              <w:rtl/>
            </w:rPr>
            <w:fldChar w:fldCharType="begin"/>
          </w:r>
          <w:r w:rsidRPr="00AB5667">
            <w:rPr>
              <w:rFonts w:asciiTheme="majorBidi" w:hAnsiTheme="majorBidi" w:cstheme="majorBidi"/>
              <w:b/>
              <w:bCs/>
              <w:sz w:val="28"/>
              <w:szCs w:val="28"/>
              <w:rtl/>
              <w:lang w:bidi="ar-AE"/>
            </w:rPr>
            <w:instrText xml:space="preserve"> </w:instrText>
          </w:r>
          <w:r w:rsidRPr="00AB5667">
            <w:rPr>
              <w:rFonts w:asciiTheme="majorBidi" w:hAnsiTheme="majorBidi" w:cstheme="majorBidi"/>
              <w:b/>
              <w:bCs/>
              <w:sz w:val="28"/>
              <w:szCs w:val="28"/>
              <w:lang w:bidi="ar-AE"/>
            </w:rPr>
            <w:instrText>CITATION</w:instrText>
          </w:r>
          <w:r w:rsidRPr="00AB5667">
            <w:rPr>
              <w:rFonts w:asciiTheme="majorBidi" w:hAnsiTheme="majorBidi" w:cstheme="majorBidi"/>
              <w:b/>
              <w:bCs/>
              <w:sz w:val="28"/>
              <w:szCs w:val="28"/>
              <w:rtl/>
              <w:lang w:bidi="ar-AE"/>
            </w:rPr>
            <w:instrText xml:space="preserve"> </w:instrText>
          </w:r>
          <w:r w:rsidRPr="00AB5667">
            <w:rPr>
              <w:rFonts w:asciiTheme="majorBidi" w:hAnsiTheme="majorBidi" w:cstheme="majorBidi"/>
              <w:b/>
              <w:bCs/>
              <w:sz w:val="28"/>
              <w:szCs w:val="28"/>
              <w:lang w:bidi="ar-AE"/>
            </w:rPr>
            <w:instrText>Wan21 \l 14337</w:instrText>
          </w:r>
          <w:r w:rsidRPr="00AB5667">
            <w:rPr>
              <w:rFonts w:asciiTheme="majorBidi" w:hAnsiTheme="majorBidi" w:cstheme="majorBidi"/>
              <w:b/>
              <w:bCs/>
              <w:sz w:val="28"/>
              <w:szCs w:val="28"/>
              <w:rtl/>
              <w:lang w:bidi="ar-AE"/>
            </w:rPr>
            <w:instrText xml:space="preserve"> </w:instrText>
          </w:r>
          <w:r w:rsidRPr="00AB5667">
            <w:rPr>
              <w:rFonts w:asciiTheme="majorBidi" w:hAnsiTheme="majorBidi" w:cstheme="majorBidi"/>
              <w:b/>
              <w:bCs/>
              <w:sz w:val="28"/>
              <w:szCs w:val="28"/>
              <w:rtl/>
            </w:rPr>
            <w:fldChar w:fldCharType="separate"/>
          </w:r>
          <w:r w:rsidRPr="00AB5667">
            <w:rPr>
              <w:rFonts w:asciiTheme="majorBidi" w:hAnsiTheme="majorBidi" w:cstheme="majorBidi"/>
              <w:b/>
              <w:bCs/>
              <w:noProof/>
              <w:sz w:val="28"/>
              <w:szCs w:val="28"/>
              <w:rtl/>
              <w:lang w:bidi="ar-AE"/>
            </w:rPr>
            <w:t>(</w:t>
          </w:r>
          <w:r w:rsidRPr="00AB5667">
            <w:rPr>
              <w:rFonts w:asciiTheme="majorBidi" w:hAnsiTheme="majorBidi" w:cstheme="majorBidi"/>
              <w:b/>
              <w:bCs/>
              <w:noProof/>
              <w:sz w:val="28"/>
              <w:szCs w:val="28"/>
              <w:lang w:bidi="ar-AE"/>
            </w:rPr>
            <w:t>Wang</w:t>
          </w:r>
          <w:r w:rsidRPr="00AB5667">
            <w:rPr>
              <w:rFonts w:asciiTheme="majorBidi" w:hAnsiTheme="majorBidi" w:cstheme="majorBidi"/>
              <w:b/>
              <w:bCs/>
              <w:noProof/>
              <w:sz w:val="28"/>
              <w:szCs w:val="28"/>
              <w:rtl/>
              <w:lang w:bidi="ar-AE"/>
            </w:rPr>
            <w:t>، 2021)</w:t>
          </w:r>
          <w:r w:rsidRPr="00AB5667">
            <w:rPr>
              <w:rFonts w:asciiTheme="majorBidi" w:hAnsiTheme="majorBidi" w:cstheme="majorBidi"/>
              <w:b/>
              <w:bCs/>
              <w:sz w:val="28"/>
              <w:szCs w:val="28"/>
              <w:rtl/>
            </w:rPr>
            <w:fldChar w:fldCharType="end"/>
          </w:r>
        </w:sdtContent>
      </w:sdt>
      <w:r w:rsidR="00FB76F8" w:rsidRPr="00AB5667">
        <w:rPr>
          <w:rFonts w:asciiTheme="majorBidi" w:hAnsiTheme="majorBidi" w:cstheme="majorBidi"/>
          <w:b/>
          <w:bCs/>
          <w:sz w:val="28"/>
          <w:szCs w:val="28"/>
          <w:rtl/>
        </w:rPr>
        <w:t xml:space="preserve"> </w:t>
      </w:r>
      <w:r w:rsidR="00FB76F8" w:rsidRPr="00AB5667">
        <w:rPr>
          <w:rFonts w:asciiTheme="majorBidi" w:hAnsiTheme="majorBidi" w:cstheme="majorBidi"/>
          <w:b/>
          <w:bCs/>
          <w:sz w:val="28"/>
          <w:szCs w:val="28"/>
        </w:rPr>
        <w:t xml:space="preserve"> </w:t>
      </w:r>
      <w:r w:rsidR="00FB76F8" w:rsidRPr="00AB5667">
        <w:rPr>
          <w:rFonts w:asciiTheme="majorBidi" w:hAnsiTheme="majorBidi" w:cstheme="majorBidi"/>
          <w:b/>
          <w:bCs/>
          <w:sz w:val="28"/>
          <w:szCs w:val="28"/>
          <w:rtl/>
        </w:rPr>
        <w:t xml:space="preserve"> </w:t>
      </w:r>
    </w:p>
    <w:p w14:paraId="1D882127"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تناولت بصورة معمقة تأثير المقاومة الرقمية على الأداء الوظيفي داخل المؤسسات التقنية، في ظل التحولات الواسعة نحو استخدام الأنظمة الذكية وأدوات التحول الرقمي. وقد جاءت الدراسة في سياق عالمي يتسم بازدياد الاعتماد على التكنولوجيا داخل بيئات العمل، وبروز الحاجة إلى فهم طبيعة التحديات المرتبطة بتقبّل العاملين لهذه التقنيات، خاصة في المؤسسات التي تعتمد بشكل مباشر على النظم الرقمية في عملياتها التشغيلية</w:t>
      </w:r>
      <w:r w:rsidRPr="00F35C3F">
        <w:rPr>
          <w:rFonts w:asciiTheme="majorBidi" w:hAnsiTheme="majorBidi" w:cstheme="majorBidi"/>
          <w:sz w:val="28"/>
          <w:szCs w:val="28"/>
        </w:rPr>
        <w:t>.</w:t>
      </w:r>
    </w:p>
    <w:p w14:paraId="0A6C9F5A"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ركزت الدراسة على تحليل مدى تأثير المقاومة الرقمية والمتمثلة في ضعف المهارات التقنية، وصعوبة استخدام المنصات الرقمية، والخوف من الأخطاء الفنية، والتشتت الناتج عن بيئات العمل الذكية—على مستوى الأداء الوظيفي للعاملين. وقد اعتمد الباحثون المنهج الكمي، واستخدموا استبانة إلكترونية طُبقت على عينة مكوّنة من 320 موظفًا يعملون في شركات تقنية في الصين، حيث تمثل هذه البيئة نموذجًا متقدمًا من حيث اعتمادها الواسع على التكنولوجيا وأساليب العمل المرن والهجين</w:t>
      </w:r>
      <w:r w:rsidRPr="00F35C3F">
        <w:rPr>
          <w:rFonts w:asciiTheme="majorBidi" w:hAnsiTheme="majorBidi" w:cstheme="majorBidi"/>
          <w:sz w:val="28"/>
          <w:szCs w:val="28"/>
        </w:rPr>
        <w:t>.</w:t>
      </w:r>
    </w:p>
    <w:p w14:paraId="0429EC6E"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 xml:space="preserve">وتضمنت أداة الدراسة مجموعة من المحاور التي تقيس إدراك العاملين لتحديات التحول الرقمي، ومستوى مهاراتهم التقنية، ومدى قدرتهم على التكيف مع الأنظمة الجديدة، بالإضافة إلى قياس الأداء </w:t>
      </w:r>
      <w:r w:rsidRPr="00F35C3F">
        <w:rPr>
          <w:rFonts w:asciiTheme="majorBidi" w:hAnsiTheme="majorBidi" w:cstheme="majorBidi"/>
          <w:sz w:val="28"/>
          <w:szCs w:val="28"/>
          <w:rtl/>
        </w:rPr>
        <w:lastRenderedPageBreak/>
        <w:t>الوظيفي من حيث الجودة، والالتزام، والسرعة، والدقة. وقد استخدم الباحثون عددًا من الأساليب الإحصائية الحديثة، مثل تحليل الانحدار المتعدد، واختبار التأثيرات غير المباشرة، بهدف الكشف عن طبيعة العلاقة بين المقاومة الرقمية والأداء</w:t>
      </w:r>
      <w:r w:rsidRPr="00F35C3F">
        <w:rPr>
          <w:rFonts w:asciiTheme="majorBidi" w:hAnsiTheme="majorBidi" w:cstheme="majorBidi"/>
          <w:sz w:val="28"/>
          <w:szCs w:val="28"/>
        </w:rPr>
        <w:t>.</w:t>
      </w:r>
    </w:p>
    <w:p w14:paraId="575FFC4B"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وأظهرت النتائج بوضوح أن المقاومة الرقمية تُعد أحد أقوى المؤشرات السلبية على الأداء الوظيفي، إذ تبين أن ضعف المهارات التقنية يؤدي إلى انخفاض في جودة الأداء، وزيادة الأخطاء، وتراجع القدرة على إنجاز المهام المرتبطة بالأنظمة الإلكترونية. كما كشفت الدراسة أن الموظفين الذين يفتقرون للثقة عند استخدام التقنيات الحديثة يميلون إلى تجنبها أو استخدامها بطريقة سطحية، مما ينعكس مباشرة على إنتاجيتهم ومستوى التزامهم المهني. وفي المقابل، أشارت النتائج إلى أن توفير التدريب الفني والدعم التقني يقلل بشكل ملحوظ من مستويات المقاومة الرقمية، ويؤدي إلى تحسين الأداء</w:t>
      </w:r>
      <w:r w:rsidRPr="00F35C3F">
        <w:rPr>
          <w:rFonts w:asciiTheme="majorBidi" w:hAnsiTheme="majorBidi" w:cstheme="majorBidi"/>
          <w:sz w:val="28"/>
          <w:szCs w:val="28"/>
        </w:rPr>
        <w:t>.</w:t>
      </w:r>
    </w:p>
    <w:p w14:paraId="185EBC44"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كما أوضحت الدراسة أن بيئة العمل التي توفر تواصلًا فعالًا ووضوحًا في مراحل التحول الرقمي تُسهم في تخفيف المخاوف المرتبطة باستخدام التكنولوجيا، حيث إن فقدان الإرشاد والتوجيه يؤدي إلى ارتفاع المقاومة، بينما يؤدي توفير الدعم المستمر إلى تعزيز تقبّل العاملين للتغيير. وشدد الباحثون على أن المؤسسات التي تعتمد على التكنولوجيا بشكل مكثف تحتاج إلى تبني استراتيجيات تدريبية مستمرة ومتخصصة من أجل رفع جاهزية العاملين وتقليل مستويات المقاومة</w:t>
      </w:r>
      <w:r w:rsidRPr="00F35C3F">
        <w:rPr>
          <w:rFonts w:asciiTheme="majorBidi" w:hAnsiTheme="majorBidi" w:cstheme="majorBidi"/>
          <w:sz w:val="28"/>
          <w:szCs w:val="28"/>
        </w:rPr>
        <w:t>.</w:t>
      </w:r>
    </w:p>
    <w:p w14:paraId="05692937"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وتكتسب هذه الدراسة أهميتها بالنسبة للبحث الحالي من خلال تركيزها المباشر على مفهوم المقاومة الرقمية وتأثيرها على الأداء الوظيفي، وهو ما يعزز إدماج هذا البعد في نموذج مقاومة التغيير الذي تعتمد عليه الدراسة. كما تقدم نتائج قوية تدعم أهمية التدريب كعامل مؤثر في التخفيف من المقاومة الرقمية، وتبرز الدور غير المباشر للتواصل الإداري في تحسين تقبل الموظفين للتحول التقني. ومع ذلك، تظل الدراسة محدودة في كونها ركزت على قطاع تقني بحت، ولم تدمج المتغيرات الوسيطة مثل الدعم الإداري بصورة منهجية، وهو ما يجعل الدراسة الحالية تتجاوز هذا القصور من خلال دراسة المقاومة الرقمية في قطاع هندسي إماراتي، واختبار الدور الوسيط لكل من الدعم الإداري وبرامج التدريب ضمن نموذج تفسيري واحد، مما يضيف قيمة بحثية جديدة</w:t>
      </w:r>
      <w:r w:rsidRPr="00F35C3F">
        <w:rPr>
          <w:rFonts w:asciiTheme="majorBidi" w:hAnsiTheme="majorBidi" w:cstheme="majorBidi"/>
          <w:sz w:val="28"/>
          <w:szCs w:val="28"/>
        </w:rPr>
        <w:t>.</w:t>
      </w:r>
    </w:p>
    <w:p w14:paraId="4C6CE431" w14:textId="77777777" w:rsidR="00DB4A5B" w:rsidRPr="00F35C3F" w:rsidRDefault="00DB4A5B" w:rsidP="00FB76F8">
      <w:pPr>
        <w:rPr>
          <w:rFonts w:asciiTheme="majorBidi" w:hAnsiTheme="majorBidi" w:cstheme="majorBidi"/>
          <w:sz w:val="28"/>
          <w:szCs w:val="28"/>
          <w:rtl/>
        </w:rPr>
      </w:pPr>
    </w:p>
    <w:p w14:paraId="2E5ED269" w14:textId="6F78080B" w:rsidR="00FB76F8" w:rsidRPr="00AB5667" w:rsidRDefault="006C1386" w:rsidP="00FB76F8">
      <w:pPr>
        <w:rPr>
          <w:rFonts w:asciiTheme="majorBidi" w:hAnsiTheme="majorBidi" w:cstheme="majorBidi"/>
          <w:b/>
          <w:bCs/>
          <w:sz w:val="28"/>
          <w:szCs w:val="28"/>
        </w:rPr>
      </w:pPr>
      <w:r w:rsidRPr="00AB5667">
        <w:rPr>
          <w:rFonts w:asciiTheme="majorBidi" w:hAnsiTheme="majorBidi" w:cstheme="majorBidi"/>
          <w:b/>
          <w:bCs/>
          <w:sz w:val="28"/>
          <w:szCs w:val="28"/>
          <w:rtl/>
        </w:rPr>
        <w:t xml:space="preserve">2- </w:t>
      </w:r>
      <w:r w:rsidR="0052722D" w:rsidRPr="00AB5667">
        <w:rPr>
          <w:rFonts w:asciiTheme="majorBidi" w:hAnsiTheme="majorBidi" w:cstheme="majorBidi"/>
          <w:b/>
          <w:bCs/>
          <w:sz w:val="28"/>
          <w:szCs w:val="28"/>
        </w:rPr>
        <w:t xml:space="preserve"> </w:t>
      </w:r>
      <w:sdt>
        <w:sdtPr>
          <w:rPr>
            <w:rFonts w:asciiTheme="majorBidi" w:hAnsiTheme="majorBidi" w:cstheme="majorBidi"/>
            <w:b/>
            <w:bCs/>
            <w:sz w:val="28"/>
            <w:szCs w:val="28"/>
            <w:rtl/>
          </w:rPr>
          <w:id w:val="981277593"/>
          <w:citation/>
        </w:sdtPr>
        <w:sdtContent>
          <w:r w:rsidR="0052722D" w:rsidRPr="00AB5667">
            <w:rPr>
              <w:rFonts w:asciiTheme="majorBidi" w:hAnsiTheme="majorBidi" w:cstheme="majorBidi"/>
              <w:b/>
              <w:bCs/>
              <w:sz w:val="28"/>
              <w:szCs w:val="28"/>
              <w:rtl/>
            </w:rPr>
            <w:fldChar w:fldCharType="begin"/>
          </w:r>
          <w:r w:rsidR="0052722D" w:rsidRPr="00AB5667">
            <w:rPr>
              <w:rFonts w:asciiTheme="majorBidi" w:hAnsiTheme="majorBidi" w:cstheme="majorBidi"/>
              <w:b/>
              <w:bCs/>
              <w:sz w:val="28"/>
              <w:szCs w:val="28"/>
            </w:rPr>
            <w:instrText xml:space="preserve"> CITATION Bai21 \l 1033 </w:instrText>
          </w:r>
          <w:r w:rsidR="0052722D" w:rsidRPr="00AB5667">
            <w:rPr>
              <w:rFonts w:asciiTheme="majorBidi" w:hAnsiTheme="majorBidi" w:cstheme="majorBidi"/>
              <w:b/>
              <w:bCs/>
              <w:sz w:val="28"/>
              <w:szCs w:val="28"/>
              <w:rtl/>
            </w:rPr>
            <w:fldChar w:fldCharType="separate"/>
          </w:r>
          <w:r w:rsidR="0052722D" w:rsidRPr="00AB5667">
            <w:rPr>
              <w:rFonts w:asciiTheme="majorBidi" w:hAnsiTheme="majorBidi" w:cstheme="majorBidi"/>
              <w:b/>
              <w:bCs/>
              <w:noProof/>
              <w:sz w:val="28"/>
              <w:szCs w:val="28"/>
            </w:rPr>
            <w:t>(Breslin, 2021)</w:t>
          </w:r>
          <w:r w:rsidR="0052722D" w:rsidRPr="00AB5667">
            <w:rPr>
              <w:rFonts w:asciiTheme="majorBidi" w:hAnsiTheme="majorBidi" w:cstheme="majorBidi"/>
              <w:b/>
              <w:bCs/>
              <w:sz w:val="28"/>
              <w:szCs w:val="28"/>
              <w:rtl/>
            </w:rPr>
            <w:fldChar w:fldCharType="end"/>
          </w:r>
        </w:sdtContent>
      </w:sdt>
    </w:p>
    <w:p w14:paraId="4A0FF9A4"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تناولت موضوع مقاومة التغيير من زاوية مختلفة، حيث ركزت على الجاهزية التنظيمية والمعرفية للعاملين باعتبارها أحد المحددات الأساسية التي تُفسّر ظهور المقاومة أو انخفاضها داخل المؤسسات الصناعية. وقد جاءت هذه الدراسة في إطار معرفي يعتمد على فكرة أن مقاومة التغيير لا تنتج فقط عن التهديدات الخارجية أو نقص المهارات، بل تتشكل أيضًا من خلال مستوى وعي العاملين بالتغيير، وفهمهم لمبرراته، وقدرتهم على استيعاب ما يستلزمه من متطلبات وسلوكيات جديدة</w:t>
      </w:r>
      <w:r w:rsidRPr="00F35C3F">
        <w:rPr>
          <w:rFonts w:asciiTheme="majorBidi" w:hAnsiTheme="majorBidi" w:cstheme="majorBidi"/>
          <w:sz w:val="28"/>
          <w:szCs w:val="28"/>
        </w:rPr>
        <w:t>.</w:t>
      </w:r>
    </w:p>
    <w:p w14:paraId="61E8E8EF"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اعتمد الباحثان المنهج الكمي في دراسة العوامل المؤثرة في مقاومة التغيير، وتم استخدام استبانة صممت لقياس ثلاثة محاور رئيسية: مستوى الجاهزية المعرفية للعاملين، إدراكهم لضرورة التغيير التنظيمي، ومستوى المقاومة النفسية والسلوكية التي يظهرونها. وتم توزيع الاستبانة على عينة مكوّنة من 150 موظفًا يعملون في مؤسسات صناعية في المملكة المتحدة، حيث تمثل هذه المؤسسات بيئة عمل تتسم بالتحول المستمر نتيجة التطورات التكنولوجية وأساليب الإنتاج الحديثة</w:t>
      </w:r>
      <w:r w:rsidRPr="00F35C3F">
        <w:rPr>
          <w:rFonts w:asciiTheme="majorBidi" w:hAnsiTheme="majorBidi" w:cstheme="majorBidi"/>
          <w:sz w:val="28"/>
          <w:szCs w:val="28"/>
        </w:rPr>
        <w:t>.</w:t>
      </w:r>
    </w:p>
    <w:p w14:paraId="3F3D094B"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lastRenderedPageBreak/>
        <w:t>وقد اعتمد الباحثان على عدد من الأساليب الإحصائية، بما في ذلك تحليل الارتباط والانحدار، للكشف عن طبيعة العلاقة بين الجاهزية المعرفية ومقاومة التغيير. وكشفت النتائج بصورة واضحة أن ضعف مستوى الجاهزية المعرفية لدى العاملين كان من أقوى أسباب المقاومة، إذ أظهر الموظفون الذين يفتقرون إلى فهم واضح لطبيعة التغيير ولمبرراته مستويات أعلى من القلق والتردد، بينما أظهر الموظفون الأكثر وعيًا وإدراكًا للتغيير استعدادًا أكبر لتقبله والتفاعل معه. وأكدت الدراسة أن غياب المعرفة الكافية حول التغيير يخلق مقاومة نفسية تنعكس في شكل مشاعر الرفض، والخوف من فقدان المهارات، وعدم الثقة في قدرة المؤسسة على إدارة التحول</w:t>
      </w:r>
      <w:r w:rsidRPr="00F35C3F">
        <w:rPr>
          <w:rFonts w:asciiTheme="majorBidi" w:hAnsiTheme="majorBidi" w:cstheme="majorBidi"/>
          <w:sz w:val="28"/>
          <w:szCs w:val="28"/>
        </w:rPr>
        <w:t>.</w:t>
      </w:r>
    </w:p>
    <w:p w14:paraId="239A4E60"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وأظهرت النتائج أيضًا أن الجاهزية المعرفية ليست مجرد معلومات تُقدّم للعاملين، بل ترتبط بشكل مباشر بالبيئة التنظيمية التي تعزز التعلم والشفافية، وبأساليب القيادة التي توفر مساحة للحوار والتفاعل. وأشارت الدراسة إلى أن المؤسسات التي تعتمد على أسلوب تواصل مغلق أو غير تفاعلي تكون أكثر عرضة لظهور المقاومة، مقارنة بالمؤسسات التي تعتمد على الشرح المستمر والتوجيه والإشراك</w:t>
      </w:r>
      <w:r w:rsidRPr="00F35C3F">
        <w:rPr>
          <w:rFonts w:asciiTheme="majorBidi" w:hAnsiTheme="majorBidi" w:cstheme="majorBidi"/>
          <w:sz w:val="28"/>
          <w:szCs w:val="28"/>
        </w:rPr>
        <w:t>.</w:t>
      </w:r>
    </w:p>
    <w:p w14:paraId="71BD8154"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وانتهت الدراسة إلى مجموعة من التوصيات التي دعت من خلالها المؤسسات إلى ضرورة تطوير برامج تهدف إلى رفع مستوى الجاهزية المعرفية للعاملين قبل الشروع في أي تغيير تنظيمي، وذلك من خلال توفير المعلومات بشكل مبكر وواضح، وإشراك العاملين في المراحل الأولى من التخطيط، وتعزيز فرص الحوار والتعلم، بما يسهم في تقليل المقاومة وتسهيل نجاح التغيير</w:t>
      </w:r>
      <w:r w:rsidRPr="00F35C3F">
        <w:rPr>
          <w:rFonts w:asciiTheme="majorBidi" w:hAnsiTheme="majorBidi" w:cstheme="majorBidi"/>
          <w:sz w:val="28"/>
          <w:szCs w:val="28"/>
        </w:rPr>
        <w:t>.</w:t>
      </w:r>
    </w:p>
    <w:p w14:paraId="490D4A1C" w14:textId="3553BCB6" w:rsidR="00DB4A5B" w:rsidRDefault="00FB76F8" w:rsidP="00AB5667">
      <w:pPr>
        <w:spacing w:line="276" w:lineRule="auto"/>
        <w:rPr>
          <w:rFonts w:asciiTheme="majorBidi" w:hAnsiTheme="majorBidi" w:cstheme="majorBidi"/>
          <w:sz w:val="28"/>
          <w:szCs w:val="28"/>
          <w:rtl/>
        </w:rPr>
      </w:pPr>
      <w:r w:rsidRPr="00F35C3F">
        <w:rPr>
          <w:rFonts w:asciiTheme="majorBidi" w:hAnsiTheme="majorBidi" w:cstheme="majorBidi"/>
          <w:sz w:val="28"/>
          <w:szCs w:val="28"/>
          <w:rtl/>
        </w:rPr>
        <w:t>وتكتسب هذه الدراسة أهميتها بالنسبة للبحث الحالي من خلال تأكيدها على أن المقاومة النفسية والمعرفية تمثل مرحلة أولى وأساسية في ظهور مقاومة التغيير، وهو ما يتوافق مع نموذج الدراسة الذي يتضمن البعد النفسي والمعرفي كمكوّن رئيسي من مكونات مقاومة التغيير. كما تدعم نتائج</w:t>
      </w:r>
      <w:r w:rsidRPr="00F35C3F">
        <w:rPr>
          <w:rFonts w:asciiTheme="majorBidi" w:hAnsiTheme="majorBidi" w:cstheme="majorBidi"/>
          <w:sz w:val="28"/>
          <w:szCs w:val="28"/>
        </w:rPr>
        <w:t xml:space="preserve"> </w:t>
      </w:r>
      <w:r w:rsidR="00AB5667">
        <w:rPr>
          <w:rFonts w:asciiTheme="majorBidi" w:hAnsiTheme="majorBidi" w:cstheme="majorBidi" w:hint="cs"/>
          <w:sz w:val="28"/>
          <w:szCs w:val="28"/>
          <w:rtl/>
        </w:rPr>
        <w:t>الدراسة</w:t>
      </w:r>
      <w:r w:rsidRPr="00F35C3F">
        <w:rPr>
          <w:rFonts w:asciiTheme="majorBidi" w:hAnsiTheme="majorBidi" w:cstheme="majorBidi"/>
          <w:sz w:val="28"/>
          <w:szCs w:val="28"/>
        </w:rPr>
        <w:t xml:space="preserve"> </w:t>
      </w:r>
      <w:r w:rsidRPr="00F35C3F">
        <w:rPr>
          <w:rFonts w:asciiTheme="majorBidi" w:hAnsiTheme="majorBidi" w:cstheme="majorBidi"/>
          <w:sz w:val="28"/>
          <w:szCs w:val="28"/>
          <w:rtl/>
        </w:rPr>
        <w:t>أهمية التواصل الإداري الواضح وتهيئة العاملين بشكل مسبق، الأمر الذي يعزز إدراج الدعم الإداري ضمن النموذج الذي تختبره الدراسة الحالية. ومع أن الدراسة قدّمت فهمًا عميقًا للعوامل المعرفية المرتبطة بالمقاومة، إلا أنها لم تتناول البعد الرقمي الذي أصبح اليوم أحد أبرز أسباب المقاومة، ولم تختبر كذلك دور المتغيرات الوسيطة مثل التدريب أو الدعم الإداري بشكل منهجي، مما يبين القيمة المضافة للدراسة الحالية التي تتوسع في تناول أبعاد المقاومة وتشمل الجانب الرقمي، وتدرس دور كل من الدعم الإداري وبرامج التدريب في التخفيف من أثر هذه المقاومة داخل قطاع هندسي إماراتي</w:t>
      </w:r>
      <w:r w:rsidRPr="00F35C3F">
        <w:rPr>
          <w:rFonts w:asciiTheme="majorBidi" w:hAnsiTheme="majorBidi" w:cstheme="majorBidi"/>
          <w:sz w:val="28"/>
          <w:szCs w:val="28"/>
        </w:rPr>
        <w:t>.</w:t>
      </w:r>
    </w:p>
    <w:p w14:paraId="6217659B" w14:textId="77777777" w:rsidR="00AB5667" w:rsidRPr="00F35C3F" w:rsidRDefault="00AB5667" w:rsidP="00AB5667">
      <w:pPr>
        <w:spacing w:line="276" w:lineRule="auto"/>
        <w:rPr>
          <w:rFonts w:asciiTheme="majorBidi" w:hAnsiTheme="majorBidi" w:cstheme="majorBidi"/>
          <w:sz w:val="28"/>
          <w:szCs w:val="28"/>
          <w:rtl/>
        </w:rPr>
      </w:pPr>
    </w:p>
    <w:p w14:paraId="32B6E313" w14:textId="0657A5F2" w:rsidR="00FB76F8" w:rsidRPr="00AB5667" w:rsidRDefault="0075361F" w:rsidP="00FB76F8">
      <w:pPr>
        <w:rPr>
          <w:rFonts w:asciiTheme="majorBidi" w:hAnsiTheme="majorBidi" w:cstheme="majorBidi"/>
          <w:b/>
          <w:bCs/>
          <w:sz w:val="28"/>
          <w:szCs w:val="28"/>
          <w:rtl/>
          <w:lang w:bidi="ar-AE"/>
        </w:rPr>
      </w:pPr>
      <w:r w:rsidRPr="00AB5667">
        <w:rPr>
          <w:rFonts w:asciiTheme="majorBidi" w:hAnsiTheme="majorBidi" w:cstheme="majorBidi"/>
          <w:b/>
          <w:bCs/>
          <w:sz w:val="28"/>
          <w:szCs w:val="28"/>
          <w:rtl/>
          <w:lang w:bidi="ar-AE"/>
        </w:rPr>
        <w:t xml:space="preserve">3- </w:t>
      </w:r>
      <w:sdt>
        <w:sdtPr>
          <w:rPr>
            <w:rFonts w:asciiTheme="majorBidi" w:hAnsiTheme="majorBidi" w:cstheme="majorBidi"/>
            <w:b/>
            <w:bCs/>
            <w:sz w:val="28"/>
            <w:szCs w:val="28"/>
            <w:rtl/>
            <w:lang w:bidi="ar-AE"/>
          </w:rPr>
          <w:id w:val="816999676"/>
          <w:citation/>
        </w:sdtPr>
        <w:sdtContent>
          <w:r w:rsidRPr="00AB5667">
            <w:rPr>
              <w:rFonts w:asciiTheme="majorBidi" w:hAnsiTheme="majorBidi" w:cstheme="majorBidi"/>
              <w:b/>
              <w:bCs/>
              <w:sz w:val="28"/>
              <w:szCs w:val="28"/>
              <w:rtl/>
              <w:lang w:bidi="ar-AE"/>
            </w:rPr>
            <w:fldChar w:fldCharType="begin"/>
          </w:r>
          <w:r w:rsidRPr="00AB5667">
            <w:rPr>
              <w:rFonts w:asciiTheme="majorBidi" w:hAnsiTheme="majorBidi" w:cstheme="majorBidi"/>
              <w:b/>
              <w:bCs/>
              <w:sz w:val="28"/>
              <w:szCs w:val="28"/>
              <w:lang w:bidi="ar-AE"/>
            </w:rPr>
            <w:instrText xml:space="preserve">CITATION Car22 \l 14337 </w:instrText>
          </w:r>
          <w:r w:rsidRPr="00AB5667">
            <w:rPr>
              <w:rFonts w:asciiTheme="majorBidi" w:hAnsiTheme="majorBidi" w:cstheme="majorBidi"/>
              <w:b/>
              <w:bCs/>
              <w:sz w:val="28"/>
              <w:szCs w:val="28"/>
              <w:rtl/>
              <w:lang w:bidi="ar-AE"/>
            </w:rPr>
            <w:fldChar w:fldCharType="separate"/>
          </w:r>
          <w:r w:rsidRPr="00AB5667">
            <w:rPr>
              <w:rFonts w:asciiTheme="majorBidi" w:hAnsiTheme="majorBidi" w:cstheme="majorBidi"/>
              <w:b/>
              <w:bCs/>
              <w:noProof/>
              <w:sz w:val="28"/>
              <w:szCs w:val="28"/>
              <w:rtl/>
              <w:lang w:bidi="ar-AE"/>
            </w:rPr>
            <w:t>(</w:t>
          </w:r>
          <w:r w:rsidRPr="00AB5667">
            <w:rPr>
              <w:rFonts w:asciiTheme="majorBidi" w:hAnsiTheme="majorBidi" w:cstheme="majorBidi"/>
              <w:b/>
              <w:bCs/>
              <w:noProof/>
              <w:sz w:val="28"/>
              <w:szCs w:val="28"/>
              <w:lang w:bidi="ar-AE"/>
            </w:rPr>
            <w:t>Carroll</w:t>
          </w:r>
          <w:r w:rsidRPr="00AB5667">
            <w:rPr>
              <w:rFonts w:asciiTheme="majorBidi" w:hAnsiTheme="majorBidi" w:cstheme="majorBidi"/>
              <w:b/>
              <w:bCs/>
              <w:noProof/>
              <w:sz w:val="28"/>
              <w:szCs w:val="28"/>
              <w:rtl/>
              <w:lang w:bidi="ar-AE"/>
            </w:rPr>
            <w:t>، 2022)</w:t>
          </w:r>
          <w:r w:rsidRPr="00AB5667">
            <w:rPr>
              <w:rFonts w:asciiTheme="majorBidi" w:hAnsiTheme="majorBidi" w:cstheme="majorBidi"/>
              <w:b/>
              <w:bCs/>
              <w:sz w:val="28"/>
              <w:szCs w:val="28"/>
              <w:rtl/>
              <w:lang w:bidi="ar-AE"/>
            </w:rPr>
            <w:fldChar w:fldCharType="end"/>
          </w:r>
        </w:sdtContent>
      </w:sdt>
    </w:p>
    <w:p w14:paraId="774A5D45" w14:textId="77777777" w:rsidR="00FB76F8" w:rsidRPr="00AB5667" w:rsidRDefault="00FB76F8" w:rsidP="00AB5667">
      <w:pPr>
        <w:spacing w:line="276" w:lineRule="auto"/>
        <w:rPr>
          <w:rFonts w:asciiTheme="majorBidi" w:hAnsiTheme="majorBidi" w:cstheme="majorBidi"/>
          <w:sz w:val="28"/>
          <w:szCs w:val="28"/>
        </w:rPr>
      </w:pPr>
      <w:r w:rsidRPr="00AB5667">
        <w:rPr>
          <w:rFonts w:asciiTheme="majorBidi" w:hAnsiTheme="majorBidi" w:cstheme="majorBidi"/>
          <w:sz w:val="28"/>
          <w:szCs w:val="28"/>
          <w:rtl/>
        </w:rPr>
        <w:t xml:space="preserve">تتناول </w:t>
      </w:r>
      <w:r w:rsidRPr="00AB5667">
        <w:rPr>
          <w:rFonts w:asciiTheme="majorBidi" w:hAnsiTheme="majorBidi" w:cstheme="majorBidi"/>
          <w:sz w:val="28"/>
          <w:szCs w:val="28"/>
          <w:rtl/>
          <w:lang w:bidi="ar-AE"/>
        </w:rPr>
        <w:t>هذه ال</w:t>
      </w:r>
      <w:r w:rsidRPr="00AB5667">
        <w:rPr>
          <w:rFonts w:asciiTheme="majorBidi" w:hAnsiTheme="majorBidi" w:cstheme="majorBidi"/>
          <w:sz w:val="28"/>
          <w:szCs w:val="28"/>
          <w:rtl/>
        </w:rPr>
        <w:t>دراسة</w:t>
      </w:r>
      <w:r w:rsidRPr="00AB5667">
        <w:rPr>
          <w:rFonts w:asciiTheme="majorBidi" w:hAnsiTheme="majorBidi" w:cstheme="majorBidi"/>
          <w:sz w:val="28"/>
          <w:szCs w:val="28"/>
        </w:rPr>
        <w:t xml:space="preserve"> </w:t>
      </w:r>
      <w:r w:rsidRPr="00AB5667">
        <w:rPr>
          <w:rFonts w:asciiTheme="majorBidi" w:hAnsiTheme="majorBidi" w:cstheme="majorBidi"/>
          <w:sz w:val="28"/>
          <w:szCs w:val="28"/>
          <w:rtl/>
        </w:rPr>
        <w:t>أحد الموضوعات الحديثة المرتبطة بالتحولات التي أعادت تشكيل بيئات العمل العالمية، حيث ركز الباحثان على تأثير أنماط العمل الهجين والعمل عن بُعد على مقاومة التغيير لدى الموظفين في المؤسسات التقنية. وقد جاءت هذه الدراسة في سياق انتشار نماذج العمل المرنة بشكل غير مسبوق، وارتفاع الاعتماد على الأنظمة الرقمية والمنصات التشاركية، مما أوجد تحديات تنظيمية جديدة تتعلق بمدى قدرة العاملين على التكيف مع هذه التحولات</w:t>
      </w:r>
      <w:r w:rsidRPr="00AB5667">
        <w:rPr>
          <w:rFonts w:asciiTheme="majorBidi" w:hAnsiTheme="majorBidi" w:cstheme="majorBidi"/>
          <w:sz w:val="28"/>
          <w:szCs w:val="28"/>
        </w:rPr>
        <w:t>.</w:t>
      </w:r>
    </w:p>
    <w:p w14:paraId="7AE92A88" w14:textId="77777777" w:rsidR="00FB76F8" w:rsidRPr="00AB5667" w:rsidRDefault="00FB76F8" w:rsidP="00AB5667">
      <w:pPr>
        <w:spacing w:line="276" w:lineRule="auto"/>
        <w:rPr>
          <w:rFonts w:asciiTheme="majorBidi" w:hAnsiTheme="majorBidi" w:cstheme="majorBidi"/>
          <w:sz w:val="28"/>
          <w:szCs w:val="28"/>
        </w:rPr>
      </w:pPr>
      <w:r w:rsidRPr="00AB5667">
        <w:rPr>
          <w:rFonts w:asciiTheme="majorBidi" w:hAnsiTheme="majorBidi" w:cstheme="majorBidi"/>
          <w:sz w:val="28"/>
          <w:szCs w:val="28"/>
          <w:rtl/>
        </w:rPr>
        <w:t xml:space="preserve">اعتمد الباحثان المنهج الكمي، وصمما استبانة إلكترونية وزّعت على عينة مكوّنة من 260 موظفًا يعملون في مؤسسات تقنية في أيرلندا. وقد اختير هذا القطاع تحديدًا لكونه من أكثر القطاعات التي </w:t>
      </w:r>
      <w:r w:rsidRPr="00AB5667">
        <w:rPr>
          <w:rFonts w:asciiTheme="majorBidi" w:hAnsiTheme="majorBidi" w:cstheme="majorBidi"/>
          <w:sz w:val="28"/>
          <w:szCs w:val="28"/>
          <w:rtl/>
        </w:rPr>
        <w:lastRenderedPageBreak/>
        <w:t>تعتمد على العمل عن بُعد وعلى استخدام الواجهات الرقمية في التواصل وتنفيذ المهام. واشتملت أداة الدراسة على مجموعة من المحاور التي تقيس مدى استعداد العاملين للتغيير، ومستوى مهاراتهم الرقمية، وطبيعة التحديات التي تواجههم في بيئات العمل الهجينة، إضافة إلى قياس مظاهر المقاومة السلوكية والنفسية التي تظهر نتيجة التحول في أساليب العمل</w:t>
      </w:r>
      <w:r w:rsidRPr="00AB5667">
        <w:rPr>
          <w:rFonts w:asciiTheme="majorBidi" w:hAnsiTheme="majorBidi" w:cstheme="majorBidi"/>
          <w:sz w:val="28"/>
          <w:szCs w:val="28"/>
        </w:rPr>
        <w:t>.</w:t>
      </w:r>
    </w:p>
    <w:p w14:paraId="5E119705" w14:textId="77777777" w:rsidR="00FB76F8" w:rsidRPr="00AB5667" w:rsidRDefault="00FB76F8" w:rsidP="00AB5667">
      <w:pPr>
        <w:spacing w:line="276" w:lineRule="auto"/>
        <w:rPr>
          <w:rFonts w:asciiTheme="majorBidi" w:hAnsiTheme="majorBidi" w:cstheme="majorBidi"/>
          <w:sz w:val="28"/>
          <w:szCs w:val="28"/>
        </w:rPr>
      </w:pPr>
      <w:r w:rsidRPr="00AB5667">
        <w:rPr>
          <w:rFonts w:asciiTheme="majorBidi" w:hAnsiTheme="majorBidi" w:cstheme="majorBidi"/>
          <w:sz w:val="28"/>
          <w:szCs w:val="28"/>
          <w:rtl/>
        </w:rPr>
        <w:t>وأظهرت نتائج الدراسة أن التحول نحو العمل الهجين أدى إلى بروز أشكال جديدة من مقاومة التغيير، ترتبط بالدرجة الأولى بمحدودية المهارات الرقمية لدى العاملين، وصعوبة التفاعل مع الأنظمة التقنية الحديثة، إضافة إلى التشتت وانخفاض فعالية التواصل مقارنة ببيئات العمل التقليدية. وبيّنت النتائج أن عددًا كبيرًا من الموظفين الذين يفتقرون إلى الثقة في استخدام الأدوات الرقمية شعروا بقلق زائد عند اعتماد المؤسسات لأسلوب العمل الهجين، الأمر الذي انعكس في شكل مقاومة رقمية تتخذ صورًا متعددة، مثل تجنب استخدام الأنظمة الجديدة، أو البطء في التكيف معها، أو الاعتماد على الأساليب القديمة ما أمكن</w:t>
      </w:r>
      <w:r w:rsidRPr="00AB5667">
        <w:rPr>
          <w:rFonts w:asciiTheme="majorBidi" w:hAnsiTheme="majorBidi" w:cstheme="majorBidi"/>
          <w:sz w:val="28"/>
          <w:szCs w:val="28"/>
        </w:rPr>
        <w:t>.</w:t>
      </w:r>
    </w:p>
    <w:p w14:paraId="63DB7F25" w14:textId="77777777" w:rsidR="00FB76F8" w:rsidRPr="00AB5667" w:rsidRDefault="00FB76F8" w:rsidP="00AB5667">
      <w:pPr>
        <w:spacing w:line="276" w:lineRule="auto"/>
        <w:rPr>
          <w:rFonts w:asciiTheme="majorBidi" w:hAnsiTheme="majorBidi" w:cstheme="majorBidi"/>
          <w:sz w:val="28"/>
          <w:szCs w:val="28"/>
        </w:rPr>
      </w:pPr>
      <w:r w:rsidRPr="00AB5667">
        <w:rPr>
          <w:rFonts w:asciiTheme="majorBidi" w:hAnsiTheme="majorBidi" w:cstheme="majorBidi"/>
          <w:sz w:val="28"/>
          <w:szCs w:val="28"/>
          <w:rtl/>
        </w:rPr>
        <w:t>كما كشفت الدراسة أن جودة التواصل داخل الفرق التي تعمل عن بُعد كانت عاملاً أساسيًا في تشكيل الاستجابة للتغيير، حيث إن الفرق التي اعتمدت قنوات اتصال واضحة ومتكررة أظهرت مستويات أقل من المقاومة، مقارنة بتلك التي كانت تعتمد على تواصل محدود أو غير منظم. وأشارت النتائج إلى أن غياب القرب المباشر بين العاملين وقادتهم يزيد من أحساس الموظفين بالعزلة التنظيمية، الأمر الذي يسهم بدوره في رفع مستويات المقاومة النفسية والسلوكية</w:t>
      </w:r>
      <w:r w:rsidRPr="00AB5667">
        <w:rPr>
          <w:rFonts w:asciiTheme="majorBidi" w:hAnsiTheme="majorBidi" w:cstheme="majorBidi"/>
          <w:sz w:val="28"/>
          <w:szCs w:val="28"/>
        </w:rPr>
        <w:t>.</w:t>
      </w:r>
    </w:p>
    <w:p w14:paraId="76A99098" w14:textId="77777777" w:rsidR="00FB76F8" w:rsidRPr="00AB5667" w:rsidRDefault="00FB76F8" w:rsidP="00AB5667">
      <w:pPr>
        <w:spacing w:line="276" w:lineRule="auto"/>
        <w:rPr>
          <w:rFonts w:asciiTheme="majorBidi" w:hAnsiTheme="majorBidi" w:cstheme="majorBidi"/>
          <w:sz w:val="28"/>
          <w:szCs w:val="28"/>
        </w:rPr>
      </w:pPr>
      <w:r w:rsidRPr="00AB5667">
        <w:rPr>
          <w:rFonts w:asciiTheme="majorBidi" w:hAnsiTheme="majorBidi" w:cstheme="majorBidi"/>
          <w:sz w:val="28"/>
          <w:szCs w:val="28"/>
          <w:rtl/>
        </w:rPr>
        <w:t>وفي ضوء هذه النتائج، أوصى الباحثان بضرورة الاستثمار في رفع المهارات الرقمية للعاملين، وتوفير دورات تدريبية متخصصة تتناول استخدام الأنظمة الرقمية وأساليب العمل عن بُعد، إضافة إلى تعزيز قنوات الاتصال الإداري، وإنشاء مسارات واضحة للدعم الفني، بما يسهل على الموظفين التكيف مع بيئات العمل الهجينة. كما أكدت الدراسة أهمية الدور القيادي في بناء ثقافة تنظيمية داعمة للتحول الرقمي، وخاصة في الفترات الأولى من تطبيق العمل المرن</w:t>
      </w:r>
      <w:r w:rsidRPr="00AB5667">
        <w:rPr>
          <w:rFonts w:asciiTheme="majorBidi" w:hAnsiTheme="majorBidi" w:cstheme="majorBidi"/>
          <w:sz w:val="28"/>
          <w:szCs w:val="28"/>
        </w:rPr>
        <w:t>.</w:t>
      </w:r>
    </w:p>
    <w:p w14:paraId="089ED39F" w14:textId="50291E80" w:rsidR="0075361F" w:rsidRPr="00AB5667" w:rsidRDefault="00FB76F8" w:rsidP="00AB5667">
      <w:pPr>
        <w:spacing w:line="276" w:lineRule="auto"/>
        <w:rPr>
          <w:rFonts w:asciiTheme="majorBidi" w:hAnsiTheme="majorBidi" w:cstheme="majorBidi"/>
          <w:sz w:val="28"/>
          <w:szCs w:val="28"/>
          <w:rtl/>
        </w:rPr>
      </w:pPr>
      <w:r w:rsidRPr="00AB5667">
        <w:rPr>
          <w:rFonts w:asciiTheme="majorBidi" w:hAnsiTheme="majorBidi" w:cstheme="majorBidi"/>
          <w:sz w:val="28"/>
          <w:szCs w:val="28"/>
          <w:rtl/>
        </w:rPr>
        <w:t>وتبرز أهمية هذه الدراسة بالنسبة للبحث الحالي من خلال تركيزها على المقاومة الرقمية باعتبارها أحد أشكال المقاومة الحديثة التي تظهر نتيجة التحول في بيئات العمل. وتقدم نتائجها دعماً قويًا للبعد الرقمي ضمن نموذج مقاومة التغيير المستخدم في دراستك، خاصة فيما يتعلق بدور المهارات التقنية، وجودة التواصل، وطبيعة بيئة العمل الرقمية. كما توضح أهمية التدريب في تحسين الجاهزية الرقمية للعاملين، وهو ما يعزز إدراج برامج التدريب كمتغير وسيط في دراسة الأداء الوظيفي. ورغم القيمة الكبيرة لهذه الدراسة، إلا أنها لم تختبر علاقات سببية تشمل الدعم الإداري أو التدريب ضمن نموذج متكامل، ولم تتطرق إلى القطاعات الهندسية، مما يجعل دراستك الحالية تضيف بُعدًا جديدًا أكثر شمولًا وعمقًا عبر دمج أبعاد المقاومة المختلفة، ودراسة الوساطة المزدوجة في قطاع هندسي إماراتي عالي الاعتماد على التكنولوجيا</w:t>
      </w:r>
      <w:r w:rsidRPr="00AB5667">
        <w:rPr>
          <w:rFonts w:asciiTheme="majorBidi" w:hAnsiTheme="majorBidi" w:cstheme="majorBidi"/>
          <w:sz w:val="28"/>
          <w:szCs w:val="28"/>
        </w:rPr>
        <w:t>.</w:t>
      </w:r>
    </w:p>
    <w:p w14:paraId="6BB459A0" w14:textId="77777777" w:rsidR="0075361F" w:rsidRDefault="0075361F" w:rsidP="0075361F">
      <w:pPr>
        <w:rPr>
          <w:rFonts w:asciiTheme="majorBidi" w:hAnsiTheme="majorBidi" w:cstheme="majorBidi"/>
          <w:sz w:val="28"/>
          <w:szCs w:val="28"/>
          <w:rtl/>
        </w:rPr>
      </w:pPr>
    </w:p>
    <w:p w14:paraId="2D8488F2" w14:textId="77777777" w:rsidR="00AB5667" w:rsidRDefault="00AB5667" w:rsidP="0075361F">
      <w:pPr>
        <w:rPr>
          <w:rFonts w:asciiTheme="majorBidi" w:hAnsiTheme="majorBidi" w:cstheme="majorBidi"/>
          <w:sz w:val="28"/>
          <w:szCs w:val="28"/>
          <w:rtl/>
        </w:rPr>
      </w:pPr>
    </w:p>
    <w:p w14:paraId="50E62FE4" w14:textId="77777777" w:rsidR="00AB5667" w:rsidRDefault="00AB5667" w:rsidP="0075361F">
      <w:pPr>
        <w:rPr>
          <w:rFonts w:asciiTheme="majorBidi" w:hAnsiTheme="majorBidi" w:cstheme="majorBidi"/>
          <w:sz w:val="28"/>
          <w:szCs w:val="28"/>
          <w:rtl/>
        </w:rPr>
      </w:pPr>
    </w:p>
    <w:p w14:paraId="380A9CB5" w14:textId="77777777" w:rsidR="00AB5667" w:rsidRPr="00F35C3F" w:rsidRDefault="00AB5667" w:rsidP="0075361F">
      <w:pPr>
        <w:rPr>
          <w:rFonts w:asciiTheme="majorBidi" w:hAnsiTheme="majorBidi" w:cstheme="majorBidi"/>
          <w:sz w:val="28"/>
          <w:szCs w:val="28"/>
          <w:rtl/>
        </w:rPr>
      </w:pPr>
    </w:p>
    <w:p w14:paraId="680D06BA" w14:textId="3EFF91F4" w:rsidR="0075361F" w:rsidRPr="00AB5667" w:rsidRDefault="0075361F" w:rsidP="0075361F">
      <w:pPr>
        <w:rPr>
          <w:rFonts w:asciiTheme="majorBidi" w:hAnsiTheme="majorBidi" w:cstheme="majorBidi"/>
          <w:b/>
          <w:bCs/>
          <w:sz w:val="28"/>
          <w:szCs w:val="28"/>
        </w:rPr>
      </w:pPr>
      <w:r w:rsidRPr="00AB5667">
        <w:rPr>
          <w:rFonts w:asciiTheme="majorBidi" w:hAnsiTheme="majorBidi" w:cstheme="majorBidi"/>
          <w:b/>
          <w:bCs/>
          <w:sz w:val="28"/>
          <w:szCs w:val="28"/>
          <w:rtl/>
        </w:rPr>
        <w:lastRenderedPageBreak/>
        <w:t xml:space="preserve">4- </w:t>
      </w:r>
      <w:sdt>
        <w:sdtPr>
          <w:rPr>
            <w:rFonts w:asciiTheme="majorBidi" w:hAnsiTheme="majorBidi" w:cstheme="majorBidi"/>
            <w:b/>
            <w:bCs/>
            <w:sz w:val="28"/>
            <w:szCs w:val="28"/>
            <w:rtl/>
          </w:rPr>
          <w:id w:val="568931710"/>
          <w:citation/>
        </w:sdtPr>
        <w:sdtContent>
          <w:r w:rsidRPr="00AB5667">
            <w:rPr>
              <w:rFonts w:asciiTheme="majorBidi" w:hAnsiTheme="majorBidi" w:cstheme="majorBidi"/>
              <w:b/>
              <w:bCs/>
              <w:sz w:val="28"/>
              <w:szCs w:val="28"/>
              <w:rtl/>
            </w:rPr>
            <w:fldChar w:fldCharType="begin"/>
          </w:r>
          <w:r w:rsidRPr="00AB5667">
            <w:rPr>
              <w:rFonts w:asciiTheme="majorBidi" w:hAnsiTheme="majorBidi" w:cstheme="majorBidi"/>
              <w:b/>
              <w:bCs/>
              <w:sz w:val="28"/>
              <w:szCs w:val="28"/>
              <w:rtl/>
              <w:lang w:bidi="ar-AE"/>
            </w:rPr>
            <w:instrText xml:space="preserve"> </w:instrText>
          </w:r>
          <w:r w:rsidRPr="00AB5667">
            <w:rPr>
              <w:rFonts w:asciiTheme="majorBidi" w:hAnsiTheme="majorBidi" w:cstheme="majorBidi"/>
              <w:b/>
              <w:bCs/>
              <w:sz w:val="28"/>
              <w:szCs w:val="28"/>
              <w:lang w:bidi="ar-AE"/>
            </w:rPr>
            <w:instrText>CITATION</w:instrText>
          </w:r>
          <w:r w:rsidRPr="00AB5667">
            <w:rPr>
              <w:rFonts w:asciiTheme="majorBidi" w:hAnsiTheme="majorBidi" w:cstheme="majorBidi"/>
              <w:b/>
              <w:bCs/>
              <w:sz w:val="28"/>
              <w:szCs w:val="28"/>
              <w:rtl/>
              <w:lang w:bidi="ar-AE"/>
            </w:rPr>
            <w:instrText xml:space="preserve"> </w:instrText>
          </w:r>
          <w:r w:rsidRPr="00AB5667">
            <w:rPr>
              <w:rFonts w:asciiTheme="majorBidi" w:hAnsiTheme="majorBidi" w:cstheme="majorBidi"/>
              <w:b/>
              <w:bCs/>
              <w:sz w:val="28"/>
              <w:szCs w:val="28"/>
              <w:lang w:bidi="ar-AE"/>
            </w:rPr>
            <w:instrText>Kot23 \l 14337</w:instrText>
          </w:r>
          <w:r w:rsidRPr="00AB5667">
            <w:rPr>
              <w:rFonts w:asciiTheme="majorBidi" w:hAnsiTheme="majorBidi" w:cstheme="majorBidi"/>
              <w:b/>
              <w:bCs/>
              <w:sz w:val="28"/>
              <w:szCs w:val="28"/>
              <w:rtl/>
              <w:lang w:bidi="ar-AE"/>
            </w:rPr>
            <w:instrText xml:space="preserve"> </w:instrText>
          </w:r>
          <w:r w:rsidRPr="00AB5667">
            <w:rPr>
              <w:rFonts w:asciiTheme="majorBidi" w:hAnsiTheme="majorBidi" w:cstheme="majorBidi"/>
              <w:b/>
              <w:bCs/>
              <w:sz w:val="28"/>
              <w:szCs w:val="28"/>
              <w:rtl/>
            </w:rPr>
            <w:fldChar w:fldCharType="separate"/>
          </w:r>
          <w:r w:rsidRPr="00AB5667">
            <w:rPr>
              <w:rFonts w:asciiTheme="majorBidi" w:hAnsiTheme="majorBidi" w:cstheme="majorBidi"/>
              <w:b/>
              <w:bCs/>
              <w:noProof/>
              <w:sz w:val="28"/>
              <w:szCs w:val="28"/>
              <w:rtl/>
              <w:lang w:bidi="ar-AE"/>
            </w:rPr>
            <w:t>(</w:t>
          </w:r>
          <w:r w:rsidRPr="00AB5667">
            <w:rPr>
              <w:rFonts w:asciiTheme="majorBidi" w:hAnsiTheme="majorBidi" w:cstheme="majorBidi"/>
              <w:b/>
              <w:bCs/>
              <w:noProof/>
              <w:sz w:val="28"/>
              <w:szCs w:val="28"/>
              <w:lang w:bidi="ar-AE"/>
            </w:rPr>
            <w:t>Schlesinger</w:t>
          </w:r>
          <w:r w:rsidRPr="00AB5667">
            <w:rPr>
              <w:rFonts w:asciiTheme="majorBidi" w:hAnsiTheme="majorBidi" w:cstheme="majorBidi"/>
              <w:b/>
              <w:bCs/>
              <w:noProof/>
              <w:sz w:val="28"/>
              <w:szCs w:val="28"/>
              <w:rtl/>
              <w:lang w:bidi="ar-AE"/>
            </w:rPr>
            <w:t>، 2023)</w:t>
          </w:r>
          <w:r w:rsidRPr="00AB5667">
            <w:rPr>
              <w:rFonts w:asciiTheme="majorBidi" w:hAnsiTheme="majorBidi" w:cstheme="majorBidi"/>
              <w:b/>
              <w:bCs/>
              <w:sz w:val="28"/>
              <w:szCs w:val="28"/>
              <w:rtl/>
            </w:rPr>
            <w:fldChar w:fldCharType="end"/>
          </w:r>
        </w:sdtContent>
      </w:sdt>
    </w:p>
    <w:p w14:paraId="71955553"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تعد هذه الدراسة من المراجع الحديثة التي تناولت موضوع إدارة مقاومة التغيير في المؤسسات من منظور قيادي يبحث في الأسباب الجوهرية التي تدفع العاملين إلى رفض التغيير أو إعاقة تطبيقه. وقد جاءت الدراسة في إطار نظري تحليلي استند إلى مراجعة معمّقة لعدد واسع من البحوث المنشورة حول سلوك الأفراد أثناء فترات التغيير التنظيمي. وركز الباحثان على تحديد العوامل التي تجعل العاملين يقاومون التغيير، سواء كانت نفسية أو معرفية أو مرتبطة بفقدان السيطرة أو الخوف من المجهول</w:t>
      </w:r>
      <w:r w:rsidRPr="00F35C3F">
        <w:rPr>
          <w:rFonts w:asciiTheme="majorBidi" w:hAnsiTheme="majorBidi" w:cstheme="majorBidi"/>
          <w:sz w:val="28"/>
          <w:szCs w:val="28"/>
        </w:rPr>
        <w:t>.</w:t>
      </w:r>
    </w:p>
    <w:p w14:paraId="08F7527B"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وقد خلصت الدراسة إلى أن القيادة الإدارية تمثل العامل الأبرز في خفض مستويات المقاومة، حيث يؤدي التواصل الفعّال، والشفافية، وشرح مبررات التغيير، وإشراك العاملين في مراحل التحول إلى تعزيز تقبّلهم للتغيير وتقليل مشاعر القلق والرفض. وأوضحت الدراسة أن المؤسسات التي تعتمد على نمط قيادي سلطوي أو غير تواصلي تشهد مستويات أعلى من المقاومة مقارنة بالمؤسسات التي تتبنى أنماطًا تشاركية تعتمد على الإقناع والدعم وتمكين العاملين</w:t>
      </w:r>
      <w:r w:rsidRPr="00F35C3F">
        <w:rPr>
          <w:rFonts w:asciiTheme="majorBidi" w:hAnsiTheme="majorBidi" w:cstheme="majorBidi"/>
          <w:sz w:val="28"/>
          <w:szCs w:val="28"/>
        </w:rPr>
        <w:t>.</w:t>
      </w:r>
    </w:p>
    <w:p w14:paraId="1323FFF2" w14:textId="77777777"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 xml:space="preserve">وأوصى الباحثان بضرورة توفير قنوات اتصال واضحة، وتعزيز الثقة بين الإدارة والموظفين، والعمل على بناء ثقافة تنظيمية تحفّز على الابتكار وتتقبل التطوير المستمر. وتبرز أهمية هذه الدراسة بالنسبة للبحث الحالي من كونها تقدّم أساسًا نظريًا قويًا لفهم دور </w:t>
      </w:r>
      <w:r w:rsidRPr="00F35C3F">
        <w:rPr>
          <w:rFonts w:asciiTheme="majorBidi" w:hAnsiTheme="majorBidi" w:cstheme="majorBidi"/>
          <w:b/>
          <w:bCs/>
          <w:sz w:val="28"/>
          <w:szCs w:val="28"/>
          <w:rtl/>
        </w:rPr>
        <w:t>الدعم الإداري</w:t>
      </w:r>
      <w:r w:rsidRPr="00F35C3F">
        <w:rPr>
          <w:rFonts w:asciiTheme="majorBidi" w:hAnsiTheme="majorBidi" w:cstheme="majorBidi"/>
          <w:sz w:val="28"/>
          <w:szCs w:val="28"/>
          <w:rtl/>
        </w:rPr>
        <w:t xml:space="preserve"> في التأثير على مقاومة التغيير، وهو ما يدعم إدراج هذا المتغير كوسيط في نموذج الدراسة، خاصة في البيئات التي تشهد عمليات تحول رقمي أو تغييرات تنظيمية واسعة</w:t>
      </w:r>
      <w:r w:rsidRPr="00F35C3F">
        <w:rPr>
          <w:rFonts w:asciiTheme="majorBidi" w:hAnsiTheme="majorBidi" w:cstheme="majorBidi"/>
          <w:sz w:val="28"/>
          <w:szCs w:val="28"/>
        </w:rPr>
        <w:t>.</w:t>
      </w:r>
    </w:p>
    <w:p w14:paraId="58DE3D59" w14:textId="77777777" w:rsidR="00DB4A5B" w:rsidRPr="00F35C3F" w:rsidRDefault="00DB4A5B" w:rsidP="00FB76F8">
      <w:pPr>
        <w:rPr>
          <w:rFonts w:asciiTheme="majorBidi" w:hAnsiTheme="majorBidi" w:cstheme="majorBidi"/>
          <w:sz w:val="28"/>
          <w:szCs w:val="28"/>
          <w:rtl/>
        </w:rPr>
      </w:pPr>
    </w:p>
    <w:p w14:paraId="671E906C" w14:textId="4DC49FA3" w:rsidR="00FB76F8" w:rsidRPr="00AB5667" w:rsidRDefault="0075361F" w:rsidP="00FB76F8">
      <w:pPr>
        <w:rPr>
          <w:rFonts w:asciiTheme="majorBidi" w:hAnsiTheme="majorBidi" w:cstheme="majorBidi"/>
          <w:b/>
          <w:bCs/>
          <w:sz w:val="28"/>
          <w:szCs w:val="28"/>
        </w:rPr>
      </w:pPr>
      <w:r w:rsidRPr="00AB5667">
        <w:rPr>
          <w:rFonts w:asciiTheme="majorBidi" w:hAnsiTheme="majorBidi" w:cstheme="majorBidi"/>
          <w:b/>
          <w:bCs/>
          <w:sz w:val="28"/>
          <w:szCs w:val="28"/>
          <w:rtl/>
        </w:rPr>
        <w:t xml:space="preserve">5- </w:t>
      </w:r>
      <w:sdt>
        <w:sdtPr>
          <w:rPr>
            <w:rFonts w:asciiTheme="majorBidi" w:hAnsiTheme="majorBidi" w:cstheme="majorBidi"/>
            <w:b/>
            <w:bCs/>
            <w:sz w:val="28"/>
            <w:szCs w:val="28"/>
            <w:rtl/>
          </w:rPr>
          <w:id w:val="-1342396286"/>
          <w:citation/>
        </w:sdtPr>
        <w:sdtContent>
          <w:r w:rsidRPr="00AB5667">
            <w:rPr>
              <w:rFonts w:asciiTheme="majorBidi" w:hAnsiTheme="majorBidi" w:cstheme="majorBidi"/>
              <w:b/>
              <w:bCs/>
              <w:sz w:val="28"/>
              <w:szCs w:val="28"/>
              <w:rtl/>
            </w:rPr>
            <w:fldChar w:fldCharType="begin"/>
          </w:r>
          <w:r w:rsidRPr="00AB5667">
            <w:rPr>
              <w:rFonts w:asciiTheme="majorBidi" w:hAnsiTheme="majorBidi" w:cstheme="majorBidi"/>
              <w:b/>
              <w:bCs/>
              <w:sz w:val="28"/>
              <w:szCs w:val="28"/>
            </w:rPr>
            <w:instrText xml:space="preserve"> CITATION Her20 \l 1033 </w:instrText>
          </w:r>
          <w:r w:rsidRPr="00AB5667">
            <w:rPr>
              <w:rFonts w:asciiTheme="majorBidi" w:hAnsiTheme="majorBidi" w:cstheme="majorBidi"/>
              <w:b/>
              <w:bCs/>
              <w:sz w:val="28"/>
              <w:szCs w:val="28"/>
              <w:rtl/>
            </w:rPr>
            <w:fldChar w:fldCharType="separate"/>
          </w:r>
          <w:r w:rsidRPr="00AB5667">
            <w:rPr>
              <w:rFonts w:asciiTheme="majorBidi" w:hAnsiTheme="majorBidi" w:cstheme="majorBidi"/>
              <w:b/>
              <w:bCs/>
              <w:noProof/>
              <w:sz w:val="28"/>
              <w:szCs w:val="28"/>
            </w:rPr>
            <w:t>(Meyer, 2020)</w:t>
          </w:r>
          <w:r w:rsidRPr="00AB5667">
            <w:rPr>
              <w:rFonts w:asciiTheme="majorBidi" w:hAnsiTheme="majorBidi" w:cstheme="majorBidi"/>
              <w:b/>
              <w:bCs/>
              <w:sz w:val="28"/>
              <w:szCs w:val="28"/>
              <w:rtl/>
            </w:rPr>
            <w:fldChar w:fldCharType="end"/>
          </w:r>
        </w:sdtContent>
      </w:sdt>
    </w:p>
    <w:p w14:paraId="3EDE95EF" w14:textId="34880680"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درست هذه الدراسة</w:t>
      </w:r>
      <w:r w:rsidR="00AB5667">
        <w:rPr>
          <w:rFonts w:asciiTheme="majorBidi" w:hAnsiTheme="majorBidi" w:cstheme="majorBidi" w:hint="cs"/>
          <w:sz w:val="28"/>
          <w:szCs w:val="28"/>
          <w:rtl/>
        </w:rPr>
        <w:t xml:space="preserve"> </w:t>
      </w:r>
      <w:r w:rsidRPr="00F35C3F">
        <w:rPr>
          <w:rFonts w:asciiTheme="majorBidi" w:hAnsiTheme="majorBidi" w:cstheme="majorBidi"/>
          <w:sz w:val="28"/>
          <w:szCs w:val="28"/>
          <w:rtl/>
        </w:rPr>
        <w:t>أحد أهم الأبعاد السلوكية المرتبطة بعمليات التغيير، حيث ركز الباحثان على تحليل الاستجابات التي يُظهرها العاملون عند مواجهة مبادرات التغيير داخل المؤسسات، مع التركيز على التمييز بين المقاومة النفسية والمقاومة السلوكية، ومدى تأثير كلٍّ منهما على الأداء الوظيفي. وتعتمد الدراسة على إطار نظري يجمع بين التحليل النفسي والسلوكي، وقد استخدم الباحثان استبانة كمية طُبقت على عينة من الموظفين في مؤسسات إدارية في كندا بهدف قياس طبيعة الاستجابة للتغيير وارتباطها بجودة الأداء</w:t>
      </w:r>
      <w:r w:rsidRPr="00F35C3F">
        <w:rPr>
          <w:rFonts w:asciiTheme="majorBidi" w:hAnsiTheme="majorBidi" w:cstheme="majorBidi"/>
          <w:sz w:val="28"/>
          <w:szCs w:val="28"/>
        </w:rPr>
        <w:t>.</w:t>
      </w:r>
    </w:p>
    <w:p w14:paraId="7C2AB495" w14:textId="5B52C2D9" w:rsidR="00FB76F8" w:rsidRPr="00F35C3F" w:rsidRDefault="00FB76F8" w:rsidP="00AB5667">
      <w:pPr>
        <w:spacing w:line="276" w:lineRule="auto"/>
        <w:rPr>
          <w:rFonts w:asciiTheme="majorBidi" w:hAnsiTheme="majorBidi" w:cstheme="majorBidi"/>
          <w:sz w:val="28"/>
          <w:szCs w:val="28"/>
        </w:rPr>
      </w:pPr>
      <w:r w:rsidRPr="00F35C3F">
        <w:rPr>
          <w:rFonts w:asciiTheme="majorBidi" w:hAnsiTheme="majorBidi" w:cstheme="majorBidi"/>
          <w:sz w:val="28"/>
          <w:szCs w:val="28"/>
          <w:rtl/>
        </w:rPr>
        <w:t>وكشفت النتائج أن المقاومة السلوكيةمثل تجنب المهام، أو الالتزام الشكلي، أو التباطؤ في تنفيذ التعليمات</w:t>
      </w:r>
      <w:r w:rsidR="00AB5667">
        <w:rPr>
          <w:rFonts w:asciiTheme="majorBidi" w:hAnsiTheme="majorBidi" w:cstheme="majorBidi" w:hint="cs"/>
          <w:sz w:val="28"/>
          <w:szCs w:val="28"/>
          <w:rtl/>
        </w:rPr>
        <w:t xml:space="preserve"> </w:t>
      </w:r>
      <w:r w:rsidRPr="00F35C3F">
        <w:rPr>
          <w:rFonts w:asciiTheme="majorBidi" w:hAnsiTheme="majorBidi" w:cstheme="majorBidi"/>
          <w:sz w:val="28"/>
          <w:szCs w:val="28"/>
          <w:rtl/>
        </w:rPr>
        <w:t>تمثل الشكل الأكثر تأثيرًا في الأداء، حيث ترتبط مباشرة بانخفاض الإنتاجية وضعف جودة الإنجاز. كما أوضحت الدراسة أن المقاومة النفسية، رغم أهميتها، لا تؤثر على الأداء إلا عندما تتحول إلى سلوك ظاهر. وخلص الباحثان إلى أن إدارة المقاومة تتطلب معالجة الجوانب النفسية من خلال الدعم والتواصل، إلى جانب التعامل مع السلوكيات المقاوِمة عبر التوجيه والتحفيز</w:t>
      </w:r>
      <w:r w:rsidRPr="00F35C3F">
        <w:rPr>
          <w:rFonts w:asciiTheme="majorBidi" w:hAnsiTheme="majorBidi" w:cstheme="majorBidi"/>
          <w:sz w:val="28"/>
          <w:szCs w:val="28"/>
        </w:rPr>
        <w:t>.</w:t>
      </w:r>
    </w:p>
    <w:p w14:paraId="39AC53D2" w14:textId="7F25C0A4" w:rsidR="0075361F"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وتبرز أهمية هذه الدراسة بالنسبة للبحث الحالي من خلال دعمها لفكرة البعد السلوكي كمكوّن رئيسي من مكونات مقاومة التغيير، وتأكيدها أن السلوك المقاوم هو الذي يؤثر مباشرة على الأداء الوظيفي، وهو ما يتوافق مع النموذج الذي تعتمد عليه الدراسة الحالية. كما تُظهر الدراسة ضرورة وجود دعم إداري فعّال، وتدريب مستمر، لضمان عدم تحوّل المقاومة النفسية إلى مقاومة سلوكية مؤثرة، وهو ما يعزز دور المتغيرين الوسيطين في النموذج المقترح</w:t>
      </w:r>
      <w:r w:rsidRPr="00F35C3F">
        <w:rPr>
          <w:rFonts w:asciiTheme="majorBidi" w:hAnsiTheme="majorBidi" w:cstheme="majorBidi"/>
          <w:sz w:val="28"/>
          <w:szCs w:val="28"/>
        </w:rPr>
        <w:t>.</w:t>
      </w:r>
    </w:p>
    <w:p w14:paraId="056F89F2" w14:textId="29467BCB" w:rsidR="0075361F" w:rsidRPr="000C7DEA" w:rsidRDefault="0075361F" w:rsidP="0075361F">
      <w:pPr>
        <w:rPr>
          <w:rFonts w:asciiTheme="majorBidi" w:hAnsiTheme="majorBidi" w:cstheme="majorBidi"/>
          <w:b/>
          <w:bCs/>
          <w:sz w:val="28"/>
          <w:szCs w:val="28"/>
          <w:rtl/>
          <w:lang w:bidi="ar-AE"/>
        </w:rPr>
      </w:pPr>
      <w:r w:rsidRPr="000C7DEA">
        <w:rPr>
          <w:rFonts w:asciiTheme="majorBidi" w:hAnsiTheme="majorBidi" w:cstheme="majorBidi"/>
          <w:b/>
          <w:bCs/>
          <w:sz w:val="28"/>
          <w:szCs w:val="28"/>
          <w:rtl/>
          <w:lang w:bidi="ar-AE"/>
        </w:rPr>
        <w:lastRenderedPageBreak/>
        <w:t xml:space="preserve">6- </w:t>
      </w:r>
      <w:sdt>
        <w:sdtPr>
          <w:rPr>
            <w:rFonts w:asciiTheme="majorBidi" w:hAnsiTheme="majorBidi" w:cstheme="majorBidi"/>
            <w:b/>
            <w:bCs/>
            <w:sz w:val="28"/>
            <w:szCs w:val="28"/>
            <w:rtl/>
            <w:lang w:bidi="ar-AE"/>
          </w:rPr>
          <w:id w:val="-47846415"/>
          <w:citation/>
        </w:sdtPr>
        <w:sdtContent>
          <w:r w:rsidRPr="000C7DEA">
            <w:rPr>
              <w:rFonts w:asciiTheme="majorBidi" w:hAnsiTheme="majorBidi" w:cstheme="majorBidi"/>
              <w:b/>
              <w:bCs/>
              <w:sz w:val="28"/>
              <w:szCs w:val="28"/>
              <w:rtl/>
              <w:lang w:bidi="ar-AE"/>
            </w:rPr>
            <w:fldChar w:fldCharType="begin"/>
          </w:r>
          <w:r w:rsidRPr="000C7DEA">
            <w:rPr>
              <w:rFonts w:asciiTheme="majorBidi" w:hAnsiTheme="majorBidi" w:cstheme="majorBidi"/>
              <w:b/>
              <w:bCs/>
              <w:sz w:val="28"/>
              <w:szCs w:val="28"/>
              <w:rtl/>
              <w:lang w:bidi="ar-AE"/>
            </w:rPr>
            <w:instrText xml:space="preserve"> </w:instrText>
          </w:r>
          <w:r w:rsidRPr="000C7DEA">
            <w:rPr>
              <w:rFonts w:asciiTheme="majorBidi" w:hAnsiTheme="majorBidi" w:cstheme="majorBidi"/>
              <w:b/>
              <w:bCs/>
              <w:sz w:val="28"/>
              <w:szCs w:val="28"/>
              <w:lang w:bidi="ar-AE"/>
            </w:rPr>
            <w:instrText>CITATION</w:instrText>
          </w:r>
          <w:r w:rsidRPr="000C7DEA">
            <w:rPr>
              <w:rFonts w:asciiTheme="majorBidi" w:hAnsiTheme="majorBidi" w:cstheme="majorBidi"/>
              <w:b/>
              <w:bCs/>
              <w:sz w:val="28"/>
              <w:szCs w:val="28"/>
              <w:rtl/>
              <w:lang w:bidi="ar-AE"/>
            </w:rPr>
            <w:instrText xml:space="preserve"> </w:instrText>
          </w:r>
          <w:r w:rsidRPr="000C7DEA">
            <w:rPr>
              <w:rFonts w:asciiTheme="majorBidi" w:hAnsiTheme="majorBidi" w:cstheme="majorBidi"/>
              <w:b/>
              <w:bCs/>
              <w:sz w:val="28"/>
              <w:szCs w:val="28"/>
              <w:lang w:bidi="ar-AE"/>
            </w:rPr>
            <w:instrText>Cam20 \l 14337</w:instrText>
          </w:r>
          <w:r w:rsidRPr="000C7DEA">
            <w:rPr>
              <w:rFonts w:asciiTheme="majorBidi" w:hAnsiTheme="majorBidi" w:cstheme="majorBidi"/>
              <w:b/>
              <w:bCs/>
              <w:sz w:val="28"/>
              <w:szCs w:val="28"/>
              <w:rtl/>
              <w:lang w:bidi="ar-AE"/>
            </w:rPr>
            <w:instrText xml:space="preserve"> </w:instrText>
          </w:r>
          <w:r w:rsidRPr="000C7DEA">
            <w:rPr>
              <w:rFonts w:asciiTheme="majorBidi" w:hAnsiTheme="majorBidi" w:cstheme="majorBidi"/>
              <w:b/>
              <w:bCs/>
              <w:sz w:val="28"/>
              <w:szCs w:val="28"/>
              <w:rtl/>
              <w:lang w:bidi="ar-AE"/>
            </w:rPr>
            <w:fldChar w:fldCharType="separate"/>
          </w:r>
          <w:r w:rsidRPr="000C7DEA">
            <w:rPr>
              <w:rFonts w:asciiTheme="majorBidi" w:hAnsiTheme="majorBidi" w:cstheme="majorBidi"/>
              <w:b/>
              <w:bCs/>
              <w:noProof/>
              <w:sz w:val="28"/>
              <w:szCs w:val="28"/>
              <w:rtl/>
              <w:lang w:bidi="ar-AE"/>
            </w:rPr>
            <w:t>(</w:t>
          </w:r>
          <w:r w:rsidRPr="000C7DEA">
            <w:rPr>
              <w:rFonts w:asciiTheme="majorBidi" w:hAnsiTheme="majorBidi" w:cstheme="majorBidi"/>
              <w:b/>
              <w:bCs/>
              <w:noProof/>
              <w:sz w:val="28"/>
              <w:szCs w:val="28"/>
              <w:lang w:bidi="ar-AE"/>
            </w:rPr>
            <w:t>Campbell</w:t>
          </w:r>
          <w:r w:rsidRPr="000C7DEA">
            <w:rPr>
              <w:rFonts w:asciiTheme="majorBidi" w:hAnsiTheme="majorBidi" w:cstheme="majorBidi"/>
              <w:b/>
              <w:bCs/>
              <w:noProof/>
              <w:sz w:val="28"/>
              <w:szCs w:val="28"/>
              <w:rtl/>
              <w:lang w:bidi="ar-AE"/>
            </w:rPr>
            <w:t>، 2020)</w:t>
          </w:r>
          <w:r w:rsidRPr="000C7DEA">
            <w:rPr>
              <w:rFonts w:asciiTheme="majorBidi" w:hAnsiTheme="majorBidi" w:cstheme="majorBidi"/>
              <w:b/>
              <w:bCs/>
              <w:sz w:val="28"/>
              <w:szCs w:val="28"/>
              <w:rtl/>
              <w:lang w:bidi="ar-AE"/>
            </w:rPr>
            <w:fldChar w:fldCharType="end"/>
          </w:r>
        </w:sdtContent>
      </w:sdt>
    </w:p>
    <w:p w14:paraId="547FB09E"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تناولت هذه الدراسة</w:t>
      </w:r>
      <w:r w:rsidRPr="00F35C3F">
        <w:rPr>
          <w:rFonts w:asciiTheme="majorBidi" w:hAnsiTheme="majorBidi" w:cstheme="majorBidi"/>
          <w:sz w:val="28"/>
          <w:szCs w:val="28"/>
        </w:rPr>
        <w:t xml:space="preserve"> </w:t>
      </w:r>
      <w:r w:rsidRPr="00F35C3F">
        <w:rPr>
          <w:rFonts w:asciiTheme="majorBidi" w:hAnsiTheme="majorBidi" w:cstheme="majorBidi"/>
          <w:sz w:val="28"/>
          <w:szCs w:val="28"/>
          <w:rtl/>
        </w:rPr>
        <w:t>تأثير الضغوط التنظيمية الناتجة عن التغيير على الأداء الوظيفي في المؤسسات التقنية، حيث انطلقت من فرضية مفادها أن التغيير  وخاصة التغيير السريع أو المفاجئ  يمثل مصدرًا رئيسيًا للضغط النفسي والمعرفي لدى العاملين، مما ينعكس بصورة مباشرة على جودة أدائهم. وقد اعتمدت الدراسة منهجًا تجريبيًا قائمًا على محاكاة سيناريوهات تغيير داخل بيئات عمل رقمية، بهدف قياس التفاعل السلوكي والمهني للعاملين تحت مستويات مختلفة من الضغط التنظيمي. وشملت العينة 140 موظفًا يعملون في شركات تقنية في الولايات المتحدة، حيث يمثل هذا القطاع بيئة شديدة الديناميكية ذات اعتماد كبير على التكنولوجيا</w:t>
      </w:r>
      <w:r w:rsidRPr="00F35C3F">
        <w:rPr>
          <w:rFonts w:asciiTheme="majorBidi" w:hAnsiTheme="majorBidi" w:cstheme="majorBidi"/>
          <w:sz w:val="28"/>
          <w:szCs w:val="28"/>
        </w:rPr>
        <w:t>.</w:t>
      </w:r>
    </w:p>
    <w:p w14:paraId="41A77A9C" w14:textId="4E0C861C"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أظهرت النتائج أن ارتفاع ضغط التغيير</w:t>
      </w:r>
      <w:r w:rsidR="00DB4A5B" w:rsidRPr="00F35C3F">
        <w:rPr>
          <w:rFonts w:asciiTheme="majorBidi" w:hAnsiTheme="majorBidi" w:cstheme="majorBidi"/>
          <w:sz w:val="28"/>
          <w:szCs w:val="28"/>
        </w:rPr>
        <w:t xml:space="preserve"> </w:t>
      </w:r>
      <w:r w:rsidRPr="00F35C3F">
        <w:rPr>
          <w:rFonts w:asciiTheme="majorBidi" w:hAnsiTheme="majorBidi" w:cstheme="majorBidi"/>
          <w:sz w:val="28"/>
          <w:szCs w:val="28"/>
          <w:rtl/>
        </w:rPr>
        <w:t>سواء كان مرتبطًا بسرعة التحول في الأنظمة أو بتعقّد إجراءات العمل الرقمية</w:t>
      </w:r>
      <w:r w:rsidR="00DB4A5B" w:rsidRPr="00F35C3F">
        <w:rPr>
          <w:rFonts w:asciiTheme="majorBidi" w:hAnsiTheme="majorBidi" w:cstheme="majorBidi"/>
          <w:sz w:val="28"/>
          <w:szCs w:val="28"/>
        </w:rPr>
        <w:t xml:space="preserve"> </w:t>
      </w:r>
      <w:r w:rsidRPr="00F35C3F">
        <w:rPr>
          <w:rFonts w:asciiTheme="majorBidi" w:hAnsiTheme="majorBidi" w:cstheme="majorBidi"/>
          <w:sz w:val="28"/>
          <w:szCs w:val="28"/>
          <w:rtl/>
        </w:rPr>
        <w:t>يؤدي إلى انخفاض ملحوظ في الأداء، حيث كشف العاملون عن صعوبة في التركيز، وزيادة في الأخطاء، وبطء في تنفيذ المهام، خاصة عندما تترافق الضغوط مع غياب الدعم الإداري أو عدم وضوح توجيهات التغيير. كما بينت النتائج أن العاملين الذين يتمتعون بمهارات تقنية عالية كانوا أقل تأثرًا بالضغط مقارنة بمن يعانون من ضعف في المهارات الرقمية، مما يشير إلى وجود علاقة بين القدرات الفنية وتقبّل التغيير</w:t>
      </w:r>
      <w:r w:rsidRPr="00F35C3F">
        <w:rPr>
          <w:rFonts w:asciiTheme="majorBidi" w:hAnsiTheme="majorBidi" w:cstheme="majorBidi"/>
          <w:sz w:val="28"/>
          <w:szCs w:val="28"/>
        </w:rPr>
        <w:t>.</w:t>
      </w:r>
    </w:p>
    <w:p w14:paraId="51178B03"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وقد خلصت الدراسة إلى ضرورة إدارة الضغط التنظيمي بشكل استباقي، من خلال توفير التدريب المناسب، وتوزيع المهام بصورة عادلة، وتعزيز الدعم الإداري، وتوفير تواصل واضح حول أهداف التغيير ومتطلباته. وأكدت الدراسة أن قدرة المؤسسة على تقليل الضغط أثناء التغيير تعد عاملاً جوهريًا في ضمان استمرارية الأداء وجودته</w:t>
      </w:r>
      <w:r w:rsidRPr="00F35C3F">
        <w:rPr>
          <w:rFonts w:asciiTheme="majorBidi" w:hAnsiTheme="majorBidi" w:cstheme="majorBidi"/>
          <w:sz w:val="28"/>
          <w:szCs w:val="28"/>
        </w:rPr>
        <w:t>.</w:t>
      </w:r>
    </w:p>
    <w:p w14:paraId="0F3CD1DA" w14:textId="643EC375"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وتبرز أهمية هذه الدراسة في سياق البحث الحالي لأنها تؤكد الصلة المباشرة بين ضغط التغيير والمقاومة من جهة، و الأداء الوظيفي من جهة أخرى، وهو ما يدعم منطق الدراسة الحالية التي تفترض أن المقاومة النفسية والسلوكية والرقمية يمكن أن تؤثر سلبًا على الأداء. كما تقدم الدراسة دليلًا إضافيًا على أهمية التدريب والدعم الإداري في تخفيف تأثير التغيير على العاملين، وهي المتغيرات التي تتناولها الدراسة الحالية كعوامل وسيطة. ومع أن</w:t>
      </w:r>
      <w:r w:rsidR="00DB4A5B" w:rsidRPr="00F35C3F">
        <w:rPr>
          <w:rFonts w:asciiTheme="majorBidi" w:hAnsiTheme="majorBidi" w:cstheme="majorBidi"/>
          <w:sz w:val="28"/>
          <w:szCs w:val="28"/>
          <w:rtl/>
          <w:lang w:bidi="ar-AE"/>
        </w:rPr>
        <w:t xml:space="preserve">ا الدراسة </w:t>
      </w:r>
      <w:r w:rsidRPr="00F35C3F">
        <w:rPr>
          <w:rFonts w:asciiTheme="majorBidi" w:hAnsiTheme="majorBidi" w:cstheme="majorBidi"/>
          <w:sz w:val="28"/>
          <w:szCs w:val="28"/>
        </w:rPr>
        <w:t xml:space="preserve"> </w:t>
      </w:r>
      <w:r w:rsidRPr="00F35C3F">
        <w:rPr>
          <w:rFonts w:asciiTheme="majorBidi" w:hAnsiTheme="majorBidi" w:cstheme="majorBidi"/>
          <w:sz w:val="28"/>
          <w:szCs w:val="28"/>
          <w:rtl/>
        </w:rPr>
        <w:t>قدمت تحليلًا مهمًا، إلا أن الدراسة لم تتناول بشكل موسع المقاومة الرقمية أو قطاعًا هندسيًا، وهي فجوات يتناولها البحث الحالي بصورة أكثر شمولًا</w:t>
      </w:r>
      <w:r w:rsidRPr="00F35C3F">
        <w:rPr>
          <w:rFonts w:asciiTheme="majorBidi" w:hAnsiTheme="majorBidi" w:cstheme="majorBidi"/>
          <w:sz w:val="28"/>
          <w:szCs w:val="28"/>
        </w:rPr>
        <w:t>.</w:t>
      </w:r>
    </w:p>
    <w:p w14:paraId="7A1467E3" w14:textId="77777777" w:rsidR="00DB4A5B" w:rsidRPr="00F35C3F" w:rsidRDefault="00DB4A5B" w:rsidP="00FB76F8">
      <w:pPr>
        <w:rPr>
          <w:rFonts w:asciiTheme="majorBidi" w:hAnsiTheme="majorBidi" w:cstheme="majorBidi"/>
          <w:sz w:val="28"/>
          <w:szCs w:val="28"/>
        </w:rPr>
      </w:pPr>
    </w:p>
    <w:p w14:paraId="036C0E1C" w14:textId="07D0C37F" w:rsidR="00FB76F8" w:rsidRPr="000C7DEA" w:rsidRDefault="00DB4A5B" w:rsidP="00DB4A5B">
      <w:pPr>
        <w:rPr>
          <w:rFonts w:asciiTheme="majorBidi" w:hAnsiTheme="majorBidi" w:cstheme="majorBidi"/>
          <w:b/>
          <w:bCs/>
          <w:sz w:val="28"/>
          <w:szCs w:val="28"/>
          <w:rtl/>
        </w:rPr>
      </w:pPr>
      <w:r w:rsidRPr="000C7DEA">
        <w:rPr>
          <w:rFonts w:asciiTheme="majorBidi" w:hAnsiTheme="majorBidi" w:cstheme="majorBidi"/>
          <w:b/>
          <w:bCs/>
          <w:sz w:val="28"/>
          <w:szCs w:val="28"/>
          <w:rtl/>
        </w:rPr>
        <w:t xml:space="preserve">7- </w:t>
      </w:r>
      <w:sdt>
        <w:sdtPr>
          <w:rPr>
            <w:rFonts w:asciiTheme="majorBidi" w:hAnsiTheme="majorBidi" w:cstheme="majorBidi"/>
            <w:b/>
            <w:bCs/>
            <w:sz w:val="28"/>
            <w:szCs w:val="28"/>
            <w:rtl/>
          </w:rPr>
          <w:id w:val="-1645578498"/>
          <w:citation/>
        </w:sdtPr>
        <w:sdtContent>
          <w:r w:rsidRPr="000C7DEA">
            <w:rPr>
              <w:rFonts w:asciiTheme="majorBidi" w:hAnsiTheme="majorBidi" w:cstheme="majorBidi"/>
              <w:b/>
              <w:bCs/>
              <w:sz w:val="28"/>
              <w:szCs w:val="28"/>
              <w:rtl/>
            </w:rPr>
            <w:fldChar w:fldCharType="begin"/>
          </w:r>
          <w:r w:rsidRPr="000C7DEA">
            <w:rPr>
              <w:rFonts w:asciiTheme="majorBidi" w:hAnsiTheme="majorBidi" w:cstheme="majorBidi"/>
              <w:b/>
              <w:bCs/>
              <w:sz w:val="28"/>
              <w:szCs w:val="28"/>
              <w:rtl/>
              <w:lang w:bidi="ar-AE"/>
            </w:rPr>
            <w:instrText xml:space="preserve"> </w:instrText>
          </w:r>
          <w:r w:rsidRPr="000C7DEA">
            <w:rPr>
              <w:rFonts w:asciiTheme="majorBidi" w:hAnsiTheme="majorBidi" w:cstheme="majorBidi"/>
              <w:b/>
              <w:bCs/>
              <w:sz w:val="28"/>
              <w:szCs w:val="28"/>
              <w:lang w:bidi="ar-AE"/>
            </w:rPr>
            <w:instrText>CITATION</w:instrText>
          </w:r>
          <w:r w:rsidRPr="000C7DEA">
            <w:rPr>
              <w:rFonts w:asciiTheme="majorBidi" w:hAnsiTheme="majorBidi" w:cstheme="majorBidi"/>
              <w:b/>
              <w:bCs/>
              <w:sz w:val="28"/>
              <w:szCs w:val="28"/>
              <w:rtl/>
              <w:lang w:bidi="ar-AE"/>
            </w:rPr>
            <w:instrText xml:space="preserve"> </w:instrText>
          </w:r>
          <w:r w:rsidRPr="000C7DEA">
            <w:rPr>
              <w:rFonts w:asciiTheme="majorBidi" w:hAnsiTheme="majorBidi" w:cstheme="majorBidi"/>
              <w:b/>
              <w:bCs/>
              <w:sz w:val="28"/>
              <w:szCs w:val="28"/>
              <w:lang w:bidi="ar-AE"/>
            </w:rPr>
            <w:instrText>Pid22 \l 14337</w:instrText>
          </w:r>
          <w:r w:rsidRPr="000C7DEA">
            <w:rPr>
              <w:rFonts w:asciiTheme="majorBidi" w:hAnsiTheme="majorBidi" w:cstheme="majorBidi"/>
              <w:b/>
              <w:bCs/>
              <w:sz w:val="28"/>
              <w:szCs w:val="28"/>
              <w:rtl/>
              <w:lang w:bidi="ar-AE"/>
            </w:rPr>
            <w:instrText xml:space="preserve"> </w:instrText>
          </w:r>
          <w:r w:rsidRPr="000C7DEA">
            <w:rPr>
              <w:rFonts w:asciiTheme="majorBidi" w:hAnsiTheme="majorBidi" w:cstheme="majorBidi"/>
              <w:b/>
              <w:bCs/>
              <w:sz w:val="28"/>
              <w:szCs w:val="28"/>
              <w:rtl/>
            </w:rPr>
            <w:fldChar w:fldCharType="separate"/>
          </w:r>
          <w:r w:rsidRPr="000C7DEA">
            <w:rPr>
              <w:rFonts w:asciiTheme="majorBidi" w:hAnsiTheme="majorBidi" w:cstheme="majorBidi"/>
              <w:b/>
              <w:bCs/>
              <w:noProof/>
              <w:sz w:val="28"/>
              <w:szCs w:val="28"/>
              <w:rtl/>
              <w:lang w:bidi="ar-AE"/>
            </w:rPr>
            <w:t>(</w:t>
          </w:r>
          <w:r w:rsidRPr="000C7DEA">
            <w:rPr>
              <w:rFonts w:asciiTheme="majorBidi" w:hAnsiTheme="majorBidi" w:cstheme="majorBidi"/>
              <w:b/>
              <w:bCs/>
              <w:noProof/>
              <w:sz w:val="28"/>
              <w:szCs w:val="28"/>
              <w:lang w:bidi="ar-AE"/>
            </w:rPr>
            <w:t>Piderit</w:t>
          </w:r>
          <w:r w:rsidRPr="000C7DEA">
            <w:rPr>
              <w:rFonts w:asciiTheme="majorBidi" w:hAnsiTheme="majorBidi" w:cstheme="majorBidi"/>
              <w:b/>
              <w:bCs/>
              <w:noProof/>
              <w:sz w:val="28"/>
              <w:szCs w:val="28"/>
              <w:rtl/>
              <w:lang w:bidi="ar-AE"/>
            </w:rPr>
            <w:t>، 2022)</w:t>
          </w:r>
          <w:r w:rsidRPr="000C7DEA">
            <w:rPr>
              <w:rFonts w:asciiTheme="majorBidi" w:hAnsiTheme="majorBidi" w:cstheme="majorBidi"/>
              <w:b/>
              <w:bCs/>
              <w:sz w:val="28"/>
              <w:szCs w:val="28"/>
              <w:rtl/>
            </w:rPr>
            <w:fldChar w:fldCharType="end"/>
          </w:r>
        </w:sdtContent>
      </w:sdt>
    </w:p>
    <w:p w14:paraId="6365E744" w14:textId="7E8764EF"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تناولت هذه الدراسة</w:t>
      </w:r>
      <w:r w:rsidRPr="00F35C3F">
        <w:rPr>
          <w:rFonts w:asciiTheme="majorBidi" w:hAnsiTheme="majorBidi" w:cstheme="majorBidi"/>
          <w:sz w:val="28"/>
          <w:szCs w:val="28"/>
        </w:rPr>
        <w:t xml:space="preserve">  </w:t>
      </w:r>
      <w:r w:rsidRPr="00F35C3F">
        <w:rPr>
          <w:rFonts w:asciiTheme="majorBidi" w:hAnsiTheme="majorBidi" w:cstheme="majorBidi"/>
          <w:sz w:val="28"/>
          <w:szCs w:val="28"/>
          <w:rtl/>
        </w:rPr>
        <w:t xml:space="preserve">أحد أكثر الجوانب عمقًا في فهم مقاومة التغيير، حيث ركزت على تحليل الاستجابات العاطفية والمعرفية للعاملين عند مواجهة مبادرات التغيير التنظيمي، معتبرة أن المقاومة ليست مجرد رفض سلوكي، بل هي في جوهرها نتيجة مباشرة لتفاعل نفسي ومعرفي معقد. واعتمدت الدراسة على إطار نظري تحليلي قائم على مراجعة عدد واسع من البحوث المتعلقة بمشاعر القلق، والخوف، والانزعاج المعرفي، والارتباك الإدراكي الذي يظهر لدى العاملين أثناء التغيير. وقد بينت النتائج أن الاستجابة العاطفية تمثل المرحلة الأولى التي تحدد مدى تقبل العاملين أو مقاومتهم، وأن هذه </w:t>
      </w:r>
      <w:r w:rsidRPr="00F35C3F">
        <w:rPr>
          <w:rFonts w:asciiTheme="majorBidi" w:hAnsiTheme="majorBidi" w:cstheme="majorBidi"/>
          <w:sz w:val="28"/>
          <w:szCs w:val="28"/>
          <w:rtl/>
        </w:rPr>
        <w:lastRenderedPageBreak/>
        <w:t>المشاعر السلبية</w:t>
      </w:r>
      <w:r w:rsidR="00DB4A5B" w:rsidRPr="00F35C3F">
        <w:rPr>
          <w:rFonts w:asciiTheme="majorBidi" w:hAnsiTheme="majorBidi" w:cstheme="majorBidi"/>
          <w:sz w:val="28"/>
          <w:szCs w:val="28"/>
          <w:rtl/>
        </w:rPr>
        <w:t xml:space="preserve"> </w:t>
      </w:r>
      <w:r w:rsidRPr="00F35C3F">
        <w:rPr>
          <w:rFonts w:asciiTheme="majorBidi" w:hAnsiTheme="majorBidi" w:cstheme="majorBidi"/>
          <w:sz w:val="28"/>
          <w:szCs w:val="28"/>
          <w:rtl/>
        </w:rPr>
        <w:t>إذا لم تُدار بشكل صحيح</w:t>
      </w:r>
      <w:r w:rsidR="00DB4A5B" w:rsidRPr="00F35C3F">
        <w:rPr>
          <w:rFonts w:asciiTheme="majorBidi" w:hAnsiTheme="majorBidi" w:cstheme="majorBidi"/>
          <w:sz w:val="28"/>
          <w:szCs w:val="28"/>
          <w:rtl/>
        </w:rPr>
        <w:t xml:space="preserve"> </w:t>
      </w:r>
      <w:r w:rsidRPr="00F35C3F">
        <w:rPr>
          <w:rFonts w:asciiTheme="majorBidi" w:hAnsiTheme="majorBidi" w:cstheme="majorBidi"/>
          <w:sz w:val="28"/>
          <w:szCs w:val="28"/>
          <w:rtl/>
        </w:rPr>
        <w:t>تتحول لاحقًا إلى مقاومة سلوكية أكثر وضوحًا وتأثيرًا على الأداء</w:t>
      </w:r>
      <w:r w:rsidRPr="00F35C3F">
        <w:rPr>
          <w:rFonts w:asciiTheme="majorBidi" w:hAnsiTheme="majorBidi" w:cstheme="majorBidi"/>
          <w:sz w:val="28"/>
          <w:szCs w:val="28"/>
        </w:rPr>
        <w:t>.</w:t>
      </w:r>
    </w:p>
    <w:p w14:paraId="57660427"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كما أكدت الدراسة أن العاملين غالبًا ما يقاومون التغيير بسبب مشاعر فقدان السيطرة، أو عدم وضوح مستقبلهم المهني، أو ضعف فهمهم لمبررات التغيير. وأوضحت أن المؤسسات التي تُهمل الجوانب النفسية خلال تنفيذ التغيير تكون أكثر عرضة لظهور المقاومة، بينما تساهم المؤسسات التي تعتمد أساليب تواصل فعّالة، ودعمًا إداريًا واضحًا، وبرامج تدريب وتوعية في تخفيف التوتر النفسي وتقليل المقاومة. وشددت الدراسة على أن معالجة المقاومة تتطلب فهمًا دقيقًا للدوافع العاطفية، وليس فقط للسلوكيات الظاهرة</w:t>
      </w:r>
      <w:r w:rsidRPr="00F35C3F">
        <w:rPr>
          <w:rFonts w:asciiTheme="majorBidi" w:hAnsiTheme="majorBidi" w:cstheme="majorBidi"/>
          <w:sz w:val="28"/>
          <w:szCs w:val="28"/>
        </w:rPr>
        <w:t>.</w:t>
      </w:r>
    </w:p>
    <w:p w14:paraId="7FBA2DF2" w14:textId="0DE5C9FB" w:rsidR="00FB76F8" w:rsidRPr="00F35C3F" w:rsidRDefault="00FB76F8" w:rsidP="000C7DEA">
      <w:pPr>
        <w:spacing w:line="276" w:lineRule="auto"/>
        <w:rPr>
          <w:rFonts w:asciiTheme="majorBidi" w:hAnsiTheme="majorBidi" w:cstheme="majorBidi"/>
          <w:sz w:val="28"/>
          <w:szCs w:val="28"/>
          <w:rtl/>
        </w:rPr>
      </w:pPr>
      <w:r w:rsidRPr="00F35C3F">
        <w:rPr>
          <w:rFonts w:asciiTheme="majorBidi" w:hAnsiTheme="majorBidi" w:cstheme="majorBidi"/>
          <w:sz w:val="28"/>
          <w:szCs w:val="28"/>
          <w:rtl/>
        </w:rPr>
        <w:t>وتتمثّل أهمية هذه الدراسة بالنسبة للبحث الحالي في أنها تقدم تفسيرًا جوهريًا لأحد الأبعاد المهمة لمقاومة التغيير، وهو البعد النفسي والمعرفي، والذي يشكل محورًا أساسيًا في نموذج الدراسة. كما تدعم نتائج</w:t>
      </w:r>
      <w:r w:rsidRPr="00F35C3F">
        <w:rPr>
          <w:rFonts w:asciiTheme="majorBidi" w:hAnsiTheme="majorBidi" w:cstheme="majorBidi"/>
          <w:sz w:val="28"/>
          <w:szCs w:val="28"/>
        </w:rPr>
        <w:t xml:space="preserve"> </w:t>
      </w:r>
      <w:r w:rsidR="00DB4A5B" w:rsidRPr="00F35C3F">
        <w:rPr>
          <w:rFonts w:asciiTheme="majorBidi" w:hAnsiTheme="majorBidi" w:cstheme="majorBidi"/>
          <w:sz w:val="28"/>
          <w:szCs w:val="28"/>
          <w:rtl/>
        </w:rPr>
        <w:t>الدراسة</w:t>
      </w:r>
      <w:r w:rsidRPr="00F35C3F">
        <w:rPr>
          <w:rFonts w:asciiTheme="majorBidi" w:hAnsiTheme="majorBidi" w:cstheme="majorBidi"/>
          <w:sz w:val="28"/>
          <w:szCs w:val="28"/>
        </w:rPr>
        <w:t xml:space="preserve"> </w:t>
      </w:r>
      <w:r w:rsidRPr="00F35C3F">
        <w:rPr>
          <w:rFonts w:asciiTheme="majorBidi" w:hAnsiTheme="majorBidi" w:cstheme="majorBidi"/>
          <w:sz w:val="28"/>
          <w:szCs w:val="28"/>
          <w:rtl/>
        </w:rPr>
        <w:t>دور الدعم الإداري في التعامل مع المخاوف النفسية، وتبرز الحاجة إلى التدريب كوسيلة لرفع الثقة وتقليل الارتباك المعرفي. ورغم قوتها النظرية، لم تتناول الدراسة المقاومة الرقمية أو العوامل التقنية المرتبطة بها، وهو ما يسدّه البحث الحالي من خلال دمج الجانب الرقمي وتحليل تأثيره على الأداء الوظيفي</w:t>
      </w:r>
      <w:r w:rsidRPr="00F35C3F">
        <w:rPr>
          <w:rFonts w:asciiTheme="majorBidi" w:hAnsiTheme="majorBidi" w:cstheme="majorBidi"/>
          <w:sz w:val="28"/>
          <w:szCs w:val="28"/>
        </w:rPr>
        <w:t>.</w:t>
      </w:r>
    </w:p>
    <w:p w14:paraId="7D2DC2C2" w14:textId="77777777" w:rsidR="00DB4A5B" w:rsidRPr="00F35C3F" w:rsidRDefault="00DB4A5B" w:rsidP="00DB4A5B">
      <w:pPr>
        <w:rPr>
          <w:rFonts w:asciiTheme="majorBidi" w:hAnsiTheme="majorBidi" w:cstheme="majorBidi"/>
          <w:sz w:val="28"/>
          <w:szCs w:val="28"/>
        </w:rPr>
      </w:pPr>
    </w:p>
    <w:p w14:paraId="24819EB1" w14:textId="31514F37" w:rsidR="00FB76F8" w:rsidRPr="000C7DEA" w:rsidRDefault="00DB4A5B" w:rsidP="00DB4A5B">
      <w:pPr>
        <w:rPr>
          <w:rFonts w:asciiTheme="majorBidi" w:hAnsiTheme="majorBidi" w:cstheme="majorBidi"/>
          <w:b/>
          <w:bCs/>
          <w:sz w:val="28"/>
          <w:szCs w:val="28"/>
          <w:lang w:bidi="ar-AE"/>
        </w:rPr>
      </w:pPr>
      <w:r w:rsidRPr="000C7DEA">
        <w:rPr>
          <w:rFonts w:asciiTheme="majorBidi" w:hAnsiTheme="majorBidi" w:cstheme="majorBidi"/>
          <w:b/>
          <w:bCs/>
          <w:sz w:val="28"/>
          <w:szCs w:val="28"/>
          <w:rtl/>
          <w:lang w:bidi="ar-AE"/>
        </w:rPr>
        <w:t xml:space="preserve">8- </w:t>
      </w:r>
      <w:sdt>
        <w:sdtPr>
          <w:rPr>
            <w:rFonts w:asciiTheme="majorBidi" w:hAnsiTheme="majorBidi" w:cstheme="majorBidi"/>
            <w:b/>
            <w:bCs/>
            <w:sz w:val="28"/>
            <w:szCs w:val="28"/>
            <w:rtl/>
            <w:lang w:bidi="ar-AE"/>
          </w:rPr>
          <w:id w:val="-1435427997"/>
          <w:citation/>
        </w:sdtPr>
        <w:sdtContent>
          <w:r w:rsidRPr="000C7DEA">
            <w:rPr>
              <w:rFonts w:asciiTheme="majorBidi" w:hAnsiTheme="majorBidi" w:cstheme="majorBidi"/>
              <w:b/>
              <w:bCs/>
              <w:sz w:val="28"/>
              <w:szCs w:val="28"/>
              <w:rtl/>
              <w:lang w:bidi="ar-AE"/>
            </w:rPr>
            <w:fldChar w:fldCharType="begin"/>
          </w:r>
          <w:r w:rsidRPr="000C7DEA">
            <w:rPr>
              <w:rFonts w:asciiTheme="majorBidi" w:hAnsiTheme="majorBidi" w:cstheme="majorBidi"/>
              <w:b/>
              <w:bCs/>
              <w:sz w:val="28"/>
              <w:szCs w:val="28"/>
              <w:rtl/>
              <w:lang w:bidi="ar-AE"/>
            </w:rPr>
            <w:instrText xml:space="preserve"> </w:instrText>
          </w:r>
          <w:r w:rsidRPr="000C7DEA">
            <w:rPr>
              <w:rFonts w:asciiTheme="majorBidi" w:hAnsiTheme="majorBidi" w:cstheme="majorBidi"/>
              <w:b/>
              <w:bCs/>
              <w:sz w:val="28"/>
              <w:szCs w:val="28"/>
              <w:lang w:bidi="ar-AE"/>
            </w:rPr>
            <w:instrText>CITATION</w:instrText>
          </w:r>
          <w:r w:rsidRPr="000C7DEA">
            <w:rPr>
              <w:rFonts w:asciiTheme="majorBidi" w:hAnsiTheme="majorBidi" w:cstheme="majorBidi"/>
              <w:b/>
              <w:bCs/>
              <w:sz w:val="28"/>
              <w:szCs w:val="28"/>
              <w:rtl/>
              <w:lang w:bidi="ar-AE"/>
            </w:rPr>
            <w:instrText xml:space="preserve"> </w:instrText>
          </w:r>
          <w:r w:rsidRPr="000C7DEA">
            <w:rPr>
              <w:rFonts w:asciiTheme="majorBidi" w:hAnsiTheme="majorBidi" w:cstheme="majorBidi"/>
              <w:b/>
              <w:bCs/>
              <w:sz w:val="28"/>
              <w:szCs w:val="28"/>
              <w:lang w:bidi="ar-AE"/>
            </w:rPr>
            <w:instrText>Sal \l 14337</w:instrText>
          </w:r>
          <w:r w:rsidRPr="000C7DEA">
            <w:rPr>
              <w:rFonts w:asciiTheme="majorBidi" w:hAnsiTheme="majorBidi" w:cstheme="majorBidi"/>
              <w:b/>
              <w:bCs/>
              <w:sz w:val="28"/>
              <w:szCs w:val="28"/>
              <w:rtl/>
              <w:lang w:bidi="ar-AE"/>
            </w:rPr>
            <w:instrText xml:space="preserve"> </w:instrText>
          </w:r>
          <w:r w:rsidRPr="000C7DEA">
            <w:rPr>
              <w:rFonts w:asciiTheme="majorBidi" w:hAnsiTheme="majorBidi" w:cstheme="majorBidi"/>
              <w:b/>
              <w:bCs/>
              <w:sz w:val="28"/>
              <w:szCs w:val="28"/>
              <w:rtl/>
              <w:lang w:bidi="ar-AE"/>
            </w:rPr>
            <w:fldChar w:fldCharType="separate"/>
          </w:r>
          <w:r w:rsidRPr="000C7DEA">
            <w:rPr>
              <w:rFonts w:asciiTheme="majorBidi" w:hAnsiTheme="majorBidi" w:cstheme="majorBidi"/>
              <w:b/>
              <w:bCs/>
              <w:noProof/>
              <w:sz w:val="28"/>
              <w:szCs w:val="28"/>
              <w:rtl/>
              <w:lang w:bidi="ar-AE"/>
            </w:rPr>
            <w:t>(</w:t>
          </w:r>
          <w:r w:rsidRPr="000C7DEA">
            <w:rPr>
              <w:rFonts w:asciiTheme="majorBidi" w:hAnsiTheme="majorBidi" w:cstheme="majorBidi"/>
              <w:b/>
              <w:bCs/>
              <w:noProof/>
              <w:sz w:val="28"/>
              <w:szCs w:val="28"/>
              <w:lang w:bidi="ar-AE"/>
            </w:rPr>
            <w:t>Salas</w:t>
          </w:r>
          <w:r w:rsidRPr="000C7DEA">
            <w:rPr>
              <w:rFonts w:asciiTheme="majorBidi" w:hAnsiTheme="majorBidi" w:cstheme="majorBidi"/>
              <w:b/>
              <w:bCs/>
              <w:noProof/>
              <w:sz w:val="28"/>
              <w:szCs w:val="28"/>
              <w:rtl/>
              <w:lang w:bidi="ar-AE"/>
            </w:rPr>
            <w:t>، 2021)</w:t>
          </w:r>
          <w:r w:rsidRPr="000C7DEA">
            <w:rPr>
              <w:rFonts w:asciiTheme="majorBidi" w:hAnsiTheme="majorBidi" w:cstheme="majorBidi"/>
              <w:b/>
              <w:bCs/>
              <w:sz w:val="28"/>
              <w:szCs w:val="28"/>
              <w:rtl/>
              <w:lang w:bidi="ar-AE"/>
            </w:rPr>
            <w:fldChar w:fldCharType="end"/>
          </w:r>
        </w:sdtContent>
      </w:sdt>
    </w:p>
    <w:p w14:paraId="05517769" w14:textId="215EA826" w:rsidR="00DB4A5B"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تركّز هذه الدراسة على تحليل دور التدريب المهني والتقني في تعزيز قابلية العاملين لتقبّل التغيير، ولا سيما في البيئات التي تعتمد بشكل مكثف على التكنولوجيا والأنظمة الرقمية. وقد جاءت الدراسة في سياق مؤسسي يتطلب مهارات متقدمة للتعامل مع منصات رقمية معقدة، الأمر الذي جعل الباحثين مهتمين بفهم مدى قدرة التدريب الفعّال على الحدّ من المقاومة وتحسين التكيف مع متطلبات التغيير</w:t>
      </w:r>
      <w:r w:rsidRPr="00F35C3F">
        <w:rPr>
          <w:rFonts w:asciiTheme="majorBidi" w:hAnsiTheme="majorBidi" w:cstheme="majorBidi"/>
          <w:sz w:val="28"/>
          <w:szCs w:val="28"/>
        </w:rPr>
        <w:t>.</w:t>
      </w:r>
    </w:p>
    <w:p w14:paraId="7C715171"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اعتمد الباحثون منهجًا كميًا قائمًا على تقييم أثر برامج تدريبية متعددة نُفذت على عينة مكوّنة من 300 موظف يعملون في مؤسسات مهنية وتقنية في الولايات المتحدة. واشتملت الأداة على قياس مستوى الجاهزية الرقمية، والثقة في استخدام الأنظمة، ومستوى المقاومة الناتجة عن صعوبة التقنية، إضافة إلى تقييم الأداء بعد تلقي التدريب. كما استخدمت الدراسة عدة أساليب إحصائية لاختبار العلاقة بين التدريب والمقاومة</w:t>
      </w:r>
      <w:r w:rsidRPr="00F35C3F">
        <w:rPr>
          <w:rFonts w:asciiTheme="majorBidi" w:hAnsiTheme="majorBidi" w:cstheme="majorBidi"/>
          <w:sz w:val="28"/>
          <w:szCs w:val="28"/>
        </w:rPr>
        <w:t>.</w:t>
      </w:r>
    </w:p>
    <w:p w14:paraId="224E50F1"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وأظهرت النتائج أن التدريب الفعّال كان العامل الأكثر تأثيرًا في تخفيض المقاومة الرقمية، إذ تبين أن الموظفين الذين تلقوا تدريبًا متخصصًا أظهروا مستويات أعلى من الثقة، ودرجات أقل من التردد والقلق عند تطبيق الأنظمة الجديدة. كما كشفت النتائج أن التدريب لم يحسّن فقط المهارات التقنية، بل أثّر أيضًا في تغيير تصورات العاملين عن التغيير نفسه، مما أدى إلى انخفاض المقاومة السلوكية وزيادة الالتزام بالمهام المرتبطة بالتقنيات الرقمية</w:t>
      </w:r>
      <w:r w:rsidRPr="00F35C3F">
        <w:rPr>
          <w:rFonts w:asciiTheme="majorBidi" w:hAnsiTheme="majorBidi" w:cstheme="majorBidi"/>
          <w:sz w:val="28"/>
          <w:szCs w:val="28"/>
        </w:rPr>
        <w:t>.</w:t>
      </w:r>
    </w:p>
    <w:p w14:paraId="3183EED1"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وأكدت الدراسة أن التدريب يجب أن يكون مستمرًا ومتدرجًا ومتوافقًا مع طبيعة الأنظمة التي يُطلب من الموظفين استخدامها، وأن غياب التدريب المناسب يؤدي إلى ارتفاع المقاومة، وظهور أخطاء تقنية، وانخفاض جودة الأداء. وأوصى الباحثون بضرورة دمج التدريب ضمن الخطط الاستراتيجية للتحول الرقمي، وتوفير بيئة تعليمية داعمة تتيح للعاملين فرصة التطبيق العملي المستمر</w:t>
      </w:r>
      <w:r w:rsidRPr="00F35C3F">
        <w:rPr>
          <w:rFonts w:asciiTheme="majorBidi" w:hAnsiTheme="majorBidi" w:cstheme="majorBidi"/>
          <w:sz w:val="28"/>
          <w:szCs w:val="28"/>
        </w:rPr>
        <w:t>.</w:t>
      </w:r>
    </w:p>
    <w:p w14:paraId="2D6D836C" w14:textId="77777777" w:rsidR="00FB76F8" w:rsidRPr="00F35C3F" w:rsidRDefault="00FB76F8" w:rsidP="000C7DEA">
      <w:pPr>
        <w:spacing w:line="276" w:lineRule="auto"/>
        <w:rPr>
          <w:rFonts w:asciiTheme="majorBidi" w:hAnsiTheme="majorBidi" w:cstheme="majorBidi"/>
          <w:sz w:val="28"/>
          <w:szCs w:val="28"/>
          <w:rtl/>
        </w:rPr>
      </w:pPr>
      <w:r w:rsidRPr="00F35C3F">
        <w:rPr>
          <w:rFonts w:asciiTheme="majorBidi" w:hAnsiTheme="majorBidi" w:cstheme="majorBidi"/>
          <w:sz w:val="28"/>
          <w:szCs w:val="28"/>
          <w:rtl/>
        </w:rPr>
        <w:lastRenderedPageBreak/>
        <w:t>وتبرز أهمية هذه الدراسة بالنسبة للبحث الحالي لأنها تقدّم دعمًا مباشرًا لدور برامج التدريب كمتغير وسيط قادر على تخفيف أثر المقاومة الرقمية والنفسية والسلوكية على الأداء. كما تمنح الدراسة أساسًا علميًا قويًا لفكرة أن التدريب لا يُعد مجرد أداة مهارية، بل هو عنصر تنظيمي يؤثر في التقبّل العام للتغيير، وهو ما يتسق مع أهداف الدراسة الحالية في قطاع هندسي إماراتي يعتمد بدرجة كبيرة على الأنظمة التقنية</w:t>
      </w:r>
      <w:r w:rsidRPr="00F35C3F">
        <w:rPr>
          <w:rFonts w:asciiTheme="majorBidi" w:hAnsiTheme="majorBidi" w:cstheme="majorBidi"/>
          <w:sz w:val="28"/>
          <w:szCs w:val="28"/>
        </w:rPr>
        <w:t>.</w:t>
      </w:r>
    </w:p>
    <w:p w14:paraId="1DAD4053" w14:textId="77777777" w:rsidR="00DB4A5B" w:rsidRPr="00F35C3F" w:rsidRDefault="00DB4A5B" w:rsidP="00FB76F8">
      <w:pPr>
        <w:rPr>
          <w:rFonts w:asciiTheme="majorBidi" w:hAnsiTheme="majorBidi" w:cstheme="majorBidi"/>
          <w:b/>
          <w:bCs/>
          <w:sz w:val="28"/>
          <w:szCs w:val="28"/>
        </w:rPr>
      </w:pPr>
    </w:p>
    <w:p w14:paraId="5D578240" w14:textId="076E05F8" w:rsidR="00FB76F8" w:rsidRPr="000C7DEA" w:rsidRDefault="00DB4A5B" w:rsidP="00FB76F8">
      <w:pPr>
        <w:rPr>
          <w:rFonts w:asciiTheme="majorBidi" w:hAnsiTheme="majorBidi" w:cstheme="majorBidi"/>
          <w:b/>
          <w:bCs/>
          <w:sz w:val="28"/>
          <w:szCs w:val="28"/>
        </w:rPr>
      </w:pPr>
      <w:r w:rsidRPr="000C7DEA">
        <w:rPr>
          <w:rFonts w:asciiTheme="majorBidi" w:hAnsiTheme="majorBidi" w:cstheme="majorBidi"/>
          <w:b/>
          <w:bCs/>
          <w:sz w:val="28"/>
          <w:szCs w:val="28"/>
          <w:rtl/>
        </w:rPr>
        <w:t xml:space="preserve">9- </w:t>
      </w:r>
      <w:sdt>
        <w:sdtPr>
          <w:rPr>
            <w:rFonts w:asciiTheme="majorBidi" w:hAnsiTheme="majorBidi" w:cstheme="majorBidi"/>
            <w:b/>
            <w:bCs/>
            <w:sz w:val="28"/>
            <w:szCs w:val="28"/>
            <w:rtl/>
          </w:rPr>
          <w:id w:val="-1012447794"/>
          <w:citation/>
        </w:sdtPr>
        <w:sdtContent>
          <w:r w:rsidRPr="000C7DEA">
            <w:rPr>
              <w:rFonts w:asciiTheme="majorBidi" w:hAnsiTheme="majorBidi" w:cstheme="majorBidi"/>
              <w:b/>
              <w:bCs/>
              <w:sz w:val="28"/>
              <w:szCs w:val="28"/>
              <w:rtl/>
            </w:rPr>
            <w:fldChar w:fldCharType="begin"/>
          </w:r>
          <w:r w:rsidRPr="000C7DEA">
            <w:rPr>
              <w:rFonts w:asciiTheme="majorBidi" w:hAnsiTheme="majorBidi" w:cstheme="majorBidi"/>
              <w:b/>
              <w:bCs/>
              <w:sz w:val="28"/>
              <w:szCs w:val="28"/>
            </w:rPr>
            <w:instrText xml:space="preserve"> CITATION Par22 \l 1033 </w:instrText>
          </w:r>
          <w:r w:rsidRPr="000C7DEA">
            <w:rPr>
              <w:rFonts w:asciiTheme="majorBidi" w:hAnsiTheme="majorBidi" w:cstheme="majorBidi"/>
              <w:b/>
              <w:bCs/>
              <w:sz w:val="28"/>
              <w:szCs w:val="28"/>
              <w:rtl/>
            </w:rPr>
            <w:fldChar w:fldCharType="separate"/>
          </w:r>
          <w:r w:rsidRPr="000C7DEA">
            <w:rPr>
              <w:rFonts w:asciiTheme="majorBidi" w:hAnsiTheme="majorBidi" w:cstheme="majorBidi"/>
              <w:b/>
              <w:bCs/>
              <w:noProof/>
              <w:sz w:val="28"/>
              <w:szCs w:val="28"/>
            </w:rPr>
            <w:t>(Atell, 2022)</w:t>
          </w:r>
          <w:r w:rsidRPr="000C7DEA">
            <w:rPr>
              <w:rFonts w:asciiTheme="majorBidi" w:hAnsiTheme="majorBidi" w:cstheme="majorBidi"/>
              <w:b/>
              <w:bCs/>
              <w:sz w:val="28"/>
              <w:szCs w:val="28"/>
              <w:rtl/>
            </w:rPr>
            <w:fldChar w:fldCharType="end"/>
          </w:r>
        </w:sdtContent>
      </w:sdt>
    </w:p>
    <w:p w14:paraId="2C83A24F"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تتناول هذه الدراسة دور التواصل الرقمي في تعزيز تقبّل العاملين للتقنيات الجديدة وتقليل مستويات المقاومة المرتبطة بالتحول الرقمي داخل المؤسسات. وقد جاءت هذه الدراسة استجابةً للتوسع المتسارع في استخدام الأنظمة الرقمية وبرامج التشغيل التكنولوجية، مما جعل الحاجة ملحّة لفهم كيف يؤثر وضوح المعلومات وسهولة الوصول إليها على استعداد الموظفين لتبني التغيير</w:t>
      </w:r>
      <w:r w:rsidRPr="00F35C3F">
        <w:rPr>
          <w:rFonts w:asciiTheme="majorBidi" w:hAnsiTheme="majorBidi" w:cstheme="majorBidi"/>
          <w:sz w:val="28"/>
          <w:szCs w:val="28"/>
        </w:rPr>
        <w:t>.</w:t>
      </w:r>
    </w:p>
    <w:p w14:paraId="50F68345"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اعتمد الباحثان منهجًا كميًا باستخدام استبانة وزعت على 210 موظفين يعملون في مؤسسات رقمية في المملكة المتحدة، حيث ركزت الأداة على قياس جودة التواصل الرقمي، ووضوح المعلومات المقدمة للعاملين، ومدى الاستجابة للتغيير، إضافة إلى مستوى قبول التكنولوجيا. وأظهرت نتائج الدراسة أن ضعف التواصل الرقمي</w:t>
      </w:r>
      <w:r w:rsidRPr="00F35C3F">
        <w:rPr>
          <w:rFonts w:asciiTheme="majorBidi" w:hAnsiTheme="majorBidi" w:cstheme="majorBidi"/>
          <w:sz w:val="28"/>
          <w:szCs w:val="28"/>
        </w:rPr>
        <w:t>—</w:t>
      </w:r>
      <w:r w:rsidRPr="00F35C3F">
        <w:rPr>
          <w:rFonts w:asciiTheme="majorBidi" w:hAnsiTheme="majorBidi" w:cstheme="majorBidi"/>
          <w:sz w:val="28"/>
          <w:szCs w:val="28"/>
          <w:rtl/>
        </w:rPr>
        <w:t>وخاصة عندما تكون المعلومات حول التغيير غير واضحة أو متأخرة—يؤدي إلى ارتفاع المقاومة، بينما يؤدي التواصل المستمر والشفاف إلى تعزيز الشعور بالأمان الوظيفي والثقة في الأنظمة الجديدة</w:t>
      </w:r>
      <w:r w:rsidRPr="00F35C3F">
        <w:rPr>
          <w:rFonts w:asciiTheme="majorBidi" w:hAnsiTheme="majorBidi" w:cstheme="majorBidi"/>
          <w:sz w:val="28"/>
          <w:szCs w:val="28"/>
        </w:rPr>
        <w:t>.</w:t>
      </w:r>
    </w:p>
    <w:p w14:paraId="1C16D9DA"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كما كشفت الدراسة أن العاملين الذين يحصلون على معلومات دقيقة وشاملة حول التغيير يُظهرون مستويات أعلى من قبول التكنولوجيا، ويكونون أكثر استعدادًا للتفاعل الإيجابي مع الأنظمة الرقمية. وأكد الباحثان أن المؤسسات التي تعتمد قنوات اتصال رقمية فعّالة، مثل الإعلانات الداخلية، والورش الافتراضية، والدعم الفني المباشر، تكون أقل عرضة لظهور المقاومة الرقمية والنفسية. وأوصت الدراسة بضرورة تصميم خطط اتصال رقمي موازية لخطط التغيير التنظيمي، بحيث تضمن وصول المعلومات للموظفين بطريقة واضحة ومنهجية</w:t>
      </w:r>
      <w:r w:rsidRPr="00F35C3F">
        <w:rPr>
          <w:rFonts w:asciiTheme="majorBidi" w:hAnsiTheme="majorBidi" w:cstheme="majorBidi"/>
          <w:sz w:val="28"/>
          <w:szCs w:val="28"/>
        </w:rPr>
        <w:t>.</w:t>
      </w:r>
    </w:p>
    <w:p w14:paraId="33B05205" w14:textId="77777777" w:rsidR="00FB76F8" w:rsidRDefault="00FB76F8" w:rsidP="000C7DEA">
      <w:pPr>
        <w:spacing w:line="276" w:lineRule="auto"/>
        <w:rPr>
          <w:rFonts w:asciiTheme="majorBidi" w:hAnsiTheme="majorBidi" w:cstheme="majorBidi"/>
          <w:sz w:val="28"/>
          <w:szCs w:val="28"/>
          <w:rtl/>
        </w:rPr>
      </w:pPr>
      <w:r w:rsidRPr="00F35C3F">
        <w:rPr>
          <w:rFonts w:asciiTheme="majorBidi" w:hAnsiTheme="majorBidi" w:cstheme="majorBidi"/>
          <w:sz w:val="28"/>
          <w:szCs w:val="28"/>
          <w:rtl/>
        </w:rPr>
        <w:t>وتبرز أهمية هذه الدراسة في سياق البحث الحالي لأنها تدعم إدراج جودة التواصل الإداري والرقمي كعامل رئيسي يمكن أن يخفّف من المقاومة المرتبطة بالتكنولوجيا ويساعد في رفع الأداء الوظيفي. كما أن نتائجها تعزز دور الدعم الإداري وبرامج التدريب، مما يتماشى مع نموذج الدراسة الذي يفترض أن الدعم والتدريب يمثلان متغيرين وسيطين قادرين على تقليل المقاومة النفسية والسلوكية والرقمية في بيئات العمل الهندسية</w:t>
      </w:r>
      <w:r w:rsidRPr="00F35C3F">
        <w:rPr>
          <w:rFonts w:asciiTheme="majorBidi" w:hAnsiTheme="majorBidi" w:cstheme="majorBidi"/>
          <w:sz w:val="28"/>
          <w:szCs w:val="28"/>
        </w:rPr>
        <w:t>.</w:t>
      </w:r>
    </w:p>
    <w:p w14:paraId="54E5796F" w14:textId="77777777" w:rsidR="000C7DEA" w:rsidRDefault="000C7DEA" w:rsidP="000C7DEA">
      <w:pPr>
        <w:spacing w:line="276" w:lineRule="auto"/>
        <w:rPr>
          <w:rFonts w:asciiTheme="majorBidi" w:hAnsiTheme="majorBidi" w:cstheme="majorBidi"/>
          <w:sz w:val="28"/>
          <w:szCs w:val="28"/>
          <w:rtl/>
        </w:rPr>
      </w:pPr>
    </w:p>
    <w:p w14:paraId="2F6A21A7" w14:textId="77777777" w:rsidR="000C7DEA" w:rsidRDefault="000C7DEA" w:rsidP="000C7DEA">
      <w:pPr>
        <w:spacing w:line="276" w:lineRule="auto"/>
        <w:rPr>
          <w:rFonts w:asciiTheme="majorBidi" w:hAnsiTheme="majorBidi" w:cstheme="majorBidi"/>
          <w:sz w:val="28"/>
          <w:szCs w:val="28"/>
          <w:rtl/>
        </w:rPr>
      </w:pPr>
    </w:p>
    <w:p w14:paraId="4B7A6566" w14:textId="77777777" w:rsidR="000C7DEA" w:rsidRDefault="000C7DEA" w:rsidP="000C7DEA">
      <w:pPr>
        <w:spacing w:line="276" w:lineRule="auto"/>
        <w:rPr>
          <w:rFonts w:asciiTheme="majorBidi" w:hAnsiTheme="majorBidi" w:cstheme="majorBidi"/>
          <w:sz w:val="28"/>
          <w:szCs w:val="28"/>
          <w:rtl/>
        </w:rPr>
      </w:pPr>
    </w:p>
    <w:p w14:paraId="1F1D4756" w14:textId="77777777" w:rsidR="000C7DEA" w:rsidRDefault="000C7DEA" w:rsidP="000C7DEA">
      <w:pPr>
        <w:spacing w:line="276" w:lineRule="auto"/>
        <w:rPr>
          <w:rFonts w:asciiTheme="majorBidi" w:hAnsiTheme="majorBidi" w:cstheme="majorBidi"/>
          <w:sz w:val="28"/>
          <w:szCs w:val="28"/>
          <w:rtl/>
        </w:rPr>
      </w:pPr>
    </w:p>
    <w:p w14:paraId="45E2ED36" w14:textId="77777777" w:rsidR="000C7DEA" w:rsidRPr="00F35C3F" w:rsidRDefault="000C7DEA" w:rsidP="000C7DEA">
      <w:pPr>
        <w:spacing w:line="276" w:lineRule="auto"/>
        <w:rPr>
          <w:rFonts w:asciiTheme="majorBidi" w:hAnsiTheme="majorBidi" w:cstheme="majorBidi"/>
          <w:sz w:val="28"/>
          <w:szCs w:val="28"/>
          <w:rtl/>
        </w:rPr>
      </w:pPr>
    </w:p>
    <w:p w14:paraId="1B8DF09C" w14:textId="1965F943" w:rsidR="00DB4A5B" w:rsidRPr="000C7DEA" w:rsidRDefault="00DB4A5B" w:rsidP="00FB76F8">
      <w:pPr>
        <w:rPr>
          <w:rFonts w:asciiTheme="majorBidi" w:hAnsiTheme="majorBidi" w:cstheme="majorBidi"/>
          <w:b/>
          <w:bCs/>
          <w:sz w:val="28"/>
          <w:szCs w:val="28"/>
        </w:rPr>
      </w:pPr>
      <w:r w:rsidRPr="000C7DEA">
        <w:rPr>
          <w:rFonts w:asciiTheme="majorBidi" w:hAnsiTheme="majorBidi" w:cstheme="majorBidi"/>
          <w:b/>
          <w:bCs/>
          <w:sz w:val="28"/>
          <w:szCs w:val="28"/>
          <w:rtl/>
        </w:rPr>
        <w:lastRenderedPageBreak/>
        <w:t>10-</w:t>
      </w:r>
      <w:r w:rsidRPr="000C7DEA">
        <w:rPr>
          <w:rFonts w:asciiTheme="majorBidi" w:hAnsiTheme="majorBidi" w:cstheme="majorBidi"/>
          <w:b/>
          <w:bCs/>
          <w:sz w:val="28"/>
          <w:szCs w:val="28"/>
        </w:rPr>
        <w:t xml:space="preserve"> </w:t>
      </w:r>
      <w:sdt>
        <w:sdtPr>
          <w:rPr>
            <w:rFonts w:asciiTheme="majorBidi" w:hAnsiTheme="majorBidi" w:cstheme="majorBidi"/>
            <w:b/>
            <w:bCs/>
            <w:sz w:val="28"/>
            <w:szCs w:val="28"/>
            <w:rtl/>
          </w:rPr>
          <w:id w:val="831335491"/>
          <w:citation/>
        </w:sdtPr>
        <w:sdtContent>
          <w:r w:rsidRPr="000C7DEA">
            <w:rPr>
              <w:rFonts w:asciiTheme="majorBidi" w:hAnsiTheme="majorBidi" w:cstheme="majorBidi"/>
              <w:b/>
              <w:bCs/>
              <w:sz w:val="28"/>
              <w:szCs w:val="28"/>
              <w:rtl/>
            </w:rPr>
            <w:fldChar w:fldCharType="begin"/>
          </w:r>
          <w:r w:rsidRPr="000C7DEA">
            <w:rPr>
              <w:rFonts w:asciiTheme="majorBidi" w:hAnsiTheme="majorBidi" w:cstheme="majorBidi"/>
              <w:b/>
              <w:bCs/>
              <w:sz w:val="28"/>
              <w:szCs w:val="28"/>
            </w:rPr>
            <w:instrText xml:space="preserve"> CITATION New23 \l 1033 </w:instrText>
          </w:r>
          <w:r w:rsidRPr="000C7DEA">
            <w:rPr>
              <w:rFonts w:asciiTheme="majorBidi" w:hAnsiTheme="majorBidi" w:cstheme="majorBidi"/>
              <w:b/>
              <w:bCs/>
              <w:sz w:val="28"/>
              <w:szCs w:val="28"/>
              <w:rtl/>
            </w:rPr>
            <w:fldChar w:fldCharType="separate"/>
          </w:r>
          <w:r w:rsidRPr="000C7DEA">
            <w:rPr>
              <w:rFonts w:asciiTheme="majorBidi" w:hAnsiTheme="majorBidi" w:cstheme="majorBidi"/>
              <w:b/>
              <w:bCs/>
              <w:noProof/>
              <w:sz w:val="28"/>
              <w:szCs w:val="28"/>
            </w:rPr>
            <w:t>(Ford, 2023)</w:t>
          </w:r>
          <w:r w:rsidRPr="000C7DEA">
            <w:rPr>
              <w:rFonts w:asciiTheme="majorBidi" w:hAnsiTheme="majorBidi" w:cstheme="majorBidi"/>
              <w:b/>
              <w:bCs/>
              <w:sz w:val="28"/>
              <w:szCs w:val="28"/>
              <w:rtl/>
            </w:rPr>
            <w:fldChar w:fldCharType="end"/>
          </w:r>
        </w:sdtContent>
      </w:sdt>
    </w:p>
    <w:p w14:paraId="600CA0A3"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تركّز هذه الدراسة على الدور الحاسم الذي يلعبه الدعم الإداري في إدارة مقاومة التغيير داخل المؤسسات، حيث اعتمد الباحثان منهجًا كميًا يستند إلى تحليل العلاقات السببية بين المقاومة والأداء، مع اختبار الدور الوسيط للدعم الإداري في هذه العلاقة. وقد شملت الدراسة عينة مكوّنة من 275 موظفًا يعملون في مؤسسات خدمية في الولايات المتحدة، حيث سعى الباحثان إلى فهم كيف يمكن للقيادة الداعمة والتواصل الواضح أن يخفّفا من الآثار السلبية لمقاومة التغيير على الأداء الفردي والجماعي</w:t>
      </w:r>
      <w:r w:rsidRPr="00F35C3F">
        <w:rPr>
          <w:rFonts w:asciiTheme="majorBidi" w:hAnsiTheme="majorBidi" w:cstheme="majorBidi"/>
          <w:sz w:val="28"/>
          <w:szCs w:val="28"/>
        </w:rPr>
        <w:t>.</w:t>
      </w:r>
    </w:p>
    <w:p w14:paraId="5F7B8014" w14:textId="38D79B18"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وأظهرت النتائج أن المقاومة  خاصة عندما تتخذ شكل شكوك، أو فقدان الثقة، أو رفض للتغيير  تؤثر بشكل مباشر في الأداء الوظيفي من خلال تقليل الدافعية وإضعاف الالتزام، إلا أن وجود دعم إداري فعّال يخفّف هذا التأثير، ويعيد تعزيز شعور العاملين بالأمان الوظيفي والثقة في اتجاهات المؤسسة. وبيّنت الدراسة أن الدعم الإداري لا يقتصر على توفير الموارد أو التوجيه، بل يشمل الشفافية، والإنصات، وتوضيح مبررات التغيير، وإشراك الموظفين في مراحل التحول. كما كشفت النتائج أن العاملين الذين يشعرون بوجود دعم إداري حقيقي يظهرون مستويات أقل من المقاومة وأكثر تقبّلًا للتغيير، مما ينعكس إيجابًا على الأداء</w:t>
      </w:r>
      <w:r w:rsidRPr="00F35C3F">
        <w:rPr>
          <w:rFonts w:asciiTheme="majorBidi" w:hAnsiTheme="majorBidi" w:cstheme="majorBidi"/>
          <w:sz w:val="28"/>
          <w:szCs w:val="28"/>
        </w:rPr>
        <w:t>.</w:t>
      </w:r>
    </w:p>
    <w:p w14:paraId="1FED6A91" w14:textId="77777777" w:rsidR="00FB76F8" w:rsidRDefault="00FB76F8" w:rsidP="000C7DEA">
      <w:pPr>
        <w:spacing w:line="276" w:lineRule="auto"/>
        <w:rPr>
          <w:rFonts w:asciiTheme="majorBidi" w:hAnsiTheme="majorBidi" w:cstheme="majorBidi"/>
          <w:sz w:val="28"/>
          <w:szCs w:val="28"/>
          <w:rtl/>
        </w:rPr>
      </w:pPr>
      <w:r w:rsidRPr="00F35C3F">
        <w:rPr>
          <w:rFonts w:asciiTheme="majorBidi" w:hAnsiTheme="majorBidi" w:cstheme="majorBidi"/>
          <w:sz w:val="28"/>
          <w:szCs w:val="28"/>
          <w:rtl/>
        </w:rPr>
        <w:t>وأوصى الباحثان بضرورة تعزيز أساليب القيادة الداعمة، وتطوير قنوات اتصال فعّالة، وتطبيق برامج توجيه وتدريب تُسهم في بناء الثقة، وتهيئة بيئة تساعد العاملين على فهم التغيير والتكيف معه. وتكتسب هذه الدراسة أهمية خاصة بالنسبة للبحث الحالي، لأنها تقدم دليلاً علميًا قويًا على الدور الوسيط للدعم الإداري في العلاقة بين مقاومة التغيير والأداء الوظيفي، وهو ما يتوافق مع نموذج الدراسة الذي يفترض أن الدعم الإداري وبرامج التدريب يشكّلان عناصر وسيطة قادرة على تخفيف أثر المقاومة بأبعادها النفسية والسلوكية والرقمية. وتُظهر الدراسة أيضًا الحاجة إلى معالجة المقاومة من خلال نهج تواصلي وداعم، وهي الجوانب التي يركز عليها البحث الحالي ضمن بيئة عمل هندسية تعتمد بشدة على الأنظمة التقنية.</w:t>
      </w:r>
    </w:p>
    <w:p w14:paraId="1D497C14" w14:textId="77777777" w:rsidR="000C7DEA" w:rsidRPr="00F35C3F" w:rsidRDefault="000C7DEA" w:rsidP="000C7DEA">
      <w:pPr>
        <w:spacing w:line="276" w:lineRule="auto"/>
        <w:rPr>
          <w:rFonts w:asciiTheme="majorBidi" w:hAnsiTheme="majorBidi" w:cstheme="majorBidi"/>
          <w:sz w:val="28"/>
          <w:szCs w:val="28"/>
          <w:rtl/>
        </w:rPr>
      </w:pPr>
    </w:p>
    <w:p w14:paraId="721DF458" w14:textId="78328A84" w:rsidR="00FB76F8" w:rsidRPr="00F35C3F" w:rsidRDefault="000C7DEA" w:rsidP="003E24E4">
      <w:pPr>
        <w:outlineLvl w:val="0"/>
        <w:rPr>
          <w:rFonts w:asciiTheme="majorBidi" w:hAnsiTheme="majorBidi" w:cstheme="majorBidi"/>
          <w:b/>
          <w:bCs/>
          <w:sz w:val="28"/>
          <w:szCs w:val="28"/>
          <w:rtl/>
        </w:rPr>
      </w:pPr>
      <w:bookmarkStart w:id="22" w:name="_Toc214644017"/>
      <w:r>
        <w:rPr>
          <w:rFonts w:asciiTheme="majorBidi" w:hAnsiTheme="majorBidi" w:cstheme="majorBidi" w:hint="cs"/>
          <w:b/>
          <w:bCs/>
          <w:sz w:val="28"/>
          <w:szCs w:val="28"/>
          <w:rtl/>
        </w:rPr>
        <w:t xml:space="preserve">2.5.    </w:t>
      </w:r>
      <w:r w:rsidR="00187DC1" w:rsidRPr="00F35C3F">
        <w:rPr>
          <w:rFonts w:asciiTheme="majorBidi" w:hAnsiTheme="majorBidi" w:cstheme="majorBidi"/>
          <w:b/>
          <w:bCs/>
          <w:sz w:val="28"/>
          <w:szCs w:val="28"/>
          <w:rtl/>
        </w:rPr>
        <w:t>عرض موجز للدراسات السابقة</w:t>
      </w:r>
      <w:bookmarkEnd w:id="22"/>
    </w:p>
    <w:p w14:paraId="19231086"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و يمثّل عرض الدراسات السابقة خطوة أساسية لفهم الإطار العلمي الذي تستند إليه هذه الدراسة، حيث يساعد تحليل ما توصّلت إليه الدراسات العربية والأجنبية في تحديد الاتجاهات البحثية الرئيسة، وتوضيح الأساليب المنهجية المتبعة، وبيان أوجه الاتفاق والاختلاف بين الباحثين في تناول موضوع مقاومة التغيير وأثرها في الأداء الوظيفي. ومن خلال تلخيص هذه الدراسات في جدول موحّد، يصبح من الممكن مقارنة السياقات، والعينات، ونتائج البحوث السابقة بصورة أكثر وضوحًا، مما يساعد على إبراز الجوانب التي ما تزال بحاجة إلى مزيد من الدراسة، وتحديد موقع البحث الحالي داخل هذا الحقل المعرفي</w:t>
      </w:r>
      <w:r w:rsidRPr="00F35C3F">
        <w:rPr>
          <w:rFonts w:asciiTheme="majorBidi" w:hAnsiTheme="majorBidi" w:cstheme="majorBidi"/>
          <w:sz w:val="28"/>
          <w:szCs w:val="28"/>
        </w:rPr>
        <w:t>.</w:t>
      </w:r>
    </w:p>
    <w:p w14:paraId="1DFDAD2B" w14:textId="77777777" w:rsidR="00FB76F8" w:rsidRDefault="00FB76F8" w:rsidP="000C7DEA">
      <w:pPr>
        <w:spacing w:line="276" w:lineRule="auto"/>
        <w:rPr>
          <w:rFonts w:asciiTheme="majorBidi" w:hAnsiTheme="majorBidi" w:cstheme="majorBidi"/>
          <w:sz w:val="28"/>
          <w:szCs w:val="28"/>
          <w:rtl/>
        </w:rPr>
      </w:pPr>
      <w:r w:rsidRPr="00F35C3F">
        <w:rPr>
          <w:rFonts w:asciiTheme="majorBidi" w:hAnsiTheme="majorBidi" w:cstheme="majorBidi"/>
          <w:sz w:val="28"/>
          <w:szCs w:val="28"/>
          <w:rtl/>
        </w:rPr>
        <w:t>وفيما يلي جدول شامل يتضمن أهم الدراسات المرتبطة بموضوع البحث، مع التركيز على أهداف كل دراسة، ومنهجيتها، ونتائجها، وما يمكن أن تقدمه من إضافة علمية للدراسة الحالية</w:t>
      </w:r>
    </w:p>
    <w:p w14:paraId="713DAF75" w14:textId="4322FED8" w:rsidR="000C7DEA" w:rsidRPr="00F35C3F" w:rsidRDefault="000C7DEA" w:rsidP="000C7DEA">
      <w:pPr>
        <w:spacing w:line="276" w:lineRule="auto"/>
        <w:rPr>
          <w:rFonts w:asciiTheme="majorBidi" w:hAnsiTheme="majorBidi" w:cstheme="majorBidi"/>
          <w:sz w:val="28"/>
          <w:szCs w:val="28"/>
          <w:rtl/>
        </w:rPr>
        <w:sectPr w:rsidR="000C7DEA" w:rsidRPr="00F35C3F" w:rsidSect="00FB76F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6CFF731" w14:textId="5389EE0D" w:rsidR="000C7DEA" w:rsidRPr="000C7DEA" w:rsidRDefault="000C7DEA" w:rsidP="000C7DEA">
      <w:pPr>
        <w:pStyle w:val="Caption"/>
        <w:keepNext/>
        <w:jc w:val="center"/>
        <w:rPr>
          <w:b/>
          <w:bCs/>
          <w:i w:val="0"/>
          <w:iCs w:val="0"/>
          <w:sz w:val="20"/>
          <w:szCs w:val="20"/>
        </w:rPr>
      </w:pPr>
      <w:r w:rsidRPr="000C7DEA">
        <w:rPr>
          <w:b/>
          <w:bCs/>
          <w:i w:val="0"/>
          <w:iCs w:val="0"/>
          <w:sz w:val="20"/>
          <w:szCs w:val="20"/>
          <w:rtl/>
        </w:rPr>
        <w:lastRenderedPageBreak/>
        <w:t xml:space="preserve">جدول </w:t>
      </w:r>
      <w:r w:rsidRPr="000C7DEA">
        <w:rPr>
          <w:rFonts w:hint="cs"/>
          <w:b/>
          <w:bCs/>
          <w:i w:val="0"/>
          <w:iCs w:val="0"/>
          <w:sz w:val="20"/>
          <w:szCs w:val="20"/>
          <w:rtl/>
        </w:rPr>
        <w:t>2.</w:t>
      </w:r>
      <w:r w:rsidRPr="000C7DEA">
        <w:rPr>
          <w:b/>
          <w:bCs/>
          <w:i w:val="0"/>
          <w:iCs w:val="0"/>
          <w:sz w:val="20"/>
          <w:szCs w:val="20"/>
          <w:rtl/>
        </w:rPr>
        <w:fldChar w:fldCharType="begin"/>
      </w:r>
      <w:r w:rsidRPr="000C7DEA">
        <w:rPr>
          <w:b/>
          <w:bCs/>
          <w:i w:val="0"/>
          <w:iCs w:val="0"/>
          <w:sz w:val="20"/>
          <w:szCs w:val="20"/>
          <w:rtl/>
        </w:rPr>
        <w:instrText xml:space="preserve"> </w:instrText>
      </w:r>
      <w:r w:rsidRPr="000C7DEA">
        <w:rPr>
          <w:b/>
          <w:bCs/>
          <w:i w:val="0"/>
          <w:iCs w:val="0"/>
          <w:sz w:val="20"/>
          <w:szCs w:val="20"/>
        </w:rPr>
        <w:instrText>SEQ</w:instrText>
      </w:r>
      <w:r w:rsidRPr="000C7DEA">
        <w:rPr>
          <w:b/>
          <w:bCs/>
          <w:i w:val="0"/>
          <w:iCs w:val="0"/>
          <w:sz w:val="20"/>
          <w:szCs w:val="20"/>
          <w:rtl/>
        </w:rPr>
        <w:instrText xml:space="preserve"> جدول \* </w:instrText>
      </w:r>
      <w:r w:rsidRPr="000C7DEA">
        <w:rPr>
          <w:b/>
          <w:bCs/>
          <w:i w:val="0"/>
          <w:iCs w:val="0"/>
          <w:sz w:val="20"/>
          <w:szCs w:val="20"/>
        </w:rPr>
        <w:instrText>ARABIC</w:instrText>
      </w:r>
      <w:r w:rsidRPr="000C7DEA">
        <w:rPr>
          <w:b/>
          <w:bCs/>
          <w:i w:val="0"/>
          <w:iCs w:val="0"/>
          <w:sz w:val="20"/>
          <w:szCs w:val="20"/>
          <w:rtl/>
        </w:rPr>
        <w:instrText xml:space="preserve"> </w:instrText>
      </w:r>
      <w:r w:rsidRPr="000C7DEA">
        <w:rPr>
          <w:b/>
          <w:bCs/>
          <w:i w:val="0"/>
          <w:iCs w:val="0"/>
          <w:sz w:val="20"/>
          <w:szCs w:val="20"/>
          <w:rtl/>
        </w:rPr>
        <w:fldChar w:fldCharType="separate"/>
      </w:r>
      <w:r w:rsidRPr="000C7DEA">
        <w:rPr>
          <w:b/>
          <w:bCs/>
          <w:i w:val="0"/>
          <w:iCs w:val="0"/>
          <w:noProof/>
          <w:sz w:val="20"/>
          <w:szCs w:val="20"/>
          <w:rtl/>
        </w:rPr>
        <w:t>1</w:t>
      </w:r>
      <w:r w:rsidRPr="000C7DEA">
        <w:rPr>
          <w:b/>
          <w:bCs/>
          <w:i w:val="0"/>
          <w:iCs w:val="0"/>
          <w:sz w:val="20"/>
          <w:szCs w:val="20"/>
          <w:rtl/>
        </w:rPr>
        <w:fldChar w:fldCharType="end"/>
      </w:r>
      <w:r w:rsidRPr="000C7DEA">
        <w:rPr>
          <w:rFonts w:hint="cs"/>
          <w:b/>
          <w:bCs/>
          <w:i w:val="0"/>
          <w:iCs w:val="0"/>
          <w:sz w:val="20"/>
          <w:szCs w:val="20"/>
          <w:rtl/>
          <w:lang w:bidi="ar-AE"/>
        </w:rPr>
        <w:t xml:space="preserve"> مقارنة بين الدراسات السابقة</w:t>
      </w:r>
    </w:p>
    <w:tbl>
      <w:tblPr>
        <w:tblStyle w:val="TableGrid"/>
        <w:tblpPr w:leftFromText="180" w:rightFromText="180" w:vertAnchor="page" w:horzAnchor="margin" w:tblpXSpec="center" w:tblpY="2389"/>
        <w:bidiVisual/>
        <w:tblW w:w="13475" w:type="dxa"/>
        <w:tblLook w:val="04A0" w:firstRow="1" w:lastRow="0" w:firstColumn="1" w:lastColumn="0" w:noHBand="0" w:noVBand="1"/>
      </w:tblPr>
      <w:tblGrid>
        <w:gridCol w:w="456"/>
        <w:gridCol w:w="2046"/>
        <w:gridCol w:w="2160"/>
        <w:gridCol w:w="2689"/>
        <w:gridCol w:w="2676"/>
        <w:gridCol w:w="3448"/>
      </w:tblGrid>
      <w:tr w:rsidR="00FB76F8" w:rsidRPr="00F35C3F" w14:paraId="0B16917A" w14:textId="77777777" w:rsidTr="000C7DEA">
        <w:trPr>
          <w:trHeight w:val="800"/>
        </w:trPr>
        <w:tc>
          <w:tcPr>
            <w:tcW w:w="456" w:type="dxa"/>
            <w:shd w:val="clear" w:color="auto" w:fill="F7CAAC" w:themeFill="accent2" w:themeFillTint="66"/>
            <w:vAlign w:val="center"/>
          </w:tcPr>
          <w:p w14:paraId="668116FC" w14:textId="77777777" w:rsidR="00FB76F8" w:rsidRPr="00F35C3F" w:rsidRDefault="00FB76F8" w:rsidP="000C7DEA">
            <w:pPr>
              <w:jc w:val="center"/>
              <w:rPr>
                <w:rFonts w:asciiTheme="majorBidi" w:hAnsiTheme="majorBidi" w:cstheme="majorBidi"/>
                <w:sz w:val="28"/>
                <w:szCs w:val="28"/>
                <w:rtl/>
              </w:rPr>
            </w:pPr>
            <w:r w:rsidRPr="00F35C3F">
              <w:rPr>
                <w:rFonts w:asciiTheme="majorBidi" w:hAnsiTheme="majorBidi" w:cstheme="majorBidi"/>
                <w:b/>
                <w:bCs/>
                <w:sz w:val="28"/>
                <w:szCs w:val="28"/>
                <w:rtl/>
              </w:rPr>
              <w:t>م</w:t>
            </w:r>
          </w:p>
        </w:tc>
        <w:tc>
          <w:tcPr>
            <w:tcW w:w="2046" w:type="dxa"/>
            <w:shd w:val="clear" w:color="auto" w:fill="F7CAAC" w:themeFill="accent2" w:themeFillTint="66"/>
            <w:vAlign w:val="center"/>
          </w:tcPr>
          <w:p w14:paraId="015BA894" w14:textId="77777777" w:rsidR="00FB76F8" w:rsidRPr="00F35C3F" w:rsidRDefault="00FB76F8" w:rsidP="000C7DEA">
            <w:pPr>
              <w:jc w:val="center"/>
              <w:rPr>
                <w:rFonts w:asciiTheme="majorBidi" w:hAnsiTheme="majorBidi" w:cstheme="majorBidi"/>
                <w:sz w:val="28"/>
                <w:szCs w:val="28"/>
                <w:rtl/>
              </w:rPr>
            </w:pPr>
            <w:r w:rsidRPr="00F35C3F">
              <w:rPr>
                <w:rFonts w:asciiTheme="majorBidi" w:hAnsiTheme="majorBidi" w:cstheme="majorBidi"/>
                <w:b/>
                <w:bCs/>
                <w:sz w:val="28"/>
                <w:szCs w:val="28"/>
                <w:rtl/>
              </w:rPr>
              <w:t>الباحث والسنة</w:t>
            </w:r>
          </w:p>
        </w:tc>
        <w:tc>
          <w:tcPr>
            <w:tcW w:w="2160" w:type="dxa"/>
            <w:shd w:val="clear" w:color="auto" w:fill="F7CAAC" w:themeFill="accent2" w:themeFillTint="66"/>
            <w:vAlign w:val="center"/>
          </w:tcPr>
          <w:p w14:paraId="345EDFE0" w14:textId="77777777" w:rsidR="00FB76F8" w:rsidRPr="00F35C3F" w:rsidRDefault="00FB76F8" w:rsidP="000C7DEA">
            <w:pPr>
              <w:jc w:val="center"/>
              <w:rPr>
                <w:rFonts w:asciiTheme="majorBidi" w:hAnsiTheme="majorBidi" w:cstheme="majorBidi"/>
                <w:sz w:val="28"/>
                <w:szCs w:val="28"/>
                <w:rtl/>
              </w:rPr>
            </w:pPr>
            <w:r w:rsidRPr="00F35C3F">
              <w:rPr>
                <w:rFonts w:asciiTheme="majorBidi" w:hAnsiTheme="majorBidi" w:cstheme="majorBidi"/>
                <w:b/>
                <w:bCs/>
                <w:sz w:val="28"/>
                <w:szCs w:val="28"/>
                <w:rtl/>
              </w:rPr>
              <w:t>هدف الدراسة</w:t>
            </w:r>
          </w:p>
        </w:tc>
        <w:tc>
          <w:tcPr>
            <w:tcW w:w="2689" w:type="dxa"/>
            <w:shd w:val="clear" w:color="auto" w:fill="F7CAAC" w:themeFill="accent2" w:themeFillTint="66"/>
            <w:vAlign w:val="center"/>
          </w:tcPr>
          <w:p w14:paraId="36BF715D" w14:textId="77777777" w:rsidR="00FB76F8" w:rsidRPr="00F35C3F" w:rsidRDefault="00FB76F8" w:rsidP="000C7DEA">
            <w:pPr>
              <w:jc w:val="center"/>
              <w:rPr>
                <w:rFonts w:asciiTheme="majorBidi" w:hAnsiTheme="majorBidi" w:cstheme="majorBidi"/>
                <w:sz w:val="28"/>
                <w:szCs w:val="28"/>
                <w:rtl/>
              </w:rPr>
            </w:pPr>
            <w:r w:rsidRPr="00F35C3F">
              <w:rPr>
                <w:rFonts w:asciiTheme="majorBidi" w:hAnsiTheme="majorBidi" w:cstheme="majorBidi"/>
                <w:b/>
                <w:bCs/>
                <w:sz w:val="28"/>
                <w:szCs w:val="28"/>
                <w:rtl/>
              </w:rPr>
              <w:t>أبرز النتائج</w:t>
            </w:r>
          </w:p>
        </w:tc>
        <w:tc>
          <w:tcPr>
            <w:tcW w:w="2676" w:type="dxa"/>
            <w:shd w:val="clear" w:color="auto" w:fill="F7CAAC" w:themeFill="accent2" w:themeFillTint="66"/>
            <w:vAlign w:val="center"/>
          </w:tcPr>
          <w:p w14:paraId="696CCBB8" w14:textId="77777777" w:rsidR="00FB76F8" w:rsidRPr="00F35C3F" w:rsidRDefault="00FB76F8" w:rsidP="000C7DEA">
            <w:pPr>
              <w:jc w:val="center"/>
              <w:rPr>
                <w:rFonts w:asciiTheme="majorBidi" w:hAnsiTheme="majorBidi" w:cstheme="majorBidi"/>
                <w:sz w:val="28"/>
                <w:szCs w:val="28"/>
                <w:rtl/>
              </w:rPr>
            </w:pPr>
            <w:r w:rsidRPr="00F35C3F">
              <w:rPr>
                <w:rFonts w:asciiTheme="majorBidi" w:hAnsiTheme="majorBidi" w:cstheme="majorBidi"/>
                <w:b/>
                <w:bCs/>
                <w:sz w:val="28"/>
                <w:szCs w:val="28"/>
                <w:rtl/>
              </w:rPr>
              <w:t>أهم التوصيات</w:t>
            </w:r>
          </w:p>
        </w:tc>
        <w:tc>
          <w:tcPr>
            <w:tcW w:w="3448" w:type="dxa"/>
            <w:shd w:val="clear" w:color="auto" w:fill="F7CAAC" w:themeFill="accent2" w:themeFillTint="66"/>
            <w:vAlign w:val="center"/>
          </w:tcPr>
          <w:p w14:paraId="0DD04C94" w14:textId="77777777" w:rsidR="00FB76F8" w:rsidRPr="00F35C3F" w:rsidRDefault="00FB76F8" w:rsidP="000C7DEA">
            <w:pPr>
              <w:jc w:val="center"/>
              <w:rPr>
                <w:rFonts w:asciiTheme="majorBidi" w:hAnsiTheme="majorBidi" w:cstheme="majorBidi"/>
                <w:sz w:val="28"/>
                <w:szCs w:val="28"/>
                <w:rtl/>
              </w:rPr>
            </w:pPr>
            <w:r w:rsidRPr="00F35C3F">
              <w:rPr>
                <w:rFonts w:asciiTheme="majorBidi" w:hAnsiTheme="majorBidi" w:cstheme="majorBidi"/>
                <w:b/>
                <w:bCs/>
                <w:sz w:val="28"/>
                <w:szCs w:val="28"/>
                <w:rtl/>
              </w:rPr>
              <w:t>ما تستفيده الدراسة الحالية</w:t>
            </w:r>
          </w:p>
        </w:tc>
      </w:tr>
      <w:tr w:rsidR="00FB76F8" w:rsidRPr="00F35C3F" w14:paraId="7197CE19" w14:textId="77777777" w:rsidTr="000C7DEA">
        <w:tc>
          <w:tcPr>
            <w:tcW w:w="456" w:type="dxa"/>
            <w:shd w:val="clear" w:color="auto" w:fill="F7CAAC" w:themeFill="accent2" w:themeFillTint="66"/>
            <w:vAlign w:val="center"/>
          </w:tcPr>
          <w:p w14:paraId="7BD7A246"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Pr>
              <w:t>1</w:t>
            </w:r>
          </w:p>
        </w:tc>
        <w:tc>
          <w:tcPr>
            <w:tcW w:w="2046" w:type="dxa"/>
            <w:shd w:val="clear" w:color="auto" w:fill="FFF2CC" w:themeFill="accent4" w:themeFillTint="33"/>
            <w:vAlign w:val="center"/>
          </w:tcPr>
          <w:p w14:paraId="1A795709"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البقمي</w:t>
            </w:r>
            <w:r w:rsidRPr="00F35C3F">
              <w:rPr>
                <w:rFonts w:asciiTheme="majorBidi" w:hAnsiTheme="majorBidi" w:cstheme="majorBidi"/>
              </w:rPr>
              <w:t xml:space="preserve"> (2020)</w:t>
            </w:r>
          </w:p>
        </w:tc>
        <w:tc>
          <w:tcPr>
            <w:tcW w:w="2160" w:type="dxa"/>
            <w:vAlign w:val="center"/>
          </w:tcPr>
          <w:p w14:paraId="3C0CB4A2"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تأثير الثقافة التنظيمية على مقاومة التغيير</w:t>
            </w:r>
          </w:p>
        </w:tc>
        <w:tc>
          <w:tcPr>
            <w:tcW w:w="2689" w:type="dxa"/>
            <w:vAlign w:val="center"/>
          </w:tcPr>
          <w:p w14:paraId="4E7A85D0"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الثقافة التقليدية وغياب المشاركة يرفعان المقاومة</w:t>
            </w:r>
          </w:p>
        </w:tc>
        <w:tc>
          <w:tcPr>
            <w:tcW w:w="2676" w:type="dxa"/>
            <w:vAlign w:val="center"/>
          </w:tcPr>
          <w:p w14:paraId="4D6C6A08"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تعزيز التواصل، زيادة المشاركة، تدريب الموظفين</w:t>
            </w:r>
          </w:p>
        </w:tc>
        <w:tc>
          <w:tcPr>
            <w:tcW w:w="3448" w:type="dxa"/>
            <w:vAlign w:val="center"/>
          </w:tcPr>
          <w:p w14:paraId="532C9D35"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فكرة أن ضعف المشاركة وضعف الاتصال يزيد المقاومة؛ وأن التدريب والدعم الإداري عناصر أساسية</w:t>
            </w:r>
          </w:p>
        </w:tc>
      </w:tr>
      <w:tr w:rsidR="00FB76F8" w:rsidRPr="00F35C3F" w14:paraId="05BE7758" w14:textId="77777777" w:rsidTr="000C7DEA">
        <w:tc>
          <w:tcPr>
            <w:tcW w:w="456" w:type="dxa"/>
            <w:shd w:val="clear" w:color="auto" w:fill="F7CAAC" w:themeFill="accent2" w:themeFillTint="66"/>
          </w:tcPr>
          <w:p w14:paraId="67CA78BC"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2</w:t>
            </w:r>
          </w:p>
        </w:tc>
        <w:tc>
          <w:tcPr>
            <w:tcW w:w="2046" w:type="dxa"/>
            <w:shd w:val="clear" w:color="auto" w:fill="FFF2CC" w:themeFill="accent4" w:themeFillTint="33"/>
            <w:vAlign w:val="center"/>
          </w:tcPr>
          <w:p w14:paraId="5D86B49D"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الشحي</w:t>
            </w:r>
            <w:r w:rsidRPr="00F35C3F">
              <w:rPr>
                <w:rFonts w:asciiTheme="majorBidi" w:hAnsiTheme="majorBidi" w:cstheme="majorBidi"/>
              </w:rPr>
              <w:t xml:space="preserve"> (2022)</w:t>
            </w:r>
          </w:p>
        </w:tc>
        <w:tc>
          <w:tcPr>
            <w:tcW w:w="2160" w:type="dxa"/>
            <w:vAlign w:val="center"/>
          </w:tcPr>
          <w:p w14:paraId="13CBCF98"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قياس مقاومة التغيير أثناء التحول الرقمي</w:t>
            </w:r>
          </w:p>
        </w:tc>
        <w:tc>
          <w:tcPr>
            <w:tcW w:w="2689" w:type="dxa"/>
            <w:vAlign w:val="center"/>
          </w:tcPr>
          <w:p w14:paraId="0CE7A48F"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ضعف المهارات الرقمية وضعف التدريب أهم أسباب المقاومة</w:t>
            </w:r>
          </w:p>
        </w:tc>
        <w:tc>
          <w:tcPr>
            <w:tcW w:w="2676" w:type="dxa"/>
            <w:vAlign w:val="center"/>
          </w:tcPr>
          <w:p w14:paraId="2DA0A71D"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تدريب تقني مستمر، تحسين التواصل</w:t>
            </w:r>
          </w:p>
        </w:tc>
        <w:tc>
          <w:tcPr>
            <w:tcW w:w="3448" w:type="dxa"/>
            <w:vAlign w:val="center"/>
          </w:tcPr>
          <w:p w14:paraId="0737E0F9"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البعد الرقمي للمقاومة، وتأكيد دور التدريب والدعم الإداري</w:t>
            </w:r>
          </w:p>
        </w:tc>
      </w:tr>
      <w:tr w:rsidR="00FB76F8" w:rsidRPr="00F35C3F" w14:paraId="42C3F3F7" w14:textId="77777777" w:rsidTr="000C7DEA">
        <w:tc>
          <w:tcPr>
            <w:tcW w:w="456" w:type="dxa"/>
            <w:shd w:val="clear" w:color="auto" w:fill="F7CAAC" w:themeFill="accent2" w:themeFillTint="66"/>
          </w:tcPr>
          <w:p w14:paraId="76F517FF"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3</w:t>
            </w:r>
          </w:p>
        </w:tc>
        <w:tc>
          <w:tcPr>
            <w:tcW w:w="2046" w:type="dxa"/>
            <w:shd w:val="clear" w:color="auto" w:fill="FFF2CC" w:themeFill="accent4" w:themeFillTint="33"/>
            <w:vAlign w:val="center"/>
          </w:tcPr>
          <w:p w14:paraId="33A69836"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Pr>
              <w:t>Wang et al. (2021)</w:t>
            </w:r>
          </w:p>
        </w:tc>
        <w:tc>
          <w:tcPr>
            <w:tcW w:w="2160" w:type="dxa"/>
            <w:vAlign w:val="center"/>
          </w:tcPr>
          <w:p w14:paraId="192A0BCA"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أثر المقاومة الرقمية على الأداء</w:t>
            </w:r>
          </w:p>
        </w:tc>
        <w:tc>
          <w:tcPr>
            <w:tcW w:w="2689" w:type="dxa"/>
            <w:vAlign w:val="center"/>
          </w:tcPr>
          <w:p w14:paraId="7D12F263"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ضعف المهارات التقنية وسوء استخدام التكنولوجيا يقللان الأداء</w:t>
            </w:r>
          </w:p>
        </w:tc>
        <w:tc>
          <w:tcPr>
            <w:tcW w:w="2676" w:type="dxa"/>
            <w:vAlign w:val="center"/>
          </w:tcPr>
          <w:p w14:paraId="5AE9AE08"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تدريب رقمي مستمر، دعم تقني</w:t>
            </w:r>
          </w:p>
        </w:tc>
        <w:tc>
          <w:tcPr>
            <w:tcW w:w="3448" w:type="dxa"/>
            <w:vAlign w:val="center"/>
          </w:tcPr>
          <w:p w14:paraId="51C662AA"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إدراج المقاومة الرقمية في نموذج البحث</w:t>
            </w:r>
          </w:p>
        </w:tc>
      </w:tr>
      <w:tr w:rsidR="00FB76F8" w:rsidRPr="00F35C3F" w14:paraId="114B122A" w14:textId="77777777" w:rsidTr="000C7DEA">
        <w:tc>
          <w:tcPr>
            <w:tcW w:w="456" w:type="dxa"/>
            <w:shd w:val="clear" w:color="auto" w:fill="F7CAAC" w:themeFill="accent2" w:themeFillTint="66"/>
          </w:tcPr>
          <w:p w14:paraId="72732D42"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4</w:t>
            </w:r>
          </w:p>
        </w:tc>
        <w:tc>
          <w:tcPr>
            <w:tcW w:w="2046" w:type="dxa"/>
            <w:shd w:val="clear" w:color="auto" w:fill="FFF2CC" w:themeFill="accent4" w:themeFillTint="33"/>
            <w:vAlign w:val="center"/>
          </w:tcPr>
          <w:p w14:paraId="479C37B5"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Pr>
              <w:t>Bailey &amp; Breslin (2021)</w:t>
            </w:r>
          </w:p>
        </w:tc>
        <w:tc>
          <w:tcPr>
            <w:tcW w:w="2160" w:type="dxa"/>
            <w:vAlign w:val="center"/>
          </w:tcPr>
          <w:p w14:paraId="4F1208F9"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دور الجاهزية المعرفية في المقاومة</w:t>
            </w:r>
          </w:p>
        </w:tc>
        <w:tc>
          <w:tcPr>
            <w:tcW w:w="2689" w:type="dxa"/>
            <w:vAlign w:val="center"/>
          </w:tcPr>
          <w:p w14:paraId="01EF19B8"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ضعف الجاهزية المعرفية يزيد المقاومة النفسية</w:t>
            </w:r>
          </w:p>
        </w:tc>
        <w:tc>
          <w:tcPr>
            <w:tcW w:w="2676" w:type="dxa"/>
            <w:vAlign w:val="center"/>
          </w:tcPr>
          <w:p w14:paraId="4CBA527A"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تعزيز التوعية والحوار المؤسسي</w:t>
            </w:r>
          </w:p>
        </w:tc>
        <w:tc>
          <w:tcPr>
            <w:tcW w:w="3448" w:type="dxa"/>
            <w:vAlign w:val="center"/>
          </w:tcPr>
          <w:p w14:paraId="22FAF9BA"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أهمية البعد المعرفي والنفسي</w:t>
            </w:r>
          </w:p>
        </w:tc>
      </w:tr>
      <w:tr w:rsidR="00FB76F8" w:rsidRPr="00F35C3F" w14:paraId="73D7BB02" w14:textId="77777777" w:rsidTr="000C7DEA">
        <w:tc>
          <w:tcPr>
            <w:tcW w:w="456" w:type="dxa"/>
            <w:shd w:val="clear" w:color="auto" w:fill="F7CAAC" w:themeFill="accent2" w:themeFillTint="66"/>
          </w:tcPr>
          <w:p w14:paraId="08049493"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5</w:t>
            </w:r>
          </w:p>
        </w:tc>
        <w:tc>
          <w:tcPr>
            <w:tcW w:w="2046" w:type="dxa"/>
            <w:shd w:val="clear" w:color="auto" w:fill="FFF2CC" w:themeFill="accent4" w:themeFillTint="33"/>
            <w:vAlign w:val="center"/>
          </w:tcPr>
          <w:p w14:paraId="32C49189"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Pr>
              <w:t>Carroll &amp; Conboy (2020)</w:t>
            </w:r>
          </w:p>
        </w:tc>
        <w:tc>
          <w:tcPr>
            <w:tcW w:w="2160" w:type="dxa"/>
            <w:vAlign w:val="center"/>
          </w:tcPr>
          <w:p w14:paraId="3A100F35"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تأثير العمل الهجين على المقاومة</w:t>
            </w:r>
          </w:p>
        </w:tc>
        <w:tc>
          <w:tcPr>
            <w:tcW w:w="2689" w:type="dxa"/>
            <w:vAlign w:val="center"/>
          </w:tcPr>
          <w:p w14:paraId="15244750"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ضعف المهارات الرقمية وزيادة القلق يرفعان المقاومة</w:t>
            </w:r>
          </w:p>
        </w:tc>
        <w:tc>
          <w:tcPr>
            <w:tcW w:w="2676" w:type="dxa"/>
            <w:vAlign w:val="center"/>
          </w:tcPr>
          <w:p w14:paraId="2BD0807C"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تدريب رقمي، تعزيز الاتصال المرن</w:t>
            </w:r>
          </w:p>
        </w:tc>
        <w:tc>
          <w:tcPr>
            <w:tcW w:w="3448" w:type="dxa"/>
            <w:vAlign w:val="center"/>
          </w:tcPr>
          <w:p w14:paraId="78DDE644"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البعد الرقمي ودور التواصل الرقمي</w:t>
            </w:r>
          </w:p>
        </w:tc>
      </w:tr>
      <w:tr w:rsidR="00FB76F8" w:rsidRPr="00F35C3F" w14:paraId="0ED85180" w14:textId="77777777" w:rsidTr="000C7DEA">
        <w:trPr>
          <w:trHeight w:val="130"/>
        </w:trPr>
        <w:tc>
          <w:tcPr>
            <w:tcW w:w="456" w:type="dxa"/>
            <w:shd w:val="clear" w:color="auto" w:fill="F7CAAC" w:themeFill="accent2" w:themeFillTint="66"/>
          </w:tcPr>
          <w:p w14:paraId="362E22C1"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6</w:t>
            </w:r>
          </w:p>
        </w:tc>
        <w:tc>
          <w:tcPr>
            <w:tcW w:w="2046" w:type="dxa"/>
            <w:shd w:val="clear" w:color="auto" w:fill="FFF2CC" w:themeFill="accent4" w:themeFillTint="33"/>
            <w:vAlign w:val="center"/>
          </w:tcPr>
          <w:p w14:paraId="22F816AA"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Pr>
              <w:t>Kotter &amp; Schlesinger (2023)</w:t>
            </w:r>
          </w:p>
        </w:tc>
        <w:tc>
          <w:tcPr>
            <w:tcW w:w="2160" w:type="dxa"/>
            <w:vAlign w:val="center"/>
          </w:tcPr>
          <w:p w14:paraId="228A355A"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أسباب المقاومة ودور القيادة في الحدّ منها</w:t>
            </w:r>
          </w:p>
        </w:tc>
        <w:tc>
          <w:tcPr>
            <w:tcW w:w="2689" w:type="dxa"/>
            <w:vAlign w:val="center"/>
          </w:tcPr>
          <w:p w14:paraId="2B2D7D03"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القيادة التشاركية تقلل المقاومة</w:t>
            </w:r>
          </w:p>
        </w:tc>
        <w:tc>
          <w:tcPr>
            <w:tcW w:w="2676" w:type="dxa"/>
            <w:vAlign w:val="center"/>
          </w:tcPr>
          <w:p w14:paraId="0B21A23A"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تحسين التواصل، إشراك الموظفين</w:t>
            </w:r>
          </w:p>
        </w:tc>
        <w:tc>
          <w:tcPr>
            <w:tcW w:w="3448" w:type="dxa"/>
            <w:vAlign w:val="center"/>
          </w:tcPr>
          <w:p w14:paraId="24593F26"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إدراج الدعم الإداري كعنصر رئيسي</w:t>
            </w:r>
          </w:p>
        </w:tc>
      </w:tr>
      <w:tr w:rsidR="00FB76F8" w:rsidRPr="00F35C3F" w14:paraId="0FD0B90F" w14:textId="77777777" w:rsidTr="000C7DEA">
        <w:trPr>
          <w:trHeight w:val="143"/>
        </w:trPr>
        <w:tc>
          <w:tcPr>
            <w:tcW w:w="456" w:type="dxa"/>
            <w:shd w:val="clear" w:color="auto" w:fill="F7CAAC" w:themeFill="accent2" w:themeFillTint="66"/>
          </w:tcPr>
          <w:p w14:paraId="1BBB53EC"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7</w:t>
            </w:r>
          </w:p>
        </w:tc>
        <w:tc>
          <w:tcPr>
            <w:tcW w:w="2046" w:type="dxa"/>
            <w:shd w:val="clear" w:color="auto" w:fill="FFF2CC" w:themeFill="accent4" w:themeFillTint="33"/>
            <w:vAlign w:val="center"/>
          </w:tcPr>
          <w:p w14:paraId="7C8F55F4" w14:textId="77777777" w:rsidR="00FB76F8" w:rsidRPr="00F35C3F" w:rsidRDefault="00FB76F8" w:rsidP="000C7DEA">
            <w:pPr>
              <w:jc w:val="center"/>
              <w:rPr>
                <w:rFonts w:asciiTheme="majorBidi" w:hAnsiTheme="majorBidi" w:cstheme="majorBidi"/>
                <w:rtl/>
              </w:rPr>
            </w:pPr>
            <w:proofErr w:type="spellStart"/>
            <w:r w:rsidRPr="00F35C3F">
              <w:rPr>
                <w:rFonts w:asciiTheme="majorBidi" w:hAnsiTheme="majorBidi" w:cstheme="majorBidi"/>
              </w:rPr>
              <w:t>Herscovitch</w:t>
            </w:r>
            <w:proofErr w:type="spellEnd"/>
            <w:r w:rsidRPr="00F35C3F">
              <w:rPr>
                <w:rFonts w:asciiTheme="majorBidi" w:hAnsiTheme="majorBidi" w:cstheme="majorBidi"/>
              </w:rPr>
              <w:t xml:space="preserve"> &amp; Meyer (2020)</w:t>
            </w:r>
          </w:p>
        </w:tc>
        <w:tc>
          <w:tcPr>
            <w:tcW w:w="2160" w:type="dxa"/>
            <w:vAlign w:val="center"/>
          </w:tcPr>
          <w:p w14:paraId="21E16DF3"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تحليل المقاومة النفسية والسلوكية</w:t>
            </w:r>
          </w:p>
        </w:tc>
        <w:tc>
          <w:tcPr>
            <w:tcW w:w="2689" w:type="dxa"/>
            <w:vAlign w:val="center"/>
          </w:tcPr>
          <w:p w14:paraId="6043C3F0"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السلوك المقاوم يؤثر على الأداء أكثر من المقاومة النفسية</w:t>
            </w:r>
          </w:p>
        </w:tc>
        <w:tc>
          <w:tcPr>
            <w:tcW w:w="2676" w:type="dxa"/>
            <w:vAlign w:val="center"/>
          </w:tcPr>
          <w:p w14:paraId="22C0C507"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معالجة السلوك المقاوم، دعم نفسي</w:t>
            </w:r>
          </w:p>
        </w:tc>
        <w:tc>
          <w:tcPr>
            <w:tcW w:w="3448" w:type="dxa"/>
            <w:vAlign w:val="center"/>
          </w:tcPr>
          <w:p w14:paraId="5853542A"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إدراج البعد السلوكي في النموذج</w:t>
            </w:r>
          </w:p>
        </w:tc>
      </w:tr>
      <w:tr w:rsidR="00FB76F8" w:rsidRPr="00F35C3F" w14:paraId="0BC7A415" w14:textId="77777777" w:rsidTr="000C7DEA">
        <w:tc>
          <w:tcPr>
            <w:tcW w:w="456" w:type="dxa"/>
            <w:shd w:val="clear" w:color="auto" w:fill="F7CAAC" w:themeFill="accent2" w:themeFillTint="66"/>
          </w:tcPr>
          <w:p w14:paraId="55583A35"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8</w:t>
            </w:r>
          </w:p>
        </w:tc>
        <w:tc>
          <w:tcPr>
            <w:tcW w:w="2046" w:type="dxa"/>
            <w:shd w:val="clear" w:color="auto" w:fill="FFF2CC" w:themeFill="accent4" w:themeFillTint="33"/>
            <w:vAlign w:val="center"/>
          </w:tcPr>
          <w:p w14:paraId="34BDE137"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Pr>
              <w:t>Campbell (2020)</w:t>
            </w:r>
          </w:p>
        </w:tc>
        <w:tc>
          <w:tcPr>
            <w:tcW w:w="2160" w:type="dxa"/>
            <w:vAlign w:val="center"/>
          </w:tcPr>
          <w:p w14:paraId="7375CC46"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أثر ضغط التغيير على الأداء</w:t>
            </w:r>
          </w:p>
        </w:tc>
        <w:tc>
          <w:tcPr>
            <w:tcW w:w="2689" w:type="dxa"/>
            <w:vAlign w:val="center"/>
          </w:tcPr>
          <w:p w14:paraId="092A9CB5"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ضغط التغيير يخفض الأداء بشكل ملحوظ</w:t>
            </w:r>
          </w:p>
        </w:tc>
        <w:tc>
          <w:tcPr>
            <w:tcW w:w="2676" w:type="dxa"/>
            <w:vAlign w:val="center"/>
          </w:tcPr>
          <w:p w14:paraId="42CA8839"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إدارة الضغط، تدريب مستمر</w:t>
            </w:r>
          </w:p>
        </w:tc>
        <w:tc>
          <w:tcPr>
            <w:tcW w:w="3448" w:type="dxa"/>
            <w:vAlign w:val="center"/>
          </w:tcPr>
          <w:p w14:paraId="6ED8BC95"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علاقة المقاومة السلوكية بالأداء</w:t>
            </w:r>
          </w:p>
        </w:tc>
      </w:tr>
      <w:tr w:rsidR="00FB76F8" w:rsidRPr="00F35C3F" w14:paraId="576F15B0" w14:textId="77777777" w:rsidTr="000C7DEA">
        <w:trPr>
          <w:trHeight w:val="130"/>
        </w:trPr>
        <w:tc>
          <w:tcPr>
            <w:tcW w:w="456" w:type="dxa"/>
            <w:shd w:val="clear" w:color="auto" w:fill="F7CAAC" w:themeFill="accent2" w:themeFillTint="66"/>
          </w:tcPr>
          <w:p w14:paraId="04EE682A"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9</w:t>
            </w:r>
          </w:p>
        </w:tc>
        <w:tc>
          <w:tcPr>
            <w:tcW w:w="2046" w:type="dxa"/>
            <w:shd w:val="clear" w:color="auto" w:fill="FFF2CC" w:themeFill="accent4" w:themeFillTint="33"/>
            <w:vAlign w:val="center"/>
          </w:tcPr>
          <w:p w14:paraId="491EBF04" w14:textId="77777777" w:rsidR="00FB76F8" w:rsidRPr="00F35C3F" w:rsidRDefault="00FB76F8" w:rsidP="000C7DEA">
            <w:pPr>
              <w:jc w:val="center"/>
              <w:rPr>
                <w:rFonts w:asciiTheme="majorBidi" w:hAnsiTheme="majorBidi" w:cstheme="majorBidi"/>
                <w:rtl/>
              </w:rPr>
            </w:pPr>
            <w:proofErr w:type="spellStart"/>
            <w:r w:rsidRPr="00F35C3F">
              <w:rPr>
                <w:rFonts w:asciiTheme="majorBidi" w:hAnsiTheme="majorBidi" w:cstheme="majorBidi"/>
              </w:rPr>
              <w:t>Piderit</w:t>
            </w:r>
            <w:proofErr w:type="spellEnd"/>
            <w:r w:rsidRPr="00F35C3F">
              <w:rPr>
                <w:rFonts w:asciiTheme="majorBidi" w:hAnsiTheme="majorBidi" w:cstheme="majorBidi"/>
              </w:rPr>
              <w:t xml:space="preserve"> (2022)</w:t>
            </w:r>
          </w:p>
        </w:tc>
        <w:tc>
          <w:tcPr>
            <w:tcW w:w="2160" w:type="dxa"/>
            <w:vAlign w:val="center"/>
          </w:tcPr>
          <w:p w14:paraId="3B92D94A"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الأبعاد العاطفية والمعرفية للمقاومة</w:t>
            </w:r>
          </w:p>
        </w:tc>
        <w:tc>
          <w:tcPr>
            <w:tcW w:w="2689" w:type="dxa"/>
            <w:vAlign w:val="center"/>
          </w:tcPr>
          <w:p w14:paraId="0BA6C7C0"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المشاعر السلبية أساس المقاومة</w:t>
            </w:r>
          </w:p>
        </w:tc>
        <w:tc>
          <w:tcPr>
            <w:tcW w:w="2676" w:type="dxa"/>
            <w:vAlign w:val="center"/>
          </w:tcPr>
          <w:p w14:paraId="1849B864"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نفسي وتواصل فعّال</w:t>
            </w:r>
          </w:p>
        </w:tc>
        <w:tc>
          <w:tcPr>
            <w:tcW w:w="3448" w:type="dxa"/>
            <w:vAlign w:val="center"/>
          </w:tcPr>
          <w:p w14:paraId="5F338B2D"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أساس نظري للبعد النفسي والمعرفي</w:t>
            </w:r>
          </w:p>
        </w:tc>
      </w:tr>
      <w:tr w:rsidR="00FB76F8" w:rsidRPr="00F35C3F" w14:paraId="2741CBC6" w14:textId="77777777" w:rsidTr="000C7DEA">
        <w:tc>
          <w:tcPr>
            <w:tcW w:w="456" w:type="dxa"/>
            <w:shd w:val="clear" w:color="auto" w:fill="F7CAAC" w:themeFill="accent2" w:themeFillTint="66"/>
          </w:tcPr>
          <w:p w14:paraId="5B9FE0B2"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10</w:t>
            </w:r>
          </w:p>
        </w:tc>
        <w:tc>
          <w:tcPr>
            <w:tcW w:w="2046" w:type="dxa"/>
            <w:shd w:val="clear" w:color="auto" w:fill="FFF2CC" w:themeFill="accent4" w:themeFillTint="33"/>
            <w:vAlign w:val="center"/>
          </w:tcPr>
          <w:p w14:paraId="1F7BEBC0"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Pr>
              <w:t>Salas et al. (2021)</w:t>
            </w:r>
          </w:p>
        </w:tc>
        <w:tc>
          <w:tcPr>
            <w:tcW w:w="2160" w:type="dxa"/>
            <w:vAlign w:val="center"/>
          </w:tcPr>
          <w:p w14:paraId="700FEB7B"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تأثير التدريب على الجاهزية الرقمية</w:t>
            </w:r>
          </w:p>
        </w:tc>
        <w:tc>
          <w:tcPr>
            <w:tcW w:w="2689" w:type="dxa"/>
            <w:vAlign w:val="center"/>
          </w:tcPr>
          <w:p w14:paraId="2DC9B982"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التدريب يقلل المقاومة الرقمية ويحسن الأداء</w:t>
            </w:r>
          </w:p>
        </w:tc>
        <w:tc>
          <w:tcPr>
            <w:tcW w:w="2676" w:type="dxa"/>
            <w:vAlign w:val="center"/>
          </w:tcPr>
          <w:p w14:paraId="2EDE7264"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التدريب المستمر، دعم فني</w:t>
            </w:r>
          </w:p>
        </w:tc>
        <w:tc>
          <w:tcPr>
            <w:tcW w:w="3448" w:type="dxa"/>
            <w:vAlign w:val="center"/>
          </w:tcPr>
          <w:p w14:paraId="26D728B7"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إدراج التدريب كمتغير وسيط</w:t>
            </w:r>
          </w:p>
        </w:tc>
      </w:tr>
      <w:tr w:rsidR="00FB76F8" w:rsidRPr="00F35C3F" w14:paraId="2232DAA4" w14:textId="77777777" w:rsidTr="000C7DEA">
        <w:tc>
          <w:tcPr>
            <w:tcW w:w="456" w:type="dxa"/>
            <w:shd w:val="clear" w:color="auto" w:fill="F7CAAC" w:themeFill="accent2" w:themeFillTint="66"/>
          </w:tcPr>
          <w:p w14:paraId="223335DC"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11</w:t>
            </w:r>
          </w:p>
        </w:tc>
        <w:tc>
          <w:tcPr>
            <w:tcW w:w="2046" w:type="dxa"/>
            <w:shd w:val="clear" w:color="auto" w:fill="FFF2CC" w:themeFill="accent4" w:themeFillTint="33"/>
            <w:vAlign w:val="center"/>
          </w:tcPr>
          <w:p w14:paraId="21A604FA"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Pr>
              <w:t>Parker &amp; Axtell (2022)</w:t>
            </w:r>
          </w:p>
        </w:tc>
        <w:tc>
          <w:tcPr>
            <w:tcW w:w="2160" w:type="dxa"/>
            <w:vAlign w:val="center"/>
          </w:tcPr>
          <w:p w14:paraId="7919AC4E"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تأثير التواصل الرقمي على قبول التقنية</w:t>
            </w:r>
          </w:p>
        </w:tc>
        <w:tc>
          <w:tcPr>
            <w:tcW w:w="2689" w:type="dxa"/>
            <w:vAlign w:val="center"/>
          </w:tcPr>
          <w:p w14:paraId="68F42318"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ضعف التواصل الرقمي يرفع المقاومة</w:t>
            </w:r>
          </w:p>
        </w:tc>
        <w:tc>
          <w:tcPr>
            <w:tcW w:w="2676" w:type="dxa"/>
            <w:vAlign w:val="center"/>
          </w:tcPr>
          <w:p w14:paraId="78F34C2C"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تعزيز التواصل الرقمي والورش التوعوية</w:t>
            </w:r>
          </w:p>
        </w:tc>
        <w:tc>
          <w:tcPr>
            <w:tcW w:w="3448" w:type="dxa"/>
            <w:vAlign w:val="center"/>
          </w:tcPr>
          <w:p w14:paraId="28BE28E0"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دور التواصل الرقمي والدعم الإداري</w:t>
            </w:r>
          </w:p>
        </w:tc>
      </w:tr>
      <w:tr w:rsidR="00FB76F8" w:rsidRPr="00F35C3F" w14:paraId="1F968B38" w14:textId="77777777" w:rsidTr="000C7DEA">
        <w:tc>
          <w:tcPr>
            <w:tcW w:w="456" w:type="dxa"/>
            <w:shd w:val="clear" w:color="auto" w:fill="F7CAAC" w:themeFill="accent2" w:themeFillTint="66"/>
          </w:tcPr>
          <w:p w14:paraId="13FA8113"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tl/>
              </w:rPr>
              <w:t>12</w:t>
            </w:r>
          </w:p>
        </w:tc>
        <w:tc>
          <w:tcPr>
            <w:tcW w:w="2046" w:type="dxa"/>
            <w:shd w:val="clear" w:color="auto" w:fill="FFF2CC" w:themeFill="accent4" w:themeFillTint="33"/>
            <w:vAlign w:val="center"/>
          </w:tcPr>
          <w:p w14:paraId="0C3671EC" w14:textId="77777777" w:rsidR="00FB76F8" w:rsidRPr="00F35C3F" w:rsidRDefault="00FB76F8" w:rsidP="000C7DEA">
            <w:pPr>
              <w:jc w:val="center"/>
              <w:rPr>
                <w:rFonts w:asciiTheme="majorBidi" w:hAnsiTheme="majorBidi" w:cstheme="majorBidi"/>
                <w:rtl/>
              </w:rPr>
            </w:pPr>
            <w:r w:rsidRPr="00F35C3F">
              <w:rPr>
                <w:rFonts w:asciiTheme="majorBidi" w:hAnsiTheme="majorBidi" w:cstheme="majorBidi"/>
              </w:rPr>
              <w:t>Newman &amp; Ford (2023)</w:t>
            </w:r>
          </w:p>
        </w:tc>
        <w:tc>
          <w:tcPr>
            <w:tcW w:w="2160" w:type="dxa"/>
            <w:vAlign w:val="center"/>
          </w:tcPr>
          <w:p w14:paraId="1FBD312B"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اختبار دور الدعم الإداري كوسيط</w:t>
            </w:r>
          </w:p>
        </w:tc>
        <w:tc>
          <w:tcPr>
            <w:tcW w:w="2689" w:type="dxa"/>
            <w:vAlign w:val="center"/>
          </w:tcPr>
          <w:p w14:paraId="38140E92"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الدعم الإداري يقلل المقاومة ويحسن الأداء</w:t>
            </w:r>
          </w:p>
        </w:tc>
        <w:tc>
          <w:tcPr>
            <w:tcW w:w="2676" w:type="dxa"/>
            <w:vAlign w:val="center"/>
          </w:tcPr>
          <w:p w14:paraId="747FC99B"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قيادة داعمة، تواصل واضح</w:t>
            </w:r>
          </w:p>
        </w:tc>
        <w:tc>
          <w:tcPr>
            <w:tcW w:w="3448" w:type="dxa"/>
            <w:vAlign w:val="center"/>
          </w:tcPr>
          <w:p w14:paraId="656645F4" w14:textId="77777777" w:rsidR="00FB76F8" w:rsidRPr="000C7DEA" w:rsidRDefault="00FB76F8" w:rsidP="000C7DEA">
            <w:pPr>
              <w:jc w:val="center"/>
              <w:rPr>
                <w:rFonts w:asciiTheme="majorBidi" w:hAnsiTheme="majorBidi" w:cstheme="majorBidi"/>
                <w:rtl/>
              </w:rPr>
            </w:pPr>
            <w:r w:rsidRPr="000C7DEA">
              <w:rPr>
                <w:rFonts w:asciiTheme="majorBidi" w:hAnsiTheme="majorBidi" w:cstheme="majorBidi"/>
                <w:rtl/>
              </w:rPr>
              <w:t>دعم المتغير الوسيط (الدعم الإداري) بقوة</w:t>
            </w:r>
          </w:p>
        </w:tc>
      </w:tr>
    </w:tbl>
    <w:p w14:paraId="39AD2C7D" w14:textId="50BF7D13" w:rsidR="00FB76F8" w:rsidRPr="00F35C3F" w:rsidRDefault="00FB76F8" w:rsidP="00FB76F8">
      <w:pPr>
        <w:jc w:val="center"/>
        <w:rPr>
          <w:rFonts w:asciiTheme="majorBidi" w:hAnsiTheme="majorBidi" w:cstheme="majorBidi"/>
          <w:rtl/>
        </w:rPr>
        <w:sectPr w:rsidR="00FB76F8" w:rsidRPr="00F35C3F" w:rsidSect="00FB76F8">
          <w:pgSz w:w="16838" w:h="11906" w:orient="landscape"/>
          <w:pgMar w:top="1800" w:right="1440" w:bottom="1267"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39087A9" w14:textId="6A3C27BB" w:rsidR="00FB76F8" w:rsidRPr="00F35C3F" w:rsidRDefault="000C7DEA" w:rsidP="003E24E4">
      <w:pPr>
        <w:outlineLvl w:val="0"/>
        <w:rPr>
          <w:rFonts w:asciiTheme="majorBidi" w:hAnsiTheme="majorBidi" w:cstheme="majorBidi"/>
          <w:b/>
          <w:bCs/>
          <w:sz w:val="28"/>
          <w:szCs w:val="28"/>
        </w:rPr>
      </w:pPr>
      <w:bookmarkStart w:id="23" w:name="_Toc214644018"/>
      <w:r>
        <w:rPr>
          <w:rFonts w:asciiTheme="majorBidi" w:hAnsiTheme="majorBidi" w:cstheme="majorBidi" w:hint="cs"/>
          <w:b/>
          <w:bCs/>
          <w:sz w:val="28"/>
          <w:szCs w:val="28"/>
          <w:rtl/>
        </w:rPr>
        <w:lastRenderedPageBreak/>
        <w:t xml:space="preserve">2.6.   </w:t>
      </w:r>
      <w:r w:rsidR="00FB76F8" w:rsidRPr="00F35C3F">
        <w:rPr>
          <w:rFonts w:asciiTheme="majorBidi" w:hAnsiTheme="majorBidi" w:cstheme="majorBidi"/>
          <w:b/>
          <w:bCs/>
          <w:sz w:val="28"/>
          <w:szCs w:val="28"/>
        </w:rPr>
        <w:t xml:space="preserve"> </w:t>
      </w:r>
      <w:r w:rsidR="00FB76F8" w:rsidRPr="00F35C3F">
        <w:rPr>
          <w:rFonts w:asciiTheme="majorBidi" w:hAnsiTheme="majorBidi" w:cstheme="majorBidi"/>
          <w:b/>
          <w:bCs/>
          <w:sz w:val="28"/>
          <w:szCs w:val="28"/>
          <w:rtl/>
        </w:rPr>
        <w:t>الفجوة البحثية</w:t>
      </w:r>
      <w:bookmarkEnd w:id="23"/>
    </w:p>
    <w:p w14:paraId="1AB1267A" w14:textId="77777777"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بناءً على مراجعة البحوث السابقة، يمكن تحديد الفجوة الآتية</w:t>
      </w:r>
      <w:r w:rsidRPr="00F35C3F">
        <w:rPr>
          <w:rFonts w:asciiTheme="majorBidi" w:hAnsiTheme="majorBidi" w:cstheme="majorBidi"/>
          <w:sz w:val="28"/>
          <w:szCs w:val="28"/>
        </w:rPr>
        <w:t>:</w:t>
      </w:r>
    </w:p>
    <w:p w14:paraId="191DE61F" w14:textId="77777777" w:rsidR="00FB76F8" w:rsidRPr="00F35C3F" w:rsidRDefault="00FB76F8" w:rsidP="000C7DEA">
      <w:pPr>
        <w:numPr>
          <w:ilvl w:val="0"/>
          <w:numId w:val="22"/>
        </w:numPr>
        <w:spacing w:line="276" w:lineRule="auto"/>
        <w:rPr>
          <w:rFonts w:asciiTheme="majorBidi" w:hAnsiTheme="majorBidi" w:cstheme="majorBidi"/>
          <w:sz w:val="28"/>
          <w:szCs w:val="28"/>
        </w:rPr>
      </w:pPr>
      <w:r w:rsidRPr="00F35C3F">
        <w:rPr>
          <w:rFonts w:asciiTheme="majorBidi" w:hAnsiTheme="majorBidi" w:cstheme="majorBidi"/>
          <w:sz w:val="28"/>
          <w:szCs w:val="28"/>
          <w:rtl/>
        </w:rPr>
        <w:t>قلة الدراسات التي دمجت البعد الرقمي داخل مقاومة التغيير علميًا</w:t>
      </w:r>
      <w:r w:rsidRPr="00F35C3F">
        <w:rPr>
          <w:rFonts w:asciiTheme="majorBidi" w:hAnsiTheme="majorBidi" w:cstheme="majorBidi"/>
          <w:sz w:val="28"/>
          <w:szCs w:val="28"/>
        </w:rPr>
        <w:t>.</w:t>
      </w:r>
    </w:p>
    <w:p w14:paraId="2B11F7E6" w14:textId="77777777" w:rsidR="00FB76F8" w:rsidRPr="00F35C3F" w:rsidRDefault="00FB76F8" w:rsidP="000C7DEA">
      <w:pPr>
        <w:numPr>
          <w:ilvl w:val="0"/>
          <w:numId w:val="22"/>
        </w:numPr>
        <w:spacing w:line="276" w:lineRule="auto"/>
        <w:rPr>
          <w:rFonts w:asciiTheme="majorBidi" w:hAnsiTheme="majorBidi" w:cstheme="majorBidi"/>
          <w:sz w:val="28"/>
          <w:szCs w:val="28"/>
        </w:rPr>
      </w:pPr>
      <w:r w:rsidRPr="00F35C3F">
        <w:rPr>
          <w:rFonts w:asciiTheme="majorBidi" w:hAnsiTheme="majorBidi" w:cstheme="majorBidi"/>
          <w:sz w:val="28"/>
          <w:szCs w:val="28"/>
          <w:rtl/>
        </w:rPr>
        <w:t>محدودية البحوث التي تناولت الوساطة المزدوجة (الدعم الإداري + التدريب)</w:t>
      </w:r>
      <w:r w:rsidRPr="00F35C3F">
        <w:rPr>
          <w:rFonts w:asciiTheme="majorBidi" w:hAnsiTheme="majorBidi" w:cstheme="majorBidi"/>
          <w:sz w:val="28"/>
          <w:szCs w:val="28"/>
        </w:rPr>
        <w:t>.</w:t>
      </w:r>
    </w:p>
    <w:p w14:paraId="258CBA70" w14:textId="77777777" w:rsidR="000C7DEA" w:rsidRPr="00F35C3F" w:rsidRDefault="000C7DEA" w:rsidP="000C7DEA">
      <w:pPr>
        <w:spacing w:line="276" w:lineRule="auto"/>
        <w:ind w:left="720"/>
        <w:rPr>
          <w:rFonts w:asciiTheme="majorBidi" w:hAnsiTheme="majorBidi" w:cstheme="majorBidi"/>
          <w:sz w:val="28"/>
          <w:szCs w:val="28"/>
        </w:rPr>
      </w:pPr>
    </w:p>
    <w:p w14:paraId="26D523E0" w14:textId="47EFAE16" w:rsidR="00FB76F8" w:rsidRPr="00F35C3F" w:rsidRDefault="000C7DEA" w:rsidP="003E24E4">
      <w:pPr>
        <w:outlineLvl w:val="0"/>
        <w:rPr>
          <w:rFonts w:asciiTheme="majorBidi" w:hAnsiTheme="majorBidi" w:cstheme="majorBidi"/>
          <w:b/>
          <w:bCs/>
          <w:sz w:val="28"/>
          <w:szCs w:val="28"/>
        </w:rPr>
      </w:pPr>
      <w:bookmarkStart w:id="24" w:name="_Toc214644019"/>
      <w:r>
        <w:rPr>
          <w:rFonts w:asciiTheme="majorBidi" w:hAnsiTheme="majorBidi" w:cstheme="majorBidi" w:hint="cs"/>
          <w:b/>
          <w:bCs/>
          <w:sz w:val="28"/>
          <w:szCs w:val="28"/>
          <w:rtl/>
        </w:rPr>
        <w:t xml:space="preserve">2.7.   </w:t>
      </w:r>
      <w:r w:rsidR="00BA7926" w:rsidRPr="00F35C3F">
        <w:rPr>
          <w:rFonts w:asciiTheme="majorBidi" w:hAnsiTheme="majorBidi" w:cstheme="majorBidi"/>
          <w:b/>
          <w:bCs/>
          <w:sz w:val="28"/>
          <w:szCs w:val="28"/>
          <w:rtl/>
        </w:rPr>
        <w:t>ما يميز الدراسة الحالية</w:t>
      </w:r>
      <w:bookmarkEnd w:id="24"/>
    </w:p>
    <w:p w14:paraId="53DE0B55" w14:textId="77777777" w:rsidR="00FB76F8" w:rsidRPr="00F35C3F" w:rsidRDefault="00FB76F8" w:rsidP="000C7DEA">
      <w:pPr>
        <w:numPr>
          <w:ilvl w:val="0"/>
          <w:numId w:val="23"/>
        </w:numPr>
        <w:spacing w:line="276" w:lineRule="auto"/>
        <w:rPr>
          <w:rFonts w:asciiTheme="majorBidi" w:hAnsiTheme="majorBidi" w:cstheme="majorBidi"/>
          <w:sz w:val="28"/>
          <w:szCs w:val="28"/>
        </w:rPr>
      </w:pPr>
      <w:r w:rsidRPr="00F35C3F">
        <w:rPr>
          <w:rFonts w:asciiTheme="majorBidi" w:hAnsiTheme="majorBidi" w:cstheme="majorBidi"/>
          <w:sz w:val="28"/>
          <w:szCs w:val="28"/>
          <w:rtl/>
        </w:rPr>
        <w:t>دمج المقاومة الرقمية ضمن نموذج مقاومة التغيير</w:t>
      </w:r>
      <w:r w:rsidRPr="00F35C3F">
        <w:rPr>
          <w:rFonts w:asciiTheme="majorBidi" w:hAnsiTheme="majorBidi" w:cstheme="majorBidi"/>
          <w:sz w:val="28"/>
          <w:szCs w:val="28"/>
        </w:rPr>
        <w:t>.</w:t>
      </w:r>
    </w:p>
    <w:p w14:paraId="3E63CC0A" w14:textId="77777777" w:rsidR="00FB76F8" w:rsidRPr="00F35C3F" w:rsidRDefault="00FB76F8" w:rsidP="000C7DEA">
      <w:pPr>
        <w:numPr>
          <w:ilvl w:val="0"/>
          <w:numId w:val="23"/>
        </w:numPr>
        <w:spacing w:line="276" w:lineRule="auto"/>
        <w:rPr>
          <w:rFonts w:asciiTheme="majorBidi" w:hAnsiTheme="majorBidi" w:cstheme="majorBidi"/>
          <w:sz w:val="28"/>
          <w:szCs w:val="28"/>
        </w:rPr>
      </w:pPr>
      <w:r w:rsidRPr="00F35C3F">
        <w:rPr>
          <w:rFonts w:asciiTheme="majorBidi" w:hAnsiTheme="majorBidi" w:cstheme="majorBidi"/>
          <w:sz w:val="28"/>
          <w:szCs w:val="28"/>
          <w:rtl/>
        </w:rPr>
        <w:t>تطبيق الدراسة في قطاع هندسي إماراتي عالي التقنية</w:t>
      </w:r>
      <w:r w:rsidRPr="00F35C3F">
        <w:rPr>
          <w:rFonts w:asciiTheme="majorBidi" w:hAnsiTheme="majorBidi" w:cstheme="majorBidi"/>
          <w:sz w:val="28"/>
          <w:szCs w:val="28"/>
        </w:rPr>
        <w:t>.</w:t>
      </w:r>
    </w:p>
    <w:p w14:paraId="6D82A023" w14:textId="77777777" w:rsidR="00FB76F8" w:rsidRPr="00F35C3F" w:rsidRDefault="00FB76F8" w:rsidP="000C7DEA">
      <w:pPr>
        <w:numPr>
          <w:ilvl w:val="0"/>
          <w:numId w:val="23"/>
        </w:numPr>
        <w:spacing w:line="276" w:lineRule="auto"/>
        <w:rPr>
          <w:rFonts w:asciiTheme="majorBidi" w:hAnsiTheme="majorBidi" w:cstheme="majorBidi"/>
          <w:sz w:val="28"/>
          <w:szCs w:val="28"/>
        </w:rPr>
      </w:pPr>
      <w:r w:rsidRPr="00F35C3F">
        <w:rPr>
          <w:rFonts w:asciiTheme="majorBidi" w:hAnsiTheme="majorBidi" w:cstheme="majorBidi"/>
          <w:sz w:val="28"/>
          <w:szCs w:val="28"/>
          <w:rtl/>
        </w:rPr>
        <w:t>تقديم تحليل شامل للمتغيرات الثلاثة وتأثيرها على الأداء</w:t>
      </w:r>
      <w:r w:rsidRPr="00F35C3F">
        <w:rPr>
          <w:rFonts w:asciiTheme="majorBidi" w:hAnsiTheme="majorBidi" w:cstheme="majorBidi"/>
          <w:sz w:val="28"/>
          <w:szCs w:val="28"/>
        </w:rPr>
        <w:t>.</w:t>
      </w:r>
    </w:p>
    <w:p w14:paraId="47464D9C" w14:textId="77777777" w:rsidR="00FB76F8" w:rsidRPr="00F35C3F" w:rsidRDefault="00FB76F8" w:rsidP="00FB76F8">
      <w:pPr>
        <w:rPr>
          <w:rFonts w:asciiTheme="majorBidi" w:hAnsiTheme="majorBidi" w:cstheme="majorBidi"/>
          <w:sz w:val="28"/>
          <w:szCs w:val="28"/>
        </w:rPr>
      </w:pPr>
    </w:p>
    <w:p w14:paraId="6F1C2CEA" w14:textId="0F1D1874" w:rsidR="00FB76F8" w:rsidRPr="00F35C3F" w:rsidRDefault="00FB76F8" w:rsidP="003E24E4">
      <w:pPr>
        <w:outlineLvl w:val="0"/>
        <w:rPr>
          <w:rFonts w:asciiTheme="majorBidi" w:hAnsiTheme="majorBidi" w:cstheme="majorBidi"/>
          <w:b/>
          <w:bCs/>
          <w:sz w:val="28"/>
          <w:szCs w:val="28"/>
          <w:rtl/>
        </w:rPr>
      </w:pPr>
      <w:r w:rsidRPr="00F35C3F">
        <w:rPr>
          <w:rFonts w:asciiTheme="majorBidi" w:hAnsiTheme="majorBidi" w:cstheme="majorBidi"/>
          <w:b/>
          <w:bCs/>
          <w:sz w:val="28"/>
          <w:szCs w:val="28"/>
          <w:rtl/>
        </w:rPr>
        <w:t xml:space="preserve"> </w:t>
      </w:r>
      <w:bookmarkStart w:id="25" w:name="_Toc214644020"/>
      <w:r w:rsidR="000C7DEA">
        <w:rPr>
          <w:rFonts w:asciiTheme="majorBidi" w:hAnsiTheme="majorBidi" w:cstheme="majorBidi" w:hint="cs"/>
          <w:b/>
          <w:bCs/>
          <w:sz w:val="28"/>
          <w:szCs w:val="28"/>
          <w:rtl/>
        </w:rPr>
        <w:t xml:space="preserve">2.8.   </w:t>
      </w:r>
      <w:r w:rsidRPr="00F35C3F">
        <w:rPr>
          <w:rFonts w:asciiTheme="majorBidi" w:hAnsiTheme="majorBidi" w:cstheme="majorBidi"/>
          <w:b/>
          <w:bCs/>
          <w:sz w:val="28"/>
          <w:szCs w:val="28"/>
          <w:rtl/>
        </w:rPr>
        <w:t>خاتمة</w:t>
      </w:r>
      <w:bookmarkEnd w:id="25"/>
      <w:r w:rsidRPr="00F35C3F">
        <w:rPr>
          <w:rFonts w:asciiTheme="majorBidi" w:hAnsiTheme="majorBidi" w:cstheme="majorBidi"/>
          <w:b/>
          <w:bCs/>
          <w:sz w:val="28"/>
          <w:szCs w:val="28"/>
          <w:rtl/>
        </w:rPr>
        <w:t xml:space="preserve"> </w:t>
      </w:r>
    </w:p>
    <w:p w14:paraId="26F405A5" w14:textId="5944FB24" w:rsidR="00FB76F8" w:rsidRPr="00F35C3F" w:rsidRDefault="00FB76F8" w:rsidP="000C7DEA">
      <w:pPr>
        <w:spacing w:line="276" w:lineRule="auto"/>
        <w:rPr>
          <w:rFonts w:asciiTheme="majorBidi" w:hAnsiTheme="majorBidi" w:cstheme="majorBidi"/>
          <w:sz w:val="28"/>
          <w:szCs w:val="28"/>
        </w:rPr>
      </w:pPr>
      <w:r w:rsidRPr="00F35C3F">
        <w:rPr>
          <w:rFonts w:asciiTheme="majorBidi" w:hAnsiTheme="majorBidi" w:cstheme="majorBidi"/>
          <w:sz w:val="28"/>
          <w:szCs w:val="28"/>
          <w:rtl/>
        </w:rPr>
        <w:t>يتضح من الدراسات السابقة أن مقاومة التغيير بأبعادها النفسية والسلوكية والرقمية تؤثر بصورة مباشرة في الأداء الوظيفي، خاصة في البيئات التي تشهد تحولات تقنية متسارعة. وقد بينت البحوث أن المقاومة ليست رد فعل لحظيًا، بل تنشأ من تفاعل عوامل معرفية ونفسية وضعف الجاهزية الرقمية وغياب التواصل والقيادة الداعمة، مما يؤدي إلى انخفاض الإنتاجية وجودة الأداء. وفي المقابل، أظهرت الدراسات أن التدريب المتخصص والدعم الإداري الواضح يسهمان في الحدّ من المقاومة وتعزيز تقبّل التغيير، إضافة إلى دورهما الوسيط في تحسين الأداء. ورغم تعدد الجهود البحثية، إلا أنها لم تعالج العلاقة بين الأبعاد المختلفة للمقاومة ولم تختبر دور الدعم الإداري والتدريب ضمن نموذج واحد، كما أن القطاع الهندسي</w:t>
      </w:r>
      <w:r w:rsidR="00BA7926" w:rsidRPr="00F35C3F">
        <w:rPr>
          <w:rFonts w:asciiTheme="majorBidi" w:hAnsiTheme="majorBidi" w:cstheme="majorBidi"/>
          <w:sz w:val="28"/>
          <w:szCs w:val="28"/>
          <w:rtl/>
        </w:rPr>
        <w:t xml:space="preserve"> </w:t>
      </w:r>
      <w:r w:rsidRPr="00F35C3F">
        <w:rPr>
          <w:rFonts w:asciiTheme="majorBidi" w:hAnsiTheme="majorBidi" w:cstheme="majorBidi"/>
          <w:sz w:val="28"/>
          <w:szCs w:val="28"/>
          <w:rtl/>
        </w:rPr>
        <w:t>وخاصة في السياق الإماراتي</w:t>
      </w:r>
      <w:r w:rsidR="00BA7926" w:rsidRPr="00F35C3F">
        <w:rPr>
          <w:rFonts w:asciiTheme="majorBidi" w:hAnsiTheme="majorBidi" w:cstheme="majorBidi"/>
          <w:sz w:val="28"/>
          <w:szCs w:val="28"/>
          <w:rtl/>
        </w:rPr>
        <w:t xml:space="preserve"> </w:t>
      </w:r>
      <w:r w:rsidRPr="00F35C3F">
        <w:rPr>
          <w:rFonts w:asciiTheme="majorBidi" w:hAnsiTheme="majorBidi" w:cstheme="majorBidi"/>
          <w:sz w:val="28"/>
          <w:szCs w:val="28"/>
          <w:rtl/>
        </w:rPr>
        <w:t>ظل أقل تناولاً. وبناءً على ذلك، يوضح هذا الفصل الفجوة التي تسعى الدراسة إلى سدّها ويؤسس للإطار العلمي الذي تنطلق منه</w:t>
      </w:r>
      <w:r w:rsidRPr="00F35C3F">
        <w:rPr>
          <w:rFonts w:asciiTheme="majorBidi" w:hAnsiTheme="majorBidi" w:cstheme="majorBidi"/>
          <w:sz w:val="28"/>
          <w:szCs w:val="28"/>
        </w:rPr>
        <w:t>.</w:t>
      </w:r>
    </w:p>
    <w:p w14:paraId="7A894F7F" w14:textId="77777777" w:rsidR="00FB76F8" w:rsidRPr="00F35C3F" w:rsidRDefault="00FB76F8" w:rsidP="00FB76F8">
      <w:pPr>
        <w:rPr>
          <w:rFonts w:asciiTheme="majorBidi" w:hAnsiTheme="majorBidi" w:cstheme="majorBidi"/>
          <w:sz w:val="28"/>
          <w:szCs w:val="28"/>
          <w:rtl/>
        </w:rPr>
      </w:pPr>
    </w:p>
    <w:p w14:paraId="00BBC310" w14:textId="77777777" w:rsidR="00FB76F8" w:rsidRPr="00F35C3F" w:rsidRDefault="00FB76F8" w:rsidP="00FB76F8">
      <w:pPr>
        <w:rPr>
          <w:rFonts w:asciiTheme="majorBidi" w:hAnsiTheme="majorBidi" w:cstheme="majorBidi"/>
          <w:sz w:val="28"/>
          <w:szCs w:val="28"/>
          <w:rtl/>
        </w:rPr>
      </w:pPr>
    </w:p>
    <w:p w14:paraId="2D681C8D" w14:textId="77777777" w:rsidR="00D651C5" w:rsidRPr="00F35C3F" w:rsidRDefault="00D651C5" w:rsidP="004F6BC9">
      <w:pPr>
        <w:spacing w:line="276" w:lineRule="auto"/>
        <w:rPr>
          <w:rFonts w:asciiTheme="majorBidi" w:hAnsiTheme="majorBidi" w:cstheme="majorBidi"/>
          <w:sz w:val="28"/>
          <w:szCs w:val="28"/>
          <w:rtl/>
        </w:rPr>
      </w:pPr>
    </w:p>
    <w:p w14:paraId="5AB55C0E" w14:textId="77777777" w:rsidR="00D651C5" w:rsidRPr="00F35C3F" w:rsidRDefault="00D651C5" w:rsidP="004F6BC9">
      <w:pPr>
        <w:spacing w:line="276" w:lineRule="auto"/>
        <w:rPr>
          <w:rFonts w:asciiTheme="majorBidi" w:hAnsiTheme="majorBidi" w:cstheme="majorBidi"/>
          <w:sz w:val="28"/>
          <w:szCs w:val="28"/>
          <w:rtl/>
        </w:rPr>
      </w:pPr>
    </w:p>
    <w:p w14:paraId="69D59084" w14:textId="77777777" w:rsidR="00D651C5" w:rsidRPr="00F35C3F" w:rsidRDefault="00D651C5" w:rsidP="004F6BC9">
      <w:pPr>
        <w:spacing w:line="276" w:lineRule="auto"/>
        <w:rPr>
          <w:rFonts w:asciiTheme="majorBidi" w:hAnsiTheme="majorBidi" w:cstheme="majorBidi"/>
          <w:sz w:val="28"/>
          <w:szCs w:val="28"/>
          <w:rtl/>
        </w:rPr>
      </w:pPr>
    </w:p>
    <w:p w14:paraId="059E5FBF" w14:textId="77777777" w:rsidR="00D651C5" w:rsidRPr="00F35C3F" w:rsidRDefault="00D651C5" w:rsidP="004F6BC9">
      <w:pPr>
        <w:spacing w:line="276" w:lineRule="auto"/>
        <w:rPr>
          <w:rFonts w:asciiTheme="majorBidi" w:hAnsiTheme="majorBidi" w:cstheme="majorBidi"/>
          <w:sz w:val="28"/>
          <w:szCs w:val="28"/>
          <w:rtl/>
        </w:rPr>
      </w:pPr>
    </w:p>
    <w:p w14:paraId="66E330A0" w14:textId="77777777" w:rsidR="00D651C5" w:rsidRPr="00F35C3F" w:rsidRDefault="00D651C5" w:rsidP="004F6BC9">
      <w:pPr>
        <w:spacing w:line="276" w:lineRule="auto"/>
        <w:rPr>
          <w:rFonts w:asciiTheme="majorBidi" w:hAnsiTheme="majorBidi" w:cstheme="majorBidi"/>
          <w:sz w:val="28"/>
          <w:szCs w:val="28"/>
          <w:rtl/>
        </w:rPr>
      </w:pPr>
    </w:p>
    <w:sectPr w:rsidR="00D651C5" w:rsidRPr="00F35C3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69D3D" w14:textId="77777777" w:rsidR="0062170A" w:rsidRDefault="0062170A" w:rsidP="009125CE">
      <w:pPr>
        <w:spacing w:after="0" w:line="240" w:lineRule="auto"/>
      </w:pPr>
      <w:r>
        <w:separator/>
      </w:r>
    </w:p>
  </w:endnote>
  <w:endnote w:type="continuationSeparator" w:id="0">
    <w:p w14:paraId="707C5041" w14:textId="77777777" w:rsidR="0062170A" w:rsidRDefault="006217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37704" w14:textId="77777777" w:rsidR="0062170A" w:rsidRDefault="0062170A" w:rsidP="009125CE">
      <w:pPr>
        <w:spacing w:after="0" w:line="240" w:lineRule="auto"/>
      </w:pPr>
      <w:r>
        <w:separator/>
      </w:r>
    </w:p>
  </w:footnote>
  <w:footnote w:type="continuationSeparator" w:id="0">
    <w:p w14:paraId="215D2AE3" w14:textId="77777777" w:rsidR="0062170A" w:rsidRDefault="0062170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85DE5"/>
    <w:multiLevelType w:val="hybridMultilevel"/>
    <w:tmpl w:val="DB6E9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4223B"/>
    <w:multiLevelType w:val="multilevel"/>
    <w:tmpl w:val="CC3A4BA2"/>
    <w:lvl w:ilvl="0">
      <w:start w:val="1"/>
      <w:numFmt w:val="decimal"/>
      <w:lvlText w:val="%1."/>
      <w:lvlJc w:val="left"/>
      <w:pPr>
        <w:ind w:left="432" w:hanging="43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005C7A"/>
    <w:multiLevelType w:val="multilevel"/>
    <w:tmpl w:val="FBCE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6D3D7E"/>
    <w:multiLevelType w:val="multilevel"/>
    <w:tmpl w:val="9ABC89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70AF8"/>
    <w:multiLevelType w:val="multilevel"/>
    <w:tmpl w:val="D66EC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834C2A"/>
    <w:multiLevelType w:val="multilevel"/>
    <w:tmpl w:val="A3E03E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E4735"/>
    <w:multiLevelType w:val="multilevel"/>
    <w:tmpl w:val="FE80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03BDE"/>
    <w:multiLevelType w:val="hybridMultilevel"/>
    <w:tmpl w:val="D2D02220"/>
    <w:lvl w:ilvl="0" w:tplc="04090009">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8" w15:restartNumberingAfterBreak="0">
    <w:nsid w:val="1D8C3190"/>
    <w:multiLevelType w:val="multilevel"/>
    <w:tmpl w:val="95BCC226"/>
    <w:lvl w:ilvl="0">
      <w:start w:val="1"/>
      <w:numFmt w:val="decimal"/>
      <w:lvlText w:val="%1."/>
      <w:lvlJc w:val="left"/>
      <w:pPr>
        <w:tabs>
          <w:tab w:val="num" w:pos="720"/>
        </w:tabs>
        <w:ind w:left="720" w:hanging="360"/>
      </w:pPr>
      <w:rPr>
        <w:rFonts w:asciiTheme="majorBidi" w:eastAsiaTheme="minorHAnsi" w:hAnsiTheme="majorBidi" w:cstheme="maj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3B4442"/>
    <w:multiLevelType w:val="multilevel"/>
    <w:tmpl w:val="A3F6B466"/>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865D62"/>
    <w:multiLevelType w:val="multilevel"/>
    <w:tmpl w:val="9C5A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E350E5"/>
    <w:multiLevelType w:val="hybridMultilevel"/>
    <w:tmpl w:val="070CB3CA"/>
    <w:lvl w:ilvl="0" w:tplc="23C0C18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37209D5"/>
    <w:multiLevelType w:val="multilevel"/>
    <w:tmpl w:val="C9F4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335084"/>
    <w:multiLevelType w:val="hybridMultilevel"/>
    <w:tmpl w:val="A0C897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CD3561"/>
    <w:multiLevelType w:val="multilevel"/>
    <w:tmpl w:val="D35041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731995"/>
    <w:multiLevelType w:val="multilevel"/>
    <w:tmpl w:val="4AD2BD1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BF043B6"/>
    <w:multiLevelType w:val="multilevel"/>
    <w:tmpl w:val="B0B4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8352EE"/>
    <w:multiLevelType w:val="multilevel"/>
    <w:tmpl w:val="837E1A9A"/>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CE7571E"/>
    <w:multiLevelType w:val="multilevel"/>
    <w:tmpl w:val="CDA236A4"/>
    <w:lvl w:ilvl="0">
      <w:start w:val="1"/>
      <w:numFmt w:val="decimal"/>
      <w:lvlText w:val="%1."/>
      <w:lvlJc w:val="left"/>
      <w:pPr>
        <w:ind w:left="648" w:hanging="64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0101BFC"/>
    <w:multiLevelType w:val="multilevel"/>
    <w:tmpl w:val="8EAC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200B5D"/>
    <w:multiLevelType w:val="multilevel"/>
    <w:tmpl w:val="585E7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F33C50"/>
    <w:multiLevelType w:val="multilevel"/>
    <w:tmpl w:val="F4FE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822671"/>
    <w:multiLevelType w:val="multilevel"/>
    <w:tmpl w:val="FF260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FC5CB4"/>
    <w:multiLevelType w:val="multilevel"/>
    <w:tmpl w:val="654E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9A7C57"/>
    <w:multiLevelType w:val="hybridMultilevel"/>
    <w:tmpl w:val="C42C4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B74C63"/>
    <w:multiLevelType w:val="multilevel"/>
    <w:tmpl w:val="5056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3C3CD9"/>
    <w:multiLevelType w:val="multilevel"/>
    <w:tmpl w:val="19D8E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A621AD"/>
    <w:multiLevelType w:val="multilevel"/>
    <w:tmpl w:val="4D92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60221D"/>
    <w:multiLevelType w:val="multilevel"/>
    <w:tmpl w:val="BEA8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CB0DF8"/>
    <w:multiLevelType w:val="hybridMultilevel"/>
    <w:tmpl w:val="053885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052F0F"/>
    <w:multiLevelType w:val="multilevel"/>
    <w:tmpl w:val="1F8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AA6D97"/>
    <w:multiLevelType w:val="multilevel"/>
    <w:tmpl w:val="3704E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4309E0"/>
    <w:multiLevelType w:val="multilevel"/>
    <w:tmpl w:val="F15637A8"/>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A744EC"/>
    <w:multiLevelType w:val="hybridMultilevel"/>
    <w:tmpl w:val="5D0615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085FA8"/>
    <w:multiLevelType w:val="multilevel"/>
    <w:tmpl w:val="FACE3BE8"/>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B1C0176"/>
    <w:multiLevelType w:val="multilevel"/>
    <w:tmpl w:val="EBBE99A8"/>
    <w:lvl w:ilvl="0">
      <w:start w:val="1"/>
      <w:numFmt w:val="decimal"/>
      <w:lvlText w:val="%1."/>
      <w:lvlJc w:val="left"/>
      <w:pPr>
        <w:ind w:left="720" w:hanging="360"/>
      </w:pPr>
      <w:rPr>
        <w:b/>
        <w:bCs/>
      </w:rPr>
    </w:lvl>
    <w:lvl w:ilvl="1">
      <w:start w:val="4"/>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5D4D1ACC"/>
    <w:multiLevelType w:val="multilevel"/>
    <w:tmpl w:val="90AC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9E40BF"/>
    <w:multiLevelType w:val="multilevel"/>
    <w:tmpl w:val="2EA0F5F4"/>
    <w:styleLink w:val="CurrentList1"/>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64826C5"/>
    <w:multiLevelType w:val="hybridMultilevel"/>
    <w:tmpl w:val="27F2D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E92A8A"/>
    <w:multiLevelType w:val="multilevel"/>
    <w:tmpl w:val="4F748A06"/>
    <w:lvl w:ilvl="0">
      <w:start w:val="1"/>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1EA67A3"/>
    <w:multiLevelType w:val="multilevel"/>
    <w:tmpl w:val="3B6A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20049D"/>
    <w:multiLevelType w:val="multilevel"/>
    <w:tmpl w:val="3CDC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B81028"/>
    <w:multiLevelType w:val="multilevel"/>
    <w:tmpl w:val="0E7CEE86"/>
    <w:lvl w:ilvl="0">
      <w:start w:val="1"/>
      <w:numFmt w:val="decimal"/>
      <w:lvlText w:val="%1"/>
      <w:lvlJc w:val="left"/>
      <w:pPr>
        <w:ind w:left="576" w:hanging="576"/>
      </w:pPr>
      <w:rPr>
        <w:rFonts w:hint="default"/>
      </w:rPr>
    </w:lvl>
    <w:lvl w:ilvl="1">
      <w:start w:val="3"/>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7E42F83"/>
    <w:multiLevelType w:val="multilevel"/>
    <w:tmpl w:val="F0EA0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E5174B"/>
    <w:multiLevelType w:val="multilevel"/>
    <w:tmpl w:val="BB647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8320EB"/>
    <w:multiLevelType w:val="hybridMultilevel"/>
    <w:tmpl w:val="97120158"/>
    <w:lvl w:ilvl="0" w:tplc="23C0C18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3626245">
    <w:abstractNumId w:val="5"/>
  </w:num>
  <w:num w:numId="2" w16cid:durableId="2083023475">
    <w:abstractNumId w:val="32"/>
  </w:num>
  <w:num w:numId="3" w16cid:durableId="1686133757">
    <w:abstractNumId w:val="7"/>
  </w:num>
  <w:num w:numId="4" w16cid:durableId="775291375">
    <w:abstractNumId w:val="13"/>
  </w:num>
  <w:num w:numId="5" w16cid:durableId="733629514">
    <w:abstractNumId w:val="4"/>
  </w:num>
  <w:num w:numId="6" w16cid:durableId="832183480">
    <w:abstractNumId w:val="28"/>
  </w:num>
  <w:num w:numId="7" w16cid:durableId="2022974842">
    <w:abstractNumId w:val="23"/>
  </w:num>
  <w:num w:numId="8" w16cid:durableId="527717615">
    <w:abstractNumId w:val="43"/>
  </w:num>
  <w:num w:numId="9" w16cid:durableId="1973050173">
    <w:abstractNumId w:val="40"/>
  </w:num>
  <w:num w:numId="10" w16cid:durableId="1322849552">
    <w:abstractNumId w:val="2"/>
  </w:num>
  <w:num w:numId="11" w16cid:durableId="496505565">
    <w:abstractNumId w:val="22"/>
  </w:num>
  <w:num w:numId="12" w16cid:durableId="2045859596">
    <w:abstractNumId w:val="20"/>
  </w:num>
  <w:num w:numId="13" w16cid:durableId="1770420555">
    <w:abstractNumId w:val="19"/>
  </w:num>
  <w:num w:numId="14" w16cid:durableId="2094740214">
    <w:abstractNumId w:val="41"/>
  </w:num>
  <w:num w:numId="15" w16cid:durableId="1407848773">
    <w:abstractNumId w:val="27"/>
  </w:num>
  <w:num w:numId="16" w16cid:durableId="957684956">
    <w:abstractNumId w:val="21"/>
  </w:num>
  <w:num w:numId="17" w16cid:durableId="1576620606">
    <w:abstractNumId w:val="16"/>
  </w:num>
  <w:num w:numId="18" w16cid:durableId="1901941984">
    <w:abstractNumId w:val="24"/>
  </w:num>
  <w:num w:numId="19" w16cid:durableId="420226484">
    <w:abstractNumId w:val="38"/>
  </w:num>
  <w:num w:numId="20" w16cid:durableId="794756415">
    <w:abstractNumId w:val="25"/>
  </w:num>
  <w:num w:numId="21" w16cid:durableId="683283502">
    <w:abstractNumId w:val="6"/>
  </w:num>
  <w:num w:numId="22" w16cid:durableId="1691449513">
    <w:abstractNumId w:val="44"/>
  </w:num>
  <w:num w:numId="23" w16cid:durableId="847251797">
    <w:abstractNumId w:val="10"/>
  </w:num>
  <w:num w:numId="24" w16cid:durableId="783769768">
    <w:abstractNumId w:val="35"/>
  </w:num>
  <w:num w:numId="25" w16cid:durableId="892883334">
    <w:abstractNumId w:val="14"/>
  </w:num>
  <w:num w:numId="26" w16cid:durableId="1049769471">
    <w:abstractNumId w:val="12"/>
  </w:num>
  <w:num w:numId="27" w16cid:durableId="661202033">
    <w:abstractNumId w:val="26"/>
  </w:num>
  <w:num w:numId="28" w16cid:durableId="1479151376">
    <w:abstractNumId w:val="8"/>
  </w:num>
  <w:num w:numId="29" w16cid:durableId="1560747175">
    <w:abstractNumId w:val="31"/>
  </w:num>
  <w:num w:numId="30" w16cid:durableId="755827843">
    <w:abstractNumId w:val="36"/>
  </w:num>
  <w:num w:numId="31" w16cid:durableId="1754936286">
    <w:abstractNumId w:val="3"/>
  </w:num>
  <w:num w:numId="32" w16cid:durableId="1062949454">
    <w:abstractNumId w:val="30"/>
  </w:num>
  <w:num w:numId="33" w16cid:durableId="1800031837">
    <w:abstractNumId w:val="45"/>
  </w:num>
  <w:num w:numId="34" w16cid:durableId="1078987901">
    <w:abstractNumId w:val="11"/>
  </w:num>
  <w:num w:numId="35" w16cid:durableId="1821461487">
    <w:abstractNumId w:val="37"/>
  </w:num>
  <w:num w:numId="36" w16cid:durableId="1194461977">
    <w:abstractNumId w:val="34"/>
  </w:num>
  <w:num w:numId="37" w16cid:durableId="738405573">
    <w:abstractNumId w:val="29"/>
  </w:num>
  <w:num w:numId="38" w16cid:durableId="805665513">
    <w:abstractNumId w:val="15"/>
  </w:num>
  <w:num w:numId="39" w16cid:durableId="1385520759">
    <w:abstractNumId w:val="33"/>
  </w:num>
  <w:num w:numId="40" w16cid:durableId="435639188">
    <w:abstractNumId w:val="0"/>
  </w:num>
  <w:num w:numId="41" w16cid:durableId="1908613906">
    <w:abstractNumId w:val="17"/>
  </w:num>
  <w:num w:numId="42" w16cid:durableId="646982272">
    <w:abstractNumId w:val="42"/>
  </w:num>
  <w:num w:numId="43" w16cid:durableId="686640289">
    <w:abstractNumId w:val="9"/>
  </w:num>
  <w:num w:numId="44" w16cid:durableId="1071198126">
    <w:abstractNumId w:val="39"/>
  </w:num>
  <w:num w:numId="45" w16cid:durableId="1803497016">
    <w:abstractNumId w:val="1"/>
  </w:num>
  <w:num w:numId="46" w16cid:durableId="1095899748">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0BD"/>
    <w:rsid w:val="00007637"/>
    <w:rsid w:val="00010ABC"/>
    <w:rsid w:val="00015115"/>
    <w:rsid w:val="000500CD"/>
    <w:rsid w:val="000534EA"/>
    <w:rsid w:val="0005605A"/>
    <w:rsid w:val="000910CC"/>
    <w:rsid w:val="00093676"/>
    <w:rsid w:val="000972F6"/>
    <w:rsid w:val="000A2BFA"/>
    <w:rsid w:val="000B6101"/>
    <w:rsid w:val="000C4A95"/>
    <w:rsid w:val="000C7DEA"/>
    <w:rsid w:val="000D34C7"/>
    <w:rsid w:val="000F44B4"/>
    <w:rsid w:val="0013555F"/>
    <w:rsid w:val="001562E8"/>
    <w:rsid w:val="00165941"/>
    <w:rsid w:val="00170AE2"/>
    <w:rsid w:val="0018160A"/>
    <w:rsid w:val="00183605"/>
    <w:rsid w:val="00187DC1"/>
    <w:rsid w:val="001902DB"/>
    <w:rsid w:val="001969FB"/>
    <w:rsid w:val="001B3409"/>
    <w:rsid w:val="001C04C7"/>
    <w:rsid w:val="001C2162"/>
    <w:rsid w:val="001C4E9E"/>
    <w:rsid w:val="001D2FDB"/>
    <w:rsid w:val="001E18C1"/>
    <w:rsid w:val="002117CB"/>
    <w:rsid w:val="00220198"/>
    <w:rsid w:val="002211D2"/>
    <w:rsid w:val="002359B7"/>
    <w:rsid w:val="00255B56"/>
    <w:rsid w:val="00265DE1"/>
    <w:rsid w:val="0026661E"/>
    <w:rsid w:val="002A2435"/>
    <w:rsid w:val="002B1A22"/>
    <w:rsid w:val="002E68BC"/>
    <w:rsid w:val="002F2624"/>
    <w:rsid w:val="003014CB"/>
    <w:rsid w:val="0031220A"/>
    <w:rsid w:val="00320F91"/>
    <w:rsid w:val="00323E00"/>
    <w:rsid w:val="00333136"/>
    <w:rsid w:val="003348B6"/>
    <w:rsid w:val="0035413C"/>
    <w:rsid w:val="00357874"/>
    <w:rsid w:val="0038259D"/>
    <w:rsid w:val="00386318"/>
    <w:rsid w:val="003940B5"/>
    <w:rsid w:val="003A3DEB"/>
    <w:rsid w:val="003A467B"/>
    <w:rsid w:val="003D48E8"/>
    <w:rsid w:val="003D608A"/>
    <w:rsid w:val="003E24E4"/>
    <w:rsid w:val="003F48F2"/>
    <w:rsid w:val="003F4EEE"/>
    <w:rsid w:val="00405A4A"/>
    <w:rsid w:val="004206A7"/>
    <w:rsid w:val="00425128"/>
    <w:rsid w:val="00427944"/>
    <w:rsid w:val="00456E7D"/>
    <w:rsid w:val="00472297"/>
    <w:rsid w:val="0048772F"/>
    <w:rsid w:val="00490FB5"/>
    <w:rsid w:val="00495ED4"/>
    <w:rsid w:val="004A6D7E"/>
    <w:rsid w:val="004C09CA"/>
    <w:rsid w:val="004E17EC"/>
    <w:rsid w:val="004F6BC9"/>
    <w:rsid w:val="005054E1"/>
    <w:rsid w:val="00506327"/>
    <w:rsid w:val="005137AD"/>
    <w:rsid w:val="0052722D"/>
    <w:rsid w:val="00530D91"/>
    <w:rsid w:val="0053569C"/>
    <w:rsid w:val="00565D2E"/>
    <w:rsid w:val="00590B27"/>
    <w:rsid w:val="005A1E91"/>
    <w:rsid w:val="005B1B7A"/>
    <w:rsid w:val="005C4FA3"/>
    <w:rsid w:val="00614D90"/>
    <w:rsid w:val="0062170A"/>
    <w:rsid w:val="00622E29"/>
    <w:rsid w:val="00622ECB"/>
    <w:rsid w:val="0062761F"/>
    <w:rsid w:val="00636161"/>
    <w:rsid w:val="00644B3C"/>
    <w:rsid w:val="00654360"/>
    <w:rsid w:val="00672597"/>
    <w:rsid w:val="006855BC"/>
    <w:rsid w:val="00685DB6"/>
    <w:rsid w:val="006948DE"/>
    <w:rsid w:val="006960E8"/>
    <w:rsid w:val="006B7A3F"/>
    <w:rsid w:val="006B7FF0"/>
    <w:rsid w:val="006C1386"/>
    <w:rsid w:val="006D3D45"/>
    <w:rsid w:val="006E1E0C"/>
    <w:rsid w:val="006F600A"/>
    <w:rsid w:val="0070725C"/>
    <w:rsid w:val="00721FFF"/>
    <w:rsid w:val="00737F18"/>
    <w:rsid w:val="0075361F"/>
    <w:rsid w:val="00754E34"/>
    <w:rsid w:val="00782234"/>
    <w:rsid w:val="00796D84"/>
    <w:rsid w:val="007B0DA7"/>
    <w:rsid w:val="007B0E54"/>
    <w:rsid w:val="007B7B64"/>
    <w:rsid w:val="007D048D"/>
    <w:rsid w:val="007D4A90"/>
    <w:rsid w:val="007D7047"/>
    <w:rsid w:val="007E3A20"/>
    <w:rsid w:val="007F3233"/>
    <w:rsid w:val="00810679"/>
    <w:rsid w:val="0083071F"/>
    <w:rsid w:val="008509A3"/>
    <w:rsid w:val="0085401B"/>
    <w:rsid w:val="008562B2"/>
    <w:rsid w:val="00862B6E"/>
    <w:rsid w:val="00864591"/>
    <w:rsid w:val="008664C8"/>
    <w:rsid w:val="00870AE2"/>
    <w:rsid w:val="00877AAC"/>
    <w:rsid w:val="008962FF"/>
    <w:rsid w:val="008A3A0B"/>
    <w:rsid w:val="008B3DB8"/>
    <w:rsid w:val="008C1CC9"/>
    <w:rsid w:val="008C2B2F"/>
    <w:rsid w:val="008F1EAE"/>
    <w:rsid w:val="00904D1B"/>
    <w:rsid w:val="009125CE"/>
    <w:rsid w:val="00957EE7"/>
    <w:rsid w:val="00970459"/>
    <w:rsid w:val="009740DE"/>
    <w:rsid w:val="00977E19"/>
    <w:rsid w:val="0098179B"/>
    <w:rsid w:val="009B6888"/>
    <w:rsid w:val="009C0161"/>
    <w:rsid w:val="009C46E1"/>
    <w:rsid w:val="009D02EC"/>
    <w:rsid w:val="009D108D"/>
    <w:rsid w:val="009E1436"/>
    <w:rsid w:val="009E5668"/>
    <w:rsid w:val="009F1DFF"/>
    <w:rsid w:val="00A00AD7"/>
    <w:rsid w:val="00A04F8B"/>
    <w:rsid w:val="00A06391"/>
    <w:rsid w:val="00A24F2E"/>
    <w:rsid w:val="00A432B3"/>
    <w:rsid w:val="00A642EB"/>
    <w:rsid w:val="00A73481"/>
    <w:rsid w:val="00A74F76"/>
    <w:rsid w:val="00A7569C"/>
    <w:rsid w:val="00A9643E"/>
    <w:rsid w:val="00AA79E9"/>
    <w:rsid w:val="00AB0A70"/>
    <w:rsid w:val="00AB41EA"/>
    <w:rsid w:val="00AB5667"/>
    <w:rsid w:val="00AB6614"/>
    <w:rsid w:val="00AC5215"/>
    <w:rsid w:val="00AF291E"/>
    <w:rsid w:val="00B161A1"/>
    <w:rsid w:val="00B200A9"/>
    <w:rsid w:val="00B55620"/>
    <w:rsid w:val="00B60B84"/>
    <w:rsid w:val="00B63B0F"/>
    <w:rsid w:val="00B65DB8"/>
    <w:rsid w:val="00B71DD1"/>
    <w:rsid w:val="00B7678A"/>
    <w:rsid w:val="00B943CF"/>
    <w:rsid w:val="00BA3306"/>
    <w:rsid w:val="00BA7926"/>
    <w:rsid w:val="00BE51C0"/>
    <w:rsid w:val="00C04D0B"/>
    <w:rsid w:val="00C10BA3"/>
    <w:rsid w:val="00C21BD8"/>
    <w:rsid w:val="00C22ED2"/>
    <w:rsid w:val="00C23AE2"/>
    <w:rsid w:val="00C30B24"/>
    <w:rsid w:val="00C70900"/>
    <w:rsid w:val="00C71E18"/>
    <w:rsid w:val="00C72BFE"/>
    <w:rsid w:val="00CA7F7F"/>
    <w:rsid w:val="00CB2B47"/>
    <w:rsid w:val="00CC6C94"/>
    <w:rsid w:val="00CD5785"/>
    <w:rsid w:val="00CF5E45"/>
    <w:rsid w:val="00CF7454"/>
    <w:rsid w:val="00D14EDA"/>
    <w:rsid w:val="00D22171"/>
    <w:rsid w:val="00D4124C"/>
    <w:rsid w:val="00D57962"/>
    <w:rsid w:val="00D651C5"/>
    <w:rsid w:val="00D72F9D"/>
    <w:rsid w:val="00D81065"/>
    <w:rsid w:val="00D81ED7"/>
    <w:rsid w:val="00D91B37"/>
    <w:rsid w:val="00DB4A5B"/>
    <w:rsid w:val="00DC1624"/>
    <w:rsid w:val="00DE6EC6"/>
    <w:rsid w:val="00E074EC"/>
    <w:rsid w:val="00E1198B"/>
    <w:rsid w:val="00E136AD"/>
    <w:rsid w:val="00E71604"/>
    <w:rsid w:val="00E71C79"/>
    <w:rsid w:val="00E77A03"/>
    <w:rsid w:val="00E80FD9"/>
    <w:rsid w:val="00E84943"/>
    <w:rsid w:val="00E9176D"/>
    <w:rsid w:val="00EA4F7A"/>
    <w:rsid w:val="00EA6B5D"/>
    <w:rsid w:val="00EF6AAE"/>
    <w:rsid w:val="00F1250C"/>
    <w:rsid w:val="00F1470C"/>
    <w:rsid w:val="00F17E76"/>
    <w:rsid w:val="00F23A4C"/>
    <w:rsid w:val="00F30D07"/>
    <w:rsid w:val="00F32ECC"/>
    <w:rsid w:val="00F35C3F"/>
    <w:rsid w:val="00F466E8"/>
    <w:rsid w:val="00F546CE"/>
    <w:rsid w:val="00F54D6E"/>
    <w:rsid w:val="00F61A7E"/>
    <w:rsid w:val="00F66F9C"/>
    <w:rsid w:val="00F72287"/>
    <w:rsid w:val="00FB6F9F"/>
    <w:rsid w:val="00FB76F8"/>
    <w:rsid w:val="00FC7BF3"/>
    <w:rsid w:val="00FE38D6"/>
    <w:rsid w:val="00FE52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1250C"/>
    <w:pPr>
      <w:keepNext/>
      <w:keepLines/>
      <w:bidi w:val="0"/>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semiHidden/>
    <w:unhideWhenUsed/>
    <w:qFormat/>
    <w:rsid w:val="00170A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04D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10BA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957EE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386318"/>
    <w:pPr>
      <w:ind w:left="720"/>
      <w:contextualSpacing/>
    </w:pPr>
  </w:style>
  <w:style w:type="character" w:customStyle="1" w:styleId="Heading1Char">
    <w:name w:val="Heading 1 Char"/>
    <w:basedOn w:val="DefaultParagraphFont"/>
    <w:link w:val="Heading1"/>
    <w:uiPriority w:val="9"/>
    <w:rsid w:val="00F1250C"/>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F1250C"/>
  </w:style>
  <w:style w:type="character" w:customStyle="1" w:styleId="Heading4Char">
    <w:name w:val="Heading 4 Char"/>
    <w:basedOn w:val="DefaultParagraphFont"/>
    <w:link w:val="Heading4"/>
    <w:uiPriority w:val="9"/>
    <w:semiHidden/>
    <w:rsid w:val="00C10BA3"/>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904D1B"/>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170AE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FB76F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8C2B2F"/>
    <w:pPr>
      <w:numPr>
        <w:numId w:val="35"/>
      </w:numPr>
    </w:pPr>
  </w:style>
  <w:style w:type="paragraph" w:styleId="TOCHeading">
    <w:name w:val="TOC Heading"/>
    <w:basedOn w:val="Heading1"/>
    <w:next w:val="Normal"/>
    <w:uiPriority w:val="39"/>
    <w:unhideWhenUsed/>
    <w:qFormat/>
    <w:rsid w:val="008A3A0B"/>
    <w:pPr>
      <w:outlineLvl w:val="9"/>
    </w:pPr>
  </w:style>
  <w:style w:type="paragraph" w:styleId="TOC2">
    <w:name w:val="toc 2"/>
    <w:basedOn w:val="Normal"/>
    <w:next w:val="Normal"/>
    <w:autoRedefine/>
    <w:uiPriority w:val="39"/>
    <w:unhideWhenUsed/>
    <w:rsid w:val="008A3A0B"/>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8A3A0B"/>
    <w:pPr>
      <w:tabs>
        <w:tab w:val="right" w:leader="dot" w:pos="8822"/>
      </w:tabs>
      <w:spacing w:after="100"/>
    </w:pPr>
    <w:rPr>
      <w:rFonts w:ascii="Sakkal Majalla" w:eastAsiaTheme="minorEastAsia" w:hAnsi="Sakkal Majalla" w:cs="Sakkal Majalla"/>
      <w:b/>
      <w:bCs/>
      <w:noProof/>
      <w:kern w:val="0"/>
      <w:lang w:bidi="ar-EG"/>
      <w14:ligatures w14:val="none"/>
    </w:rPr>
  </w:style>
  <w:style w:type="paragraph" w:styleId="TOC3">
    <w:name w:val="toc 3"/>
    <w:basedOn w:val="Normal"/>
    <w:next w:val="Normal"/>
    <w:autoRedefine/>
    <w:uiPriority w:val="39"/>
    <w:unhideWhenUsed/>
    <w:rsid w:val="008A3A0B"/>
    <w:pPr>
      <w:bidi w:val="0"/>
      <w:spacing w:after="100"/>
      <w:ind w:left="440"/>
    </w:pPr>
    <w:rPr>
      <w:rFonts w:eastAsiaTheme="minorEastAsia" w:cs="Times New Roman"/>
      <w:kern w:val="0"/>
      <w14:ligatures w14:val="none"/>
    </w:rPr>
  </w:style>
  <w:style w:type="paragraph" w:styleId="TOC4">
    <w:name w:val="toc 4"/>
    <w:basedOn w:val="Normal"/>
    <w:next w:val="Normal"/>
    <w:autoRedefine/>
    <w:uiPriority w:val="39"/>
    <w:unhideWhenUsed/>
    <w:rsid w:val="008A3A0B"/>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8A3A0B"/>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8A3A0B"/>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8A3A0B"/>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8A3A0B"/>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8A3A0B"/>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8A3A0B"/>
    <w:rPr>
      <w:color w:val="0563C1" w:themeColor="hyperlink"/>
      <w:u w:val="single"/>
    </w:rPr>
  </w:style>
  <w:style w:type="character" w:customStyle="1" w:styleId="UnresolvedMention1">
    <w:name w:val="Unresolved Mention1"/>
    <w:basedOn w:val="DefaultParagraphFont"/>
    <w:uiPriority w:val="99"/>
    <w:semiHidden/>
    <w:unhideWhenUsed/>
    <w:rsid w:val="008A3A0B"/>
    <w:rPr>
      <w:color w:val="605E5C"/>
      <w:shd w:val="clear" w:color="auto" w:fill="E1DFDD"/>
    </w:rPr>
  </w:style>
  <w:style w:type="table" w:styleId="PlainTable1">
    <w:name w:val="Plain Table 1"/>
    <w:basedOn w:val="TableNormal"/>
    <w:uiPriority w:val="41"/>
    <w:rsid w:val="004C09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0C7DEA"/>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796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7647">
      <w:bodyDiv w:val="1"/>
      <w:marLeft w:val="0"/>
      <w:marRight w:val="0"/>
      <w:marTop w:val="0"/>
      <w:marBottom w:val="0"/>
      <w:divBdr>
        <w:top w:val="none" w:sz="0" w:space="0" w:color="auto"/>
        <w:left w:val="none" w:sz="0" w:space="0" w:color="auto"/>
        <w:bottom w:val="none" w:sz="0" w:space="0" w:color="auto"/>
        <w:right w:val="none" w:sz="0" w:space="0" w:color="auto"/>
      </w:divBdr>
    </w:div>
    <w:div w:id="46152301">
      <w:bodyDiv w:val="1"/>
      <w:marLeft w:val="0"/>
      <w:marRight w:val="0"/>
      <w:marTop w:val="0"/>
      <w:marBottom w:val="0"/>
      <w:divBdr>
        <w:top w:val="none" w:sz="0" w:space="0" w:color="auto"/>
        <w:left w:val="none" w:sz="0" w:space="0" w:color="auto"/>
        <w:bottom w:val="none" w:sz="0" w:space="0" w:color="auto"/>
        <w:right w:val="none" w:sz="0" w:space="0" w:color="auto"/>
      </w:divBdr>
    </w:div>
    <w:div w:id="49697323">
      <w:bodyDiv w:val="1"/>
      <w:marLeft w:val="0"/>
      <w:marRight w:val="0"/>
      <w:marTop w:val="0"/>
      <w:marBottom w:val="0"/>
      <w:divBdr>
        <w:top w:val="none" w:sz="0" w:space="0" w:color="auto"/>
        <w:left w:val="none" w:sz="0" w:space="0" w:color="auto"/>
        <w:bottom w:val="none" w:sz="0" w:space="0" w:color="auto"/>
        <w:right w:val="none" w:sz="0" w:space="0" w:color="auto"/>
      </w:divBdr>
    </w:div>
    <w:div w:id="114249901">
      <w:bodyDiv w:val="1"/>
      <w:marLeft w:val="0"/>
      <w:marRight w:val="0"/>
      <w:marTop w:val="0"/>
      <w:marBottom w:val="0"/>
      <w:divBdr>
        <w:top w:val="none" w:sz="0" w:space="0" w:color="auto"/>
        <w:left w:val="none" w:sz="0" w:space="0" w:color="auto"/>
        <w:bottom w:val="none" w:sz="0" w:space="0" w:color="auto"/>
        <w:right w:val="none" w:sz="0" w:space="0" w:color="auto"/>
      </w:divBdr>
    </w:div>
    <w:div w:id="116219850">
      <w:bodyDiv w:val="1"/>
      <w:marLeft w:val="0"/>
      <w:marRight w:val="0"/>
      <w:marTop w:val="0"/>
      <w:marBottom w:val="0"/>
      <w:divBdr>
        <w:top w:val="none" w:sz="0" w:space="0" w:color="auto"/>
        <w:left w:val="none" w:sz="0" w:space="0" w:color="auto"/>
        <w:bottom w:val="none" w:sz="0" w:space="0" w:color="auto"/>
        <w:right w:val="none" w:sz="0" w:space="0" w:color="auto"/>
      </w:divBdr>
    </w:div>
    <w:div w:id="133375032">
      <w:bodyDiv w:val="1"/>
      <w:marLeft w:val="0"/>
      <w:marRight w:val="0"/>
      <w:marTop w:val="0"/>
      <w:marBottom w:val="0"/>
      <w:divBdr>
        <w:top w:val="none" w:sz="0" w:space="0" w:color="auto"/>
        <w:left w:val="none" w:sz="0" w:space="0" w:color="auto"/>
        <w:bottom w:val="none" w:sz="0" w:space="0" w:color="auto"/>
        <w:right w:val="none" w:sz="0" w:space="0" w:color="auto"/>
      </w:divBdr>
    </w:div>
    <w:div w:id="161090842">
      <w:bodyDiv w:val="1"/>
      <w:marLeft w:val="0"/>
      <w:marRight w:val="0"/>
      <w:marTop w:val="0"/>
      <w:marBottom w:val="0"/>
      <w:divBdr>
        <w:top w:val="none" w:sz="0" w:space="0" w:color="auto"/>
        <w:left w:val="none" w:sz="0" w:space="0" w:color="auto"/>
        <w:bottom w:val="none" w:sz="0" w:space="0" w:color="auto"/>
        <w:right w:val="none" w:sz="0" w:space="0" w:color="auto"/>
      </w:divBdr>
    </w:div>
    <w:div w:id="209462290">
      <w:bodyDiv w:val="1"/>
      <w:marLeft w:val="0"/>
      <w:marRight w:val="0"/>
      <w:marTop w:val="0"/>
      <w:marBottom w:val="0"/>
      <w:divBdr>
        <w:top w:val="none" w:sz="0" w:space="0" w:color="auto"/>
        <w:left w:val="none" w:sz="0" w:space="0" w:color="auto"/>
        <w:bottom w:val="none" w:sz="0" w:space="0" w:color="auto"/>
        <w:right w:val="none" w:sz="0" w:space="0" w:color="auto"/>
      </w:divBdr>
    </w:div>
    <w:div w:id="231699930">
      <w:bodyDiv w:val="1"/>
      <w:marLeft w:val="0"/>
      <w:marRight w:val="0"/>
      <w:marTop w:val="0"/>
      <w:marBottom w:val="0"/>
      <w:divBdr>
        <w:top w:val="none" w:sz="0" w:space="0" w:color="auto"/>
        <w:left w:val="none" w:sz="0" w:space="0" w:color="auto"/>
        <w:bottom w:val="none" w:sz="0" w:space="0" w:color="auto"/>
        <w:right w:val="none" w:sz="0" w:space="0" w:color="auto"/>
      </w:divBdr>
    </w:div>
    <w:div w:id="252132603">
      <w:bodyDiv w:val="1"/>
      <w:marLeft w:val="0"/>
      <w:marRight w:val="0"/>
      <w:marTop w:val="0"/>
      <w:marBottom w:val="0"/>
      <w:divBdr>
        <w:top w:val="none" w:sz="0" w:space="0" w:color="auto"/>
        <w:left w:val="none" w:sz="0" w:space="0" w:color="auto"/>
        <w:bottom w:val="none" w:sz="0" w:space="0" w:color="auto"/>
        <w:right w:val="none" w:sz="0" w:space="0" w:color="auto"/>
      </w:divBdr>
    </w:div>
    <w:div w:id="319847802">
      <w:bodyDiv w:val="1"/>
      <w:marLeft w:val="0"/>
      <w:marRight w:val="0"/>
      <w:marTop w:val="0"/>
      <w:marBottom w:val="0"/>
      <w:divBdr>
        <w:top w:val="none" w:sz="0" w:space="0" w:color="auto"/>
        <w:left w:val="none" w:sz="0" w:space="0" w:color="auto"/>
        <w:bottom w:val="none" w:sz="0" w:space="0" w:color="auto"/>
        <w:right w:val="none" w:sz="0" w:space="0" w:color="auto"/>
      </w:divBdr>
    </w:div>
    <w:div w:id="339086526">
      <w:bodyDiv w:val="1"/>
      <w:marLeft w:val="0"/>
      <w:marRight w:val="0"/>
      <w:marTop w:val="0"/>
      <w:marBottom w:val="0"/>
      <w:divBdr>
        <w:top w:val="none" w:sz="0" w:space="0" w:color="auto"/>
        <w:left w:val="none" w:sz="0" w:space="0" w:color="auto"/>
        <w:bottom w:val="none" w:sz="0" w:space="0" w:color="auto"/>
        <w:right w:val="none" w:sz="0" w:space="0" w:color="auto"/>
      </w:divBdr>
    </w:div>
    <w:div w:id="349331338">
      <w:bodyDiv w:val="1"/>
      <w:marLeft w:val="0"/>
      <w:marRight w:val="0"/>
      <w:marTop w:val="0"/>
      <w:marBottom w:val="0"/>
      <w:divBdr>
        <w:top w:val="none" w:sz="0" w:space="0" w:color="auto"/>
        <w:left w:val="none" w:sz="0" w:space="0" w:color="auto"/>
        <w:bottom w:val="none" w:sz="0" w:space="0" w:color="auto"/>
        <w:right w:val="none" w:sz="0" w:space="0" w:color="auto"/>
      </w:divBdr>
    </w:div>
    <w:div w:id="351421612">
      <w:bodyDiv w:val="1"/>
      <w:marLeft w:val="0"/>
      <w:marRight w:val="0"/>
      <w:marTop w:val="0"/>
      <w:marBottom w:val="0"/>
      <w:divBdr>
        <w:top w:val="none" w:sz="0" w:space="0" w:color="auto"/>
        <w:left w:val="none" w:sz="0" w:space="0" w:color="auto"/>
        <w:bottom w:val="none" w:sz="0" w:space="0" w:color="auto"/>
        <w:right w:val="none" w:sz="0" w:space="0" w:color="auto"/>
      </w:divBdr>
    </w:div>
    <w:div w:id="351565822">
      <w:bodyDiv w:val="1"/>
      <w:marLeft w:val="0"/>
      <w:marRight w:val="0"/>
      <w:marTop w:val="0"/>
      <w:marBottom w:val="0"/>
      <w:divBdr>
        <w:top w:val="none" w:sz="0" w:space="0" w:color="auto"/>
        <w:left w:val="none" w:sz="0" w:space="0" w:color="auto"/>
        <w:bottom w:val="none" w:sz="0" w:space="0" w:color="auto"/>
        <w:right w:val="none" w:sz="0" w:space="0" w:color="auto"/>
      </w:divBdr>
    </w:div>
    <w:div w:id="359287158">
      <w:bodyDiv w:val="1"/>
      <w:marLeft w:val="0"/>
      <w:marRight w:val="0"/>
      <w:marTop w:val="0"/>
      <w:marBottom w:val="0"/>
      <w:divBdr>
        <w:top w:val="none" w:sz="0" w:space="0" w:color="auto"/>
        <w:left w:val="none" w:sz="0" w:space="0" w:color="auto"/>
        <w:bottom w:val="none" w:sz="0" w:space="0" w:color="auto"/>
        <w:right w:val="none" w:sz="0" w:space="0" w:color="auto"/>
      </w:divBdr>
    </w:div>
    <w:div w:id="359942484">
      <w:bodyDiv w:val="1"/>
      <w:marLeft w:val="0"/>
      <w:marRight w:val="0"/>
      <w:marTop w:val="0"/>
      <w:marBottom w:val="0"/>
      <w:divBdr>
        <w:top w:val="none" w:sz="0" w:space="0" w:color="auto"/>
        <w:left w:val="none" w:sz="0" w:space="0" w:color="auto"/>
        <w:bottom w:val="none" w:sz="0" w:space="0" w:color="auto"/>
        <w:right w:val="none" w:sz="0" w:space="0" w:color="auto"/>
      </w:divBdr>
    </w:div>
    <w:div w:id="360471492">
      <w:bodyDiv w:val="1"/>
      <w:marLeft w:val="0"/>
      <w:marRight w:val="0"/>
      <w:marTop w:val="0"/>
      <w:marBottom w:val="0"/>
      <w:divBdr>
        <w:top w:val="none" w:sz="0" w:space="0" w:color="auto"/>
        <w:left w:val="none" w:sz="0" w:space="0" w:color="auto"/>
        <w:bottom w:val="none" w:sz="0" w:space="0" w:color="auto"/>
        <w:right w:val="none" w:sz="0" w:space="0" w:color="auto"/>
      </w:divBdr>
    </w:div>
    <w:div w:id="380788104">
      <w:bodyDiv w:val="1"/>
      <w:marLeft w:val="0"/>
      <w:marRight w:val="0"/>
      <w:marTop w:val="0"/>
      <w:marBottom w:val="0"/>
      <w:divBdr>
        <w:top w:val="none" w:sz="0" w:space="0" w:color="auto"/>
        <w:left w:val="none" w:sz="0" w:space="0" w:color="auto"/>
        <w:bottom w:val="none" w:sz="0" w:space="0" w:color="auto"/>
        <w:right w:val="none" w:sz="0" w:space="0" w:color="auto"/>
      </w:divBdr>
    </w:div>
    <w:div w:id="398938958">
      <w:bodyDiv w:val="1"/>
      <w:marLeft w:val="0"/>
      <w:marRight w:val="0"/>
      <w:marTop w:val="0"/>
      <w:marBottom w:val="0"/>
      <w:divBdr>
        <w:top w:val="none" w:sz="0" w:space="0" w:color="auto"/>
        <w:left w:val="none" w:sz="0" w:space="0" w:color="auto"/>
        <w:bottom w:val="none" w:sz="0" w:space="0" w:color="auto"/>
        <w:right w:val="none" w:sz="0" w:space="0" w:color="auto"/>
      </w:divBdr>
    </w:div>
    <w:div w:id="408306792">
      <w:bodyDiv w:val="1"/>
      <w:marLeft w:val="0"/>
      <w:marRight w:val="0"/>
      <w:marTop w:val="0"/>
      <w:marBottom w:val="0"/>
      <w:divBdr>
        <w:top w:val="none" w:sz="0" w:space="0" w:color="auto"/>
        <w:left w:val="none" w:sz="0" w:space="0" w:color="auto"/>
        <w:bottom w:val="none" w:sz="0" w:space="0" w:color="auto"/>
        <w:right w:val="none" w:sz="0" w:space="0" w:color="auto"/>
      </w:divBdr>
    </w:div>
    <w:div w:id="465392931">
      <w:bodyDiv w:val="1"/>
      <w:marLeft w:val="0"/>
      <w:marRight w:val="0"/>
      <w:marTop w:val="0"/>
      <w:marBottom w:val="0"/>
      <w:divBdr>
        <w:top w:val="none" w:sz="0" w:space="0" w:color="auto"/>
        <w:left w:val="none" w:sz="0" w:space="0" w:color="auto"/>
        <w:bottom w:val="none" w:sz="0" w:space="0" w:color="auto"/>
        <w:right w:val="none" w:sz="0" w:space="0" w:color="auto"/>
      </w:divBdr>
    </w:div>
    <w:div w:id="471219403">
      <w:bodyDiv w:val="1"/>
      <w:marLeft w:val="0"/>
      <w:marRight w:val="0"/>
      <w:marTop w:val="0"/>
      <w:marBottom w:val="0"/>
      <w:divBdr>
        <w:top w:val="none" w:sz="0" w:space="0" w:color="auto"/>
        <w:left w:val="none" w:sz="0" w:space="0" w:color="auto"/>
        <w:bottom w:val="none" w:sz="0" w:space="0" w:color="auto"/>
        <w:right w:val="none" w:sz="0" w:space="0" w:color="auto"/>
      </w:divBdr>
    </w:div>
    <w:div w:id="475686472">
      <w:bodyDiv w:val="1"/>
      <w:marLeft w:val="0"/>
      <w:marRight w:val="0"/>
      <w:marTop w:val="0"/>
      <w:marBottom w:val="0"/>
      <w:divBdr>
        <w:top w:val="none" w:sz="0" w:space="0" w:color="auto"/>
        <w:left w:val="none" w:sz="0" w:space="0" w:color="auto"/>
        <w:bottom w:val="none" w:sz="0" w:space="0" w:color="auto"/>
        <w:right w:val="none" w:sz="0" w:space="0" w:color="auto"/>
      </w:divBdr>
    </w:div>
    <w:div w:id="526480771">
      <w:bodyDiv w:val="1"/>
      <w:marLeft w:val="0"/>
      <w:marRight w:val="0"/>
      <w:marTop w:val="0"/>
      <w:marBottom w:val="0"/>
      <w:divBdr>
        <w:top w:val="none" w:sz="0" w:space="0" w:color="auto"/>
        <w:left w:val="none" w:sz="0" w:space="0" w:color="auto"/>
        <w:bottom w:val="none" w:sz="0" w:space="0" w:color="auto"/>
        <w:right w:val="none" w:sz="0" w:space="0" w:color="auto"/>
      </w:divBdr>
    </w:div>
    <w:div w:id="531842483">
      <w:bodyDiv w:val="1"/>
      <w:marLeft w:val="0"/>
      <w:marRight w:val="0"/>
      <w:marTop w:val="0"/>
      <w:marBottom w:val="0"/>
      <w:divBdr>
        <w:top w:val="none" w:sz="0" w:space="0" w:color="auto"/>
        <w:left w:val="none" w:sz="0" w:space="0" w:color="auto"/>
        <w:bottom w:val="none" w:sz="0" w:space="0" w:color="auto"/>
        <w:right w:val="none" w:sz="0" w:space="0" w:color="auto"/>
      </w:divBdr>
    </w:div>
    <w:div w:id="549419306">
      <w:bodyDiv w:val="1"/>
      <w:marLeft w:val="0"/>
      <w:marRight w:val="0"/>
      <w:marTop w:val="0"/>
      <w:marBottom w:val="0"/>
      <w:divBdr>
        <w:top w:val="none" w:sz="0" w:space="0" w:color="auto"/>
        <w:left w:val="none" w:sz="0" w:space="0" w:color="auto"/>
        <w:bottom w:val="none" w:sz="0" w:space="0" w:color="auto"/>
        <w:right w:val="none" w:sz="0" w:space="0" w:color="auto"/>
      </w:divBdr>
    </w:div>
    <w:div w:id="550922967">
      <w:bodyDiv w:val="1"/>
      <w:marLeft w:val="0"/>
      <w:marRight w:val="0"/>
      <w:marTop w:val="0"/>
      <w:marBottom w:val="0"/>
      <w:divBdr>
        <w:top w:val="none" w:sz="0" w:space="0" w:color="auto"/>
        <w:left w:val="none" w:sz="0" w:space="0" w:color="auto"/>
        <w:bottom w:val="none" w:sz="0" w:space="0" w:color="auto"/>
        <w:right w:val="none" w:sz="0" w:space="0" w:color="auto"/>
      </w:divBdr>
    </w:div>
    <w:div w:id="551621450">
      <w:bodyDiv w:val="1"/>
      <w:marLeft w:val="0"/>
      <w:marRight w:val="0"/>
      <w:marTop w:val="0"/>
      <w:marBottom w:val="0"/>
      <w:divBdr>
        <w:top w:val="none" w:sz="0" w:space="0" w:color="auto"/>
        <w:left w:val="none" w:sz="0" w:space="0" w:color="auto"/>
        <w:bottom w:val="none" w:sz="0" w:space="0" w:color="auto"/>
        <w:right w:val="none" w:sz="0" w:space="0" w:color="auto"/>
      </w:divBdr>
    </w:div>
    <w:div w:id="563680425">
      <w:bodyDiv w:val="1"/>
      <w:marLeft w:val="0"/>
      <w:marRight w:val="0"/>
      <w:marTop w:val="0"/>
      <w:marBottom w:val="0"/>
      <w:divBdr>
        <w:top w:val="none" w:sz="0" w:space="0" w:color="auto"/>
        <w:left w:val="none" w:sz="0" w:space="0" w:color="auto"/>
        <w:bottom w:val="none" w:sz="0" w:space="0" w:color="auto"/>
        <w:right w:val="none" w:sz="0" w:space="0" w:color="auto"/>
      </w:divBdr>
    </w:div>
    <w:div w:id="566495697">
      <w:bodyDiv w:val="1"/>
      <w:marLeft w:val="0"/>
      <w:marRight w:val="0"/>
      <w:marTop w:val="0"/>
      <w:marBottom w:val="0"/>
      <w:divBdr>
        <w:top w:val="none" w:sz="0" w:space="0" w:color="auto"/>
        <w:left w:val="none" w:sz="0" w:space="0" w:color="auto"/>
        <w:bottom w:val="none" w:sz="0" w:space="0" w:color="auto"/>
        <w:right w:val="none" w:sz="0" w:space="0" w:color="auto"/>
      </w:divBdr>
    </w:div>
    <w:div w:id="587466409">
      <w:bodyDiv w:val="1"/>
      <w:marLeft w:val="0"/>
      <w:marRight w:val="0"/>
      <w:marTop w:val="0"/>
      <w:marBottom w:val="0"/>
      <w:divBdr>
        <w:top w:val="none" w:sz="0" w:space="0" w:color="auto"/>
        <w:left w:val="none" w:sz="0" w:space="0" w:color="auto"/>
        <w:bottom w:val="none" w:sz="0" w:space="0" w:color="auto"/>
        <w:right w:val="none" w:sz="0" w:space="0" w:color="auto"/>
      </w:divBdr>
    </w:div>
    <w:div w:id="604265576">
      <w:bodyDiv w:val="1"/>
      <w:marLeft w:val="0"/>
      <w:marRight w:val="0"/>
      <w:marTop w:val="0"/>
      <w:marBottom w:val="0"/>
      <w:divBdr>
        <w:top w:val="none" w:sz="0" w:space="0" w:color="auto"/>
        <w:left w:val="none" w:sz="0" w:space="0" w:color="auto"/>
        <w:bottom w:val="none" w:sz="0" w:space="0" w:color="auto"/>
        <w:right w:val="none" w:sz="0" w:space="0" w:color="auto"/>
      </w:divBdr>
    </w:div>
    <w:div w:id="644119293">
      <w:bodyDiv w:val="1"/>
      <w:marLeft w:val="0"/>
      <w:marRight w:val="0"/>
      <w:marTop w:val="0"/>
      <w:marBottom w:val="0"/>
      <w:divBdr>
        <w:top w:val="none" w:sz="0" w:space="0" w:color="auto"/>
        <w:left w:val="none" w:sz="0" w:space="0" w:color="auto"/>
        <w:bottom w:val="none" w:sz="0" w:space="0" w:color="auto"/>
        <w:right w:val="none" w:sz="0" w:space="0" w:color="auto"/>
      </w:divBdr>
    </w:div>
    <w:div w:id="646588810">
      <w:bodyDiv w:val="1"/>
      <w:marLeft w:val="0"/>
      <w:marRight w:val="0"/>
      <w:marTop w:val="0"/>
      <w:marBottom w:val="0"/>
      <w:divBdr>
        <w:top w:val="none" w:sz="0" w:space="0" w:color="auto"/>
        <w:left w:val="none" w:sz="0" w:space="0" w:color="auto"/>
        <w:bottom w:val="none" w:sz="0" w:space="0" w:color="auto"/>
        <w:right w:val="none" w:sz="0" w:space="0" w:color="auto"/>
      </w:divBdr>
    </w:div>
    <w:div w:id="669258016">
      <w:bodyDiv w:val="1"/>
      <w:marLeft w:val="0"/>
      <w:marRight w:val="0"/>
      <w:marTop w:val="0"/>
      <w:marBottom w:val="0"/>
      <w:divBdr>
        <w:top w:val="none" w:sz="0" w:space="0" w:color="auto"/>
        <w:left w:val="none" w:sz="0" w:space="0" w:color="auto"/>
        <w:bottom w:val="none" w:sz="0" w:space="0" w:color="auto"/>
        <w:right w:val="none" w:sz="0" w:space="0" w:color="auto"/>
      </w:divBdr>
    </w:div>
    <w:div w:id="674696913">
      <w:bodyDiv w:val="1"/>
      <w:marLeft w:val="0"/>
      <w:marRight w:val="0"/>
      <w:marTop w:val="0"/>
      <w:marBottom w:val="0"/>
      <w:divBdr>
        <w:top w:val="none" w:sz="0" w:space="0" w:color="auto"/>
        <w:left w:val="none" w:sz="0" w:space="0" w:color="auto"/>
        <w:bottom w:val="none" w:sz="0" w:space="0" w:color="auto"/>
        <w:right w:val="none" w:sz="0" w:space="0" w:color="auto"/>
      </w:divBdr>
    </w:div>
    <w:div w:id="688291048">
      <w:bodyDiv w:val="1"/>
      <w:marLeft w:val="0"/>
      <w:marRight w:val="0"/>
      <w:marTop w:val="0"/>
      <w:marBottom w:val="0"/>
      <w:divBdr>
        <w:top w:val="none" w:sz="0" w:space="0" w:color="auto"/>
        <w:left w:val="none" w:sz="0" w:space="0" w:color="auto"/>
        <w:bottom w:val="none" w:sz="0" w:space="0" w:color="auto"/>
        <w:right w:val="none" w:sz="0" w:space="0" w:color="auto"/>
      </w:divBdr>
    </w:div>
    <w:div w:id="711655812">
      <w:bodyDiv w:val="1"/>
      <w:marLeft w:val="0"/>
      <w:marRight w:val="0"/>
      <w:marTop w:val="0"/>
      <w:marBottom w:val="0"/>
      <w:divBdr>
        <w:top w:val="none" w:sz="0" w:space="0" w:color="auto"/>
        <w:left w:val="none" w:sz="0" w:space="0" w:color="auto"/>
        <w:bottom w:val="none" w:sz="0" w:space="0" w:color="auto"/>
        <w:right w:val="none" w:sz="0" w:space="0" w:color="auto"/>
      </w:divBdr>
    </w:div>
    <w:div w:id="719985016">
      <w:bodyDiv w:val="1"/>
      <w:marLeft w:val="0"/>
      <w:marRight w:val="0"/>
      <w:marTop w:val="0"/>
      <w:marBottom w:val="0"/>
      <w:divBdr>
        <w:top w:val="none" w:sz="0" w:space="0" w:color="auto"/>
        <w:left w:val="none" w:sz="0" w:space="0" w:color="auto"/>
        <w:bottom w:val="none" w:sz="0" w:space="0" w:color="auto"/>
        <w:right w:val="none" w:sz="0" w:space="0" w:color="auto"/>
      </w:divBdr>
    </w:div>
    <w:div w:id="739986859">
      <w:bodyDiv w:val="1"/>
      <w:marLeft w:val="0"/>
      <w:marRight w:val="0"/>
      <w:marTop w:val="0"/>
      <w:marBottom w:val="0"/>
      <w:divBdr>
        <w:top w:val="none" w:sz="0" w:space="0" w:color="auto"/>
        <w:left w:val="none" w:sz="0" w:space="0" w:color="auto"/>
        <w:bottom w:val="none" w:sz="0" w:space="0" w:color="auto"/>
        <w:right w:val="none" w:sz="0" w:space="0" w:color="auto"/>
      </w:divBdr>
    </w:div>
    <w:div w:id="762804716">
      <w:bodyDiv w:val="1"/>
      <w:marLeft w:val="0"/>
      <w:marRight w:val="0"/>
      <w:marTop w:val="0"/>
      <w:marBottom w:val="0"/>
      <w:divBdr>
        <w:top w:val="none" w:sz="0" w:space="0" w:color="auto"/>
        <w:left w:val="none" w:sz="0" w:space="0" w:color="auto"/>
        <w:bottom w:val="none" w:sz="0" w:space="0" w:color="auto"/>
        <w:right w:val="none" w:sz="0" w:space="0" w:color="auto"/>
      </w:divBdr>
    </w:div>
    <w:div w:id="770392310">
      <w:bodyDiv w:val="1"/>
      <w:marLeft w:val="0"/>
      <w:marRight w:val="0"/>
      <w:marTop w:val="0"/>
      <w:marBottom w:val="0"/>
      <w:divBdr>
        <w:top w:val="none" w:sz="0" w:space="0" w:color="auto"/>
        <w:left w:val="none" w:sz="0" w:space="0" w:color="auto"/>
        <w:bottom w:val="none" w:sz="0" w:space="0" w:color="auto"/>
        <w:right w:val="none" w:sz="0" w:space="0" w:color="auto"/>
      </w:divBdr>
    </w:div>
    <w:div w:id="789394721">
      <w:bodyDiv w:val="1"/>
      <w:marLeft w:val="0"/>
      <w:marRight w:val="0"/>
      <w:marTop w:val="0"/>
      <w:marBottom w:val="0"/>
      <w:divBdr>
        <w:top w:val="none" w:sz="0" w:space="0" w:color="auto"/>
        <w:left w:val="none" w:sz="0" w:space="0" w:color="auto"/>
        <w:bottom w:val="none" w:sz="0" w:space="0" w:color="auto"/>
        <w:right w:val="none" w:sz="0" w:space="0" w:color="auto"/>
      </w:divBdr>
    </w:div>
    <w:div w:id="794762038">
      <w:bodyDiv w:val="1"/>
      <w:marLeft w:val="0"/>
      <w:marRight w:val="0"/>
      <w:marTop w:val="0"/>
      <w:marBottom w:val="0"/>
      <w:divBdr>
        <w:top w:val="none" w:sz="0" w:space="0" w:color="auto"/>
        <w:left w:val="none" w:sz="0" w:space="0" w:color="auto"/>
        <w:bottom w:val="none" w:sz="0" w:space="0" w:color="auto"/>
        <w:right w:val="none" w:sz="0" w:space="0" w:color="auto"/>
      </w:divBdr>
    </w:div>
    <w:div w:id="816456815">
      <w:bodyDiv w:val="1"/>
      <w:marLeft w:val="0"/>
      <w:marRight w:val="0"/>
      <w:marTop w:val="0"/>
      <w:marBottom w:val="0"/>
      <w:divBdr>
        <w:top w:val="none" w:sz="0" w:space="0" w:color="auto"/>
        <w:left w:val="none" w:sz="0" w:space="0" w:color="auto"/>
        <w:bottom w:val="none" w:sz="0" w:space="0" w:color="auto"/>
        <w:right w:val="none" w:sz="0" w:space="0" w:color="auto"/>
      </w:divBdr>
    </w:div>
    <w:div w:id="843786690">
      <w:bodyDiv w:val="1"/>
      <w:marLeft w:val="0"/>
      <w:marRight w:val="0"/>
      <w:marTop w:val="0"/>
      <w:marBottom w:val="0"/>
      <w:divBdr>
        <w:top w:val="none" w:sz="0" w:space="0" w:color="auto"/>
        <w:left w:val="none" w:sz="0" w:space="0" w:color="auto"/>
        <w:bottom w:val="none" w:sz="0" w:space="0" w:color="auto"/>
        <w:right w:val="none" w:sz="0" w:space="0" w:color="auto"/>
      </w:divBdr>
    </w:div>
    <w:div w:id="846167095">
      <w:bodyDiv w:val="1"/>
      <w:marLeft w:val="0"/>
      <w:marRight w:val="0"/>
      <w:marTop w:val="0"/>
      <w:marBottom w:val="0"/>
      <w:divBdr>
        <w:top w:val="none" w:sz="0" w:space="0" w:color="auto"/>
        <w:left w:val="none" w:sz="0" w:space="0" w:color="auto"/>
        <w:bottom w:val="none" w:sz="0" w:space="0" w:color="auto"/>
        <w:right w:val="none" w:sz="0" w:space="0" w:color="auto"/>
      </w:divBdr>
    </w:div>
    <w:div w:id="846410044">
      <w:bodyDiv w:val="1"/>
      <w:marLeft w:val="0"/>
      <w:marRight w:val="0"/>
      <w:marTop w:val="0"/>
      <w:marBottom w:val="0"/>
      <w:divBdr>
        <w:top w:val="none" w:sz="0" w:space="0" w:color="auto"/>
        <w:left w:val="none" w:sz="0" w:space="0" w:color="auto"/>
        <w:bottom w:val="none" w:sz="0" w:space="0" w:color="auto"/>
        <w:right w:val="none" w:sz="0" w:space="0" w:color="auto"/>
      </w:divBdr>
    </w:div>
    <w:div w:id="847257420">
      <w:bodyDiv w:val="1"/>
      <w:marLeft w:val="0"/>
      <w:marRight w:val="0"/>
      <w:marTop w:val="0"/>
      <w:marBottom w:val="0"/>
      <w:divBdr>
        <w:top w:val="none" w:sz="0" w:space="0" w:color="auto"/>
        <w:left w:val="none" w:sz="0" w:space="0" w:color="auto"/>
        <w:bottom w:val="none" w:sz="0" w:space="0" w:color="auto"/>
        <w:right w:val="none" w:sz="0" w:space="0" w:color="auto"/>
      </w:divBdr>
    </w:div>
    <w:div w:id="861626037">
      <w:bodyDiv w:val="1"/>
      <w:marLeft w:val="0"/>
      <w:marRight w:val="0"/>
      <w:marTop w:val="0"/>
      <w:marBottom w:val="0"/>
      <w:divBdr>
        <w:top w:val="none" w:sz="0" w:space="0" w:color="auto"/>
        <w:left w:val="none" w:sz="0" w:space="0" w:color="auto"/>
        <w:bottom w:val="none" w:sz="0" w:space="0" w:color="auto"/>
        <w:right w:val="none" w:sz="0" w:space="0" w:color="auto"/>
      </w:divBdr>
    </w:div>
    <w:div w:id="861818595">
      <w:bodyDiv w:val="1"/>
      <w:marLeft w:val="0"/>
      <w:marRight w:val="0"/>
      <w:marTop w:val="0"/>
      <w:marBottom w:val="0"/>
      <w:divBdr>
        <w:top w:val="none" w:sz="0" w:space="0" w:color="auto"/>
        <w:left w:val="none" w:sz="0" w:space="0" w:color="auto"/>
        <w:bottom w:val="none" w:sz="0" w:space="0" w:color="auto"/>
        <w:right w:val="none" w:sz="0" w:space="0" w:color="auto"/>
      </w:divBdr>
    </w:div>
    <w:div w:id="862326520">
      <w:bodyDiv w:val="1"/>
      <w:marLeft w:val="0"/>
      <w:marRight w:val="0"/>
      <w:marTop w:val="0"/>
      <w:marBottom w:val="0"/>
      <w:divBdr>
        <w:top w:val="none" w:sz="0" w:space="0" w:color="auto"/>
        <w:left w:val="none" w:sz="0" w:space="0" w:color="auto"/>
        <w:bottom w:val="none" w:sz="0" w:space="0" w:color="auto"/>
        <w:right w:val="none" w:sz="0" w:space="0" w:color="auto"/>
      </w:divBdr>
    </w:div>
    <w:div w:id="874662163">
      <w:bodyDiv w:val="1"/>
      <w:marLeft w:val="0"/>
      <w:marRight w:val="0"/>
      <w:marTop w:val="0"/>
      <w:marBottom w:val="0"/>
      <w:divBdr>
        <w:top w:val="none" w:sz="0" w:space="0" w:color="auto"/>
        <w:left w:val="none" w:sz="0" w:space="0" w:color="auto"/>
        <w:bottom w:val="none" w:sz="0" w:space="0" w:color="auto"/>
        <w:right w:val="none" w:sz="0" w:space="0" w:color="auto"/>
      </w:divBdr>
    </w:div>
    <w:div w:id="876166237">
      <w:bodyDiv w:val="1"/>
      <w:marLeft w:val="0"/>
      <w:marRight w:val="0"/>
      <w:marTop w:val="0"/>
      <w:marBottom w:val="0"/>
      <w:divBdr>
        <w:top w:val="none" w:sz="0" w:space="0" w:color="auto"/>
        <w:left w:val="none" w:sz="0" w:space="0" w:color="auto"/>
        <w:bottom w:val="none" w:sz="0" w:space="0" w:color="auto"/>
        <w:right w:val="none" w:sz="0" w:space="0" w:color="auto"/>
      </w:divBdr>
    </w:div>
    <w:div w:id="895318928">
      <w:bodyDiv w:val="1"/>
      <w:marLeft w:val="0"/>
      <w:marRight w:val="0"/>
      <w:marTop w:val="0"/>
      <w:marBottom w:val="0"/>
      <w:divBdr>
        <w:top w:val="none" w:sz="0" w:space="0" w:color="auto"/>
        <w:left w:val="none" w:sz="0" w:space="0" w:color="auto"/>
        <w:bottom w:val="none" w:sz="0" w:space="0" w:color="auto"/>
        <w:right w:val="none" w:sz="0" w:space="0" w:color="auto"/>
      </w:divBdr>
    </w:div>
    <w:div w:id="909971048">
      <w:bodyDiv w:val="1"/>
      <w:marLeft w:val="0"/>
      <w:marRight w:val="0"/>
      <w:marTop w:val="0"/>
      <w:marBottom w:val="0"/>
      <w:divBdr>
        <w:top w:val="none" w:sz="0" w:space="0" w:color="auto"/>
        <w:left w:val="none" w:sz="0" w:space="0" w:color="auto"/>
        <w:bottom w:val="none" w:sz="0" w:space="0" w:color="auto"/>
        <w:right w:val="none" w:sz="0" w:space="0" w:color="auto"/>
      </w:divBdr>
    </w:div>
    <w:div w:id="918372918">
      <w:bodyDiv w:val="1"/>
      <w:marLeft w:val="0"/>
      <w:marRight w:val="0"/>
      <w:marTop w:val="0"/>
      <w:marBottom w:val="0"/>
      <w:divBdr>
        <w:top w:val="none" w:sz="0" w:space="0" w:color="auto"/>
        <w:left w:val="none" w:sz="0" w:space="0" w:color="auto"/>
        <w:bottom w:val="none" w:sz="0" w:space="0" w:color="auto"/>
        <w:right w:val="none" w:sz="0" w:space="0" w:color="auto"/>
      </w:divBdr>
    </w:div>
    <w:div w:id="940719886">
      <w:bodyDiv w:val="1"/>
      <w:marLeft w:val="0"/>
      <w:marRight w:val="0"/>
      <w:marTop w:val="0"/>
      <w:marBottom w:val="0"/>
      <w:divBdr>
        <w:top w:val="none" w:sz="0" w:space="0" w:color="auto"/>
        <w:left w:val="none" w:sz="0" w:space="0" w:color="auto"/>
        <w:bottom w:val="none" w:sz="0" w:space="0" w:color="auto"/>
        <w:right w:val="none" w:sz="0" w:space="0" w:color="auto"/>
      </w:divBdr>
    </w:div>
    <w:div w:id="955411859">
      <w:bodyDiv w:val="1"/>
      <w:marLeft w:val="0"/>
      <w:marRight w:val="0"/>
      <w:marTop w:val="0"/>
      <w:marBottom w:val="0"/>
      <w:divBdr>
        <w:top w:val="none" w:sz="0" w:space="0" w:color="auto"/>
        <w:left w:val="none" w:sz="0" w:space="0" w:color="auto"/>
        <w:bottom w:val="none" w:sz="0" w:space="0" w:color="auto"/>
        <w:right w:val="none" w:sz="0" w:space="0" w:color="auto"/>
      </w:divBdr>
    </w:div>
    <w:div w:id="966854688">
      <w:bodyDiv w:val="1"/>
      <w:marLeft w:val="0"/>
      <w:marRight w:val="0"/>
      <w:marTop w:val="0"/>
      <w:marBottom w:val="0"/>
      <w:divBdr>
        <w:top w:val="none" w:sz="0" w:space="0" w:color="auto"/>
        <w:left w:val="none" w:sz="0" w:space="0" w:color="auto"/>
        <w:bottom w:val="none" w:sz="0" w:space="0" w:color="auto"/>
        <w:right w:val="none" w:sz="0" w:space="0" w:color="auto"/>
      </w:divBdr>
    </w:div>
    <w:div w:id="1016661784">
      <w:bodyDiv w:val="1"/>
      <w:marLeft w:val="0"/>
      <w:marRight w:val="0"/>
      <w:marTop w:val="0"/>
      <w:marBottom w:val="0"/>
      <w:divBdr>
        <w:top w:val="none" w:sz="0" w:space="0" w:color="auto"/>
        <w:left w:val="none" w:sz="0" w:space="0" w:color="auto"/>
        <w:bottom w:val="none" w:sz="0" w:space="0" w:color="auto"/>
        <w:right w:val="none" w:sz="0" w:space="0" w:color="auto"/>
      </w:divBdr>
    </w:div>
    <w:div w:id="1020474184">
      <w:bodyDiv w:val="1"/>
      <w:marLeft w:val="0"/>
      <w:marRight w:val="0"/>
      <w:marTop w:val="0"/>
      <w:marBottom w:val="0"/>
      <w:divBdr>
        <w:top w:val="none" w:sz="0" w:space="0" w:color="auto"/>
        <w:left w:val="none" w:sz="0" w:space="0" w:color="auto"/>
        <w:bottom w:val="none" w:sz="0" w:space="0" w:color="auto"/>
        <w:right w:val="none" w:sz="0" w:space="0" w:color="auto"/>
      </w:divBdr>
    </w:div>
    <w:div w:id="1058210234">
      <w:bodyDiv w:val="1"/>
      <w:marLeft w:val="0"/>
      <w:marRight w:val="0"/>
      <w:marTop w:val="0"/>
      <w:marBottom w:val="0"/>
      <w:divBdr>
        <w:top w:val="none" w:sz="0" w:space="0" w:color="auto"/>
        <w:left w:val="none" w:sz="0" w:space="0" w:color="auto"/>
        <w:bottom w:val="none" w:sz="0" w:space="0" w:color="auto"/>
        <w:right w:val="none" w:sz="0" w:space="0" w:color="auto"/>
      </w:divBdr>
    </w:div>
    <w:div w:id="1123303287">
      <w:bodyDiv w:val="1"/>
      <w:marLeft w:val="0"/>
      <w:marRight w:val="0"/>
      <w:marTop w:val="0"/>
      <w:marBottom w:val="0"/>
      <w:divBdr>
        <w:top w:val="none" w:sz="0" w:space="0" w:color="auto"/>
        <w:left w:val="none" w:sz="0" w:space="0" w:color="auto"/>
        <w:bottom w:val="none" w:sz="0" w:space="0" w:color="auto"/>
        <w:right w:val="none" w:sz="0" w:space="0" w:color="auto"/>
      </w:divBdr>
    </w:div>
    <w:div w:id="1127896093">
      <w:bodyDiv w:val="1"/>
      <w:marLeft w:val="0"/>
      <w:marRight w:val="0"/>
      <w:marTop w:val="0"/>
      <w:marBottom w:val="0"/>
      <w:divBdr>
        <w:top w:val="none" w:sz="0" w:space="0" w:color="auto"/>
        <w:left w:val="none" w:sz="0" w:space="0" w:color="auto"/>
        <w:bottom w:val="none" w:sz="0" w:space="0" w:color="auto"/>
        <w:right w:val="none" w:sz="0" w:space="0" w:color="auto"/>
      </w:divBdr>
      <w:divsChild>
        <w:div w:id="1769808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8306491">
      <w:bodyDiv w:val="1"/>
      <w:marLeft w:val="0"/>
      <w:marRight w:val="0"/>
      <w:marTop w:val="0"/>
      <w:marBottom w:val="0"/>
      <w:divBdr>
        <w:top w:val="none" w:sz="0" w:space="0" w:color="auto"/>
        <w:left w:val="none" w:sz="0" w:space="0" w:color="auto"/>
        <w:bottom w:val="none" w:sz="0" w:space="0" w:color="auto"/>
        <w:right w:val="none" w:sz="0" w:space="0" w:color="auto"/>
      </w:divBdr>
    </w:div>
    <w:div w:id="1156218589">
      <w:bodyDiv w:val="1"/>
      <w:marLeft w:val="0"/>
      <w:marRight w:val="0"/>
      <w:marTop w:val="0"/>
      <w:marBottom w:val="0"/>
      <w:divBdr>
        <w:top w:val="none" w:sz="0" w:space="0" w:color="auto"/>
        <w:left w:val="none" w:sz="0" w:space="0" w:color="auto"/>
        <w:bottom w:val="none" w:sz="0" w:space="0" w:color="auto"/>
        <w:right w:val="none" w:sz="0" w:space="0" w:color="auto"/>
      </w:divBdr>
    </w:div>
    <w:div w:id="1168713521">
      <w:bodyDiv w:val="1"/>
      <w:marLeft w:val="0"/>
      <w:marRight w:val="0"/>
      <w:marTop w:val="0"/>
      <w:marBottom w:val="0"/>
      <w:divBdr>
        <w:top w:val="none" w:sz="0" w:space="0" w:color="auto"/>
        <w:left w:val="none" w:sz="0" w:space="0" w:color="auto"/>
        <w:bottom w:val="none" w:sz="0" w:space="0" w:color="auto"/>
        <w:right w:val="none" w:sz="0" w:space="0" w:color="auto"/>
      </w:divBdr>
    </w:div>
    <w:div w:id="1182432471">
      <w:bodyDiv w:val="1"/>
      <w:marLeft w:val="0"/>
      <w:marRight w:val="0"/>
      <w:marTop w:val="0"/>
      <w:marBottom w:val="0"/>
      <w:divBdr>
        <w:top w:val="none" w:sz="0" w:space="0" w:color="auto"/>
        <w:left w:val="none" w:sz="0" w:space="0" w:color="auto"/>
        <w:bottom w:val="none" w:sz="0" w:space="0" w:color="auto"/>
        <w:right w:val="none" w:sz="0" w:space="0" w:color="auto"/>
      </w:divBdr>
    </w:div>
    <w:div w:id="1206286876">
      <w:bodyDiv w:val="1"/>
      <w:marLeft w:val="0"/>
      <w:marRight w:val="0"/>
      <w:marTop w:val="0"/>
      <w:marBottom w:val="0"/>
      <w:divBdr>
        <w:top w:val="none" w:sz="0" w:space="0" w:color="auto"/>
        <w:left w:val="none" w:sz="0" w:space="0" w:color="auto"/>
        <w:bottom w:val="none" w:sz="0" w:space="0" w:color="auto"/>
        <w:right w:val="none" w:sz="0" w:space="0" w:color="auto"/>
      </w:divBdr>
    </w:div>
    <w:div w:id="1247298983">
      <w:bodyDiv w:val="1"/>
      <w:marLeft w:val="0"/>
      <w:marRight w:val="0"/>
      <w:marTop w:val="0"/>
      <w:marBottom w:val="0"/>
      <w:divBdr>
        <w:top w:val="none" w:sz="0" w:space="0" w:color="auto"/>
        <w:left w:val="none" w:sz="0" w:space="0" w:color="auto"/>
        <w:bottom w:val="none" w:sz="0" w:space="0" w:color="auto"/>
        <w:right w:val="none" w:sz="0" w:space="0" w:color="auto"/>
      </w:divBdr>
    </w:div>
    <w:div w:id="1249003107">
      <w:bodyDiv w:val="1"/>
      <w:marLeft w:val="0"/>
      <w:marRight w:val="0"/>
      <w:marTop w:val="0"/>
      <w:marBottom w:val="0"/>
      <w:divBdr>
        <w:top w:val="none" w:sz="0" w:space="0" w:color="auto"/>
        <w:left w:val="none" w:sz="0" w:space="0" w:color="auto"/>
        <w:bottom w:val="none" w:sz="0" w:space="0" w:color="auto"/>
        <w:right w:val="none" w:sz="0" w:space="0" w:color="auto"/>
      </w:divBdr>
    </w:div>
    <w:div w:id="1253851846">
      <w:bodyDiv w:val="1"/>
      <w:marLeft w:val="0"/>
      <w:marRight w:val="0"/>
      <w:marTop w:val="0"/>
      <w:marBottom w:val="0"/>
      <w:divBdr>
        <w:top w:val="none" w:sz="0" w:space="0" w:color="auto"/>
        <w:left w:val="none" w:sz="0" w:space="0" w:color="auto"/>
        <w:bottom w:val="none" w:sz="0" w:space="0" w:color="auto"/>
        <w:right w:val="none" w:sz="0" w:space="0" w:color="auto"/>
      </w:divBdr>
    </w:div>
    <w:div w:id="1327201100">
      <w:bodyDiv w:val="1"/>
      <w:marLeft w:val="0"/>
      <w:marRight w:val="0"/>
      <w:marTop w:val="0"/>
      <w:marBottom w:val="0"/>
      <w:divBdr>
        <w:top w:val="none" w:sz="0" w:space="0" w:color="auto"/>
        <w:left w:val="none" w:sz="0" w:space="0" w:color="auto"/>
        <w:bottom w:val="none" w:sz="0" w:space="0" w:color="auto"/>
        <w:right w:val="none" w:sz="0" w:space="0" w:color="auto"/>
      </w:divBdr>
    </w:div>
    <w:div w:id="1342859405">
      <w:bodyDiv w:val="1"/>
      <w:marLeft w:val="0"/>
      <w:marRight w:val="0"/>
      <w:marTop w:val="0"/>
      <w:marBottom w:val="0"/>
      <w:divBdr>
        <w:top w:val="none" w:sz="0" w:space="0" w:color="auto"/>
        <w:left w:val="none" w:sz="0" w:space="0" w:color="auto"/>
        <w:bottom w:val="none" w:sz="0" w:space="0" w:color="auto"/>
        <w:right w:val="none" w:sz="0" w:space="0" w:color="auto"/>
      </w:divBdr>
    </w:div>
    <w:div w:id="1366978529">
      <w:bodyDiv w:val="1"/>
      <w:marLeft w:val="0"/>
      <w:marRight w:val="0"/>
      <w:marTop w:val="0"/>
      <w:marBottom w:val="0"/>
      <w:divBdr>
        <w:top w:val="none" w:sz="0" w:space="0" w:color="auto"/>
        <w:left w:val="none" w:sz="0" w:space="0" w:color="auto"/>
        <w:bottom w:val="none" w:sz="0" w:space="0" w:color="auto"/>
        <w:right w:val="none" w:sz="0" w:space="0" w:color="auto"/>
      </w:divBdr>
    </w:div>
    <w:div w:id="1426685669">
      <w:bodyDiv w:val="1"/>
      <w:marLeft w:val="0"/>
      <w:marRight w:val="0"/>
      <w:marTop w:val="0"/>
      <w:marBottom w:val="0"/>
      <w:divBdr>
        <w:top w:val="none" w:sz="0" w:space="0" w:color="auto"/>
        <w:left w:val="none" w:sz="0" w:space="0" w:color="auto"/>
        <w:bottom w:val="none" w:sz="0" w:space="0" w:color="auto"/>
        <w:right w:val="none" w:sz="0" w:space="0" w:color="auto"/>
      </w:divBdr>
    </w:div>
    <w:div w:id="1461344586">
      <w:bodyDiv w:val="1"/>
      <w:marLeft w:val="0"/>
      <w:marRight w:val="0"/>
      <w:marTop w:val="0"/>
      <w:marBottom w:val="0"/>
      <w:divBdr>
        <w:top w:val="none" w:sz="0" w:space="0" w:color="auto"/>
        <w:left w:val="none" w:sz="0" w:space="0" w:color="auto"/>
        <w:bottom w:val="none" w:sz="0" w:space="0" w:color="auto"/>
        <w:right w:val="none" w:sz="0" w:space="0" w:color="auto"/>
      </w:divBdr>
    </w:div>
    <w:div w:id="1472021271">
      <w:bodyDiv w:val="1"/>
      <w:marLeft w:val="0"/>
      <w:marRight w:val="0"/>
      <w:marTop w:val="0"/>
      <w:marBottom w:val="0"/>
      <w:divBdr>
        <w:top w:val="none" w:sz="0" w:space="0" w:color="auto"/>
        <w:left w:val="none" w:sz="0" w:space="0" w:color="auto"/>
        <w:bottom w:val="none" w:sz="0" w:space="0" w:color="auto"/>
        <w:right w:val="none" w:sz="0" w:space="0" w:color="auto"/>
      </w:divBdr>
    </w:div>
    <w:div w:id="1489202357">
      <w:bodyDiv w:val="1"/>
      <w:marLeft w:val="0"/>
      <w:marRight w:val="0"/>
      <w:marTop w:val="0"/>
      <w:marBottom w:val="0"/>
      <w:divBdr>
        <w:top w:val="none" w:sz="0" w:space="0" w:color="auto"/>
        <w:left w:val="none" w:sz="0" w:space="0" w:color="auto"/>
        <w:bottom w:val="none" w:sz="0" w:space="0" w:color="auto"/>
        <w:right w:val="none" w:sz="0" w:space="0" w:color="auto"/>
      </w:divBdr>
    </w:div>
    <w:div w:id="1504860384">
      <w:bodyDiv w:val="1"/>
      <w:marLeft w:val="0"/>
      <w:marRight w:val="0"/>
      <w:marTop w:val="0"/>
      <w:marBottom w:val="0"/>
      <w:divBdr>
        <w:top w:val="none" w:sz="0" w:space="0" w:color="auto"/>
        <w:left w:val="none" w:sz="0" w:space="0" w:color="auto"/>
        <w:bottom w:val="none" w:sz="0" w:space="0" w:color="auto"/>
        <w:right w:val="none" w:sz="0" w:space="0" w:color="auto"/>
      </w:divBdr>
    </w:div>
    <w:div w:id="1504928355">
      <w:bodyDiv w:val="1"/>
      <w:marLeft w:val="0"/>
      <w:marRight w:val="0"/>
      <w:marTop w:val="0"/>
      <w:marBottom w:val="0"/>
      <w:divBdr>
        <w:top w:val="none" w:sz="0" w:space="0" w:color="auto"/>
        <w:left w:val="none" w:sz="0" w:space="0" w:color="auto"/>
        <w:bottom w:val="none" w:sz="0" w:space="0" w:color="auto"/>
        <w:right w:val="none" w:sz="0" w:space="0" w:color="auto"/>
      </w:divBdr>
    </w:div>
    <w:div w:id="1527136860">
      <w:bodyDiv w:val="1"/>
      <w:marLeft w:val="0"/>
      <w:marRight w:val="0"/>
      <w:marTop w:val="0"/>
      <w:marBottom w:val="0"/>
      <w:divBdr>
        <w:top w:val="none" w:sz="0" w:space="0" w:color="auto"/>
        <w:left w:val="none" w:sz="0" w:space="0" w:color="auto"/>
        <w:bottom w:val="none" w:sz="0" w:space="0" w:color="auto"/>
        <w:right w:val="none" w:sz="0" w:space="0" w:color="auto"/>
      </w:divBdr>
    </w:div>
    <w:div w:id="1565026371">
      <w:bodyDiv w:val="1"/>
      <w:marLeft w:val="0"/>
      <w:marRight w:val="0"/>
      <w:marTop w:val="0"/>
      <w:marBottom w:val="0"/>
      <w:divBdr>
        <w:top w:val="none" w:sz="0" w:space="0" w:color="auto"/>
        <w:left w:val="none" w:sz="0" w:space="0" w:color="auto"/>
        <w:bottom w:val="none" w:sz="0" w:space="0" w:color="auto"/>
        <w:right w:val="none" w:sz="0" w:space="0" w:color="auto"/>
      </w:divBdr>
    </w:div>
    <w:div w:id="1574000924">
      <w:bodyDiv w:val="1"/>
      <w:marLeft w:val="0"/>
      <w:marRight w:val="0"/>
      <w:marTop w:val="0"/>
      <w:marBottom w:val="0"/>
      <w:divBdr>
        <w:top w:val="none" w:sz="0" w:space="0" w:color="auto"/>
        <w:left w:val="none" w:sz="0" w:space="0" w:color="auto"/>
        <w:bottom w:val="none" w:sz="0" w:space="0" w:color="auto"/>
        <w:right w:val="none" w:sz="0" w:space="0" w:color="auto"/>
      </w:divBdr>
    </w:div>
    <w:div w:id="1590699761">
      <w:bodyDiv w:val="1"/>
      <w:marLeft w:val="0"/>
      <w:marRight w:val="0"/>
      <w:marTop w:val="0"/>
      <w:marBottom w:val="0"/>
      <w:divBdr>
        <w:top w:val="none" w:sz="0" w:space="0" w:color="auto"/>
        <w:left w:val="none" w:sz="0" w:space="0" w:color="auto"/>
        <w:bottom w:val="none" w:sz="0" w:space="0" w:color="auto"/>
        <w:right w:val="none" w:sz="0" w:space="0" w:color="auto"/>
      </w:divBdr>
    </w:div>
    <w:div w:id="1597857877">
      <w:bodyDiv w:val="1"/>
      <w:marLeft w:val="0"/>
      <w:marRight w:val="0"/>
      <w:marTop w:val="0"/>
      <w:marBottom w:val="0"/>
      <w:divBdr>
        <w:top w:val="none" w:sz="0" w:space="0" w:color="auto"/>
        <w:left w:val="none" w:sz="0" w:space="0" w:color="auto"/>
        <w:bottom w:val="none" w:sz="0" w:space="0" w:color="auto"/>
        <w:right w:val="none" w:sz="0" w:space="0" w:color="auto"/>
      </w:divBdr>
    </w:div>
    <w:div w:id="1606571509">
      <w:bodyDiv w:val="1"/>
      <w:marLeft w:val="0"/>
      <w:marRight w:val="0"/>
      <w:marTop w:val="0"/>
      <w:marBottom w:val="0"/>
      <w:divBdr>
        <w:top w:val="none" w:sz="0" w:space="0" w:color="auto"/>
        <w:left w:val="none" w:sz="0" w:space="0" w:color="auto"/>
        <w:bottom w:val="none" w:sz="0" w:space="0" w:color="auto"/>
        <w:right w:val="none" w:sz="0" w:space="0" w:color="auto"/>
      </w:divBdr>
    </w:div>
    <w:div w:id="1609118441">
      <w:bodyDiv w:val="1"/>
      <w:marLeft w:val="0"/>
      <w:marRight w:val="0"/>
      <w:marTop w:val="0"/>
      <w:marBottom w:val="0"/>
      <w:divBdr>
        <w:top w:val="none" w:sz="0" w:space="0" w:color="auto"/>
        <w:left w:val="none" w:sz="0" w:space="0" w:color="auto"/>
        <w:bottom w:val="none" w:sz="0" w:space="0" w:color="auto"/>
        <w:right w:val="none" w:sz="0" w:space="0" w:color="auto"/>
      </w:divBdr>
    </w:div>
    <w:div w:id="1632662314">
      <w:bodyDiv w:val="1"/>
      <w:marLeft w:val="0"/>
      <w:marRight w:val="0"/>
      <w:marTop w:val="0"/>
      <w:marBottom w:val="0"/>
      <w:divBdr>
        <w:top w:val="none" w:sz="0" w:space="0" w:color="auto"/>
        <w:left w:val="none" w:sz="0" w:space="0" w:color="auto"/>
        <w:bottom w:val="none" w:sz="0" w:space="0" w:color="auto"/>
        <w:right w:val="none" w:sz="0" w:space="0" w:color="auto"/>
      </w:divBdr>
    </w:div>
    <w:div w:id="1635940451">
      <w:bodyDiv w:val="1"/>
      <w:marLeft w:val="0"/>
      <w:marRight w:val="0"/>
      <w:marTop w:val="0"/>
      <w:marBottom w:val="0"/>
      <w:divBdr>
        <w:top w:val="none" w:sz="0" w:space="0" w:color="auto"/>
        <w:left w:val="none" w:sz="0" w:space="0" w:color="auto"/>
        <w:bottom w:val="none" w:sz="0" w:space="0" w:color="auto"/>
        <w:right w:val="none" w:sz="0" w:space="0" w:color="auto"/>
      </w:divBdr>
    </w:div>
    <w:div w:id="1680740856">
      <w:bodyDiv w:val="1"/>
      <w:marLeft w:val="0"/>
      <w:marRight w:val="0"/>
      <w:marTop w:val="0"/>
      <w:marBottom w:val="0"/>
      <w:divBdr>
        <w:top w:val="none" w:sz="0" w:space="0" w:color="auto"/>
        <w:left w:val="none" w:sz="0" w:space="0" w:color="auto"/>
        <w:bottom w:val="none" w:sz="0" w:space="0" w:color="auto"/>
        <w:right w:val="none" w:sz="0" w:space="0" w:color="auto"/>
      </w:divBdr>
    </w:div>
    <w:div w:id="1692343117">
      <w:bodyDiv w:val="1"/>
      <w:marLeft w:val="0"/>
      <w:marRight w:val="0"/>
      <w:marTop w:val="0"/>
      <w:marBottom w:val="0"/>
      <w:divBdr>
        <w:top w:val="none" w:sz="0" w:space="0" w:color="auto"/>
        <w:left w:val="none" w:sz="0" w:space="0" w:color="auto"/>
        <w:bottom w:val="none" w:sz="0" w:space="0" w:color="auto"/>
        <w:right w:val="none" w:sz="0" w:space="0" w:color="auto"/>
      </w:divBdr>
    </w:div>
    <w:div w:id="1806697533">
      <w:bodyDiv w:val="1"/>
      <w:marLeft w:val="0"/>
      <w:marRight w:val="0"/>
      <w:marTop w:val="0"/>
      <w:marBottom w:val="0"/>
      <w:divBdr>
        <w:top w:val="none" w:sz="0" w:space="0" w:color="auto"/>
        <w:left w:val="none" w:sz="0" w:space="0" w:color="auto"/>
        <w:bottom w:val="none" w:sz="0" w:space="0" w:color="auto"/>
        <w:right w:val="none" w:sz="0" w:space="0" w:color="auto"/>
      </w:divBdr>
    </w:div>
    <w:div w:id="1822884017">
      <w:bodyDiv w:val="1"/>
      <w:marLeft w:val="0"/>
      <w:marRight w:val="0"/>
      <w:marTop w:val="0"/>
      <w:marBottom w:val="0"/>
      <w:divBdr>
        <w:top w:val="none" w:sz="0" w:space="0" w:color="auto"/>
        <w:left w:val="none" w:sz="0" w:space="0" w:color="auto"/>
        <w:bottom w:val="none" w:sz="0" w:space="0" w:color="auto"/>
        <w:right w:val="none" w:sz="0" w:space="0" w:color="auto"/>
      </w:divBdr>
    </w:div>
    <w:div w:id="1849707329">
      <w:bodyDiv w:val="1"/>
      <w:marLeft w:val="0"/>
      <w:marRight w:val="0"/>
      <w:marTop w:val="0"/>
      <w:marBottom w:val="0"/>
      <w:divBdr>
        <w:top w:val="none" w:sz="0" w:space="0" w:color="auto"/>
        <w:left w:val="none" w:sz="0" w:space="0" w:color="auto"/>
        <w:bottom w:val="none" w:sz="0" w:space="0" w:color="auto"/>
        <w:right w:val="none" w:sz="0" w:space="0" w:color="auto"/>
      </w:divBdr>
    </w:div>
    <w:div w:id="1857620658">
      <w:bodyDiv w:val="1"/>
      <w:marLeft w:val="0"/>
      <w:marRight w:val="0"/>
      <w:marTop w:val="0"/>
      <w:marBottom w:val="0"/>
      <w:divBdr>
        <w:top w:val="none" w:sz="0" w:space="0" w:color="auto"/>
        <w:left w:val="none" w:sz="0" w:space="0" w:color="auto"/>
        <w:bottom w:val="none" w:sz="0" w:space="0" w:color="auto"/>
        <w:right w:val="none" w:sz="0" w:space="0" w:color="auto"/>
      </w:divBdr>
    </w:div>
    <w:div w:id="1874609836">
      <w:bodyDiv w:val="1"/>
      <w:marLeft w:val="0"/>
      <w:marRight w:val="0"/>
      <w:marTop w:val="0"/>
      <w:marBottom w:val="0"/>
      <w:divBdr>
        <w:top w:val="none" w:sz="0" w:space="0" w:color="auto"/>
        <w:left w:val="none" w:sz="0" w:space="0" w:color="auto"/>
        <w:bottom w:val="none" w:sz="0" w:space="0" w:color="auto"/>
        <w:right w:val="none" w:sz="0" w:space="0" w:color="auto"/>
      </w:divBdr>
    </w:div>
    <w:div w:id="1898778050">
      <w:bodyDiv w:val="1"/>
      <w:marLeft w:val="0"/>
      <w:marRight w:val="0"/>
      <w:marTop w:val="0"/>
      <w:marBottom w:val="0"/>
      <w:divBdr>
        <w:top w:val="none" w:sz="0" w:space="0" w:color="auto"/>
        <w:left w:val="none" w:sz="0" w:space="0" w:color="auto"/>
        <w:bottom w:val="none" w:sz="0" w:space="0" w:color="auto"/>
        <w:right w:val="none" w:sz="0" w:space="0" w:color="auto"/>
      </w:divBdr>
    </w:div>
    <w:div w:id="1918396756">
      <w:bodyDiv w:val="1"/>
      <w:marLeft w:val="0"/>
      <w:marRight w:val="0"/>
      <w:marTop w:val="0"/>
      <w:marBottom w:val="0"/>
      <w:divBdr>
        <w:top w:val="none" w:sz="0" w:space="0" w:color="auto"/>
        <w:left w:val="none" w:sz="0" w:space="0" w:color="auto"/>
        <w:bottom w:val="none" w:sz="0" w:space="0" w:color="auto"/>
        <w:right w:val="none" w:sz="0" w:space="0" w:color="auto"/>
      </w:divBdr>
    </w:div>
    <w:div w:id="1945846955">
      <w:bodyDiv w:val="1"/>
      <w:marLeft w:val="0"/>
      <w:marRight w:val="0"/>
      <w:marTop w:val="0"/>
      <w:marBottom w:val="0"/>
      <w:divBdr>
        <w:top w:val="none" w:sz="0" w:space="0" w:color="auto"/>
        <w:left w:val="none" w:sz="0" w:space="0" w:color="auto"/>
        <w:bottom w:val="none" w:sz="0" w:space="0" w:color="auto"/>
        <w:right w:val="none" w:sz="0" w:space="0" w:color="auto"/>
      </w:divBdr>
    </w:div>
    <w:div w:id="1953198695">
      <w:bodyDiv w:val="1"/>
      <w:marLeft w:val="0"/>
      <w:marRight w:val="0"/>
      <w:marTop w:val="0"/>
      <w:marBottom w:val="0"/>
      <w:divBdr>
        <w:top w:val="none" w:sz="0" w:space="0" w:color="auto"/>
        <w:left w:val="none" w:sz="0" w:space="0" w:color="auto"/>
        <w:bottom w:val="none" w:sz="0" w:space="0" w:color="auto"/>
        <w:right w:val="none" w:sz="0" w:space="0" w:color="auto"/>
      </w:divBdr>
    </w:div>
    <w:div w:id="1975870252">
      <w:bodyDiv w:val="1"/>
      <w:marLeft w:val="0"/>
      <w:marRight w:val="0"/>
      <w:marTop w:val="0"/>
      <w:marBottom w:val="0"/>
      <w:divBdr>
        <w:top w:val="none" w:sz="0" w:space="0" w:color="auto"/>
        <w:left w:val="none" w:sz="0" w:space="0" w:color="auto"/>
        <w:bottom w:val="none" w:sz="0" w:space="0" w:color="auto"/>
        <w:right w:val="none" w:sz="0" w:space="0" w:color="auto"/>
      </w:divBdr>
    </w:div>
    <w:div w:id="2002387748">
      <w:bodyDiv w:val="1"/>
      <w:marLeft w:val="0"/>
      <w:marRight w:val="0"/>
      <w:marTop w:val="0"/>
      <w:marBottom w:val="0"/>
      <w:divBdr>
        <w:top w:val="none" w:sz="0" w:space="0" w:color="auto"/>
        <w:left w:val="none" w:sz="0" w:space="0" w:color="auto"/>
        <w:bottom w:val="none" w:sz="0" w:space="0" w:color="auto"/>
        <w:right w:val="none" w:sz="0" w:space="0" w:color="auto"/>
      </w:divBdr>
    </w:div>
    <w:div w:id="2016421242">
      <w:bodyDiv w:val="1"/>
      <w:marLeft w:val="0"/>
      <w:marRight w:val="0"/>
      <w:marTop w:val="0"/>
      <w:marBottom w:val="0"/>
      <w:divBdr>
        <w:top w:val="none" w:sz="0" w:space="0" w:color="auto"/>
        <w:left w:val="none" w:sz="0" w:space="0" w:color="auto"/>
        <w:bottom w:val="none" w:sz="0" w:space="0" w:color="auto"/>
        <w:right w:val="none" w:sz="0" w:space="0" w:color="auto"/>
      </w:divBdr>
    </w:div>
    <w:div w:id="2083327453">
      <w:bodyDiv w:val="1"/>
      <w:marLeft w:val="0"/>
      <w:marRight w:val="0"/>
      <w:marTop w:val="0"/>
      <w:marBottom w:val="0"/>
      <w:divBdr>
        <w:top w:val="none" w:sz="0" w:space="0" w:color="auto"/>
        <w:left w:val="none" w:sz="0" w:space="0" w:color="auto"/>
        <w:bottom w:val="none" w:sz="0" w:space="0" w:color="auto"/>
        <w:right w:val="none" w:sz="0" w:space="0" w:color="auto"/>
      </w:divBdr>
    </w:div>
    <w:div w:id="2116553692">
      <w:bodyDiv w:val="1"/>
      <w:marLeft w:val="0"/>
      <w:marRight w:val="0"/>
      <w:marTop w:val="0"/>
      <w:marBottom w:val="0"/>
      <w:divBdr>
        <w:top w:val="none" w:sz="0" w:space="0" w:color="auto"/>
        <w:left w:val="none" w:sz="0" w:space="0" w:color="auto"/>
        <w:bottom w:val="none" w:sz="0" w:space="0" w:color="auto"/>
        <w:right w:val="none" w:sz="0" w:space="0" w:color="auto"/>
      </w:divBdr>
    </w:div>
    <w:div w:id="2144343286">
      <w:bodyDiv w:val="1"/>
      <w:marLeft w:val="0"/>
      <w:marRight w:val="0"/>
      <w:marTop w:val="0"/>
      <w:marBottom w:val="0"/>
      <w:divBdr>
        <w:top w:val="none" w:sz="0" w:space="0" w:color="auto"/>
        <w:left w:val="none" w:sz="0" w:space="0" w:color="auto"/>
        <w:bottom w:val="none" w:sz="0" w:space="0" w:color="auto"/>
        <w:right w:val="none" w:sz="0" w:space="0" w:color="auto"/>
      </w:divBdr>
    </w:div>
    <w:div w:id="2144424807">
      <w:bodyDiv w:val="1"/>
      <w:marLeft w:val="0"/>
      <w:marRight w:val="0"/>
      <w:marTop w:val="0"/>
      <w:marBottom w:val="0"/>
      <w:divBdr>
        <w:top w:val="none" w:sz="0" w:space="0" w:color="auto"/>
        <w:left w:val="none" w:sz="0" w:space="0" w:color="auto"/>
        <w:bottom w:val="none" w:sz="0" w:space="0" w:color="auto"/>
        <w:right w:val="none" w:sz="0" w:space="0" w:color="auto"/>
      </w:divBdr>
    </w:div>
    <w:div w:id="2146657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أسم23</b:Tag>
    <b:SourceType>JournalArticle</b:SourceType>
    <b:Guid>{295158DE-5549-40CA-A33E-EB7FB77F8B0B}</b:Guid>
    <b:Title>العمل عن بعد خلال أزمة كوفيد 19 من وجهة نظر موظفي القطاع العام في المملكة العربية السعودية - التحديات والحلول</b:Title>
    <b:Year>2023</b:Year>
    <b:Author>
      <b:Author>
        <b:NameList>
          <b:Person>
            <b:Last>الشنيفي</b:Last>
            <b:First>أسماء</b:First>
            <b:Middle>عبد الرحمن الغامدي، مرام محمد القرني، نجلا ابراهيم</b:Middle>
          </b:Person>
        </b:NameList>
      </b:Author>
    </b:Author>
    <b:JournalName>المجلة العربية للإدارة، العدد 43</b:JournalName>
    <b:Pages>1-20</b:Pages>
    <b:RefOrder>13</b:RefOrder>
  </b:Source>
  <b:Source>
    <b:Tag>الش22</b:Tag>
    <b:SourceType>JournalArticle</b:SourceType>
    <b:Guid>{9087AFBB-1210-4C2F-99D9-E964392E08C5}</b:Guid>
    <b:Author>
      <b:Author>
        <b:NameList>
          <b:Person>
            <b:Last>الشحي</b:Last>
          </b:Person>
        </b:NameList>
      </b:Author>
    </b:Author>
    <b:Title>مقاومة التغيير أثناء التحول الرقمي في المؤسسات الحكومية الإماراتية. مجلة البحوث الإدارية.</b:Title>
    <b:Year>2022</b:Year>
    <b:RefOrder>3</b:RefOrder>
  </b:Source>
  <b:Source>
    <b:Tag>Wan21</b:Tag>
    <b:SourceType>JournalArticle</b:SourceType>
    <b:Guid>{CD5DBF3C-7D0D-4320-8E04-50EEE8FD342B}</b:Guid>
    <b:Author>
      <b:Author>
        <b:NameList>
          <b:Person>
            <b:Last>Wang</b:Last>
            <b:First>H.,</b:First>
            <b:Middle>Li, X., &amp; Chen, Z.</b:Middle>
          </b:Person>
        </b:NameList>
      </b:Author>
    </b:Author>
    <b:Title>Digital resistance and employee performance in technology-driven organizations. Computers in Human Behavior</b:Title>
    <b:Year>2021</b:Year>
    <b:RefOrder>1</b:RefOrder>
  </b:Source>
  <b:Source>
    <b:Tag>Kot23</b:Tag>
    <b:SourceType>JournalArticle</b:SourceType>
    <b:Guid>{59E4F4CF-3A94-4E6D-AAFC-F13F183EC022}</b:Guid>
    <b:Author>
      <b:Author>
        <b:NameList>
          <b:Person>
            <b:Last>Schlesinger</b:Last>
            <b:First>Kotter</b:First>
            <b:Middle>&amp;</b:Middle>
          </b:Person>
        </b:NameList>
      </b:Author>
    </b:Author>
    <b:Title>Strategies for managing resistance to change: A modern update. Harvard Business Review</b:Title>
    <b:Year>2023</b:Year>
    <b:RefOrder>4</b:RefOrder>
  </b:Source>
  <b:Source>
    <b:Tag>Pid22</b:Tag>
    <b:SourceType>JournalArticle</b:SourceType>
    <b:Guid>{7BC84A1C-02DA-4466-99FB-C4D766EFBA69}</b:Guid>
    <b:Author>
      <b:Author>
        <b:NameList>
          <b:Person>
            <b:Last>Piderit</b:Last>
          </b:Person>
        </b:NameList>
      </b:Author>
    </b:Author>
    <b:Title>Reconceptualizing employee resistance: Emotional and cognitive dimensions revisited. Academy of Management Review,</b:Title>
    <b:Year>2022</b:Year>
    <b:RefOrder>5</b:RefOrder>
  </b:Source>
  <b:Source>
    <b:Tag>Cam20</b:Tag>
    <b:SourceType>JournalArticle</b:SourceType>
    <b:Guid>{354B4466-22AD-4707-855C-5D63541C6F20}</b:Guid>
    <b:Author>
      <b:Author>
        <b:NameList>
          <b:Person>
            <b:Last>Campbell</b:Last>
          </b:Person>
        </b:NameList>
      </b:Author>
    </b:Author>
    <b:JournalName>Change pressure and its effects on employee performance in digital environments. Technology &amp; Work Journal</b:JournalName>
    <b:Year>2020</b:Year>
    <b:RefOrder>6</b:RefOrder>
  </b:Source>
  <b:Source>
    <b:Tag>الب20</b:Tag>
    <b:SourceType>JournalArticle</b:SourceType>
    <b:Guid>{0C745221-AB84-452A-930C-2C76B6DCB5FE}</b:Guid>
    <b:Author>
      <b:Author>
        <b:NameList>
          <b:Person>
            <b:Last>البقمي</b:Last>
          </b:Person>
        </b:NameList>
      </b:Author>
    </b:Author>
    <b:Title>أثر الثقافة التنظيمية على مقاومة التغيير في المؤسسات الخدمية. مجلة العلوم الإدارية والاقتصادية.</b:Title>
    <b:Year>2020</b:Year>
    <b:RefOrder>7</b:RefOrder>
  </b:Source>
  <b:Source>
    <b:Tag>Bai21</b:Tag>
    <b:SourceType>JournalArticle</b:SourceType>
    <b:Guid>{C83910B5-EDA1-47CA-B5C8-6059FC352671}</b:Guid>
    <b:Author>
      <b:Author>
        <b:NameList>
          <b:Person>
            <b:Last>Breslin</b:Last>
            <b:First>Bailey</b:First>
            <b:Middle>&amp;</b:Middle>
          </b:Person>
        </b:NameList>
      </b:Author>
    </b:Author>
    <b:Title>The role of cognitive readiness in shaping employee resistance to organizational change. Journal of Organizational Change Management</b:Title>
    <b:Year>2021</b:Year>
    <b:RefOrder>8</b:RefOrder>
  </b:Source>
  <b:Source>
    <b:Tag>Car22</b:Tag>
    <b:SourceType>JournalArticle</b:SourceType>
    <b:Guid>{A512A2E8-BF04-4A7D-86DF-273B6B4002B5}</b:Guid>
    <b:Author>
      <b:Author>
        <b:NameList>
          <b:Person>
            <b:Last>Carroll</b:Last>
            <b:First>Conboy</b:First>
            <b:Middle>&amp;</b:Middle>
          </b:Person>
        </b:NameList>
      </b:Author>
    </b:Author>
    <b:Title>Examining hybrid work and employee resistance to digital change in technology firms. Information Systems Journal</b:Title>
    <b:Year>2022</b:Year>
    <b:RefOrder>2</b:RefOrder>
  </b:Source>
  <b:Source>
    <b:Tag>Her20</b:Tag>
    <b:SourceType>JournalArticle</b:SourceType>
    <b:Guid>{DF533451-1771-4575-8958-0732E105551B}</b:Guid>
    <b:Author>
      <b:Author>
        <b:NameList>
          <b:Person>
            <b:Last>Meyer</b:Last>
            <b:First>Herscovitch</b:First>
            <b:Middle>&amp;</b:Middle>
          </b:Person>
        </b:NameList>
      </b:Author>
    </b:Author>
    <b:Title>Commitmentand behavioral resistance to change: A psychological perspective. Journal of Applied Psychology</b:Title>
    <b:Year>2020</b:Year>
    <b:RefOrder>9</b:RefOrder>
  </b:Source>
  <b:Source>
    <b:Tag>Sal</b:Tag>
    <b:SourceType>JournalArticle</b:SourceType>
    <b:Guid>{028AEA75-ECB3-40C1-BF23-C5F7DD4F68C7}</b:Guid>
    <b:Author>
      <b:Author>
        <b:NameList>
          <b:Person>
            <b:Last>Salas</b:Last>
            <b:First>E.,</b:First>
            <b:Middle>Tannenbaum, S &amp; Smith-Jentsch</b:Middle>
          </b:Person>
        </b:NameList>
      </b:Author>
    </b:Author>
    <b:Title>The impact of professional training programs on digital readiness and resistance. Training &amp; Development Quarterly</b:Title>
    <b:Year>2021</b:Year>
    <b:RefOrder>10</b:RefOrder>
  </b:Source>
  <b:Source>
    <b:Tag>Par22</b:Tag>
    <b:SourceType>JournalArticle</b:SourceType>
    <b:Guid>{00BC28EA-5742-47C1-8CB7-D2FCA641E881}</b:Guid>
    <b:Author>
      <b:Author>
        <b:NameList>
          <b:Person>
            <b:Last>Atell</b:Last>
            <b:First>Parker</b:First>
            <b:Middle>&amp;</b:Middle>
          </b:Person>
        </b:NameList>
      </b:Author>
    </b:Author>
    <b:Title>Digital communication quality and employee acceptance of new technologies. Journal of Business and Psychology</b:Title>
    <b:Year>2022</b:Year>
    <b:RefOrder>11</b:RefOrder>
  </b:Source>
  <b:Source>
    <b:Tag>New23</b:Tag>
    <b:SourceType>JournalArticle</b:SourceType>
    <b:Guid>{29E6B4C2-5BA1-4451-B2A4-9606D860F046}</b:Guid>
    <b:Author>
      <b:Author>
        <b:NameList>
          <b:Person>
            <b:Last>Ford</b:Last>
            <b:First>Newman</b:First>
            <b:Middle>&amp;</b:Middle>
          </b:Person>
        </b:NameList>
      </b:Author>
    </b:Author>
    <b:Title>Administrative support as a mediator between change resistance and employee performance. International Journal of Management Studies</b:Title>
    <b:Year>2023</b:Year>
    <b:RefOrder>12</b:RefOrder>
  </b:Source>
</b:Sources>
</file>

<file path=customXml/itemProps1.xml><?xml version="1.0" encoding="utf-8"?>
<ds:datastoreItem xmlns:ds="http://schemas.openxmlformats.org/officeDocument/2006/customXml" ds:itemID="{A32E9376-8A1B-4550-9B88-B7C1C57FC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23</Pages>
  <Words>6790</Words>
  <Characters>38706</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Adil Al Amin</cp:lastModifiedBy>
  <cp:revision>12</cp:revision>
  <cp:lastPrinted>2025-07-18T23:51:00Z</cp:lastPrinted>
  <dcterms:created xsi:type="dcterms:W3CDTF">2025-11-21T15:00:00Z</dcterms:created>
  <dcterms:modified xsi:type="dcterms:W3CDTF">2025-12-05T21:32:00Z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