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1CFBECE"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232A7E">
        <w:rPr>
          <w:rFonts w:hint="cs"/>
          <w:rtl/>
          <w:lang w:bidi="ar-EG"/>
        </w:rPr>
        <w:t>صالح العساف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FEFE37D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B7883B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09A4F55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691FE5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DEC32F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C3736ED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D79FC5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5F8CE23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A9616D5" w14:textId="78D3F1AC" w:rsidR="00EA22ED" w:rsidRDefault="005A2FA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تعديل التساؤلات الفرعية بحيث تكون تمثل عناصر وأبعاد أحد متغيري الدراسة في ضوء التساؤل الرئيسي للدراسة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74AA260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EFD7A35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8919F09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B81B70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B324E34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BD7458" w:rsidR="00EA22ED" w:rsidRDefault="005A2FAF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F33125E" w:rsidR="00EA22ED" w:rsidRDefault="005A2FAF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مميز يحتاج فقط إلى تعديل اسئلة البحث والربط بين أسئلة البحث وفروض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232A7E"/>
    <w:rsid w:val="00570846"/>
    <w:rsid w:val="005A2FAF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2024-07-06T23:26:00Z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