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Pr>
        <w:spacing w:before="100" w:after="100" w:line="360" w:lineRule="auto"/>
        <w:jc w:val="both"/>
        <w:rPr>
          <w:rFonts w:ascii="Sakkal Majalla" w:cs="Sakkal Majalla" w:hAnsi="Sakkal Majalla"/>
          <w:b/>
          <w:bCs/>
          <w:color w:val="171717" w:themeColor="background2" w:themeShade="1a"/>
          <w:sz w:val="36"/>
          <w:szCs w:val="36"/>
          <w:lang w:bidi="ar-EG"/>
        </w:rPr>
      </w:pPr>
      <w:r>
        <w:rPr>
          <w:rFonts w:ascii="Sakkal Majalla" w:cs="Sakkal Majalla" w:hAnsi="Sakkal Majalla"/>
          <w:b/>
          <w:bCs/>
          <w:color w:val="171717" w:themeColor="background2" w:themeShade="1a"/>
          <w:sz w:val="36"/>
          <w:szCs w:val="36"/>
        </w:rPr>
        <w:drawing xmlns:mc="http://schemas.openxmlformats.org/markup-compatibility/2006">
          <wp:anchor allowOverlap="1" behindDoc="0" distT="0" distB="0" distL="114300" distR="114300" layoutInCell="1" locked="0" relativeHeight="251657216" simplePos="0">
            <wp:simplePos x="0" y="0"/>
            <wp:positionH relativeFrom="margin">
              <wp:align>left</wp:align>
            </wp:positionH>
            <wp:positionV relativeFrom="margin">
              <wp:posOffset>-276033</wp:posOffset>
            </wp:positionV>
            <wp:extent cx="2227152" cy="2066925"/>
            <wp:effectExtent l="0" t="0" r="0" b="0"/>
            <wp:wrapSquare wrapText="bothSides"/>
            <wp:docPr id="13825120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512045" name="Picture 1"/>
                    <pic:cNvPicPr/>
                  </pic:nvPicPr>
                  <pic:blipFill>
                    <a:blip r:embed="rId16"/>
                    <a:srcRect/>
                    <a:stretch>
                      <a:fillRect/>
                    </a:stretch>
                  </pic:blipFill>
                  <pic:spPr>
                    <a:xfrm>
                      <a:off x="0" y="0"/>
                      <a:ext cx="2227152" cy="2066925"/>
                    </a:xfrm>
                    <a:prstGeom prst="rect">
                      <a:avLst/>
                    </a:prstGeom>
                  </pic:spPr>
                </pic:pic>
              </a:graphicData>
            </a:graphic>
          </wp:anchor>
        </w:drawing>
      </w:r>
      <w:r>
        <w:rPr>
          <w:rFonts w:ascii="Sakkal Majalla" w:cs="Sakkal Majalla" w:hAnsi="Sakkal Majalla"/>
          <w:b/>
          <w:bCs/>
          <w:color w:val="171717" w:themeColor="background2" w:themeShade="1a"/>
          <w:sz w:val="36"/>
          <w:szCs w:val="36"/>
          <w:rtl/>
          <w:lang w:bidi="ar-EG"/>
        </w:rPr>
        <w:t xml:space="preserve">جامعة </w:t>
      </w:r>
      <w:r>
        <w:rPr>
          <w:rFonts w:ascii="Sakkal Majalla" w:cs="Sakkal Majalla" w:hAnsi="Sakkal Majalla"/>
          <w:b/>
          <w:bCs/>
          <w:color w:val="171717" w:themeColor="background2" w:themeShade="1a"/>
          <w:sz w:val="36"/>
          <w:szCs w:val="36"/>
          <w:rtl/>
          <w:lang w:bidi="ar-EG"/>
        </w:rPr>
        <w:t>ميدأوشن</w:t>
      </w:r>
      <w:r>
        <w:rPr>
          <w:rFonts w:ascii="Sakkal Majalla" w:cs="Sakkal Majalla" w:hAnsi="Sakkal Majalla"/>
          <w:b/>
          <w:bCs/>
          <w:color w:val="171717" w:themeColor="background2" w:themeShade="1a"/>
          <w:sz w:val="36"/>
          <w:szCs w:val="36"/>
          <w:rtl/>
          <w:lang w:bidi="ar-EG"/>
        </w:rPr>
        <w:t xml:space="preserve"> </w:t>
      </w:r>
    </w:p>
    <w:p w14:paraId="00000006">
      <w:pPr>
        <w:spacing w:before="100" w:after="100" w:line="360" w:lineRule="auto"/>
        <w:jc w:val="both"/>
        <w:rPr>
          <w:rFonts w:ascii="Sakkal Majalla" w:cs="Sakkal Majalla" w:hAnsi="Sakkal Majalla"/>
          <w:b/>
          <w:bCs/>
          <w:color w:val="171717" w:themeColor="background2" w:themeShade="1a"/>
          <w:sz w:val="36"/>
          <w:szCs w:val="36"/>
          <w:rtl/>
          <w:lang w:bidi="ar-EG"/>
        </w:rPr>
      </w:pPr>
      <w:r>
        <w:rPr>
          <w:rFonts w:ascii="Sakkal Majalla" w:cs="Sakkal Majalla" w:hAnsi="Sakkal Majalla"/>
          <w:b/>
          <w:bCs/>
          <w:color w:val="171717" w:themeColor="background2" w:themeShade="1a"/>
          <w:sz w:val="36"/>
          <w:szCs w:val="36"/>
          <w:lang w:bidi="ar-EG"/>
        </w:rPr>
        <w:t xml:space="preserve">    </w:t>
      </w:r>
      <w:r>
        <w:rPr>
          <w:rFonts w:ascii="Sakkal Majalla" w:cs="Sakkal Majalla" w:hAnsi="Sakkal Majalla"/>
          <w:b/>
          <w:bCs/>
          <w:color w:val="171717" w:themeColor="background2" w:themeShade="1a"/>
          <w:sz w:val="36"/>
          <w:szCs w:val="36"/>
          <w:rtl/>
          <w:lang w:bidi="ar-EG"/>
        </w:rPr>
        <w:t xml:space="preserve">كلية الإدارة </w:t>
      </w:r>
    </w:p>
    <w:p w14:paraId="00000007">
      <w:pPr>
        <w:spacing w:before="100" w:after="100" w:line="360" w:lineRule="auto"/>
        <w:jc w:val="both"/>
        <w:rPr>
          <w:rFonts w:ascii="Sakkal Majalla" w:cs="Sakkal Majalla" w:hAnsi="Sakkal Majalla"/>
          <w:color w:val="171717" w:themeColor="background2" w:themeShade="1a"/>
          <w:sz w:val="36"/>
          <w:szCs w:val="36"/>
          <w:rtl/>
          <w:lang w:bidi="ar-EG"/>
        </w:rPr>
      </w:pPr>
      <w:r>
        <w:rPr>
          <w:rFonts w:ascii="Sakkal Majalla" w:cs="Sakkal Majalla" w:hAnsi="Sakkal Majalla"/>
          <w:b/>
          <w:bCs/>
          <w:color w:val="171717" w:themeColor="background2" w:themeShade="1a"/>
          <w:sz w:val="36"/>
          <w:szCs w:val="36"/>
          <w:rtl/>
          <w:lang w:bidi="ar-EG"/>
        </w:rPr>
        <w:t>تخصص</w:t>
      </w:r>
      <w:r>
        <w:rPr>
          <w:rFonts w:ascii="Sakkal Majalla" w:cs="Sakkal Majalla" w:hAnsi="Sakkal Majalla" w:hint="cs"/>
          <w:b/>
          <w:bCs/>
          <w:color w:val="171717" w:themeColor="background2" w:themeShade="1a"/>
          <w:sz w:val="36"/>
          <w:szCs w:val="36"/>
          <w:rtl/>
          <w:lang w:bidi="ar-EG"/>
        </w:rPr>
        <w:t xml:space="preserve"> إدارة </w:t>
      </w:r>
      <w:r>
        <w:rPr>
          <w:rFonts w:ascii="Sakkal Majalla" w:cs="Sakkal Majalla" w:hAnsi="Sakkal Majalla" w:hint="cs"/>
          <w:b/>
          <w:bCs/>
          <w:color w:val="171717" w:themeColor="background2" w:themeShade="1a"/>
          <w:sz w:val="36"/>
          <w:szCs w:val="36"/>
          <w:rtl/>
          <w:lang w:bidi="ar-EG"/>
        </w:rPr>
        <w:t>أعمال</w:t>
      </w:r>
    </w:p>
    <w:p w14:paraId="00000008">
      <w:pPr>
        <w:spacing w:before="100" w:after="100" w:line="360" w:lineRule="auto"/>
        <w:jc w:val="both"/>
        <w:rPr>
          <w:rFonts w:ascii="Sakkal Majalla" w:cs="Sakkal Majalla" w:hAnsi="Sakkal Majalla"/>
          <w:color w:val="171717" w:themeColor="background2" w:themeShade="1a"/>
          <w:sz w:val="28"/>
          <w:szCs w:val="28"/>
          <w:rtl/>
          <w:lang w:bidi="ar-EG"/>
        </w:rPr>
      </w:pPr>
    </w:p>
    <w:p w14:paraId="00000009">
      <w:pPr>
        <w:spacing w:before="100" w:after="100" w:line="360" w:lineRule="auto"/>
        <w:jc w:val="center"/>
        <w:rPr>
          <w:rFonts w:ascii="Sakkal Majalla" w:cs="Sakkal Majalla" w:hAnsi="Sakkal Majalla"/>
          <w:b/>
          <w:bCs/>
          <w:color w:val="171717" w:themeColor="background2" w:themeShade="1a"/>
          <w:sz w:val="40"/>
          <w:szCs w:val="40"/>
          <w:rtl/>
        </w:rPr>
      </w:pPr>
      <w:bookmarkStart w:id="0" w:name="_Hlk173414517"/>
      <w:r>
        <w:rPr>
          <w:rFonts w:ascii="Sakkal Majalla" w:cs="Sakkal Majalla" w:hAnsi="Sakkal Majalla" w:hint="cs"/>
          <w:b/>
          <w:bCs/>
          <w:color w:val="171717" w:themeColor="background2" w:themeShade="1a"/>
          <w:sz w:val="40"/>
          <w:szCs w:val="40"/>
          <w:rtl/>
          <w:lang w:bidi="ar-EG"/>
        </w:rPr>
        <w:t xml:space="preserve">دراسة إدارة المواهب البشرية وأثرها على </w:t>
      </w:r>
      <w:r>
        <w:rPr>
          <w:rFonts w:ascii="Sakkal Majalla" w:cs="Sakkal Majalla" w:hAnsi="Sakkal Majalla" w:hint="cs"/>
          <w:b/>
          <w:bCs/>
          <w:color w:val="171717" w:themeColor="background2" w:themeShade="1a"/>
          <w:sz w:val="40"/>
          <w:szCs w:val="40"/>
          <w:rtl/>
        </w:rPr>
        <w:t>أداء المؤسسات</w:t>
      </w:r>
      <w:r>
        <w:rPr>
          <w:rFonts w:ascii="Sakkal Majalla" w:cs="Sakkal Majalla" w:hAnsi="Sakkal Majalla" w:hint="cs"/>
          <w:b/>
          <w:bCs/>
          <w:color w:val="171717" w:themeColor="background2" w:themeShade="1a"/>
          <w:sz w:val="40"/>
          <w:szCs w:val="40"/>
          <w:rtl/>
        </w:rPr>
        <w:t xml:space="preserve"> </w:t>
      </w:r>
      <w:r>
        <w:rPr>
          <w:rFonts w:ascii="Sakkal Majalla" w:cs="Sakkal Majalla" w:hAnsi="Sakkal Majalla" w:hint="cs"/>
          <w:b/>
          <w:bCs/>
          <w:color w:val="171717" w:themeColor="background2" w:themeShade="1a"/>
          <w:sz w:val="40"/>
          <w:szCs w:val="40"/>
          <w:rtl/>
        </w:rPr>
        <w:t>" دراسة تطبيقية على شركة المراعي السعودية"</w:t>
      </w:r>
    </w:p>
    <w:p w14:paraId="0000000A">
      <w:pPr>
        <w:spacing w:before="100" w:after="100" w:line="360" w:lineRule="auto"/>
        <w:jc w:val="both"/>
        <w:rPr>
          <w:rFonts w:ascii="Sakkal Majalla" w:cs="Sakkal Majalla" w:hAnsi="Sakkal Majalla"/>
          <w:b/>
          <w:bCs/>
          <w:color w:val="171717" w:themeColor="background2" w:themeShade="1a"/>
          <w:sz w:val="28"/>
          <w:szCs w:val="28"/>
          <w:rtl/>
          <w:lang w:bidi="ar-EG"/>
        </w:rPr>
      </w:pPr>
      <w:bookmarkEnd w:id="0"/>
    </w:p>
    <w:p w14:paraId="0000000B">
      <w:pPr>
        <w:spacing w:before="100" w:after="100" w:line="360" w:lineRule="auto"/>
        <w:jc w:val="center"/>
        <w:rPr>
          <w:rFonts w:ascii="Sakkal Majalla" w:cs="Sakkal Majalla" w:hAnsi="Sakkal Majalla"/>
          <w:b/>
          <w:bCs/>
          <w:color w:val="171717" w:themeColor="background2" w:themeShade="1a"/>
          <w:sz w:val="36"/>
          <w:szCs w:val="36"/>
          <w:rtl/>
          <w:lang w:bidi="ar-EG"/>
        </w:rPr>
      </w:pPr>
      <w:r>
        <w:rPr>
          <w:rFonts w:ascii="Sakkal Majalla" w:cs="Sakkal Majalla" w:hAnsi="Sakkal Majalla"/>
          <w:b/>
          <w:bCs/>
          <w:color w:val="171717" w:themeColor="background2" w:themeShade="1a"/>
          <w:sz w:val="36"/>
          <w:szCs w:val="36"/>
          <w:rtl/>
          <w:lang w:bidi="ar-EG"/>
        </w:rPr>
        <w:t>إعداد الطالب/</w:t>
      </w:r>
    </w:p>
    <w:p w14:paraId="0000000C">
      <w:pPr>
        <w:bidi w:val="on"/>
        <w:spacing w:before="100" w:after="100" w:line="360" w:lineRule="auto"/>
        <w:jc w:val="center"/>
        <w:rPr>
          <w:rFonts w:ascii="Sakkal Majalla" w:cs="Sakkal Majalla" w:hAnsi="Sakkal Majalla"/>
          <w:b/>
          <w:bCs/>
          <w:color w:val="171717" w:themeColor="background2" w:themeShade="1a"/>
          <w:sz w:val="36"/>
          <w:szCs w:val="36"/>
          <w:rtl/>
          <w:lang w:bidi="ar-EG"/>
        </w:rPr>
      </w:pPr>
      <w:r>
        <w:rPr>
          <w:rFonts w:ascii="Sakkal Majalla" w:cs="Sakkal Majalla" w:hAnsi="Sakkal Majalla" w:hint="cs"/>
          <w:b/>
          <w:bCs/>
          <w:color w:val="171717" w:themeColor="background2" w:themeShade="1a"/>
          <w:sz w:val="36"/>
          <w:szCs w:val="36"/>
          <w:rtl/>
          <w:lang w:bidi="ar-EG"/>
        </w:rPr>
        <w:t>إبراهيم بن خليل بن إبراهيم الحس</w:t>
      </w:r>
      <w:r>
        <w:rPr>
          <w:rFonts w:ascii="Sakkal Majalla" w:cs="Sakkal Majalla" w:hAnsi="Sakkal Majalla" w:hint="cs"/>
          <w:b/>
          <w:bCs/>
          <w:color w:val="171717" w:themeColor="background2" w:themeShade="1a"/>
          <w:sz w:val="36"/>
          <w:szCs w:val="36"/>
          <w:rtl/>
          <w:lang w:bidi="ar-SA"/>
        </w:rPr>
        <w:t xml:space="preserve">َّان </w:t>
      </w:r>
    </w:p>
    <w:p w14:paraId="0000000D">
      <w:pPr>
        <w:spacing w:before="100" w:after="100" w:line="360" w:lineRule="auto"/>
        <w:jc w:val="center"/>
        <w:rPr>
          <w:rFonts w:ascii="Sakkal Majalla" w:cs="Sakkal Majalla" w:hAnsi="Sakkal Majalla"/>
          <w:b/>
          <w:bCs/>
          <w:color w:val="171717" w:themeColor="background2" w:themeShade="1a"/>
          <w:sz w:val="36"/>
          <w:szCs w:val="36"/>
          <w:rtl/>
          <w:lang w:bidi="ar-EG"/>
        </w:rPr>
      </w:pPr>
    </w:p>
    <w:p w14:paraId="0000000E">
      <w:pPr>
        <w:spacing w:before="100" w:after="100" w:line="360" w:lineRule="auto"/>
        <w:jc w:val="center"/>
        <w:rPr>
          <w:rFonts w:ascii="Sakkal Majalla" w:cs="Sakkal Majalla" w:hAnsi="Sakkal Majalla"/>
          <w:b/>
          <w:bCs/>
          <w:color w:val="171717" w:themeColor="background2" w:themeShade="1a"/>
          <w:sz w:val="36"/>
          <w:szCs w:val="36"/>
          <w:rtl/>
          <w:lang w:bidi="ar-EG"/>
        </w:rPr>
      </w:pPr>
      <w:r>
        <w:rPr>
          <w:rFonts w:ascii="Sakkal Majalla" w:cs="Sakkal Majalla" w:hAnsi="Sakkal Majalla"/>
          <w:b/>
          <w:bCs/>
          <w:color w:val="171717" w:themeColor="background2" w:themeShade="1a"/>
          <w:sz w:val="36"/>
          <w:szCs w:val="36"/>
          <w:rtl/>
          <w:lang w:bidi="ar-EG"/>
        </w:rPr>
        <w:t>إشراف/</w:t>
      </w:r>
    </w:p>
    <w:p w14:paraId="0000000F">
      <w:pPr>
        <w:spacing w:before="100" w:after="100" w:line="360" w:lineRule="auto"/>
        <w:jc w:val="center"/>
        <w:rPr>
          <w:rFonts w:ascii="Sakkal Majalla" w:cs="Sakkal Majalla" w:eastAsia="Calibri" w:hAnsi="Sakkal Majalla"/>
          <w:b/>
          <w:bCs/>
          <w:color w:val="171717" w:themeColor="background2" w:themeShade="1a"/>
          <w:sz w:val="36"/>
          <w:szCs w:val="36"/>
          <w:rtl/>
          <w:lang w:bidi="ar-EG"/>
        </w:rPr>
      </w:pPr>
      <w:r>
        <w:rPr>
          <w:rFonts w:ascii="Sakkal Majalla" w:cs="Sakkal Majalla" w:eastAsia="Calibri" w:hAnsi="Sakkal Majalla" w:hint="eastAsia"/>
          <w:b/>
          <w:bCs/>
          <w:color w:val="171717" w:themeColor="background2" w:themeShade="1a"/>
          <w:sz w:val="36"/>
          <w:szCs w:val="36"/>
          <w:rtl/>
          <w:lang w:bidi="ar-EG"/>
        </w:rPr>
        <w:t>د</w:t>
      </w:r>
      <w:r>
        <w:rPr>
          <w:rFonts w:ascii="Sakkal Majalla" w:cs="Sakkal Majalla" w:eastAsia="Calibri" w:hAnsi="Sakkal Majalla"/>
          <w:b/>
          <w:bCs/>
          <w:color w:val="171717" w:themeColor="background2" w:themeShade="1a"/>
          <w:sz w:val="36"/>
          <w:szCs w:val="36"/>
          <w:rtl/>
          <w:lang w:bidi="ar-EG"/>
        </w:rPr>
        <w:t xml:space="preserve">. الفيصل عبد </w:t>
      </w:r>
      <w:r>
        <w:rPr>
          <w:rFonts w:ascii="Sakkal Majalla" w:cs="Sakkal Majalla" w:eastAsia="Calibri" w:hAnsi="Sakkal Majalla"/>
          <w:b/>
          <w:bCs/>
          <w:color w:val="171717" w:themeColor="background2" w:themeShade="1a"/>
          <w:sz w:val="36"/>
          <w:szCs w:val="36"/>
          <w:rtl/>
          <w:lang w:bidi="ar-EG"/>
        </w:rPr>
        <w:t>الحم</w:t>
      </w:r>
      <w:r>
        <w:rPr>
          <w:rFonts w:ascii="Sakkal Majalla" w:cs="Sakkal Majalla" w:eastAsia="Calibri" w:hAnsi="Sakkal Majalla" w:hint="cs"/>
          <w:b/>
          <w:bCs/>
          <w:color w:val="171717" w:themeColor="background2" w:themeShade="1a"/>
          <w:sz w:val="36"/>
          <w:szCs w:val="36"/>
          <w:rtl/>
          <w:lang w:bidi="ar-EG"/>
        </w:rPr>
        <w:t>ی</w:t>
      </w:r>
      <w:r>
        <w:rPr>
          <w:rFonts w:ascii="Sakkal Majalla" w:cs="Sakkal Majalla" w:eastAsia="Calibri" w:hAnsi="Sakkal Majalla" w:hint="eastAsia"/>
          <w:b/>
          <w:bCs/>
          <w:color w:val="171717" w:themeColor="background2" w:themeShade="1a"/>
          <w:sz w:val="36"/>
          <w:szCs w:val="36"/>
          <w:rtl/>
          <w:lang w:bidi="ar-EG"/>
        </w:rPr>
        <w:t>د</w:t>
      </w:r>
      <w:r>
        <w:rPr>
          <w:rFonts w:ascii="Sakkal Majalla" w:cs="Sakkal Majalla" w:eastAsia="Calibri" w:hAnsi="Sakkal Majalla"/>
          <w:b/>
          <w:bCs/>
          <w:color w:val="171717" w:themeColor="background2" w:themeShade="1a"/>
          <w:sz w:val="36"/>
          <w:szCs w:val="36"/>
          <w:rtl/>
          <w:lang w:bidi="ar-EG"/>
        </w:rPr>
        <w:t xml:space="preserve"> محمد حسن</w:t>
      </w:r>
    </w:p>
    <w:p w14:paraId="00000010">
      <w:pPr>
        <w:spacing w:before="100" w:after="100" w:line="360" w:lineRule="auto"/>
        <w:jc w:val="center"/>
        <w:rPr>
          <w:rFonts w:ascii="Sakkal Majalla" w:cs="Sakkal Majalla" w:hAnsi="Sakkal Majalla"/>
          <w:b/>
          <w:bCs/>
          <w:color w:val="171717" w:themeColor="background2" w:themeShade="1a"/>
          <w:sz w:val="36"/>
          <w:szCs w:val="36"/>
          <w:rtl/>
          <w:lang w:bidi="ar-EG"/>
        </w:rPr>
      </w:pPr>
      <w:r>
        <w:rPr>
          <w:rFonts w:ascii="Sakkal Majalla" w:cs="Sakkal Majalla" w:hAnsi="Sakkal Majalla" w:hint="cs"/>
          <w:b/>
          <w:bCs/>
          <w:color w:val="171717" w:themeColor="background2" w:themeShade="1a"/>
          <w:sz w:val="36"/>
          <w:szCs w:val="36"/>
          <w:rtl/>
          <w:lang w:bidi="ar-EG"/>
        </w:rPr>
        <w:t>د. فايز جراد</w:t>
      </w:r>
    </w:p>
    <w:p w14:paraId="00000011">
      <w:pPr>
        <w:spacing w:before="100" w:after="100" w:line="360" w:lineRule="auto"/>
        <w:jc w:val="center"/>
        <w:rPr>
          <w:rFonts w:ascii="Sakkal Majalla" w:cs="Sakkal Majalla" w:hAnsi="Sakkal Majalla"/>
          <w:b/>
          <w:bCs/>
          <w:color w:val="171717" w:themeColor="background2" w:themeShade="1a"/>
          <w:sz w:val="28"/>
          <w:szCs w:val="28"/>
          <w:rtl/>
          <w:lang w:bidi="ar-EG"/>
        </w:rPr>
        <w:sectPr>
          <w:type w:val="continuous"/>
          <w:pgSz w:w="11906" w:h="16838"/>
          <w:pgMar w:top="1440" w:right="1985" w:bottom="1440" w:left="1418" w:header="720" w:footer="720" w:gutter="567"/>
          <w:pgNumType w:start="1"/>
          <w:cols w:space="708"/>
        </w:sectPr>
      </w:pPr>
      <w:r>
        <w:rPr>
          <w:rFonts w:ascii="Sakkal Majalla" w:cs="Sakkal Majalla" w:hAnsi="Sakkal Majalla"/>
          <w:b/>
          <w:bCs/>
          <w:color w:val="171717" w:themeColor="background2" w:themeShade="1a"/>
          <w:sz w:val="36"/>
          <w:szCs w:val="36"/>
          <w:rtl/>
          <w:lang w:bidi="ar-EG"/>
        </w:rPr>
        <w:t>العام الدراسي:</w:t>
      </w:r>
      <w:r>
        <w:rPr>
          <w:rFonts w:ascii="Sakkal Majalla" w:cs="Sakkal Majalla" w:hAnsi="Sakkal Majalla" w:hint="cs"/>
          <w:b/>
          <w:bCs/>
          <w:color w:val="171717" w:themeColor="background2" w:themeShade="1a"/>
          <w:sz w:val="36"/>
          <w:szCs w:val="36"/>
          <w:rtl/>
          <w:lang w:bidi="ar-EG"/>
        </w:rPr>
        <w:t xml:space="preserve"> 2024</w:t>
      </w:r>
    </w:p>
    <w:p w14:paraId="00000012">
      <w:pPr>
        <w:spacing w:before="100" w:after="100" w:line="360" w:lineRule="auto"/>
        <w:jc w:val="center"/>
        <w:rPr>
          <w:rFonts w:ascii="Sakkal Majalla" w:cs="Sakkal Majalla" w:hAnsi="Sakkal Majalla"/>
          <w:b/>
          <w:bCs/>
          <w:color w:val="171717" w:themeColor="background2" w:themeShade="1a"/>
          <w:sz w:val="40"/>
          <w:szCs w:val="40"/>
          <w:rtl/>
        </w:rPr>
      </w:pPr>
      <w:bookmarkStart w:id="1" w:name="_Toc173417040"/>
      <w:r>
        <w:rPr>
          <w:rFonts w:ascii="Sakkal Majalla" w:cs="Sakkal Majalla" w:hAnsi="Sakkal Majalla" w:hint="cs"/>
          <w:b/>
          <w:bCs/>
          <w:color w:val="171717" w:themeColor="background2" w:themeShade="1a"/>
          <w:sz w:val="40"/>
          <w:szCs w:val="40"/>
          <w:rtl/>
        </w:rPr>
        <w:t>الفصل الأول: الإطار العام للدراسة</w:t>
      </w:r>
      <w:bookmarkEnd w:id="1"/>
    </w:p>
    <w:p w14:paraId="00000013">
      <w:pPr>
        <w:spacing w:before="100" w:after="100" w:line="360" w:lineRule="auto"/>
        <w:jc w:val="both"/>
        <w:rPr>
          <w:rFonts w:ascii="Sakkal Majalla" w:cs="Sakkal Majalla" w:hAnsi="Sakkal Majalla"/>
          <w:b/>
          <w:bCs/>
          <w:color w:val="171717" w:themeColor="background2" w:themeShade="1a"/>
          <w:sz w:val="36"/>
          <w:szCs w:val="36"/>
          <w:rtl/>
        </w:rPr>
      </w:pPr>
      <w:bookmarkStart w:id="2" w:name="_Toc173417041"/>
      <w:r>
        <w:rPr>
          <w:rFonts w:ascii="Sakkal Majalla" w:cs="Sakkal Majalla" w:hAnsi="Sakkal Majalla" w:hint="cs"/>
          <w:b/>
          <w:bCs/>
          <w:color w:val="171717" w:themeColor="background2" w:themeShade="1a"/>
          <w:sz w:val="36"/>
          <w:szCs w:val="36"/>
          <w:rtl/>
        </w:rPr>
        <w:t>مقدمة</w:t>
      </w:r>
      <w:bookmarkEnd w:id="2"/>
      <w:r>
        <w:rPr>
          <w:rFonts w:ascii="Sakkal Majalla" w:cs="Sakkal Majalla" w:hAnsi="Sakkal Majalla" w:hint="cs"/>
          <w:b/>
          <w:bCs/>
          <w:color w:val="171717" w:themeColor="background2" w:themeShade="1a"/>
          <w:sz w:val="36"/>
          <w:szCs w:val="36"/>
          <w:rtl/>
        </w:rPr>
        <w:t xml:space="preserve"> </w:t>
      </w:r>
    </w:p>
    <w:p w14:paraId="00000014">
      <w:pPr>
        <w:spacing w:before="100" w:after="100" w:line="360" w:lineRule="auto"/>
        <w:ind w:firstLine="720"/>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rPr>
        <w:t xml:space="preserve">تعيش المنظمات اليوم عصر العولمة الذي يشهد العديد من التغيرات التكنولوجية والثقافية </w:t>
      </w:r>
      <w:r>
        <w:rPr>
          <w:rFonts w:ascii="Sakkal Majalla" w:cs="Sakkal Majalla" w:hAnsi="Sakkal Majalla" w:hint="cs"/>
          <w:color w:val="171717" w:themeColor="background2" w:themeShade="1a"/>
          <w:sz w:val="28"/>
          <w:szCs w:val="28"/>
          <w:rtl/>
        </w:rPr>
        <w:t>والاجتماعية</w:t>
      </w:r>
      <w:r>
        <w:rPr>
          <w:rFonts w:ascii="Sakkal Majalla" w:cs="Sakkal Majalla" w:hAnsi="Sakkal Majalla"/>
          <w:color w:val="171717" w:themeColor="background2" w:themeShade="1a"/>
          <w:sz w:val="28"/>
          <w:szCs w:val="28"/>
          <w:rtl/>
        </w:rPr>
        <w:t xml:space="preserve"> </w:t>
      </w:r>
      <w:r>
        <w:rPr>
          <w:rFonts w:ascii="Sakkal Majalla" w:cs="Sakkal Majalla" w:hAnsi="Sakkal Majalla" w:hint="cs"/>
          <w:color w:val="171717" w:themeColor="background2" w:themeShade="1a"/>
          <w:sz w:val="28"/>
          <w:szCs w:val="28"/>
          <w:rtl/>
        </w:rPr>
        <w:t>والاقتصادية</w:t>
      </w:r>
      <w:r>
        <w:rPr>
          <w:rFonts w:ascii="Sakkal Majalla" w:cs="Sakkal Majalla" w:hAnsi="Sakkal Majalla"/>
          <w:color w:val="171717" w:themeColor="background2" w:themeShade="1a"/>
          <w:sz w:val="28"/>
          <w:szCs w:val="28"/>
          <w:rtl/>
        </w:rPr>
        <w:t xml:space="preserve"> السريعة ، لذلك نجد العديد من المنظمات مهددة بالفشل </w:t>
      </w:r>
      <w:r>
        <w:rPr>
          <w:rFonts w:ascii="Sakkal Majalla" w:cs="Sakkal Majalla" w:hAnsi="Sakkal Majalla" w:hint="cs"/>
          <w:color w:val="171717" w:themeColor="background2" w:themeShade="1a"/>
          <w:sz w:val="28"/>
          <w:szCs w:val="28"/>
          <w:rtl/>
        </w:rPr>
        <w:t>في</w:t>
      </w:r>
      <w:r>
        <w:rPr>
          <w:rFonts w:ascii="Sakkal Majalla" w:cs="Sakkal Majalla" w:hAnsi="Sakkal Majalla"/>
          <w:color w:val="171717" w:themeColor="background2" w:themeShade="1a"/>
          <w:sz w:val="28"/>
          <w:szCs w:val="28"/>
          <w:rtl/>
        </w:rPr>
        <w:t xml:space="preserve"> حال عدم تطويرها وعدم اللحاق بالتغيرات العالمية وكذلك عدم </w:t>
      </w:r>
      <w:r>
        <w:rPr>
          <w:rFonts w:ascii="Sakkal Majalla" w:cs="Sakkal Majalla" w:hAnsi="Sakkal Majalla" w:hint="cs"/>
          <w:color w:val="171717" w:themeColor="background2" w:themeShade="1a"/>
          <w:sz w:val="28"/>
          <w:szCs w:val="28"/>
          <w:rtl/>
        </w:rPr>
        <w:t>اكتشافها</w:t>
      </w:r>
      <w:r>
        <w:rPr>
          <w:rFonts w:ascii="Sakkal Majalla" w:cs="Sakkal Majalla" w:hAnsi="Sakkal Majalla"/>
          <w:color w:val="171717" w:themeColor="background2" w:themeShade="1a"/>
          <w:sz w:val="28"/>
          <w:szCs w:val="28"/>
          <w:rtl/>
        </w:rPr>
        <w:t xml:space="preserve"> للموارد البشرية المطلوبة بشكل صحيح، كما تستطيع المنظمات تحقيق أهدافها </w:t>
      </w:r>
      <w:r>
        <w:rPr>
          <w:rFonts w:ascii="Sakkal Majalla" w:cs="Sakkal Majalla" w:hAnsi="Sakkal Majalla" w:hint="cs"/>
          <w:color w:val="171717" w:themeColor="background2" w:themeShade="1a"/>
          <w:sz w:val="28"/>
          <w:szCs w:val="28"/>
          <w:rtl/>
        </w:rPr>
        <w:t>باستخدام</w:t>
      </w:r>
      <w:r>
        <w:rPr>
          <w:rFonts w:ascii="Sakkal Majalla" w:cs="Sakkal Majalla" w:hAnsi="Sakkal Majalla"/>
          <w:color w:val="171717" w:themeColor="background2" w:themeShade="1a"/>
          <w:sz w:val="28"/>
          <w:szCs w:val="28"/>
          <w:rtl/>
        </w:rPr>
        <w:t xml:space="preserve"> قاعدة محدودة من الموارد البشرية</w:t>
      </w:r>
      <w:r>
        <w:rPr>
          <w:rFonts w:ascii="Sakkal Majalla" w:cs="Sakkal Majalla" w:hAnsi="Sakkal Majalla" w:hint="cs"/>
          <w:color w:val="171717" w:themeColor="background2" w:themeShade="1a"/>
          <w:sz w:val="28"/>
          <w:szCs w:val="28"/>
          <w:rtl/>
        </w:rPr>
        <w:t>.</w:t>
      </w:r>
      <w:r>
        <w:rPr>
          <w:rFonts w:ascii="Sakkal Majalla" w:cs="Sakkal Majalla" w:hAnsi="Sakkal Majalla" w:hint="cs"/>
          <w:color w:val="171717" w:themeColor="background2" w:themeShade="1a"/>
          <w:sz w:val="28"/>
          <w:szCs w:val="28"/>
          <w:rtl/>
          <w:lang w:bidi="ar-EG"/>
        </w:rPr>
        <w:t>( بن عودة، 2022)</w:t>
      </w:r>
    </w:p>
    <w:p w14:paraId="00000015">
      <w:pPr>
        <w:spacing w:before="100" w:after="100" w:line="360" w:lineRule="auto"/>
        <w:ind w:firstLine="720"/>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و تطورت إدارة الموارد البشرية لتشمل تحديد المواهب </w:t>
      </w:r>
      <w:r>
        <w:rPr>
          <w:rFonts w:ascii="Sakkal Majalla" w:cs="Sakkal Majalla" w:hAnsi="Sakkal Majalla" w:hint="cs"/>
          <w:color w:val="171717" w:themeColor="background2" w:themeShade="1a"/>
          <w:sz w:val="28"/>
          <w:szCs w:val="28"/>
          <w:rtl/>
        </w:rPr>
        <w:t>والإمكانيات</w:t>
      </w:r>
      <w:r>
        <w:rPr>
          <w:rFonts w:ascii="Sakkal Majalla" w:cs="Sakkal Majalla" w:hAnsi="Sakkal Majalla"/>
          <w:color w:val="171717" w:themeColor="background2" w:themeShade="1a"/>
          <w:sz w:val="28"/>
          <w:szCs w:val="28"/>
          <w:rtl/>
        </w:rPr>
        <w:t xml:space="preserve"> والمهارات والخبرات لهذه الموارد البشرية، </w:t>
      </w:r>
      <w:r>
        <w:rPr>
          <w:rFonts w:ascii="Sakkal Majalla" w:cs="Sakkal Majalla" w:hAnsi="Sakkal Majalla" w:hint="cs"/>
          <w:color w:val="171717" w:themeColor="background2" w:themeShade="1a"/>
          <w:sz w:val="28"/>
          <w:szCs w:val="28"/>
          <w:rtl/>
        </w:rPr>
        <w:t>واعتبار</w:t>
      </w:r>
      <w:r>
        <w:rPr>
          <w:rFonts w:ascii="Sakkal Majalla" w:cs="Sakkal Majalla" w:hAnsi="Sakkal Majalla"/>
          <w:color w:val="171717" w:themeColor="background2" w:themeShade="1a"/>
          <w:sz w:val="28"/>
          <w:szCs w:val="28"/>
          <w:rtl/>
        </w:rPr>
        <w:t xml:space="preserve"> هذه العملية كأداة </w:t>
      </w:r>
      <w:r>
        <w:rPr>
          <w:rFonts w:ascii="Sakkal Majalla" w:cs="Sakkal Majalla" w:hAnsi="Sakkal Majalla" w:hint="cs"/>
          <w:color w:val="171717" w:themeColor="background2" w:themeShade="1a"/>
          <w:sz w:val="28"/>
          <w:szCs w:val="28"/>
          <w:rtl/>
        </w:rPr>
        <w:t>لإدارة</w:t>
      </w:r>
      <w:r>
        <w:rPr>
          <w:rFonts w:ascii="Sakkal Majalla" w:cs="Sakkal Majalla" w:hAnsi="Sakkal Majalla"/>
          <w:color w:val="171717" w:themeColor="background2" w:themeShade="1a"/>
          <w:sz w:val="28"/>
          <w:szCs w:val="28"/>
          <w:rtl/>
        </w:rPr>
        <w:t xml:space="preserve"> </w:t>
      </w:r>
      <w:r>
        <w:rPr>
          <w:rFonts w:ascii="Sakkal Majalla" w:cs="Sakkal Majalla" w:hAnsi="Sakkal Majalla" w:hint="cs"/>
          <w:color w:val="171717" w:themeColor="background2" w:themeShade="1a"/>
          <w:sz w:val="28"/>
          <w:szCs w:val="28"/>
          <w:rtl/>
        </w:rPr>
        <w:t>واستبقاء</w:t>
      </w:r>
      <w:r>
        <w:rPr>
          <w:rFonts w:ascii="Sakkal Majalla" w:cs="Sakkal Majalla" w:hAnsi="Sakkal Majalla"/>
          <w:color w:val="171717" w:themeColor="background2" w:themeShade="1a"/>
          <w:sz w:val="28"/>
          <w:szCs w:val="28"/>
          <w:rtl/>
        </w:rPr>
        <w:t xml:space="preserve"> رأس المال الفكري لتحقيق </w:t>
      </w:r>
      <w:r>
        <w:rPr>
          <w:rFonts w:ascii="Sakkal Majalla" w:cs="Sakkal Majalla" w:hAnsi="Sakkal Majalla" w:hint="cs"/>
          <w:color w:val="171717" w:themeColor="background2" w:themeShade="1a"/>
          <w:sz w:val="28"/>
          <w:szCs w:val="28"/>
          <w:rtl/>
        </w:rPr>
        <w:t>الأهداف</w:t>
      </w:r>
      <w:r>
        <w:rPr>
          <w:rFonts w:ascii="Sakkal Majalla" w:cs="Sakkal Majalla" w:hAnsi="Sakkal Majalla"/>
          <w:color w:val="171717" w:themeColor="background2" w:themeShade="1a"/>
          <w:sz w:val="28"/>
          <w:szCs w:val="28"/>
          <w:rtl/>
        </w:rPr>
        <w:t xml:space="preserve"> والغايات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ة بشكل فعال ، وأتفق معظم الباحثين بأن إدارة الموهبة ما هي </w:t>
      </w:r>
      <w:r>
        <w:rPr>
          <w:rFonts w:ascii="Sakkal Majalla" w:cs="Sakkal Majalla" w:hAnsi="Sakkal Majalla" w:hint="cs"/>
          <w:color w:val="171717" w:themeColor="background2" w:themeShade="1a"/>
          <w:sz w:val="28"/>
          <w:szCs w:val="28"/>
          <w:rtl/>
        </w:rPr>
        <w:t>إلا</w:t>
      </w:r>
      <w:r>
        <w:rPr>
          <w:rFonts w:ascii="Sakkal Majalla" w:cs="Sakkal Majalla" w:hAnsi="Sakkal Majalla"/>
          <w:color w:val="171717" w:themeColor="background2" w:themeShade="1a"/>
          <w:sz w:val="28"/>
          <w:szCs w:val="28"/>
          <w:rtl/>
        </w:rPr>
        <w:t xml:space="preserve"> تسمية جديدة لوظائف إدارة الموارد البشرية ، وعلى الرغم من وجود تشابه بينهما </w:t>
      </w:r>
      <w:r>
        <w:rPr>
          <w:rFonts w:ascii="Sakkal Majalla" w:cs="Sakkal Majalla" w:hAnsi="Sakkal Majalla" w:hint="cs"/>
          <w:color w:val="171717" w:themeColor="background2" w:themeShade="1a"/>
          <w:sz w:val="28"/>
          <w:szCs w:val="28"/>
          <w:rtl/>
        </w:rPr>
        <w:t>إلا</w:t>
      </w:r>
      <w:r>
        <w:rPr>
          <w:rFonts w:ascii="Sakkal Majalla" w:cs="Sakkal Majalla" w:hAnsi="Sakkal Majalla"/>
          <w:color w:val="171717" w:themeColor="background2" w:themeShade="1a"/>
          <w:sz w:val="28"/>
          <w:szCs w:val="28"/>
          <w:rtl/>
        </w:rPr>
        <w:t xml:space="preserve"> أن هناك فروق أساسية بينهما</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حيث أن إدارة الموارد البشرية تقوم بعمل </w:t>
      </w:r>
      <w:r>
        <w:rPr>
          <w:rFonts w:ascii="Sakkal Majalla" w:cs="Sakkal Majalla" w:hAnsi="Sakkal Majalla" w:hint="cs"/>
          <w:color w:val="171717" w:themeColor="background2" w:themeShade="1a"/>
          <w:sz w:val="28"/>
          <w:szCs w:val="28"/>
          <w:rtl/>
        </w:rPr>
        <w:t>اختبارات</w:t>
      </w:r>
      <w:r>
        <w:rPr>
          <w:rFonts w:ascii="Sakkal Majalla" w:cs="Sakkal Majalla" w:hAnsi="Sakkal Majalla"/>
          <w:color w:val="171717" w:themeColor="background2" w:themeShade="1a"/>
          <w:sz w:val="28"/>
          <w:szCs w:val="28"/>
          <w:rtl/>
        </w:rPr>
        <w:t xml:space="preserve"> التوظف لجميع </w:t>
      </w:r>
      <w:r>
        <w:rPr>
          <w:rFonts w:ascii="Sakkal Majalla" w:cs="Sakkal Majalla" w:hAnsi="Sakkal Majalla" w:hint="cs"/>
          <w:color w:val="171717" w:themeColor="background2" w:themeShade="1a"/>
          <w:sz w:val="28"/>
          <w:szCs w:val="28"/>
          <w:rtl/>
        </w:rPr>
        <w:t>الأفراد</w:t>
      </w:r>
      <w:r>
        <w:rPr>
          <w:rFonts w:ascii="Sakkal Majalla" w:cs="Sakkal Majalla" w:hAnsi="Sakkal Majalla"/>
          <w:color w:val="171717" w:themeColor="background2" w:themeShade="1a"/>
          <w:sz w:val="28"/>
          <w:szCs w:val="28"/>
          <w:rtl/>
        </w:rPr>
        <w:t xml:space="preserve"> المتقدمين وتأخذ في </w:t>
      </w:r>
      <w:r>
        <w:rPr>
          <w:rFonts w:ascii="Sakkal Majalla" w:cs="Sakkal Majalla" w:hAnsi="Sakkal Majalla" w:hint="cs"/>
          <w:color w:val="171717" w:themeColor="background2" w:themeShade="1a"/>
          <w:sz w:val="28"/>
          <w:szCs w:val="28"/>
          <w:rtl/>
        </w:rPr>
        <w:t>اعتبارها</w:t>
      </w:r>
      <w:r>
        <w:rPr>
          <w:rFonts w:ascii="Sakkal Majalla" w:cs="Sakkal Majalla" w:hAnsi="Sakkal Majalla"/>
          <w:color w:val="171717" w:themeColor="background2" w:themeShade="1a"/>
          <w:sz w:val="28"/>
          <w:szCs w:val="28"/>
          <w:rtl/>
        </w:rPr>
        <w:t xml:space="preserve"> جميع </w:t>
      </w:r>
      <w:r>
        <w:rPr>
          <w:rFonts w:ascii="Sakkal Majalla" w:cs="Sakkal Majalla" w:hAnsi="Sakkal Majalla" w:hint="cs"/>
          <w:color w:val="171717" w:themeColor="background2" w:themeShade="1a"/>
          <w:sz w:val="28"/>
          <w:szCs w:val="28"/>
          <w:rtl/>
        </w:rPr>
        <w:t>الأفراد</w:t>
      </w:r>
      <w:r>
        <w:rPr>
          <w:rFonts w:ascii="Sakkal Majalla" w:cs="Sakkal Majalla" w:hAnsi="Sakkal Majalla"/>
          <w:color w:val="171717" w:themeColor="background2" w:themeShade="1a"/>
          <w:sz w:val="28"/>
          <w:szCs w:val="28"/>
          <w:rtl/>
        </w:rPr>
        <w:t xml:space="preserve"> ، بينما إدارة المواهب تبحث عن </w:t>
      </w:r>
      <w:r>
        <w:rPr>
          <w:rFonts w:ascii="Sakkal Majalla" w:cs="Sakkal Majalla" w:hAnsi="Sakkal Majalla" w:hint="cs"/>
          <w:color w:val="171717" w:themeColor="background2" w:themeShade="1a"/>
          <w:sz w:val="28"/>
          <w:szCs w:val="28"/>
          <w:rtl/>
        </w:rPr>
        <w:t>الأفراد</w:t>
      </w:r>
      <w:r>
        <w:rPr>
          <w:rFonts w:ascii="Sakkal Majalla" w:cs="Sakkal Majalla" w:hAnsi="Sakkal Majalla"/>
          <w:color w:val="171717" w:themeColor="background2" w:themeShade="1a"/>
          <w:sz w:val="28"/>
          <w:szCs w:val="28"/>
          <w:rtl/>
        </w:rPr>
        <w:t xml:space="preserve"> المتميزين فقط ، ذوي المهارات والكفاءات والقدرات العالية التي سوف تشكل في المستقبل ميزة تنافسية مستدامة للمنظمة</w:t>
      </w:r>
      <w:r>
        <w:rPr>
          <w:rFonts w:ascii="Sakkal Majalla" w:cs="Sakkal Majalla" w:hAnsi="Sakkal Majalla" w:hint="cs"/>
          <w:color w:val="171717" w:themeColor="background2" w:themeShade="1a"/>
          <w:sz w:val="28"/>
          <w:szCs w:val="28"/>
          <w:rtl/>
        </w:rPr>
        <w:t>.</w:t>
      </w:r>
      <w:r>
        <w:rPr>
          <w:rFonts w:ascii="Sakkal Majalla" w:cs="Sakkal Majalla" w:hAnsi="Sakkal Majalla" w:hint="cs"/>
          <w:color w:val="171717" w:themeColor="background2" w:themeShade="1a"/>
          <w:sz w:val="28"/>
          <w:szCs w:val="28"/>
          <w:rtl/>
        </w:rPr>
        <w:t>( بن حمدان، 2023)</w:t>
      </w:r>
    </w:p>
    <w:p w14:paraId="00000016">
      <w:pPr>
        <w:spacing w:before="100" w:after="100" w:line="360" w:lineRule="auto"/>
        <w:ind w:firstLine="720"/>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 xml:space="preserve">كما </w:t>
      </w:r>
      <w:r>
        <w:rPr>
          <w:rFonts w:ascii="Sakkal Majalla" w:cs="Sakkal Majalla" w:hAnsi="Sakkal Majalla"/>
          <w:color w:val="171717" w:themeColor="background2" w:themeShade="1a"/>
          <w:sz w:val="28"/>
          <w:szCs w:val="28"/>
          <w:rtl/>
        </w:rPr>
        <w:t>أصبحت المؤسسات تعمل جاهدة على ضرورة التوجه نحو الإدارة الاستراتيجية للموارد البشرية سيما منذ منتصف ثمانينات القرن الماضي فظهرت العديد من المقاربات كالمقاربة المبنية على الموارد على المعرفة، على الكفاءات وعلى المواهب، رأسمالها الفكري</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حيث تنظر الى إدارة الموارد البشرية وفقا لهذا الطرح على أنها مراحل متقدمة للتطورات الكبيرة التي مست الإدارة الاستراتيجية لها، وأصبحت تعتبرها من أهم الموارد التي من شأنها خلق القيمة ومصدرا رئيسا </w:t>
      </w:r>
      <w:r>
        <w:rPr>
          <w:rFonts w:ascii="Sakkal Majalla" w:cs="Sakkal Majalla" w:hAnsi="Sakkal Majalla" w:hint="cs"/>
          <w:color w:val="171717" w:themeColor="background2" w:themeShade="1a"/>
          <w:sz w:val="28"/>
          <w:szCs w:val="28"/>
          <w:rtl/>
        </w:rPr>
        <w:t xml:space="preserve">للأداء </w:t>
      </w:r>
      <w:r>
        <w:rPr>
          <w:rFonts w:ascii="Sakkal Majalla" w:cs="Sakkal Majalla" w:hAnsi="Sakkal Majalla" w:hint="cs"/>
          <w:color w:val="171717" w:themeColor="background2" w:themeShade="1a"/>
          <w:sz w:val="28"/>
          <w:szCs w:val="28"/>
          <w:rtl/>
        </w:rPr>
        <w:t>المؤسسى</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وعلى المؤسسة أيضا التركيز على الانتقاء الجيد لمواردها البشرية من خلال البحث عن المواهب والتي تمكن المؤسسة من تحسين مستويات أدائها؛ لذلك أصبح موضوع إدارة المواهب من أهم المواضيع ضمن الانشغالات والاهتمامات الحديثة </w:t>
      </w:r>
      <w:r>
        <w:rPr>
          <w:rFonts w:ascii="Sakkal Majalla" w:cs="Sakkal Majalla" w:hAnsi="Sakkal Majalla"/>
          <w:color w:val="171717" w:themeColor="background2" w:themeShade="1a"/>
          <w:sz w:val="28"/>
          <w:szCs w:val="28"/>
          <w:rtl/>
        </w:rPr>
        <w:t>للمسيرين في سبيل البقاء تحسين تنافسيتها من خلال العمل على زيادة الحصة السوقية وتعزيز مركزها التنافسي.</w:t>
      </w:r>
      <w:r>
        <w:rPr>
          <w:rFonts w:ascii="Sakkal Majalla" w:cs="Sakkal Majalla" w:hAnsi="Sakkal Majalla" w:hint="cs"/>
          <w:color w:val="171717" w:themeColor="background2" w:themeShade="1a"/>
          <w:sz w:val="28"/>
          <w:szCs w:val="28"/>
          <w:rtl/>
        </w:rPr>
        <w:t>( البطران، 2020)</w:t>
      </w:r>
    </w:p>
    <w:p w14:paraId="00000017">
      <w:pPr>
        <w:spacing w:before="100" w:after="100" w:line="360" w:lineRule="auto"/>
        <w:ind w:firstLine="720"/>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و</w:t>
      </w:r>
      <w:r>
        <w:rPr>
          <w:rFonts w:ascii="Sakkal Majalla" w:cs="Sakkal Majalla" w:hAnsi="Sakkal Majalla"/>
          <w:color w:val="171717" w:themeColor="background2" w:themeShade="1a"/>
          <w:sz w:val="28"/>
          <w:szCs w:val="28"/>
          <w:rtl/>
        </w:rPr>
        <w:t xml:space="preserve"> تهدف المؤسسات إلى تقوية مركزها التنافسي من خلال تطوير أدائها التنافسي حيث يجب على المؤسسة التركيز على كل الجوانب وليس المالية منها فقط في سبيل الوصول إلى أداء عال وشامل لجميع الجوانب سواء كانت المالية منها، وعملياتها الداخلية </w:t>
      </w:r>
      <w:r>
        <w:rPr>
          <w:rFonts w:ascii="Sakkal Majalla" w:cs="Sakkal Majalla" w:hAnsi="Sakkal Majalla"/>
          <w:color w:val="171717" w:themeColor="background2" w:themeShade="1a"/>
          <w:sz w:val="28"/>
          <w:szCs w:val="28"/>
          <w:rtl/>
        </w:rPr>
        <w:t>و</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ة وخاصة التعلم والابداع والابتكار والذي يعتبر من أهم المزايا التي تعطي أسبقية تنافسية مقارنة بالمنافسين في الصناعة والسوق، وذلك بالاستغلال الأمثل للموارد البشرية إضافة إلى استقطاب خيرة الأفراد القادرين على تحقيق الإضافة في الأداء الفردي والجماعي </w:t>
      </w:r>
      <w:r>
        <w:rPr>
          <w:rFonts w:ascii="Sakkal Majalla" w:cs="Sakkal Majalla" w:hAnsi="Sakkal Majalla"/>
          <w:color w:val="171717" w:themeColor="background2" w:themeShade="1a"/>
          <w:sz w:val="28"/>
          <w:szCs w:val="28"/>
          <w:rtl/>
        </w:rPr>
        <w:t>و</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والمرونة في أداء المهام وتعزيز ثقافة المؤسسة.</w:t>
      </w:r>
    </w:p>
    <w:p w14:paraId="00000018">
      <w:pPr>
        <w:spacing w:before="100" w:after="100" w:line="360" w:lineRule="auto"/>
        <w:ind w:firstLine="720"/>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 xml:space="preserve">كما </w:t>
      </w:r>
      <w:r>
        <w:rPr>
          <w:rFonts w:ascii="Sakkal Majalla" w:cs="Sakkal Majalla" w:hAnsi="Sakkal Majalla"/>
          <w:color w:val="171717" w:themeColor="background2" w:themeShade="1a"/>
          <w:sz w:val="28"/>
          <w:szCs w:val="28"/>
          <w:rtl/>
        </w:rPr>
        <w:t xml:space="preserve">أدت التغيرات المتسارعة ، وما نتج عنها من تطورات شملت جميع مناحي الحياة إلى وجوب المنافسة في الحصول على المواهب والاحتفاظ بها لمواكبة تلك التغيرات والتطورات، من أجل القدرة على البقاء في السوق ، ولما تمتلكه المواهب من القدرة في تقديم إضافات لصالح المنظمات وتجعلها متفوقة على منافسيها، وتلبي تطلعات زبائنها في الحصول على افضل الخدمات مما أضطر تلك المنظمات إلى إيلاء الدعم والاهتمام الكبير بالموارد البشرية الموهوبة وتقديم افضل التسهيلات والحوافز والمميزات من أجل بقائها والمحافظة عليها داخل المنظمة. </w:t>
      </w:r>
      <w:r>
        <w:rPr>
          <w:rFonts w:ascii="Sakkal Majalla" w:cs="Sakkal Majalla" w:hAnsi="Sakkal Majalla" w:hint="cs"/>
          <w:color w:val="171717" w:themeColor="background2" w:themeShade="1a"/>
          <w:sz w:val="28"/>
          <w:szCs w:val="28"/>
          <w:rtl/>
        </w:rPr>
        <w:t>( قريشي، 2022)</w:t>
      </w:r>
    </w:p>
    <w:p w14:paraId="00000019">
      <w:pPr>
        <w:spacing w:before="100" w:after="100" w:line="360" w:lineRule="auto"/>
        <w:ind w:firstLine="720"/>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و</w:t>
      </w:r>
      <w:r>
        <w:rPr>
          <w:rFonts w:ascii="Sakkal Majalla" w:cs="Sakkal Majalla" w:hAnsi="Sakkal Majalla"/>
          <w:color w:val="171717" w:themeColor="background2" w:themeShade="1a"/>
          <w:sz w:val="28"/>
          <w:szCs w:val="28"/>
          <w:rtl/>
        </w:rPr>
        <w:t>نظرا لأن الموارد البشرية هي أساس جميع الأعمال، فإن المنظمات تعتمد بشكل كبير عليها، فالموارد البشرية هي الأساس لأي شركة، على الرغم من أن الشركات تحتاج إلى العديد من الموارد الأخرى للترويج لها ونجاحها، إلا أنها دون موارد بشرية غير مجدية، حيث يلعب الموظفون دورا مهما للغاية في عمليات أي منظمة خاصة عندما تكون الأسواق تنافسية للغاية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ولديها بيئة متغيرة باستمرار وإن تصميم وتطوير أنظمة التعويضات المالية والحوافز من أكثر وظائف الموارد البشرية تعقيداً وحساسية لإدارات الموارد البشرية، وذلك نتيجة لأهميتها البالغة لصاحب العمل والعامل على حد سواء، فهي تشكل عنصراً أساسياً ومهماً من التكلفة الكلية للمنظمة، بالإضافة إلى أثرها على سلوك الموظف وميوله ورغباته، فتساهم </w:t>
      </w:r>
      <w:r>
        <w:rPr>
          <w:rFonts w:ascii="Sakkal Majalla" w:cs="Sakkal Majalla" w:hAnsi="Sakkal Majalla"/>
          <w:color w:val="171717" w:themeColor="background2" w:themeShade="1a"/>
          <w:sz w:val="28"/>
          <w:szCs w:val="28"/>
          <w:rtl/>
        </w:rPr>
        <w:t>بشكل واضح في رفع الكفاءة وزيادة الفاعلية، لذلك</w:t>
      </w:r>
      <w:r>
        <w:rPr>
          <w:rFonts w:ascii="Sakkal Majalla" w:cs="Sakkal Majalla" w:hAnsi="Sakkal Majalla" w:hint="cs"/>
          <w:color w:val="171717" w:themeColor="background2" w:themeShade="1a"/>
          <w:sz w:val="28"/>
          <w:szCs w:val="28"/>
          <w:rtl/>
        </w:rPr>
        <w:t xml:space="preserve"> نجد أن العنصر البشري يساهم بشكل فعال في تطوير الأداء </w:t>
      </w:r>
      <w:r>
        <w:rPr>
          <w:rFonts w:ascii="Sakkal Majalla" w:cs="Sakkal Majalla" w:hAnsi="Sakkal Majalla" w:hint="cs"/>
          <w:color w:val="171717" w:themeColor="background2" w:themeShade="1a"/>
          <w:sz w:val="28"/>
          <w:szCs w:val="28"/>
          <w:rtl/>
        </w:rPr>
        <w:t>المؤسسى</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hint="cs"/>
          <w:color w:val="171717" w:themeColor="background2" w:themeShade="1a"/>
          <w:sz w:val="28"/>
          <w:szCs w:val="28"/>
          <w:rtl/>
        </w:rPr>
        <w:t xml:space="preserve"> داخل المؤسسات.</w:t>
      </w:r>
      <w:r>
        <w:rPr>
          <w:rFonts w:ascii="Sakkal Majalla" w:cs="Sakkal Majalla" w:hAnsi="Sakkal Majalla" w:hint="cs"/>
          <w:color w:val="171717" w:themeColor="background2" w:themeShade="1a"/>
          <w:sz w:val="28"/>
          <w:szCs w:val="28"/>
          <w:rtl/>
        </w:rPr>
        <w:t>( عامر، 2020)</w:t>
      </w:r>
    </w:p>
    <w:p w14:paraId="0000001A">
      <w:pPr>
        <w:spacing w:before="100" w:after="100" w:line="360" w:lineRule="auto"/>
        <w:ind w:firstLine="720"/>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 xml:space="preserve">ومن ثم جاءت هذه الدراسة بعنوان دراسة إدارة المواهب البشرية وأثرها على </w:t>
      </w:r>
      <w:r>
        <w:rPr>
          <w:rFonts w:ascii="Sakkal Majalla" w:cs="Sakkal Majalla" w:hAnsi="Sakkal Majalla" w:hint="cs"/>
          <w:color w:val="171717" w:themeColor="background2" w:themeShade="1a"/>
          <w:sz w:val="28"/>
          <w:szCs w:val="28"/>
          <w:rtl/>
        </w:rPr>
        <w:t>أداء المؤسسات" دراسة تطبيقية على شركة المراعي السعودية"</w:t>
      </w:r>
    </w:p>
    <w:p w14:paraId="0000001B">
      <w:pPr>
        <w:spacing w:before="100" w:after="100" w:line="360" w:lineRule="auto"/>
        <w:jc w:val="both"/>
        <w:rPr>
          <w:rFonts w:ascii="Sakkal Majalla" w:cs="Sakkal Majalla" w:hAnsi="Sakkal Majalla"/>
          <w:b/>
          <w:bCs/>
          <w:color w:val="171717" w:themeColor="background2" w:themeShade="1a"/>
          <w:sz w:val="36"/>
          <w:szCs w:val="36"/>
          <w:rtl/>
        </w:rPr>
      </w:pPr>
      <w:bookmarkStart w:id="3" w:name="_Toc173417042"/>
      <w:r>
        <w:rPr>
          <w:rFonts w:ascii="Sakkal Majalla" w:cs="Sakkal Majalla" w:hAnsi="Sakkal Majalla"/>
          <w:b/>
          <w:bCs/>
          <w:color w:val="171717" w:themeColor="background2" w:themeShade="1a"/>
          <w:sz w:val="36"/>
          <w:szCs w:val="36"/>
          <w:rtl/>
        </w:rPr>
        <w:t>1.1 مشكلة الدراسة:</w:t>
      </w:r>
      <w:bookmarkEnd w:id="3"/>
    </w:p>
    <w:p w14:paraId="0000001C">
      <w:pPr>
        <w:spacing w:before="100" w:after="100" w:line="360" w:lineRule="auto"/>
        <w:ind w:firstLine="720"/>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تعمل </w:t>
      </w:r>
      <w:r>
        <w:rPr>
          <w:rFonts w:ascii="Sakkal Majalla" w:cs="Sakkal Majalla" w:hAnsi="Sakkal Majalla" w:hint="cs"/>
          <w:color w:val="171717" w:themeColor="background2" w:themeShade="1a"/>
          <w:sz w:val="28"/>
          <w:szCs w:val="28"/>
          <w:rtl/>
        </w:rPr>
        <w:t xml:space="preserve">المشاريع الصغيرة </w:t>
      </w:r>
      <w:r>
        <w:rPr>
          <w:rFonts w:ascii="Sakkal Majalla" w:cs="Sakkal Majalla" w:hAnsi="Sakkal Majalla"/>
          <w:color w:val="171717" w:themeColor="background2" w:themeShade="1a"/>
          <w:sz w:val="28"/>
          <w:szCs w:val="28"/>
          <w:rtl/>
        </w:rPr>
        <w:t xml:space="preserve"> على بذل جهد إداري متميز يكفل استمرارها وتفوقها في إطار استراتيجي بحيث يعد التجديد في الأساليب والتقنيات من أهم وأفضل الحلول لمواجهة التحديات أو لتجنبها، تقوم هذه المؤسسات باستبدال أساليبها التقليدية بأساليب ونماذج أكثر حداثة وتعمل على تبني اتجاهات جديدة تضمن لها الاستدامة، من أبرز الأساليب التي توجهت أنظار هذه المنظمات إليها هي أسلوب إدارة المواهب، باعتبارها وسيلة فعالة في إحداث تغيرات جذرية في فلسفة وأسلوب العمل لتحقيق أعلى جودة، واستخدامها من قبل المنظمات كجسر تعبر عليه للوصول إلى حلول ومواكبة كافة الظروف الاقتصادية من جهة والقيود البيئية والاجتماعية من جهة أخرى</w:t>
      </w:r>
      <w:r>
        <w:rPr>
          <w:rFonts w:ascii="Sakkal Majalla" w:cs="Sakkal Majalla" w:hAnsi="Sakkal Majalla" w:hint="cs"/>
          <w:color w:val="171717" w:themeColor="background2" w:themeShade="1a"/>
          <w:sz w:val="28"/>
          <w:szCs w:val="28"/>
          <w:rtl/>
        </w:rPr>
        <w:t>،</w:t>
      </w:r>
      <w:r>
        <w:rPr>
          <w:rFonts w:ascii="Sakkal Majalla" w:cs="Sakkal Majalla" w:hAnsi="Sakkal Majalla"/>
          <w:color w:val="171717" w:themeColor="background2" w:themeShade="1a"/>
          <w:sz w:val="28"/>
          <w:szCs w:val="28"/>
          <w:rtl/>
        </w:rPr>
        <w:t xml:space="preserve"> وإكسابها شهرة خضراء تحقق لها ميزة تنافسية تسمح بتوسيع حصتها السوقية، ويمكن القول إن </w:t>
      </w:r>
      <w:r>
        <w:rPr>
          <w:rFonts w:ascii="Sakkal Majalla" w:cs="Sakkal Majalla" w:hAnsi="Sakkal Majalla" w:hint="cs"/>
          <w:color w:val="171717" w:themeColor="background2" w:themeShade="1a"/>
          <w:sz w:val="28"/>
          <w:szCs w:val="28"/>
          <w:rtl/>
        </w:rPr>
        <w:t xml:space="preserve">المشاريع الصغيرة لرائدات الأعمال </w:t>
      </w:r>
      <w:r>
        <w:rPr>
          <w:rFonts w:ascii="Sakkal Majalla" w:cs="Sakkal Majalla" w:hAnsi="Sakkal Majalla"/>
          <w:color w:val="171717" w:themeColor="background2" w:themeShade="1a"/>
          <w:sz w:val="28"/>
          <w:szCs w:val="28"/>
          <w:rtl/>
        </w:rPr>
        <w:t xml:space="preserve"> أصبحت تعيش مع هذا الواقع بكل ضغوطه، فبدأت ببناء استراتيجيتها التي تمكنها من استخدام الأساليب الإدارية الحديثة من أجل مواكبة كافة التغيرات والتحديات</w:t>
      </w:r>
      <w:r>
        <w:rPr>
          <w:rFonts w:ascii="Sakkal Majalla" w:cs="Sakkal Majalla" w:hAnsi="Sakkal Majalla"/>
          <w:color w:val="171717" w:themeColor="background2" w:themeShade="1a"/>
          <w:sz w:val="28"/>
          <w:szCs w:val="28"/>
          <w:lang w:bidi="ar-EG"/>
        </w:rPr>
        <w:t>.</w:t>
      </w:r>
      <w:r>
        <w:rPr>
          <w:rFonts w:ascii="Sakkal Majalla" w:cs="Sakkal Majalla" w:hAnsi="Sakkal Majalla" w:hint="cs"/>
          <w:color w:val="171717" w:themeColor="background2" w:themeShade="1a"/>
          <w:sz w:val="28"/>
          <w:szCs w:val="28"/>
          <w:rtl/>
          <w:lang w:bidi="ar-EG"/>
        </w:rPr>
        <w:t>( بن حمدان، 2023)</w:t>
      </w:r>
    </w:p>
    <w:p w14:paraId="0000001D">
      <w:pPr>
        <w:spacing w:before="100" w:after="100" w:line="360" w:lineRule="auto"/>
        <w:ind w:firstLine="706"/>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كما تسعي </w:t>
      </w:r>
      <w:r>
        <w:rPr>
          <w:rFonts w:ascii="Sakkal Majalla" w:cs="Sakkal Majalla" w:hAnsi="Sakkal Majalla" w:hint="cs"/>
          <w:color w:val="171717" w:themeColor="background2" w:themeShade="1a"/>
          <w:sz w:val="28"/>
          <w:szCs w:val="28"/>
          <w:rtl/>
          <w:lang w:bidi="ar-EG"/>
        </w:rPr>
        <w:t xml:space="preserve">المشاريع </w:t>
      </w:r>
      <w:r>
        <w:rPr>
          <w:rFonts w:ascii="Sakkal Majalla" w:cs="Sakkal Majalla" w:hAnsi="Sakkal Majalla"/>
          <w:color w:val="171717" w:themeColor="background2" w:themeShade="1a"/>
          <w:sz w:val="28"/>
          <w:szCs w:val="28"/>
          <w:rtl/>
        </w:rPr>
        <w:t xml:space="preserve"> للبحث عن الموارد البشرية الموهوبة التي تملك المهارة والمعرفة والقدرة والكفاءة والتي تمكنها من التعامل مع التحديات والتغييرات المختلفة والتي سوف تؤدي إلي زيادة القدرة التنافسية وجعلها عنواناً للتطور والاستدامة</w:t>
      </w:r>
      <w:r>
        <w:rPr>
          <w:rFonts w:ascii="Sakkal Majalla" w:cs="Sakkal Majalla" w:hAnsi="Sakkal Majalla"/>
          <w:color w:val="171717" w:themeColor="background2" w:themeShade="1a"/>
          <w:sz w:val="28"/>
          <w:szCs w:val="28"/>
          <w:lang w:bidi="ar-EG"/>
        </w:rPr>
        <w:t xml:space="preserve">. </w:t>
      </w:r>
      <w:r>
        <w:rPr>
          <w:rFonts w:ascii="Sakkal Majalla" w:cs="Sakkal Majalla" w:hAnsi="Sakkal Majalla"/>
          <w:color w:val="171717" w:themeColor="background2" w:themeShade="1a"/>
          <w:sz w:val="28"/>
          <w:szCs w:val="28"/>
          <w:rtl/>
        </w:rPr>
        <w:t xml:space="preserve">وإن التغيرات التي تحدث في المؤسسات نتيجة التطورات في البيئة الخارجية المليئة بالتحديات التنافسية تجعل من الصعوبة على هذه المؤسسات أن تصل إلى تميز أدائها وخصوصاً في ظل غياب الإطار النظري والتطبيقي السليم لإدارة المواهب بدءاً من إيجاد وجذب </w:t>
      </w:r>
      <w:r>
        <w:rPr>
          <w:rFonts w:ascii="Sakkal Majalla" w:cs="Sakkal Majalla" w:hAnsi="Sakkal Majalla"/>
          <w:color w:val="171717" w:themeColor="background2" w:themeShade="1a"/>
          <w:sz w:val="28"/>
          <w:szCs w:val="28"/>
          <w:rtl/>
        </w:rPr>
        <w:t xml:space="preserve">وتوظيف العاملين الموهوبين وتطويرهم وتنميتهم ثم الاحتفاظ بهم كنشاط تتفوق به المؤسسة على منافسيها وتحقيق الأداء </w:t>
      </w:r>
      <w:r>
        <w:rPr>
          <w:rFonts w:ascii="Sakkal Majalla" w:cs="Sakkal Majalla" w:hAnsi="Sakkal Majalla" w:hint="cs"/>
          <w:color w:val="171717" w:themeColor="background2" w:themeShade="1a"/>
          <w:sz w:val="28"/>
          <w:szCs w:val="28"/>
          <w:rtl/>
        </w:rPr>
        <w:t xml:space="preserve">المؤسسي </w:t>
      </w:r>
      <w:r>
        <w:rPr>
          <w:rFonts w:ascii="Sakkal Majalla" w:cs="Sakkal Majalla" w:hAnsi="Sakkal Majalla"/>
          <w:color w:val="171717" w:themeColor="background2" w:themeShade="1a"/>
          <w:sz w:val="28"/>
          <w:szCs w:val="28"/>
          <w:rtl/>
        </w:rPr>
        <w:t>لهذه المؤسسات</w:t>
      </w:r>
      <w:r>
        <w:rPr>
          <w:rFonts w:ascii="Sakkal Majalla" w:cs="Sakkal Majalla" w:hAnsi="Sakkal Majalla"/>
          <w:color w:val="171717" w:themeColor="background2" w:themeShade="1a"/>
          <w:sz w:val="28"/>
          <w:szCs w:val="28"/>
          <w:lang w:bidi="ar-EG"/>
        </w:rPr>
        <w:t>.</w:t>
      </w:r>
      <w:r>
        <w:rPr>
          <w:rFonts w:ascii="Sakkal Majalla" w:cs="Sakkal Majalla" w:hAnsi="Sakkal Majalla" w:hint="cs"/>
          <w:color w:val="171717" w:themeColor="background2" w:themeShade="1a"/>
          <w:sz w:val="28"/>
          <w:szCs w:val="28"/>
          <w:rtl/>
          <w:lang w:bidi="ar-EG"/>
        </w:rPr>
        <w:t>( عامر، 2020)</w:t>
      </w:r>
    </w:p>
    <w:p w14:paraId="0000001E">
      <w:pPr>
        <w:spacing w:before="100" w:after="100" w:line="360" w:lineRule="auto"/>
        <w:ind w:firstLine="720"/>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rPr>
        <w:t xml:space="preserve">كما أكدت التجارب العالمية أن بعض الدول التي ركزت جهودها على إنشاء المشروعات </w:t>
      </w:r>
      <w:r>
        <w:rPr>
          <w:rFonts w:ascii="Sakkal Majalla" w:cs="Sakkal Majalla" w:hAnsi="Sakkal Majalla" w:hint="cs"/>
          <w:color w:val="171717" w:themeColor="background2" w:themeShade="1a"/>
          <w:sz w:val="28"/>
          <w:szCs w:val="28"/>
          <w:rtl/>
        </w:rPr>
        <w:t xml:space="preserve">الصغيرة لرائدات الأعمال </w:t>
      </w:r>
      <w:r>
        <w:rPr>
          <w:rFonts w:ascii="Sakkal Majalla" w:cs="Sakkal Majalla" w:hAnsi="Sakkal Majalla"/>
          <w:color w:val="171717" w:themeColor="background2" w:themeShade="1a"/>
          <w:sz w:val="28"/>
          <w:szCs w:val="28"/>
          <w:rtl/>
        </w:rPr>
        <w:t xml:space="preserve"> واستيراد التكنولوجيا الحديثة، وأهملت الاهتمام الجاد بالموارد البشرية وإدارة المواهب لم تفلح في تحقيق أي تقدم اقتصادي، ولقد أدركت الدول المتقدمة مشكلة حرب المواهب وتعاملت معها في ضوء فلسفة ونظم إدارة المواهب ولكن بعض المؤسسات لازالت تفتقر إلى فهم حقيقة هذه المشكلة، وتبرز مشكلة أخري تتعلق بسعي المؤسسة لخلق التزام تنظيمي لعمالها من أجل تحسين أدائها، فمن المنطقي أن تعمل الإدارة من خلال الافراد الذين يملكون التزام تنظيمي عميق من أجل خلق القيمة للسلع والخدمات التي تقدمه المؤسسة، غير أنه يفضل أن تعمل على تكوين التزام تنظيمي عميق لأفضل المواهب لديها، وفي ظل تعدد المتغيرات المؤثرة في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ستحاول هذه الدراسة معالجة مدي تغير الأثر بين إدارة المواهب والأداء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بوجود الاشتراطات البيئية في واحدمن </w:t>
      </w:r>
      <w:r>
        <w:rPr>
          <w:rFonts w:ascii="Sakkal Majalla" w:cs="Sakkal Majalla" w:hAnsi="Sakkal Majalla" w:hint="cs"/>
          <w:color w:val="171717" w:themeColor="background2" w:themeShade="1a"/>
          <w:sz w:val="28"/>
          <w:szCs w:val="28"/>
          <w:rtl/>
        </w:rPr>
        <w:t xml:space="preserve">المشاريع </w:t>
      </w:r>
      <w:r>
        <w:rPr>
          <w:rFonts w:ascii="Sakkal Majalla" w:cs="Sakkal Majalla" w:hAnsi="Sakkal Majalla"/>
          <w:color w:val="171717" w:themeColor="background2" w:themeShade="1a"/>
          <w:sz w:val="28"/>
          <w:szCs w:val="28"/>
          <w:rtl/>
        </w:rPr>
        <w:t xml:space="preserve"> وه</w:t>
      </w:r>
      <w:r>
        <w:rPr>
          <w:rFonts w:ascii="Sakkal Majalla" w:cs="Sakkal Majalla" w:hAnsi="Sakkal Majalla" w:hint="cs"/>
          <w:color w:val="171717" w:themeColor="background2" w:themeShade="1a"/>
          <w:sz w:val="28"/>
          <w:szCs w:val="28"/>
          <w:rtl/>
        </w:rPr>
        <w:t>و</w:t>
      </w:r>
      <w:r>
        <w:rPr>
          <w:rFonts w:ascii="Sakkal Majalla" w:cs="Sakkal Majalla" w:hAnsi="Sakkal Majalla"/>
          <w:color w:val="171717" w:themeColor="background2" w:themeShade="1a"/>
          <w:sz w:val="28"/>
          <w:szCs w:val="28"/>
          <w:rtl/>
        </w:rPr>
        <w:t xml:space="preserve"> </w:t>
      </w:r>
      <w:r>
        <w:rPr>
          <w:rFonts w:ascii="Sakkal Majalla" w:cs="Sakkal Majalla" w:hAnsi="Sakkal Majalla" w:hint="cs"/>
          <w:color w:val="171717" w:themeColor="background2" w:themeShade="1a"/>
          <w:sz w:val="28"/>
          <w:szCs w:val="28"/>
          <w:rtl/>
        </w:rPr>
        <w:t xml:space="preserve">مشروع </w:t>
      </w:r>
      <w:r>
        <w:rPr>
          <w:rFonts w:ascii="Sakkal Majalla" w:cs="Sakkal Majalla" w:hAnsi="Sakkal Majalla"/>
          <w:color w:val="171717" w:themeColor="background2" w:themeShade="1a"/>
          <w:sz w:val="28"/>
          <w:szCs w:val="28"/>
        </w:rPr>
        <w:t>CURA</w:t>
      </w:r>
      <w:r>
        <w:rPr>
          <w:rFonts w:ascii="Sakkal Majalla" w:cs="Sakkal Majalla" w:hAnsi="Sakkal Majalla" w:hint="cs"/>
          <w:color w:val="171717" w:themeColor="background2" w:themeShade="1a"/>
          <w:sz w:val="28"/>
          <w:szCs w:val="28"/>
          <w:rtl/>
          <w:lang w:bidi="ar-EG"/>
        </w:rPr>
        <w:t xml:space="preserve"> بالمملكة العربية السعودية.</w:t>
      </w:r>
      <w:r>
        <w:rPr>
          <w:rFonts w:ascii="Sakkal Majalla" w:cs="Sakkal Majalla" w:hAnsi="Sakkal Majalla" w:hint="cs"/>
          <w:color w:val="171717" w:themeColor="background2" w:themeShade="1a"/>
          <w:sz w:val="28"/>
          <w:szCs w:val="28"/>
          <w:rtl/>
          <w:lang w:bidi="ar-EG"/>
        </w:rPr>
        <w:t>( بن عودة،  2022)</w:t>
      </w:r>
    </w:p>
    <w:p w14:paraId="0000001F">
      <w:pPr>
        <w:spacing w:before="100" w:after="100" w:line="360" w:lineRule="auto"/>
        <w:ind w:firstLine="720"/>
        <w:jc w:val="both"/>
        <w:rPr>
          <w:rFonts w:ascii="Sakkal Majalla" w:cs="Sakkal Majalla" w:hAnsi="Sakkal Majalla"/>
          <w:b/>
          <w:bCs/>
          <w:color w:val="171717" w:themeColor="background2" w:themeShade="1a"/>
          <w:sz w:val="28"/>
          <w:szCs w:val="28"/>
          <w:lang w:bidi="ar-EG"/>
        </w:rPr>
      </w:pPr>
      <w:r>
        <w:rPr>
          <w:rFonts w:ascii="Sakkal Majalla" w:cs="Sakkal Majalla" w:hAnsi="Sakkal Majalla"/>
          <w:b/>
          <w:bCs/>
          <w:color w:val="171717" w:themeColor="background2" w:themeShade="1a"/>
          <w:sz w:val="28"/>
          <w:szCs w:val="28"/>
          <w:rtl/>
        </w:rPr>
        <w:t>وفي ضوء ما سبق عرضة من الدراسة الاستطلاعية والدراسات السابقة تتمثل المشكلة البحثية في</w:t>
      </w:r>
      <w:r>
        <w:rPr>
          <w:rFonts w:ascii="Sakkal Majalla" w:cs="Sakkal Majalla" w:hAnsi="Sakkal Majalla"/>
          <w:b/>
          <w:bCs/>
          <w:color w:val="171717" w:themeColor="background2" w:themeShade="1a"/>
          <w:sz w:val="28"/>
          <w:szCs w:val="28"/>
          <w:lang w:bidi="ar-EG"/>
        </w:rPr>
        <w:t>:</w:t>
      </w:r>
    </w:p>
    <w:p w14:paraId="00000020">
      <w:pPr>
        <w:pStyle w:val="ListParagraph"/>
        <w:numPr>
          <w:ilvl w:val="0"/>
          <w:numId w:val="1"/>
        </w:numPr>
        <w:spacing w:before="100" w:after="100" w:line="360" w:lineRule="auto"/>
        <w:ind w:left="706" w:hanging="426"/>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وجود قصور في الاحتفاظ بالعاملين الموهوبين</w:t>
      </w:r>
      <w:r>
        <w:rPr>
          <w:rFonts w:ascii="Sakkal Majalla" w:cs="Sakkal Majalla" w:hAnsi="Sakkal Majalla"/>
          <w:color w:val="171717" w:themeColor="background2" w:themeShade="1a"/>
          <w:sz w:val="28"/>
          <w:szCs w:val="28"/>
          <w:lang w:bidi="ar-EG"/>
        </w:rPr>
        <w:t>.</w:t>
      </w:r>
    </w:p>
    <w:p w14:paraId="00000021">
      <w:pPr>
        <w:pStyle w:val="ListParagraph"/>
        <w:numPr>
          <w:ilvl w:val="0"/>
          <w:numId w:val="1"/>
        </w:numPr>
        <w:spacing w:before="100" w:after="100" w:line="360" w:lineRule="auto"/>
        <w:ind w:left="706" w:hanging="426"/>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وجود نقاط ضعف في تحديد وجذب العاملين الموهوبين</w:t>
      </w:r>
      <w:r>
        <w:rPr>
          <w:rFonts w:ascii="Sakkal Majalla" w:cs="Sakkal Majalla" w:hAnsi="Sakkal Majalla"/>
          <w:color w:val="171717" w:themeColor="background2" w:themeShade="1a"/>
          <w:sz w:val="28"/>
          <w:szCs w:val="28"/>
          <w:lang w:bidi="ar-EG"/>
        </w:rPr>
        <w:t>.</w:t>
      </w:r>
    </w:p>
    <w:p w14:paraId="00000022">
      <w:pPr>
        <w:pStyle w:val="ListParagraph"/>
        <w:numPr>
          <w:ilvl w:val="0"/>
          <w:numId w:val="1"/>
        </w:numPr>
        <w:spacing w:before="100" w:after="100" w:line="360" w:lineRule="auto"/>
        <w:ind w:left="706" w:hanging="426"/>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lang w:bidi="ar-EG"/>
        </w:rPr>
        <w:t xml:space="preserve"> </w:t>
      </w:r>
      <w:r>
        <w:rPr>
          <w:rFonts w:ascii="Sakkal Majalla" w:cs="Sakkal Majalla" w:hAnsi="Sakkal Majalla"/>
          <w:color w:val="171717" w:themeColor="background2" w:themeShade="1a"/>
          <w:sz w:val="28"/>
          <w:szCs w:val="28"/>
          <w:rtl/>
        </w:rPr>
        <w:t>وجود سلبيات في تطبيق إدارة المواهب في المنظمات الصناعية (محل ا</w:t>
      </w:r>
      <w:r>
        <w:rPr>
          <w:rFonts w:ascii="Sakkal Majalla" w:cs="Sakkal Majalla" w:hAnsi="Sakkal Majalla"/>
          <w:color w:val="171717" w:themeColor="background2" w:themeShade="1a"/>
          <w:sz w:val="28"/>
          <w:szCs w:val="28"/>
          <w:rtl/>
        </w:rPr>
        <w:t>لدراسة) في عدم القدرة على تحديد</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الموهوبين وتوزيعهم في الإدارات المناسبة لهم</w:t>
      </w:r>
      <w:r>
        <w:rPr>
          <w:rFonts w:ascii="Sakkal Majalla" w:cs="Sakkal Majalla" w:hAnsi="Sakkal Majalla"/>
          <w:color w:val="171717" w:themeColor="background2" w:themeShade="1a"/>
          <w:sz w:val="28"/>
          <w:szCs w:val="28"/>
          <w:lang w:bidi="ar-EG"/>
        </w:rPr>
        <w:t>.</w:t>
      </w:r>
    </w:p>
    <w:p w14:paraId="00000023">
      <w:pPr>
        <w:spacing w:before="100" w:after="100" w:line="360" w:lineRule="auto"/>
        <w:ind w:left="405" w:firstLine="720"/>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rPr>
        <w:t>وعليه يحاول الباحث الإجابة على السؤال الرئيسي التالي</w:t>
      </w:r>
      <w:r>
        <w:rPr>
          <w:rFonts w:ascii="Sakkal Majalla" w:cs="Sakkal Majalla" w:hAnsi="Sakkal Majalla"/>
          <w:color w:val="171717" w:themeColor="background2" w:themeShade="1a"/>
          <w:sz w:val="28"/>
          <w:szCs w:val="28"/>
          <w:lang w:bidi="ar-EG"/>
        </w:rPr>
        <w:t>:</w:t>
      </w:r>
      <w:r>
        <w:rPr>
          <w:rFonts w:ascii="Sakkal Majalla" w:cs="Sakkal Majalla" w:hAnsi="Sakkal Majalla"/>
          <w:color w:val="171717" w:themeColor="background2" w:themeShade="1a"/>
          <w:sz w:val="28"/>
          <w:szCs w:val="28"/>
          <w:lang w:bidi="ar-EG"/>
        </w:rPr>
        <w:t xml:space="preserve"> </w:t>
      </w:r>
      <w:r>
        <w:rPr>
          <w:rFonts w:ascii="Sakkal Majalla" w:cs="Sakkal Majalla" w:hAnsi="Sakkal Majalla"/>
          <w:color w:val="171717" w:themeColor="background2" w:themeShade="1a"/>
          <w:sz w:val="28"/>
          <w:szCs w:val="28"/>
          <w:rtl/>
        </w:rPr>
        <w:t xml:space="preserve">هل تؤثر إدارة المواهب في تحقيق أهداف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بصورة فعالة في </w:t>
      </w:r>
      <w:r>
        <w:rPr>
          <w:rFonts w:ascii="Sakkal Majalla" w:cs="Sakkal Majalla" w:hAnsi="Sakkal Majalla" w:hint="cs"/>
          <w:color w:val="171717" w:themeColor="background2" w:themeShade="1a"/>
          <w:sz w:val="28"/>
          <w:szCs w:val="28"/>
          <w:rtl/>
        </w:rPr>
        <w:t>المشروعات الصغيرة لرائدات الأعمال</w:t>
      </w:r>
      <w:r>
        <w:rPr>
          <w:rFonts w:ascii="Sakkal Majalla" w:cs="Sakkal Majalla" w:hAnsi="Sakkal Majalla"/>
          <w:color w:val="171717" w:themeColor="background2" w:themeShade="1a"/>
          <w:sz w:val="28"/>
          <w:szCs w:val="28"/>
          <w:rtl/>
        </w:rPr>
        <w:t>؟</w:t>
      </w:r>
    </w:p>
    <w:p w14:paraId="00000024">
      <w:pPr>
        <w:spacing w:before="100" w:after="100" w:line="360" w:lineRule="auto"/>
        <w:jc w:val="both"/>
        <w:rPr>
          <w:rFonts w:ascii="Sakkal Majalla" w:cs="Sakkal Majalla" w:hAnsi="Sakkal Majalla"/>
          <w:color w:val="171717" w:themeColor="background2" w:themeShade="1a"/>
          <w:sz w:val="28"/>
          <w:szCs w:val="28"/>
          <w:rtl/>
        </w:rPr>
      </w:pPr>
    </w:p>
    <w:p w14:paraId="00000025">
      <w:pPr>
        <w:spacing w:before="100" w:after="100" w:line="360" w:lineRule="auto"/>
        <w:jc w:val="both"/>
        <w:rPr>
          <w:rFonts w:ascii="Sakkal Majalla" w:cs="Sakkal Majalla" w:hAnsi="Sakkal Majalla"/>
          <w:b/>
          <w:bCs/>
          <w:color w:val="171717" w:themeColor="background2" w:themeShade="1a"/>
          <w:sz w:val="36"/>
          <w:szCs w:val="36"/>
          <w:rtl/>
        </w:rPr>
      </w:pPr>
      <w:bookmarkStart w:id="4" w:name="_Toc173417043"/>
      <w:r>
        <w:rPr>
          <w:rFonts w:ascii="Sakkal Majalla" w:cs="Sakkal Majalla" w:hAnsi="Sakkal Majalla"/>
          <w:b/>
          <w:bCs/>
          <w:color w:val="171717" w:themeColor="background2" w:themeShade="1a"/>
          <w:sz w:val="36"/>
          <w:szCs w:val="36"/>
          <w:rtl/>
        </w:rPr>
        <w:t>2.1 أهمية الدراسة:</w:t>
      </w:r>
      <w:bookmarkEnd w:id="4"/>
    </w:p>
    <w:p w14:paraId="00000026">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 xml:space="preserve">تتمثل </w:t>
      </w:r>
      <w:r>
        <w:rPr>
          <w:rFonts w:ascii="Sakkal Majalla" w:cs="Sakkal Majalla" w:hAnsi="Sakkal Majalla"/>
          <w:color w:val="171717" w:themeColor="background2" w:themeShade="1a"/>
          <w:sz w:val="28"/>
          <w:szCs w:val="28"/>
          <w:rtl/>
        </w:rPr>
        <w:t xml:space="preserve">أهمية الدراسة في </w:t>
      </w:r>
      <w:r>
        <w:rPr>
          <w:rFonts w:ascii="Sakkal Majalla" w:cs="Sakkal Majalla" w:hAnsi="Sakkal Majalla" w:hint="cs"/>
          <w:color w:val="171717" w:themeColor="background2" w:themeShade="1a"/>
          <w:sz w:val="28"/>
          <w:szCs w:val="28"/>
          <w:rtl/>
        </w:rPr>
        <w:t>تناولها أحدى الموضوعات الحيوية في العصر الحديث</w:t>
      </w:r>
      <w:r>
        <w:rPr>
          <w:rFonts w:ascii="Sakkal Majalla" w:cs="Sakkal Majalla" w:hAnsi="Sakkal Majalla"/>
          <w:color w:val="171717" w:themeColor="background2" w:themeShade="1a"/>
          <w:sz w:val="28"/>
          <w:szCs w:val="28"/>
          <w:rtl/>
        </w:rPr>
        <w:t xml:space="preserve"> حيث تناولت موضوع </w:t>
      </w:r>
      <w:r>
        <w:rPr>
          <w:rFonts w:ascii="Sakkal Majalla" w:cs="Sakkal Majalla" w:hAnsi="Sakkal Majalla" w:hint="cs"/>
          <w:color w:val="171717" w:themeColor="background2" w:themeShade="1a"/>
          <w:sz w:val="28"/>
          <w:szCs w:val="28"/>
          <w:rtl/>
        </w:rPr>
        <w:t xml:space="preserve">دراسة إدارة المواهب البشرية وأثرها على </w:t>
      </w:r>
      <w:r>
        <w:rPr>
          <w:rFonts w:ascii="Sakkal Majalla" w:cs="Sakkal Majalla" w:hAnsi="Sakkal Majalla" w:hint="cs"/>
          <w:color w:val="171717" w:themeColor="background2" w:themeShade="1a"/>
          <w:sz w:val="28"/>
          <w:szCs w:val="28"/>
          <w:rtl/>
        </w:rPr>
        <w:t xml:space="preserve">أداء المؤسسات بالتطبيق على شركة المراعي السعودية </w:t>
      </w:r>
      <w:r>
        <w:rPr>
          <w:rFonts w:ascii="Sakkal Majalla" w:cs="Sakkal Majalla" w:hAnsi="Sakkal Majalla" w:hint="cs"/>
          <w:color w:val="171717" w:themeColor="background2" w:themeShade="1a"/>
          <w:sz w:val="28"/>
          <w:szCs w:val="28"/>
          <w:rtl/>
          <w:lang w:bidi="ar-EG"/>
        </w:rPr>
        <w:t xml:space="preserve"> بالمملكة العربية السعودية</w:t>
      </w:r>
      <w:r>
        <w:rPr>
          <w:rFonts w:ascii="Sakkal Majalla" w:cs="Sakkal Majalla" w:hAnsi="Sakkal Majalla"/>
          <w:color w:val="171717" w:themeColor="background2" w:themeShade="1a"/>
          <w:sz w:val="28"/>
          <w:szCs w:val="28"/>
          <w:rtl/>
        </w:rPr>
        <w:t xml:space="preserve"> ،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Pr>
          <w:rFonts w:ascii="Sakkal Majalla" w:cs="Sakkal Majalla" w:hAnsi="Sakkal Majalla" w:hint="cs"/>
          <w:color w:val="171717" w:themeColor="background2" w:themeShade="1a"/>
          <w:sz w:val="28"/>
          <w:szCs w:val="28"/>
          <w:rtl/>
        </w:rPr>
        <w:t>،</w:t>
      </w:r>
      <w:r>
        <w:rPr>
          <w:rFonts w:ascii="Sakkal Majalla" w:cs="Sakkal Majalla" w:hAnsi="Sakkal Majalla"/>
          <w:color w:val="171717" w:themeColor="background2" w:themeShade="1a"/>
          <w:sz w:val="28"/>
          <w:szCs w:val="28"/>
          <w:rtl/>
        </w:rPr>
        <w:t xml:space="preserve"> كما تكمن أهمية الدراسات في معالجتها </w:t>
      </w:r>
      <w:r>
        <w:rPr>
          <w:rFonts w:ascii="Sakkal Majalla" w:cs="Sakkal Majalla" w:hAnsi="Sakkal Majalla" w:hint="cs"/>
          <w:color w:val="171717" w:themeColor="background2" w:themeShade="1a"/>
          <w:sz w:val="28"/>
          <w:szCs w:val="28"/>
          <w:rtl/>
        </w:rPr>
        <w:t xml:space="preserve">لإدارة المواهب البشرية، الأداء </w:t>
      </w:r>
      <w:r>
        <w:rPr>
          <w:rFonts w:ascii="Sakkal Majalla" w:cs="Sakkal Majalla" w:hAnsi="Sakkal Majalla" w:hint="cs"/>
          <w:color w:val="171717" w:themeColor="background2" w:themeShade="1a"/>
          <w:sz w:val="28"/>
          <w:szCs w:val="28"/>
          <w:rtl/>
        </w:rPr>
        <w:t>المؤسسي</w:t>
      </w:r>
      <w:r>
        <w:rPr>
          <w:rFonts w:ascii="Sakkal Majalla" w:cs="Sakkal Majalla" w:hAnsi="Sakkal Majalla" w:hint="cs"/>
          <w:color w:val="171717" w:themeColor="background2" w:themeShade="1a"/>
          <w:sz w:val="28"/>
          <w:szCs w:val="28"/>
          <w:rtl/>
        </w:rPr>
        <w:t>.</w:t>
      </w:r>
    </w:p>
    <w:p w14:paraId="00000027">
      <w:pPr>
        <w:pStyle w:val="ListParagraph"/>
        <w:numPr>
          <w:ilvl w:val="0"/>
          <w:numId w:val="60"/>
        </w:numPr>
        <w:spacing w:before="100" w:after="100" w:line="360" w:lineRule="auto"/>
        <w:ind w:left="419" w:hanging="357"/>
        <w:contextualSpacing w:val="off"/>
        <w:jc w:val="both"/>
        <w:rPr>
          <w:rFonts w:ascii="Sakkal Majalla" w:cs="Sakkal Majalla" w:hAnsi="Sakkal Majalla"/>
          <w:b/>
          <w:bCs/>
          <w:color w:val="171717" w:themeColor="background2" w:themeShade="1a"/>
          <w:sz w:val="32"/>
          <w:szCs w:val="32"/>
        </w:rPr>
      </w:pPr>
      <w:bookmarkStart w:id="5" w:name="_Toc173417044"/>
      <w:r>
        <w:rPr>
          <w:rFonts w:ascii="Sakkal Majalla" w:cs="Sakkal Majalla" w:hAnsi="Sakkal Majalla" w:hint="cs"/>
          <w:b/>
          <w:bCs/>
          <w:color w:val="171717" w:themeColor="background2" w:themeShade="1a"/>
          <w:sz w:val="32"/>
          <w:szCs w:val="32"/>
          <w:rtl/>
        </w:rPr>
        <w:t>الأهمية العلمية:</w:t>
      </w:r>
      <w:bookmarkEnd w:id="5"/>
    </w:p>
    <w:p w14:paraId="00000028">
      <w:pPr>
        <w:spacing w:before="100" w:after="100" w:line="360" w:lineRule="auto"/>
        <w:ind w:firstLine="706"/>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 xml:space="preserve">تكمن </w:t>
      </w:r>
      <w:r>
        <w:rPr>
          <w:rFonts w:ascii="Sakkal Majalla" w:cs="Sakkal Majalla" w:hAnsi="Sakkal Majalla"/>
          <w:color w:val="171717" w:themeColor="background2" w:themeShade="1a"/>
          <w:sz w:val="28"/>
          <w:szCs w:val="28"/>
          <w:rtl/>
        </w:rPr>
        <w:t xml:space="preserve">أهمية الدراسة </w:t>
      </w:r>
      <w:r>
        <w:rPr>
          <w:rFonts w:ascii="Sakkal Majalla" w:cs="Sakkal Majalla" w:hAnsi="Sakkal Majalla" w:hint="cs"/>
          <w:color w:val="171717" w:themeColor="background2" w:themeShade="1a"/>
          <w:sz w:val="28"/>
          <w:szCs w:val="28"/>
          <w:rtl/>
        </w:rPr>
        <w:t xml:space="preserve">العلمية في </w:t>
      </w:r>
      <w:r>
        <w:rPr>
          <w:rFonts w:ascii="Sakkal Majalla" w:cs="Sakkal Majalla" w:hAnsi="Sakkal Majalla"/>
          <w:color w:val="171717" w:themeColor="background2" w:themeShade="1a"/>
          <w:sz w:val="28"/>
          <w:szCs w:val="28"/>
          <w:rtl/>
        </w:rPr>
        <w:t>أنها تساهم في توضيح الأطر النظرية لجميع المتغيرات التي تناولتها الدراسة من جهة، وفي تفصيل كيفية قياس تلك المتغيرات من جهة أخرى</w:t>
      </w:r>
      <w:r>
        <w:rPr>
          <w:rFonts w:ascii="Sakkal Majalla" w:cs="Sakkal Majalla" w:hAnsi="Sakkal Majalla" w:hint="cs"/>
          <w:color w:val="171717" w:themeColor="background2" w:themeShade="1a"/>
          <w:sz w:val="28"/>
          <w:szCs w:val="28"/>
          <w:rtl/>
        </w:rPr>
        <w:t>،</w:t>
      </w:r>
      <w:r>
        <w:rPr>
          <w:rFonts w:ascii="Sakkal Majalla" w:cs="Sakkal Majalla" w:hAnsi="Sakkal Majalla"/>
          <w:color w:val="171717" w:themeColor="background2" w:themeShade="1a"/>
          <w:sz w:val="28"/>
          <w:szCs w:val="28"/>
          <w:rtl/>
        </w:rPr>
        <w:t xml:space="preserve"> وتنبع أهميتها مما يلي: تلقي الدراسة الضوء على </w:t>
      </w:r>
      <w:r>
        <w:rPr>
          <w:rFonts w:ascii="Sakkal Majalla" w:cs="Sakkal Majalla" w:hAnsi="Sakkal Majalla" w:hint="cs"/>
          <w:color w:val="171717" w:themeColor="background2" w:themeShade="1a"/>
          <w:sz w:val="28"/>
          <w:szCs w:val="28"/>
          <w:rtl/>
        </w:rPr>
        <w:t xml:space="preserve">مفاهيم </w:t>
      </w:r>
      <w:r>
        <w:rPr>
          <w:rFonts w:ascii="Sakkal Majalla" w:cs="Sakkal Majalla" w:hAnsi="Sakkal Majalla" w:hint="cs"/>
          <w:color w:val="171717" w:themeColor="background2" w:themeShade="1a"/>
          <w:sz w:val="28"/>
          <w:szCs w:val="28"/>
          <w:rtl/>
        </w:rPr>
        <w:t xml:space="preserve">إدارة المواهب البشرية، الأداء </w:t>
      </w:r>
      <w:r>
        <w:rPr>
          <w:rFonts w:ascii="Sakkal Majalla" w:cs="Sakkal Majalla" w:hAnsi="Sakkal Majalla" w:hint="cs"/>
          <w:color w:val="171717" w:themeColor="background2" w:themeShade="1a"/>
          <w:sz w:val="28"/>
          <w:szCs w:val="28"/>
          <w:rtl/>
        </w:rPr>
        <w:t>المؤسسي</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بهذه المواضيع على وجه الخصوص، يقدم توصيات تتعلق </w:t>
      </w:r>
      <w:r>
        <w:rPr>
          <w:rFonts w:ascii="Sakkal Majalla" w:cs="Sakkal Majalla" w:hAnsi="Sakkal Majalla" w:hint="cs"/>
          <w:color w:val="171717" w:themeColor="background2" w:themeShade="1a"/>
          <w:sz w:val="28"/>
          <w:szCs w:val="28"/>
          <w:rtl/>
        </w:rPr>
        <w:t xml:space="preserve">دراسة إدارة المواهب البشرية وأثرها </w:t>
      </w:r>
      <w:r>
        <w:rPr>
          <w:rFonts w:ascii="Sakkal Majalla" w:cs="Sakkal Majalla" w:hAnsi="Sakkal Majalla" w:hint="cs"/>
          <w:color w:val="171717" w:themeColor="background2" w:themeShade="1a"/>
          <w:sz w:val="28"/>
          <w:szCs w:val="28"/>
          <w:rtl/>
        </w:rPr>
        <w:t xml:space="preserve">على أداء المؤسسات بالتطبيق على شركة المراعي السعودية </w:t>
      </w:r>
      <w:r>
        <w:rPr>
          <w:rFonts w:ascii="Sakkal Majalla" w:cs="Sakkal Majalla" w:hAnsi="Sakkal Majalla" w:hint="cs"/>
          <w:color w:val="171717" w:themeColor="background2" w:themeShade="1a"/>
          <w:sz w:val="28"/>
          <w:szCs w:val="28"/>
          <w:rtl/>
          <w:lang w:bidi="ar-EG"/>
        </w:rPr>
        <w:t xml:space="preserve"> .</w:t>
      </w:r>
    </w:p>
    <w:p w14:paraId="00000029">
      <w:pPr>
        <w:pStyle w:val="ListParagraph"/>
        <w:numPr>
          <w:ilvl w:val="0"/>
          <w:numId w:val="60"/>
        </w:numPr>
        <w:spacing w:before="100" w:after="100" w:line="360" w:lineRule="auto"/>
        <w:ind w:left="423" w:hanging="357"/>
        <w:contextualSpacing w:val="off"/>
        <w:jc w:val="both"/>
        <w:rPr>
          <w:rFonts w:ascii="Sakkal Majalla" w:cs="Sakkal Majalla" w:hAnsi="Sakkal Majalla"/>
          <w:b/>
          <w:bCs/>
          <w:color w:val="171717" w:themeColor="background2" w:themeShade="1a"/>
          <w:sz w:val="32"/>
          <w:szCs w:val="32"/>
        </w:rPr>
      </w:pPr>
      <w:bookmarkStart w:id="6" w:name="_Toc173417045"/>
      <w:r>
        <w:rPr>
          <w:rFonts w:ascii="Sakkal Majalla" w:cs="Sakkal Majalla" w:hAnsi="Sakkal Majalla" w:hint="cs"/>
          <w:b/>
          <w:bCs/>
          <w:color w:val="171717" w:themeColor="background2" w:themeShade="1a"/>
          <w:sz w:val="32"/>
          <w:szCs w:val="32"/>
          <w:rtl/>
        </w:rPr>
        <w:t>الأهمية العملية:</w:t>
      </w:r>
      <w:bookmarkEnd w:id="6"/>
    </w:p>
    <w:p w14:paraId="0000002A">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تنبع الأهمية العملية لهذه الدراسة</w:t>
      </w:r>
      <w:r>
        <w:rPr>
          <w:rFonts w:ascii="Sakkal Majalla" w:cs="Sakkal Majalla" w:hAnsi="Sakkal Majalla"/>
          <w:color w:val="171717" w:themeColor="background2" w:themeShade="1a"/>
          <w:sz w:val="28"/>
          <w:szCs w:val="28"/>
          <w:rtl/>
        </w:rPr>
        <w:t xml:space="preserve"> من كونه</w:t>
      </w:r>
      <w:r>
        <w:rPr>
          <w:rFonts w:ascii="Sakkal Majalla" w:cs="Sakkal Majalla" w:hAnsi="Sakkal Majalla" w:hint="cs"/>
          <w:color w:val="171717" w:themeColor="background2" w:themeShade="1a"/>
          <w:sz w:val="28"/>
          <w:szCs w:val="28"/>
          <w:rtl/>
        </w:rPr>
        <w:t>ا</w:t>
      </w:r>
      <w:r>
        <w:rPr>
          <w:rFonts w:ascii="Sakkal Majalla" w:cs="Sakkal Majalla" w:hAnsi="Sakkal Majalla"/>
          <w:color w:val="171717" w:themeColor="background2" w:themeShade="1a"/>
          <w:sz w:val="28"/>
          <w:szCs w:val="28"/>
          <w:rtl/>
        </w:rPr>
        <w:t xml:space="preserve"> </w:t>
      </w:r>
      <w:r>
        <w:rPr>
          <w:rFonts w:ascii="Sakkal Majalla" w:cs="Sakkal Majalla" w:hAnsi="Sakkal Majalla" w:hint="cs"/>
          <w:color w:val="171717" w:themeColor="background2" w:themeShade="1a"/>
          <w:sz w:val="28"/>
          <w:szCs w:val="28"/>
          <w:rtl/>
        </w:rPr>
        <w:t>ت</w:t>
      </w:r>
      <w:r>
        <w:rPr>
          <w:rFonts w:ascii="Sakkal Majalla" w:cs="Sakkal Majalla" w:hAnsi="Sakkal Majalla"/>
          <w:color w:val="171717" w:themeColor="background2" w:themeShade="1a"/>
          <w:sz w:val="28"/>
          <w:szCs w:val="28"/>
          <w:rtl/>
        </w:rPr>
        <w:t xml:space="preserve">درس </w:t>
      </w:r>
      <w:r>
        <w:rPr>
          <w:rFonts w:ascii="Sakkal Majalla" w:cs="Sakkal Majalla" w:hAnsi="Sakkal Majalla" w:hint="cs"/>
          <w:color w:val="171717" w:themeColor="background2" w:themeShade="1a"/>
          <w:sz w:val="28"/>
          <w:szCs w:val="28"/>
          <w:rtl/>
        </w:rPr>
        <w:t xml:space="preserve">إدارة المواهب البشرية وأثرها </w:t>
      </w:r>
      <w:r>
        <w:rPr>
          <w:rFonts w:ascii="Sakkal Majalla" w:cs="Sakkal Majalla" w:hAnsi="Sakkal Majalla" w:hint="cs"/>
          <w:color w:val="171717" w:themeColor="background2" w:themeShade="1a"/>
          <w:sz w:val="28"/>
          <w:szCs w:val="28"/>
          <w:rtl/>
        </w:rPr>
        <w:t>على أداء المؤسسات بالتطبيق على شركة المراعي السعودية</w:t>
      </w:r>
      <w:r>
        <w:rPr>
          <w:rFonts w:ascii="Sakkal Majalla" w:cs="Sakkal Majalla" w:hAnsi="Sakkal Majalla"/>
          <w:color w:val="171717" w:themeColor="background2" w:themeShade="1a"/>
          <w:sz w:val="28"/>
          <w:szCs w:val="28"/>
          <w:rtl/>
        </w:rPr>
        <w:t xml:space="preserve">، مما يساعد صناع القرار </w:t>
      </w:r>
      <w:r>
        <w:rPr>
          <w:rFonts w:ascii="Sakkal Majalla" w:cs="Sakkal Majalla" w:hAnsi="Sakkal Majalla" w:hint="cs"/>
          <w:color w:val="171717" w:themeColor="background2" w:themeShade="1a"/>
          <w:sz w:val="28"/>
          <w:szCs w:val="28"/>
          <w:rtl/>
        </w:rPr>
        <w:t xml:space="preserve">في </w:t>
      </w:r>
      <w:r>
        <w:rPr>
          <w:rFonts w:ascii="Sakkal Majalla" w:cs="Sakkal Majalla" w:hAnsi="Sakkal Majalla" w:hint="cs"/>
          <w:color w:val="171717" w:themeColor="background2" w:themeShade="1a"/>
          <w:sz w:val="28"/>
          <w:szCs w:val="28"/>
          <w:rtl/>
        </w:rPr>
        <w:t>شركة المراعي</w:t>
      </w:r>
      <w:r>
        <w:rPr>
          <w:rFonts w:ascii="Sakkal Majalla" w:cs="Sakkal Majalla" w:hAnsi="Sakkal Majalla" w:hint="cs"/>
          <w:color w:val="171717" w:themeColor="background2" w:themeShade="1a"/>
          <w:sz w:val="28"/>
          <w:szCs w:val="28"/>
          <w:rtl/>
        </w:rPr>
        <w:t xml:space="preserve"> في  السعودية </w:t>
      </w:r>
      <w:r>
        <w:rPr>
          <w:rFonts w:ascii="Sakkal Majalla" w:cs="Sakkal Majalla" w:hAnsi="Sakkal Majalla"/>
          <w:color w:val="171717" w:themeColor="background2" w:themeShade="1a"/>
          <w:sz w:val="28"/>
          <w:szCs w:val="28"/>
          <w:rtl/>
        </w:rPr>
        <w:t>على الاستفادة من نتائج هذه الدراسة في تحقيق مدى فاعلية تطبيق هذه الأنظمة في مؤسساتهم</w:t>
      </w:r>
      <w:r>
        <w:rPr>
          <w:rFonts w:ascii="Sakkal Majalla" w:cs="Sakkal Majalla" w:hAnsi="Sakkal Majalla" w:hint="cs"/>
          <w:color w:val="171717" w:themeColor="background2" w:themeShade="1a"/>
          <w:sz w:val="28"/>
          <w:szCs w:val="28"/>
          <w:rtl/>
        </w:rPr>
        <w:t>،</w:t>
      </w:r>
      <w:r>
        <w:rPr>
          <w:rFonts w:ascii="Sakkal Majalla" w:cs="Sakkal Majalla" w:hAnsi="Sakkal Majalla"/>
          <w:color w:val="171717" w:themeColor="background2" w:themeShade="1a"/>
          <w:sz w:val="28"/>
          <w:szCs w:val="28"/>
          <w:rtl/>
        </w:rPr>
        <w:t xml:space="preserve"> ومن هنا</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فإن هذه الدراسة تساعد </w:t>
      </w:r>
      <w:r>
        <w:rPr>
          <w:rFonts w:ascii="Sakkal Majalla" w:cs="Sakkal Majalla" w:hAnsi="Sakkal Majalla" w:hint="cs"/>
          <w:color w:val="171717" w:themeColor="background2" w:themeShade="1a"/>
          <w:sz w:val="28"/>
          <w:szCs w:val="28"/>
          <w:rtl/>
        </w:rPr>
        <w:t>الشركات</w:t>
      </w:r>
      <w:r>
        <w:rPr>
          <w:rFonts w:ascii="Sakkal Majalla" w:cs="Sakkal Majalla" w:hAnsi="Sakkal Majalla"/>
          <w:color w:val="171717" w:themeColor="background2" w:themeShade="1a"/>
          <w:sz w:val="28"/>
          <w:szCs w:val="28"/>
          <w:rtl/>
        </w:rPr>
        <w:t xml:space="preserve"> على تبني سياسات واضحة ومناسبة، واتخاذ القرارات المناسبة فيما يتعلق </w:t>
      </w:r>
      <w:r>
        <w:rPr>
          <w:rFonts w:ascii="Sakkal Majalla" w:cs="Sakkal Majalla" w:hAnsi="Sakkal Majalla" w:hint="cs"/>
          <w:color w:val="171717" w:themeColor="background2" w:themeShade="1a"/>
          <w:sz w:val="28"/>
          <w:szCs w:val="28"/>
          <w:rtl/>
        </w:rPr>
        <w:t xml:space="preserve">بإدارة المواهب البشرية، الأداء </w:t>
      </w:r>
      <w:r>
        <w:rPr>
          <w:rFonts w:ascii="Sakkal Majalla" w:cs="Sakkal Majalla" w:hAnsi="Sakkal Majalla" w:hint="cs"/>
          <w:color w:val="171717" w:themeColor="background2" w:themeShade="1a"/>
          <w:sz w:val="28"/>
          <w:szCs w:val="28"/>
          <w:rtl/>
        </w:rPr>
        <w:t>المؤسسي</w:t>
      </w:r>
      <w:r>
        <w:rPr>
          <w:rFonts w:ascii="Sakkal Majalla" w:cs="Sakkal Majalla" w:hAnsi="Sakkal Majalla"/>
          <w:color w:val="171717" w:themeColor="background2" w:themeShade="1a"/>
          <w:sz w:val="28"/>
          <w:szCs w:val="28"/>
          <w:rtl/>
        </w:rPr>
        <w:t>، وذلك من خلال الأخذ في الاعتبار التوصيات التي قدمتها هذه الدراسة</w:t>
      </w:r>
      <w:r>
        <w:rPr>
          <w:rFonts w:ascii="Sakkal Majalla" w:cs="Sakkal Majalla" w:hAnsi="Sakkal Majalla" w:hint="cs"/>
          <w:color w:val="171717" w:themeColor="background2" w:themeShade="1a"/>
          <w:sz w:val="28"/>
          <w:szCs w:val="28"/>
          <w:rtl/>
        </w:rPr>
        <w:t>.</w:t>
      </w:r>
    </w:p>
    <w:p w14:paraId="0000002B">
      <w:pPr>
        <w:spacing w:before="100" w:after="100" w:line="360" w:lineRule="auto"/>
        <w:jc w:val="both"/>
        <w:rPr>
          <w:rFonts w:ascii="Sakkal Majalla" w:cs="Sakkal Majalla" w:hAnsi="Sakkal Majalla"/>
          <w:color w:val="171717" w:themeColor="background2" w:themeShade="1a"/>
          <w:sz w:val="28"/>
          <w:szCs w:val="28"/>
          <w:rtl/>
        </w:rPr>
      </w:pPr>
    </w:p>
    <w:p w14:paraId="0000002C">
      <w:pPr>
        <w:spacing w:before="100" w:after="100" w:line="360" w:lineRule="auto"/>
        <w:jc w:val="both"/>
        <w:rPr>
          <w:rFonts w:ascii="Sakkal Majalla" w:cs="Sakkal Majalla" w:hAnsi="Sakkal Majalla"/>
          <w:b/>
          <w:bCs/>
          <w:color w:val="171717" w:themeColor="background2" w:themeShade="1a"/>
          <w:sz w:val="36"/>
          <w:szCs w:val="36"/>
          <w:rtl/>
        </w:rPr>
      </w:pPr>
      <w:bookmarkStart w:id="7" w:name="_Toc173417046"/>
      <w:r>
        <w:rPr>
          <w:rFonts w:ascii="Sakkal Majalla" w:cs="Sakkal Majalla" w:hAnsi="Sakkal Majalla"/>
          <w:b/>
          <w:bCs/>
          <w:color w:val="171717" w:themeColor="background2" w:themeShade="1a"/>
          <w:sz w:val="36"/>
          <w:szCs w:val="36"/>
          <w:rtl/>
        </w:rPr>
        <w:t>3.1 أهداف الدراسة:</w:t>
      </w:r>
      <w:bookmarkEnd w:id="7"/>
    </w:p>
    <w:p w14:paraId="0000002D">
      <w:pPr>
        <w:spacing w:before="100" w:after="100" w:line="360" w:lineRule="auto"/>
        <w:ind w:firstLine="706"/>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 xml:space="preserve">يكمن الهدف الرئيسي في هذه الدراسة في دراسة إدارة المواهب البشرية  بأبعادها( الاستقطاب- التطوير- الاحتفاظ) وأثرها على الأداء </w:t>
      </w:r>
      <w:r>
        <w:rPr>
          <w:rFonts w:ascii="Sakkal Majalla" w:cs="Sakkal Majalla" w:hAnsi="Sakkal Majalla" w:hint="cs"/>
          <w:color w:val="171717" w:themeColor="background2" w:themeShade="1a"/>
          <w:sz w:val="28"/>
          <w:szCs w:val="28"/>
          <w:rtl/>
        </w:rPr>
        <w:t>المؤسسي</w:t>
      </w:r>
      <w:r>
        <w:rPr>
          <w:rFonts w:ascii="Sakkal Majalla" w:cs="Sakkal Majalla" w:hAnsi="Sakkal Majalla" w:hint="cs"/>
          <w:color w:val="171717" w:themeColor="background2" w:themeShade="1a"/>
          <w:sz w:val="28"/>
          <w:szCs w:val="28"/>
          <w:rtl/>
        </w:rPr>
        <w:t xml:space="preserve"> بأبعاده( الجودة- الحجم- الاجراءات)  في </w:t>
      </w:r>
      <w:r>
        <w:rPr>
          <w:rFonts w:ascii="Sakkal Majalla" w:cs="Sakkal Majalla" w:hAnsi="Sakkal Majalla" w:hint="cs"/>
          <w:color w:val="171717" w:themeColor="background2" w:themeShade="1a"/>
          <w:sz w:val="28"/>
          <w:szCs w:val="28"/>
          <w:rtl/>
        </w:rPr>
        <w:t>شركة المراعي بالمملكة العربية السعودية</w:t>
      </w:r>
      <w:r>
        <w:rPr>
          <w:rFonts w:ascii="Sakkal Majalla" w:cs="Sakkal Majalla" w:hAnsi="Sakkal Majalla" w:hint="cs"/>
          <w:color w:val="171717" w:themeColor="background2" w:themeShade="1a"/>
          <w:sz w:val="28"/>
          <w:szCs w:val="28"/>
          <w:rtl/>
          <w:lang w:bidi="ar-EG"/>
        </w:rPr>
        <w:t>.</w:t>
      </w:r>
    </w:p>
    <w:p w14:paraId="0000002E">
      <w:pPr>
        <w:spacing w:before="100" w:after="100" w:line="360" w:lineRule="auto"/>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hint="cs"/>
          <w:b/>
          <w:bCs/>
          <w:color w:val="171717" w:themeColor="background2" w:themeShade="1a"/>
          <w:sz w:val="28"/>
          <w:szCs w:val="28"/>
          <w:rtl/>
          <w:lang w:bidi="ar-EG"/>
        </w:rPr>
        <w:t>ويتفرع من هذا الهدف مجموعة من الأهداف تتمثل في:</w:t>
      </w:r>
    </w:p>
    <w:p w14:paraId="0000002F">
      <w:pPr>
        <w:pStyle w:val="ListParagraph"/>
        <w:numPr>
          <w:ilvl w:val="0"/>
          <w:numId w:val="2"/>
        </w:numPr>
        <w:spacing w:before="100" w:after="100" w:line="360" w:lineRule="auto"/>
        <w:ind w:left="423"/>
        <w:contextualSpacing w:val="off"/>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 xml:space="preserve">التعرف على أثر إدارة المواهب البشرية بأبعادها مجتمعة على جودة الأداء </w:t>
      </w:r>
      <w:r>
        <w:rPr>
          <w:rFonts w:ascii="Sakkal Majalla" w:cs="Sakkal Majalla" w:hAnsi="Sakkal Majalla" w:hint="cs"/>
          <w:color w:val="171717" w:themeColor="background2" w:themeShade="1a"/>
          <w:sz w:val="28"/>
          <w:szCs w:val="28"/>
          <w:rtl/>
          <w:lang w:bidi="ar-EG"/>
        </w:rPr>
        <w:t xml:space="preserve">المؤسسي </w:t>
      </w:r>
      <w:r>
        <w:rPr>
          <w:rFonts w:ascii="Sakkal Majalla" w:cs="Sakkal Majalla" w:hAnsi="Sakkal Majalla" w:hint="cs"/>
          <w:color w:val="171717" w:themeColor="background2" w:themeShade="1a"/>
          <w:sz w:val="28"/>
          <w:szCs w:val="28"/>
          <w:rtl/>
        </w:rPr>
        <w:t>في شركة المراعي بالمملكة العربية السعودية.</w:t>
      </w:r>
    </w:p>
    <w:p w14:paraId="00000030">
      <w:pPr>
        <w:pStyle w:val="ListParagraph"/>
        <w:numPr>
          <w:ilvl w:val="0"/>
          <w:numId w:val="2"/>
        </w:numPr>
        <w:spacing w:before="100" w:after="100" w:line="360" w:lineRule="auto"/>
        <w:ind w:left="423"/>
        <w:contextualSpacing w:val="off"/>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 xml:space="preserve">معرفة مدى تأثير إدارة المواهب البشرية بأبعادها مجتمعة على الحجم كأحد أبعاد الأداء </w:t>
      </w:r>
      <w:r>
        <w:rPr>
          <w:rFonts w:ascii="Sakkal Majalla" w:cs="Sakkal Majalla" w:hAnsi="Sakkal Majalla" w:hint="cs"/>
          <w:color w:val="171717" w:themeColor="background2" w:themeShade="1a"/>
          <w:sz w:val="28"/>
          <w:szCs w:val="28"/>
          <w:rtl/>
          <w:lang w:bidi="ar-EG"/>
        </w:rPr>
        <w:t xml:space="preserve">المؤسسي </w:t>
      </w:r>
      <w:r>
        <w:rPr>
          <w:rFonts w:ascii="Sakkal Majalla" w:cs="Sakkal Majalla" w:hAnsi="Sakkal Majalla" w:hint="cs"/>
          <w:color w:val="171717" w:themeColor="background2" w:themeShade="1a"/>
          <w:sz w:val="28"/>
          <w:szCs w:val="28"/>
          <w:rtl/>
        </w:rPr>
        <w:t>في شركة المراعي بالمملكة العربية السعودية.</w:t>
      </w:r>
    </w:p>
    <w:p w14:paraId="00000031">
      <w:pPr>
        <w:pStyle w:val="ListParagraph"/>
        <w:numPr>
          <w:ilvl w:val="0"/>
          <w:numId w:val="2"/>
        </w:numPr>
        <w:spacing w:before="100" w:after="100" w:line="360" w:lineRule="auto"/>
        <w:ind w:left="423"/>
        <w:contextualSpacing w:val="off"/>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 xml:space="preserve">التعرف على وجود أثر ذو دلالة إحصائية على إدارة المواهب البشرية بأبعادها مجتمعة على  الاجراءات كأحد أبعاد الأداء </w:t>
      </w:r>
      <w:r>
        <w:rPr>
          <w:rFonts w:ascii="Sakkal Majalla" w:cs="Sakkal Majalla" w:hAnsi="Sakkal Majalla" w:hint="cs"/>
          <w:color w:val="171717" w:themeColor="background2" w:themeShade="1a"/>
          <w:sz w:val="28"/>
          <w:szCs w:val="28"/>
          <w:rtl/>
          <w:lang w:bidi="ar-EG"/>
        </w:rPr>
        <w:t xml:space="preserve">المؤسسي </w:t>
      </w:r>
      <w:r>
        <w:rPr>
          <w:rFonts w:ascii="Sakkal Majalla" w:cs="Sakkal Majalla" w:hAnsi="Sakkal Majalla" w:hint="cs"/>
          <w:color w:val="171717" w:themeColor="background2" w:themeShade="1a"/>
          <w:sz w:val="28"/>
          <w:szCs w:val="28"/>
          <w:rtl/>
        </w:rPr>
        <w:t>في شركة المراعي بالمملكة العربية السعودية.</w:t>
      </w:r>
    </w:p>
    <w:p w14:paraId="00000032">
      <w:pPr>
        <w:pStyle w:val="ListParagraph"/>
        <w:numPr>
          <w:ilvl w:val="0"/>
          <w:numId w:val="2"/>
        </w:numPr>
        <w:spacing w:before="100" w:after="100" w:line="360" w:lineRule="auto"/>
        <w:ind w:left="423"/>
        <w:contextualSpacing w:val="off"/>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التوصل إلى مجموعة من النتائج والتوصيات التي ترتبط بعنوان الدراسة واهدافها.</w:t>
      </w:r>
    </w:p>
    <w:p w14:paraId="00000033">
      <w:pPr>
        <w:spacing w:before="100" w:after="100" w:line="360" w:lineRule="auto"/>
        <w:jc w:val="both"/>
        <w:rPr>
          <w:rFonts w:ascii="Sakkal Majalla" w:cs="Sakkal Majalla" w:hAnsi="Sakkal Majalla"/>
          <w:b/>
          <w:bCs/>
          <w:color w:val="171717" w:themeColor="background2" w:themeShade="1a"/>
          <w:sz w:val="36"/>
          <w:szCs w:val="36"/>
          <w:rtl/>
        </w:rPr>
      </w:pPr>
      <w:bookmarkStart w:id="8" w:name="_Toc173417047"/>
      <w:r>
        <w:rPr>
          <w:rFonts w:ascii="Sakkal Majalla" w:cs="Sakkal Majalla" w:hAnsi="Sakkal Majalla"/>
          <w:b/>
          <w:bCs/>
          <w:color w:val="171717" w:themeColor="background2" w:themeShade="1a"/>
          <w:sz w:val="36"/>
          <w:szCs w:val="36"/>
          <w:rtl/>
        </w:rPr>
        <w:t>4.1 تساؤلات الدراسة</w:t>
      </w:r>
      <w:bookmarkEnd w:id="8"/>
    </w:p>
    <w:p w14:paraId="00000034">
      <w:pPr>
        <w:spacing w:before="100" w:after="100" w:line="360" w:lineRule="auto"/>
        <w:ind w:firstLine="706"/>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b/>
          <w:bCs/>
          <w:color w:val="171717" w:themeColor="background2" w:themeShade="1a"/>
          <w:sz w:val="28"/>
          <w:szCs w:val="28"/>
          <w:rtl/>
        </w:rPr>
        <w:t>السؤال الرئيسي</w:t>
      </w:r>
      <w:r>
        <w:rPr>
          <w:rFonts w:ascii="Sakkal Majalla" w:cs="Sakkal Majalla" w:hAnsi="Sakkal Majalla" w:hint="cs"/>
          <w:color w:val="171717" w:themeColor="background2" w:themeShade="1a"/>
          <w:sz w:val="28"/>
          <w:szCs w:val="28"/>
          <w:rtl/>
        </w:rPr>
        <w:t xml:space="preserve">: هل يوجد أثر لإدارة المواهب البشرية بأبعادها( الاستقطاب- التطوير- الاحتفاظ) وأثرها على الأداء </w:t>
      </w:r>
      <w:r>
        <w:rPr>
          <w:rFonts w:ascii="Sakkal Majalla" w:cs="Sakkal Majalla" w:hAnsi="Sakkal Majalla" w:hint="cs"/>
          <w:color w:val="171717" w:themeColor="background2" w:themeShade="1a"/>
          <w:sz w:val="28"/>
          <w:szCs w:val="28"/>
          <w:rtl/>
        </w:rPr>
        <w:t>المؤسسي</w:t>
      </w:r>
      <w:r>
        <w:rPr>
          <w:rFonts w:ascii="Sakkal Majalla" w:cs="Sakkal Majalla" w:hAnsi="Sakkal Majalla" w:hint="cs"/>
          <w:color w:val="171717" w:themeColor="background2" w:themeShade="1a"/>
          <w:sz w:val="28"/>
          <w:szCs w:val="28"/>
          <w:rtl/>
        </w:rPr>
        <w:t xml:space="preserve"> بأبعاده( الجودة- الحجم- الاجراءات)  </w:t>
      </w:r>
      <w:r>
        <w:rPr>
          <w:rFonts w:ascii="Sakkal Majalla" w:cs="Sakkal Majalla" w:hAnsi="Sakkal Majalla" w:hint="cs"/>
          <w:color w:val="171717" w:themeColor="background2" w:themeShade="1a"/>
          <w:sz w:val="28"/>
          <w:szCs w:val="28"/>
          <w:rtl/>
        </w:rPr>
        <w:t>في شركة المراعي بالمملكة العربية السعودية.</w:t>
      </w:r>
    </w:p>
    <w:p w14:paraId="00000035">
      <w:pPr>
        <w:spacing w:before="100" w:after="100" w:line="360" w:lineRule="auto"/>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hint="cs"/>
          <w:b/>
          <w:bCs/>
          <w:color w:val="171717" w:themeColor="background2" w:themeShade="1a"/>
          <w:sz w:val="28"/>
          <w:szCs w:val="28"/>
          <w:rtl/>
          <w:lang w:bidi="ar-EG"/>
        </w:rPr>
        <w:t>ويتفرع من هذا السؤال مجموعة من الأسئلة الفرعية التي تتمثل في:</w:t>
      </w:r>
    </w:p>
    <w:p w14:paraId="00000036">
      <w:pPr>
        <w:pStyle w:val="ListParagraph"/>
        <w:numPr>
          <w:ilvl w:val="0"/>
          <w:numId w:val="3"/>
        </w:numPr>
        <w:spacing w:before="100" w:after="100" w:line="360" w:lineRule="auto"/>
        <w:ind w:left="423" w:hanging="426"/>
        <w:contextualSpacing w:val="off"/>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 xml:space="preserve">السؤال الفرعي الأول: ما مدى تأثير إدارة المواهب البشرية على جودة الأداء </w:t>
      </w:r>
      <w:r>
        <w:rPr>
          <w:rFonts w:ascii="Sakkal Majalla" w:cs="Sakkal Majalla" w:hAnsi="Sakkal Majalla" w:hint="cs"/>
          <w:color w:val="171717" w:themeColor="background2" w:themeShade="1a"/>
          <w:sz w:val="28"/>
          <w:szCs w:val="28"/>
          <w:rtl/>
          <w:lang w:bidi="ar-EG"/>
        </w:rPr>
        <w:t>المؤسسي</w:t>
      </w:r>
      <w:r>
        <w:rPr>
          <w:rFonts w:ascii="Sakkal Majalla" w:cs="Sakkal Majalla" w:hAnsi="Sakkal Majalla" w:hint="cs"/>
          <w:color w:val="171717" w:themeColor="background2" w:themeShade="1a"/>
          <w:sz w:val="28"/>
          <w:szCs w:val="28"/>
          <w:rtl/>
        </w:rPr>
        <w:t xml:space="preserve"> في شركة المراعي بالمملكة العربية السعودية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hint="cs"/>
          <w:color w:val="171717" w:themeColor="background2" w:themeShade="1a"/>
          <w:sz w:val="28"/>
          <w:szCs w:val="28"/>
          <w:rtl/>
          <w:lang w:bidi="ar-EG"/>
        </w:rPr>
        <w:t>؟</w:t>
      </w:r>
    </w:p>
    <w:p w14:paraId="00000037">
      <w:pPr>
        <w:pStyle w:val="ListParagraph"/>
        <w:numPr>
          <w:ilvl w:val="0"/>
          <w:numId w:val="3"/>
        </w:numPr>
        <w:spacing w:before="100" w:after="100" w:line="360" w:lineRule="auto"/>
        <w:ind w:left="423" w:hanging="426"/>
        <w:contextualSpacing w:val="off"/>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 xml:space="preserve">السؤال الفرعي الثاني: إلى أي مدى تؤثر إدارة المواهب البشرية على الحجم كأحد أبعاد الأداء </w:t>
      </w:r>
      <w:r>
        <w:rPr>
          <w:rFonts w:ascii="Sakkal Majalla" w:cs="Sakkal Majalla" w:hAnsi="Sakkal Majalla" w:hint="cs"/>
          <w:color w:val="171717" w:themeColor="background2" w:themeShade="1a"/>
          <w:sz w:val="28"/>
          <w:szCs w:val="28"/>
          <w:rtl/>
          <w:lang w:bidi="ar-EG"/>
        </w:rPr>
        <w:t xml:space="preserve">المؤسسي </w:t>
      </w:r>
      <w:r>
        <w:rPr>
          <w:rFonts w:ascii="Sakkal Majalla" w:cs="Sakkal Majalla" w:hAnsi="Sakkal Majalla" w:hint="cs"/>
          <w:color w:val="171717" w:themeColor="background2" w:themeShade="1a"/>
          <w:sz w:val="28"/>
          <w:szCs w:val="28"/>
          <w:rtl/>
        </w:rPr>
        <w:t>في شركة المراعي بالمملكة العربية السعودية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hint="cs"/>
          <w:color w:val="171717" w:themeColor="background2" w:themeShade="1a"/>
          <w:sz w:val="28"/>
          <w:szCs w:val="28"/>
          <w:rtl/>
          <w:lang w:bidi="ar-EG"/>
        </w:rPr>
        <w:t>؟</w:t>
      </w:r>
    </w:p>
    <w:p w14:paraId="00000038">
      <w:pPr>
        <w:pStyle w:val="ListParagraph"/>
        <w:numPr>
          <w:ilvl w:val="0"/>
          <w:numId w:val="3"/>
        </w:numPr>
        <w:spacing w:before="100" w:after="100" w:line="360" w:lineRule="auto"/>
        <w:ind w:left="423" w:hanging="426"/>
        <w:contextualSpacing w:val="off"/>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 xml:space="preserve">السؤال الفرعي الثالث: هل يوجد أثر ذو دلالة إحصائية لإدارة المواهب البشرية على الاجراءات كأحد أبعاد الأداء </w:t>
      </w:r>
      <w:r>
        <w:rPr>
          <w:rFonts w:ascii="Sakkal Majalla" w:cs="Sakkal Majalla" w:hAnsi="Sakkal Majalla" w:hint="cs"/>
          <w:color w:val="171717" w:themeColor="background2" w:themeShade="1a"/>
          <w:sz w:val="28"/>
          <w:szCs w:val="28"/>
          <w:rtl/>
          <w:lang w:bidi="ar-EG"/>
        </w:rPr>
        <w:t xml:space="preserve">المؤسسي </w:t>
      </w:r>
      <w:r>
        <w:rPr>
          <w:rFonts w:ascii="Sakkal Majalla" w:cs="Sakkal Majalla" w:hAnsi="Sakkal Majalla" w:hint="cs"/>
          <w:color w:val="171717" w:themeColor="background2" w:themeShade="1a"/>
          <w:sz w:val="28"/>
          <w:szCs w:val="28"/>
          <w:rtl/>
        </w:rPr>
        <w:t>في شركة المراعي بالمملكة العربية السعودية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hint="cs"/>
          <w:color w:val="171717" w:themeColor="background2" w:themeShade="1a"/>
          <w:sz w:val="28"/>
          <w:szCs w:val="28"/>
          <w:rtl/>
          <w:lang w:bidi="ar-EG"/>
        </w:rPr>
        <w:t>؟</w:t>
      </w:r>
    </w:p>
    <w:p w14:paraId="00000039">
      <w:pPr>
        <w:spacing w:before="100" w:after="100" w:line="360" w:lineRule="auto"/>
        <w:jc w:val="both"/>
        <w:rPr>
          <w:rFonts w:ascii="Sakkal Majalla" w:cs="Sakkal Majalla" w:hAnsi="Sakkal Majalla"/>
          <w:b/>
          <w:bCs/>
          <w:color w:val="171717" w:themeColor="background2" w:themeShade="1a"/>
          <w:sz w:val="36"/>
          <w:szCs w:val="36"/>
          <w:rtl/>
        </w:rPr>
      </w:pPr>
      <w:bookmarkStart w:id="9" w:name="_Toc173417048"/>
      <w:r>
        <w:rPr>
          <w:rFonts w:ascii="Sakkal Majalla" w:cs="Sakkal Majalla" w:hAnsi="Sakkal Majalla"/>
          <w:b/>
          <w:bCs/>
          <w:color w:val="171717" w:themeColor="background2" w:themeShade="1a"/>
          <w:sz w:val="36"/>
          <w:szCs w:val="36"/>
          <w:rtl/>
        </w:rPr>
        <w:t>5.1 فروض الدراسة:</w:t>
      </w:r>
      <w:bookmarkEnd w:id="9"/>
    </w:p>
    <w:p w14:paraId="0000003A">
      <w:pPr>
        <w:spacing w:before="100" w:after="100" w:line="360" w:lineRule="auto"/>
        <w:ind w:firstLine="706"/>
        <w:jc w:val="both"/>
        <w:rPr>
          <w:rFonts w:ascii="Sakkal Majalla" w:cs="Sakkal Majalla" w:hAnsi="Sakkal Majalla"/>
          <w:b/>
          <w:bCs/>
          <w:color w:val="171717" w:themeColor="background2" w:themeShade="1a"/>
          <w:sz w:val="28"/>
          <w:szCs w:val="28"/>
          <w:rtl/>
        </w:rPr>
      </w:pPr>
      <w:r>
        <w:rPr>
          <w:rFonts w:ascii="Sakkal Majalla" w:cs="Sakkal Majalla" w:hAnsi="Sakkal Majalla" w:hint="cs"/>
          <w:b/>
          <w:bCs/>
          <w:color w:val="171717" w:themeColor="background2" w:themeShade="1a"/>
          <w:sz w:val="28"/>
          <w:szCs w:val="28"/>
          <w:rtl/>
        </w:rPr>
        <w:t>بناءا</w:t>
      </w:r>
      <w:r>
        <w:rPr>
          <w:rFonts w:ascii="Sakkal Majalla" w:cs="Sakkal Majalla" w:hAnsi="Sakkal Majalla" w:hint="cs"/>
          <w:b/>
          <w:bCs/>
          <w:color w:val="171717" w:themeColor="background2" w:themeShade="1a"/>
          <w:sz w:val="28"/>
          <w:szCs w:val="28"/>
          <w:rtl/>
        </w:rPr>
        <w:t xml:space="preserve"> على مشكلة الدراسة وأهدافها تمكننا من تبني مجموعة من الفرضيات تتمثل فيما يلي:</w:t>
      </w:r>
    </w:p>
    <w:p w14:paraId="0000003B">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b/>
          <w:bCs/>
          <w:color w:val="171717" w:themeColor="background2" w:themeShade="1a"/>
          <w:sz w:val="28"/>
          <w:szCs w:val="28"/>
          <w:rtl/>
        </w:rPr>
        <w:t>الفرضية الرئيسية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lang w:bidi="ar-JO"/>
        </w:rPr>
        <w:t>لا يوجد أثر ذو دلالة إحصائية عند مستوى (</w:t>
      </w:r>
      <w:r>
        <w:rPr>
          <w:rFonts w:ascii="Times New Roman" w:cs="Times New Roman" w:hAnsi="Times New Roman"/>
          <w:color w:val="171717" w:themeColor="background2" w:themeShade="1a"/>
          <w:sz w:val="28"/>
          <w:szCs w:val="28"/>
        </w:rPr>
        <w:t>α</w:t>
      </w:r>
      <w:r>
        <w:rPr>
          <w:rFonts w:ascii="Sakkal Majalla" w:cs="Sakkal Majalla" w:hAnsi="Sakkal Majalla"/>
          <w:color w:val="171717" w:themeColor="background2" w:themeShade="1a"/>
          <w:sz w:val="28"/>
          <w:szCs w:val="28"/>
        </w:rPr>
        <w:t>≤0.05</w:t>
      </w:r>
      <w:r>
        <w:rPr>
          <w:rFonts w:ascii="Sakkal Majalla" w:cs="Sakkal Majalla" w:hAnsi="Sakkal Majalla"/>
          <w:color w:val="171717" w:themeColor="background2" w:themeShade="1a"/>
          <w:sz w:val="28"/>
          <w:szCs w:val="28"/>
          <w:rtl/>
          <w:lang w:bidi="ar-JO"/>
        </w:rPr>
        <w:t>)</w:t>
      </w:r>
      <w:r>
        <w:rPr>
          <w:rFonts w:ascii="Sakkal Majalla" w:cs="Sakkal Majalla" w:hAnsi="Sakkal Majalla" w:hint="cs"/>
          <w:color w:val="171717" w:themeColor="background2" w:themeShade="1a"/>
          <w:sz w:val="28"/>
          <w:szCs w:val="28"/>
          <w:rtl/>
        </w:rPr>
        <w:t xml:space="preserve"> لإدارة المواهب البشرية بأبعادها( الاستقطاب- التطوير- الاحتفاظ) وأثرها على الأداء </w:t>
      </w:r>
      <w:r>
        <w:rPr>
          <w:rFonts w:ascii="Sakkal Majalla" w:cs="Sakkal Majalla" w:hAnsi="Sakkal Majalla" w:hint="cs"/>
          <w:color w:val="171717" w:themeColor="background2" w:themeShade="1a"/>
          <w:sz w:val="28"/>
          <w:szCs w:val="28"/>
          <w:rtl/>
        </w:rPr>
        <w:t>المؤسسي</w:t>
      </w:r>
      <w:r>
        <w:rPr>
          <w:rFonts w:ascii="Sakkal Majalla" w:cs="Sakkal Majalla" w:hAnsi="Sakkal Majalla" w:hint="cs"/>
          <w:color w:val="171717" w:themeColor="background2" w:themeShade="1a"/>
          <w:sz w:val="28"/>
          <w:szCs w:val="28"/>
          <w:rtl/>
        </w:rPr>
        <w:t xml:space="preserve"> بأبعاده( الجودة- الحجم- الاجراءات)  في </w:t>
      </w:r>
      <w:r>
        <w:rPr>
          <w:rFonts w:ascii="Sakkal Majalla" w:cs="Sakkal Majalla" w:hAnsi="Sakkal Majalla" w:hint="cs"/>
          <w:color w:val="171717" w:themeColor="background2" w:themeShade="1a"/>
          <w:sz w:val="28"/>
          <w:szCs w:val="28"/>
          <w:rtl/>
        </w:rPr>
        <w:t>شركة المراعي بالسعودية.</w:t>
      </w:r>
    </w:p>
    <w:p w14:paraId="0000003C">
      <w:pPr>
        <w:spacing w:before="100" w:after="100" w:line="360" w:lineRule="auto"/>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hint="cs"/>
          <w:b/>
          <w:bCs/>
          <w:color w:val="171717" w:themeColor="background2" w:themeShade="1a"/>
          <w:sz w:val="28"/>
          <w:szCs w:val="28"/>
          <w:rtl/>
          <w:lang w:bidi="ar-EG"/>
        </w:rPr>
        <w:t>ويتفرع من هذه الفرضية مجموعة من الفرضيات تتمثل في:</w:t>
      </w:r>
    </w:p>
    <w:p w14:paraId="0000003D">
      <w:pPr>
        <w:pStyle w:val="ListParagraph"/>
        <w:numPr>
          <w:ilvl w:val="0"/>
          <w:numId w:val="4"/>
        </w:numPr>
        <w:spacing w:before="100" w:after="100" w:line="360" w:lineRule="auto"/>
        <w:ind w:left="372"/>
        <w:contextualSpacing w:val="off"/>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 xml:space="preserve">الفرضية الفرعية الأولى: </w:t>
      </w:r>
      <w:r>
        <w:rPr>
          <w:rFonts w:ascii="Sakkal Majalla" w:cs="Sakkal Majalla" w:hAnsi="Sakkal Majalla"/>
          <w:color w:val="171717" w:themeColor="background2" w:themeShade="1a"/>
          <w:sz w:val="28"/>
          <w:szCs w:val="28"/>
          <w:rtl/>
          <w:lang w:bidi="ar-JO"/>
        </w:rPr>
        <w:t>لا يوجد أثر ذو دلالة إحصائية عند مستوى (</w:t>
      </w:r>
      <w:r>
        <w:rPr>
          <w:rFonts w:ascii="Times New Roman" w:cs="Times New Roman" w:hAnsi="Times New Roman"/>
          <w:color w:val="171717" w:themeColor="background2" w:themeShade="1a"/>
          <w:sz w:val="28"/>
          <w:szCs w:val="28"/>
          <w:lang w:bidi="ar-EG"/>
        </w:rPr>
        <w:t>α</w:t>
      </w:r>
      <w:r>
        <w:rPr>
          <w:rFonts w:ascii="Sakkal Majalla" w:cs="Sakkal Majalla" w:hAnsi="Sakkal Majalla"/>
          <w:color w:val="171717" w:themeColor="background2" w:themeShade="1a"/>
          <w:sz w:val="28"/>
          <w:szCs w:val="28"/>
          <w:lang w:bidi="ar-EG"/>
        </w:rPr>
        <w:t>≤0.05</w:t>
      </w:r>
      <w:r>
        <w:rPr>
          <w:rFonts w:ascii="Sakkal Majalla" w:cs="Sakkal Majalla" w:hAnsi="Sakkal Majalla"/>
          <w:color w:val="171717" w:themeColor="background2" w:themeShade="1a"/>
          <w:sz w:val="28"/>
          <w:szCs w:val="28"/>
          <w:rtl/>
          <w:lang w:bidi="ar-JO"/>
        </w:rPr>
        <w:t>)</w:t>
      </w:r>
      <w:r>
        <w:rPr>
          <w:rFonts w:ascii="Sakkal Majalla" w:cs="Sakkal Majalla" w:hAnsi="Sakkal Majalla" w:hint="cs"/>
          <w:color w:val="171717" w:themeColor="background2" w:themeShade="1a"/>
          <w:sz w:val="28"/>
          <w:szCs w:val="28"/>
          <w:rtl/>
          <w:lang w:bidi="ar-JO"/>
        </w:rPr>
        <w:t xml:space="preserve"> لإدارة المواهب بأبعادها مجتمعة على جودة الأداء </w:t>
      </w:r>
      <w:r>
        <w:rPr>
          <w:rFonts w:ascii="Sakkal Majalla" w:cs="Sakkal Majalla" w:hAnsi="Sakkal Majalla" w:hint="cs"/>
          <w:color w:val="171717" w:themeColor="background2" w:themeShade="1a"/>
          <w:sz w:val="28"/>
          <w:szCs w:val="28"/>
          <w:rtl/>
          <w:lang w:bidi="ar-JO"/>
        </w:rPr>
        <w:t>المؤسسي</w:t>
      </w:r>
      <w:r>
        <w:rPr>
          <w:rFonts w:ascii="Sakkal Majalla" w:cs="Sakkal Majalla" w:hAnsi="Sakkal Majalla" w:hint="cs"/>
          <w:color w:val="171717" w:themeColor="background2" w:themeShade="1a"/>
          <w:sz w:val="28"/>
          <w:szCs w:val="28"/>
          <w:rtl/>
        </w:rPr>
        <w:t xml:space="preserve"> في شركة المراعي بالمملكة العربية السعودية</w:t>
      </w:r>
      <w:r>
        <w:rPr>
          <w:rFonts w:ascii="Sakkal Majalla" w:cs="Sakkal Majalla" w:hAnsi="Sakkal Majalla" w:hint="cs"/>
          <w:color w:val="171717" w:themeColor="background2" w:themeShade="1a"/>
          <w:sz w:val="28"/>
          <w:szCs w:val="28"/>
          <w:rtl/>
          <w:lang w:bidi="ar-JO"/>
        </w:rPr>
        <w:t xml:space="preserve">. </w:t>
      </w:r>
    </w:p>
    <w:p w14:paraId="0000003E">
      <w:pPr>
        <w:pStyle w:val="ListParagraph"/>
        <w:numPr>
          <w:ilvl w:val="0"/>
          <w:numId w:val="4"/>
        </w:numPr>
        <w:spacing w:before="100" w:after="100" w:line="360" w:lineRule="auto"/>
        <w:ind w:left="372"/>
        <w:contextualSpacing w:val="off"/>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 xml:space="preserve">الفرضية الفرعية الثانية: </w:t>
      </w:r>
      <w:r>
        <w:rPr>
          <w:rFonts w:ascii="Sakkal Majalla" w:cs="Sakkal Majalla" w:hAnsi="Sakkal Majalla"/>
          <w:color w:val="171717" w:themeColor="background2" w:themeShade="1a"/>
          <w:sz w:val="28"/>
          <w:szCs w:val="28"/>
          <w:rtl/>
          <w:lang w:bidi="ar-JO"/>
        </w:rPr>
        <w:t>لا يوجد أثر ذو دلالة إحصائية عند مستوى (</w:t>
      </w:r>
      <w:r>
        <w:rPr>
          <w:rFonts w:ascii="Times New Roman" w:cs="Times New Roman" w:hAnsi="Times New Roman"/>
          <w:color w:val="171717" w:themeColor="background2" w:themeShade="1a"/>
          <w:sz w:val="28"/>
          <w:szCs w:val="28"/>
          <w:lang w:bidi="ar-EG"/>
        </w:rPr>
        <w:t>α</w:t>
      </w:r>
      <w:r>
        <w:rPr>
          <w:rFonts w:ascii="Sakkal Majalla" w:cs="Sakkal Majalla" w:hAnsi="Sakkal Majalla"/>
          <w:color w:val="171717" w:themeColor="background2" w:themeShade="1a"/>
          <w:sz w:val="28"/>
          <w:szCs w:val="28"/>
          <w:lang w:bidi="ar-EG"/>
        </w:rPr>
        <w:t>≤0.05</w:t>
      </w:r>
      <w:r>
        <w:rPr>
          <w:rFonts w:ascii="Sakkal Majalla" w:cs="Sakkal Majalla" w:hAnsi="Sakkal Majalla"/>
          <w:color w:val="171717" w:themeColor="background2" w:themeShade="1a"/>
          <w:sz w:val="28"/>
          <w:szCs w:val="28"/>
          <w:rtl/>
          <w:lang w:bidi="ar-JO"/>
        </w:rPr>
        <w:t>)</w:t>
      </w:r>
      <w:r>
        <w:rPr>
          <w:rFonts w:ascii="Sakkal Majalla" w:cs="Sakkal Majalla" w:hAnsi="Sakkal Majalla" w:hint="cs"/>
          <w:color w:val="171717" w:themeColor="background2" w:themeShade="1a"/>
          <w:sz w:val="28"/>
          <w:szCs w:val="28"/>
          <w:rtl/>
          <w:lang w:bidi="ar-JO"/>
        </w:rPr>
        <w:t xml:space="preserve"> لإدارة المواهب بأبعادها مجتمعة على الحجم كأحد أبعاد  الأداء </w:t>
      </w:r>
      <w:r>
        <w:rPr>
          <w:rFonts w:ascii="Sakkal Majalla" w:cs="Sakkal Majalla" w:hAnsi="Sakkal Majalla" w:hint="cs"/>
          <w:color w:val="171717" w:themeColor="background2" w:themeShade="1a"/>
          <w:sz w:val="28"/>
          <w:szCs w:val="28"/>
          <w:rtl/>
          <w:lang w:bidi="ar-JO"/>
        </w:rPr>
        <w:t xml:space="preserve">المؤسسي </w:t>
      </w:r>
      <w:r>
        <w:rPr>
          <w:rFonts w:ascii="Sakkal Majalla" w:cs="Sakkal Majalla" w:hAnsi="Sakkal Majalla" w:hint="cs"/>
          <w:color w:val="171717" w:themeColor="background2" w:themeShade="1a"/>
          <w:sz w:val="28"/>
          <w:szCs w:val="28"/>
          <w:rtl/>
        </w:rPr>
        <w:t>في شركة المراعي بالمملكة العربية السعودية.</w:t>
      </w:r>
    </w:p>
    <w:p w14:paraId="0000003F">
      <w:pPr>
        <w:pStyle w:val="ListParagraph"/>
        <w:numPr>
          <w:ilvl w:val="0"/>
          <w:numId w:val="4"/>
        </w:numPr>
        <w:spacing w:before="100" w:after="100" w:line="360" w:lineRule="auto"/>
        <w:ind w:left="372"/>
        <w:contextualSpacing w:val="off"/>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 xml:space="preserve">الفرضية الفرعية الثالثة: </w:t>
      </w:r>
      <w:r>
        <w:rPr>
          <w:rFonts w:ascii="Sakkal Majalla" w:cs="Sakkal Majalla" w:hAnsi="Sakkal Majalla"/>
          <w:color w:val="171717" w:themeColor="background2" w:themeShade="1a"/>
          <w:sz w:val="28"/>
          <w:szCs w:val="28"/>
          <w:rtl/>
          <w:lang w:bidi="ar-JO"/>
        </w:rPr>
        <w:t>لا يوجد أثر ذو دلالة إحصائية عند مستوى (</w:t>
      </w:r>
      <w:r>
        <w:rPr>
          <w:rFonts w:ascii="Times New Roman" w:cs="Times New Roman" w:hAnsi="Times New Roman"/>
          <w:color w:val="171717" w:themeColor="background2" w:themeShade="1a"/>
          <w:sz w:val="28"/>
          <w:szCs w:val="28"/>
          <w:lang w:bidi="ar-EG"/>
        </w:rPr>
        <w:t>α</w:t>
      </w:r>
      <w:r>
        <w:rPr>
          <w:rFonts w:ascii="Sakkal Majalla" w:cs="Sakkal Majalla" w:hAnsi="Sakkal Majalla"/>
          <w:color w:val="171717" w:themeColor="background2" w:themeShade="1a"/>
          <w:sz w:val="28"/>
          <w:szCs w:val="28"/>
          <w:lang w:bidi="ar-EG"/>
        </w:rPr>
        <w:t>≤0.05</w:t>
      </w:r>
      <w:r>
        <w:rPr>
          <w:rFonts w:ascii="Sakkal Majalla" w:cs="Sakkal Majalla" w:hAnsi="Sakkal Majalla"/>
          <w:color w:val="171717" w:themeColor="background2" w:themeShade="1a"/>
          <w:sz w:val="28"/>
          <w:szCs w:val="28"/>
          <w:rtl/>
          <w:lang w:bidi="ar-JO"/>
        </w:rPr>
        <w:t>)</w:t>
      </w:r>
      <w:r>
        <w:rPr>
          <w:rFonts w:ascii="Sakkal Majalla" w:cs="Sakkal Majalla" w:hAnsi="Sakkal Majalla" w:hint="cs"/>
          <w:color w:val="171717" w:themeColor="background2" w:themeShade="1a"/>
          <w:sz w:val="28"/>
          <w:szCs w:val="28"/>
          <w:rtl/>
          <w:lang w:bidi="ar-JO"/>
        </w:rPr>
        <w:t xml:space="preserve"> لإدارة المواهب بأبعادها مجتمعة على الاجراءات كأحد أبعاد  الأداء </w:t>
      </w:r>
      <w:r>
        <w:rPr>
          <w:rFonts w:ascii="Sakkal Majalla" w:cs="Sakkal Majalla" w:hAnsi="Sakkal Majalla" w:hint="cs"/>
          <w:color w:val="171717" w:themeColor="background2" w:themeShade="1a"/>
          <w:sz w:val="28"/>
          <w:szCs w:val="28"/>
          <w:rtl/>
          <w:lang w:bidi="ar-JO"/>
        </w:rPr>
        <w:t xml:space="preserve">المؤسسي </w:t>
      </w:r>
      <w:r>
        <w:rPr>
          <w:rFonts w:ascii="Sakkal Majalla" w:cs="Sakkal Majalla" w:hAnsi="Sakkal Majalla" w:hint="cs"/>
          <w:color w:val="171717" w:themeColor="background2" w:themeShade="1a"/>
          <w:sz w:val="28"/>
          <w:szCs w:val="28"/>
          <w:rtl/>
        </w:rPr>
        <w:t>في شركة المراعي بالمملكة العربية السعودية</w:t>
      </w:r>
    </w:p>
    <w:p w14:paraId="00000040">
      <w:pPr>
        <w:spacing w:before="100" w:after="100" w:line="360" w:lineRule="auto"/>
        <w:ind w:left="372"/>
        <w:jc w:val="both"/>
        <w:rPr>
          <w:rFonts w:ascii="Sakkal Majalla" w:cs="Sakkal Majalla" w:hAnsi="Sakkal Majalla"/>
          <w:color w:val="171717" w:themeColor="background2" w:themeShade="1a"/>
          <w:sz w:val="28"/>
          <w:szCs w:val="28"/>
          <w:rtl/>
          <w:lang w:bidi="ar-EG"/>
        </w:rPr>
      </w:pPr>
    </w:p>
    <w:p w14:paraId="00000041">
      <w:pPr>
        <w:spacing w:before="100" w:after="100" w:line="360" w:lineRule="auto"/>
        <w:ind w:left="372"/>
        <w:jc w:val="both"/>
        <w:rPr>
          <w:rFonts w:ascii="Sakkal Majalla" w:cs="Sakkal Majalla" w:hAnsi="Sakkal Majalla"/>
          <w:color w:val="171717" w:themeColor="background2" w:themeShade="1a"/>
          <w:sz w:val="28"/>
          <w:szCs w:val="28"/>
          <w:rtl/>
          <w:lang w:bidi="ar-EG"/>
        </w:rPr>
      </w:pPr>
    </w:p>
    <w:p w14:paraId="00000042">
      <w:pPr>
        <w:spacing w:before="100" w:after="100" w:line="360" w:lineRule="auto"/>
        <w:ind w:left="374"/>
        <w:jc w:val="both"/>
        <w:rPr>
          <w:rFonts w:ascii="Sakkal Majalla" w:cs="Sakkal Majalla" w:hAnsi="Sakkal Majalla"/>
          <w:b/>
          <w:bCs/>
          <w:color w:val="171717" w:themeColor="background2" w:themeShade="1a"/>
          <w:sz w:val="36"/>
          <w:szCs w:val="36"/>
          <w:rtl/>
          <w:lang w:bidi="ar-EG"/>
        </w:rPr>
      </w:pPr>
      <w:bookmarkStart w:id="10" w:name="_Toc173417049"/>
      <w:r>
        <w:rPr>
          <w:rFonts w:ascii="Sakkal Majalla" w:cs="Sakkal Majalla" w:hAnsi="Sakkal Majalla"/>
          <w:b/>
          <w:bCs/>
          <w:color w:val="171717" w:themeColor="background2" w:themeShade="1a"/>
          <w:sz w:val="36"/>
          <w:szCs w:val="36"/>
          <w:rtl/>
          <w:lang w:bidi="ar-EG"/>
        </w:rPr>
        <w:t>6.1 نموذج الدراسة:</w:t>
      </w:r>
      <w:bookmarkEnd w:id="10"/>
    </w:p>
    <w:p w14:paraId="00000043">
      <w:pPr>
        <w:spacing w:before="100" w:after="100" w:line="360" w:lineRule="auto"/>
        <w:ind w:left="-2" w:firstLine="708"/>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 xml:space="preserve">يستهدف  هذا النموذج إلى التعرف على أثر </w:t>
      </w:r>
      <w:r>
        <w:rPr>
          <w:rFonts w:ascii="Sakkal Majalla" w:cs="Sakkal Majalla" w:hAnsi="Sakkal Majalla" w:hint="cs"/>
          <w:color w:val="171717" w:themeColor="background2" w:themeShade="1a"/>
          <w:sz w:val="28"/>
          <w:szCs w:val="28"/>
          <w:rtl/>
        </w:rPr>
        <w:t xml:space="preserve">إدارة المواهب البشرية بأبعادها( الاستقطاب- التطوير- الاحتفاظ) وأثرها على الأداء </w:t>
      </w:r>
      <w:r>
        <w:rPr>
          <w:rFonts w:ascii="Sakkal Majalla" w:cs="Sakkal Majalla" w:hAnsi="Sakkal Majalla" w:hint="cs"/>
          <w:color w:val="171717" w:themeColor="background2" w:themeShade="1a"/>
          <w:sz w:val="28"/>
          <w:szCs w:val="28"/>
          <w:rtl/>
        </w:rPr>
        <w:t>المؤسسي</w:t>
      </w:r>
      <w:r>
        <w:rPr>
          <w:rFonts w:ascii="Sakkal Majalla" w:cs="Sakkal Majalla" w:hAnsi="Sakkal Majalla" w:hint="cs"/>
          <w:color w:val="171717" w:themeColor="background2" w:themeShade="1a"/>
          <w:sz w:val="28"/>
          <w:szCs w:val="28"/>
          <w:rtl/>
        </w:rPr>
        <w:t xml:space="preserve"> بأبعاده( الجودة- الحجم- الاجراءات)  في </w:t>
      </w:r>
      <w:r>
        <w:rPr>
          <w:rFonts w:ascii="Sakkal Majalla" w:cs="Sakkal Majalla" w:hAnsi="Sakkal Majalla" w:hint="cs"/>
          <w:color w:val="171717" w:themeColor="background2" w:themeShade="1a"/>
          <w:sz w:val="28"/>
          <w:szCs w:val="28"/>
          <w:rtl/>
        </w:rPr>
        <w:t>شركة المراعي بالمملكة العربية السعودية.</w:t>
      </w:r>
    </w:p>
    <w:p w14:paraId="00000044">
      <w:pPr>
        <w:pStyle w:val="ListParagraph"/>
        <w:numPr>
          <w:ilvl w:val="0"/>
          <w:numId w:val="61"/>
        </w:numPr>
        <w:spacing w:before="100" w:after="100" w:line="360" w:lineRule="auto"/>
        <w:ind w:left="423"/>
        <w:jc w:val="both"/>
        <w:rPr>
          <w:rFonts w:ascii="Sakkal Majalla" w:cs="Sakkal Majalla" w:hAnsi="Sakkal Majalla"/>
          <w:color w:val="171717" w:themeColor="background2" w:themeShade="1a"/>
          <w:sz w:val="28"/>
          <w:szCs w:val="28"/>
          <w:rtl/>
        </w:rPr>
      </w:pPr>
      <w:r>
        <w:rPr>
          <w:rFonts w:ascii="Sakkal Majalla" w:cs="Sakkal Majalla" w:hAnsi="Sakkal Majalla" w:hint="cs"/>
          <w:b/>
          <w:bCs/>
          <w:color w:val="171717" w:themeColor="background2" w:themeShade="1a"/>
          <w:sz w:val="28"/>
          <w:szCs w:val="28"/>
          <w:rtl/>
          <w:lang w:bidi="ar-EG"/>
        </w:rPr>
        <w:t>المتغير المستقل</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hint="cs"/>
          <w:color w:val="171717" w:themeColor="background2" w:themeShade="1a"/>
          <w:sz w:val="28"/>
          <w:szCs w:val="28"/>
          <w:rtl/>
        </w:rPr>
        <w:t>إدارة المواهب البشرية بأبعادها( الاستقطاب- التطوير- الاحتفاظ)</w:t>
      </w:r>
    </w:p>
    <w:p w14:paraId="00000045">
      <w:pPr>
        <w:pStyle w:val="ListParagraph"/>
        <w:numPr>
          <w:ilvl w:val="0"/>
          <w:numId w:val="61"/>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hint="cs"/>
          <w:b/>
          <w:bCs/>
          <w:color w:val="171717" w:themeColor="background2" w:themeShade="1a"/>
          <w:sz w:val="28"/>
          <w:szCs w:val="28"/>
          <w:rtl/>
        </w:rPr>
        <w:t>المتغير التابع</w:t>
      </w:r>
      <w:r>
        <w:rPr>
          <w:rFonts w:ascii="Sakkal Majalla" w:cs="Sakkal Majalla" w:hAnsi="Sakkal Majalla" w:hint="cs"/>
          <w:color w:val="171717" w:themeColor="background2" w:themeShade="1a"/>
          <w:sz w:val="28"/>
          <w:szCs w:val="28"/>
          <w:rtl/>
        </w:rPr>
        <w:t>: الأداء ا</w:t>
      </w:r>
      <w:r>
        <w:rPr>
          <w:rFonts w:ascii="Sakkal Majalla" w:cs="Sakkal Majalla" w:hAnsi="Sakkal Majalla" w:hint="cs"/>
          <w:color w:val="171717" w:themeColor="background2" w:themeShade="1a"/>
          <w:sz w:val="28"/>
          <w:szCs w:val="28"/>
          <w:rtl/>
        </w:rPr>
        <w:t>لمؤسسي</w:t>
      </w:r>
      <w:r>
        <w:rPr>
          <w:rFonts w:ascii="Sakkal Majalla" w:cs="Sakkal Majalla" w:hAnsi="Sakkal Majalla" w:hint="cs"/>
          <w:color w:val="171717" w:themeColor="background2" w:themeShade="1a"/>
          <w:sz w:val="28"/>
          <w:szCs w:val="28"/>
          <w:rtl/>
        </w:rPr>
        <w:t xml:space="preserve"> بأبعاده( الجودة- الحجم- الاجراءات)  </w:t>
      </w:r>
    </w:p>
    <w:p w14:paraId="00000046">
      <w:pPr>
        <w:spacing w:before="100" w:after="100" w:line="360" w:lineRule="auto"/>
        <w:jc w:val="center"/>
        <w:rPr>
          <w:rFonts w:ascii="Sakkal Majalla" w:cs="Sakkal Majalla" w:hAnsi="Sakkal Majalla"/>
          <w:b/>
          <w:bCs/>
          <w:color w:val="171717" w:themeColor="background2" w:themeShade="1a"/>
          <w:sz w:val="28"/>
          <w:szCs w:val="28"/>
          <w:rtl/>
        </w:rPr>
      </w:pPr>
      <w:r>
        <w:rPr>
          <w:rFonts w:ascii="Sakkal Majalla" w:cs="Sakkal Majalla" w:hAnsi="Sakkal Majalla" w:hint="cs"/>
          <w:b/>
          <w:bCs/>
          <w:color w:val="171717" w:themeColor="background2" w:themeShade="1a"/>
          <w:sz w:val="28"/>
          <w:szCs w:val="28"/>
          <w:rtl/>
          <w:lang w:val="ar-SA"/>
        </w:rPr>
        <mc:AlternateContent>
          <mc:Choice Requires="wpg">
            <w:drawing xmlns:mc="http://schemas.openxmlformats.org/markup-compatibility/2006">
              <wp:anchor allowOverlap="1" behindDoc="0" distT="0" distB="0" distL="114300" distR="114300" layoutInCell="1" locked="0" relativeHeight="251666432" simplePos="0">
                <wp:simplePos x="0" y="0"/>
                <wp:positionH relativeFrom="column">
                  <wp:posOffset>194945</wp:posOffset>
                </wp:positionH>
                <wp:positionV relativeFrom="paragraph">
                  <wp:posOffset>415925</wp:posOffset>
                </wp:positionV>
                <wp:extent cx="4838700" cy="2314575"/>
                <wp:effectExtent l="0" t="0" r="12700" b="12700"/>
                <wp:wrapNone/>
                <wp:docPr id="1382512050" name="مجموعة 10"/>
                <wp:cNvGraphicFramePr>
                  <a:graphicFrameLocks xmlns:a="http://schemas.openxmlformats.org/drawingml/2006/main"/>
                </wp:cNvGraphicFramePr>
                <a:graphic xmlns:a="http://schemas.openxmlformats.org/drawingml/2006/main">
                  <a:graphicData uri="http://schemas.microsoft.com/office/word/2010/wordprocessingGroup">
                    <wpg:wgp>
                      <wpg:cNvPr id="1382512046" name="مجموعة 10"/>
                      <wpg:cNvGrpSpPr/>
                      <wpg:grpSpPr>
                        <a:xfrm>
                          <a:off x="0" y="0"/>
                          <a:ext cx="4838700" cy="2314575"/>
                          <a:chOff x="0" y="0"/>
                          <a:chExt cx="4838700" cy="2314575"/>
                        </a:xfrm>
                      </wpg:grpSpPr>
                      <wps:wsp>
                        <wps:cNvPr id="177806967" name=""/>
                        <wps:cNvSpPr txBox="1"/>
                        <wps:spPr>
                          <a:xfrm>
                            <a:off x="2466975" y="0"/>
                            <a:ext cx="2371725" cy="2314575"/>
                          </a:xfrm>
                          <a:prstGeom prst="flowChartSummingJunction">
                            <a:avLst/>
                          </a:prstGeom>
                        </wps:spPr>
                        <wps:style>
                          <a:lnRef idx="2">
                            <a:schemeClr val="accent1"/>
                          </a:lnRef>
                          <a:fillRef idx="1">
                            <a:schemeClr val="lt1"/>
                          </a:fillRef>
                          <a:effectRef idx="0">
                            <a:schemeClr val="accent1"/>
                          </a:effectRef>
                          <a:fontRef idx="minor">
                            <a:schemeClr val="dk1"/>
                          </a:fontRef>
                        </wps:style>
                        <wps:txbx id="0">
                          <w:txbxContent>
                            <w:p w14:paraId="00000047">
                              <w:pPr>
                                <w:jc w:val="center"/>
                                <w:rPr>
                                  <w:rFonts w:ascii="Sakkal Majalla" w:cs="Sakkal Majalla" w:hAnsi="Sakkal Majalla"/>
                                  <w:b/>
                                  <w:bCs/>
                                  <w:lang w:bidi="ar-EG"/>
                                </w:rPr>
                              </w:pPr>
                              <w:r>
                                <w:rPr>
                                  <w:rFonts w:ascii="Sakkal Majalla" w:cs="Sakkal Majalla" w:hAnsi="Sakkal Majalla"/>
                                  <w:b/>
                                  <w:bCs/>
                                  <w:sz w:val="28"/>
                                  <w:szCs w:val="28"/>
                                  <w:rtl/>
                                  <w:lang w:bidi="ar-EG"/>
                                </w:rPr>
                                <w:t>إدارة المواهب البشرية</w:t>
                              </w:r>
                            </w:p>
                          </w:txbxContent>
                        </wps:txbx>
                        <wps:bodyPr rot="0" spcFirstLastPara="0" vertOverflow="overflow" horzOverflow="overflow" vert="horz" wrap="square" lIns="91440" tIns="45720" rIns="91440" bIns="45720" rtlCol="1" anchor="t">
                          <a:prstTxWarp prst="textNoShape">
                            <a:avLst/>
                          </a:prstTxWarp>
                          <a:noAutofit/>
                        </wps:bodyPr>
                      </wps:wsp>
                      <wps:wsp>
                        <wps:cNvPr id="1342024319" name=""/>
                        <wps:cNvSpPr txBox="1"/>
                        <wps:spPr>
                          <a:xfrm>
                            <a:off x="3962400" y="1104900"/>
                            <a:ext cx="819150"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id="1">
                          <w:txbxContent>
                            <w:p w14:paraId="00000048">
                              <w:pPr>
                                <w:rPr>
                                  <w:rFonts w:ascii="Sakkal Majalla" w:cs="Sakkal Majalla" w:hAnsi="Sakkal Majalla"/>
                                  <w:b/>
                                  <w:bCs/>
                                  <w:sz w:val="28"/>
                                  <w:szCs w:val="28"/>
                                  <w:lang w:bidi="ar-EG"/>
                                </w:rPr>
                              </w:pPr>
                              <w:r>
                                <w:rPr>
                                  <w:rFonts w:ascii="Sakkal Majalla" w:cs="Sakkal Majalla" w:hAnsi="Sakkal Majalla"/>
                                  <w:b/>
                                  <w:bCs/>
                                  <w:sz w:val="28"/>
                                  <w:szCs w:val="28"/>
                                  <w:rtl/>
                                  <w:lang w:bidi="ar-EG"/>
                                </w:rPr>
                                <w:t>الاستقطاب</w:t>
                              </w:r>
                            </w:p>
                          </w:txbxContent>
                        </wps:txbx>
                        <wps:bodyPr rot="0" spcFirstLastPara="0" vertOverflow="overflow" horzOverflow="overflow" vert="horz" wrap="square" lIns="91440" tIns="45720" rIns="91440" bIns="45720" rtlCol="1" anchor="t">
                          <a:prstTxWarp prst="textNoShape">
                            <a:avLst/>
                          </a:prstTxWarp>
                          <a:noAutofit/>
                        </wps:bodyPr>
                      </wps:wsp>
                      <wps:wsp>
                        <wps:cNvPr id="40018678" name=""/>
                        <wps:cNvSpPr txBox="1"/>
                        <wps:spPr>
                          <a:xfrm>
                            <a:off x="3324225" y="1657350"/>
                            <a:ext cx="792480"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id="2">
                          <w:txbxContent>
                            <w:p w14:paraId="00000049">
                              <w:pPr>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التطوير</w:t>
                              </w:r>
                            </w:p>
                          </w:txbxContent>
                        </wps:txbx>
                        <wps:bodyPr rot="0" spcFirstLastPara="0" vertOverflow="overflow" horzOverflow="overflow" vert="horz" wrap="square" lIns="91440" tIns="45720" rIns="91440" bIns="45720" rtlCol="1" anchor="t">
                          <a:prstTxWarp prst="textNoShape">
                            <a:avLst/>
                          </a:prstTxWarp>
                          <a:noAutofit/>
                        </wps:bodyPr>
                      </wps:wsp>
                      <wps:wsp>
                        <wps:cNvPr id="127473231" name=""/>
                        <wps:cNvSpPr txBox="1"/>
                        <wps:spPr>
                          <a:xfrm>
                            <a:off x="2600325" y="1104900"/>
                            <a:ext cx="704850" cy="314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id="3">
                          <w:txbxContent>
                            <w:p w14:paraId="0000004A">
                              <w:pPr>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الاحتفاظ</w:t>
                              </w:r>
                            </w:p>
                          </w:txbxContent>
                        </wps:txbx>
                        <wps:bodyPr rot="0" spcFirstLastPara="0" vertOverflow="overflow" horzOverflow="overflow" vert="horz" wrap="square" lIns="91440" tIns="45720" rIns="91440" bIns="45720" rtlCol="1" anchor="t">
                          <a:prstTxWarp prst="textNoShape">
                            <a:avLst/>
                          </a:prstTxWarp>
                          <a:noAutofit/>
                        </wps:bodyPr>
                      </wps:wsp>
                      <wps:wsp>
                        <wps:cNvPr id="1639110844" name=""/>
                        <wps:cNvSpPr txBox="1"/>
                        <wps:spPr>
                          <a:xfrm>
                            <a:off x="0" y="0"/>
                            <a:ext cx="2364105" cy="2209800"/>
                          </a:xfrm>
                          <a:prstGeom prst="flowChartSummingJunction">
                            <a:avLst/>
                          </a:prstGeom>
                        </wps:spPr>
                        <wps:style>
                          <a:lnRef idx="2">
                            <a:schemeClr val="accent1"/>
                          </a:lnRef>
                          <a:fillRef idx="1">
                            <a:schemeClr val="lt1"/>
                          </a:fillRef>
                          <a:effectRef idx="0">
                            <a:schemeClr val="accent1"/>
                          </a:effectRef>
                          <a:fontRef idx="minor">
                            <a:schemeClr val="dk1"/>
                          </a:fontRef>
                        </wps:style>
                        <wps:txbx id="4">
                          <w:txbxContent>
                            <w:p w14:paraId="0000004B">
                              <w:pPr>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الأداء التنظيمي</w:t>
                              </w:r>
                            </w:p>
                          </w:txbxContent>
                        </wps:txbx>
                        <wps:bodyPr rot="0" spcFirstLastPara="0" vertOverflow="overflow" horzOverflow="overflow" vert="horz" wrap="square" lIns="91440" tIns="45720" rIns="91440" bIns="45720" rtlCol="1" anchor="t">
                          <a:prstTxWarp prst="textNoShape">
                            <a:avLst/>
                          </a:prstTxWarp>
                          <a:noAutofit/>
                        </wps:bodyPr>
                      </wps:wsp>
                      <wps:wsp>
                        <wps:cNvPr id="1683860229" name=""/>
                        <wps:cNvSpPr txBox="1"/>
                        <wps:spPr>
                          <a:xfrm>
                            <a:off x="790575" y="1657350"/>
                            <a:ext cx="802005"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id="5">
                          <w:txbxContent>
                            <w:p w14:paraId="0000004C">
                              <w:pPr>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الجودة</w:t>
                              </w:r>
                            </w:p>
                          </w:txbxContent>
                        </wps:txbx>
                        <wps:bodyPr rot="0" spcFirstLastPara="0" vertOverflow="overflow" horzOverflow="overflow" vert="horz" wrap="square" lIns="91440" tIns="45720" rIns="91440" bIns="45720" rtlCol="1" anchor="t">
                          <a:prstTxWarp prst="textNoShape">
                            <a:avLst/>
                          </a:prstTxWarp>
                          <a:noAutofit/>
                        </wps:bodyPr>
                      </wps:wsp>
                      <wps:wsp>
                        <wps:cNvPr id="1660271929" name=""/>
                        <wps:cNvSpPr txBox="1"/>
                        <wps:spPr>
                          <a:xfrm>
                            <a:off x="1409700" y="1104900"/>
                            <a:ext cx="880745" cy="381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id="6">
                          <w:txbxContent>
                            <w:p w14:paraId="0000004D">
                              <w:pPr>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الحجم</w:t>
                              </w:r>
                            </w:p>
                          </w:txbxContent>
                        </wps:txbx>
                        <wps:bodyPr rot="0" spcFirstLastPara="0" vertOverflow="overflow" horzOverflow="overflow" vert="horz" wrap="square" lIns="91440" tIns="45720" rIns="91440" bIns="45720" rtlCol="1" anchor="t">
                          <a:prstTxWarp prst="textNoShape">
                            <a:avLst/>
                          </a:prstTxWarp>
                          <a:noAutofit/>
                        </wps:bodyPr>
                      </wps:wsp>
                      <wps:wsp>
                        <wps:cNvPr id="1776622980" name=""/>
                        <wps:cNvSpPr txBox="1"/>
                        <wps:spPr>
                          <a:xfrm>
                            <a:off x="114300" y="847725"/>
                            <a:ext cx="790575"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id="7">
                          <w:txbxContent>
                            <w:p w14:paraId="0000004E">
                              <w:pPr>
                                <w:jc w:val="center"/>
                                <w:rPr>
                                  <w:rFonts w:ascii="Sakkal Majalla" w:cs="Sakkal Majalla" w:hAnsi="Sakkal Majalla"/>
                                  <w:b/>
                                  <w:bCs/>
                                  <w:sz w:val="28"/>
                                  <w:szCs w:val="28"/>
                                  <w:lang w:bidi="ar-EG"/>
                                </w:rPr>
                              </w:pPr>
                              <w:r>
                                <w:rPr>
                                  <w:rFonts w:ascii="Sakkal Majalla" w:cs="Sakkal Majalla" w:hAnsi="Sakkal Majalla"/>
                                  <w:b/>
                                  <w:bCs/>
                                  <w:sz w:val="28"/>
                                  <w:szCs w:val="28"/>
                                  <w:rtl/>
                                  <w:lang w:bidi="ar-EG"/>
                                </w:rPr>
                                <w:t>الاجراءات</w:t>
                              </w:r>
                            </w:p>
                          </w:txbxContent>
                        </wps:txbx>
                        <wps:bodyPr rot="0" spcFirstLastPara="0" vertOverflow="overflow" horzOverflow="overflow" vert="horz" wrap="square" lIns="91440" tIns="45720" rIns="91440" bIns="45720" rtlCol="1" anchor="t">
                          <a:prstTxWarp prst="textNoShape">
                            <a:avLst/>
                          </a:prstTxWarp>
                          <a:noAutofit/>
                        </wps:bodyPr>
                      </wps:wsp>
                    </wpg:wgp>
                  </a:graphicData>
                </a:graphic>
              </wp:anchor>
            </w:drawing>
          </mc:Choice>
          <mc:Fallback>
            <w:pict>
              <v:group id="AD71962F-A1B6-88D9-87321F8C11AD" coordsize="4838700,2314575" style="position:absolute;width:381pt;height:182.25pt;margin-top:32.75pt;margin-left:15.35pt;mso-wrap-distance-left:9pt;mso-wrap-distance-right:9pt;mso-wrap-distance-top:0pt;mso-wrap-distance-bottom:0pt;rotation:0.000000;z-index:251666432;">
                <v:shape id="27D97EF9-1975-B31C-3F0223962DF7" coordsize="21600,21600" style="width:2371725;height:2314575;left:2466975;top:0;rotation:0.000000;" fillcolor="#ffffff" strokecolor="#4472c4" o:spt="123" path="m10800,0 qx0,10800 qy10800,21600 qx21600,10800 qy10800,0 x e m3163,3163 nf l18437,18437 e m3163,18437 nf l18437,3163 e">
                  <v:stroke/>
                  <v:fill/>
                  <o:lock/>
                </v:shape>
                <v:shape id="D0866C2A-62E2-967E-0EC0C5367A7D" coordsize="21600,21600" style="width:819150;height:342900;left:3962400;top:1104900;rotation:0.000000;" stroked="f" o:spt="1" path="m0,0 l0,21600 r21600,0 l21600,0 x e">
                  <o:lock/>
                </v:shape>
                <v:shape id="6D13742E-726E-C4E5-44C779C87C56" coordsize="21600,21600" style="width:792480;height:381000;left:3324225;top:1657350;rotation:0.000000;" stroked="f" o:spt="1" path="m0,0 l0,21600 r21600,0 l21600,0 x e">
                  <o:lock/>
                </v:shape>
                <v:shape id="EBDB3F23-FC57-3D46-2410D76C39E4" coordsize="21600,21600" style="width:704850;height:314325;left:2600325;top:1104900;rotation:0.000000;" stroked="f" o:spt="1" path="m0,0 l0,21600 r21600,0 l21600,0 x e">
                  <o:lock/>
                </v:shape>
                <v:shape id="5EB3EC90-9121-A369-2B021DE3C168" coordsize="21600,21600" style="width:2364105;height:2209800;left:0;top:0;rotation:0.000000;" fillcolor="#ffffff" strokecolor="#4472c4" o:spt="123" path="m10800,0 qx0,10800 qy10800,21600 qx21600,10800 qy10800,0 x e m3163,3163 nf l18437,18437 e m3163,18437 nf l18437,3163 e">
                  <v:stroke/>
                  <v:fill/>
                  <o:lock/>
                </v:shape>
                <v:shape id="F3EC76C6-C0A6-89AD-84412194F899" coordsize="21600,21600" style="width:802005;height:371475;left:790575;top:1657350;rotation:0.000000;" stroked="f" o:spt="1" path="m0,0 l0,21600 r21600,0 l21600,0 x e">
                  <o:lock/>
                </v:shape>
                <v:shape id="544ABD53-2CD9-D058-DF892CF745F6" coordsize="21600,21600" style="width:880745;height:381000;left:1409700;top:1104900;rotation:0.000000;" stroked="f" o:spt="1" path="m0,0 l0,21600 r21600,0 l21600,0 x e">
                  <o:lock/>
                </v:shape>
                <v:shape id="0E8B3BBD-DED2-9D58-DA6A56823AC6" coordsize="21600,21600" style="width:790575;height:295275;left:114300;top:847725;rotation:0.000000;" stroked="f" o:spt="1" path="m0,0 l0,21600 r21600,0 l21600,0 x e">
                  <o:lock/>
                </v:shape>
                <w10:wrap side="both"/>
                <o:lock/>
              </v:group>
            </w:pict>
          </mc:Fallback>
        </mc:AlternateContent>
      </w:r>
      <w:r>
        <w:rPr>
          <w:rFonts w:ascii="Sakkal Majalla" w:cs="Sakkal Majalla" w:hAnsi="Sakkal Majalla" w:hint="cs"/>
          <w:b/>
          <w:bCs/>
          <w:color w:val="171717" w:themeColor="background2" w:themeShade="1a"/>
          <w:sz w:val="28"/>
          <w:szCs w:val="28"/>
          <w:rtl/>
        </w:rPr>
        <w:t>الشكل رقم (1): المتغيرات</w:t>
      </w:r>
    </w:p>
    <w:p w14:paraId="0000004F">
      <w:pPr>
        <w:spacing w:before="100" w:after="100" w:line="360" w:lineRule="auto"/>
        <w:ind w:left="372"/>
        <w:jc w:val="both"/>
        <w:rPr>
          <w:rFonts w:ascii="Sakkal Majalla" w:cs="Sakkal Majalla" w:hAnsi="Sakkal Majalla"/>
          <w:color w:val="171717" w:themeColor="background2" w:themeShade="1a"/>
          <w:sz w:val="28"/>
          <w:szCs w:val="28"/>
          <w:rtl/>
          <w:lang w:bidi="ar-JO"/>
        </w:rPr>
      </w:pPr>
    </w:p>
    <w:p w14:paraId="00000050">
      <w:pPr>
        <w:spacing w:before="100" w:after="100" w:line="360" w:lineRule="auto"/>
        <w:ind w:left="372"/>
        <w:jc w:val="both"/>
        <w:rPr>
          <w:rFonts w:ascii="Sakkal Majalla" w:cs="Sakkal Majalla" w:hAnsi="Sakkal Majalla"/>
          <w:color w:val="171717" w:themeColor="background2" w:themeShade="1a"/>
          <w:sz w:val="28"/>
          <w:szCs w:val="28"/>
          <w:u w:val="single"/>
          <w:rtl/>
        </w:rPr>
      </w:pPr>
    </w:p>
    <w:p w14:paraId="00000051">
      <w:pPr>
        <w:spacing w:before="100" w:after="100" w:line="360" w:lineRule="auto"/>
        <w:jc w:val="both"/>
        <w:rPr>
          <w:rFonts w:ascii="Sakkal Majalla" w:cs="Sakkal Majalla" w:hAnsi="Sakkal Majalla"/>
          <w:color w:val="171717" w:themeColor="background2" w:themeShade="1a"/>
          <w:sz w:val="28"/>
          <w:szCs w:val="28"/>
          <w:u w:val="single"/>
          <w:rtl/>
        </w:rPr>
      </w:pPr>
    </w:p>
    <w:p w14:paraId="00000052">
      <w:pPr>
        <w:spacing w:before="100" w:after="100" w:line="360" w:lineRule="auto"/>
        <w:jc w:val="both"/>
        <w:rPr>
          <w:rFonts w:ascii="Sakkal Majalla" w:cs="Sakkal Majalla" w:hAnsi="Sakkal Majalla"/>
          <w:color w:val="171717" w:themeColor="background2" w:themeShade="1a"/>
          <w:sz w:val="28"/>
          <w:szCs w:val="28"/>
          <w:u w:val="single"/>
          <w:rtl/>
        </w:rPr>
      </w:pPr>
    </w:p>
    <w:p w14:paraId="00000053">
      <w:pPr>
        <w:spacing w:before="100" w:after="100" w:line="360" w:lineRule="auto"/>
        <w:jc w:val="center"/>
        <w:rPr>
          <w:rFonts w:ascii="Sakkal Majalla" w:cs="Sakkal Majalla" w:hAnsi="Sakkal Majalla"/>
          <w:b/>
          <w:bCs/>
          <w:color w:val="171717" w:themeColor="background2" w:themeShade="1a"/>
          <w:sz w:val="28"/>
          <w:szCs w:val="28"/>
          <w:rtl/>
        </w:rPr>
      </w:pPr>
      <w:r>
        <w:rPr>
          <w:rFonts w:ascii="Sakkal Majalla" w:cs="Sakkal Majalla" w:hAnsi="Sakkal Majalla" w:hint="cs"/>
          <w:b/>
          <w:bCs/>
          <w:color w:val="171717" w:themeColor="background2" w:themeShade="1a"/>
          <w:sz w:val="28"/>
          <w:szCs w:val="28"/>
          <w:rtl/>
        </w:rPr>
        <w:t>من إعداد الباحث</w:t>
      </w:r>
    </w:p>
    <w:p w14:paraId="00000054">
      <w:pPr>
        <w:spacing w:before="100" w:after="100" w:line="360" w:lineRule="auto"/>
        <w:jc w:val="both"/>
        <w:rPr>
          <w:rFonts w:ascii="Sakkal Majalla" w:cs="Sakkal Majalla" w:hAnsi="Sakkal Majalla"/>
          <w:b/>
          <w:bCs/>
          <w:color w:val="171717" w:themeColor="background2" w:themeShade="1a"/>
          <w:sz w:val="36"/>
          <w:szCs w:val="36"/>
          <w:rtl/>
        </w:rPr>
      </w:pPr>
      <w:bookmarkStart w:id="11" w:name="_Toc173417050"/>
      <w:r>
        <w:rPr>
          <w:rFonts w:ascii="Sakkal Majalla" w:cs="Sakkal Majalla" w:hAnsi="Sakkal Majalla"/>
          <w:b/>
          <w:bCs/>
          <w:color w:val="171717" w:themeColor="background2" w:themeShade="1a"/>
          <w:sz w:val="36"/>
          <w:szCs w:val="36"/>
          <w:rtl/>
        </w:rPr>
        <w:t>7.1 الدراسات السابقة:</w:t>
      </w:r>
      <w:bookmarkEnd w:id="11"/>
    </w:p>
    <w:p w14:paraId="00000055">
      <w:pPr>
        <w:spacing w:before="100" w:after="100" w:line="360" w:lineRule="auto"/>
        <w:jc w:val="both"/>
        <w:rPr>
          <w:rFonts w:ascii="Sakkal Majalla" w:cs="Sakkal Majalla" w:hAnsi="Sakkal Majalla"/>
          <w:b/>
          <w:bCs/>
          <w:color w:val="171717" w:themeColor="background2" w:themeShade="1a"/>
          <w:sz w:val="32"/>
          <w:szCs w:val="32"/>
          <w:rtl/>
        </w:rPr>
      </w:pPr>
      <w:bookmarkStart w:id="12" w:name="_Toc173417051"/>
      <w:r>
        <w:rPr>
          <w:rFonts w:ascii="Sakkal Majalla" w:cs="Sakkal Majalla" w:hAnsi="Sakkal Majalla" w:hint="cs"/>
          <w:b/>
          <w:bCs/>
          <w:color w:val="171717" w:themeColor="background2" w:themeShade="1a"/>
          <w:sz w:val="32"/>
          <w:szCs w:val="32"/>
          <w:rtl/>
        </w:rPr>
        <w:t>أولا: الدراسات العربية</w:t>
      </w:r>
      <w:bookmarkEnd w:id="12"/>
      <w:r>
        <w:rPr>
          <w:rFonts w:ascii="Sakkal Majalla" w:cs="Sakkal Majalla" w:hAnsi="Sakkal Majalla" w:hint="cs"/>
          <w:b/>
          <w:bCs/>
          <w:color w:val="171717" w:themeColor="background2" w:themeShade="1a"/>
          <w:sz w:val="32"/>
          <w:szCs w:val="32"/>
          <w:rtl/>
        </w:rPr>
        <w:t xml:space="preserve"> </w:t>
      </w:r>
    </w:p>
    <w:p w14:paraId="00000056">
      <w:pPr>
        <w:pStyle w:val="ListParagraph"/>
        <w:numPr>
          <w:ilvl w:val="0"/>
          <w:numId w:val="11"/>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hint="cs"/>
          <w:b/>
          <w:bCs/>
          <w:color w:val="171717" w:themeColor="background2" w:themeShade="1a"/>
          <w:sz w:val="28"/>
          <w:szCs w:val="28"/>
          <w:rtl/>
        </w:rPr>
        <w:t>دراسة( قريشي، 2022)</w:t>
      </w:r>
    </w:p>
    <w:p w14:paraId="00000057">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هدفت هذه الدراسة إلى التعرف على تصورات الموظفين الإداريين نحو مستوى توفر إدارة المواهب والالتزام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السائد بجامعة بسكرة وتحديد طبيعة العلاقة والأثر بينهما</w:t>
      </w:r>
      <w:r>
        <w:rPr>
          <w:rFonts w:ascii="Sakkal Majalla" w:cs="Sakkal Majalla" w:hAnsi="Sakkal Majalla" w:hint="cs"/>
          <w:color w:val="171717" w:themeColor="background2" w:themeShade="1a"/>
          <w:sz w:val="28"/>
          <w:szCs w:val="28"/>
          <w:rtl/>
        </w:rPr>
        <w:t>.</w:t>
      </w:r>
    </w:p>
    <w:p w14:paraId="00000058">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 تكون مجتمع الدراسة من جميع الموظفين الإداريين بجامعة بسكرة والبالغ عددهم (758) موظف وموظفة. ونظرا للظروف الصحية الراهنة (كورونا) قمنا بأخذ عينة عشوائية بسيطة حجمها (90)، حيث تم توزيع الاستبانة عليهم جميعا عبر عدة زيارات ميدانية، واسترد منها (65) استبانة صالحة للتحليل الإحصائي. </w:t>
      </w:r>
    </w:p>
    <w:p w14:paraId="00000059">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استخدم في التحليل الإحصائي للبيانات عدة أساليب إحصائية منها: تحليل التباين</w:t>
      </w:r>
      <w:r>
        <w:rPr>
          <w:rFonts w:ascii="Sakkal Majalla" w:cs="Sakkal Majalla" w:hAnsi="Sakkal Majalla"/>
          <w:color w:val="171717" w:themeColor="background2" w:themeShade="1a"/>
          <w:sz w:val="28"/>
          <w:szCs w:val="28"/>
        </w:rPr>
        <w:t xml:space="preserve"> (Analysis of variance) </w:t>
      </w:r>
      <w:r>
        <w:rPr>
          <w:rFonts w:ascii="Sakkal Majalla" w:cs="Sakkal Majalla" w:hAnsi="Sakkal Majalla"/>
          <w:color w:val="171717" w:themeColor="background2" w:themeShade="1a"/>
          <w:sz w:val="28"/>
          <w:szCs w:val="28"/>
          <w:rtl/>
        </w:rPr>
        <w:t xml:space="preserve">ومقاييس الإحصاء الوصفي (المتوسط الحسابي، الانحراف المعياري)، وتحليل الانحدار المتعدد.... الخ. </w:t>
      </w:r>
    </w:p>
    <w:p w14:paraId="0000005A">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توصلت الدراسة إلى عدة نتائج أهمها: مستوى توفر إدارة المواهب بجامعة بسكرة جاء متوسطا وفقا لمقياس الدراسة، ومستوى الالتزام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لدى الموظفين الإداريين بجامعة بسكرة جاء متوسطا، أيضا وجود تأثير معنوي لإدارة المواهب على الالتزام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بالجامعة محل الدراسة، وأن (11.7%) من التغيرات الحاصلة في الالتزام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تفسره التغيرات الحاصلة في إدارة المواهب، هذا بالإضافة إلى وجود فروق ذات دلالة إحصائية عند مستوى الثقة 95% في مستوى الالتزام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لدى الموظفين الإداريين تعزي لمتغيري العمر والمستوى الوظيفي. </w:t>
      </w:r>
    </w:p>
    <w:p w14:paraId="0000005B">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كما توصلت الدراسة إلى جملة من التوصيات أبرزها: يجب على الجامعة أن تستعمل كل الوسائل المتاحة للإعلان عن الحاجة للموظفين ولجذب أكبر عدد ممكن من المتقدمين الموهوبين، ويجب توفير برامج تدريبية فعالة لتطوير قدرات الموظفين الموهوبين، وتوفير بيئة إيجابية تساعد على تحسين تشارك المعرفة بين الموهوبين داخل الجامعة هذا بالإضافة إلى التعامل مع الموظفين الموهوبين كشركاء أكثر من كونهم موظفين</w:t>
      </w:r>
      <w:r>
        <w:rPr>
          <w:rFonts w:ascii="Sakkal Majalla" w:cs="Sakkal Majalla" w:hAnsi="Sakkal Majalla"/>
          <w:color w:val="171717" w:themeColor="background2" w:themeShade="1a"/>
          <w:sz w:val="28"/>
          <w:szCs w:val="28"/>
        </w:rPr>
        <w:t>.</w:t>
      </w:r>
    </w:p>
    <w:p w14:paraId="0000005C">
      <w:pPr>
        <w:pStyle w:val="ListParagraph"/>
        <w:numPr>
          <w:ilvl w:val="0"/>
          <w:numId w:val="11"/>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hint="cs"/>
          <w:b/>
          <w:bCs/>
          <w:color w:val="171717" w:themeColor="background2" w:themeShade="1a"/>
          <w:sz w:val="28"/>
          <w:szCs w:val="28"/>
          <w:rtl/>
        </w:rPr>
        <w:t>دراسة( حسن، 2021)</w:t>
      </w:r>
    </w:p>
    <w:p w14:paraId="0000005D">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تهدف الدراسة إلى تحليل أثر تخطيط التعاقب القيادي (التنبؤ تنظيمي، تنمية المهارات القيادية -نقل المعرفة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ة، التقييم الشامل للعملية) على إدارة المواهب بمستشفيات محافظتي (الإسماعيلية </w:t>
      </w:r>
      <w:r>
        <w:rPr>
          <w:rFonts w:ascii="Sakkal Majalla" w:cs="Sakkal Majalla" w:hAnsi="Sakkal Majalla"/>
          <w:color w:val="171717" w:themeColor="background2" w:themeShade="1a"/>
          <w:sz w:val="28"/>
          <w:szCs w:val="28"/>
          <w:rtl/>
        </w:rPr>
        <w:t>-الدقهلية)، لضمان الوصول لاستمرارية أداء الأعمال بالشكل المطلوب وتفادي أي إخلال بسير العمليات الرئيسية.</w:t>
      </w:r>
    </w:p>
    <w:p w14:paraId="0000005E">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 ولتحقيق هدف الدراسة قامت الباحثة باستخدام المنهج الوصفي التحليلي لاختبار فروض الدراسة، واستخدام قائمة الاستقصاء كأداة رئيسية لجمع البيانات والمعلومات</w:t>
      </w:r>
      <w:r>
        <w:rPr>
          <w:rFonts w:ascii="Sakkal Majalla" w:cs="Sakkal Majalla" w:hAnsi="Sakkal Majalla" w:hint="cs"/>
          <w:color w:val="171717" w:themeColor="background2" w:themeShade="1a"/>
          <w:sz w:val="28"/>
          <w:szCs w:val="28"/>
          <w:rtl/>
        </w:rPr>
        <w:t>.</w:t>
      </w:r>
    </w:p>
    <w:p w14:paraId="0000005F">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 حيث تم تطبيق الجزء الميداني على عينة عشوائية طبقية، وقد تمثل مجتمع الدراسة من (الإدارة العليا، إدارة وسطي، إدارة تنفيذية) بمستشفيات محافظتي (الإسماعيلية، الدقهلية)، وقد تم اختيار عينة عشوائية طبقية عددها (٣٤٣) مفردة من الموظفين في المستشفيات محل الدراسة وبنسبة استجابة (86.59%). </w:t>
      </w:r>
    </w:p>
    <w:p w14:paraId="00000060">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وقد توصلت الدراسة إلى وجود تأثير معنوي ذو دلالة إحصائية لتخطيط التعاقب القيادي على إدارة المواهب في مستشفيات محافظتي الإسماعيلية والدقهلية محل الدراسة. </w:t>
      </w:r>
    </w:p>
    <w:p w14:paraId="00000061">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وأوصت الدراسة بضرورة اهتمام القيادات الإدارية بنشر الوعي في مستشفيات قيد الدراسة بمفهوم تخطيط التعاقب القيادي وأثره في تحسين إدارة المواهب، واتخاذ سياسات وإجراءات تعمل على زيادة إدراك الموظفين لتخطيط التعاقب القيادي مما يساعد على تقييم المناصب الرئيسية وتحديد مستوى استعداد المرشحين المحتملين لشغل هذه المناصب مستقبليا، وزيادة الاهتمام بتحسين وتنمية مهاراتهم وإمكانياتهم القيادية وتوفير المناخ الذي يشجع على الإبداع والابتكار، مما يضمن انتمائهم وولائهم للمستشفى التي يعملون بها.</w:t>
      </w:r>
    </w:p>
    <w:p w14:paraId="00000062">
      <w:pPr>
        <w:pStyle w:val="ListParagraph"/>
        <w:numPr>
          <w:ilvl w:val="0"/>
          <w:numId w:val="11"/>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hint="cs"/>
          <w:b/>
          <w:bCs/>
          <w:color w:val="171717" w:themeColor="background2" w:themeShade="1a"/>
          <w:sz w:val="28"/>
          <w:szCs w:val="28"/>
          <w:rtl/>
        </w:rPr>
        <w:t>دراسة( البطران، 2020)</w:t>
      </w:r>
    </w:p>
    <w:p w14:paraId="00000063">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أجريت هذه الدراسة بهدف اختبار نموذج سببي للعلاقة بين تطبيق استراتيجية إدارة المواهب البشرية والانتماء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(كمتغير وسيط لتلك العلاقة) وأثرهما على أداء المنظمات، إضافة إلى التعرف على مستوى تطبيق تكنولوجيا إدارة المواهب في قطاع الأغذية والمشروبات والتأكد من الأثر الذي يمكن أن </w:t>
      </w:r>
      <w:r>
        <w:rPr>
          <w:rFonts w:ascii="Sakkal Majalla" w:cs="Sakkal Majalla" w:hAnsi="Sakkal Majalla"/>
          <w:color w:val="171717" w:themeColor="background2" w:themeShade="1a"/>
          <w:sz w:val="28"/>
          <w:szCs w:val="28"/>
          <w:rtl/>
        </w:rPr>
        <w:t xml:space="preserve">تحققه في الانتماء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للعاملين في هذا القطاع وبالتالي تحقيق العديد من المزايا على المدى الطويل والقصير للقدرة التنافسية وتحسين أداء هذا القطاع.</w:t>
      </w:r>
    </w:p>
    <w:p w14:paraId="00000064">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 اعتمدت الباحثة في منهجية الدراسة الميدانية على مرحلتين رئيسيتين، هما: مرحلة البحث الوصفي والتي تهدف إلى توضيح بعض المفاهيم والتعرف على ما توصل إليه الآخرون من خلال الدراسات السابقة ومراجعة الدراسات النظرية، أما المرحلة الثانية فهي ذات طبيعة تفسيرية توضح العلاقة بين المتغيرات المستقلة والوسيطة والتابعة واستنتاج العلاقات السببية بينهما من خلال طرح قائمة استقصاء لاختبار الفروض واستخلاص النتائج. </w:t>
      </w:r>
    </w:p>
    <w:p w14:paraId="00000065">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وتكون مجتمع الدراسة من العاملين بالشركات المكونة لقطاع الأغذية والمشروبات، ونظرا لكبر حجم مجتمع الدراسة اقتصرت عينة الدراسة على ثلاث شركات من الشركات المقيدة بالبورصة المصرية في قطاع الأغذية والمشروبات. </w:t>
      </w:r>
    </w:p>
    <w:p w14:paraId="00000066">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أظهرت نتائج البحث أن غالبية آراء أفراد عينة الدراسة في حاجة إلى إدراك أهمية تطبيق عناصر إدارة المواهب في تحقيق الانتماء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كما لوحظ وجود فروق معنوية بين آراء المستقصي منهم حول أهمية تطبيق استراتيجية إدارة المواهب البشرية والانتماء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وأثرهما على أداء المنظمات. أكدت النتائج أيضا على وجود علاقات ارتباط معنوية بين كل من تطبيق استراتيجية إدارة المواهب البشرية ومستوى الانتماء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وبين أداء المنظمات. </w:t>
      </w:r>
    </w:p>
    <w:p w14:paraId="00000067">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وأوضحت النتائج أن هناك تأثير إيجابي لمتغير الانتماء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كمتغير معدل على العلاقة التأثيرية بين كل من تطبيق استراتيجية إدارة المواهب البشرية وأداء المنظمات. </w:t>
      </w:r>
    </w:p>
    <w:p w14:paraId="00000068">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وقد أوصت الدراسة على ضرورة بذل المنظمات جهودا استثنائية نحو بناء استراتيجيات مواهب فعالة وشاملة العاملين وبالشكل الذي يضمن اندماج أو استغراق جذب الموهبة، فضلا عن الاحتفاظ بالمهارات الأساسية التي ترفع الإنتاجية وأداء الأعمال، مع ضرورة تطوير مهارات عمال المنظمة الحاليين أكثر </w:t>
      </w:r>
      <w:r>
        <w:rPr>
          <w:rFonts w:ascii="Sakkal Majalla" w:cs="Sakkal Majalla" w:hAnsi="Sakkal Majalla"/>
          <w:color w:val="171717" w:themeColor="background2" w:themeShade="1a"/>
          <w:sz w:val="28"/>
          <w:szCs w:val="28"/>
          <w:rtl/>
        </w:rPr>
        <w:t xml:space="preserve">من التركيز على توظيف عمال جدد، والعمل على سرعة تنفيذ علاج فاعل للمشكلات التي تواجه أعضاء المنظمة والتي تؤثر على أدائهم. وتعزيز الانتماء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لديهم.</w:t>
      </w:r>
    </w:p>
    <w:p w14:paraId="00000069">
      <w:pPr>
        <w:pStyle w:val="ListParagraph"/>
        <w:numPr>
          <w:ilvl w:val="0"/>
          <w:numId w:val="11"/>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hint="cs"/>
          <w:b/>
          <w:bCs/>
          <w:color w:val="171717" w:themeColor="background2" w:themeShade="1a"/>
          <w:sz w:val="28"/>
          <w:szCs w:val="28"/>
          <w:rtl/>
        </w:rPr>
        <w:t xml:space="preserve">دراسة( </w:t>
      </w:r>
      <w:r>
        <w:rPr>
          <w:rFonts w:ascii="Sakkal Majalla" w:cs="Sakkal Majalla" w:hAnsi="Sakkal Majalla" w:hint="cs"/>
          <w:b/>
          <w:bCs/>
          <w:color w:val="171717" w:themeColor="background2" w:themeShade="1a"/>
          <w:sz w:val="28"/>
          <w:szCs w:val="28"/>
          <w:rtl/>
        </w:rPr>
        <w:t>هناندة</w:t>
      </w:r>
      <w:r>
        <w:rPr>
          <w:rFonts w:ascii="Sakkal Majalla" w:cs="Sakkal Majalla" w:hAnsi="Sakkal Majalla" w:hint="cs"/>
          <w:b/>
          <w:bCs/>
          <w:color w:val="171717" w:themeColor="background2" w:themeShade="1a"/>
          <w:sz w:val="28"/>
          <w:szCs w:val="28"/>
          <w:rtl/>
        </w:rPr>
        <w:t>، 2020)</w:t>
      </w:r>
    </w:p>
    <w:p w14:paraId="0000006A">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rPr>
        <w:t xml:space="preserve">هدفت الدراسة الحالية إلى معرفة أثر إدارة المواهب البشرية بأبعادها (جذب المواهب، تدريب وتطوير المواهب، إدارة أداء المواهب، إدارة التعويضات والمكافآت، والاحتفاظ بالمواهب) في ممارسة التعلم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بأبعاده (الرؤية المشتركة، التفكير النظمي، النموذج الذهني، التفوق الشخصي، والتعلم الجماعي) من خلال آراء عينة من الأطباء العاملين في المستشفيات الحكومية في محافظة إربد.</w:t>
      </w:r>
    </w:p>
    <w:p w14:paraId="0000006B">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 تمثل مجتمع الدراسة بجميع الأطباء العاملين في المستشفيات الحكومية في محافظة إربد والبالغ عددها (8) مستشفيات (596) طبيبا وطبيبة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تم اختيار عينة قصدية من الأطباء العاملين وتم استخدام الاستبانة كأداة رئيسية في جمع البيانات، وقد قام الباحث بتوزيع (235) استبانة. </w:t>
      </w:r>
    </w:p>
    <w:p w14:paraId="0000006C">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وتم استخدام البرنامج الإحصائي</w:t>
      </w:r>
      <w:r>
        <w:rPr>
          <w:rFonts w:ascii="Sakkal Majalla" w:cs="Sakkal Majalla" w:hAnsi="Sakkal Majalla"/>
          <w:color w:val="171717" w:themeColor="background2" w:themeShade="1a"/>
          <w:sz w:val="28"/>
          <w:szCs w:val="28"/>
        </w:rPr>
        <w:t xml:space="preserve"> (SPSS) </w:t>
      </w:r>
      <w:r>
        <w:rPr>
          <w:rFonts w:ascii="Sakkal Majalla" w:cs="Sakkal Majalla" w:hAnsi="Sakkal Majalla"/>
          <w:color w:val="171717" w:themeColor="background2" w:themeShade="1a"/>
          <w:sz w:val="28"/>
          <w:szCs w:val="28"/>
          <w:rtl/>
        </w:rPr>
        <w:t xml:space="preserve">لتحليل البيانات بغرض الإجابة على الأسئلة واختبار فرضيات الدراسة. </w:t>
      </w:r>
    </w:p>
    <w:p w14:paraId="0000006D">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وتوصلت الدراسة إلى وجود مستوى متوسط لتطبيق أبعاد إدارة المواهب البشرية مجمعة في المستشفيات الحكومية الأردنية من وجهة نظر الأطباء العاملين حيث كان أعلاها بعد إدارة أداء المواهب (3.22) وكان أدناها بعد إدارة التعويضات والمكافآت (2.19)، وجاء المستوى العام لممارسة التعلم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بدرجة متوسطة حيث كان أعلاها بعد التعلم الجماعي (3.56) وكان أدناها بعد الرؤية المشتركة (3.28). وأظهرت النتائج وجود أثر دال إحصائيا لأبعاد إدارة المواهب البشرية في ممارسة أبعاد التعلم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في المستشفيات الحكومية في محافظة إربد. </w:t>
      </w:r>
    </w:p>
    <w:p w14:paraId="0000006E">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وبناءا</w:t>
      </w:r>
      <w:r>
        <w:rPr>
          <w:rFonts w:ascii="Sakkal Majalla" w:cs="Sakkal Majalla" w:hAnsi="Sakkal Majalla"/>
          <w:color w:val="171717" w:themeColor="background2" w:themeShade="1a"/>
          <w:sz w:val="28"/>
          <w:szCs w:val="28"/>
          <w:rtl/>
        </w:rPr>
        <w:t xml:space="preserve"> على نتائج الدراسة أوصى الباحث بضرورة تعزيز إدارة التعويضات والمكافآت من خلال تقديم الحوافز المادية والمعنوية وتوفير فرص الترقية للأطباء والطبيبات، وضرورة اهتمام إدارة المستشفى </w:t>
      </w:r>
      <w:r>
        <w:rPr>
          <w:rFonts w:ascii="Sakkal Majalla" w:cs="Sakkal Majalla" w:hAnsi="Sakkal Majalla"/>
          <w:color w:val="171717" w:themeColor="background2" w:themeShade="1a"/>
          <w:sz w:val="28"/>
          <w:szCs w:val="28"/>
          <w:rtl/>
        </w:rPr>
        <w:t xml:space="preserve">بالرؤية المشتركة وتبادل الأفكار والخبرات مع العاملين لتحسين مستوى العمل، والعمل على دعم وتطوير أبعاد وممارسات إدارة المواهب البشرية وتنميتها لاستغلالها في عملية التعلم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Pr>
        <w:t>.</w:t>
      </w:r>
    </w:p>
    <w:p w14:paraId="0000006F">
      <w:pPr>
        <w:pStyle w:val="ListParagraph"/>
        <w:numPr>
          <w:ilvl w:val="0"/>
          <w:numId w:val="11"/>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hint="cs"/>
          <w:b/>
          <w:bCs/>
          <w:color w:val="171717" w:themeColor="background2" w:themeShade="1a"/>
          <w:sz w:val="28"/>
          <w:szCs w:val="28"/>
          <w:rtl/>
        </w:rPr>
        <w:t>دراسة( عامر، 2020)</w:t>
      </w:r>
    </w:p>
    <w:p w14:paraId="00000070">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تهدف الدراسة إلى التعرف على واقع البراعة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ة والأداء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لدي القائمين على إدارة مدارس التعليم العام وإلقاء الضوء على مفهوم البراعة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ة والأداء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ومتطلبات تطويره كمدخل لتطوير الأداء في مدارس التعليم العام. </w:t>
      </w:r>
    </w:p>
    <w:p w14:paraId="00000071">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واعتمدت الدراسة على المنهج الوصفي التحليلي لمعرفة واقع البراعة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ة والأداء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واستخدمت الاستبيان كأداة لتحليل استجابات مجتمع الدراسة، وكانت العينة 291 مفردة من مدارس محافظة القاهرة.</w:t>
      </w:r>
    </w:p>
    <w:p w14:paraId="00000072">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ومن أهم النتائج التي توصلت إليها الدراسة وجود علاقة بين جميع متغيرات الدراسة (البراعة الاستثمار-وبراعة الاستكشاف) وبين (القيادة والسياسات والإجراءات واتخاذ القرار والتنمية المهنية للعاملين). وتوصلت الدراسة إلى مجموعة من المقترحات أهمها إدارة عمليات الاستثمار المعرفي والمهارى والخبرات لدي الموارد البشرية بالمدرسة وخارجها واستثمار كل الموارد المادية والمعلوماتية من مباني ووسائل وأدوات موجودة بالفعل ولم يتم الاستفادة منها وتشجيع جميع العاملين بالمدرسة على التعاون والمشاركة ونقل الخبرات والمواهب للوصول لأداء متميز يتسم بالحكمة </w:t>
      </w:r>
      <w:r>
        <w:rPr>
          <w:rFonts w:ascii="Sakkal Majalla" w:cs="Sakkal Majalla" w:hAnsi="Sakkal Majalla"/>
          <w:color w:val="171717" w:themeColor="background2" w:themeShade="1a"/>
          <w:sz w:val="28"/>
          <w:szCs w:val="28"/>
          <w:rtl/>
        </w:rPr>
        <w:t>والديموية</w:t>
      </w:r>
      <w:r>
        <w:rPr>
          <w:rFonts w:ascii="Sakkal Majalla" w:cs="Sakkal Majalla" w:hAnsi="Sakkal Majalla"/>
          <w:color w:val="171717" w:themeColor="background2" w:themeShade="1a"/>
          <w:sz w:val="28"/>
          <w:szCs w:val="28"/>
          <w:rtl/>
        </w:rPr>
        <w:t xml:space="preserve"> لكل توجهات المستقبل</w:t>
      </w:r>
      <w:r>
        <w:rPr>
          <w:rFonts w:ascii="Sakkal Majalla" w:cs="Sakkal Majalla" w:hAnsi="Sakkal Majalla"/>
          <w:color w:val="171717" w:themeColor="background2" w:themeShade="1a"/>
          <w:sz w:val="28"/>
          <w:szCs w:val="28"/>
        </w:rPr>
        <w:t>.</w:t>
      </w:r>
    </w:p>
    <w:p w14:paraId="00000073">
      <w:pPr>
        <w:pStyle w:val="ListParagraph"/>
        <w:numPr>
          <w:ilvl w:val="0"/>
          <w:numId w:val="11"/>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hint="cs"/>
          <w:b/>
          <w:bCs/>
          <w:color w:val="171717" w:themeColor="background2" w:themeShade="1a"/>
          <w:sz w:val="28"/>
          <w:szCs w:val="28"/>
          <w:rtl/>
        </w:rPr>
        <w:t>دراسة( جعفر، 2019)</w:t>
      </w:r>
    </w:p>
    <w:p w14:paraId="00000074">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يعد موضوع إدارة المواهب من الموضوعات المعاصرة التي تسعى الكثير من المنظمات إلى تطبيقها لما لها من دور في استقطاب وتوظيف وتطوير الأفراد الموهوبين والمحافظة عليهم داخل المنظمة، مما ينعكس إيجابيا على أداء المنظمة ويسهم في صناعة رأس مال فكري قادر على توليد أفكار خلاقة تحقق التميز للمنظمة وتزيد من مساحة إبداعها وابتكارها، إذ لازالت الكثير من المنظمات تفتقر لعمليات إدارة المواهب ولا تولي الاهتمام الكافي لتطوير رأس المال الفكري لديها. </w:t>
      </w:r>
    </w:p>
    <w:p w14:paraId="00000075">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لذا يهدف هذا البحث إلى معرفة مستوى تطبيق إدارة المواهب في المركز الكوري للتدريب، التابع لوزارة العمل والشؤون الاجتماعية، وما مدى توفر رأس المال الفكري في المركز المذكور، كما يهدف البحث إلى دراسة العلاقة والأثر بين إدارة المواهب ورأس المال الفكري</w:t>
      </w:r>
      <w:r>
        <w:rPr>
          <w:rFonts w:ascii="Sakkal Majalla" w:cs="Sakkal Majalla" w:hAnsi="Sakkal Majalla" w:hint="cs"/>
          <w:color w:val="171717" w:themeColor="background2" w:themeShade="1a"/>
          <w:sz w:val="28"/>
          <w:szCs w:val="28"/>
          <w:rtl/>
        </w:rPr>
        <w:t>.</w:t>
      </w:r>
    </w:p>
    <w:p w14:paraId="00000076">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ولتحقيق هذا الهدف تم اعتماد المنهج الوصفي التحليلي. إذ تمثل مجتمع البحث بمركز التدريب الكوري التابع لوزارة العمل والشؤون الاجتماعية، وقد تم توزيع استبانة على عينة بلغت (45) من الأفراد العاملين بالمركز بمختلف تخصصاتهم من أصل (65) منتسب يعمل بالمركز. استخدم البرنامج الإحصائي</w:t>
      </w:r>
      <w:r>
        <w:rPr>
          <w:rFonts w:ascii="Sakkal Majalla" w:cs="Sakkal Majalla" w:hAnsi="Sakkal Majalla"/>
          <w:color w:val="171717" w:themeColor="background2" w:themeShade="1a"/>
          <w:sz w:val="28"/>
          <w:szCs w:val="28"/>
        </w:rPr>
        <w:t xml:space="preserve"> ((SPSS V.20 </w:t>
      </w:r>
      <w:r>
        <w:rPr>
          <w:rFonts w:ascii="Sakkal Majalla" w:cs="Sakkal Majalla" w:hAnsi="Sakkal Majalla"/>
          <w:color w:val="171717" w:themeColor="background2" w:themeShade="1a"/>
          <w:sz w:val="28"/>
          <w:szCs w:val="28"/>
          <w:rtl/>
        </w:rPr>
        <w:t>لاختبار الفرضيات وتفسير النتائج باستخدام عددا من الأدوات الإحصائية مثل (الوسط الحسابي والانحراف المعياري، ومعامل الارتباط</w:t>
      </w:r>
      <w:r>
        <w:rPr>
          <w:rFonts w:ascii="Sakkal Majalla" w:cs="Sakkal Majalla" w:hAnsi="Sakkal Majalla"/>
          <w:color w:val="171717" w:themeColor="background2" w:themeShade="1a"/>
          <w:sz w:val="28"/>
          <w:szCs w:val="28"/>
        </w:rPr>
        <w:t xml:space="preserve">R </w:t>
      </w:r>
      <w:r>
        <w:rPr>
          <w:rFonts w:ascii="Sakkal Majalla" w:cs="Sakkal Majalla" w:hAnsi="Sakkal Majalla"/>
          <w:color w:val="171717" w:themeColor="background2" w:themeShade="1a"/>
          <w:sz w:val="28"/>
          <w:szCs w:val="28"/>
          <w:rtl/>
        </w:rPr>
        <w:t>، ومعامل التحديد</w:t>
      </w:r>
      <w:r>
        <w:rPr>
          <w:rFonts w:ascii="Sakkal Majalla" w:cs="Sakkal Majalla" w:hAnsi="Sakkal Majalla"/>
          <w:color w:val="171717" w:themeColor="background2" w:themeShade="1a"/>
          <w:sz w:val="28"/>
          <w:szCs w:val="28"/>
        </w:rPr>
        <w:t xml:space="preserve"> R2 </w:t>
      </w:r>
      <w:r>
        <w:rPr>
          <w:rFonts w:ascii="Sakkal Majalla" w:cs="Sakkal Majalla" w:hAnsi="Sakkal Majalla"/>
          <w:color w:val="171717" w:themeColor="background2" w:themeShade="1a"/>
          <w:sz w:val="28"/>
          <w:szCs w:val="28"/>
          <w:rtl/>
        </w:rPr>
        <w:t>واختباري</w:t>
      </w:r>
      <w:r>
        <w:rPr>
          <w:rFonts w:ascii="Sakkal Majalla" w:cs="Sakkal Majalla" w:hAnsi="Sakkal Majalla"/>
          <w:color w:val="171717" w:themeColor="background2" w:themeShade="1a"/>
          <w:sz w:val="28"/>
          <w:szCs w:val="28"/>
        </w:rPr>
        <w:t xml:space="preserve"> t&gt;</w:t>
      </w:r>
    </w:p>
    <w:p w14:paraId="00000077">
      <w:pPr>
        <w:pStyle w:val="ListParagraph"/>
        <w:spacing w:before="100" w:after="100" w:line="360" w:lineRule="auto"/>
        <w:ind w:left="-2" w:firstLine="708"/>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Pr>
        <w:t xml:space="preserve">. </w:t>
      </w:r>
      <w:r>
        <w:rPr>
          <w:rFonts w:ascii="Sakkal Majalla" w:cs="Sakkal Majalla" w:hAnsi="Sakkal Majalla"/>
          <w:color w:val="171717" w:themeColor="background2" w:themeShade="1a"/>
          <w:sz w:val="28"/>
          <w:szCs w:val="28"/>
          <w:rtl/>
        </w:rPr>
        <w:t>توصل البحث إلى مجموعة من الاستنتاجات أهمها، سعى المركز إلى توفير مناخ تنظيمي قادر على إظهار الطاقات الإيجابية الكامنة لدى الأفراد الموهوبين لديه ومحاولة توظيفها من أجل تقدم العمل وتطويره، كما برزت الحاجة للاهتمام ببرامج التدريب المعدة لمدربي المركز حتى يتمكنوا من تطوير مهاراتهم وقدراتهم وتقديم برامج تدريبية فعالة. كما بينت النتائج أن هناك علاقة معنوية بين إدارة المواهب وبين رأس المال الفكري</w:t>
      </w:r>
      <w:r>
        <w:rPr>
          <w:rFonts w:ascii="Sakkal Majalla" w:cs="Sakkal Majalla" w:hAnsi="Sakkal Majalla"/>
          <w:color w:val="171717" w:themeColor="background2" w:themeShade="1a"/>
          <w:sz w:val="28"/>
          <w:szCs w:val="28"/>
        </w:rPr>
        <w:t>.</w:t>
      </w:r>
    </w:p>
    <w:p w14:paraId="00000078">
      <w:pPr>
        <w:pStyle w:val="ListParagraph"/>
        <w:numPr>
          <w:ilvl w:val="0"/>
          <w:numId w:val="11"/>
        </w:numPr>
        <w:spacing w:before="100" w:after="100" w:line="360" w:lineRule="auto"/>
        <w:ind w:left="423"/>
        <w:contextualSpacing w:val="off"/>
        <w:jc w:val="both"/>
        <w:rPr>
          <w:rFonts w:ascii="Sakkal Majalla" w:cs="Sakkal Majalla" w:hAnsi="Sakkal Majalla"/>
          <w:b/>
          <w:bCs/>
          <w:color w:val="171717" w:themeColor="background2" w:themeShade="1a"/>
          <w:sz w:val="28"/>
          <w:szCs w:val="28"/>
          <w:lang w:bidi="ar-EG"/>
        </w:rPr>
      </w:pPr>
      <w:r>
        <w:rPr>
          <w:rFonts w:ascii="Sakkal Majalla" w:cs="Sakkal Majalla" w:hAnsi="Sakkal Majalla" w:hint="cs"/>
          <w:b/>
          <w:bCs/>
          <w:color w:val="171717" w:themeColor="background2" w:themeShade="1a"/>
          <w:sz w:val="28"/>
          <w:szCs w:val="28"/>
          <w:rtl/>
          <w:lang w:bidi="ar-EG"/>
        </w:rPr>
        <w:t>دراسة( بني حمدان، 2023)</w:t>
      </w:r>
    </w:p>
    <w:p w14:paraId="00000079">
      <w:pPr>
        <w:spacing w:before="100" w:after="100" w:line="360" w:lineRule="auto"/>
        <w:ind w:left="-2" w:firstLine="708"/>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 xml:space="preserve">تهدف الدراسة إلى قياس مدى أثر استراتيجيات التعلم </w:t>
      </w:r>
      <w:r>
        <w:rPr>
          <w:rFonts w:ascii="Sakkal Majalla" w:cs="Sakkal Majalla" w:hAnsi="Sakkal Majalla"/>
          <w:color w:val="171717" w:themeColor="background2" w:themeShade="1a"/>
          <w:sz w:val="28"/>
          <w:szCs w:val="28"/>
          <w:rtl/>
          <w:lang w:bidi="ar-EG"/>
        </w:rPr>
        <w:t>المؤسسى</w:t>
      </w:r>
      <w:r>
        <w:rPr>
          <w:rFonts w:ascii="Sakkal Majalla" w:cs="Sakkal Majalla" w:hAnsi="Sakkal Majalla"/>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lang w:bidi="ar-EG"/>
        </w:rPr>
        <w:t xml:space="preserve"> بالأداء </w:t>
      </w:r>
      <w:r>
        <w:rPr>
          <w:rFonts w:ascii="Sakkal Majalla" w:cs="Sakkal Majalla" w:hAnsi="Sakkal Majalla"/>
          <w:color w:val="171717" w:themeColor="background2" w:themeShade="1a"/>
          <w:sz w:val="28"/>
          <w:szCs w:val="28"/>
          <w:rtl/>
          <w:lang w:bidi="ar-EG"/>
        </w:rPr>
        <w:t>المؤسسى</w:t>
      </w:r>
      <w:r>
        <w:rPr>
          <w:rFonts w:ascii="Sakkal Majalla" w:cs="Sakkal Majalla" w:hAnsi="Sakkal Majalla"/>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lang w:bidi="ar-EG"/>
        </w:rPr>
        <w:t xml:space="preserve"> في المستشفيات الخاصة العاملة في مدينة عمان. ولقياس استراتيجيات التعلم </w:t>
      </w:r>
      <w:r>
        <w:rPr>
          <w:rFonts w:ascii="Sakkal Majalla" w:cs="Sakkal Majalla" w:hAnsi="Sakkal Majalla"/>
          <w:color w:val="171717" w:themeColor="background2" w:themeShade="1a"/>
          <w:sz w:val="28"/>
          <w:szCs w:val="28"/>
          <w:rtl/>
          <w:lang w:bidi="ar-EG"/>
        </w:rPr>
        <w:t>المؤسسى</w:t>
      </w:r>
      <w:r>
        <w:rPr>
          <w:rFonts w:ascii="Sakkal Majalla" w:cs="Sakkal Majalla" w:hAnsi="Sakkal Majalla"/>
          <w:color w:val="171717" w:themeColor="background2" w:themeShade="1a"/>
          <w:sz w:val="28"/>
          <w:szCs w:val="28"/>
          <w:rtl/>
          <w:lang w:bidi="ar-EG"/>
        </w:rPr>
        <w:t xml:space="preserve"> </w:t>
      </w:r>
      <w:r>
        <w:rPr>
          <w:rFonts w:ascii="Sakkal Majalla" w:cs="Sakkal Majalla" w:hAnsi="Sakkal Majalla" w:hint="cs"/>
          <w:color w:val="171717" w:themeColor="background2" w:themeShade="1a"/>
          <w:sz w:val="28"/>
          <w:szCs w:val="28"/>
          <w:rtl/>
          <w:lang w:bidi="ar-EG"/>
        </w:rPr>
        <w:t>.</w:t>
      </w:r>
    </w:p>
    <w:p w14:paraId="0000007A">
      <w:pPr>
        <w:spacing w:before="100" w:after="100" w:line="360" w:lineRule="auto"/>
        <w:ind w:left="-2" w:firstLine="708"/>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 xml:space="preserve"> فقد اعتمدت الدراسة نموذجا مكونا من خمس استراتيجيات هي: </w:t>
      </w:r>
      <w:r>
        <w:rPr>
          <w:rFonts w:ascii="Sakkal Majalla" w:cs="Sakkal Majalla" w:hAnsi="Sakkal Majalla" w:hint="cs"/>
          <w:color w:val="171717" w:themeColor="background2" w:themeShade="1a"/>
          <w:sz w:val="28"/>
          <w:szCs w:val="28"/>
          <w:rtl/>
          <w:lang w:bidi="ar-EG"/>
        </w:rPr>
        <w:t>استراتيجية</w:t>
      </w:r>
      <w:r>
        <w:rPr>
          <w:rFonts w:ascii="Sakkal Majalla" w:cs="Sakkal Majalla" w:hAnsi="Sakkal Majalla"/>
          <w:color w:val="171717" w:themeColor="background2" w:themeShade="1a"/>
          <w:sz w:val="28"/>
          <w:szCs w:val="28"/>
          <w:rtl/>
          <w:lang w:bidi="ar-EG"/>
        </w:rPr>
        <w:t xml:space="preserve"> التعلم بالتأكيد على الكفاءة، </w:t>
      </w:r>
      <w:r>
        <w:rPr>
          <w:rFonts w:ascii="Sakkal Majalla" w:cs="Sakkal Majalla" w:hAnsi="Sakkal Majalla" w:hint="cs"/>
          <w:color w:val="171717" w:themeColor="background2" w:themeShade="1a"/>
          <w:sz w:val="28"/>
          <w:szCs w:val="28"/>
          <w:rtl/>
          <w:lang w:bidi="ar-EG"/>
        </w:rPr>
        <w:t>استراتيجية</w:t>
      </w:r>
      <w:r>
        <w:rPr>
          <w:rFonts w:ascii="Sakkal Majalla" w:cs="Sakkal Majalla" w:hAnsi="Sakkal Majalla"/>
          <w:color w:val="171717" w:themeColor="background2" w:themeShade="1a"/>
          <w:sz w:val="28"/>
          <w:szCs w:val="28"/>
          <w:rtl/>
          <w:lang w:bidi="ar-EG"/>
        </w:rPr>
        <w:t xml:space="preserve"> التعلم بالتأكيد على الابتكار، </w:t>
      </w:r>
      <w:r>
        <w:rPr>
          <w:rFonts w:ascii="Sakkal Majalla" w:cs="Sakkal Majalla" w:hAnsi="Sakkal Majalla" w:hint="cs"/>
          <w:color w:val="171717" w:themeColor="background2" w:themeShade="1a"/>
          <w:sz w:val="28"/>
          <w:szCs w:val="28"/>
          <w:rtl/>
          <w:lang w:bidi="ar-EG"/>
        </w:rPr>
        <w:t>استراتيجية</w:t>
      </w:r>
      <w:r>
        <w:rPr>
          <w:rFonts w:ascii="Sakkal Majalla" w:cs="Sakkal Majalla" w:hAnsi="Sakkal Majalla"/>
          <w:color w:val="171717" w:themeColor="background2" w:themeShade="1a"/>
          <w:sz w:val="28"/>
          <w:szCs w:val="28"/>
          <w:rtl/>
          <w:lang w:bidi="ar-EG"/>
        </w:rPr>
        <w:t xml:space="preserve"> التعلم بالتأكيد على التوجهات، </w:t>
      </w:r>
      <w:r>
        <w:rPr>
          <w:rFonts w:ascii="Sakkal Majalla" w:cs="Sakkal Majalla" w:hAnsi="Sakkal Majalla" w:hint="cs"/>
          <w:color w:val="171717" w:themeColor="background2" w:themeShade="1a"/>
          <w:sz w:val="28"/>
          <w:szCs w:val="28"/>
          <w:rtl/>
          <w:lang w:bidi="ar-EG"/>
        </w:rPr>
        <w:t>استراتيجية</w:t>
      </w:r>
      <w:r>
        <w:rPr>
          <w:rFonts w:ascii="Sakkal Majalla" w:cs="Sakkal Majalla" w:hAnsi="Sakkal Majalla"/>
          <w:color w:val="171717" w:themeColor="background2" w:themeShade="1a"/>
          <w:sz w:val="28"/>
          <w:szCs w:val="28"/>
          <w:rtl/>
          <w:lang w:bidi="ar-EG"/>
        </w:rPr>
        <w:t xml:space="preserve"> التعلم بالتأكيد على المهنية، </w:t>
      </w:r>
      <w:r>
        <w:rPr>
          <w:rFonts w:ascii="Sakkal Majalla" w:cs="Sakkal Majalla" w:hAnsi="Sakkal Majalla" w:hint="cs"/>
          <w:color w:val="171717" w:themeColor="background2" w:themeShade="1a"/>
          <w:sz w:val="28"/>
          <w:szCs w:val="28"/>
          <w:rtl/>
          <w:lang w:bidi="ar-EG"/>
        </w:rPr>
        <w:t>واستراتيجية</w:t>
      </w:r>
      <w:r>
        <w:rPr>
          <w:rFonts w:ascii="Sakkal Majalla" w:cs="Sakkal Majalla" w:hAnsi="Sakkal Majalla"/>
          <w:color w:val="171717" w:themeColor="background2" w:themeShade="1a"/>
          <w:sz w:val="28"/>
          <w:szCs w:val="28"/>
          <w:rtl/>
          <w:lang w:bidi="ar-EG"/>
        </w:rPr>
        <w:t xml:space="preserve"> التعلم بالتأكيد على التركيز. أما بالنسبة لمتغير الأداء </w:t>
      </w:r>
      <w:r>
        <w:rPr>
          <w:rFonts w:ascii="Sakkal Majalla" w:cs="Sakkal Majalla" w:hAnsi="Sakkal Majalla"/>
          <w:color w:val="171717" w:themeColor="background2" w:themeShade="1a"/>
          <w:sz w:val="28"/>
          <w:szCs w:val="28"/>
          <w:rtl/>
          <w:lang w:bidi="ar-EG"/>
        </w:rPr>
        <w:t>المؤسسى</w:t>
      </w:r>
      <w:r>
        <w:rPr>
          <w:rFonts w:ascii="Sakkal Majalla" w:cs="Sakkal Majalla" w:hAnsi="Sakkal Majalla"/>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lang w:bidi="ar-EG"/>
        </w:rPr>
        <w:t xml:space="preserve"> فقد تم تحديده بموجب اعتبارين هما: الأداء المقارن، والأداء الداخلي. </w:t>
      </w:r>
    </w:p>
    <w:p w14:paraId="0000007B">
      <w:pPr>
        <w:spacing w:before="100" w:after="100" w:line="360" w:lineRule="auto"/>
        <w:ind w:left="-2" w:firstLine="708"/>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أجريت الدراسة على ثمانية مستشفيات خاصة تعمل ضمن حدود مدينة عمان، وجمعت البيانات اللازمة لها من عينة بلغ عددها (243) فردا عن طريق استبانة صممت لهذا الغرض.</w:t>
      </w:r>
    </w:p>
    <w:p w14:paraId="0000007C">
      <w:pPr>
        <w:spacing w:before="100" w:after="100" w:line="360" w:lineRule="auto"/>
        <w:ind w:left="-2" w:firstLine="708"/>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 xml:space="preserve"> أهم النتائج التي توصلت إليها الدراسة هي وجود مستويات متقاربة لتطبيق المستشفيات </w:t>
      </w:r>
      <w:r>
        <w:rPr>
          <w:rFonts w:ascii="Sakkal Majalla" w:cs="Sakkal Majalla" w:hAnsi="Sakkal Majalla" w:hint="cs"/>
          <w:color w:val="171717" w:themeColor="background2" w:themeShade="1a"/>
          <w:sz w:val="28"/>
          <w:szCs w:val="28"/>
          <w:rtl/>
          <w:lang w:bidi="ar-EG"/>
        </w:rPr>
        <w:t>لاستراتيجيات</w:t>
      </w:r>
      <w:r>
        <w:rPr>
          <w:rFonts w:ascii="Sakkal Majalla" w:cs="Sakkal Majalla" w:hAnsi="Sakkal Majalla"/>
          <w:color w:val="171717" w:themeColor="background2" w:themeShade="1a"/>
          <w:sz w:val="28"/>
          <w:szCs w:val="28"/>
          <w:rtl/>
          <w:lang w:bidi="ar-EG"/>
        </w:rPr>
        <w:t xml:space="preserve"> التعلم </w:t>
      </w:r>
      <w:r>
        <w:rPr>
          <w:rFonts w:ascii="Sakkal Majalla" w:cs="Sakkal Majalla" w:hAnsi="Sakkal Majalla"/>
          <w:color w:val="171717" w:themeColor="background2" w:themeShade="1a"/>
          <w:sz w:val="28"/>
          <w:szCs w:val="28"/>
          <w:rtl/>
          <w:lang w:bidi="ar-EG"/>
        </w:rPr>
        <w:t>المؤسسى</w:t>
      </w:r>
      <w:r>
        <w:rPr>
          <w:rFonts w:ascii="Sakkal Majalla" w:cs="Sakkal Majalla" w:hAnsi="Sakkal Majalla"/>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lang w:bidi="ar-EG"/>
        </w:rPr>
        <w:t xml:space="preserve">، وكان أعلاها </w:t>
      </w:r>
      <w:r>
        <w:rPr>
          <w:rFonts w:ascii="Sakkal Majalla" w:cs="Sakkal Majalla" w:hAnsi="Sakkal Majalla" w:hint="cs"/>
          <w:color w:val="171717" w:themeColor="background2" w:themeShade="1a"/>
          <w:sz w:val="28"/>
          <w:szCs w:val="28"/>
          <w:rtl/>
          <w:lang w:bidi="ar-EG"/>
        </w:rPr>
        <w:t>لاستراتيجية</w:t>
      </w:r>
      <w:r>
        <w:rPr>
          <w:rFonts w:ascii="Sakkal Majalla" w:cs="Sakkal Majalla" w:hAnsi="Sakkal Majalla"/>
          <w:color w:val="171717" w:themeColor="background2" w:themeShade="1a"/>
          <w:sz w:val="28"/>
          <w:szCs w:val="28"/>
          <w:rtl/>
          <w:lang w:bidi="ar-EG"/>
        </w:rPr>
        <w:t xml:space="preserve"> التعلم بالتأكيد على الكفاءة، وأدناها </w:t>
      </w:r>
      <w:r>
        <w:rPr>
          <w:rFonts w:ascii="Sakkal Majalla" w:cs="Sakkal Majalla" w:hAnsi="Sakkal Majalla" w:hint="cs"/>
          <w:color w:val="171717" w:themeColor="background2" w:themeShade="1a"/>
          <w:sz w:val="28"/>
          <w:szCs w:val="28"/>
          <w:rtl/>
          <w:lang w:bidi="ar-EG"/>
        </w:rPr>
        <w:t>لاستراتيجية</w:t>
      </w:r>
      <w:r>
        <w:rPr>
          <w:rFonts w:ascii="Sakkal Majalla" w:cs="Sakkal Majalla" w:hAnsi="Sakkal Majalla"/>
          <w:color w:val="171717" w:themeColor="background2" w:themeShade="1a"/>
          <w:sz w:val="28"/>
          <w:szCs w:val="28"/>
          <w:rtl/>
          <w:lang w:bidi="ar-EG"/>
        </w:rPr>
        <w:t xml:space="preserve"> التعلم بالتأكيد على الابتكار. أما بالنسبة </w:t>
      </w:r>
      <w:r>
        <w:rPr>
          <w:rFonts w:ascii="Sakkal Majalla" w:cs="Sakkal Majalla" w:hAnsi="Sakkal Majalla" w:hint="cs"/>
          <w:color w:val="171717" w:themeColor="background2" w:themeShade="1a"/>
          <w:sz w:val="28"/>
          <w:szCs w:val="28"/>
          <w:rtl/>
          <w:lang w:bidi="ar-EG"/>
        </w:rPr>
        <w:t>للأداء</w:t>
      </w:r>
      <w:r>
        <w:rPr>
          <w:rFonts w:ascii="Sakkal Majalla" w:cs="Sakkal Majalla" w:hAnsi="Sakkal Majalla"/>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lang w:bidi="ar-EG"/>
        </w:rPr>
        <w:t>المؤسسى</w:t>
      </w:r>
      <w:r>
        <w:rPr>
          <w:rFonts w:ascii="Sakkal Majalla" w:cs="Sakkal Majalla" w:hAnsi="Sakkal Majalla"/>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lang w:bidi="ar-EG"/>
        </w:rPr>
        <w:t xml:space="preserve"> فكان مرتفعا سواء بالنسبة للأداء المقارن أم للأداء الداخلي. كما أشارت النتائج إلى وجود أثر معنوي </w:t>
      </w:r>
      <w:r>
        <w:rPr>
          <w:rFonts w:ascii="Sakkal Majalla" w:cs="Sakkal Majalla" w:hAnsi="Sakkal Majalla" w:hint="cs"/>
          <w:color w:val="171717" w:themeColor="background2" w:themeShade="1a"/>
          <w:sz w:val="28"/>
          <w:szCs w:val="28"/>
          <w:rtl/>
          <w:lang w:bidi="ar-EG"/>
        </w:rPr>
        <w:t>لاستراتيجيات</w:t>
      </w:r>
      <w:r>
        <w:rPr>
          <w:rFonts w:ascii="Sakkal Majalla" w:cs="Sakkal Majalla" w:hAnsi="Sakkal Majalla"/>
          <w:color w:val="171717" w:themeColor="background2" w:themeShade="1a"/>
          <w:sz w:val="28"/>
          <w:szCs w:val="28"/>
          <w:rtl/>
          <w:lang w:bidi="ar-EG"/>
        </w:rPr>
        <w:t xml:space="preserve"> التعلم </w:t>
      </w:r>
      <w:r>
        <w:rPr>
          <w:rFonts w:ascii="Sakkal Majalla" w:cs="Sakkal Majalla" w:hAnsi="Sakkal Majalla"/>
          <w:color w:val="171717" w:themeColor="background2" w:themeShade="1a"/>
          <w:sz w:val="28"/>
          <w:szCs w:val="28"/>
          <w:rtl/>
          <w:lang w:bidi="ar-EG"/>
        </w:rPr>
        <w:t>المؤسسى</w:t>
      </w:r>
      <w:r>
        <w:rPr>
          <w:rFonts w:ascii="Sakkal Majalla" w:cs="Sakkal Majalla" w:hAnsi="Sakkal Majalla"/>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lang w:bidi="ar-EG"/>
        </w:rPr>
        <w:t xml:space="preserve"> في الأداء </w:t>
      </w:r>
      <w:r>
        <w:rPr>
          <w:rFonts w:ascii="Sakkal Majalla" w:cs="Sakkal Majalla" w:hAnsi="Sakkal Majalla"/>
          <w:color w:val="171717" w:themeColor="background2" w:themeShade="1a"/>
          <w:sz w:val="28"/>
          <w:szCs w:val="28"/>
          <w:rtl/>
          <w:lang w:bidi="ar-EG"/>
        </w:rPr>
        <w:t>المؤسسى</w:t>
      </w:r>
      <w:r>
        <w:rPr>
          <w:rFonts w:ascii="Sakkal Majalla" w:cs="Sakkal Majalla" w:hAnsi="Sakkal Majalla"/>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lang w:bidi="ar-EG"/>
        </w:rPr>
        <w:t xml:space="preserve"> لهذه المستشفيات. </w:t>
      </w:r>
    </w:p>
    <w:p w14:paraId="0000007D">
      <w:pPr>
        <w:spacing w:before="100" w:after="100" w:line="360" w:lineRule="auto"/>
        <w:ind w:left="-2" w:firstLine="708"/>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كما قدمت الدراسة مجموعة من التوصيات التي يمكن للمستشفيات الخاصة في مدينة عمان الاسترشاد بها في كيفية استخدام التعلم من أجل تطوير أدائها</w:t>
      </w:r>
      <w:r>
        <w:rPr>
          <w:rFonts w:ascii="Sakkal Majalla" w:cs="Sakkal Majalla" w:hAnsi="Sakkal Majalla" w:hint="cs"/>
          <w:color w:val="171717" w:themeColor="background2" w:themeShade="1a"/>
          <w:sz w:val="28"/>
          <w:szCs w:val="28"/>
          <w:rtl/>
          <w:lang w:bidi="ar-EG"/>
        </w:rPr>
        <w:t>.</w:t>
      </w:r>
    </w:p>
    <w:p w14:paraId="0000007E">
      <w:pPr>
        <w:pStyle w:val="ListParagraph"/>
        <w:numPr>
          <w:ilvl w:val="0"/>
          <w:numId w:val="11"/>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hint="cs"/>
          <w:b/>
          <w:bCs/>
          <w:color w:val="171717" w:themeColor="background2" w:themeShade="1a"/>
          <w:sz w:val="28"/>
          <w:szCs w:val="28"/>
          <w:rtl/>
        </w:rPr>
        <w:t>دراسة(  أبو الدهب، 2017)</w:t>
      </w:r>
    </w:p>
    <w:p w14:paraId="0000007F">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استهدف البحث دراسة أثر القيادة الخادمة على التهكم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وكذلك دراسة أثر التهكم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على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وصولا إلى تحديد مدى توسط التهكم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العلاقة بين القيادة الخادمة والأداء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داخل المستشفيات الحكومية التابعة لوزارة الصحة بمحافظة بورسعيد</w:t>
      </w:r>
      <w:r>
        <w:rPr>
          <w:rFonts w:ascii="Sakkal Majalla" w:cs="Sakkal Majalla" w:hAnsi="Sakkal Majalla" w:hint="cs"/>
          <w:color w:val="171717" w:themeColor="background2" w:themeShade="1a"/>
          <w:sz w:val="28"/>
          <w:szCs w:val="28"/>
          <w:rtl/>
        </w:rPr>
        <w:t>.</w:t>
      </w:r>
    </w:p>
    <w:p w14:paraId="00000080">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 حيث تم الحصول على البيانات والمعلومات الميدانية باستخدام أسلوب الاستقصاء وذلك من خلال عينة بلغت 319 مفردة من العاملين بالمستشفيات محل البحث. </w:t>
      </w:r>
    </w:p>
    <w:p w14:paraId="00000081">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وقد أظهرت نتائج البحث وجود تأثير سلبي معنوي للقيادة الخادمة على التهكم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وكذلك وجود تأثير سلبي معنوي للتهكم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على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بينما تبين وجود تأثير إيجابي معنوي للقيادة الخادمة على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وأخيرا فقد أظهرت النتائج أن التهكم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يتوسط العلاقة بين القيادة الخادمة والأداء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جزئيا، حيث تؤثر القيادة الخادمة بشكل إيجابي وغير مباشر على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عندما يرتبط ذلك بمستويات منخفضة من التهكم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فكلما انخفض مستوى التهكم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زاد التأثير غير المباشر للقيادة الخادمة على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وبالتالي زاد مستوى التوسط والعكس صحيح</w:t>
      </w:r>
      <w:r>
        <w:rPr>
          <w:rFonts w:ascii="Sakkal Majalla" w:cs="Sakkal Majalla" w:hAnsi="Sakkal Majalla" w:hint="cs"/>
          <w:color w:val="171717" w:themeColor="background2" w:themeShade="1a"/>
          <w:sz w:val="28"/>
          <w:szCs w:val="28"/>
          <w:rtl/>
        </w:rPr>
        <w:t>.</w:t>
      </w:r>
    </w:p>
    <w:p w14:paraId="00000082">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 وبناء على ذلك قدم البحث مجموعة من التوصيات التي تساعد المستشفيات محل البحث على تحسين أدائها من خلال العمل على تبني وتطبيق فلسفة القيادة الخادمة والحد من سلوكيات التهكم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والأثار السلبية المترتبة عليها، ومن ضمن هذه التوصيات ضرورة العمل على تنمية الوعي لدى المسئولين من المديرين والمشرفين بضرورة ممارسة سلوكيات القيادة الخادمة، وذلك من خلال عقد مجموعة من الدورات التدريبية وورش العمل التي تختص بتدعيم مثل هذه السلوكيات وتهتم بتنمية معارف القيادات بفوائد مثل هذه الممارسات وأثرها الإيجابي على العاملين والمنظمة ككل، وكذلك عدم الاقتصار على معيار الأقدمية في الترقي للوظائف القيادية الأعلى، وأن يتم اعتماد سلوكيات القيادة الخادمة كأحد المعايير الأساسية لشغل المناصب الإدارية، وفي المقابل يجب أن تعمل إدارة المنظمة على الحد من الأسباب التي تؤدي إلى ظهور التهكم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والمتمثلة في فقدان الثقة في الإدارة ووعودها، وانفراد المسئولين بعملية صنع القرار، وغياب الدعم الفعلي من جانب الإدارة، فضلا عن انتهاك العقد النفسي وتعرض العاملين لضغوط العمل المتكررة وعدم حصولهم على التقدير المناسب، لذلك من الضروري أن تعمل إدارة المستشفى على فتح قنوات اتصال مع العاملين وتستمع إلى شكواهم جيدا وتمكنهم من التعبير عن المشكلات والصعاب التي تواجههم في العمل بدون أي خوف أو قلق، وترحب بمشاركتهم في عملية صنع القرار، وتسعى نحو خلق بيئة عمل صحية لهم</w:t>
      </w:r>
      <w:r>
        <w:rPr>
          <w:rFonts w:ascii="Sakkal Majalla" w:cs="Sakkal Majalla" w:hAnsi="Sakkal Majalla"/>
          <w:color w:val="171717" w:themeColor="background2" w:themeShade="1a"/>
          <w:sz w:val="28"/>
          <w:szCs w:val="28"/>
        </w:rPr>
        <w:t>.</w:t>
      </w:r>
    </w:p>
    <w:p w14:paraId="00000083">
      <w:pPr>
        <w:pStyle w:val="ListParagraph"/>
        <w:numPr>
          <w:ilvl w:val="0"/>
          <w:numId w:val="11"/>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hint="cs"/>
          <w:b/>
          <w:bCs/>
          <w:color w:val="171717" w:themeColor="background2" w:themeShade="1a"/>
          <w:sz w:val="28"/>
          <w:szCs w:val="28"/>
          <w:rtl/>
        </w:rPr>
        <w:t xml:space="preserve">دراسة( </w:t>
      </w:r>
      <w:r>
        <w:rPr>
          <w:rFonts w:ascii="Sakkal Majalla" w:cs="Sakkal Majalla" w:hAnsi="Sakkal Majalla" w:hint="cs"/>
          <w:b/>
          <w:bCs/>
          <w:color w:val="171717" w:themeColor="background2" w:themeShade="1a"/>
          <w:sz w:val="28"/>
          <w:szCs w:val="28"/>
          <w:rtl/>
        </w:rPr>
        <w:t>بودماغ</w:t>
      </w:r>
      <w:r>
        <w:rPr>
          <w:rFonts w:ascii="Sakkal Majalla" w:cs="Sakkal Majalla" w:hAnsi="Sakkal Majalla" w:hint="cs"/>
          <w:b/>
          <w:bCs/>
          <w:color w:val="171717" w:themeColor="background2" w:themeShade="1a"/>
          <w:sz w:val="28"/>
          <w:szCs w:val="28"/>
          <w:rtl/>
        </w:rPr>
        <w:t>، 2022)</w:t>
      </w:r>
    </w:p>
    <w:p w14:paraId="00000084">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هدفت هذه الدراسة إلى اختبار طبيعة أثر الالتزام بالمسؤولية الاجتماعية على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لمؤسسة الخزف الصحي بالميلية</w:t>
      </w:r>
      <w:r>
        <w:rPr>
          <w:rFonts w:ascii="Sakkal Majalla" w:cs="Sakkal Majalla" w:hAnsi="Sakkal Majalla" w:hint="cs"/>
          <w:color w:val="171717" w:themeColor="background2" w:themeShade="1a"/>
          <w:sz w:val="28"/>
          <w:szCs w:val="28"/>
          <w:rtl/>
        </w:rPr>
        <w:t>.</w:t>
      </w:r>
    </w:p>
    <w:p w14:paraId="00000085">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 حيث تم اعتماد الاستبيان كأداة لجمع البيانات من أفراد العينة البالغ عددهم 130 عامل بالمؤسسة والتي حددت بطريقة العينة العشوائية</w:t>
      </w:r>
      <w:r>
        <w:rPr>
          <w:rFonts w:ascii="Sakkal Majalla" w:cs="Sakkal Majalla" w:hAnsi="Sakkal Majalla" w:hint="cs"/>
          <w:color w:val="171717" w:themeColor="background2" w:themeShade="1a"/>
          <w:sz w:val="28"/>
          <w:szCs w:val="28"/>
          <w:rtl/>
        </w:rPr>
        <w:t>.</w:t>
      </w:r>
    </w:p>
    <w:p w14:paraId="00000086">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 وتوصلت نتائج الدراسة إلى أنه للالتزام بالمسؤولية الاجتماعية أثر إيجابي على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للمؤسسة راجع لتأثير كل من المسؤولية الاقتصادية والمسؤولية الأخلاقية</w:t>
      </w:r>
      <w:r>
        <w:rPr>
          <w:rFonts w:ascii="Sakkal Majalla" w:cs="Sakkal Majalla" w:hAnsi="Sakkal Majalla" w:hint="cs"/>
          <w:color w:val="171717" w:themeColor="background2" w:themeShade="1a"/>
          <w:sz w:val="28"/>
          <w:szCs w:val="28"/>
          <w:rtl/>
        </w:rPr>
        <w:t>.</w:t>
      </w:r>
    </w:p>
    <w:p w14:paraId="00000087">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 كما توصلت الدراسة إلى أنه ليس لباقي الأبعاد (المسؤولية القانونية، المسؤولية الخيرة) أثر على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لمؤسسة الخزف الصحي بالميلية.</w:t>
      </w:r>
    </w:p>
    <w:p w14:paraId="00000088">
      <w:pPr>
        <w:pStyle w:val="ListParagraph"/>
        <w:numPr>
          <w:ilvl w:val="0"/>
          <w:numId w:val="11"/>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hint="cs"/>
          <w:b/>
          <w:bCs/>
          <w:color w:val="171717" w:themeColor="background2" w:themeShade="1a"/>
          <w:sz w:val="28"/>
          <w:szCs w:val="28"/>
          <w:rtl/>
        </w:rPr>
        <w:t>دراسة( بن عودة، 2022)</w:t>
      </w:r>
    </w:p>
    <w:p w14:paraId="00000089">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تناولت هذه الدراسة موضوع أثر التطبيقات </w:t>
      </w:r>
      <w:r>
        <w:rPr>
          <w:rFonts w:ascii="Sakkal Majalla" w:cs="Sakkal Majalla" w:hAnsi="Sakkal Majalla"/>
          <w:color w:val="171717" w:themeColor="background2" w:themeShade="1a"/>
          <w:sz w:val="28"/>
          <w:szCs w:val="28"/>
          <w:rtl/>
        </w:rPr>
        <w:t>التكنوهيكلية</w:t>
      </w:r>
      <w:r>
        <w:rPr>
          <w:rFonts w:ascii="Sakkal Majalla" w:cs="Sakkal Majalla" w:hAnsi="Sakkal Majalla"/>
          <w:color w:val="171717" w:themeColor="background2" w:themeShade="1a"/>
          <w:sz w:val="28"/>
          <w:szCs w:val="28"/>
          <w:rtl/>
        </w:rPr>
        <w:t xml:space="preserve"> في تحسين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ولقد تم تطبيق هذه الدراسة بمؤسسة اتصالات الجزائر بالجلفة</w:t>
      </w:r>
      <w:r>
        <w:rPr>
          <w:rFonts w:ascii="Sakkal Majalla" w:cs="Sakkal Majalla" w:hAnsi="Sakkal Majalla" w:hint="cs"/>
          <w:color w:val="171717" w:themeColor="background2" w:themeShade="1a"/>
          <w:sz w:val="28"/>
          <w:szCs w:val="28"/>
          <w:rtl/>
        </w:rPr>
        <w:t>.</w:t>
      </w:r>
    </w:p>
    <w:p w14:paraId="0000008A">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 وطبقت الدراسة على عينة مكونة من (38) موظفا، من أصل مجتمع الدراسة المكون من (218) موظف. </w:t>
      </w:r>
    </w:p>
    <w:p w14:paraId="0000008B">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وخلصت الدراسة إلى مجموعة من نتائج من أهمها ما يلي: -مستوى التطبيقات </w:t>
      </w:r>
      <w:r>
        <w:rPr>
          <w:rFonts w:ascii="Sakkal Majalla" w:cs="Sakkal Majalla" w:hAnsi="Sakkal Majalla"/>
          <w:color w:val="171717" w:themeColor="background2" w:themeShade="1a"/>
          <w:sz w:val="28"/>
          <w:szCs w:val="28"/>
          <w:rtl/>
        </w:rPr>
        <w:t>التكنوهيكلية</w:t>
      </w:r>
      <w:r>
        <w:rPr>
          <w:rFonts w:ascii="Sakkal Majalla" w:cs="Sakkal Majalla" w:hAnsi="Sakkal Majalla"/>
          <w:color w:val="171717" w:themeColor="background2" w:themeShade="1a"/>
          <w:sz w:val="28"/>
          <w:szCs w:val="28"/>
          <w:rtl/>
        </w:rPr>
        <w:t xml:space="preserve"> والأداء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كان متوسطا بمؤسسة اتصالات الجزائر بالـجلفة. -توجد علاقة ارتباط موجبة ذات دلالة إحصائية عند مستوى معنوية (0.05≥</w:t>
      </w:r>
      <w:r>
        <w:rPr>
          <w:rFonts w:ascii="Times New Roman" w:cs="Times New Roman" w:hAnsi="Times New Roman"/>
          <w:color w:val="171717" w:themeColor="background2" w:themeShade="1a"/>
          <w:sz w:val="28"/>
          <w:szCs w:val="28"/>
        </w:rPr>
        <w:t>ɑ</w:t>
      </w:r>
      <w:r>
        <w:rPr>
          <w:rFonts w:ascii="Sakkal Majalla" w:cs="Sakkal Majalla" w:hAnsi="Sakkal Majalla"/>
          <w:color w:val="171717" w:themeColor="background2" w:themeShade="1a"/>
          <w:sz w:val="28"/>
          <w:szCs w:val="28"/>
          <w:rtl/>
        </w:rPr>
        <w:t xml:space="preserve">)، بين التطبيقات </w:t>
      </w:r>
      <w:r>
        <w:rPr>
          <w:rFonts w:ascii="Sakkal Majalla" w:cs="Sakkal Majalla" w:hAnsi="Sakkal Majalla"/>
          <w:color w:val="171717" w:themeColor="background2" w:themeShade="1a"/>
          <w:sz w:val="28"/>
          <w:szCs w:val="28"/>
          <w:rtl/>
        </w:rPr>
        <w:t>التكنوهيكلية</w:t>
      </w:r>
      <w:r>
        <w:rPr>
          <w:rFonts w:ascii="Sakkal Majalla" w:cs="Sakkal Majalla" w:hAnsi="Sakkal Majalla"/>
          <w:color w:val="171717" w:themeColor="background2" w:themeShade="1a"/>
          <w:sz w:val="28"/>
          <w:szCs w:val="28"/>
          <w:rtl/>
        </w:rPr>
        <w:t xml:space="preserve"> والأداء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بمؤسسة اتصالات الجزائر بالجلفة. -تبين من خلال نتائج الانحدار الخطي المتعدد أن هناك علاقة تأثير موجبة ذات دلالة إحصائية عند مستوى معنوية (0.05≥</w:t>
      </w:r>
      <w:r>
        <w:rPr>
          <w:rFonts w:ascii="Times New Roman" w:cs="Times New Roman" w:hAnsi="Times New Roman"/>
          <w:color w:val="171717" w:themeColor="background2" w:themeShade="1a"/>
          <w:sz w:val="28"/>
          <w:szCs w:val="28"/>
        </w:rPr>
        <w:t>ɑ</w:t>
      </w:r>
      <w:r>
        <w:rPr>
          <w:rFonts w:ascii="Sakkal Majalla" w:cs="Sakkal Majalla" w:hAnsi="Sakkal Majalla"/>
          <w:color w:val="171717" w:themeColor="background2" w:themeShade="1a"/>
          <w:sz w:val="28"/>
          <w:szCs w:val="28"/>
          <w:rtl/>
        </w:rPr>
        <w:t xml:space="preserve">)، بين بعدي التغيير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والتصميم الوظيفي والأداء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بمؤسسة اتصالات الجزائر بالجلفة.</w:t>
      </w:r>
    </w:p>
    <w:p w14:paraId="0000008C">
      <w:pPr>
        <w:spacing w:before="100" w:after="100" w:line="360" w:lineRule="auto"/>
        <w:jc w:val="both"/>
        <w:rPr>
          <w:rFonts w:ascii="Sakkal Majalla" w:cs="Sakkal Majalla" w:hAnsi="Sakkal Majalla"/>
          <w:b/>
          <w:bCs/>
          <w:color w:val="171717" w:themeColor="background2" w:themeShade="1a"/>
          <w:sz w:val="28"/>
          <w:szCs w:val="28"/>
          <w:rtl/>
        </w:rPr>
      </w:pPr>
      <w:bookmarkStart w:id="13" w:name="_Toc173417052"/>
      <w:r>
        <w:rPr>
          <w:rFonts w:ascii="Sakkal Majalla" w:cs="Sakkal Majalla" w:hAnsi="Sakkal Majalla" w:hint="cs"/>
          <w:b/>
          <w:bCs/>
          <w:color w:val="171717" w:themeColor="background2" w:themeShade="1a"/>
          <w:sz w:val="32"/>
          <w:szCs w:val="32"/>
          <w:rtl/>
        </w:rPr>
        <w:t>الدراسات الأجنبية:</w:t>
      </w:r>
      <w:bookmarkEnd w:id="13"/>
    </w:p>
    <w:p w14:paraId="0000008D">
      <w:pPr>
        <w:pStyle w:val="ListParagraph"/>
        <w:numPr>
          <w:ilvl w:val="0"/>
          <w:numId w:val="12"/>
        </w:numPr>
        <w:spacing w:before="100" w:after="100" w:line="360" w:lineRule="auto"/>
        <w:ind w:left="423"/>
        <w:contextualSpacing w:val="off"/>
        <w:jc w:val="both"/>
        <w:rPr>
          <w:rFonts w:ascii="Sakkal Majalla" w:cs="Sakkal Majalla" w:hAnsi="Sakkal Majalla"/>
          <w:b/>
          <w:bCs/>
          <w:color w:val="171717" w:themeColor="background2" w:themeShade="1a"/>
          <w:sz w:val="28"/>
          <w:szCs w:val="28"/>
          <w:u w:val="single"/>
          <w:rtl/>
        </w:rPr>
      </w:pPr>
      <w:r>
        <w:rPr>
          <w:rFonts w:ascii="Sakkal Majalla" w:cs="Sakkal Majalla" w:hAnsi="Sakkal Majalla"/>
          <w:b/>
          <w:bCs/>
          <w:color w:val="171717" w:themeColor="background2" w:themeShade="1a"/>
          <w:sz w:val="28"/>
          <w:szCs w:val="28"/>
          <w:u w:val="single"/>
        </w:rPr>
        <w:t>Aied</w:t>
      </w:r>
      <w:r>
        <w:rPr>
          <w:rFonts w:ascii="Sakkal Majalla" w:cs="Sakkal Majalla" w:hAnsi="Sakkal Majalla"/>
          <w:b/>
          <w:bCs/>
          <w:color w:val="171717" w:themeColor="background2" w:themeShade="1a"/>
          <w:sz w:val="28"/>
          <w:szCs w:val="28"/>
          <w:u w:val="single"/>
        </w:rPr>
        <w:t xml:space="preserve"> </w:t>
      </w:r>
      <w:r>
        <w:rPr>
          <w:rFonts w:ascii="Sakkal Majalla" w:cs="Sakkal Majalla" w:hAnsi="Sakkal Majalla"/>
          <w:b/>
          <w:bCs/>
          <w:color w:val="171717" w:themeColor="background2" w:themeShade="1a"/>
          <w:sz w:val="28"/>
          <w:szCs w:val="28"/>
          <w:u w:val="single"/>
        </w:rPr>
        <w:t>malika</w:t>
      </w:r>
      <w:r>
        <w:rPr>
          <w:rFonts w:ascii="Sakkal Majalla" w:cs="Sakkal Majalla" w:hAnsi="Sakkal Majalla"/>
          <w:b/>
          <w:bCs/>
          <w:color w:val="171717" w:themeColor="background2" w:themeShade="1a"/>
          <w:sz w:val="28"/>
          <w:szCs w:val="28"/>
          <w:u w:val="single"/>
        </w:rPr>
        <w:t xml:space="preserve"> &amp; </w:t>
      </w:r>
      <w:r>
        <w:rPr>
          <w:rFonts w:ascii="Sakkal Majalla" w:cs="Sakkal Majalla" w:hAnsi="Sakkal Majalla"/>
          <w:b/>
          <w:bCs/>
          <w:color w:val="171717" w:themeColor="background2" w:themeShade="1a"/>
          <w:sz w:val="28"/>
          <w:szCs w:val="28"/>
          <w:u w:val="single"/>
        </w:rPr>
        <w:t>kamel</w:t>
      </w:r>
      <w:r>
        <w:rPr>
          <w:rFonts w:ascii="Sakkal Majalla" w:cs="Sakkal Majalla" w:hAnsi="Sakkal Majalla"/>
          <w:b/>
          <w:bCs/>
          <w:color w:val="171717" w:themeColor="background2" w:themeShade="1a"/>
          <w:sz w:val="28"/>
          <w:szCs w:val="28"/>
          <w:u w:val="single"/>
        </w:rPr>
        <w:t xml:space="preserve"> ,2021)</w:t>
      </w:r>
      <w:r>
        <w:rPr>
          <w:rFonts w:ascii="Sakkal Majalla" w:cs="Sakkal Majalla" w:hAnsi="Sakkal Majalla" w:hint="cs"/>
          <w:b/>
          <w:bCs/>
          <w:color w:val="171717" w:themeColor="background2" w:themeShade="1a"/>
          <w:sz w:val="28"/>
          <w:szCs w:val="28"/>
          <w:u w:val="single"/>
          <w:rtl/>
          <w:lang w:bidi="ar-EG"/>
        </w:rPr>
        <w:t>)</w:t>
      </w:r>
    </w:p>
    <w:p w14:paraId="0000008E">
      <w:pPr>
        <w:spacing w:before="100" w:after="100" w:line="360" w:lineRule="auto"/>
        <w:ind w:firstLine="706"/>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هدفت هذه الدراسة إلى معرفة أثر إدارة المواهب في تنمية الكفاءات القيادية في المنشأة الاقتصادية</w:t>
      </w:r>
      <w:r>
        <w:rPr>
          <w:rFonts w:ascii="Sakkal Majalla" w:cs="Sakkal Majalla" w:hAnsi="Sakkal Majalla" w:hint="cs"/>
          <w:color w:val="171717" w:themeColor="background2" w:themeShade="1a"/>
          <w:sz w:val="28"/>
          <w:szCs w:val="28"/>
          <w:rtl/>
          <w:lang w:bidi="ar-EG"/>
        </w:rPr>
        <w:t>.</w:t>
      </w:r>
    </w:p>
    <w:p w14:paraId="0000008F">
      <w:pPr>
        <w:spacing w:before="100" w:after="100" w:line="360" w:lineRule="auto"/>
        <w:ind w:firstLine="706"/>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 xml:space="preserve"> حيث تم توزيع استبيان على عينة تتكون من 315 عامل داخل هذه المؤسسات وتم استبعاد 15 استبانة ليتم معالجة 300 فقط</w:t>
      </w:r>
      <w:r>
        <w:rPr>
          <w:rFonts w:ascii="Sakkal Majalla" w:cs="Sakkal Majalla" w:hAnsi="Sakkal Majalla" w:hint="cs"/>
          <w:color w:val="171717" w:themeColor="background2" w:themeShade="1a"/>
          <w:sz w:val="28"/>
          <w:szCs w:val="28"/>
          <w:rtl/>
          <w:lang w:bidi="ar-EG"/>
        </w:rPr>
        <w:t>.</w:t>
      </w:r>
    </w:p>
    <w:p w14:paraId="00000090">
      <w:pPr>
        <w:spacing w:before="100" w:after="100" w:line="360" w:lineRule="auto"/>
        <w:ind w:firstLine="706"/>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ومن أهم النتائج التي توصلت إليها الدراسة هي وجود أثر ذو دلالة إحصائية لمتغير إدارة الموهبة بأبعاده الخمس (جذب الموهبة، تنمية الموهبة تحفيز الموهبة الحفاظ على الموهبة على الكفاءات القيادية في المؤسسة الاقتصادية محل الدراسة</w:t>
      </w:r>
      <w:r>
        <w:rPr>
          <w:rFonts w:ascii="Sakkal Majalla" w:cs="Sakkal Majalla" w:hAnsi="Sakkal Majalla" w:hint="cs"/>
          <w:color w:val="171717" w:themeColor="background2" w:themeShade="1a"/>
          <w:sz w:val="28"/>
          <w:szCs w:val="28"/>
          <w:rtl/>
          <w:lang w:bidi="ar-EG"/>
        </w:rPr>
        <w:t>.</w:t>
      </w:r>
    </w:p>
    <w:p w14:paraId="00000091">
      <w:pPr>
        <w:spacing w:before="100" w:after="100" w:line="360" w:lineRule="auto"/>
        <w:ind w:firstLine="706"/>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 xml:space="preserve"> وقد أوصت الدراسة بتطوير أنظمة إدارة واضحة لممارسة إدارة المواهب الفعالة التي تمكن من تطوير الكفاءات القيادية.</w:t>
      </w:r>
    </w:p>
    <w:p w14:paraId="00000092">
      <w:pPr>
        <w:pStyle w:val="ListParagraph"/>
        <w:numPr>
          <w:ilvl w:val="0"/>
          <w:numId w:val="12"/>
        </w:numPr>
        <w:spacing w:before="100" w:after="100" w:line="360" w:lineRule="auto"/>
        <w:ind w:left="423"/>
        <w:contextualSpacing w:val="off"/>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u w:val="single"/>
          <w:rtl/>
        </w:rPr>
        <w:t>(</w:t>
      </w:r>
      <w:r>
        <w:rPr>
          <w:rFonts w:ascii="Sakkal Majalla" w:cs="Sakkal Majalla" w:hAnsi="Sakkal Majalla"/>
          <w:b/>
          <w:bCs/>
          <w:color w:val="171717" w:themeColor="background2" w:themeShade="1a"/>
          <w:sz w:val="28"/>
          <w:szCs w:val="28"/>
          <w:u w:val="single"/>
          <w:lang w:bidi="ar-EG"/>
        </w:rPr>
        <w:t>Muisyo</w:t>
      </w:r>
      <w:r>
        <w:rPr>
          <w:rFonts w:ascii="Sakkal Majalla" w:cs="Sakkal Majalla" w:hAnsi="Sakkal Majalla"/>
          <w:b/>
          <w:bCs/>
          <w:color w:val="171717" w:themeColor="background2" w:themeShade="1a"/>
          <w:sz w:val="28"/>
          <w:szCs w:val="28"/>
          <w:u w:val="single"/>
          <w:lang w:bidi="ar-EG"/>
        </w:rPr>
        <w:t xml:space="preserve"> et al ,2021</w:t>
      </w:r>
      <w:r>
        <w:rPr>
          <w:rFonts w:ascii="Sakkal Majalla" w:cs="Sakkal Majalla" w:hAnsi="Sakkal Majalla"/>
          <w:b/>
          <w:bCs/>
          <w:color w:val="171717" w:themeColor="background2" w:themeShade="1a"/>
          <w:sz w:val="28"/>
          <w:szCs w:val="28"/>
          <w:u w:val="single"/>
          <w:rtl/>
        </w:rPr>
        <w:t>)</w:t>
      </w:r>
    </w:p>
    <w:p w14:paraId="00000093">
      <w:pPr>
        <w:spacing w:before="100" w:after="100" w:line="360" w:lineRule="auto"/>
        <w:ind w:firstLine="706"/>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 xml:space="preserve">هدفت الدراسة الى وضع نموذج تجريبي لمدى توسط ثقافة الابداع الأخضر في العلاقة بين إدارة الموارد البشرية الخضراء والميزة التنافسية الخضراء، والبحث هدف إلى مسألتين أولها التحقيق في آثار إدارة الموارد البشرية الخضراء وثقافة الابداع الأخضر والميزة التنافسية الخضراء للمنظمة، وثانيهما لمعرفة إلى أي مدى تقوم ثقافة الابداع الأخضر بإدارة الارتباط بين تطبيق إدارة الموارد البشرية الخضراء والميزة التنافسية الخضراء لشركات التصنيع في مقاطعة </w:t>
      </w:r>
      <w:r>
        <w:rPr>
          <w:rFonts w:ascii="Sakkal Majalla" w:cs="Sakkal Majalla" w:hAnsi="Sakkal Majalla"/>
          <w:color w:val="171717" w:themeColor="background2" w:themeShade="1a"/>
          <w:sz w:val="28"/>
          <w:szCs w:val="28"/>
          <w:rtl/>
          <w:lang w:bidi="ar-EG"/>
        </w:rPr>
        <w:t>زيجانج</w:t>
      </w:r>
      <w:r>
        <w:rPr>
          <w:rFonts w:ascii="Sakkal Majalla" w:cs="Sakkal Majalla" w:hAnsi="Sakkal Majalla"/>
          <w:color w:val="171717" w:themeColor="background2" w:themeShade="1a"/>
          <w:sz w:val="28"/>
          <w:szCs w:val="28"/>
          <w:rtl/>
          <w:lang w:bidi="ar-EG"/>
        </w:rPr>
        <w:t xml:space="preserve"> في الصين. </w:t>
      </w:r>
    </w:p>
    <w:p w14:paraId="00000094">
      <w:pPr>
        <w:spacing w:before="100" w:after="100" w:line="360" w:lineRule="auto"/>
        <w:ind w:firstLine="706"/>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تم جمع البيانات من (324) موظفاً صينياً من قطاع التصنيع، حيث تم توزيع الاستبانة على جميع المستويات الادارية في المنظمات، تم استخدام 24</w:t>
      </w:r>
      <w:r>
        <w:rPr>
          <w:rFonts w:ascii="Sakkal Majalla" w:cs="Sakkal Majalla" w:hAnsi="Sakkal Majalla"/>
          <w:color w:val="171717" w:themeColor="background2" w:themeShade="1a"/>
          <w:sz w:val="28"/>
          <w:szCs w:val="28"/>
          <w:lang w:bidi="ar-EG"/>
        </w:rPr>
        <w:t>AMOS</w:t>
      </w:r>
      <w:r>
        <w:rPr>
          <w:rFonts w:ascii="Sakkal Majalla" w:cs="Sakkal Majalla" w:hAnsi="Sakkal Majalla"/>
          <w:color w:val="171717" w:themeColor="background2" w:themeShade="1a"/>
          <w:sz w:val="28"/>
          <w:szCs w:val="28"/>
          <w:rtl/>
          <w:lang w:bidi="ar-EG"/>
        </w:rPr>
        <w:t xml:space="preserve"> من برنامج التحليل الاحصائي </w:t>
      </w:r>
      <w:r>
        <w:rPr>
          <w:rFonts w:ascii="Sakkal Majalla" w:cs="Sakkal Majalla" w:hAnsi="Sakkal Majalla"/>
          <w:color w:val="171717" w:themeColor="background2" w:themeShade="1a"/>
          <w:sz w:val="28"/>
          <w:szCs w:val="28"/>
          <w:lang w:bidi="ar-EG"/>
        </w:rPr>
        <w:t>SPSS</w:t>
      </w:r>
      <w:r>
        <w:rPr>
          <w:rFonts w:ascii="Sakkal Majalla" w:cs="Sakkal Majalla" w:hAnsi="Sakkal Majalla"/>
          <w:color w:val="171717" w:themeColor="background2" w:themeShade="1a"/>
          <w:sz w:val="28"/>
          <w:szCs w:val="28"/>
          <w:rtl/>
          <w:lang w:bidi="ar-EG"/>
        </w:rPr>
        <w:t xml:space="preserve"> لاختبار الدراسة والفرضيات. </w:t>
      </w:r>
    </w:p>
    <w:p w14:paraId="00000095">
      <w:pPr>
        <w:spacing w:before="100" w:after="100" w:line="360" w:lineRule="auto"/>
        <w:ind w:firstLine="706"/>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 xml:space="preserve">تشير نتائج الدراسة إلى أن ممارسات إدارة الموارد البشرية الخضراء والتي تشمل التوظيف والاختيار والتدريب والتطوير القدرات الخضراء)، إدارة الأداء </w:t>
      </w:r>
      <w:r>
        <w:rPr>
          <w:rFonts w:ascii="Sakkal Majalla" w:cs="Sakkal Majalla" w:hAnsi="Sakkal Majalla"/>
          <w:color w:val="171717" w:themeColor="background2" w:themeShade="1a"/>
          <w:sz w:val="28"/>
          <w:szCs w:val="28"/>
          <w:rtl/>
          <w:lang w:bidi="ar-EG"/>
        </w:rPr>
        <w:t>والمكافات</w:t>
      </w:r>
      <w:r>
        <w:rPr>
          <w:rFonts w:ascii="Sakkal Majalla" w:cs="Sakkal Majalla" w:hAnsi="Sakkal Majalla"/>
          <w:color w:val="171717" w:themeColor="background2" w:themeShade="1a"/>
          <w:sz w:val="28"/>
          <w:szCs w:val="28"/>
          <w:rtl/>
          <w:lang w:bidi="ar-EG"/>
        </w:rPr>
        <w:t xml:space="preserve"> والتعويضات الدافع الأخضر)، ومشاركة الموظفين والقيادة الفرص الخضراء ) لها تأثير إيجابي كبير على الميزة التنافسية الخضراء للمنظمات، كما تشير النتائج إلى أن المنظمات التي تضم ثقافة الابداع الأخضر والتي تشمل ابتكار المنتجات الخضراء وابتكار العمليات الخضراء، تروج للميزة التنافسية الخضراء للمنظمة. كما كشفت الدراسة أن المنظمات التي تجمع إدارة الموارد البشرية الخضراء وثقافة الابداع الاخضر تحقق ثقافة الابداع الاخضر أعلى من تلك التي تمارس إدارة الموارد البشرية الخضراء فقط. أوصت الدراسة إلى أنه على المديرين ضمان </w:t>
      </w:r>
      <w:r>
        <w:rPr>
          <w:rFonts w:ascii="Sakkal Majalla" w:cs="Sakkal Majalla" w:hAnsi="Sakkal Majalla"/>
          <w:color w:val="171717" w:themeColor="background2" w:themeShade="1a"/>
          <w:sz w:val="28"/>
          <w:szCs w:val="28"/>
          <w:rtl/>
          <w:lang w:bidi="ar-EG"/>
        </w:rPr>
        <w:t>الممارسة الفعالة لإدارة الموارد البشرية الخضراء مثل التوظيف والاختيار الأخضر، والتدريب والتنمية الخضراء، والمكافأة الخضراء، وتقييم الأداء الأخضر للحصول على ميزة تنافسية خضراء على منافسيهم.</w:t>
      </w:r>
    </w:p>
    <w:p w14:paraId="00000096">
      <w:pPr>
        <w:pStyle w:val="ListParagraph"/>
        <w:numPr>
          <w:ilvl w:val="0"/>
          <w:numId w:val="12"/>
        </w:numPr>
        <w:spacing w:before="100" w:after="100" w:line="360" w:lineRule="auto"/>
        <w:ind w:left="423"/>
        <w:contextualSpacing w:val="off"/>
        <w:jc w:val="both"/>
        <w:rPr>
          <w:rFonts w:ascii="Sakkal Majalla" w:cs="Sakkal Majalla" w:hAnsi="Sakkal Majalla"/>
          <w:b/>
          <w:bCs/>
          <w:color w:val="171717" w:themeColor="background2" w:themeShade="1a"/>
          <w:sz w:val="28"/>
          <w:szCs w:val="28"/>
          <w:rtl/>
        </w:rPr>
      </w:pPr>
      <w:r>
        <w:rPr>
          <w:rFonts w:ascii="Sakkal Majalla" w:cs="Sakkal Majalla" w:hAnsi="Sakkal Majalla"/>
          <w:b/>
          <w:bCs/>
          <w:color w:val="171717" w:themeColor="background2" w:themeShade="1a"/>
          <w:sz w:val="28"/>
          <w:szCs w:val="28"/>
          <w:rtl/>
        </w:rPr>
        <w:t>2017</w:t>
      </w:r>
      <w:r>
        <w:rPr>
          <w:rFonts w:ascii="Sakkal Majalla" w:cs="Sakkal Majalla" w:hAnsi="Sakkal Majalla" w:hint="cs"/>
          <w:b/>
          <w:bCs/>
          <w:color w:val="171717" w:themeColor="background2" w:themeShade="1a"/>
          <w:sz w:val="28"/>
          <w:szCs w:val="28"/>
          <w:rtl/>
        </w:rPr>
        <w:t xml:space="preserve"> </w:t>
      </w:r>
      <w:r>
        <w:rPr>
          <w:rFonts w:ascii="Sakkal Majalla" w:cs="Sakkal Majalla" w:hAnsi="Sakkal Majalla"/>
          <w:b/>
          <w:bCs/>
          <w:color w:val="171717" w:themeColor="background2" w:themeShade="1a"/>
          <w:sz w:val="28"/>
          <w:szCs w:val="28"/>
          <w:rtl/>
        </w:rPr>
        <w:t xml:space="preserve"> ,.</w:t>
      </w:r>
      <w:r>
        <w:rPr>
          <w:rFonts w:ascii="Sakkal Majalla" w:cs="Sakkal Majalla" w:hAnsi="Sakkal Majalla"/>
          <w:b/>
          <w:bCs/>
          <w:color w:val="171717" w:themeColor="background2" w:themeShade="1a"/>
          <w:sz w:val="28"/>
          <w:szCs w:val="28"/>
        </w:rPr>
        <w:t>shanker</w:t>
      </w:r>
    </w:p>
    <w:p w14:paraId="00000097">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هدفت إلى معرفة أثر سلوك العمل المبتكر كمتغير وسيط على العلاقة بين المناخ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الابتكاري والأداء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وإلى تحقيق العلاقة بين سلوك العمل المبتكر والمناخ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الابتكاري والأداء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hint="cs"/>
          <w:color w:val="171717" w:themeColor="background2" w:themeShade="1a"/>
          <w:sz w:val="28"/>
          <w:szCs w:val="28"/>
          <w:rtl/>
        </w:rPr>
        <w:t>.</w:t>
      </w:r>
    </w:p>
    <w:p w14:paraId="00000098">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 حيث استخدمت الدراسة المنهج الكمي باستخدام </w:t>
      </w:r>
      <w:r>
        <w:rPr>
          <w:rFonts w:ascii="Sakkal Majalla" w:cs="Sakkal Majalla" w:hAnsi="Sakkal Majalla"/>
          <w:color w:val="171717" w:themeColor="background2" w:themeShade="1a"/>
          <w:sz w:val="28"/>
          <w:szCs w:val="28"/>
          <w:rtl/>
        </w:rPr>
        <w:t>الإستبانات</w:t>
      </w:r>
      <w:r>
        <w:rPr>
          <w:rFonts w:ascii="Sakkal Majalla" w:cs="Sakkal Majalla" w:hAnsi="Sakkal Majalla"/>
          <w:color w:val="171717" w:themeColor="background2" w:themeShade="1a"/>
          <w:sz w:val="28"/>
          <w:szCs w:val="28"/>
          <w:rtl/>
        </w:rPr>
        <w:t xml:space="preserve"> وقد تم توزيعها على 202 مديراً، وأظهرت النتائج أن العلاقة بين المناخ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الابتكاري والأداء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كانت قوية وأن المناخ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الابتكاري كان له أثر إيجابي على سلوك العمل المبتكر وهذا يدل على أن وجود ثقافة ابتكارية تلعب دوراً في مساهمة تعزيز سلوك العمل الابتكاري، فالثقافة الابتكارية هي جزء لا يتجزأ من المناخ الابتكاري السائد في المنظمة. كما أن الموظفون أكثر عرضة للانخراط في سلوك العمل المبتكر عندما يتم منحهم الحرية والاستقلالية لأنه يعزز التصور بأنهم قادرون على التحسين والتحكم في ظروف عملهم كما وجدت الدراسة إلى أن سنوات الخبرة والعمر تؤثر على المناخ الابتكاري والسلوك المبتكر للمديرين وأوصت الدراسة بضرورة تكرار الدراسة في الشركات الخاصة وأن تستند إلى أحجام أكبر من العينات مما يسمح بإجراء تحليل أكثر قوة.</w:t>
      </w:r>
    </w:p>
    <w:p w14:paraId="00000099">
      <w:pPr>
        <w:pStyle w:val="ListParagraph"/>
        <w:numPr>
          <w:ilvl w:val="0"/>
          <w:numId w:val="12"/>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w:t>
      </w:r>
      <w:r>
        <w:rPr>
          <w:rFonts w:ascii="Sakkal Majalla" w:cs="Sakkal Majalla" w:hAnsi="Sakkal Majalla"/>
          <w:b/>
          <w:bCs/>
          <w:color w:val="171717" w:themeColor="background2" w:themeShade="1a"/>
          <w:sz w:val="28"/>
          <w:szCs w:val="28"/>
        </w:rPr>
        <w:t>Alam &amp; Islam ,2021</w:t>
      </w:r>
      <w:r>
        <w:rPr>
          <w:rFonts w:ascii="Sakkal Majalla" w:cs="Sakkal Majalla" w:hAnsi="Sakkal Majalla"/>
          <w:b/>
          <w:bCs/>
          <w:color w:val="171717" w:themeColor="background2" w:themeShade="1a"/>
          <w:sz w:val="28"/>
          <w:szCs w:val="28"/>
          <w:rtl/>
        </w:rPr>
        <w:t>)</w:t>
      </w:r>
    </w:p>
    <w:p w14:paraId="0000009A">
      <w:pPr>
        <w:spacing w:before="100" w:after="100" w:line="360" w:lineRule="auto"/>
        <w:ind w:left="-2" w:firstLine="708"/>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هدفت الدراسة إلى دراسة دور المسؤولية الاجتماعية للمنظمات البيئية في بناء صورة الشركة الخضراء والميزة التنافسية الخضراء، تم جمع البيانات والعينة تم إجراء مسح استبيان ذاتي الإدارة في يوليو 2019 في مصانع الملابس في بنغلاديش.</w:t>
      </w:r>
    </w:p>
    <w:p w14:paraId="0000009B">
      <w:pPr>
        <w:spacing w:before="100" w:after="100" w:line="360" w:lineRule="auto"/>
        <w:ind w:left="-2" w:firstLine="708"/>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 xml:space="preserve"> استخدمت الدراسة عينات عشوائية بناء على (53) شركة ملابس مسجلة في بورصة دكا. تم إرسال إجمالي (340) استمارة لجمع البيانات. تم اختيار موظفي الإدارة من المستوى المتوسط والعالي </w:t>
      </w:r>
      <w:r>
        <w:rPr>
          <w:rFonts w:ascii="Sakkal Majalla" w:cs="Sakkal Majalla" w:hAnsi="Sakkal Majalla"/>
          <w:color w:val="171717" w:themeColor="background2" w:themeShade="1a"/>
          <w:sz w:val="28"/>
          <w:szCs w:val="28"/>
          <w:rtl/>
          <w:lang w:bidi="ar-EG"/>
        </w:rPr>
        <w:t xml:space="preserve">كمستجيبين حيث من المتوقع أن يمتلكوا المعرفة حول الاهتمام بالإدارة الخضراء والسلطة الرسمية لاتخاذ القرارات التشغيلية والإدارية ذات الصلة. من بين الاستبيانات المرسلة، تم إرجاع (302) استبيان ووجد أن (268) منها مفيدة لهذا التحليل التجريبي مع معدل استجابة ناجح بلغ (78.30%). تم اختيار صناعة الملابس لغرض البحث لأن هذا القطاع ملزم بالتعامل الصارم مع نفاياته البيئية للامتثال للوائح البيئية. علاوة على ذلك، يواجه هذا القطاع مشكلات امتثال هائلة من مشترين أجانب مختلفين. لذلك، هناك ضغط كبير على هذا القطاع من الداخل والخارج. </w:t>
      </w:r>
    </w:p>
    <w:p w14:paraId="0000009C">
      <w:pPr>
        <w:spacing w:before="100" w:after="100" w:line="360" w:lineRule="auto"/>
        <w:ind w:left="-2" w:firstLine="708"/>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 xml:space="preserve">بينت نتائج الدراسة أن صورة الشركة الخضراء كانت مفيدة في إعدادات الأعمال الحديثة فيما يتعلق بتحقيق الميزة التنافسية المستدامة في الشركة، وفي هذا الصدد يمكن أن يلعب المسؤولية الاجتماعية للمنظمات البيئية دوراً حاسماً في بناء صورة الشركة الخضراء والميزة التنافسية الخضراء. أوصت الدراسة إلى إجراءات إدارية استباقية فيما يتعلق بالاستدامة </w:t>
      </w:r>
      <w:r>
        <w:rPr>
          <w:rFonts w:ascii="Sakkal Majalla" w:cs="Sakkal Majalla" w:hAnsi="Sakkal Majalla"/>
          <w:color w:val="171717" w:themeColor="background2" w:themeShade="1a"/>
          <w:sz w:val="28"/>
          <w:szCs w:val="28"/>
          <w:rtl/>
          <w:lang w:bidi="ar-EG"/>
        </w:rPr>
        <w:t>المؤسسى</w:t>
      </w:r>
      <w:r>
        <w:rPr>
          <w:rFonts w:ascii="Sakkal Majalla" w:cs="Sakkal Majalla" w:hAnsi="Sakkal Majalla"/>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lang w:bidi="ar-EG"/>
        </w:rPr>
        <w:t>ة لبناء صورة الشركة الخضراء والميزة التنافسية الخضراء، وأوصت أيضا الوعي البيئي السائد للعملاء والمبادئ البيئية المرتبطة بها واتخاذ الشركة مبادرات تسويقية خضراء لإرضاء السوق الأخضر في قواعد العملاء المختلفة. كما أوصت أنه على المديرين تعزيز الشرعية البيئية للمنظمات من خلال ممارسة مبادرات تتعلق بدعم الصورة الخضراء للمنظمة.</w:t>
      </w:r>
    </w:p>
    <w:p w14:paraId="0000009D">
      <w:pPr>
        <w:pStyle w:val="ListParagraph"/>
        <w:numPr>
          <w:ilvl w:val="0"/>
          <w:numId w:val="12"/>
        </w:numPr>
        <w:spacing w:before="100" w:after="100" w:line="360" w:lineRule="auto"/>
        <w:ind w:left="423"/>
        <w:contextualSpacing w:val="off"/>
        <w:jc w:val="both"/>
        <w:rPr>
          <w:rFonts w:ascii="Sakkal Majalla" w:cs="Sakkal Majalla" w:hAnsi="Sakkal Majalla"/>
          <w:b/>
          <w:bCs/>
          <w:color w:val="171717" w:themeColor="background2" w:themeShade="1a"/>
          <w:sz w:val="28"/>
          <w:szCs w:val="28"/>
          <w:lang w:bidi="ar-EG"/>
        </w:rPr>
      </w:pPr>
      <w:r>
        <w:rPr>
          <w:rFonts w:ascii="Sakkal Majalla" w:cs="Sakkal Majalla" w:hAnsi="Sakkal Majalla"/>
          <w:b/>
          <w:bCs/>
          <w:color w:val="171717" w:themeColor="background2" w:themeShade="1a"/>
          <w:sz w:val="28"/>
          <w:szCs w:val="28"/>
          <w:lang w:bidi="ar-EG"/>
        </w:rPr>
        <w:t>Liu et al,2017)</w:t>
      </w:r>
      <w:r>
        <w:rPr>
          <w:rFonts w:ascii="Sakkal Majalla" w:cs="Sakkal Majalla" w:hAnsi="Sakkal Majalla" w:hint="cs"/>
          <w:b/>
          <w:bCs/>
          <w:color w:val="171717" w:themeColor="background2" w:themeShade="1a"/>
          <w:sz w:val="28"/>
          <w:szCs w:val="28"/>
          <w:rtl/>
          <w:lang w:bidi="ar-EG"/>
        </w:rPr>
        <w:t>)</w:t>
      </w:r>
    </w:p>
    <w:p w14:paraId="0000009E">
      <w:pPr>
        <w:spacing w:before="100" w:after="100" w:line="360" w:lineRule="auto"/>
        <w:ind w:left="-2" w:firstLine="708"/>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 xml:space="preserve">هدفت إلى  زيادة فهم العلاقة بين المناخ والابتكار </w:t>
      </w:r>
      <w:r>
        <w:rPr>
          <w:rFonts w:ascii="Sakkal Majalla" w:cs="Sakkal Majalla" w:hAnsi="Sakkal Majalla" w:hint="cs"/>
          <w:color w:val="171717" w:themeColor="background2" w:themeShade="1a"/>
          <w:sz w:val="28"/>
          <w:szCs w:val="28"/>
          <w:rtl/>
          <w:lang w:bidi="ar-EG"/>
        </w:rPr>
        <w:t>،و</w:t>
      </w:r>
      <w:r>
        <w:rPr>
          <w:rFonts w:ascii="Sakkal Majalla" w:cs="Sakkal Majalla" w:hAnsi="Sakkal Majalla"/>
          <w:color w:val="171717" w:themeColor="background2" w:themeShade="1a"/>
          <w:sz w:val="28"/>
          <w:szCs w:val="28"/>
          <w:rtl/>
          <w:lang w:bidi="ar-EG"/>
        </w:rPr>
        <w:t xml:space="preserve">قد استخدم المنهج الكمي على عدد 804 موظف في الصين </w:t>
      </w:r>
      <w:r>
        <w:rPr>
          <w:rFonts w:ascii="Sakkal Majalla" w:cs="Sakkal Majalla" w:hAnsi="Sakkal Majalla" w:hint="cs"/>
          <w:color w:val="171717" w:themeColor="background2" w:themeShade="1a"/>
          <w:sz w:val="28"/>
          <w:szCs w:val="28"/>
          <w:rtl/>
          <w:lang w:bidi="ar-EG"/>
        </w:rPr>
        <w:t>.</w:t>
      </w:r>
    </w:p>
    <w:p w14:paraId="0000009F">
      <w:pPr>
        <w:spacing w:before="100" w:after="100" w:line="360" w:lineRule="auto"/>
        <w:ind w:left="-2" w:firstLine="708"/>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lang w:bidi="ar-EG"/>
        </w:rPr>
        <w:t xml:space="preserve">وأظهرت النتائج أن المناخ الابتكاري </w:t>
      </w:r>
      <w:r>
        <w:rPr>
          <w:rFonts w:ascii="Sakkal Majalla" w:cs="Sakkal Majalla" w:hAnsi="Sakkal Majalla"/>
          <w:color w:val="171717" w:themeColor="background2" w:themeShade="1a"/>
          <w:sz w:val="28"/>
          <w:szCs w:val="28"/>
          <w:rtl/>
          <w:lang w:bidi="ar-EG"/>
        </w:rPr>
        <w:t>المؤسسى</w:t>
      </w:r>
      <w:r>
        <w:rPr>
          <w:rFonts w:ascii="Sakkal Majalla" w:cs="Sakkal Majalla" w:hAnsi="Sakkal Majalla"/>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lang w:bidi="ar-EG"/>
        </w:rPr>
        <w:t xml:space="preserve"> له أثر على السلوك الفردي المبتكر للأفراد ذوي التمكين النفسي العالي، وأن التمكين النفسي بمثابة المسؤول عن العلاقة بين المناخ والابتكار ويجب على المديرين أن يضعوا في اعتبارهم أن المناخ </w:t>
      </w:r>
      <w:r>
        <w:rPr>
          <w:rFonts w:ascii="Sakkal Majalla" w:cs="Sakkal Majalla" w:hAnsi="Sakkal Majalla"/>
          <w:color w:val="171717" w:themeColor="background2" w:themeShade="1a"/>
          <w:sz w:val="28"/>
          <w:szCs w:val="28"/>
          <w:rtl/>
          <w:lang w:bidi="ar-EG"/>
        </w:rPr>
        <w:t>المؤسسى</w:t>
      </w:r>
      <w:r>
        <w:rPr>
          <w:rFonts w:ascii="Sakkal Majalla" w:cs="Sakkal Majalla" w:hAnsi="Sakkal Majalla"/>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lang w:bidi="ar-EG"/>
        </w:rPr>
        <w:t xml:space="preserve"> الابتكاري لا يمكن أن يولد ببساطة السلوك الفردي الابتكاري ويجب أيضا اخذ التمكين النفسي والملكية النفسية للمنظمة في الاعتبار ويمكن أن تحفز على مستوى من سلوك الموظف المبتكر من خلال تعزيز التمكين النفسي للموظف وتنظيم الموظف للملكية النفسية للمنظمة، ويجب على المديرين أيضا الانتباه إلى إيجاد طرق لتعزيز مستوى التمكين النفسي.</w:t>
      </w:r>
    </w:p>
    <w:p w14:paraId="000000A0">
      <w:pPr>
        <w:spacing w:before="100" w:after="100" w:line="360" w:lineRule="auto"/>
        <w:jc w:val="both"/>
        <w:rPr>
          <w:rFonts w:ascii="Sakkal Majalla" w:cs="Sakkal Majalla" w:hAnsi="Sakkal Majalla"/>
          <w:b/>
          <w:bCs/>
          <w:color w:val="171717" w:themeColor="background2" w:themeShade="1a"/>
          <w:sz w:val="36"/>
          <w:szCs w:val="36"/>
          <w:rtl/>
        </w:rPr>
      </w:pPr>
      <w:bookmarkStart w:id="14" w:name="_Toc173417053"/>
      <w:r>
        <w:rPr>
          <w:rFonts w:ascii="Sakkal Majalla" w:cs="Sakkal Majalla" w:hAnsi="Sakkal Majalla"/>
          <w:b/>
          <w:bCs/>
          <w:color w:val="171717" w:themeColor="background2" w:themeShade="1a"/>
          <w:sz w:val="36"/>
          <w:szCs w:val="36"/>
          <w:rtl/>
        </w:rPr>
        <w:t>9.1 المنطلقات النظرية للدراسة:</w:t>
      </w:r>
      <w:bookmarkEnd w:id="14"/>
    </w:p>
    <w:p w14:paraId="000000A1">
      <w:pPr>
        <w:spacing w:before="100" w:after="100" w:line="360" w:lineRule="auto"/>
        <w:jc w:val="both"/>
        <w:rPr>
          <w:rFonts w:ascii="Sakkal Majalla" w:cs="Sakkal Majalla" w:hAnsi="Sakkal Majalla"/>
          <w:b/>
          <w:bCs/>
          <w:color w:val="171717" w:themeColor="background2" w:themeShade="1a"/>
          <w:sz w:val="28"/>
          <w:szCs w:val="28"/>
          <w:rtl/>
        </w:rPr>
      </w:pPr>
      <w:r>
        <w:rPr>
          <w:rFonts w:ascii="Sakkal Majalla" w:cs="Sakkal Majalla" w:hAnsi="Sakkal Majalla" w:hint="cs"/>
          <w:b/>
          <w:bCs/>
          <w:color w:val="171717" w:themeColor="background2" w:themeShade="1a"/>
          <w:sz w:val="28"/>
          <w:szCs w:val="28"/>
          <w:rtl/>
        </w:rPr>
        <w:t xml:space="preserve">تتمثل </w:t>
      </w:r>
      <w:r>
        <w:rPr>
          <w:rFonts w:ascii="Sakkal Majalla" w:cs="Sakkal Majalla" w:hAnsi="Sakkal Majalla" w:hint="cs"/>
          <w:b/>
          <w:bCs/>
          <w:color w:val="171717" w:themeColor="background2" w:themeShade="1a"/>
          <w:sz w:val="28"/>
          <w:szCs w:val="28"/>
          <w:rtl/>
        </w:rPr>
        <w:t>أهم</w:t>
      </w:r>
      <w:r>
        <w:rPr>
          <w:rFonts w:ascii="Sakkal Majalla" w:cs="Sakkal Majalla" w:hAnsi="Sakkal Majalla" w:hint="cs"/>
          <w:b/>
          <w:bCs/>
          <w:color w:val="171717" w:themeColor="background2" w:themeShade="1a"/>
          <w:sz w:val="28"/>
          <w:szCs w:val="28"/>
          <w:rtl/>
        </w:rPr>
        <w:t xml:space="preserve"> مصطلحات الدراسة في :</w:t>
      </w:r>
    </w:p>
    <w:p w14:paraId="000000A2">
      <w:pPr>
        <w:pStyle w:val="ListParagraph"/>
        <w:numPr>
          <w:ilvl w:val="0"/>
          <w:numId w:val="5"/>
        </w:numPr>
        <w:spacing w:before="100" w:after="100" w:line="360" w:lineRule="auto"/>
        <w:ind w:left="423"/>
        <w:contextualSpacing w:val="off"/>
        <w:jc w:val="both"/>
        <w:rPr>
          <w:rFonts w:ascii="Sakkal Majalla" w:cs="Sakkal Majalla" w:hAnsi="Sakkal Majalla"/>
          <w:b/>
          <w:bCs/>
          <w:color w:val="171717" w:themeColor="background2" w:themeShade="1a"/>
          <w:sz w:val="32"/>
          <w:szCs w:val="32"/>
        </w:rPr>
      </w:pPr>
      <w:r>
        <w:rPr>
          <w:rFonts w:ascii="Sakkal Majalla" w:cs="Sakkal Majalla" w:hAnsi="Sakkal Majalla" w:hint="cs"/>
          <w:b/>
          <w:bCs/>
          <w:color w:val="171717" w:themeColor="background2" w:themeShade="1a"/>
          <w:sz w:val="32"/>
          <w:szCs w:val="32"/>
          <w:rtl/>
        </w:rPr>
        <w:t>إدارة المواهب البشرية:</w:t>
      </w:r>
    </w:p>
    <w:p w14:paraId="000000A3">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إدارة المواهب هي النظام أو الاستراتيجية التي تستخدمها المؤسسة لتوظيف الموظفين وتعيينهم وتطويرهم والاحتفاظ بهم بفعالية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تزداد احتمالية تقدّم الموظفين الذين يتم تحفيزهم على القيام بأعمالهم على أفضل وجه وتتم موائمة أهدافهم مع الأعمال في مناصبهم وأن يصبحوا قادة في المستقبل.</w:t>
      </w:r>
    </w:p>
    <w:p w14:paraId="000000A4">
      <w:pPr>
        <w:spacing w:before="100" w:after="100" w:line="360" w:lineRule="auto"/>
        <w:ind w:left="360"/>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 xml:space="preserve">دارة المواهب هي عملية استراتيجية تعمل على جذب، تطوير، والمحافظة على الموظفين الاستثنائيين في الشركة. تشمل على مجموعة من الأنشطة مثل تقييم الأداء، التدريب والتطوير، وتخطيط </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الهدف الأساسي هو تحقيق أقصى قدر من الإنتاجية والرضا في العمل من خلال البحث عن التوافق المثالي بين مهارات الفرد واحتياجات الشركة.</w:t>
      </w:r>
      <w:r>
        <w:rPr>
          <w:rFonts w:ascii="Sakkal Majalla" w:cs="Sakkal Majalla" w:hAnsi="Sakkal Majalla" w:hint="cs"/>
          <w:color w:val="171717" w:themeColor="background2" w:themeShade="1a"/>
          <w:sz w:val="28"/>
          <w:szCs w:val="28"/>
          <w:rtl/>
        </w:rPr>
        <w:t xml:space="preserve"> ( البطران، 2020)</w:t>
      </w:r>
    </w:p>
    <w:p w14:paraId="000000A5">
      <w:pPr>
        <w:spacing w:before="100" w:after="100" w:line="360" w:lineRule="auto"/>
        <w:ind w:left="-2" w:firstLine="708"/>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إدارة المواهب هي عملية ديناميكية ومستمرة تركز على جذب الموظفين ذوي الكفاءات العالية، والاحتفاظ بهم، وتطوير مهاراتهم، وتحفيزهم بشكل مستمر لتحسين أدائهم وذلك بهدف تحقيق الأهداف الاستراتيجية طويلة الأمد للمنظمة.</w:t>
      </w:r>
    </w:p>
    <w:p w14:paraId="000000A6">
      <w:pPr>
        <w:pStyle w:val="ListParagraph"/>
        <w:numPr>
          <w:ilvl w:val="0"/>
          <w:numId w:val="5"/>
        </w:numPr>
        <w:spacing w:before="100" w:after="100" w:line="360" w:lineRule="auto"/>
        <w:ind w:left="423"/>
        <w:contextualSpacing w:val="off"/>
        <w:jc w:val="both"/>
        <w:rPr>
          <w:rFonts w:ascii="Sakkal Majalla" w:cs="Sakkal Majalla" w:hAnsi="Sakkal Majalla"/>
          <w:color w:val="171717" w:themeColor="background2" w:themeShade="1a"/>
          <w:sz w:val="32"/>
          <w:szCs w:val="32"/>
          <w:rtl/>
        </w:rPr>
      </w:pPr>
      <w:r>
        <w:rPr>
          <w:rFonts w:ascii="Sakkal Majalla" w:cs="Sakkal Majalla" w:hAnsi="Sakkal Majalla" w:hint="cs"/>
          <w:b/>
          <w:bCs/>
          <w:color w:val="171717" w:themeColor="background2" w:themeShade="1a"/>
          <w:sz w:val="32"/>
          <w:szCs w:val="32"/>
          <w:rtl/>
        </w:rPr>
        <w:t xml:space="preserve">الأداء </w:t>
      </w:r>
      <w:r>
        <w:rPr>
          <w:rFonts w:ascii="Sakkal Majalla" w:cs="Sakkal Majalla" w:hAnsi="Sakkal Majalla" w:hint="cs"/>
          <w:b/>
          <w:bCs/>
          <w:color w:val="171717" w:themeColor="background2" w:themeShade="1a"/>
          <w:sz w:val="32"/>
          <w:szCs w:val="32"/>
          <w:rtl/>
        </w:rPr>
        <w:t>المؤسسي</w:t>
      </w:r>
      <w:r>
        <w:rPr>
          <w:rFonts w:ascii="Sakkal Majalla" w:cs="Sakkal Majalla" w:hAnsi="Sakkal Majalla" w:hint="cs"/>
          <w:b/>
          <w:bCs/>
          <w:color w:val="171717" w:themeColor="background2" w:themeShade="1a"/>
          <w:sz w:val="32"/>
          <w:szCs w:val="32"/>
          <w:rtl/>
        </w:rPr>
        <w:t>:</w:t>
      </w:r>
    </w:p>
    <w:p w14:paraId="000000A7">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تمثّل إدارة الأداء المؤسسي (</w:t>
      </w:r>
      <w:r>
        <w:rPr>
          <w:rFonts w:ascii="Sakkal Majalla" w:cs="Sakkal Majalla" w:hAnsi="Sakkal Majalla"/>
          <w:color w:val="171717" w:themeColor="background2" w:themeShade="1a"/>
          <w:sz w:val="28"/>
          <w:szCs w:val="28"/>
        </w:rPr>
        <w:t>CPM</w:t>
      </w:r>
      <w:r>
        <w:rPr>
          <w:rFonts w:ascii="Sakkal Majalla" w:cs="Sakkal Majalla" w:hAnsi="Sakkal Majalla"/>
          <w:color w:val="171717" w:themeColor="background2" w:themeShade="1a"/>
          <w:sz w:val="28"/>
          <w:szCs w:val="28"/>
          <w:rtl/>
        </w:rPr>
        <w:t>) أحد أوجه نظم ذكاء الأعمال(</w:t>
      </w:r>
      <w:r>
        <w:rPr>
          <w:rFonts w:ascii="Sakkal Majalla" w:cs="Sakkal Majalla" w:hAnsi="Sakkal Majalla"/>
          <w:color w:val="171717" w:themeColor="background2" w:themeShade="1a"/>
          <w:sz w:val="28"/>
          <w:szCs w:val="28"/>
        </w:rPr>
        <w:t>BI</w:t>
      </w:r>
      <w:r>
        <w:rPr>
          <w:rFonts w:ascii="Sakkal Majalla" w:cs="Sakkal Majalla" w:hAnsi="Sakkal Majalla"/>
          <w:color w:val="171717" w:themeColor="background2" w:themeShade="1a"/>
          <w:sz w:val="28"/>
          <w:szCs w:val="28"/>
          <w:rtl/>
        </w:rPr>
        <w:t>) المعنيّة بمراقبة أداء المؤسسة وإدارته، بناء على مؤشرات الأداء الرئيسة (</w:t>
      </w:r>
      <w:r>
        <w:rPr>
          <w:rFonts w:ascii="Sakkal Majalla" w:cs="Sakkal Majalla" w:hAnsi="Sakkal Majalla"/>
          <w:color w:val="171717" w:themeColor="background2" w:themeShade="1a"/>
          <w:sz w:val="28"/>
          <w:szCs w:val="28"/>
        </w:rPr>
        <w:t>KPIs</w:t>
      </w:r>
      <w:r>
        <w:rPr>
          <w:rFonts w:ascii="Sakkal Majalla" w:cs="Sakkal Majalla" w:hAnsi="Sakkal Majalla"/>
          <w:color w:val="171717" w:themeColor="background2" w:themeShade="1a"/>
          <w:sz w:val="28"/>
          <w:szCs w:val="28"/>
          <w:rtl/>
        </w:rPr>
        <w:t>) مثل الإيرادات، والعائد على الاستثمار (</w:t>
      </w:r>
      <w:r>
        <w:rPr>
          <w:rFonts w:ascii="Sakkal Majalla" w:cs="Sakkal Majalla" w:hAnsi="Sakkal Majalla"/>
          <w:color w:val="171717" w:themeColor="background2" w:themeShade="1a"/>
          <w:sz w:val="28"/>
          <w:szCs w:val="28"/>
        </w:rPr>
        <w:t>ROI</w:t>
      </w:r>
      <w:r>
        <w:rPr>
          <w:rFonts w:ascii="Sakkal Majalla" w:cs="Sakkal Majalla" w:hAnsi="Sakkal Majalla"/>
          <w:color w:val="171717" w:themeColor="background2" w:themeShade="1a"/>
          <w:sz w:val="28"/>
          <w:szCs w:val="28"/>
          <w:rtl/>
        </w:rPr>
        <w:t>)، والنفقات الإدارية، والتكاليف التشغيلية.</w:t>
      </w:r>
      <w:r>
        <w:rPr>
          <w:rFonts w:ascii="Sakkal Majalla" w:cs="Sakkal Majalla" w:hAnsi="Sakkal Majalla" w:hint="cs"/>
          <w:color w:val="171717" w:themeColor="background2" w:themeShade="1a"/>
          <w:sz w:val="28"/>
          <w:szCs w:val="28"/>
          <w:rtl/>
        </w:rPr>
        <w:t>.</w:t>
      </w:r>
      <w:r>
        <w:rPr>
          <w:rFonts w:ascii="Sakkal Majalla" w:cs="Sakkal Majalla" w:hAnsi="Sakkal Majalla" w:hint="cs"/>
          <w:color w:val="171717" w:themeColor="background2" w:themeShade="1a"/>
          <w:sz w:val="28"/>
          <w:szCs w:val="28"/>
          <w:rtl/>
        </w:rPr>
        <w:t>( بن حمدان،2023)</w:t>
      </w:r>
    </w:p>
    <w:p w14:paraId="000000A8">
      <w:pPr>
        <w:bidi w:val="off"/>
        <w:rPr>
          <w:rFonts w:ascii="Sakkal Majalla" w:cs="Sakkal Majalla" w:hAnsi="Sakkal Majalla"/>
          <w:b/>
          <w:bCs/>
          <w:color w:val="171717" w:themeColor="background2" w:themeShade="1a"/>
          <w:sz w:val="36"/>
          <w:szCs w:val="36"/>
          <w:rtl/>
        </w:rPr>
      </w:pPr>
      <w:r>
        <w:rPr>
          <w:rFonts w:ascii="Sakkal Majalla" w:cs="Sakkal Majalla" w:hAnsi="Sakkal Majalla"/>
          <w:b/>
          <w:bCs/>
          <w:color w:val="171717" w:themeColor="background2" w:themeShade="1a"/>
          <w:sz w:val="36"/>
          <w:szCs w:val="36"/>
          <w:rtl/>
        </w:rPr>
        <w:br w:type="page"/>
      </w:r>
    </w:p>
    <w:p w14:paraId="000000A9">
      <w:pPr>
        <w:spacing w:before="100" w:after="100" w:line="360" w:lineRule="auto"/>
        <w:jc w:val="both"/>
        <w:rPr>
          <w:rFonts w:ascii="Sakkal Majalla" w:cs="Sakkal Majalla" w:hAnsi="Sakkal Majalla"/>
          <w:b/>
          <w:bCs/>
          <w:color w:val="171717" w:themeColor="background2" w:themeShade="1a"/>
          <w:sz w:val="36"/>
          <w:szCs w:val="36"/>
          <w:rtl/>
        </w:rPr>
      </w:pPr>
      <w:bookmarkStart w:id="15" w:name="_Toc173417054"/>
      <w:r>
        <w:rPr>
          <w:rFonts w:ascii="Sakkal Majalla" w:cs="Sakkal Majalla" w:hAnsi="Sakkal Majalla"/>
          <w:b/>
          <w:bCs/>
          <w:color w:val="171717" w:themeColor="background2" w:themeShade="1a"/>
          <w:sz w:val="36"/>
          <w:szCs w:val="36"/>
          <w:rtl/>
        </w:rPr>
        <w:t>10.1 المنهجية وطرق البحث:</w:t>
      </w:r>
      <w:bookmarkEnd w:id="15"/>
    </w:p>
    <w:p w14:paraId="000000AA">
      <w:pPr>
        <w:spacing w:before="100" w:after="100" w:line="360" w:lineRule="auto"/>
        <w:ind w:firstLine="706"/>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نظرا لطبيعة الدراسة التي تهدف إلى التعرف </w:t>
      </w:r>
      <w:r>
        <w:rPr>
          <w:rFonts w:ascii="Sakkal Majalla" w:cs="Sakkal Majalla" w:hAnsi="Sakkal Majalla" w:hint="cs"/>
          <w:color w:val="171717" w:themeColor="background2" w:themeShade="1a"/>
          <w:sz w:val="28"/>
          <w:szCs w:val="28"/>
          <w:rtl/>
        </w:rPr>
        <w:t xml:space="preserve">على </w:t>
      </w:r>
      <w:r>
        <w:rPr>
          <w:rFonts w:ascii="Sakkal Majalla" w:cs="Sakkal Majalla" w:hAnsi="Sakkal Majalla" w:hint="cs"/>
          <w:color w:val="171717" w:themeColor="background2" w:themeShade="1a"/>
          <w:sz w:val="28"/>
          <w:szCs w:val="28"/>
          <w:rtl/>
          <w:lang w:bidi="ar-EG"/>
        </w:rPr>
        <w:t xml:space="preserve">أثر </w:t>
      </w:r>
      <w:r>
        <w:rPr>
          <w:rFonts w:ascii="Sakkal Majalla" w:cs="Sakkal Majalla" w:hAnsi="Sakkal Majalla" w:hint="cs"/>
          <w:color w:val="171717" w:themeColor="background2" w:themeShade="1a"/>
          <w:sz w:val="28"/>
          <w:szCs w:val="28"/>
          <w:rtl/>
        </w:rPr>
        <w:t xml:space="preserve">إدارة المواهب البشرية بأبعادها( الاستقطاب- التطوير- الاحتفاظ) وأثرها على الأداء </w:t>
      </w:r>
      <w:r>
        <w:rPr>
          <w:rFonts w:ascii="Sakkal Majalla" w:cs="Sakkal Majalla" w:hAnsi="Sakkal Majalla" w:hint="cs"/>
          <w:color w:val="171717" w:themeColor="background2" w:themeShade="1a"/>
          <w:sz w:val="28"/>
          <w:szCs w:val="28"/>
          <w:rtl/>
        </w:rPr>
        <w:t>المؤسسي</w:t>
      </w:r>
      <w:r>
        <w:rPr>
          <w:rFonts w:ascii="Sakkal Majalla" w:cs="Sakkal Majalla" w:hAnsi="Sakkal Majalla" w:hint="cs"/>
          <w:color w:val="171717" w:themeColor="background2" w:themeShade="1a"/>
          <w:sz w:val="28"/>
          <w:szCs w:val="28"/>
          <w:rtl/>
        </w:rPr>
        <w:t xml:space="preserve"> بأبعاده( الجودة- الحجم- الاجراءات)  في </w:t>
      </w:r>
      <w:r>
        <w:rPr>
          <w:rFonts w:ascii="Sakkal Majalla" w:cs="Sakkal Majalla" w:hAnsi="Sakkal Majalla" w:hint="cs"/>
          <w:color w:val="171717" w:themeColor="background2" w:themeShade="1a"/>
          <w:sz w:val="28"/>
          <w:szCs w:val="28"/>
          <w:rtl/>
        </w:rPr>
        <w:t>شركة المراعي</w:t>
      </w:r>
      <w:r>
        <w:rPr>
          <w:rFonts w:ascii="Sakkal Majalla" w:cs="Sakkal Majalla" w:hAnsi="Sakkal Majalla" w:hint="cs"/>
          <w:color w:val="171717" w:themeColor="background2" w:themeShade="1a"/>
          <w:sz w:val="28"/>
          <w:szCs w:val="28"/>
          <w:rtl/>
          <w:lang w:bidi="ar-EG"/>
        </w:rPr>
        <w:t xml:space="preserve"> بالمملكة العربية السعودية</w:t>
      </w:r>
      <w:r>
        <w:rPr>
          <w:rFonts w:ascii="Sakkal Majalla" w:cs="Sakkal Majalla" w:hAnsi="Sakkal Majalla" w:hint="cs"/>
          <w:color w:val="171717" w:themeColor="background2" w:themeShade="1a"/>
          <w:sz w:val="28"/>
          <w:szCs w:val="28"/>
          <w:rtl/>
        </w:rPr>
        <w:t>، و</w:t>
      </w:r>
      <w:r>
        <w:rPr>
          <w:rFonts w:ascii="Sakkal Majalla" w:cs="Sakkal Majalla" w:hAnsi="Sakkal Majalla"/>
          <w:color w:val="171717" w:themeColor="background2" w:themeShade="1a"/>
          <w:sz w:val="28"/>
          <w:szCs w:val="28"/>
          <w:rtl/>
        </w:rPr>
        <w:t xml:space="preserve">على </w:t>
      </w:r>
      <w:r>
        <w:rPr>
          <w:rFonts w:ascii="Sakkal Majalla" w:cs="Sakkal Majalla" w:hAnsi="Sakkal Majalla" w:hint="cs"/>
          <w:color w:val="171717" w:themeColor="background2" w:themeShade="1a"/>
          <w:sz w:val="28"/>
          <w:szCs w:val="28"/>
          <w:rtl/>
        </w:rPr>
        <w:t>ه</w:t>
      </w:r>
      <w:r>
        <w:rPr>
          <w:rFonts w:ascii="Sakkal Majalla" w:cs="Sakkal Majalla" w:hAnsi="Sakkal Majalla"/>
          <w:color w:val="171717" w:themeColor="background2" w:themeShade="1a"/>
          <w:sz w:val="28"/>
          <w:szCs w:val="28"/>
          <w:rtl/>
        </w:rPr>
        <w:t>ذا الأساس تم استخدام ال</w:t>
      </w:r>
      <w:r>
        <w:rPr>
          <w:rFonts w:ascii="Sakkal Majalla" w:cs="Sakkal Majalla" w:hAnsi="Sakkal Majalla" w:hint="cs"/>
          <w:color w:val="171717" w:themeColor="background2" w:themeShade="1a"/>
          <w:sz w:val="28"/>
          <w:szCs w:val="28"/>
          <w:rtl/>
        </w:rPr>
        <w:t>م</w:t>
      </w:r>
      <w:r>
        <w:rPr>
          <w:rFonts w:ascii="Sakkal Majalla" w:cs="Sakkal Majalla" w:hAnsi="Sakkal Majalla"/>
          <w:color w:val="171717" w:themeColor="background2" w:themeShade="1a"/>
          <w:sz w:val="28"/>
          <w:szCs w:val="28"/>
          <w:rtl/>
        </w:rPr>
        <w:t>نهج الوصفي</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التحليلي حيث استخدمنا في الجانب النظري ال</w:t>
      </w:r>
      <w:r>
        <w:rPr>
          <w:rFonts w:ascii="Sakkal Majalla" w:cs="Sakkal Majalla" w:hAnsi="Sakkal Majalla" w:hint="cs"/>
          <w:color w:val="171717" w:themeColor="background2" w:themeShade="1a"/>
          <w:sz w:val="28"/>
          <w:szCs w:val="28"/>
          <w:rtl/>
        </w:rPr>
        <w:t>م</w:t>
      </w:r>
      <w:r>
        <w:rPr>
          <w:rFonts w:ascii="Sakkal Majalla" w:cs="Sakkal Majalla" w:hAnsi="Sakkal Majalla"/>
          <w:color w:val="171717" w:themeColor="background2" w:themeShade="1a"/>
          <w:sz w:val="28"/>
          <w:szCs w:val="28"/>
          <w:rtl/>
        </w:rPr>
        <w:t xml:space="preserve">نهج الوصفي الذي يعمل على توضيح </w:t>
      </w:r>
      <w:r>
        <w:rPr>
          <w:rFonts w:ascii="Sakkal Majalla" w:cs="Sakkal Majalla" w:hAnsi="Sakkal Majalla" w:hint="cs"/>
          <w:color w:val="171717" w:themeColor="background2" w:themeShade="1a"/>
          <w:sz w:val="28"/>
          <w:szCs w:val="28"/>
          <w:rtl/>
        </w:rPr>
        <w:t xml:space="preserve">متغيرات الدراسة </w:t>
      </w:r>
      <w:r>
        <w:rPr>
          <w:rFonts w:ascii="Sakkal Majalla" w:cs="Sakkal Majalla" w:hAnsi="Sakkal Majalla"/>
          <w:color w:val="171717" w:themeColor="background2" w:themeShade="1a"/>
          <w:sz w:val="28"/>
          <w:szCs w:val="28"/>
          <w:rtl/>
        </w:rPr>
        <w:t>، مع استخدم ال</w:t>
      </w:r>
      <w:r>
        <w:rPr>
          <w:rFonts w:ascii="Sakkal Majalla" w:cs="Sakkal Majalla" w:hAnsi="Sakkal Majalla" w:hint="cs"/>
          <w:color w:val="171717" w:themeColor="background2" w:themeShade="1a"/>
          <w:sz w:val="28"/>
          <w:szCs w:val="28"/>
          <w:rtl/>
        </w:rPr>
        <w:t>من</w:t>
      </w:r>
      <w:r>
        <w:rPr>
          <w:rFonts w:ascii="Sakkal Majalla" w:cs="Sakkal Majalla" w:hAnsi="Sakkal Majalla"/>
          <w:color w:val="171717" w:themeColor="background2" w:themeShade="1a"/>
          <w:sz w:val="28"/>
          <w:szCs w:val="28"/>
          <w:rtl/>
        </w:rPr>
        <w:t xml:space="preserve">هج التحليلي في الدراسة </w:t>
      </w:r>
      <w:r>
        <w:rPr>
          <w:rFonts w:ascii="Sakkal Majalla" w:cs="Sakkal Majalla" w:hAnsi="Sakkal Majalla" w:hint="cs"/>
          <w:color w:val="171717" w:themeColor="background2" w:themeShade="1a"/>
          <w:sz w:val="28"/>
          <w:szCs w:val="28"/>
          <w:rtl/>
        </w:rPr>
        <w:t>الميدانية</w:t>
      </w:r>
      <w:r>
        <w:rPr>
          <w:rFonts w:ascii="Sakkal Majalla" w:cs="Sakkal Majalla" w:hAnsi="Sakkal Majalla"/>
          <w:color w:val="171717" w:themeColor="background2" w:themeShade="1a"/>
          <w:sz w:val="28"/>
          <w:szCs w:val="28"/>
          <w:rtl/>
        </w:rPr>
        <w:t xml:space="preserve"> لأن</w:t>
      </w:r>
      <w:r>
        <w:rPr>
          <w:rFonts w:ascii="Sakkal Majalla" w:cs="Sakkal Majalla" w:hAnsi="Sakkal Majalla" w:hint="cs"/>
          <w:color w:val="171717" w:themeColor="background2" w:themeShade="1a"/>
          <w:sz w:val="28"/>
          <w:szCs w:val="28"/>
          <w:rtl/>
        </w:rPr>
        <w:t xml:space="preserve">ه  </w:t>
      </w:r>
      <w:r>
        <w:rPr>
          <w:rFonts w:ascii="Sakkal Majalla" w:cs="Sakkal Majalla" w:hAnsi="Sakkal Majalla"/>
          <w:color w:val="171717" w:themeColor="background2" w:themeShade="1a"/>
          <w:sz w:val="28"/>
          <w:szCs w:val="28"/>
          <w:rtl/>
        </w:rPr>
        <w:t>يعمل على التحليل والربط ب</w:t>
      </w:r>
      <w:r>
        <w:rPr>
          <w:rFonts w:ascii="Sakkal Majalla" w:cs="Sakkal Majalla" w:hAnsi="Sakkal Majalla" w:hint="cs"/>
          <w:color w:val="171717" w:themeColor="background2" w:themeShade="1a"/>
          <w:sz w:val="28"/>
          <w:szCs w:val="28"/>
          <w:rtl/>
        </w:rPr>
        <w:t>ين</w:t>
      </w:r>
      <w:r>
        <w:rPr>
          <w:rFonts w:ascii="Sakkal Majalla" w:cs="Sakkal Majalla" w:hAnsi="Sakkal Majalla"/>
          <w:color w:val="171717" w:themeColor="background2" w:themeShade="1a"/>
          <w:sz w:val="28"/>
          <w:szCs w:val="28"/>
          <w:rtl/>
        </w:rPr>
        <w:t xml:space="preserve"> النتائج </w:t>
      </w:r>
      <w:r>
        <w:rPr>
          <w:rFonts w:ascii="Sakkal Majalla" w:cs="Sakkal Majalla" w:hAnsi="Sakkal Majalla" w:hint="cs"/>
          <w:color w:val="171717" w:themeColor="background2" w:themeShade="1a"/>
          <w:sz w:val="28"/>
          <w:szCs w:val="28"/>
          <w:rtl/>
        </w:rPr>
        <w:t>التي ت</w:t>
      </w:r>
      <w:r>
        <w:rPr>
          <w:rFonts w:ascii="Sakkal Majalla" w:cs="Sakkal Majalla" w:hAnsi="Sakkal Majalla"/>
          <w:color w:val="171717" w:themeColor="background2" w:themeShade="1a"/>
          <w:sz w:val="28"/>
          <w:szCs w:val="28"/>
          <w:rtl/>
        </w:rPr>
        <w:t xml:space="preserve">وصل إليها و يعمل على </w:t>
      </w:r>
      <w:r>
        <w:rPr>
          <w:rFonts w:ascii="Sakkal Majalla" w:cs="Sakkal Majalla" w:hAnsi="Sakkal Majalla" w:hint="cs"/>
          <w:color w:val="171717" w:themeColor="background2" w:themeShade="1a"/>
          <w:sz w:val="28"/>
          <w:szCs w:val="28"/>
          <w:rtl/>
        </w:rPr>
        <w:t xml:space="preserve">تفسيرها </w:t>
      </w:r>
      <w:r>
        <w:rPr>
          <w:rFonts w:ascii="Sakkal Majalla" w:cs="Sakkal Majalla" w:hAnsi="Sakkal Majalla"/>
          <w:color w:val="171717" w:themeColor="background2" w:themeShade="1a"/>
          <w:sz w:val="28"/>
          <w:szCs w:val="28"/>
          <w:rtl/>
        </w:rPr>
        <w:t xml:space="preserve">ثم إصدار الأحكام </w:t>
      </w:r>
      <w:r>
        <w:rPr>
          <w:rFonts w:ascii="Sakkal Majalla" w:cs="Sakkal Majalla" w:hAnsi="Sakkal Majalla" w:hint="cs"/>
          <w:color w:val="171717" w:themeColor="background2" w:themeShade="1a"/>
          <w:sz w:val="28"/>
          <w:szCs w:val="28"/>
          <w:rtl/>
        </w:rPr>
        <w:t>المناسبة.</w:t>
      </w:r>
    </w:p>
    <w:p w14:paraId="000000AB">
      <w:pPr>
        <w:spacing w:before="100" w:after="100" w:line="360" w:lineRule="auto"/>
        <w:jc w:val="both"/>
        <w:rPr>
          <w:rFonts w:ascii="Sakkal Majalla" w:cs="Sakkal Majalla" w:hAnsi="Sakkal Majalla"/>
          <w:b/>
          <w:bCs/>
          <w:color w:val="171717" w:themeColor="background2" w:themeShade="1a"/>
          <w:sz w:val="36"/>
          <w:szCs w:val="36"/>
          <w:rtl/>
        </w:rPr>
      </w:pPr>
      <w:bookmarkStart w:id="16" w:name="_Toc173417055"/>
      <w:r>
        <w:rPr>
          <w:rFonts w:ascii="Sakkal Majalla" w:cs="Sakkal Majalla" w:hAnsi="Sakkal Majalla"/>
          <w:b/>
          <w:bCs/>
          <w:color w:val="171717" w:themeColor="background2" w:themeShade="1a"/>
          <w:sz w:val="36"/>
          <w:szCs w:val="36"/>
          <w:rtl/>
        </w:rPr>
        <w:t>11.1 مصادر البيانات :</w:t>
      </w:r>
      <w:bookmarkEnd w:id="16"/>
    </w:p>
    <w:p w14:paraId="000000AC">
      <w:pPr>
        <w:spacing w:before="100" w:after="100" w:line="360" w:lineRule="auto"/>
        <w:jc w:val="both"/>
        <w:rPr>
          <w:rFonts w:ascii="Sakkal Majalla" w:cs="Sakkal Majalla" w:hAnsi="Sakkal Majalla"/>
          <w:b/>
          <w:bCs/>
          <w:color w:val="171717" w:themeColor="background2" w:themeShade="1a"/>
          <w:sz w:val="28"/>
          <w:szCs w:val="28"/>
          <w:rtl/>
        </w:rPr>
      </w:pPr>
      <w:r>
        <w:rPr>
          <w:rFonts w:ascii="Sakkal Majalla" w:cs="Sakkal Majalla" w:hAnsi="Sakkal Majalla"/>
          <w:b/>
          <w:bCs/>
          <w:color w:val="171717" w:themeColor="background2" w:themeShade="1a"/>
          <w:sz w:val="28"/>
          <w:szCs w:val="28"/>
          <w:rtl/>
        </w:rPr>
        <w:t>اعتمدت الدراسة على المصادر التالية في جمع البيانات والمعلومات:</w:t>
      </w:r>
    </w:p>
    <w:p w14:paraId="000000AD">
      <w:pPr>
        <w:numPr>
          <w:ilvl w:val="0"/>
          <w:numId w:val="6"/>
        </w:numPr>
        <w:tabs>
          <w:tab w:val="clear" w:pos="1440"/>
          <w:tab w:val="num" w:pos="423"/>
        </w:tabs>
        <w:spacing w:before="100" w:after="100" w:line="360" w:lineRule="auto"/>
        <w:ind w:left="423"/>
        <w:jc w:val="both"/>
        <w:rPr>
          <w:rFonts w:ascii="Sakkal Majalla" w:cs="Sakkal Majalla" w:hAnsi="Sakkal Majalla"/>
          <w:color w:val="171717" w:themeColor="background2" w:themeShade="1a"/>
          <w:sz w:val="28"/>
          <w:szCs w:val="28"/>
          <w:rtl/>
        </w:rPr>
      </w:pPr>
      <w:r>
        <w:rPr>
          <w:rFonts w:ascii="Sakkal Majalla" w:cs="Sakkal Majalla" w:hAnsi="Sakkal Majalla"/>
          <w:b/>
          <w:bCs/>
          <w:color w:val="171717" w:themeColor="background2" w:themeShade="1a"/>
          <w:sz w:val="28"/>
          <w:szCs w:val="28"/>
          <w:rtl/>
        </w:rPr>
        <w:t>المصادر الثانوية</w:t>
      </w:r>
      <w:r>
        <w:rPr>
          <w:rFonts w:ascii="Sakkal Majalla" w:cs="Sakkal Majalla" w:hAnsi="Sakkal Majalla"/>
          <w:color w:val="171717" w:themeColor="background2" w:themeShade="1a"/>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Pr>
          <w:rFonts w:ascii="Sakkal Majalla" w:cs="Sakkal Majalla" w:hAnsi="Sakkal Majalla" w:hint="cs"/>
          <w:color w:val="171717" w:themeColor="background2" w:themeShade="1a"/>
          <w:sz w:val="28"/>
          <w:szCs w:val="28"/>
          <w:rtl/>
        </w:rPr>
        <w:t>الإطار</w:t>
      </w:r>
      <w:r>
        <w:rPr>
          <w:rFonts w:ascii="Sakkal Majalla" w:cs="Sakkal Majalla" w:hAnsi="Sakkal Majalla"/>
          <w:color w:val="171717" w:themeColor="background2" w:themeShade="1a"/>
          <w:sz w:val="28"/>
          <w:szCs w:val="28"/>
          <w:rtl/>
        </w:rPr>
        <w:t xml:space="preserve"> النظري المتعلق بهذه الدراسة.</w:t>
      </w:r>
    </w:p>
    <w:p w14:paraId="000000AE">
      <w:pPr>
        <w:numPr>
          <w:ilvl w:val="0"/>
          <w:numId w:val="6"/>
        </w:numPr>
        <w:tabs>
          <w:tab w:val="clear" w:pos="1440"/>
          <w:tab w:val="num" w:pos="423"/>
        </w:tabs>
        <w:spacing w:before="100" w:after="100" w:line="360" w:lineRule="auto"/>
        <w:ind w:left="423"/>
        <w:jc w:val="both"/>
        <w:rPr>
          <w:rFonts w:ascii="Sakkal Majalla" w:cs="Sakkal Majalla" w:hAnsi="Sakkal Majalla"/>
          <w:color w:val="171717" w:themeColor="background2" w:themeShade="1a"/>
          <w:sz w:val="28"/>
          <w:szCs w:val="28"/>
          <w:lang w:bidi="ar-EG"/>
        </w:rPr>
      </w:pPr>
      <w:r>
        <w:rPr>
          <w:rFonts w:ascii="Sakkal Majalla" w:cs="Sakkal Majalla" w:hAnsi="Sakkal Majalla"/>
          <w:b/>
          <w:bCs/>
          <w:color w:val="171717" w:themeColor="background2" w:themeShade="1a"/>
          <w:sz w:val="28"/>
          <w:szCs w:val="28"/>
          <w:rtl/>
        </w:rPr>
        <w:t>المصادر الأولية</w:t>
      </w:r>
      <w:r>
        <w:rPr>
          <w:rFonts w:ascii="Sakkal Majalla" w:cs="Sakkal Majalla" w:hAnsi="Sakkal Majalla"/>
          <w:color w:val="171717" w:themeColor="background2" w:themeShade="1a"/>
          <w:sz w:val="28"/>
          <w:szCs w:val="28"/>
          <w:rtl/>
        </w:rPr>
        <w:t xml:space="preserve">: قام الباحث بإعداد استبانة كأداة رئيسية لجمع البيانات مباشرة من أفراد العينة، حيث تكونت من عدد من الفقرات بهدف التعرف </w:t>
      </w:r>
      <w:r>
        <w:rPr>
          <w:rFonts w:ascii="Sakkal Majalla" w:cs="Sakkal Majalla" w:hAnsi="Sakkal Majalla" w:hint="cs"/>
          <w:color w:val="171717" w:themeColor="background2" w:themeShade="1a"/>
          <w:sz w:val="28"/>
          <w:szCs w:val="28"/>
          <w:rtl/>
        </w:rPr>
        <w:t xml:space="preserve">على </w:t>
      </w:r>
      <w:r>
        <w:rPr>
          <w:rFonts w:ascii="Sakkal Majalla" w:cs="Sakkal Majalla" w:hAnsi="Sakkal Majalla" w:hint="cs"/>
          <w:color w:val="171717" w:themeColor="background2" w:themeShade="1a"/>
          <w:sz w:val="28"/>
          <w:szCs w:val="28"/>
          <w:rtl/>
          <w:lang w:bidi="ar-EG"/>
        </w:rPr>
        <w:t xml:space="preserve">أثر </w:t>
      </w:r>
      <w:r>
        <w:rPr>
          <w:rFonts w:ascii="Sakkal Majalla" w:cs="Sakkal Majalla" w:hAnsi="Sakkal Majalla" w:hint="cs"/>
          <w:color w:val="171717" w:themeColor="background2" w:themeShade="1a"/>
          <w:sz w:val="28"/>
          <w:szCs w:val="28"/>
          <w:rtl/>
        </w:rPr>
        <w:t xml:space="preserve">إدارة المواهب البشرية بأبعادها(الاستقطاب- التطوير- الاحتفاظ) وأثرها على الأداء </w:t>
      </w:r>
      <w:r>
        <w:rPr>
          <w:rFonts w:ascii="Sakkal Majalla" w:cs="Sakkal Majalla" w:hAnsi="Sakkal Majalla" w:hint="cs"/>
          <w:color w:val="171717" w:themeColor="background2" w:themeShade="1a"/>
          <w:sz w:val="28"/>
          <w:szCs w:val="28"/>
          <w:rtl/>
        </w:rPr>
        <w:t>المؤسسي</w:t>
      </w:r>
      <w:r>
        <w:rPr>
          <w:rFonts w:ascii="Sakkal Majalla" w:cs="Sakkal Majalla" w:hAnsi="Sakkal Majalla" w:hint="cs"/>
          <w:color w:val="171717" w:themeColor="background2" w:themeShade="1a"/>
          <w:sz w:val="28"/>
          <w:szCs w:val="28"/>
          <w:rtl/>
        </w:rPr>
        <w:t xml:space="preserve"> بأبعاده( الجودة- الحجم- الاجراءات)  في </w:t>
      </w:r>
      <w:r>
        <w:rPr>
          <w:rFonts w:ascii="Sakkal Majalla" w:cs="Sakkal Majalla" w:hAnsi="Sakkal Majalla" w:hint="cs"/>
          <w:color w:val="171717" w:themeColor="background2" w:themeShade="1a"/>
          <w:sz w:val="28"/>
          <w:szCs w:val="28"/>
          <w:rtl/>
        </w:rPr>
        <w:t>شركة المراعي السعودية.</w:t>
      </w:r>
    </w:p>
    <w:p w14:paraId="000000AF">
      <w:pPr>
        <w:spacing w:before="100" w:after="100" w:line="360" w:lineRule="auto"/>
        <w:jc w:val="both"/>
        <w:rPr>
          <w:rFonts w:ascii="Sakkal Majalla" w:cs="Sakkal Majalla" w:hAnsi="Sakkal Majalla"/>
          <w:b/>
          <w:bCs/>
          <w:color w:val="171717" w:themeColor="background2" w:themeShade="1a"/>
          <w:sz w:val="36"/>
          <w:szCs w:val="36"/>
          <w:rtl/>
        </w:rPr>
      </w:pPr>
      <w:bookmarkStart w:id="17" w:name="_Toc173417056"/>
      <w:r>
        <w:rPr>
          <w:rFonts w:ascii="Sakkal Majalla" w:cs="Sakkal Majalla" w:hAnsi="Sakkal Majalla"/>
          <w:b/>
          <w:bCs/>
          <w:color w:val="171717" w:themeColor="background2" w:themeShade="1a"/>
          <w:sz w:val="36"/>
          <w:szCs w:val="36"/>
          <w:rtl/>
        </w:rPr>
        <w:t>12.1 أدوات الدراسة:</w:t>
      </w:r>
      <w:bookmarkEnd w:id="17"/>
    </w:p>
    <w:p w14:paraId="000000B0">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000000B1">
      <w:pPr>
        <w:numPr>
          <w:ilvl w:val="0"/>
          <w:numId w:val="7"/>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القسم الأول:</w:t>
      </w:r>
      <w:r>
        <w:rPr>
          <w:rFonts w:ascii="Sakkal Majalla" w:cs="Sakkal Majalla" w:hAnsi="Sakkal Majalla"/>
          <w:color w:val="171717" w:themeColor="background2" w:themeShade="1a"/>
          <w:sz w:val="28"/>
          <w:szCs w:val="28"/>
          <w:rtl/>
        </w:rPr>
        <w:t xml:space="preserve"> وهو الجزء الخاص بالمتغيرات الديمغرافية لأفراد عينة الدراسة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والمتمثلة بـ: النوع الاجتماعي، والعمر، والمؤهل العلمي، والوضع المهني</w:t>
      </w:r>
      <w:r>
        <w:rPr>
          <w:rFonts w:ascii="Sakkal Majalla" w:cs="Sakkal Majalla" w:hAnsi="Sakkal Majalla" w:hint="cs"/>
          <w:color w:val="171717" w:themeColor="background2" w:themeShade="1a"/>
          <w:sz w:val="28"/>
          <w:szCs w:val="28"/>
          <w:rtl/>
        </w:rPr>
        <w:t>.</w:t>
      </w:r>
    </w:p>
    <w:p w14:paraId="000000B2">
      <w:pPr>
        <w:numPr>
          <w:ilvl w:val="0"/>
          <w:numId w:val="7"/>
        </w:numPr>
        <w:spacing w:before="100" w:after="100" w:line="360" w:lineRule="auto"/>
        <w:ind w:left="423"/>
        <w:jc w:val="both"/>
        <w:rPr>
          <w:rFonts w:ascii="Sakkal Majalla" w:cs="Sakkal Majalla" w:hAnsi="Sakkal Majalla"/>
          <w:color w:val="171717" w:themeColor="background2" w:themeShade="1a"/>
          <w:sz w:val="28"/>
          <w:szCs w:val="28"/>
          <w:rtl/>
        </w:rPr>
      </w:pPr>
      <w:r>
        <w:rPr>
          <w:rFonts w:ascii="Sakkal Majalla" w:cs="Sakkal Majalla" w:hAnsi="Sakkal Majalla"/>
          <w:b/>
          <w:bCs/>
          <w:color w:val="171717" w:themeColor="background2" w:themeShade="1a"/>
          <w:sz w:val="28"/>
          <w:szCs w:val="28"/>
          <w:rtl/>
        </w:rPr>
        <w:t>القسم الثاني</w:t>
      </w:r>
      <w:r>
        <w:rPr>
          <w:rFonts w:ascii="Sakkal Majalla" w:cs="Sakkal Majalla" w:hAnsi="Sakkal Majalla"/>
          <w:color w:val="171717" w:themeColor="background2" w:themeShade="1a"/>
          <w:sz w:val="28"/>
          <w:szCs w:val="28"/>
          <w:rtl/>
        </w:rPr>
        <w:t xml:space="preserve">: اشتمل القسم الثاني على الفقرات والأبعاد التي تقيس متغيرات الدراسة المستقل </w:t>
      </w:r>
      <w:r>
        <w:rPr>
          <w:rFonts w:ascii="Sakkal Majalla" w:cs="Sakkal Majalla" w:hAnsi="Sakkal Majalla" w:hint="cs"/>
          <w:color w:val="171717" w:themeColor="background2" w:themeShade="1a"/>
          <w:sz w:val="28"/>
          <w:szCs w:val="28"/>
          <w:rtl/>
        </w:rPr>
        <w:t>والتابع.</w:t>
      </w:r>
    </w:p>
    <w:p w14:paraId="000000B3">
      <w:pPr>
        <w:spacing w:before="100" w:after="100" w:line="360" w:lineRule="auto"/>
        <w:jc w:val="both"/>
        <w:rPr>
          <w:rFonts w:ascii="Sakkal Majalla" w:cs="Sakkal Majalla" w:hAnsi="Sakkal Majalla"/>
          <w:b/>
          <w:bCs/>
          <w:color w:val="171717" w:themeColor="background2" w:themeShade="1a"/>
          <w:sz w:val="36"/>
          <w:szCs w:val="36"/>
          <w:rtl/>
        </w:rPr>
      </w:pPr>
      <w:bookmarkStart w:id="18" w:name="_Toc173417057"/>
      <w:r>
        <w:rPr>
          <w:rFonts w:ascii="Sakkal Majalla" w:cs="Sakkal Majalla" w:hAnsi="Sakkal Majalla"/>
          <w:b/>
          <w:bCs/>
          <w:color w:val="171717" w:themeColor="background2" w:themeShade="1a"/>
          <w:sz w:val="36"/>
          <w:szCs w:val="36"/>
          <w:rtl/>
        </w:rPr>
        <w:t>13.1 الأساليب الإحصائية المستخدمة:</w:t>
      </w:r>
      <w:bookmarkEnd w:id="18"/>
    </w:p>
    <w:p w14:paraId="000000B4">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لاختبار أسئلة وفرضيات الدراسة والإجابة عنها قام الباحث باستخدام التقنيات الإحصائية للعلوم الاجتماعية </w:t>
      </w:r>
      <w:r>
        <w:rPr>
          <w:rFonts w:ascii="Sakkal Majalla" w:cs="Sakkal Majalla" w:hAnsi="Sakkal Majalla"/>
          <w:color w:val="171717" w:themeColor="background2" w:themeShade="1a"/>
          <w:sz w:val="28"/>
          <w:szCs w:val="28"/>
        </w:rPr>
        <w:t>Statistical Package for Social Sciences - SPSS</w:t>
      </w:r>
      <w:r>
        <w:rPr>
          <w:rFonts w:ascii="Sakkal Majalla" w:cs="Sakkal Majalla" w:hAnsi="Sakkal Majalla"/>
          <w:color w:val="171717" w:themeColor="background2" w:themeShade="1a"/>
          <w:sz w:val="28"/>
          <w:szCs w:val="28"/>
          <w:rtl/>
        </w:rPr>
        <w:t xml:space="preserve"> كما يلي:</w:t>
      </w:r>
    </w:p>
    <w:p w14:paraId="000000B5">
      <w:pPr>
        <w:spacing w:before="100" w:after="100" w:line="360" w:lineRule="auto"/>
        <w:ind w:firstLine="706"/>
        <w:jc w:val="both"/>
        <w:rPr>
          <w:rFonts w:ascii="Sakkal Majalla" w:cs="Sakkal Majalla" w:hAnsi="Sakkal Majalla"/>
          <w:b/>
          <w:bCs/>
          <w:color w:val="171717" w:themeColor="background2" w:themeShade="1a"/>
          <w:sz w:val="32"/>
          <w:szCs w:val="32"/>
          <w:rtl/>
        </w:rPr>
      </w:pPr>
      <w:r>
        <w:rPr>
          <w:rFonts w:ascii="Sakkal Majalla" w:cs="Sakkal Majalla" w:hAnsi="Sakkal Majalla"/>
          <w:b/>
          <w:bCs/>
          <w:color w:val="171717" w:themeColor="background2" w:themeShade="1a"/>
          <w:sz w:val="32"/>
          <w:szCs w:val="32"/>
          <w:rtl/>
        </w:rPr>
        <w:t xml:space="preserve">أولا: أساليب الإحصاء الوصفي </w:t>
      </w:r>
      <w:r>
        <w:rPr>
          <w:rFonts w:ascii="Sakkal Majalla" w:cs="Sakkal Majalla" w:hAnsi="Sakkal Majalla"/>
          <w:b/>
          <w:bCs/>
          <w:color w:val="171717" w:themeColor="background2" w:themeShade="1a"/>
          <w:sz w:val="32"/>
          <w:szCs w:val="32"/>
        </w:rPr>
        <w:t>Descriptive Statistic Measures</w:t>
      </w:r>
      <w:r>
        <w:rPr>
          <w:rFonts w:ascii="Sakkal Majalla" w:cs="Sakkal Majalla" w:hAnsi="Sakkal Majalla"/>
          <w:b/>
          <w:bCs/>
          <w:color w:val="171717" w:themeColor="background2" w:themeShade="1a"/>
          <w:sz w:val="32"/>
          <w:szCs w:val="32"/>
          <w:rtl/>
        </w:rPr>
        <w:t>: والتي تم استخدامها لوصف الخصائص الديمغرافية والوظيفية للعاملين عينة الدراسة، وتشمل:</w:t>
      </w:r>
    </w:p>
    <w:p w14:paraId="000000B6">
      <w:pPr>
        <w:numPr>
          <w:ilvl w:val="0"/>
          <w:numId w:val="8"/>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التكرارات: لوصف الخصائص الشخصية والوظيفية للعاملين عينة الدراسة.</w:t>
      </w:r>
    </w:p>
    <w:p w14:paraId="000000B7">
      <w:pPr>
        <w:numPr>
          <w:ilvl w:val="0"/>
          <w:numId w:val="8"/>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النسب المئوية: تم استخدامها لمعرفة التوزيعات التكرارية للعاملين عينة الدراسة.</w:t>
      </w:r>
    </w:p>
    <w:p w14:paraId="000000B8">
      <w:pPr>
        <w:numPr>
          <w:ilvl w:val="0"/>
          <w:numId w:val="8"/>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المتوسط الحسابي: استخدم لمعرفة متوسط إجابات للعاملين عينة الدراسة عن فقرات الأبعاد.</w:t>
      </w:r>
    </w:p>
    <w:p w14:paraId="000000B9">
      <w:pPr>
        <w:numPr>
          <w:ilvl w:val="0"/>
          <w:numId w:val="8"/>
        </w:numPr>
        <w:spacing w:before="100" w:after="100" w:line="360" w:lineRule="auto"/>
        <w:ind w:left="423"/>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الانحراف المعياري: استخدم لمعرفة تشتت إجابات العاملين عينة الدراسة عن المتوسط الحسابي.</w:t>
      </w:r>
    </w:p>
    <w:p w14:paraId="000000BA">
      <w:pPr>
        <w:spacing w:before="100" w:after="100" w:line="360" w:lineRule="auto"/>
        <w:jc w:val="both"/>
        <w:rPr>
          <w:rFonts w:ascii="Sakkal Majalla" w:cs="Sakkal Majalla" w:hAnsi="Sakkal Majalla"/>
          <w:b/>
          <w:bCs/>
          <w:color w:val="171717" w:themeColor="background2" w:themeShade="1a"/>
          <w:sz w:val="32"/>
          <w:szCs w:val="32"/>
          <w:rtl/>
        </w:rPr>
      </w:pPr>
      <w:r>
        <w:rPr>
          <w:rFonts w:ascii="Sakkal Majalla" w:cs="Sakkal Majalla" w:hAnsi="Sakkal Majalla"/>
          <w:b/>
          <w:bCs/>
          <w:color w:val="171717" w:themeColor="background2" w:themeShade="1a"/>
          <w:sz w:val="32"/>
          <w:szCs w:val="32"/>
          <w:rtl/>
        </w:rPr>
        <w:t>ثانيا: الإحصاء التحليلي:</w:t>
      </w:r>
      <w:r>
        <w:rPr>
          <w:rFonts w:ascii="Sakkal Majalla" w:cs="Sakkal Majalla" w:hAnsi="Sakkal Majalla"/>
          <w:b/>
          <w:bCs/>
          <w:color w:val="171717" w:themeColor="background2" w:themeShade="1a"/>
          <w:sz w:val="32"/>
          <w:szCs w:val="32"/>
          <w:rtl/>
        </w:rPr>
        <w:tab/>
      </w:r>
    </w:p>
    <w:p w14:paraId="000000BB">
      <w:pPr>
        <w:numPr>
          <w:ilvl w:val="0"/>
          <w:numId w:val="10"/>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 xml:space="preserve">معامل الثبات </w:t>
      </w:r>
      <w:r>
        <w:rPr>
          <w:rFonts w:ascii="Sakkal Majalla" w:cs="Sakkal Majalla" w:hAnsi="Sakkal Majalla"/>
          <w:color w:val="171717" w:themeColor="background2" w:themeShade="1a"/>
          <w:sz w:val="28"/>
          <w:szCs w:val="28"/>
          <w:rtl/>
        </w:rPr>
        <w:t>كرونباخ</w:t>
      </w:r>
      <w:r>
        <w:rPr>
          <w:rFonts w:ascii="Sakkal Majalla" w:cs="Sakkal Majalla" w:hAnsi="Sakkal Majalla"/>
          <w:color w:val="171717" w:themeColor="background2" w:themeShade="1a"/>
          <w:sz w:val="28"/>
          <w:szCs w:val="28"/>
          <w:rtl/>
        </w:rPr>
        <w:t xml:space="preserve"> الفـا: للتعرف على مدى الاتساق الداخلي لفقرات ابعـاد متغيرات الدراسة.</w:t>
      </w:r>
    </w:p>
    <w:p w14:paraId="000000BC">
      <w:pPr>
        <w:numPr>
          <w:ilvl w:val="0"/>
          <w:numId w:val="10"/>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الانحدار المتعدد: لاختبار اثر المتغير المستقل في المتغير التابع.</w:t>
      </w:r>
    </w:p>
    <w:p w14:paraId="000000BD">
      <w:pPr>
        <w:numPr>
          <w:ilvl w:val="0"/>
          <w:numId w:val="10"/>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ارتباط بيرسون: للتحقق من عدم وجود ارتباط ذاتي عالي بين ابعاد المتغير المستقل.</w:t>
      </w:r>
    </w:p>
    <w:p w14:paraId="000000BE">
      <w:pPr>
        <w:numPr>
          <w:ilvl w:val="0"/>
          <w:numId w:val="10"/>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Pr>
        <w:t>Kolmogorov-</w:t>
      </w:r>
      <w:r>
        <w:rPr>
          <w:rFonts w:ascii="Sakkal Majalla" w:cs="Sakkal Majalla" w:hAnsi="Sakkal Majalla"/>
          <w:color w:val="171717" w:themeColor="background2" w:themeShade="1a"/>
          <w:sz w:val="28"/>
          <w:szCs w:val="28"/>
        </w:rPr>
        <w:t>Smnnov</w:t>
      </w:r>
      <w:r>
        <w:rPr>
          <w:rFonts w:ascii="Sakkal Majalla" w:cs="Sakkal Majalla" w:hAnsi="Sakkal Majalla"/>
          <w:color w:val="171717" w:themeColor="background2" w:themeShade="1a"/>
          <w:sz w:val="28"/>
          <w:szCs w:val="28"/>
          <w:rtl/>
        </w:rPr>
        <w:t xml:space="preserve"> للتعرف على تحقق ظاهرة التوزيع الطبيعي لبيانات الدراسة.</w:t>
      </w:r>
    </w:p>
    <w:p w14:paraId="000000BF">
      <w:pPr>
        <w:numPr>
          <w:ilvl w:val="0"/>
          <w:numId w:val="10"/>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تحليل الانحدار الهرمي: لاختبار دور المتغير المعدل في تحسين أثر المتغير المستقل في المتغير التابع</w:t>
      </w:r>
    </w:p>
    <w:p w14:paraId="000000C0">
      <w:pPr>
        <w:spacing w:before="100" w:after="100" w:line="360" w:lineRule="auto"/>
        <w:jc w:val="both"/>
        <w:rPr>
          <w:rFonts w:ascii="Sakkal Majalla" w:cs="Sakkal Majalla" w:hAnsi="Sakkal Majalla"/>
          <w:b/>
          <w:bCs/>
          <w:color w:val="171717" w:themeColor="background2" w:themeShade="1a"/>
          <w:sz w:val="36"/>
          <w:szCs w:val="36"/>
          <w:rtl/>
        </w:rPr>
      </w:pPr>
      <w:bookmarkStart w:id="19" w:name="_Toc173417058"/>
      <w:r>
        <w:rPr>
          <w:rFonts w:ascii="Sakkal Majalla" w:cs="Sakkal Majalla" w:hAnsi="Sakkal Majalla"/>
          <w:b/>
          <w:bCs/>
          <w:color w:val="171717" w:themeColor="background2" w:themeShade="1a"/>
          <w:sz w:val="36"/>
          <w:szCs w:val="36"/>
          <w:rtl/>
        </w:rPr>
        <w:t>14.1 حدود الدراسة :</w:t>
      </w:r>
      <w:bookmarkEnd w:id="19"/>
    </w:p>
    <w:p w14:paraId="000000C1">
      <w:pPr>
        <w:numPr>
          <w:ilvl w:val="0"/>
          <w:numId w:val="9"/>
        </w:numPr>
        <w:spacing w:before="100" w:after="100" w:line="360" w:lineRule="auto"/>
        <w:ind w:left="423"/>
        <w:jc w:val="both"/>
        <w:rPr>
          <w:rFonts w:ascii="Sakkal Majalla" w:cs="Sakkal Majalla" w:hAnsi="Sakkal Majalla"/>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حدود موضوعية:</w:t>
      </w:r>
      <w:r>
        <w:rPr>
          <w:rFonts w:ascii="Sakkal Majalla" w:cs="Sakkal Majalla" w:hAnsi="Sakkal Majalla"/>
          <w:color w:val="171717" w:themeColor="background2" w:themeShade="1a"/>
          <w:sz w:val="28"/>
          <w:szCs w:val="28"/>
          <w:rtl/>
        </w:rPr>
        <w:t xml:space="preserve"> قامت الدراسة بقياس  </w:t>
      </w:r>
      <w:r>
        <w:rPr>
          <w:rFonts w:ascii="Sakkal Majalla" w:cs="Sakkal Majalla" w:hAnsi="Sakkal Majalla" w:hint="cs"/>
          <w:color w:val="171717" w:themeColor="background2" w:themeShade="1a"/>
          <w:sz w:val="28"/>
          <w:szCs w:val="28"/>
          <w:rtl/>
          <w:lang w:bidi="ar-EG"/>
        </w:rPr>
        <w:t xml:space="preserve">أثر </w:t>
      </w:r>
      <w:r>
        <w:rPr>
          <w:rFonts w:ascii="Sakkal Majalla" w:cs="Sakkal Majalla" w:hAnsi="Sakkal Majalla" w:hint="cs"/>
          <w:color w:val="171717" w:themeColor="background2" w:themeShade="1a"/>
          <w:sz w:val="28"/>
          <w:szCs w:val="28"/>
          <w:rtl/>
        </w:rPr>
        <w:t xml:space="preserve">إدارة المواهب البشرية بأبعادها( الاستقطاب- التطوير- الاحتفاظ) وأثرها على الأداء </w:t>
      </w:r>
      <w:r>
        <w:rPr>
          <w:rFonts w:ascii="Sakkal Majalla" w:cs="Sakkal Majalla" w:hAnsi="Sakkal Majalla" w:hint="cs"/>
          <w:color w:val="171717" w:themeColor="background2" w:themeShade="1a"/>
          <w:sz w:val="28"/>
          <w:szCs w:val="28"/>
          <w:rtl/>
        </w:rPr>
        <w:t>المؤسسي</w:t>
      </w:r>
      <w:r>
        <w:rPr>
          <w:rFonts w:ascii="Sakkal Majalla" w:cs="Sakkal Majalla" w:hAnsi="Sakkal Majalla" w:hint="cs"/>
          <w:color w:val="171717" w:themeColor="background2" w:themeShade="1a"/>
          <w:sz w:val="28"/>
          <w:szCs w:val="28"/>
          <w:rtl/>
        </w:rPr>
        <w:t xml:space="preserve"> بأبعاده( الجودة- الحجم- الاجراءات)  في </w:t>
      </w:r>
      <w:r>
        <w:rPr>
          <w:rFonts w:ascii="Sakkal Majalla" w:cs="Sakkal Majalla" w:hAnsi="Sakkal Majalla" w:hint="cs"/>
          <w:color w:val="171717" w:themeColor="background2" w:themeShade="1a"/>
          <w:sz w:val="28"/>
          <w:szCs w:val="28"/>
          <w:rtl/>
        </w:rPr>
        <w:t>شركة المراعي بالمملكة العربية السعودية</w:t>
      </w:r>
    </w:p>
    <w:p w14:paraId="000000C2">
      <w:pPr>
        <w:numPr>
          <w:ilvl w:val="0"/>
          <w:numId w:val="9"/>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 xml:space="preserve"> حدود مكانية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hint="cs"/>
          <w:color w:val="171717" w:themeColor="background2" w:themeShade="1a"/>
          <w:sz w:val="28"/>
          <w:szCs w:val="28"/>
          <w:rtl/>
          <w:lang w:bidi="ar-EG"/>
        </w:rPr>
        <w:t>شركة المراعي</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hint="cs"/>
          <w:color w:val="171717" w:themeColor="background2" w:themeShade="1a"/>
          <w:sz w:val="28"/>
          <w:szCs w:val="28"/>
          <w:rtl/>
        </w:rPr>
        <w:t>في المملكة العربية السعودية.</w:t>
      </w:r>
    </w:p>
    <w:p w14:paraId="000000C3">
      <w:pPr>
        <w:numPr>
          <w:ilvl w:val="0"/>
          <w:numId w:val="9"/>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حدود زمانية:</w:t>
      </w:r>
      <w:r>
        <w:rPr>
          <w:rFonts w:ascii="Sakkal Majalla" w:cs="Sakkal Majalla" w:hAnsi="Sakkal Majalla"/>
          <w:color w:val="171717" w:themeColor="background2" w:themeShade="1a"/>
          <w:sz w:val="28"/>
          <w:szCs w:val="28"/>
          <w:rtl/>
        </w:rPr>
        <w:t xml:space="preserve"> العام الدراسي 2024.</w:t>
      </w:r>
    </w:p>
    <w:p w14:paraId="000000C4">
      <w:pPr>
        <w:numPr>
          <w:ilvl w:val="0"/>
          <w:numId w:val="9"/>
        </w:numPr>
        <w:spacing w:before="100" w:after="100" w:line="360" w:lineRule="auto"/>
        <w:ind w:left="423"/>
        <w:jc w:val="both"/>
        <w:rPr>
          <w:rFonts w:ascii="Sakkal Majalla" w:cs="Sakkal Majalla" w:hAnsi="Sakkal Majalla"/>
          <w:color w:val="171717" w:themeColor="background2" w:themeShade="1a"/>
          <w:sz w:val="28"/>
          <w:szCs w:val="28"/>
          <w:rtl/>
        </w:rPr>
      </w:pPr>
      <w:r>
        <w:rPr>
          <w:rFonts w:ascii="Sakkal Majalla" w:cs="Sakkal Majalla" w:hAnsi="Sakkal Majalla"/>
          <w:b/>
          <w:bCs/>
          <w:color w:val="171717" w:themeColor="background2" w:themeShade="1a"/>
          <w:sz w:val="28"/>
          <w:szCs w:val="28"/>
          <w:rtl/>
        </w:rPr>
        <w:t>حدود بشرية</w:t>
      </w:r>
      <w:r>
        <w:rPr>
          <w:rFonts w:ascii="Sakkal Majalla" w:cs="Sakkal Majalla" w:hAnsi="Sakkal Majalla"/>
          <w:color w:val="171717" w:themeColor="background2" w:themeShade="1a"/>
          <w:sz w:val="28"/>
          <w:szCs w:val="28"/>
          <w:rtl/>
        </w:rPr>
        <w:t xml:space="preserve"> </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تم التطبيق علي العاملين في </w:t>
      </w:r>
      <w:r>
        <w:rPr>
          <w:rFonts w:ascii="Sakkal Majalla" w:cs="Sakkal Majalla" w:hAnsi="Sakkal Majalla" w:hint="cs"/>
          <w:color w:val="171717" w:themeColor="background2" w:themeShade="1a"/>
          <w:sz w:val="28"/>
          <w:szCs w:val="28"/>
          <w:rtl/>
        </w:rPr>
        <w:t>شركة المراعي</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hint="cs"/>
          <w:color w:val="171717" w:themeColor="background2" w:themeShade="1a"/>
          <w:sz w:val="28"/>
          <w:szCs w:val="28"/>
          <w:rtl/>
        </w:rPr>
        <w:t>في المملكة العربية السعودية.</w:t>
      </w:r>
    </w:p>
    <w:p w14:paraId="000000C5">
      <w:pPr>
        <w:spacing w:before="100" w:after="100" w:line="360" w:lineRule="auto"/>
        <w:jc w:val="center"/>
        <w:rPr>
          <w:rFonts w:ascii="Sakkal Majalla" w:cs="Sakkal Majalla" w:hAnsi="Sakkal Majalla"/>
          <w:b/>
          <w:bCs/>
          <w:color w:val="171717" w:themeColor="background2" w:themeShade="1a"/>
          <w:sz w:val="40"/>
          <w:szCs w:val="40"/>
          <w:rtl/>
        </w:rPr>
      </w:pPr>
      <w:r>
        <w:rPr>
          <w:rFonts w:ascii="Sakkal Majalla" w:cs="Sakkal Majalla" w:hAnsi="Sakkal Majalla"/>
          <w:b/>
          <w:bCs/>
          <w:color w:val="171717" w:themeColor="background2" w:themeShade="1a"/>
          <w:sz w:val="40"/>
          <w:szCs w:val="40"/>
          <w:rtl/>
        </w:rPr>
        <w:br w:type="page"/>
      </w:r>
      <w:bookmarkStart w:id="20" w:name="_Toc173417059"/>
      <w:r>
        <w:rPr>
          <w:rFonts w:ascii="Sakkal Majalla" w:cs="Sakkal Majalla" w:hAnsi="Sakkal Majalla" w:hint="cs"/>
          <w:b/>
          <w:bCs/>
          <w:color w:val="171717" w:themeColor="background2" w:themeShade="1a"/>
          <w:sz w:val="40"/>
          <w:szCs w:val="40"/>
          <w:rtl/>
        </w:rPr>
        <w:t>الفصل الثاني</w:t>
      </w:r>
      <w:r>
        <w:rPr>
          <w:rFonts w:ascii="Sakkal Majalla" w:cs="Sakkal Majalla" w:hAnsi="Sakkal Majalla" w:hint="cs"/>
          <w:b/>
          <w:bCs/>
          <w:color w:val="171717" w:themeColor="background2" w:themeShade="1a"/>
          <w:sz w:val="40"/>
          <w:szCs w:val="40"/>
          <w:rtl/>
        </w:rPr>
        <w:t xml:space="preserve">: </w:t>
      </w:r>
      <w:r>
        <w:rPr>
          <w:rFonts w:ascii="Sakkal Majalla" w:cs="Sakkal Majalla" w:hAnsi="Sakkal Majalla" w:hint="cs"/>
          <w:b/>
          <w:bCs/>
          <w:color w:val="171717" w:themeColor="background2" w:themeShade="1a"/>
          <w:sz w:val="40"/>
          <w:szCs w:val="40"/>
          <w:rtl/>
        </w:rPr>
        <w:t>الإطار النظري</w:t>
      </w:r>
      <w:bookmarkEnd w:id="20"/>
    </w:p>
    <w:p w14:paraId="000000C6">
      <w:pPr>
        <w:spacing w:before="100" w:after="100" w:line="360" w:lineRule="auto"/>
        <w:jc w:val="center"/>
        <w:rPr>
          <w:rFonts w:ascii="Sakkal Majalla" w:cs="Sakkal Majalla" w:hAnsi="Sakkal Majalla"/>
          <w:b/>
          <w:bCs/>
          <w:color w:val="171717" w:themeColor="background2" w:themeShade="1a"/>
          <w:sz w:val="36"/>
          <w:szCs w:val="36"/>
          <w:rtl/>
        </w:rPr>
      </w:pPr>
      <w:bookmarkStart w:id="21" w:name="_Toc173417060"/>
      <w:r>
        <w:rPr>
          <w:rFonts w:ascii="Sakkal Majalla" w:cs="Sakkal Majalla" w:hAnsi="Sakkal Majalla" w:hint="cs"/>
          <w:b/>
          <w:bCs/>
          <w:color w:val="171717" w:themeColor="background2" w:themeShade="1a"/>
          <w:sz w:val="36"/>
          <w:szCs w:val="36"/>
          <w:rtl/>
        </w:rPr>
        <w:t>المبحث الأول: إدارة المواهب</w:t>
      </w:r>
      <w:bookmarkEnd w:id="21"/>
    </w:p>
    <w:p w14:paraId="000000C7">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22" w:name="_Toc173417061"/>
      <w:r>
        <w:rPr>
          <w:rFonts w:ascii="Sakkal Majalla" w:cs="Sakkal Majalla" w:hAnsi="Sakkal Majalla" w:hint="cs"/>
          <w:b/>
          <w:bCs/>
          <w:color w:val="171717" w:themeColor="background2" w:themeShade="1a"/>
          <w:sz w:val="32"/>
          <w:szCs w:val="32"/>
          <w:rtl/>
        </w:rPr>
        <w:t xml:space="preserve">1.1.2 </w:t>
      </w:r>
      <w:r>
        <w:rPr>
          <w:rFonts w:ascii="Sakkal Majalla" w:cs="Sakkal Majalla" w:hAnsi="Sakkal Majalla"/>
          <w:b/>
          <w:bCs/>
          <w:color w:val="171717" w:themeColor="background2" w:themeShade="1a"/>
          <w:sz w:val="32"/>
          <w:szCs w:val="32"/>
          <w:rtl/>
        </w:rPr>
        <w:t>مفهوم إدارة المواهب</w:t>
      </w:r>
      <w:bookmarkEnd w:id="22"/>
    </w:p>
    <w:p w14:paraId="000000C8">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أدت التطورات الهائلة في تكنولوجيا المعلومات والنظم </w:t>
      </w:r>
      <w:r>
        <w:rPr>
          <w:rFonts w:ascii="Sakkal Majalla" w:cs="Sakkal Majalla" w:hAnsi="Sakkal Majalla"/>
          <w:color w:val="171717" w:themeColor="background2" w:themeShade="1a"/>
          <w:sz w:val="28"/>
          <w:szCs w:val="28"/>
          <w:rtl/>
        </w:rPr>
        <w:t>الإقتصادية</w:t>
      </w:r>
      <w:r>
        <w:rPr>
          <w:rFonts w:ascii="Sakkal Majalla" w:cs="Sakkal Majalla" w:hAnsi="Sakkal Majalla"/>
          <w:color w:val="171717" w:themeColor="background2" w:themeShade="1a"/>
          <w:sz w:val="28"/>
          <w:szCs w:val="28"/>
          <w:rtl/>
        </w:rPr>
        <w:t xml:space="preserve"> في عالمنا المعاصر إلى</w:t>
      </w:r>
      <w:r>
        <w:rPr>
          <w:rFonts w:ascii="Sakkal Majalla" w:cs="Sakkal Majalla" w:hAnsi="Sakkal Majalla"/>
          <w:color w:val="171717" w:themeColor="background2" w:themeShade="1a"/>
          <w:sz w:val="28"/>
          <w:szCs w:val="28"/>
        </w:rPr>
        <w:t xml:space="preserve"> </w:t>
      </w:r>
      <w:r>
        <w:rPr>
          <w:rFonts w:ascii="Sakkal Majalla" w:cs="Sakkal Majalla" w:hAnsi="Sakkal Majalla"/>
          <w:color w:val="171717" w:themeColor="background2" w:themeShade="1a"/>
          <w:sz w:val="28"/>
          <w:szCs w:val="28"/>
          <w:rtl/>
        </w:rPr>
        <w:t xml:space="preserve">تنوع المصادر التي تعتمد عليها الشركات وذلك من أجل البقاء والنمو إضافة الى التطور في ظل المنافسة الشديدة التي أجبرت جميع الشركات على تبنيها ومواكبتها. واستناداً على ذلك أصبحت الشركات غير قادرة على مواجهة التحديات المعاصرة دون </w:t>
      </w:r>
      <w:r>
        <w:rPr>
          <w:rFonts w:ascii="Sakkal Majalla" w:cs="Sakkal Majalla" w:hAnsi="Sakkal Majalla"/>
          <w:color w:val="171717" w:themeColor="background2" w:themeShade="1a"/>
          <w:sz w:val="28"/>
          <w:szCs w:val="28"/>
          <w:rtl/>
        </w:rPr>
        <w:t>الإستثمار</w:t>
      </w:r>
      <w:r>
        <w:rPr>
          <w:rFonts w:ascii="Sakkal Majalla" w:cs="Sakkal Majalla" w:hAnsi="Sakkal Majalla"/>
          <w:color w:val="171717" w:themeColor="background2" w:themeShade="1a"/>
          <w:sz w:val="28"/>
          <w:szCs w:val="28"/>
          <w:rtl/>
        </w:rPr>
        <w:t xml:space="preserve"> في العنصر البشري والذي يجعلها قادرة على البقاء والتنافس ويتجسد استثمار العنصر البشري في ما يعرف بإدارة المواهب</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لدى الشركات.</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(حميش، 2023)</w:t>
      </w:r>
    </w:p>
    <w:p w14:paraId="000000C9">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إن مصطلح الموهبة (</w:t>
      </w:r>
      <w:r>
        <w:rPr>
          <w:rFonts w:ascii="Sakkal Majalla" w:cs="Sakkal Majalla" w:hAnsi="Sakkal Majalla"/>
          <w:color w:val="171717" w:themeColor="background2" w:themeShade="1a"/>
          <w:sz w:val="28"/>
          <w:szCs w:val="28"/>
        </w:rPr>
        <w:t>Talent</w:t>
      </w:r>
      <w:r>
        <w:rPr>
          <w:rFonts w:ascii="Sakkal Majalla" w:cs="Sakkal Majalla" w:hAnsi="Sakkal Majalla"/>
          <w:color w:val="171717" w:themeColor="background2" w:themeShade="1a"/>
          <w:sz w:val="28"/>
          <w:szCs w:val="28"/>
          <w:rtl/>
        </w:rPr>
        <w:t>) أصبح من المواضيع المثيرة للجدل والتفكير في إدارة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الموارد البشرية، والذي بدوره أثار </w:t>
      </w:r>
      <w:r>
        <w:rPr>
          <w:rFonts w:ascii="Sakkal Majalla" w:cs="Sakkal Majalla" w:hAnsi="Sakkal Majalla"/>
          <w:color w:val="171717" w:themeColor="background2" w:themeShade="1a"/>
          <w:sz w:val="28"/>
          <w:szCs w:val="28"/>
          <w:rtl/>
        </w:rPr>
        <w:t>إهتمام</w:t>
      </w:r>
      <w:r>
        <w:rPr>
          <w:rFonts w:ascii="Sakkal Majalla" w:cs="Sakkal Majalla" w:hAnsi="Sakkal Majalla"/>
          <w:color w:val="171717" w:themeColor="background2" w:themeShade="1a"/>
          <w:sz w:val="28"/>
          <w:szCs w:val="28"/>
          <w:rtl/>
        </w:rPr>
        <w:t xml:space="preserve"> الكثير من الأدباء والباحثين والكتاب حول هذا المفهوم وعلى الرغم من أن هذا المفهوم قديم وحديث في نفس الوقت إلا أنه لم يتم </w:t>
      </w:r>
      <w:r>
        <w:rPr>
          <w:rFonts w:ascii="Sakkal Majalla" w:cs="Sakkal Majalla" w:hAnsi="Sakkal Majalla"/>
          <w:color w:val="171717" w:themeColor="background2" w:themeShade="1a"/>
          <w:sz w:val="28"/>
          <w:szCs w:val="28"/>
          <w:rtl/>
        </w:rPr>
        <w:t>إعتماد</w:t>
      </w:r>
      <w:r>
        <w:rPr>
          <w:rFonts w:ascii="Sakkal Majalla" w:cs="Sakkal Majalla" w:hAnsi="Sakkal Majalla"/>
          <w:color w:val="171717" w:themeColor="background2" w:themeShade="1a"/>
          <w:sz w:val="28"/>
          <w:szCs w:val="28"/>
          <w:rtl/>
        </w:rPr>
        <w:t xml:space="preserve"> تعريف موحد وواضح، وقد حاول عدد من الباحثين إعطاء معنى وتعريف واضح الإدارة المواهب من خلال</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دراساتهم</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rPr>
        <w:t>(سملالي، 2020)</w:t>
      </w:r>
    </w:p>
    <w:p w14:paraId="000000CA">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هناك عدد من الأدباء والباحثين يرون أن </w:t>
      </w:r>
      <w:r>
        <w:rPr>
          <w:rFonts w:ascii="Sakkal Majalla" w:cs="Sakkal Majalla" w:hAnsi="Sakkal Majalla"/>
          <w:color w:val="171717" w:themeColor="background2" w:themeShade="1a"/>
          <w:sz w:val="28"/>
          <w:szCs w:val="28"/>
          <w:rtl/>
        </w:rPr>
        <w:t>إمتلاك</w:t>
      </w:r>
      <w:r>
        <w:rPr>
          <w:rFonts w:ascii="Sakkal Majalla" w:cs="Sakkal Majalla" w:hAnsi="Sakkal Majalla"/>
          <w:color w:val="171717" w:themeColor="background2" w:themeShade="1a"/>
          <w:sz w:val="28"/>
          <w:szCs w:val="28"/>
          <w:rtl/>
        </w:rPr>
        <w:t xml:space="preserve"> قدرات </w:t>
      </w:r>
      <w:r>
        <w:rPr>
          <w:rFonts w:ascii="Sakkal Majalla" w:cs="Sakkal Majalla" w:hAnsi="Sakkal Majalla"/>
          <w:color w:val="171717" w:themeColor="background2" w:themeShade="1a"/>
          <w:sz w:val="28"/>
          <w:szCs w:val="28"/>
          <w:rtl/>
        </w:rPr>
        <w:t>إستثنائية</w:t>
      </w:r>
      <w:r>
        <w:rPr>
          <w:rFonts w:ascii="Sakkal Majalla" w:cs="Sakkal Majalla" w:hAnsi="Sakkal Majalla"/>
          <w:color w:val="171717" w:themeColor="background2" w:themeShade="1a"/>
          <w:sz w:val="28"/>
          <w:szCs w:val="28"/>
          <w:rtl/>
        </w:rPr>
        <w:t xml:space="preserve"> لبعض العاملين والتي غير موجودة عند البعض الآخر والتي من خلالها باستطاعتهم التأثير على فاعلية وكفاءة الشركة. أن أي عامل قادر على أن يؤثر في </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تحقيق أهداف الشركة يجب أن يطلق عليه لقب موهوب، أي أن الإدارة لا يجب عليها التركيز على</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مجموعة صغيرة من العاملين الذين يمتلكون قدرات استثنائية فقط.</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(القديمات، 2024)</w:t>
      </w:r>
    </w:p>
    <w:p w14:paraId="000000CB">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ومن هنا فإن الموهوب هو الشخص ذو الأداء العالي وهو أيضاً الأكثر التزاماً في تحقيق أهداف الشركة بكفاءة وفعالية</w:t>
      </w:r>
      <w:r>
        <w:rPr>
          <w:rFonts w:ascii="Sakkal Majalla" w:cs="Sakkal Majalla" w:hAnsi="Sakkal Majalla"/>
          <w:color w:val="171717" w:themeColor="background2" w:themeShade="1a"/>
          <w:sz w:val="28"/>
          <w:szCs w:val="28"/>
        </w:rPr>
        <w:t xml:space="preserve">  </w:t>
      </w:r>
      <w:r>
        <w:rPr>
          <w:rFonts w:ascii="Sakkal Majalla" w:cs="Sakkal Majalla" w:hAnsi="Sakkal Majalla"/>
          <w:color w:val="171717" w:themeColor="background2" w:themeShade="1a"/>
          <w:sz w:val="28"/>
          <w:szCs w:val="28"/>
          <w:rtl/>
        </w:rPr>
        <w:t xml:space="preserve">. بينما اتفق العديد من الكتاب على أن المفهوم </w:t>
      </w:r>
      <w:r>
        <w:rPr>
          <w:rFonts w:ascii="Sakkal Majalla" w:cs="Sakkal Majalla" w:hAnsi="Sakkal Majalla"/>
          <w:color w:val="171717" w:themeColor="background2" w:themeShade="1a"/>
          <w:sz w:val="28"/>
          <w:szCs w:val="28"/>
          <w:rtl/>
        </w:rPr>
        <w:t>الإصطلاحي</w:t>
      </w:r>
      <w:r>
        <w:rPr>
          <w:rFonts w:ascii="Sakkal Majalla" w:cs="Sakkal Majalla" w:hAnsi="Sakkal Majalla"/>
          <w:color w:val="171717" w:themeColor="background2" w:themeShade="1a"/>
          <w:sz w:val="28"/>
          <w:szCs w:val="28"/>
          <w:rtl/>
        </w:rPr>
        <w:t xml:space="preserve"> واللغوي للموهبة هو </w:t>
      </w:r>
      <w:r>
        <w:rPr>
          <w:rFonts w:ascii="Sakkal Majalla" w:cs="Sakkal Majalla" w:hAnsi="Sakkal Majalla"/>
          <w:color w:val="171717" w:themeColor="background2" w:themeShade="1a"/>
          <w:sz w:val="28"/>
          <w:szCs w:val="28"/>
          <w:rtl/>
        </w:rPr>
        <w:t>الإستعداد</w:t>
      </w:r>
      <w:r>
        <w:rPr>
          <w:rFonts w:ascii="Sakkal Majalla" w:cs="Sakkal Majalla" w:hAnsi="Sakkal Majalla"/>
          <w:color w:val="171717" w:themeColor="background2" w:themeShade="1a"/>
          <w:sz w:val="28"/>
          <w:szCs w:val="28"/>
          <w:rtl/>
        </w:rPr>
        <w:t xml:space="preserve"> الفطري التام لدى الشخص لتطبيق فن أداء العمل ببراعة، أما الأخصائيون النفسيون فقد </w:t>
      </w:r>
      <w:r>
        <w:rPr>
          <w:rFonts w:ascii="Sakkal Majalla" w:cs="Sakkal Majalla" w:hAnsi="Sakkal Majalla"/>
          <w:color w:val="171717" w:themeColor="background2" w:themeShade="1a"/>
          <w:sz w:val="28"/>
          <w:szCs w:val="28"/>
          <w:rtl/>
        </w:rPr>
        <w:t>اتفقو</w:t>
      </w:r>
      <w:r>
        <w:rPr>
          <w:rFonts w:ascii="Sakkal Majalla" w:cs="Sakkal Majalla" w:hAnsi="Sakkal Majalla"/>
          <w:color w:val="171717" w:themeColor="background2" w:themeShade="1a"/>
          <w:sz w:val="28"/>
          <w:szCs w:val="28"/>
          <w:rtl/>
        </w:rPr>
        <w:t xml:space="preserve"> على تعريف الموهبة بأنها </w:t>
      </w:r>
      <w:r>
        <w:rPr>
          <w:rFonts w:ascii="Sakkal Majalla" w:cs="Sakkal Majalla" w:hAnsi="Sakkal Majalla"/>
          <w:color w:val="171717" w:themeColor="background2" w:themeShade="1a"/>
          <w:sz w:val="28"/>
          <w:szCs w:val="28"/>
          <w:rtl/>
        </w:rPr>
        <w:t>إنتماء</w:t>
      </w:r>
      <w:r>
        <w:rPr>
          <w:rFonts w:ascii="Sakkal Majalla" w:cs="Sakkal Majalla" w:hAnsi="Sakkal Majalla"/>
          <w:color w:val="171717" w:themeColor="background2" w:themeShade="1a"/>
          <w:sz w:val="28"/>
          <w:szCs w:val="28"/>
          <w:rtl/>
        </w:rPr>
        <w:t xml:space="preserve"> الفرد العامل إلى طبقة المجتمع الذين يتصفون بالذكاء العالي الذي يصل إلى الإبداع.</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w:t>
      </w:r>
      <w:r>
        <w:rPr>
          <w:rFonts w:ascii="Sakkal Majalla" w:cs="Sakkal Majalla" w:hAnsi="Sakkal Majalla"/>
          <w:color w:val="171717" w:themeColor="background2" w:themeShade="1a"/>
          <w:sz w:val="28"/>
          <w:szCs w:val="28"/>
          <w:rtl/>
          <w:lang w:bidi="ar-EG"/>
        </w:rPr>
        <w:t>الذبحاوي</w:t>
      </w:r>
      <w:r>
        <w:rPr>
          <w:rFonts w:ascii="Sakkal Majalla" w:cs="Sakkal Majalla" w:hAnsi="Sakkal Majalla"/>
          <w:color w:val="171717" w:themeColor="background2" w:themeShade="1a"/>
          <w:sz w:val="28"/>
          <w:szCs w:val="28"/>
          <w:rtl/>
          <w:lang w:bidi="ar-EG"/>
        </w:rPr>
        <w:t>، 2020)</w:t>
      </w:r>
    </w:p>
    <w:p w14:paraId="000000CC">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ab/>
      </w:r>
      <w:r>
        <w:rPr>
          <w:rFonts w:ascii="Sakkal Majalla" w:cs="Sakkal Majalla" w:hAnsi="Sakkal Majalla"/>
          <w:color w:val="171717" w:themeColor="background2" w:themeShade="1a"/>
          <w:sz w:val="28"/>
          <w:szCs w:val="28"/>
          <w:rtl/>
        </w:rPr>
        <w:t>أما فقد عرف مصطلح إدارة المواهب بأنه تحفيز وتطوير الموظفين الموهوبين واستدامتهم وذلك من خلال مجموعة من الأنشطة الخاصة بالشركة وذلك بغية تحقيق الأهداف المنشودة وتحقيق الميزة التنافسية. وعرفه</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بأنه استقطاب واختيار واستدامة الموهوبين وذلك من خلال أنشطة مترابطة ومتداخلة هدفها تحويل</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رؤية الشركة الى أهداف ومن ثم نتائج ملموسة.</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(بوزيدي، 2020)</w:t>
      </w:r>
    </w:p>
    <w:p w14:paraId="000000CD">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في حين إدارة المواهب بأنها ذلك النظام الإداري الذي يقوم على اكتشاف وتحديد الوظائف ذات الأهمية والتي تكون أكثر حساسية في الشركة والتي بدورها تساهم في تحقيق الميزة التنافسية وزيادة الحصة السوقية التي ترتكز على العنصر البشري</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في أداءها بكفاءة وفاعلية.</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(الجحدلي، 2020)</w:t>
      </w:r>
    </w:p>
    <w:p w14:paraId="000000CE">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lang w:bidi="ar-EG"/>
        </w:rPr>
        <w:tab/>
      </w:r>
      <w:r>
        <w:rPr>
          <w:rFonts w:ascii="Sakkal Majalla" w:cs="Sakkal Majalla" w:hAnsi="Sakkal Majalla"/>
          <w:color w:val="171717" w:themeColor="background2" w:themeShade="1a"/>
          <w:sz w:val="28"/>
          <w:szCs w:val="28"/>
          <w:rtl/>
        </w:rPr>
        <w:t xml:space="preserve">وعليه فترى الدراسة أن إدارة المواهب على أنها إدارة قدرات الموظفين وذلك من أجل وضع الشخص </w:t>
      </w:r>
      <w:r>
        <w:rPr>
          <w:rFonts w:ascii="Sakkal Majalla" w:cs="Sakkal Majalla" w:hAnsi="Sakkal Majalla"/>
          <w:color w:val="171717" w:themeColor="background2" w:themeShade="1a"/>
          <w:sz w:val="28"/>
          <w:szCs w:val="28"/>
          <w:rtl/>
        </w:rPr>
        <w:t>الناسب</w:t>
      </w:r>
      <w:r>
        <w:rPr>
          <w:rFonts w:ascii="Sakkal Majalla" w:cs="Sakkal Majalla" w:hAnsi="Sakkal Majalla"/>
          <w:color w:val="171717" w:themeColor="background2" w:themeShade="1a"/>
          <w:sz w:val="28"/>
          <w:szCs w:val="28"/>
          <w:rtl/>
        </w:rPr>
        <w:t xml:space="preserve"> في المكان المناسب وفي الوقت المناسب بغية تحقيق المنافسة عن طريق تطوير العاملين الجدد، والمحافظة على العاملين الحاليين، وجذب العاملين الموهوبين من ذوي الخبرات العالية، إضافة الى ضمان استمرارية مناصب القيادة وعدم حدوث أي خلل يؤدي الى المساس في</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بقاء المجموعة.</w:t>
      </w:r>
      <w:r>
        <w:rPr>
          <w:color w:val="171717" w:themeColor="background2" w:themeShade="1a"/>
        </w:rPr>
        <w:t xml:space="preserve"> </w:t>
      </w:r>
      <w:r>
        <w:rPr>
          <w:rFonts w:ascii="Sakkal Majalla" w:cs="Sakkal Majalla" w:hAnsi="Sakkal Majalla"/>
          <w:color w:val="171717" w:themeColor="background2" w:themeShade="1a"/>
          <w:sz w:val="28"/>
          <w:szCs w:val="28"/>
          <w:rtl/>
        </w:rPr>
        <w:t>(الرحاحلة، 2020)</w:t>
      </w:r>
    </w:p>
    <w:p w14:paraId="000000CF">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23" w:name="_Toc173417062"/>
      <w:r>
        <w:rPr>
          <w:rFonts w:ascii="Sakkal Majalla" w:cs="Sakkal Majalla" w:hAnsi="Sakkal Majalla" w:hint="cs"/>
          <w:b/>
          <w:bCs/>
          <w:color w:val="171717" w:themeColor="background2" w:themeShade="1a"/>
          <w:sz w:val="32"/>
          <w:szCs w:val="32"/>
          <w:rtl/>
        </w:rPr>
        <w:t xml:space="preserve">2.1.2 </w:t>
      </w:r>
      <w:r>
        <w:rPr>
          <w:rFonts w:ascii="Sakkal Majalla" w:cs="Sakkal Majalla" w:hAnsi="Sakkal Majalla"/>
          <w:b/>
          <w:bCs/>
          <w:color w:val="171717" w:themeColor="background2" w:themeShade="1a"/>
          <w:sz w:val="32"/>
          <w:szCs w:val="32"/>
          <w:rtl/>
        </w:rPr>
        <w:t>تصنيف المواهب داخل الشركة</w:t>
      </w:r>
      <w:bookmarkEnd w:id="23"/>
    </w:p>
    <w:p w14:paraId="000000D0">
      <w:pPr>
        <w:spacing w:before="100" w:after="100" w:line="360" w:lineRule="auto"/>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 xml:space="preserve">قسم </w:t>
      </w:r>
      <w:r>
        <w:rPr>
          <w:rFonts w:ascii="Sakkal Majalla" w:cs="Sakkal Majalla" w:hAnsi="Sakkal Majalla" w:hint="cs"/>
          <w:b/>
          <w:bCs/>
          <w:color w:val="171717" w:themeColor="background2" w:themeShade="1a"/>
          <w:sz w:val="28"/>
          <w:szCs w:val="28"/>
          <w:rtl/>
        </w:rPr>
        <w:t xml:space="preserve"> </w:t>
      </w:r>
      <w:r>
        <w:rPr>
          <w:rFonts w:ascii="Sakkal Majalla" w:cs="Sakkal Majalla" w:hAnsi="Sakkal Majalla"/>
          <w:b/>
          <w:bCs/>
          <w:color w:val="171717" w:themeColor="background2" w:themeShade="1a"/>
          <w:sz w:val="28"/>
          <w:szCs w:val="28"/>
          <w:rtl/>
        </w:rPr>
        <w:t>المواهب داخل الشركة إلى أربعة أصناف:</w:t>
      </w:r>
      <w:r>
        <w:rPr>
          <w:b/>
          <w:bCs/>
          <w:color w:val="171717" w:themeColor="background2" w:themeShade="1a"/>
        </w:rPr>
        <w:t xml:space="preserve"> </w:t>
      </w:r>
      <w:r>
        <w:rPr>
          <w:rFonts w:ascii="Sakkal Majalla" w:cs="Sakkal Majalla" w:hAnsi="Sakkal Majalla"/>
          <w:b/>
          <w:bCs/>
          <w:color w:val="171717" w:themeColor="background2" w:themeShade="1a"/>
          <w:sz w:val="28"/>
          <w:szCs w:val="28"/>
          <w:rtl/>
          <w:lang w:bidi="ar-EG"/>
        </w:rPr>
        <w:t>(عبدالهادي، 2020)</w:t>
      </w:r>
    </w:p>
    <w:p w14:paraId="000000D1">
      <w:pPr>
        <w:pStyle w:val="ListParagraph"/>
        <w:numPr>
          <w:ilvl w:val="0"/>
          <w:numId w:val="15"/>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مواهب قيادية</w:t>
      </w:r>
      <w:r>
        <w:rPr>
          <w:rFonts w:ascii="Sakkal Majalla" w:cs="Sakkal Majalla" w:hAnsi="Sakkal Majalla" w:hint="cs"/>
          <w:b/>
          <w:b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تتصف هذه الفئة بأنها في رأس هرم تصنيف المواهب وتتمثل في القادة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الموهوبون المسؤولين عن وضع وتنفيذ الخطط الإستراتيجية على مستوى الشركة. </w:t>
      </w:r>
    </w:p>
    <w:p w14:paraId="000000D2">
      <w:pPr>
        <w:pStyle w:val="ListParagraph"/>
        <w:numPr>
          <w:ilvl w:val="0"/>
          <w:numId w:val="15"/>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مواهب أساسية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يتصف أفراد هذه الفئة بالحس العالي بالمنافسة القوية وتنفيذ رؤية الشركة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والتنبؤ بمستقبلها، كما أن لديهم مهارات نادرة في أداء الأعمال الموكلة لهم. </w:t>
      </w:r>
    </w:p>
    <w:p w14:paraId="000000D3">
      <w:pPr>
        <w:pStyle w:val="ListParagraph"/>
        <w:numPr>
          <w:ilvl w:val="0"/>
          <w:numId w:val="15"/>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مواهب جوهرية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يتصف أفراد هذه الفئة بالقوة العظمى، وتتمثل بموظفي الإنتاج الذين يتم</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من خلالهم تسليم المنتج النهائي للعميل أو الزبون. </w:t>
      </w:r>
    </w:p>
    <w:p w14:paraId="000000D4">
      <w:pPr>
        <w:pStyle w:val="ListParagraph"/>
        <w:numPr>
          <w:ilvl w:val="0"/>
          <w:numId w:val="15"/>
        </w:numPr>
        <w:spacing w:before="100" w:after="100" w:line="360" w:lineRule="auto"/>
        <w:ind w:left="423"/>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b/>
          <w:bCs/>
          <w:color w:val="171717" w:themeColor="background2" w:themeShade="1a"/>
          <w:sz w:val="28"/>
          <w:szCs w:val="28"/>
          <w:rtl/>
        </w:rPr>
        <w:t>مواهب داعمة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يتمثل أفراد هذه الفئة بتنفيذ الأنشطة بشكل سليم التي من خلالها يتم دعم</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الأعمال غير الأساسية.</w:t>
      </w:r>
    </w:p>
    <w:p w14:paraId="000000D5">
      <w:pPr>
        <w:spacing w:before="100" w:after="100" w:line="360" w:lineRule="auto"/>
        <w:jc w:val="both"/>
        <w:rPr>
          <w:rFonts w:ascii="Sakkal Majalla" w:cs="Sakkal Majalla" w:hAnsi="Sakkal Majalla"/>
          <w:b/>
          <w:bCs/>
          <w:color w:val="171717" w:themeColor="background2" w:themeShade="1a"/>
          <w:sz w:val="32"/>
          <w:szCs w:val="32"/>
          <w:rtl/>
        </w:rPr>
      </w:pPr>
      <w:bookmarkStart w:id="24" w:name="_Toc173417063"/>
      <w:r>
        <w:rPr>
          <w:rFonts w:ascii="Sakkal Majalla" w:cs="Sakkal Majalla" w:hAnsi="Sakkal Majalla" w:hint="cs"/>
          <w:b/>
          <w:bCs/>
          <w:color w:val="171717" w:themeColor="background2" w:themeShade="1a"/>
          <w:sz w:val="32"/>
          <w:szCs w:val="32"/>
          <w:rtl/>
        </w:rPr>
        <w:t xml:space="preserve">3.1.2 </w:t>
      </w:r>
      <w:r>
        <w:rPr>
          <w:rFonts w:ascii="Sakkal Majalla" w:cs="Sakkal Majalla" w:hAnsi="Sakkal Majalla"/>
          <w:b/>
          <w:bCs/>
          <w:color w:val="171717" w:themeColor="background2" w:themeShade="1a"/>
          <w:sz w:val="32"/>
          <w:szCs w:val="32"/>
          <w:rtl/>
        </w:rPr>
        <w:t>استراتيجيات إدارة المواهب</w:t>
      </w:r>
      <w:bookmarkEnd w:id="24"/>
    </w:p>
    <w:p w14:paraId="000000D6">
      <w:pPr>
        <w:spacing w:before="100" w:after="100" w:line="360" w:lineRule="auto"/>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hint="cs"/>
          <w:b/>
          <w:bCs/>
          <w:color w:val="171717" w:themeColor="background2" w:themeShade="1a"/>
          <w:sz w:val="28"/>
          <w:szCs w:val="28"/>
          <w:rtl/>
        </w:rPr>
        <w:tab/>
      </w:r>
      <w:r>
        <w:rPr>
          <w:rFonts w:ascii="Sakkal Majalla" w:cs="Sakkal Majalla" w:hAnsi="Sakkal Majalla"/>
          <w:color w:val="171717" w:themeColor="background2" w:themeShade="1a"/>
          <w:sz w:val="28"/>
          <w:szCs w:val="28"/>
          <w:rtl/>
        </w:rPr>
        <w:t>تعرف استراتيجية إدارة المواهب على أنها مجموعة من النشاطات والعمليات التي تتضمن التحديد المنظم للمناصب الأساسية التي تساهم بشكل تفاضلي في تحقيق الميزة التنافسية المستدامة للمنظمة، وتطوير مخزون المواهب الذي يتسم بالإمكانية العالية للعب هذه الأدوار والمناصب وتطوير هندسة معمارية متميزة لإدارة المورد البشري لتسهيل شغل هذه المواقع مع أصحاب</w:t>
      </w:r>
      <w:r>
        <w:rPr>
          <w:rFonts w:ascii="Sakkal Majalla" w:cs="Sakkal Majalla" w:hAnsi="Sakkal Majalla" w:hint="cs"/>
          <w:b/>
          <w:b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 xml:space="preserve">المناصب المؤهلين ولضمان التزامهم المستمر إلى المؤسسة </w:t>
      </w:r>
      <w:r>
        <w:rPr>
          <w:rFonts w:ascii="Sakkal Majalla" w:cs="Sakkal Majalla" w:hAnsi="Sakkal Majalla" w:hint="cs"/>
          <w:b/>
          <w:b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(النسور، 2022)</w:t>
      </w:r>
    </w:p>
    <w:p w14:paraId="000000D7">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ويعرف استراتيجيات إدارة المواهب بأنها مجموعة من الأنشطة المترابطة والمتداخلة مع بعضها البعض، والتي تهدف الى تمكين المنظمات والمؤسسات من استقطاب واستدامة وتطوير الأفراد الموهوبين الموجودين حاليا في المؤسسات والمنظمات</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وكذلك في المستقبل لتحقيق تعزيز الميزة التنافسية فيها.</w:t>
      </w:r>
      <w:r>
        <w:rPr>
          <w:color w:val="171717" w:themeColor="background2" w:themeShade="1a"/>
        </w:rPr>
        <w:t xml:space="preserve"> </w:t>
      </w:r>
      <w:r>
        <w:rPr>
          <w:rFonts w:ascii="Sakkal Majalla" w:cs="Sakkal Majalla" w:hAnsi="Sakkal Majalla"/>
          <w:color w:val="171717" w:themeColor="background2" w:themeShade="1a"/>
          <w:sz w:val="28"/>
          <w:szCs w:val="28"/>
          <w:rtl/>
        </w:rPr>
        <w:t>(الحياري، 2019)</w:t>
      </w:r>
    </w:p>
    <w:p w14:paraId="000000D8">
      <w:pPr>
        <w:spacing w:before="100" w:after="100" w:line="360" w:lineRule="auto"/>
        <w:jc w:val="both"/>
        <w:rPr>
          <w:rFonts w:ascii="Sakkal Majalla" w:cs="Sakkal Majalla" w:hAnsi="Sakkal Majalla"/>
          <w:b/>
          <w:bCs/>
          <w:color w:val="171717" w:themeColor="background2" w:themeShade="1a"/>
          <w:sz w:val="32"/>
          <w:szCs w:val="32"/>
          <w:lang w:bidi="ar-EG"/>
        </w:rPr>
      </w:pPr>
      <w:bookmarkStart w:id="25" w:name="_Toc173417064"/>
      <w:r>
        <w:rPr>
          <w:rFonts w:ascii="Sakkal Majalla" w:cs="Sakkal Majalla" w:hAnsi="Sakkal Majalla" w:hint="cs"/>
          <w:b/>
          <w:bCs/>
          <w:color w:val="171717" w:themeColor="background2" w:themeShade="1a"/>
          <w:sz w:val="32"/>
          <w:szCs w:val="32"/>
          <w:rtl/>
        </w:rPr>
        <w:t xml:space="preserve">4.1.2 </w:t>
      </w:r>
      <w:r>
        <w:rPr>
          <w:rFonts w:ascii="Sakkal Majalla" w:cs="Sakkal Majalla" w:hAnsi="Sakkal Majalla"/>
          <w:b/>
          <w:bCs/>
          <w:color w:val="171717" w:themeColor="background2" w:themeShade="1a"/>
          <w:sz w:val="32"/>
          <w:szCs w:val="32"/>
          <w:rtl/>
        </w:rPr>
        <w:t xml:space="preserve">إستراتيجية الجذب </w:t>
      </w:r>
      <w:r>
        <w:rPr>
          <w:rFonts w:ascii="Sakkal Majalla" w:cs="Sakkal Majalla" w:hAnsi="Sakkal Majalla"/>
          <w:b/>
          <w:bCs/>
          <w:color w:val="171717" w:themeColor="background2" w:themeShade="1a"/>
          <w:sz w:val="32"/>
          <w:szCs w:val="32"/>
        </w:rPr>
        <w:t>Attraction Talents Strategy</w:t>
      </w:r>
      <w:bookmarkEnd w:id="25"/>
    </w:p>
    <w:p w14:paraId="000000D9">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أصبحت إستراتيجية إدارة المواهب تبنى على </w:t>
      </w:r>
      <w:r>
        <w:rPr>
          <w:rFonts w:ascii="Sakkal Majalla" w:cs="Sakkal Majalla" w:hAnsi="Sakkal Majalla"/>
          <w:color w:val="171717" w:themeColor="background2" w:themeShade="1a"/>
          <w:sz w:val="28"/>
          <w:szCs w:val="28"/>
          <w:rtl/>
        </w:rPr>
        <w:t>إستقطاب</w:t>
      </w:r>
      <w:r>
        <w:rPr>
          <w:rFonts w:ascii="Sakkal Majalla" w:cs="Sakkal Majalla" w:hAnsi="Sakkal Majalla"/>
          <w:color w:val="171717" w:themeColor="background2" w:themeShade="1a"/>
          <w:sz w:val="28"/>
          <w:szCs w:val="28"/>
          <w:rtl/>
        </w:rPr>
        <w:t xml:space="preserve"> أو جذب الأفراد الأكثر موهبة (أولئك</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الذين يستطيعون تحقيق إستراتيجية المؤسسة، ويمتلكون الكفاءات والقدرات المناسبة، وملائمين</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الثقافة وطبيعة المؤسسة </w:t>
      </w:r>
      <w:r>
        <w:rPr>
          <w:rFonts w:ascii="Sakkal Majalla" w:cs="Sakkal Majalla" w:hAnsi="Sakkal Majalla" w:hint="cs"/>
          <w:color w:val="171717" w:themeColor="background2" w:themeShade="1a"/>
          <w:sz w:val="28"/>
          <w:szCs w:val="28"/>
          <w:rtl/>
        </w:rPr>
        <w:t>)</w:t>
      </w:r>
      <w:r>
        <w:rPr>
          <w:rFonts w:ascii="Sakkal Majalla" w:cs="Sakkal Majalla" w:hAnsi="Sakkal Majalla"/>
          <w:color w:val="171717" w:themeColor="background2" w:themeShade="1a"/>
          <w:sz w:val="28"/>
          <w:szCs w:val="28"/>
          <w:rtl/>
        </w:rPr>
        <w:t xml:space="preserve">بحيث يكونوا الأكثر ملائمة </w:t>
      </w:r>
      <w:r>
        <w:rPr>
          <w:rFonts w:ascii="Sakkal Majalla" w:cs="Sakkal Majalla" w:hAnsi="Sakkal Majalla"/>
          <w:color w:val="171717" w:themeColor="background2" w:themeShade="1a"/>
          <w:sz w:val="28"/>
          <w:szCs w:val="28"/>
          <w:rtl/>
        </w:rPr>
        <w:t>لإحتياجات</w:t>
      </w:r>
      <w:r>
        <w:rPr>
          <w:rFonts w:ascii="Sakkal Majalla" w:cs="Sakkal Majalla" w:hAnsi="Sakkal Majalla"/>
          <w:color w:val="171717" w:themeColor="background2" w:themeShade="1a"/>
          <w:sz w:val="28"/>
          <w:szCs w:val="28"/>
          <w:rtl/>
        </w:rPr>
        <w:t xml:space="preserve"> التوظيف الحالية والمستقبلية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والقادرون على التكيف والتأقلم والإنتاجية العالية داخل المؤسسة. وقد أصبحت هذه الإستراتيجية في</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المنظمات واحدة من السمات الرئيسية لصنع الكفاءات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ة لتحقيق الميزة التنافسية المستمرة</w:t>
      </w:r>
      <w:r>
        <w:rPr>
          <w:rFonts w:ascii="Sakkal Majalla" w:cs="Sakkal Majalla" w:hAnsi="Sakkal Majalla" w:hint="cs"/>
          <w:color w:val="171717" w:themeColor="background2" w:themeShade="1a"/>
          <w:sz w:val="28"/>
          <w:szCs w:val="28"/>
          <w:rtl/>
        </w:rPr>
        <w:t xml:space="preserve"> .</w:t>
      </w:r>
      <w:r>
        <w:rPr>
          <w:color w:val="171717" w:themeColor="background2" w:themeShade="1a"/>
        </w:rPr>
        <w:t xml:space="preserve"> </w:t>
      </w:r>
      <w:r>
        <w:rPr>
          <w:rFonts w:ascii="Sakkal Majalla" w:cs="Sakkal Majalla" w:hAnsi="Sakkal Majalla"/>
          <w:color w:val="171717" w:themeColor="background2" w:themeShade="1a"/>
          <w:sz w:val="28"/>
          <w:szCs w:val="28"/>
          <w:rtl/>
        </w:rPr>
        <w:t>(سملالي، 2020)</w:t>
      </w:r>
    </w:p>
    <w:p w14:paraId="000000DA">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تعتمد عملية جذب المواهب الخارجية على قيم المنظمة ورؤية الموظفين المحتملين للمنظمة؛ حيث تعتبر العلامة التجارية نقطة قوة تجذب المواهب الخارجية بسهولة، فمن الواضح أن كل المواهب تسعى للنمو والتقدم وتبحث عن المنظمات ذات السمعة الجيدة، وأن توظيف الأشخاص المناسبين تلزم التفكير الإستراتيجي للموارد البشرية صياغة شروط خاصة وذكية </w:t>
      </w:r>
      <w:r>
        <w:rPr>
          <w:rFonts w:ascii="Sakkal Majalla" w:cs="Sakkal Majalla" w:hAnsi="Sakkal Majalla"/>
          <w:color w:val="171717" w:themeColor="background2" w:themeShade="1a"/>
          <w:sz w:val="28"/>
          <w:szCs w:val="28"/>
          <w:rtl/>
        </w:rPr>
        <w:t>لإختيار</w:t>
      </w:r>
      <w:r>
        <w:rPr>
          <w:rFonts w:ascii="Sakkal Majalla" w:cs="Sakkal Majalla" w:hAnsi="Sakkal Majalla"/>
          <w:color w:val="171717" w:themeColor="background2" w:themeShade="1a"/>
          <w:sz w:val="28"/>
          <w:szCs w:val="28"/>
          <w:rtl/>
        </w:rPr>
        <w:t xml:space="preserve"> المواهب الحقيقية تختلف عن شروط التوظيف العادية للأفراد العاديين </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(حميش، 2023)</w:t>
      </w:r>
    </w:p>
    <w:p w14:paraId="000000DB">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ab/>
      </w:r>
      <w:r>
        <w:rPr>
          <w:rFonts w:ascii="Sakkal Majalla" w:cs="Sakkal Majalla" w:hAnsi="Sakkal Majalla"/>
          <w:color w:val="171717" w:themeColor="background2" w:themeShade="1a"/>
          <w:sz w:val="28"/>
          <w:szCs w:val="28"/>
          <w:rtl/>
        </w:rPr>
        <w:t>ومن وجهة نظر الدراسة أن استراتيجية الجذب هي ميدان المنافسة الحقيقي الآن بين الشركات؛ وذلك لأن الاستحواذ على أكبر قدر من المواهب يعني في طياته أشياء جمة، أقلها التغلب على المنافسين، والحصول على أكبر قدر من العملاء، وجذب المواهب يؤهل الشركة لكي تكون الأفضل في مجالها، كما إن وجود هذه المواهب يعين الشركة على حل معضلاتها الأساسية والتي من بينها قلة الموارد أو شح رأس المال؛ إذ من شأن وجود الكفاءات البشرية المؤهلة جيدا أن تعمل على تقديم الحلول المبتكرة كيما تتمكن الشركة من تجاوز عثراتها ومعالجة نقاط ضعفها.</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(القديمات، 2024)</w:t>
      </w:r>
    </w:p>
    <w:p w14:paraId="000000DC">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26" w:name="_Toc173417065"/>
      <w:r>
        <w:rPr>
          <w:rFonts w:ascii="Sakkal Majalla" w:cs="Sakkal Majalla" w:hAnsi="Sakkal Majalla" w:hint="cs"/>
          <w:b/>
          <w:bCs/>
          <w:color w:val="171717" w:themeColor="background2" w:themeShade="1a"/>
          <w:sz w:val="32"/>
          <w:szCs w:val="32"/>
          <w:rtl/>
        </w:rPr>
        <w:t xml:space="preserve">5.1.2 </w:t>
      </w:r>
      <w:r>
        <w:rPr>
          <w:rFonts w:ascii="Sakkal Majalla" w:cs="Sakkal Majalla" w:hAnsi="Sakkal Majalla"/>
          <w:b/>
          <w:bCs/>
          <w:color w:val="171717" w:themeColor="background2" w:themeShade="1a"/>
          <w:sz w:val="32"/>
          <w:szCs w:val="32"/>
          <w:rtl/>
        </w:rPr>
        <w:t xml:space="preserve">إستراتيجية تطوير المواهب </w:t>
      </w:r>
      <w:r>
        <w:rPr>
          <w:rFonts w:ascii="Sakkal Majalla" w:cs="Sakkal Majalla" w:hAnsi="Sakkal Majalla"/>
          <w:b/>
          <w:bCs/>
          <w:color w:val="171717" w:themeColor="background2" w:themeShade="1a"/>
          <w:sz w:val="32"/>
          <w:szCs w:val="32"/>
        </w:rPr>
        <w:t>Developing Talents Strategy</w:t>
      </w:r>
      <w:bookmarkEnd w:id="26"/>
    </w:p>
    <w:p w14:paraId="000000DD">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من أجل تحقيق إمكانات عالية في المؤسسات، فإنه يتطلب تحقيق إمكانات المواهب والمقصود بإمكانات الموهبة هو أن تترافق عملية جذب وتعيين هذه المواهب في المؤسسة مع المزيد من التطوير في قدراتهم وإمكاناتهم ومهاراتهم ومعارفهم من خلال خطط التعليم المستمر كالدورات والمؤتمرات والندوات ولتطوير المواهب تحتاج المؤسسات على حد سواء إلى برامج التعلم والتعليم الرسمية وغير الرسمية، بالإضافة إلى المهارات والمعارف(</w:t>
      </w:r>
      <w:r>
        <w:rPr>
          <w:rFonts w:ascii="Sakkal Majalla" w:cs="Sakkal Majalla" w:hAnsi="Sakkal Majalla"/>
          <w:color w:val="171717" w:themeColor="background2" w:themeShade="1a"/>
          <w:sz w:val="28"/>
          <w:szCs w:val="28"/>
          <w:rtl/>
        </w:rPr>
        <w:t>الذبحاوي</w:t>
      </w:r>
      <w:r>
        <w:rPr>
          <w:rFonts w:ascii="Sakkal Majalla" w:cs="Sakkal Majalla" w:hAnsi="Sakkal Majalla"/>
          <w:color w:val="171717" w:themeColor="background2" w:themeShade="1a"/>
          <w:sz w:val="28"/>
          <w:szCs w:val="28"/>
          <w:rtl/>
        </w:rPr>
        <w:t>، 2020)</w:t>
      </w:r>
    </w:p>
    <w:p w14:paraId="000000DE">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تعتمد تنمية المواهب على متغيرات إما في الأداء أو الإدراك أو السلوك، لذلك فمن الضروري الاعتماد على إستراتيجية لتطوير المواهب </w:t>
      </w:r>
      <w:r>
        <w:rPr>
          <w:rFonts w:ascii="Sakkal Majalla" w:cs="Sakkal Majalla" w:hAnsi="Sakkal Majalla"/>
          <w:color w:val="171717" w:themeColor="background2" w:themeShade="1a"/>
          <w:sz w:val="28"/>
          <w:szCs w:val="28"/>
          <w:rtl/>
        </w:rPr>
        <w:t>بإستمرار</w:t>
      </w:r>
      <w:r>
        <w:rPr>
          <w:rFonts w:ascii="Sakkal Majalla" w:cs="Sakkal Majalla" w:hAnsi="Sakkal Majalla"/>
          <w:color w:val="171717" w:themeColor="background2" w:themeShade="1a"/>
          <w:sz w:val="28"/>
          <w:szCs w:val="28"/>
          <w:rtl/>
        </w:rPr>
        <w:t xml:space="preserve"> لتحقيق مستويات أداء عالية تتناسب وإمكانات الوظيفة المنوي شغلها، ومعرفة الفجوات في المعارف التي يمتلكها شاغل الوظيفة، وتنفيذ مبادرات لتعزيز الكفاءات </w:t>
      </w:r>
      <w:r>
        <w:rPr>
          <w:rFonts w:ascii="Sakkal Majalla" w:cs="Sakkal Majalla" w:hAnsi="Sakkal Majalla"/>
          <w:color w:val="171717" w:themeColor="background2" w:themeShade="1a"/>
          <w:sz w:val="28"/>
          <w:szCs w:val="28"/>
          <w:rtl/>
        </w:rPr>
        <w:t>والإحتفاظ</w:t>
      </w:r>
      <w:r>
        <w:rPr>
          <w:rFonts w:ascii="Sakkal Majalla" w:cs="Sakkal Majalla" w:hAnsi="Sakkal Majalla"/>
          <w:color w:val="171717" w:themeColor="background2" w:themeShade="1a"/>
          <w:sz w:val="28"/>
          <w:szCs w:val="28"/>
          <w:rtl/>
        </w:rPr>
        <w:t xml:space="preserve"> بها على الرغم من برامج التطوير والتدريب والتأهيل والتقييم التي تعتمدها المؤسسة، فإن معظم الأفراد الموهوبين مازالوا غير معروفين أو لم يتم الكشف عنهم داخل المؤسسات؛ وبالتالي، تحتاج </w:t>
      </w:r>
      <w:r>
        <w:rPr>
          <w:rFonts w:ascii="Sakkal Majalla" w:cs="Sakkal Majalla" w:hAnsi="Sakkal Majalla"/>
          <w:color w:val="171717" w:themeColor="background2" w:themeShade="1a"/>
          <w:sz w:val="28"/>
          <w:szCs w:val="28"/>
          <w:rtl/>
        </w:rPr>
        <w:t xml:space="preserve">المؤسسات لتنفيذ إستراتيجيات تطوير وتقييم فعالة التي يمكن أن تؤدي إلى تحديد الفرص </w:t>
      </w:r>
      <w:r>
        <w:rPr>
          <w:rFonts w:ascii="Sakkal Majalla" w:cs="Sakkal Majalla" w:hAnsi="Sakkal Majalla"/>
          <w:color w:val="171717" w:themeColor="background2" w:themeShade="1a"/>
          <w:sz w:val="28"/>
          <w:szCs w:val="28"/>
          <w:rtl/>
        </w:rPr>
        <w:t>بإعتبارها</w:t>
      </w:r>
      <w:r>
        <w:rPr>
          <w:rFonts w:ascii="Sakkal Majalla" w:cs="Sakkal Majalla" w:hAnsi="Sakkal Majalla"/>
          <w:color w:val="171717" w:themeColor="background2" w:themeShade="1a"/>
          <w:sz w:val="28"/>
          <w:szCs w:val="28"/>
          <w:rtl/>
        </w:rPr>
        <w:t xml:space="preserve"> العنصر الرئيسي في إدارة المواهب لتحقيق مهمتها</w:t>
      </w:r>
      <w:r>
        <w:rPr>
          <w:rFonts w:ascii="Sakkal Majalla" w:cs="Sakkal Majalla" w:hAnsi="Sakkal Majalla" w:hint="cs"/>
          <w:color w:val="171717" w:themeColor="background2" w:themeShade="1a"/>
          <w:sz w:val="28"/>
          <w:szCs w:val="28"/>
          <w:rtl/>
        </w:rPr>
        <w:t xml:space="preserve">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(بوزيدي، 2020)</w:t>
      </w:r>
    </w:p>
    <w:p w14:paraId="000000DF">
      <w:pPr>
        <w:spacing w:before="100" w:after="100" w:line="360" w:lineRule="auto"/>
        <w:jc w:val="both"/>
        <w:rPr>
          <w:rFonts w:ascii="Sakkal Majalla" w:cs="Sakkal Majalla" w:hAnsi="Sakkal Majalla"/>
          <w:color w:val="171717" w:themeColor="background2" w:themeShade="1a"/>
          <w:sz w:val="28"/>
          <w:szCs w:val="28"/>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وترى الدراسة إن الموهبة وحدها لا تكفي، بمعنى أنه لا بد من شحذ وتطوير هذه الموهبة أملاً في ضمان البقاء، والحصول على أكبر قدر من النفع لهذه المؤسسة؛ من خلال هذه الموهبة أو تلك قد تكون الموهبة فطرية إلا أن هذا لا ينفي ضرورة تطويرها وتنميتها، وإذا كانت مكتسبة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فإن تطويرها في هذه الحالة سيكون ضرورة لا بد منها.</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(الجحدلي، 2020)</w:t>
      </w:r>
    </w:p>
    <w:p w14:paraId="000000E0">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27" w:name="_Toc173417066"/>
      <w:r>
        <w:rPr>
          <w:rFonts w:ascii="Sakkal Majalla" w:cs="Sakkal Majalla" w:hAnsi="Sakkal Majalla" w:hint="cs"/>
          <w:b/>
          <w:bCs/>
          <w:color w:val="171717" w:themeColor="background2" w:themeShade="1a"/>
          <w:sz w:val="32"/>
          <w:szCs w:val="32"/>
          <w:rtl/>
        </w:rPr>
        <w:t xml:space="preserve">6.1.2 </w:t>
      </w:r>
      <w:r>
        <w:rPr>
          <w:rFonts w:ascii="Sakkal Majalla" w:cs="Sakkal Majalla" w:hAnsi="Sakkal Majalla"/>
          <w:b/>
          <w:bCs/>
          <w:color w:val="171717" w:themeColor="background2" w:themeShade="1a"/>
          <w:sz w:val="32"/>
          <w:szCs w:val="32"/>
          <w:rtl/>
        </w:rPr>
        <w:t xml:space="preserve">إستراتيجية المحافظة على المواهب </w:t>
      </w:r>
      <w:r>
        <w:rPr>
          <w:rFonts w:ascii="Sakkal Majalla" w:cs="Sakkal Majalla" w:hAnsi="Sakkal Majalla"/>
          <w:b/>
          <w:bCs/>
          <w:color w:val="171717" w:themeColor="background2" w:themeShade="1a"/>
          <w:sz w:val="32"/>
          <w:szCs w:val="32"/>
        </w:rPr>
        <w:t>Retaining Talents Strategy</w:t>
      </w:r>
      <w:bookmarkEnd w:id="27"/>
    </w:p>
    <w:p w14:paraId="000000E1">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تعد إستراتيجيات جذب المواهب والاحتفاظ بالموظفين هما الضروريات الأساسية لإدارة المواهب وأن هذه المواهب لابد لها من تدريب وتطوير لخلق الشعور لديها بأن قادة المؤسسة يولونهم الرعاية الكافية مما يحقق الولاء والالتزام بالعمل، وهنا </w:t>
      </w:r>
      <w:r>
        <w:rPr>
          <w:rFonts w:ascii="Sakkal Majalla" w:cs="Sakkal Majalla" w:hAnsi="Sakkal Majalla"/>
          <w:color w:val="171717" w:themeColor="background2" w:themeShade="1a"/>
          <w:sz w:val="28"/>
          <w:szCs w:val="28"/>
          <w:rtl/>
        </w:rPr>
        <w:t>يسشعر</w:t>
      </w:r>
      <w:r>
        <w:rPr>
          <w:rFonts w:ascii="Sakkal Majalla" w:cs="Sakkal Majalla" w:hAnsi="Sakkal Majalla"/>
          <w:color w:val="171717" w:themeColor="background2" w:themeShade="1a"/>
          <w:sz w:val="28"/>
          <w:szCs w:val="28"/>
          <w:rtl/>
        </w:rPr>
        <w:t xml:space="preserve"> القادة بشكل مباشر العائد من </w:t>
      </w:r>
      <w:r>
        <w:rPr>
          <w:rFonts w:ascii="Sakkal Majalla" w:cs="Sakkal Majalla" w:hAnsi="Sakkal Majalla"/>
          <w:color w:val="171717" w:themeColor="background2" w:themeShade="1a"/>
          <w:sz w:val="28"/>
          <w:szCs w:val="28"/>
          <w:rtl/>
        </w:rPr>
        <w:t>الإستثمار</w:t>
      </w:r>
      <w:r>
        <w:rPr>
          <w:rFonts w:ascii="Sakkal Majalla" w:cs="Sakkal Majalla" w:hAnsi="Sakkal Majalla"/>
          <w:color w:val="171717" w:themeColor="background2" w:themeShade="1a"/>
          <w:sz w:val="28"/>
          <w:szCs w:val="28"/>
          <w:rtl/>
        </w:rPr>
        <w:t xml:space="preserve"> في المواهب وعدم ترك المواهب لمنظمتهم، فالكثير من المنظمات العالمية في الدول المتقدمة تعتمد إستراتيجياتها في </w:t>
      </w:r>
      <w:r>
        <w:rPr>
          <w:rFonts w:ascii="Sakkal Majalla" w:cs="Sakkal Majalla" w:hAnsi="Sakkal Majalla"/>
          <w:color w:val="171717" w:themeColor="background2" w:themeShade="1a"/>
          <w:sz w:val="28"/>
          <w:szCs w:val="28"/>
          <w:rtl/>
        </w:rPr>
        <w:t>الإحتفاظ</w:t>
      </w:r>
      <w:r>
        <w:rPr>
          <w:rFonts w:ascii="Sakkal Majalla" w:cs="Sakkal Majalla" w:hAnsi="Sakkal Majalla"/>
          <w:color w:val="171717" w:themeColor="background2" w:themeShade="1a"/>
          <w:sz w:val="28"/>
          <w:szCs w:val="28"/>
          <w:rtl/>
        </w:rPr>
        <w:t xml:space="preserve"> بالمواهب وتطويرها إما على تحفيز العاطفة لديها كالبرازيل وفرنسا وهولندا، ومنها تطبيق القانون بحزم مع إعطاء الثقة </w:t>
      </w:r>
      <w:r>
        <w:rPr>
          <w:rFonts w:ascii="Sakkal Majalla" w:cs="Sakkal Majalla" w:hAnsi="Sakkal Majalla"/>
          <w:color w:val="171717" w:themeColor="background2" w:themeShade="1a"/>
          <w:sz w:val="28"/>
          <w:szCs w:val="28"/>
          <w:rtl/>
        </w:rPr>
        <w:t>والإحترام</w:t>
      </w:r>
      <w:r>
        <w:rPr>
          <w:rFonts w:ascii="Sakkal Majalla" w:cs="Sakkal Majalla" w:hAnsi="Sakkal Majalla"/>
          <w:color w:val="171717" w:themeColor="background2" w:themeShade="1a"/>
          <w:sz w:val="28"/>
          <w:szCs w:val="28"/>
          <w:rtl/>
        </w:rPr>
        <w:t xml:space="preserve"> كاليابان، ومنها</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تعتمد على إجراءات تقييم الأداء كإيطاليا، ومنها تعتمد على رضا المواهب وطرق التحفيز والمنافع المقدمة لهم كالتقاعد وطرق الإحلال طويلة الأجل كما في كندا</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(الرحاحلة، 2020)</w:t>
      </w:r>
    </w:p>
    <w:p w14:paraId="000000E2">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وترى الدراسة أن إستراتيجية المحافظة على المواهب من شأنها تحفيز الموظفين الموهوبين من ذوي القدرات الخاصة على الاستمرار في تميزهم المهني وتشجيعهم دائما على التفكير خارج الصندوق، وإشراكهم في عمليات اتخاذ القرار، والتحاور معهم بصورة دائمة، والاستماع إلى أفكارهم ومقترحاتهم والثناء عليها، ثم إعداد برنامج مهني وتطويري طموح لهذه الفئة من الموظفين المبدعين</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لتعزيز قدراتهم بصورة مستمرة، ولضمان زيادة مستوى المواهب الكامنة لديهم.</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(عبدالهادي، 2020)</w:t>
      </w:r>
    </w:p>
    <w:p w14:paraId="000000E3">
      <w:pPr>
        <w:spacing w:before="100" w:after="100" w:line="360" w:lineRule="auto"/>
        <w:jc w:val="both"/>
        <w:rPr>
          <w:rFonts w:ascii="Sakkal Majalla" w:cs="Sakkal Majalla" w:hAnsi="Sakkal Majalla"/>
          <w:color w:val="171717" w:themeColor="background2" w:themeShade="1a"/>
          <w:sz w:val="28"/>
          <w:szCs w:val="28"/>
          <w:rtl/>
          <w:lang w:bidi="ar-EG"/>
        </w:rPr>
      </w:pPr>
    </w:p>
    <w:p w14:paraId="000000E4">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28" w:name="_Toc173417067"/>
      <w:r>
        <w:rPr>
          <w:rFonts w:ascii="Sakkal Majalla" w:cs="Sakkal Majalla" w:hAnsi="Sakkal Majalla" w:hint="cs"/>
          <w:b/>
          <w:bCs/>
          <w:color w:val="171717" w:themeColor="background2" w:themeShade="1a"/>
          <w:sz w:val="32"/>
          <w:szCs w:val="32"/>
          <w:rtl/>
        </w:rPr>
        <w:t xml:space="preserve">7.1.2 </w:t>
      </w:r>
      <w:r>
        <w:rPr>
          <w:rFonts w:ascii="Sakkal Majalla" w:cs="Sakkal Majalla" w:hAnsi="Sakkal Majalla"/>
          <w:b/>
          <w:bCs/>
          <w:color w:val="171717" w:themeColor="background2" w:themeShade="1a"/>
          <w:sz w:val="32"/>
          <w:szCs w:val="32"/>
          <w:rtl/>
        </w:rPr>
        <w:t>أبعاد إدارة المواهب</w:t>
      </w:r>
      <w:bookmarkEnd w:id="28"/>
    </w:p>
    <w:p w14:paraId="000000E5">
      <w:pPr>
        <w:spacing w:before="100" w:after="100" w:line="360" w:lineRule="auto"/>
        <w:jc w:val="both"/>
        <w:rPr>
          <w:rFonts w:ascii="Sakkal Majalla" w:cs="Sakkal Majalla" w:hAnsi="Sakkal Majalla"/>
          <w:b/>
          <w:bCs/>
          <w:color w:val="171717" w:themeColor="background2" w:themeShade="1a"/>
          <w:sz w:val="28"/>
          <w:szCs w:val="28"/>
          <w:lang w:bidi="ar-EG"/>
        </w:rPr>
      </w:pPr>
      <w:r>
        <w:rPr>
          <w:rFonts w:ascii="Sakkal Majalla" w:cs="Sakkal Majalla" w:hAnsi="Sakkal Majalla" w:hint="cs"/>
          <w:b/>
          <w:bCs/>
          <w:color w:val="171717" w:themeColor="background2" w:themeShade="1a"/>
          <w:sz w:val="28"/>
          <w:szCs w:val="28"/>
          <w:rtl/>
        </w:rPr>
        <w:tab/>
      </w:r>
      <w:r>
        <w:rPr>
          <w:rFonts w:ascii="Sakkal Majalla" w:cs="Sakkal Majalla" w:hAnsi="Sakkal Majalla"/>
          <w:b/>
          <w:bCs/>
          <w:color w:val="171717" w:themeColor="background2" w:themeShade="1a"/>
          <w:sz w:val="28"/>
          <w:szCs w:val="28"/>
          <w:rtl/>
        </w:rPr>
        <w:t>حددت الدراسة ثلاثة أبعاد الإدارة المواهب بالاستناد إلى دراسة كل من زيادة</w:t>
      </w:r>
      <w:r>
        <w:rPr>
          <w:rFonts w:ascii="Sakkal Majalla" w:cs="Sakkal Majalla" w:hAnsi="Sakkal Majalla" w:hint="cs"/>
          <w:b/>
          <w:bCs/>
          <w:color w:val="171717" w:themeColor="background2" w:themeShade="1a"/>
          <w:sz w:val="28"/>
          <w:szCs w:val="28"/>
          <w:rtl/>
          <w:lang w:bidi="ar-EG"/>
        </w:rPr>
        <w:t xml:space="preserve"> </w:t>
      </w:r>
      <w:r>
        <w:rPr>
          <w:rFonts w:ascii="Sakkal Majalla" w:cs="Sakkal Majalla" w:hAnsi="Sakkal Majalla"/>
          <w:b/>
          <w:bCs/>
          <w:color w:val="171717" w:themeColor="background2" w:themeShade="1a"/>
          <w:sz w:val="28"/>
          <w:szCs w:val="28"/>
          <w:rtl/>
        </w:rPr>
        <w:t>وكالآتي:</w:t>
      </w:r>
    </w:p>
    <w:p w14:paraId="000000E6">
      <w:pPr>
        <w:pStyle w:val="ListParagraph"/>
        <w:numPr>
          <w:ilvl w:val="0"/>
          <w:numId w:val="62"/>
        </w:numPr>
        <w:spacing w:before="100" w:after="100" w:line="360" w:lineRule="auto"/>
        <w:ind w:left="423"/>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جذب المواهب</w:t>
      </w:r>
    </w:p>
    <w:p w14:paraId="000000E7">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بعد أن تقوم المنظمة بتحديد دقيق لأنواع الوظائف التي تحتاجها بداية، ومواصفات شاغليها لن يبقى لها سوى أن تستقطب أفضل الأفراد لشغل هذه الوظائف والذي يقتضي من المنظمة توفير أكبر وعاء من الأفراد المؤهلين، وتحديد مختلف المصادر والكيفية التي يتم بها استقطاب هؤلاء الأفراد ومن هم المسؤولين، أو الجهات المعنية بعملية الاستقطاب</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rPr>
        <w:t>(النسور، 2022)</w:t>
      </w:r>
    </w:p>
    <w:p w14:paraId="000000E8">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حيث يتضمن الجذب البحث عن الأفراد المؤهلين وجذبهم لشغل الوظائف الشاغرة. فالاستقطاب لابد أن يهتم بعملية البحث عن وجنب المرشحين الأكفاء والمؤهلين فقط للوظيفة ويصعب تحقيق النجاح في جذب المواهب إذا كانت الوظائف المراد شغلها تتميز بالغموض في توصيفها وتعريفها فلابد أن تعرف وتوصف من حيث متطلباتها بطريقة دقيقة لزيادة فعالية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 xml:space="preserve"> الاستقطاب</w:t>
      </w:r>
      <w:r>
        <w:rPr>
          <w:rFonts w:ascii="Sakkal Majalla" w:cs="Sakkal Majalla" w:hAnsi="Sakkal Majalla" w:hint="cs"/>
          <w:color w:val="171717" w:themeColor="background2" w:themeShade="1a"/>
          <w:sz w:val="28"/>
          <w:szCs w:val="28"/>
          <w:rtl/>
        </w:rPr>
        <w:t xml:space="preserve">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(الحياري، 2019)</w:t>
      </w:r>
    </w:p>
    <w:p w14:paraId="000000E9">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تعد إدارة الموارد البشرية في المنظمات الكبيرة ومتوسطة الحجم هي المسؤولة عن جذب المواهب. وعادة ما يوجد مكتب للتوظيف في هذه الإدارة يكون مسؤولاً عن جذب المواهب والمقابلات، والأعمال الإدارية اللازمة للقيام بأنشطة جذب المواهب، ويرجع السبب في ذلك إلى أن العاملين </w:t>
      </w:r>
      <w:r>
        <w:rPr>
          <w:rFonts w:ascii="Sakkal Majalla" w:cs="Sakkal Majalla" w:hAnsi="Sakkal Majalla"/>
          <w:color w:val="171717" w:themeColor="background2" w:themeShade="1a"/>
          <w:sz w:val="28"/>
          <w:szCs w:val="28"/>
          <w:rtl/>
        </w:rPr>
        <w:t>بهدا</w:t>
      </w:r>
      <w:r>
        <w:rPr>
          <w:rFonts w:ascii="Sakkal Majalla" w:cs="Sakkal Majalla" w:hAnsi="Sakkal Majalla"/>
          <w:color w:val="171717" w:themeColor="background2" w:themeShade="1a"/>
          <w:sz w:val="28"/>
          <w:szCs w:val="28"/>
          <w:rtl/>
        </w:rPr>
        <w:t xml:space="preserve"> المكتب هم الدين يتصلون بطريقة مباشرة مع المتقدمين لشغل الوظائف سواء من داخل المنظمة أو من خارجها، </w:t>
      </w:r>
    </w:p>
    <w:p w14:paraId="000000EA">
      <w:pPr>
        <w:spacing w:before="100" w:after="100" w:line="360" w:lineRule="auto"/>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 xml:space="preserve">وتمر عملية جذب المواهب في عدة خطوات </w:t>
      </w:r>
      <w:r>
        <w:rPr>
          <w:rFonts w:ascii="Sakkal Majalla" w:cs="Sakkal Majalla" w:hAnsi="Sakkal Majalla" w:hint="cs"/>
          <w:b/>
          <w:bCs/>
          <w:color w:val="171717" w:themeColor="background2" w:themeShade="1a"/>
          <w:sz w:val="28"/>
          <w:szCs w:val="28"/>
          <w:rtl/>
        </w:rPr>
        <w:t>:</w:t>
      </w:r>
      <w:r>
        <w:rPr>
          <w:b/>
          <w:bCs/>
          <w:color w:val="171717" w:themeColor="background2" w:themeShade="1a"/>
        </w:rPr>
        <w:t xml:space="preserve"> </w:t>
      </w:r>
      <w:r>
        <w:rPr>
          <w:rFonts w:ascii="Sakkal Majalla" w:cs="Sakkal Majalla" w:hAnsi="Sakkal Majalla"/>
          <w:b/>
          <w:bCs/>
          <w:color w:val="171717" w:themeColor="background2" w:themeShade="1a"/>
          <w:sz w:val="28"/>
          <w:szCs w:val="28"/>
          <w:rtl/>
        </w:rPr>
        <w:t>(حميش، 2023)</w:t>
      </w:r>
    </w:p>
    <w:p w14:paraId="000000EB">
      <w:pPr>
        <w:pStyle w:val="ListParagraph"/>
        <w:numPr>
          <w:ilvl w:val="0"/>
          <w:numId w:val="16"/>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تخطيط القوى العاملة</w:t>
      </w:r>
      <w:r>
        <w:rPr>
          <w:rFonts w:ascii="Sakkal Majalla" w:cs="Sakkal Majalla" w:hAnsi="Sakkal Majalla" w:hint="cs"/>
          <w:b/>
          <w:b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حيث يتم تحديد احتياجات المنظمة من الموارد البشرية طبقا لخطط الإنتاج</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والعمل في الفترة القادمة.</w:t>
      </w:r>
    </w:p>
    <w:p w14:paraId="000000EC">
      <w:pPr>
        <w:pStyle w:val="ListParagraph"/>
        <w:numPr>
          <w:ilvl w:val="0"/>
          <w:numId w:val="16"/>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 xml:space="preserve"> </w:t>
      </w:r>
      <w:r>
        <w:rPr>
          <w:rFonts w:ascii="Sakkal Majalla" w:cs="Sakkal Majalla" w:hAnsi="Sakkal Majalla"/>
          <w:b/>
          <w:bCs/>
          <w:color w:val="171717" w:themeColor="background2" w:themeShade="1a"/>
          <w:sz w:val="28"/>
          <w:szCs w:val="28"/>
          <w:rtl/>
        </w:rPr>
        <w:t>طلبات المديرين من العمالة</w:t>
      </w:r>
      <w:r>
        <w:rPr>
          <w:rFonts w:ascii="Sakkal Majalla" w:cs="Sakkal Majalla" w:hAnsi="Sakkal Majalla" w:hint="cs"/>
          <w:b/>
          <w:b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وتتضمن هذه الخطوة تحديد أعداد ونوعيات العمالة المطلوبة من</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حيث المتطلبات الجسمانية والذهنية، والقدرات والمهارات.</w:t>
      </w:r>
    </w:p>
    <w:p w14:paraId="000000ED">
      <w:pPr>
        <w:pStyle w:val="ListParagraph"/>
        <w:numPr>
          <w:ilvl w:val="0"/>
          <w:numId w:val="16"/>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تحديد الوظائف الشاغرة</w:t>
      </w:r>
      <w:r>
        <w:rPr>
          <w:rFonts w:ascii="Sakkal Majalla" w:cs="Sakkal Majalla" w:hAnsi="Sakkal Majalla" w:hint="cs"/>
          <w:b/>
          <w:b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وفي هذه الخطوة يكون لدى إدارة الموارد البشرية تصور كامل عن إعداد الوظائف الشاغرة المطلوب شغلها، وفي أي الإدارات والأقسام وأيضا في المستويات</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الوظيفية تقع تلك الوظائف</w:t>
      </w:r>
    </w:p>
    <w:p w14:paraId="000000EE">
      <w:pPr>
        <w:pStyle w:val="ListParagraph"/>
        <w:numPr>
          <w:ilvl w:val="0"/>
          <w:numId w:val="16"/>
        </w:numPr>
        <w:spacing w:before="100" w:after="100" w:line="360" w:lineRule="auto"/>
        <w:ind w:left="423"/>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b/>
          <w:bCs/>
          <w:color w:val="171717" w:themeColor="background2" w:themeShade="1a"/>
          <w:sz w:val="28"/>
          <w:szCs w:val="28"/>
          <w:rtl/>
        </w:rPr>
        <w:t>النظر في تحليل الوظائف ومراجعة مواصفات شاغلي الوظيفة</w:t>
      </w:r>
      <w:r>
        <w:rPr>
          <w:rFonts w:ascii="Sakkal Majalla" w:cs="Sakkal Majalla" w:hAnsi="Sakkal Majalla"/>
          <w:color w:val="171717" w:themeColor="background2" w:themeShade="1a"/>
          <w:sz w:val="28"/>
          <w:szCs w:val="28"/>
          <w:rtl/>
        </w:rPr>
        <w:t>: بعد تحديد عدد الوظائف الشاغرة يكون من الضروري مراجعة تحليل الوظائف لمعرفة متطلبات الوظيفة من واجبات ومسؤوليات وأيضا مراجعة المواصفات التي ينبغي توفرها في شاغل الوظيفة من حيث المؤهل، وعدد سنوات</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الخبرة ونوعها.</w:t>
      </w:r>
    </w:p>
    <w:p w14:paraId="000000EF">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وترى الدراسة بضرورة تبني الشركة لثقافة التميز والإبداع والابتكار بصورة دائمة، وتشجيع الموظفين الموهوبين على التفكير دائماً خارج الصندوق، وعدم الرضا عن الأعمال التقليدية أو الأعمال غير المتقنة، وبث روح الحماس بين الموظفين الأكفاء لضمان الحصول على مخرجات</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وممارسات مهنية متميزة.</w:t>
      </w:r>
      <w:r>
        <w:rPr>
          <w:color w:val="171717" w:themeColor="background2" w:themeShade="1a"/>
        </w:rPr>
        <w:t xml:space="preserve"> </w:t>
      </w:r>
      <w:r>
        <w:rPr>
          <w:rFonts w:ascii="Sakkal Majalla" w:cs="Sakkal Majalla" w:hAnsi="Sakkal Majalla"/>
          <w:color w:val="171717" w:themeColor="background2" w:themeShade="1a"/>
          <w:sz w:val="28"/>
          <w:szCs w:val="28"/>
          <w:rtl/>
        </w:rPr>
        <w:t>(سملالي، 2020)</w:t>
      </w:r>
    </w:p>
    <w:p w14:paraId="000000F0">
      <w:pPr>
        <w:pStyle w:val="ListParagraph"/>
        <w:numPr>
          <w:ilvl w:val="0"/>
          <w:numId w:val="62"/>
        </w:numPr>
        <w:spacing w:before="100" w:after="100" w:line="360" w:lineRule="auto"/>
        <w:ind w:left="423"/>
        <w:jc w:val="both"/>
        <w:rPr>
          <w:rFonts w:ascii="Sakkal Majalla" w:cs="Sakkal Majalla" w:hAnsi="Sakkal Majalla"/>
          <w:color w:val="171717" w:themeColor="background2" w:themeShade="1a"/>
          <w:sz w:val="28"/>
          <w:szCs w:val="28"/>
          <w:rtl/>
        </w:rPr>
      </w:pPr>
      <w:r>
        <w:rPr>
          <w:rFonts w:ascii="Sakkal Majalla" w:cs="Sakkal Majalla" w:hAnsi="Sakkal Majalla"/>
          <w:b/>
          <w:bCs/>
          <w:color w:val="171717" w:themeColor="background2" w:themeShade="1a"/>
          <w:sz w:val="28"/>
          <w:szCs w:val="28"/>
          <w:rtl/>
        </w:rPr>
        <w:t>تطوير المواهب</w:t>
      </w:r>
    </w:p>
    <w:p w14:paraId="000000F1">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يتم تعيين المواهب في الوظائف بما يتناسب مع مهاراتهم وهواياتهم التي ستعود بمنفعة ونجاحات على الشركة، إضافة الى التقارير التي بموجبها يتم التعرف على طموحات العاملين ومصالهم وذلك بغية </w:t>
      </w:r>
      <w:r>
        <w:rPr>
          <w:rFonts w:ascii="Sakkal Majalla" w:cs="Sakkal Majalla" w:hAnsi="Sakkal Majalla"/>
          <w:color w:val="171717" w:themeColor="background2" w:themeShade="1a"/>
          <w:sz w:val="28"/>
          <w:szCs w:val="28"/>
          <w:rtl/>
        </w:rPr>
        <w:t>إكتشاف</w:t>
      </w:r>
      <w:r>
        <w:rPr>
          <w:rFonts w:ascii="Sakkal Majalla" w:cs="Sakkal Majalla" w:hAnsi="Sakkal Majalla"/>
          <w:color w:val="171717" w:themeColor="background2" w:themeShade="1a"/>
          <w:sz w:val="28"/>
          <w:szCs w:val="28"/>
          <w:rtl/>
        </w:rPr>
        <w:t xml:space="preserve"> نقاط الضعف ومعالجتها. ويعرف التعيين على انه وضع الفرد المناسب في الوظيفة التي تناسب شروط ومستلزمات القيام بها مع مؤهلاته وكفاءاته</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(القديمات، 2024)</w:t>
      </w:r>
    </w:p>
    <w:p w14:paraId="000000F2">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واقعياً يبنى قراري الاختيار والتعيين على التنبؤ فالاختيار يعني القرار الذي تتنبأ بموجبه المنظمة أن الشخص الذي اختير للوظيفة سوف يكون أفضل من سواه من الأشخاص الذين رفضوا ، أما التعيين فينبغي اتخاذ المنظمة للقرار الذي تتنبأ بموجبه بان الشخص الذي اختير</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 xml:space="preserve">سوف يكون مناسبا لوظيفة ما وليس لسواها من الوظائف </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rPr>
        <w:t>(</w:t>
      </w:r>
      <w:r>
        <w:rPr>
          <w:rFonts w:ascii="Sakkal Majalla" w:cs="Sakkal Majalla" w:hAnsi="Sakkal Majalla"/>
          <w:color w:val="171717" w:themeColor="background2" w:themeShade="1a"/>
          <w:sz w:val="28"/>
          <w:szCs w:val="28"/>
          <w:rtl/>
        </w:rPr>
        <w:t>الذبحاوي</w:t>
      </w:r>
      <w:r>
        <w:rPr>
          <w:rFonts w:ascii="Sakkal Majalla" w:cs="Sakkal Majalla" w:hAnsi="Sakkal Majalla"/>
          <w:color w:val="171717" w:themeColor="background2" w:themeShade="1a"/>
          <w:sz w:val="28"/>
          <w:szCs w:val="28"/>
          <w:rtl/>
        </w:rPr>
        <w:t>، 2020)</w:t>
      </w:r>
    </w:p>
    <w:p w14:paraId="000000F3">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إن الرضا الوظيفي والرغبة في العمل الذي يقومون به أحد الأمور التي تلعب دوراً في الحد من هجرة المواهب، وتشمل إستراتيجيات مهمة للاحتفاظ بالمواهب وتطويرها وذلك من خلال</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ما يلي</w:t>
      </w:r>
      <w:r>
        <w:rPr>
          <w:rFonts w:ascii="Sakkal Majalla" w:cs="Sakkal Majalla" w:hAnsi="Sakkal Majalla" w:hint="cs"/>
          <w:color w:val="171717" w:themeColor="background2" w:themeShade="1a"/>
          <w:sz w:val="28"/>
          <w:szCs w:val="28"/>
          <w:rtl/>
        </w:rPr>
        <w:t xml:space="preserve"> :</w:t>
      </w:r>
      <w:r>
        <w:rPr>
          <w:color w:val="171717" w:themeColor="background2" w:themeShade="1a"/>
        </w:rPr>
        <w:t xml:space="preserve"> </w:t>
      </w:r>
      <w:r>
        <w:rPr>
          <w:rFonts w:ascii="Sakkal Majalla" w:cs="Sakkal Majalla" w:hAnsi="Sakkal Majalla"/>
          <w:color w:val="171717" w:themeColor="background2" w:themeShade="1a"/>
          <w:sz w:val="28"/>
          <w:szCs w:val="28"/>
          <w:rtl/>
        </w:rPr>
        <w:t>(بوزيدي، 2020)</w:t>
      </w:r>
    </w:p>
    <w:p w14:paraId="000000F4">
      <w:pPr>
        <w:pStyle w:val="ListParagraph"/>
        <w:numPr>
          <w:ilvl w:val="0"/>
          <w:numId w:val="17"/>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اشراك المواهب</w:t>
      </w:r>
      <w:r>
        <w:rPr>
          <w:rFonts w:ascii="Sakkal Majalla" w:cs="Sakkal Majalla" w:hAnsi="Sakkal Majalla" w:hint="cs"/>
          <w:b/>
          <w:b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وتعنى </w:t>
      </w:r>
      <w:r>
        <w:rPr>
          <w:rFonts w:ascii="Sakkal Majalla" w:cs="Sakkal Majalla" w:hAnsi="Sakkal Majalla"/>
          <w:color w:val="171717" w:themeColor="background2" w:themeShade="1a"/>
          <w:sz w:val="28"/>
          <w:szCs w:val="28"/>
          <w:rtl/>
        </w:rPr>
        <w:t>بإنخراط</w:t>
      </w:r>
      <w:r>
        <w:rPr>
          <w:rFonts w:ascii="Sakkal Majalla" w:cs="Sakkal Majalla" w:hAnsi="Sakkal Majalla"/>
          <w:color w:val="171717" w:themeColor="background2" w:themeShade="1a"/>
          <w:sz w:val="28"/>
          <w:szCs w:val="28"/>
          <w:rtl/>
        </w:rPr>
        <w:t xml:space="preserve"> العاملين في عملهم ومشاركتهم في منظمتهم، حيث يتكون لديهم رضا وظيفي أكثر، ويكون لديهم رأي إيجابي عن صاحب عملهم، وهم أقل عرضة للمغادرة طوعاً، ولديهم قدر أكبر من الولاء والإخلاص للعملاء، ويكون مستوى الأداء لديهم</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عال جداً </w:t>
      </w:r>
      <w:r>
        <w:rPr>
          <w:rFonts w:ascii="Sakkal Majalla" w:cs="Sakkal Majalla" w:hAnsi="Sakkal Majalla" w:hint="cs"/>
          <w:color w:val="171717" w:themeColor="background2" w:themeShade="1a"/>
          <w:sz w:val="28"/>
          <w:szCs w:val="28"/>
          <w:rtl/>
        </w:rPr>
        <w:t>.</w:t>
      </w:r>
    </w:p>
    <w:p w14:paraId="000000F5">
      <w:pPr>
        <w:pStyle w:val="ListParagraph"/>
        <w:numPr>
          <w:ilvl w:val="0"/>
          <w:numId w:val="17"/>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التطوير الوظيفي</w:t>
      </w:r>
      <w:r>
        <w:rPr>
          <w:rFonts w:ascii="Sakkal Majalla" w:cs="Sakkal Majalla" w:hAnsi="Sakkal Majalla" w:hint="cs"/>
          <w:b/>
          <w:b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المنظمات التي تقدم التخطيط الوظيفي للموظفين الموهوبين هي أكثر عرضة لرؤية انخفاض مستوى معدل الدوران الطوعي. وبالتالي عندما يكون الموظفين على فهم جيد من مسارهم وظيفي وضمان أن منظمتهم تهتم بتنميته، فإنهم يمكن أن يكونوا أكثر</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ارتباطا بعملهم ومنظمتهم </w:t>
      </w:r>
    </w:p>
    <w:p w14:paraId="000000F6">
      <w:pPr>
        <w:pStyle w:val="ListParagraph"/>
        <w:numPr>
          <w:ilvl w:val="0"/>
          <w:numId w:val="17"/>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التدريب</w:t>
      </w:r>
      <w:r>
        <w:rPr>
          <w:rFonts w:ascii="Sakkal Majalla" w:cs="Sakkal Majalla" w:hAnsi="Sakkal Majalla"/>
          <w:color w:val="171717" w:themeColor="background2" w:themeShade="1a"/>
          <w:sz w:val="28"/>
          <w:szCs w:val="28"/>
          <w:rtl/>
        </w:rPr>
        <w:t xml:space="preserve"> </w:t>
      </w:r>
      <w:r>
        <w:rPr>
          <w:rFonts w:ascii="Sakkal Majalla" w:cs="Sakkal Majalla" w:hAnsi="Sakkal Majalla" w:hint="cs"/>
          <w:color w:val="171717" w:themeColor="background2" w:themeShade="1a"/>
          <w:sz w:val="28"/>
          <w:szCs w:val="28"/>
          <w:rtl/>
        </w:rPr>
        <w:t>:</w:t>
      </w:r>
      <w:r>
        <w:rPr>
          <w:rFonts w:ascii="Sakkal Majalla" w:cs="Sakkal Majalla" w:hAnsi="Sakkal Majalla"/>
          <w:color w:val="171717" w:themeColor="background2" w:themeShade="1a"/>
          <w:sz w:val="28"/>
          <w:szCs w:val="28"/>
          <w:rtl/>
        </w:rPr>
        <w:t>إن التدريب أثناء العمل هو الأساس الذي يحقق تنمية العاملين بصفة مستمرة بشكل يضمن القيام بمهامهم ومسؤولياتهم وواجباتهم بالشكل الذي يتناسب مع مستجدات أعمالهم التي لم تكن موجودة حين الإعداد قبل الخدمة، فالتدريب يقدم معرفة جديدة، ويضيف معلومات متنوعة، ويعطي مهارات وقدرات أقل قابلية للتحول إلى منظمة أخرى، ويؤثر على الاتجاهات، ويعدل الأفكار ويغير السلوك ويطور العادات والأساليب، كما يؤدي إلى زيادة روح الانتماء لدى المتدربين تجاه مؤسساتهم لشعورهم أنهم العنصر الأهم في تطوير إنتاجيتها</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rPr>
        <w:t>(الجحدلي، 2020)</w:t>
      </w:r>
    </w:p>
    <w:p w14:paraId="000000F7">
      <w:pPr>
        <w:pStyle w:val="ListParagraph"/>
        <w:numPr>
          <w:ilvl w:val="0"/>
          <w:numId w:val="17"/>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ثقافة إدارة المواهب</w:t>
      </w:r>
      <w:r>
        <w:rPr>
          <w:rFonts w:ascii="Sakkal Majalla" w:cs="Sakkal Majalla" w:hAnsi="Sakkal Majalla"/>
          <w:color w:val="171717" w:themeColor="background2" w:themeShade="1a"/>
          <w:sz w:val="28"/>
          <w:szCs w:val="28"/>
          <w:rtl/>
        </w:rPr>
        <w:t xml:space="preserve"> </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تظهر للموظفين أن إدارة المواهب تمثل أولوية بالنسبة لجميع الموظفين ومصدر للمواهب العالمية، ومصدر للمدراء الأكفاء الذين يسعون إلى تحسين إستراتيجية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الاحتفاظ بالمواهب </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rPr>
        <w:t>(الرحاحلة، 2020)</w:t>
      </w:r>
    </w:p>
    <w:p w14:paraId="000000F8">
      <w:pPr>
        <w:spacing w:before="100" w:after="100" w:line="360" w:lineRule="auto"/>
        <w:jc w:val="both"/>
        <w:rPr>
          <w:rFonts w:ascii="Sakkal Majalla" w:cs="Sakkal Majalla" w:hAnsi="Sakkal Majalla"/>
          <w:color w:val="171717" w:themeColor="background2" w:themeShade="1a"/>
          <w:sz w:val="28"/>
          <w:szCs w:val="28"/>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وترى الدراسة بأهمية تبنى الشركة سقفاً عالياً من الطموحات والإنجازات التي يمكن تحقيقها</w:t>
      </w:r>
      <w:r>
        <w:rPr>
          <w:rFonts w:ascii="Sakkal Majalla" w:cs="Sakkal Majalla" w:hAnsi="Sakkal Majalla"/>
          <w:color w:val="171717" w:themeColor="background2" w:themeShade="1a"/>
          <w:sz w:val="28"/>
          <w:szCs w:val="28"/>
        </w:rPr>
        <w:t xml:space="preserve"> </w:t>
      </w:r>
      <w:r>
        <w:rPr>
          <w:rFonts w:ascii="Sakkal Majalla" w:cs="Sakkal Majalla" w:hAnsi="Sakkal Majalla"/>
          <w:color w:val="171717" w:themeColor="background2" w:themeShade="1a"/>
          <w:sz w:val="28"/>
          <w:szCs w:val="28"/>
          <w:rtl/>
        </w:rPr>
        <w:t>على المدى البعيد، وتشجيع الموظفين الموهوبين بها على بلوغها والتخطيط لتحقيقها، وتحفيز هؤلاء الموظفين الموهوبين من ذوي القدرات الخاصة على الاستمرار في تميزهم المهني وتشجيعهم دائماً على التفكير خارج الصندوق، وإشراكهم في عمليات اتخاذ القرار، والتحاور معهم بصورة دائمة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والاستماع إلى أفكارهم ومقترحاتهم والثناء عليها.</w:t>
      </w:r>
      <w:r>
        <w:rPr>
          <w:color w:val="171717" w:themeColor="background2" w:themeShade="1a"/>
        </w:rPr>
        <w:t xml:space="preserve"> </w:t>
      </w:r>
      <w:r>
        <w:rPr>
          <w:rFonts w:ascii="Sakkal Majalla" w:cs="Sakkal Majalla" w:hAnsi="Sakkal Majalla"/>
          <w:color w:val="171717" w:themeColor="background2" w:themeShade="1a"/>
          <w:sz w:val="28"/>
          <w:szCs w:val="28"/>
          <w:rtl/>
        </w:rPr>
        <w:t>(عبدالهادي، 2020)</w:t>
      </w:r>
    </w:p>
    <w:p w14:paraId="000000F9">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29" w:name="_Toc173417068"/>
      <w:r>
        <w:rPr>
          <w:rFonts w:ascii="Sakkal Majalla" w:cs="Sakkal Majalla" w:hAnsi="Sakkal Majalla" w:hint="cs"/>
          <w:b/>
          <w:bCs/>
          <w:color w:val="171717" w:themeColor="background2" w:themeShade="1a"/>
          <w:sz w:val="32"/>
          <w:szCs w:val="32"/>
          <w:rtl/>
        </w:rPr>
        <w:t xml:space="preserve">8.1.2 </w:t>
      </w:r>
      <w:r>
        <w:rPr>
          <w:rFonts w:ascii="Sakkal Majalla" w:cs="Sakkal Majalla" w:hAnsi="Sakkal Majalla"/>
          <w:b/>
          <w:bCs/>
          <w:color w:val="171717" w:themeColor="background2" w:themeShade="1a"/>
          <w:sz w:val="32"/>
          <w:szCs w:val="32"/>
          <w:rtl/>
        </w:rPr>
        <w:t>إدارة أداء المواهب</w:t>
      </w:r>
      <w:bookmarkEnd w:id="29"/>
    </w:p>
    <w:p w14:paraId="000000FA">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يرجع أصل كلمة الأداء للغة اللاتينية، والتي عبرت عن الأداء بكلمة (</w:t>
      </w:r>
      <w:r>
        <w:rPr>
          <w:rFonts w:ascii="Sakkal Majalla" w:cs="Sakkal Majalla" w:hAnsi="Sakkal Majalla"/>
          <w:color w:val="171717" w:themeColor="background2" w:themeShade="1a"/>
          <w:sz w:val="28"/>
          <w:szCs w:val="28"/>
        </w:rPr>
        <w:t>Performer</w:t>
      </w:r>
      <w:r>
        <w:rPr>
          <w:rFonts w:ascii="Sakkal Majalla" w:cs="Sakkal Majalla" w:hAnsi="Sakkal Majalla"/>
          <w:color w:val="171717" w:themeColor="background2" w:themeShade="1a"/>
          <w:sz w:val="28"/>
          <w:szCs w:val="28"/>
          <w:rtl/>
        </w:rPr>
        <w:t>)</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والتي تترجم بمعناها الدقيق لكلمة إعطاء، واشتقت منها لفظة (</w:t>
      </w:r>
      <w:r>
        <w:rPr>
          <w:rFonts w:ascii="Sakkal Majalla" w:cs="Sakkal Majalla" w:hAnsi="Sakkal Majalla"/>
          <w:color w:val="171717" w:themeColor="background2" w:themeShade="1a"/>
          <w:sz w:val="28"/>
          <w:szCs w:val="28"/>
        </w:rPr>
        <w:t>Performance</w:t>
      </w:r>
      <w:r>
        <w:rPr>
          <w:rFonts w:ascii="Sakkal Majalla" w:cs="Sakkal Majalla" w:hAnsi="Sakkal Majalla"/>
          <w:color w:val="171717" w:themeColor="background2" w:themeShade="1a"/>
          <w:sz w:val="28"/>
          <w:szCs w:val="28"/>
          <w:rtl/>
        </w:rPr>
        <w:t xml:space="preserve">) للدلالة على الأداء في اللغة الإنكليزية ، </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فيما تعنى كلمة أداء في اللغة العربية كما جاء في كتاب الصحاح: الإنجاز، أو أداء الفعل، أي قضاؤه ويحظى مفهوم إدارة أداء المواهب بأولوية كبيرة في جميع المنظمات عبر العالم، فلا يمكن أن تقوم شركة أو</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منظمة أو مؤسسة حكومية كانت أم خاصة بدون أداء العاملين لوظائفهم بصورة مجتمعة.</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(النسور، 2022)</w:t>
      </w:r>
    </w:p>
    <w:p w14:paraId="000000FB">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ويمكن القول بأن حياة المنظمات تعتمد بصورة أساسية على إدارة أداء المواهب فيها، فإنجاز العاملين لمهاهم بصورة مميزة أو بالوجه المطلوب في أقل تقدير سيقود المنظمة نحو تحقيق أهدافها المنشودة، وبالتالي ضمان تحقيق النمو والبقاء وحتى التوسع، وعلى العكس من ذلك، فأن أداء المواهب لمهامهم بصورة سيئة سيقود بالضرورة إلى فشل المفصل الذي يعمل ضمنه العاملون</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وبالتالي التأثير في اتجاه المنظمة العام والذي قد يقود إلى تراجع المنظمة بشكل كلي </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(الحياري، 2019)</w:t>
      </w:r>
    </w:p>
    <w:p w14:paraId="000000FC">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ab/>
      </w:r>
      <w:r>
        <w:rPr>
          <w:rFonts w:ascii="Sakkal Majalla" w:cs="Sakkal Majalla" w:hAnsi="Sakkal Majalla" w:hint="cs"/>
          <w:color w:val="171717" w:themeColor="background2" w:themeShade="1a"/>
          <w:sz w:val="28"/>
          <w:szCs w:val="28"/>
          <w:rtl/>
        </w:rPr>
        <w:t xml:space="preserve">تم </w:t>
      </w:r>
      <w:r>
        <w:rPr>
          <w:rFonts w:ascii="Sakkal Majalla" w:cs="Sakkal Majalla" w:hAnsi="Sakkal Majalla" w:hint="cs"/>
          <w:color w:val="171717" w:themeColor="background2" w:themeShade="1a"/>
          <w:sz w:val="28"/>
          <w:szCs w:val="28"/>
          <w:rtl/>
        </w:rPr>
        <w:t>ال</w:t>
      </w:r>
      <w:r>
        <w:rPr>
          <w:rFonts w:ascii="Sakkal Majalla" w:cs="Sakkal Majalla" w:hAnsi="Sakkal Majalla"/>
          <w:color w:val="171717" w:themeColor="background2" w:themeShade="1a"/>
          <w:sz w:val="28"/>
          <w:szCs w:val="28"/>
          <w:rtl/>
        </w:rPr>
        <w:t>أشار</w:t>
      </w:r>
      <w:r>
        <w:rPr>
          <w:rFonts w:ascii="Sakkal Majalla" w:cs="Sakkal Majalla" w:hAnsi="Sakkal Majalla" w:hint="cs"/>
          <w:color w:val="171717" w:themeColor="background2" w:themeShade="1a"/>
          <w:sz w:val="28"/>
          <w:szCs w:val="28"/>
          <w:rtl/>
        </w:rPr>
        <w:t>ة</w:t>
      </w:r>
      <w:r>
        <w:rPr>
          <w:rFonts w:ascii="Sakkal Majalla" w:cs="Sakkal Majalla" w:hAnsi="Sakkal Majalla"/>
          <w:color w:val="171717" w:themeColor="background2" w:themeShade="1a"/>
          <w:sz w:val="28"/>
          <w:szCs w:val="28"/>
          <w:rtl/>
        </w:rPr>
        <w:t xml:space="preserve"> إلى إن المنظمات بشكل عام يجب أن تعمل على تحسين مستوى إدارة أداء المواهب بصورة مستمرة ومخططة ومدروسة بشكل جيد، إذ أن تلك الدراسة تعد حجر الأساس في مواجهة التغييرات البيئية السريعة والمتكررة والتي تواجهها المنظمة بصورة مستمرة، إذ ستتمكن المنظمة من مواجهة تلك التغيرات عبر امتلاكها لأفراد عاملين يتمتعون بمهارات وقدرات عالية من الابداع والابتكار، وهو ما يزيد من قوة الموقع التنافسي للمنظمة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وتحسين الوضع السوقي لها.</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(حميش، 2023)</w:t>
      </w:r>
    </w:p>
    <w:p w14:paraId="000000FD">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وترى الدراسة أن الاهتمام بإدارة أداء المواهب يعد من مرتكزات قوة المنظمة، فمتابعة الأداء وتقييمه وتحسينه مفتاح لزيادة عوائد المنظمة ودعم لنموها وبقاؤها، كما أن ادامة علاقة ودية وتشاركية بين الإدارة والعاملين تؤدي إلى رضا أفضل للعاملين والذي ينعكس إيجاباً بدوره في أدائهم. إن سعي المنظمة نحو إيجاد وسيلة قياس الأداء المواهب بصورة كفؤة من شأنه تحسين الإنتاجية وزيادة الأداء وبالتالي </w:t>
      </w:r>
      <w:r>
        <w:rPr>
          <w:rFonts w:ascii="Sakkal Majalla" w:cs="Sakkal Majalla" w:hAnsi="Sakkal Majalla"/>
          <w:color w:val="171717" w:themeColor="background2" w:themeShade="1a"/>
          <w:sz w:val="28"/>
          <w:szCs w:val="28"/>
          <w:rtl/>
        </w:rPr>
        <w:t>إنتفاع</w:t>
      </w:r>
      <w:r>
        <w:rPr>
          <w:rFonts w:ascii="Sakkal Majalla" w:cs="Sakkal Majalla" w:hAnsi="Sakkal Majalla"/>
          <w:color w:val="171717" w:themeColor="background2" w:themeShade="1a"/>
          <w:sz w:val="28"/>
          <w:szCs w:val="28"/>
          <w:rtl/>
        </w:rPr>
        <w:t xml:space="preserve"> المنظمة ككل، كما أن </w:t>
      </w:r>
      <w:r>
        <w:rPr>
          <w:rFonts w:ascii="Sakkal Majalla" w:cs="Sakkal Majalla" w:hAnsi="Sakkal Majalla"/>
          <w:color w:val="171717" w:themeColor="background2" w:themeShade="1a"/>
          <w:sz w:val="28"/>
          <w:szCs w:val="28"/>
          <w:rtl/>
        </w:rPr>
        <w:t>إهتمام</w:t>
      </w:r>
      <w:r>
        <w:rPr>
          <w:rFonts w:ascii="Sakkal Majalla" w:cs="Sakkal Majalla" w:hAnsi="Sakkal Majalla"/>
          <w:color w:val="171717" w:themeColor="background2" w:themeShade="1a"/>
          <w:sz w:val="28"/>
          <w:szCs w:val="28"/>
          <w:rtl/>
        </w:rPr>
        <w:t xml:space="preserve"> الإدارة بتوضيح كيفية أداء المواهب وتحديد إجراءاته يساهم في زيادة سرعة ودقة الأداء، وتحسين جودته، وزيادة معرفة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العاملين بجوانب أعمالهم المختلفة.</w:t>
      </w:r>
      <w:r>
        <w:rPr>
          <w:color w:val="171717" w:themeColor="background2" w:themeShade="1a"/>
        </w:rPr>
        <w:t xml:space="preserve"> </w:t>
      </w:r>
      <w:r>
        <w:rPr>
          <w:rFonts w:ascii="Sakkal Majalla" w:cs="Sakkal Majalla" w:hAnsi="Sakkal Majalla"/>
          <w:color w:val="171717" w:themeColor="background2" w:themeShade="1a"/>
          <w:sz w:val="28"/>
          <w:szCs w:val="28"/>
          <w:rtl/>
        </w:rPr>
        <w:t>(سملالي، 2020)</w:t>
      </w:r>
    </w:p>
    <w:p w14:paraId="000000FE">
      <w:pPr>
        <w:spacing w:before="100" w:after="100" w:line="360" w:lineRule="auto"/>
        <w:jc w:val="center"/>
        <w:rPr>
          <w:rFonts w:ascii="Sakkal Majalla" w:cs="Sakkal Majalla" w:hAnsi="Sakkal Majalla"/>
          <w:b/>
          <w:bCs/>
          <w:color w:val="171717" w:themeColor="background2" w:themeShade="1a"/>
          <w:sz w:val="36"/>
          <w:szCs w:val="36"/>
          <w:rtl/>
          <w:lang w:bidi="ar-EG"/>
        </w:rPr>
      </w:pPr>
      <w:bookmarkStart w:id="30" w:name="_Toc173417069"/>
      <w:r>
        <w:rPr>
          <w:rFonts w:ascii="Sakkal Majalla" w:cs="Sakkal Majalla" w:hAnsi="Sakkal Majalla" w:hint="cs"/>
          <w:b/>
          <w:bCs/>
          <w:color w:val="171717" w:themeColor="background2" w:themeShade="1a"/>
          <w:sz w:val="36"/>
          <w:szCs w:val="36"/>
          <w:rtl/>
        </w:rPr>
        <w:t xml:space="preserve">المبحث الثاني: </w:t>
      </w:r>
      <w:r>
        <w:rPr>
          <w:rFonts w:ascii="Sakkal Majalla" w:cs="Sakkal Majalla" w:hAnsi="Sakkal Majalla"/>
          <w:b/>
          <w:bCs/>
          <w:color w:val="171717" w:themeColor="background2" w:themeShade="1a"/>
          <w:sz w:val="36"/>
          <w:szCs w:val="36"/>
          <w:rtl/>
        </w:rPr>
        <w:t>مفاهيم الاداء</w:t>
      </w:r>
      <w:bookmarkEnd w:id="30"/>
    </w:p>
    <w:p w14:paraId="000000FF">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31" w:name="_Toc173417070"/>
      <w:r>
        <w:rPr>
          <w:rFonts w:ascii="Sakkal Majalla" w:cs="Sakkal Majalla" w:hAnsi="Sakkal Majalla"/>
          <w:b/>
          <w:bCs/>
          <w:color w:val="171717" w:themeColor="background2" w:themeShade="1a"/>
          <w:sz w:val="32"/>
          <w:szCs w:val="32"/>
          <w:rtl/>
        </w:rPr>
        <w:t>مقدمة</w:t>
      </w:r>
      <w:bookmarkEnd w:id="31"/>
    </w:p>
    <w:p w14:paraId="00000100">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يعتبر الأداء العام للمنظمة هو المحصلة المتكاملة لنتاج أعمال المنظمة وتفاعلها مع البيئة وتقييم أداء الأفراد . وتتكون العملية الإدارية في اي مجال من مجالات الأنشطة من سلسلة مترابطة من المراحل والخطوات ، تبدأ العملية الإدارية بتحديد الأهداف ، ثم توضع خطة أو برنامج زمني لتحقيق هذه الأهداف ويصاحب عملية تنفيذ الأهداف عملية أخرى ، وهي عملية الرقابة علي التنفيذ ، ثم تأتي مرحلة تقييم الأداء ، لذلك فأن عملية تقييم الأداء للمنظمة بمثابة حلقة في سلسلة متكاملة من العملية الإدارية في ضوء تفاعلها</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مع عناصر بيئتها الداخلية و الخارجية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w:t>
      </w:r>
      <w:r>
        <w:rPr>
          <w:rFonts w:ascii="Sakkal Majalla" w:cs="Sakkal Majalla" w:hAnsi="Sakkal Majalla"/>
          <w:color w:val="171717" w:themeColor="background2" w:themeShade="1a"/>
          <w:sz w:val="28"/>
          <w:szCs w:val="28"/>
          <w:rtl/>
          <w:lang w:bidi="ar-EG"/>
        </w:rPr>
        <w:t>عبدالسيد</w:t>
      </w:r>
      <w:r>
        <w:rPr>
          <w:rFonts w:ascii="Sakkal Majalla" w:cs="Sakkal Majalla" w:hAnsi="Sakkal Majalla"/>
          <w:color w:val="171717" w:themeColor="background2" w:themeShade="1a"/>
          <w:sz w:val="28"/>
          <w:szCs w:val="28"/>
          <w:rtl/>
          <w:lang w:bidi="ar-EG"/>
        </w:rPr>
        <w:t>، 2021)</w:t>
      </w:r>
    </w:p>
    <w:p w14:paraId="00000101">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وتعد مؤشرات الأداء إحدى تقنيات قياس نجاح أداء المنظمات المستخدمة مع برامج الجودة والتطوير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الحديث لتحقيق أهدافها المحددة من خلال استراتيجياتها ، ويتم قياس وتحديد مؤشرات الأداء بناء على معايير تحددها طبيعة مهام ونشاطات المنظمات ، كما أن قياس هذه المؤشرات تستخدم عدة طرق فنية وإدارية وتقنية لتحديد هذه المؤشرات في قياس الأداء وأعمال هذه المنظمات بحيث تعتبر ذات قيمة إضافية الفرق العمل والمدراء لتقييم التقدم المتحقق</w:t>
      </w:r>
      <w:r>
        <w:rPr>
          <w:rFonts w:ascii="Sakkal Majalla" w:cs="Sakkal Majalla" w:hAnsi="Sakkal Majalla" w:hint="cs"/>
          <w:color w:val="171717" w:themeColor="background2" w:themeShade="1a"/>
          <w:sz w:val="28"/>
          <w:szCs w:val="28"/>
          <w:rtl/>
        </w:rPr>
        <w:t xml:space="preserve"> .</w:t>
      </w:r>
      <w:r>
        <w:rPr>
          <w:color w:val="171717" w:themeColor="background2" w:themeShade="1a"/>
        </w:rPr>
        <w:t xml:space="preserve"> </w:t>
      </w:r>
      <w:r>
        <w:rPr>
          <w:rFonts w:ascii="Sakkal Majalla" w:cs="Sakkal Majalla" w:hAnsi="Sakkal Majalla"/>
          <w:color w:val="171717" w:themeColor="background2" w:themeShade="1a"/>
          <w:sz w:val="28"/>
          <w:szCs w:val="28"/>
          <w:rtl/>
        </w:rPr>
        <w:t>(السبتي، 2022)</w:t>
      </w:r>
    </w:p>
    <w:p w14:paraId="00000102">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32" w:name="_Toc173417071"/>
      <w:r>
        <w:rPr>
          <w:rFonts w:ascii="Sakkal Majalla" w:cs="Sakkal Majalla" w:hAnsi="Sakkal Majalla" w:hint="cs"/>
          <w:b/>
          <w:bCs/>
          <w:color w:val="171717" w:themeColor="background2" w:themeShade="1a"/>
          <w:sz w:val="32"/>
          <w:szCs w:val="32"/>
          <w:rtl/>
        </w:rPr>
        <w:t xml:space="preserve">1.2.2 </w:t>
      </w:r>
      <w:r>
        <w:rPr>
          <w:rFonts w:ascii="Sakkal Majalla" w:cs="Sakkal Majalla" w:hAnsi="Sakkal Majalla"/>
          <w:b/>
          <w:bCs/>
          <w:color w:val="171717" w:themeColor="background2" w:themeShade="1a"/>
          <w:sz w:val="32"/>
          <w:szCs w:val="32"/>
          <w:rtl/>
        </w:rPr>
        <w:t>أولاً : مفهوم أداء المنظمة :</w:t>
      </w:r>
      <w:bookmarkEnd w:id="32"/>
    </w:p>
    <w:p w14:paraId="00000103">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يقصد بالأداء المخرجات أو الأهداف التي تم تحقيقها من قبل النظام ويعد الأداء مفهوماً جوهرياً وهاماً بالنسبة لمنظمات الأعمال بشكل عام، وحتى يتم الأداء علي الوجه الأفضل و حسب التخطيط يجب توفير المستلزمات المادية والبشرية و المعنوية ويجب تهيئة الظروف و الأوضاع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ة والإدارية وأيضاً يجب توفير المعلومات و الإرشادات والمعايير الموجهة للأداء ، وعلى الإدارة عدم الانتظار إلى نهاية الأداء لتكشف ما إذا كان سير الأعمال يتجه إلى تحقيق الأهداف الموضوعة أم لا ، بل يجب متابعة ومراجعة الأداء ، فالمشكلة الأساسية التي تواجه الإدارات في المنظمات فيها يتعلق بالأداء هو اختلاف الأداء الفعلي ( الإنجاز ) عن الأداء المخطط أو المرغوب </w:t>
      </w:r>
      <w:r>
        <w:rPr>
          <w:rFonts w:ascii="Sakkal Majalla" w:cs="Sakkal Majalla" w:hAnsi="Sakkal Majalla" w:hint="cs"/>
          <w:color w:val="171717" w:themeColor="background2" w:themeShade="1a"/>
          <w:sz w:val="28"/>
          <w:szCs w:val="28"/>
          <w:rtl/>
        </w:rPr>
        <w:t>(</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الأهداف )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(مناصري، 2020)</w:t>
      </w:r>
    </w:p>
    <w:p w14:paraId="00000104">
      <w:pPr>
        <w:spacing w:before="100" w:after="100" w:line="360" w:lineRule="auto"/>
        <w:jc w:val="both"/>
        <w:rPr>
          <w:rFonts w:ascii="Sakkal Majalla" w:cs="Sakkal Majalla" w:hAnsi="Sakkal Majalla"/>
          <w:b/>
          <w:bCs/>
          <w:color w:val="171717" w:themeColor="background2" w:themeShade="1a"/>
          <w:sz w:val="28"/>
          <w:szCs w:val="28"/>
          <w:rtl/>
        </w:rPr>
      </w:pPr>
      <w:r>
        <w:rPr>
          <w:rFonts w:ascii="Sakkal Majalla" w:cs="Sakkal Majalla" w:hAnsi="Sakkal Majalla"/>
          <w:b/>
          <w:bCs/>
          <w:color w:val="171717" w:themeColor="background2" w:themeShade="1a"/>
          <w:sz w:val="28"/>
          <w:szCs w:val="28"/>
          <w:rtl/>
        </w:rPr>
        <w:t>وقد تناول كتاب الإدارة تعريف أداء المنظمة من عدة زوايا منها</w:t>
      </w:r>
      <w:r>
        <w:rPr>
          <w:rFonts w:ascii="Sakkal Majalla" w:cs="Sakkal Majalla" w:hAnsi="Sakkal Majalla" w:hint="cs"/>
          <w:b/>
          <w:bCs/>
          <w:color w:val="171717" w:themeColor="background2" w:themeShade="1a"/>
          <w:sz w:val="28"/>
          <w:szCs w:val="28"/>
          <w:rtl/>
        </w:rPr>
        <w:t xml:space="preserve"> :</w:t>
      </w:r>
    </w:p>
    <w:p w14:paraId="00000105">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أن الأداء هو انعكاس لكيفية استخدام المنظمة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للموارد المادية والبشرية واستغلالها بالصورة التي تجعلها قادرة على تحقيق أهدافها . وقد عرف الأداء أ</w:t>
      </w:r>
      <w:r>
        <w:rPr>
          <w:rFonts w:ascii="Sakkal Majalla" w:cs="Sakkal Majalla" w:hAnsi="Sakkal Majalla" w:hint="cs"/>
          <w:color w:val="171717" w:themeColor="background2" w:themeShade="1a"/>
          <w:sz w:val="28"/>
          <w:szCs w:val="28"/>
          <w:rtl/>
        </w:rPr>
        <w:t>يضاً ب</w:t>
      </w:r>
      <w:r>
        <w:rPr>
          <w:rFonts w:ascii="Sakkal Majalla" w:cs="Sakkal Majalla" w:hAnsi="Sakkal Majalla"/>
          <w:color w:val="171717" w:themeColor="background2" w:themeShade="1a"/>
          <w:sz w:val="28"/>
          <w:szCs w:val="28"/>
          <w:rtl/>
        </w:rPr>
        <w:t>دلالة المتغيرات التي تكون مؤثرة في الربحية الناتجة عن نجاح تنفيذ الإستراتيجية أو بتزويد المنظمة بأكثر هامش محتمل عبر الزمن</w:t>
      </w:r>
      <w:r>
        <w:rPr>
          <w:rFonts w:ascii="Sakkal Majalla" w:cs="Sakkal Majalla" w:hAnsi="Sakkal Majalla"/>
          <w:color w:val="171717" w:themeColor="background2" w:themeShade="1a"/>
          <w:sz w:val="28"/>
          <w:szCs w:val="28"/>
        </w:rPr>
        <w:t xml:space="preserve"> </w:t>
      </w:r>
      <w:r>
        <w:rPr>
          <w:rFonts w:ascii="Sakkal Majalla" w:cs="Sakkal Majalla" w:hAnsi="Sakkal Majalla"/>
          <w:color w:val="171717" w:themeColor="background2" w:themeShade="1a"/>
          <w:sz w:val="28"/>
          <w:szCs w:val="28"/>
          <w:rtl/>
        </w:rPr>
        <w:t>ويعرف أداء المنظمة " على انه سلوك عملي يؤديه فرد أو مجموعة من الأفراد أو منظمة يتمثل في أعمال وتصرفات وحركات مقصودة من أجل عمل معين لتحقيق هدف</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محدد أو مرسوم ".</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أداء المنظمة " عرف بالمنظومة المتكاملة لنتائج أعمال المنظمة في ضوء تفاعلها مع</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عناصر بيئتها الداخلية والخارجية .</w:t>
      </w:r>
      <w:r>
        <w:rPr>
          <w:color w:val="171717" w:themeColor="background2" w:themeShade="1a"/>
        </w:rPr>
        <w:t xml:space="preserve"> </w:t>
      </w:r>
      <w:r>
        <w:rPr>
          <w:rFonts w:ascii="Sakkal Majalla" w:cs="Sakkal Majalla" w:hAnsi="Sakkal Majalla"/>
          <w:color w:val="171717" w:themeColor="background2" w:themeShade="1a"/>
          <w:sz w:val="28"/>
          <w:szCs w:val="28"/>
          <w:rtl/>
        </w:rPr>
        <w:t>(العوضي، 2020)</w:t>
      </w:r>
    </w:p>
    <w:p w14:paraId="00000106">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وبهذا التعريف فقد قسم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إلى ثلاثة أبعاد وأشار إلى إن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يختلف عن كل بعد لو اتخذ منفرداً بل يجب معاملة الأداء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على أنه المحصلة لهذه الأبعاد هي : أداء الأفراد في إطار وحداتهم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ة في إطار السياسات العامة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للمنظمة وأداء المنظمة في إطار البيئة الاقتصادية والاجتماعية والثقافية</w:t>
      </w:r>
      <w:r>
        <w:rPr>
          <w:rFonts w:ascii="Sakkal Majalla" w:cs="Sakkal Majalla" w:hAnsi="Sakkal Majalla" w:hint="cs"/>
          <w:color w:val="171717" w:themeColor="background2" w:themeShade="1a"/>
          <w:sz w:val="28"/>
          <w:szCs w:val="28"/>
          <w:rtl/>
          <w:lang w:bidi="ar-EG"/>
        </w:rPr>
        <w:t>.</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(قطناني، 2019)</w:t>
      </w:r>
    </w:p>
    <w:p w14:paraId="00000107">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lang w:bidi="ar-EG"/>
        </w:rPr>
        <w:tab/>
      </w:r>
      <w:r>
        <w:rPr>
          <w:rFonts w:ascii="Sakkal Majalla" w:cs="Sakkal Majalla" w:hAnsi="Sakkal Majalla"/>
          <w:color w:val="171717" w:themeColor="background2" w:themeShade="1a"/>
          <w:sz w:val="28"/>
          <w:szCs w:val="28"/>
          <w:rtl/>
        </w:rPr>
        <w:t>وكذلك يعبر مصطلح الأداء عن مجموعة من السلوكيات التي يمارسها الفرد في العمل . حيث يقصد بمفهوم الأداء المخرجات أو الأهداف التي تسعى المنظمة إلى تحقيقها لذا فهو مفهوم يعكس كلاً من الأهداف والوسائل اللازمة لتحقيقها أي أنه مفهوم</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يربط بين أوجه النشاط وبين الأهداف التي تسعى هذه الأنشطة إلى تحقيقها ").</w:t>
      </w:r>
      <w:r>
        <w:rPr>
          <w:rFonts w:ascii="Sakkal Majalla" w:cs="Sakkal Majalla" w:hAnsi="Sakkal Majalla"/>
          <w:color w:val="171717" w:themeColor="background2" w:themeShade="1a"/>
          <w:sz w:val="28"/>
          <w:szCs w:val="28"/>
          <w:rtl/>
          <w:lang w:bidi="ar-EG"/>
        </w:rPr>
        <w:t>(العنزي، 2021)</w:t>
      </w:r>
    </w:p>
    <w:p w14:paraId="00000108">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rPr>
        <w:t xml:space="preserve"> </w:t>
      </w: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كذلك هو القدرة على تحويل المدخلات الخاصة بالعمل إلى مخرجات. ويمثل أداء الفرد </w:t>
      </w:r>
      <w:r>
        <w:rPr>
          <w:rFonts w:ascii="Sakkal Majalla" w:cs="Sakkal Majalla" w:hAnsi="Sakkal Majalla"/>
          <w:color w:val="171717" w:themeColor="background2" w:themeShade="1a"/>
          <w:sz w:val="28"/>
          <w:szCs w:val="28"/>
          <w:rtl/>
        </w:rPr>
        <w:t>إنعكاساً</w:t>
      </w:r>
      <w:r>
        <w:rPr>
          <w:rFonts w:ascii="Sakkal Majalla" w:cs="Sakkal Majalla" w:hAnsi="Sakkal Majalla"/>
          <w:color w:val="171717" w:themeColor="background2" w:themeShade="1a"/>
          <w:sz w:val="28"/>
          <w:szCs w:val="28"/>
          <w:rtl/>
        </w:rPr>
        <w:t xml:space="preserve"> لمدى نجاحه أو فشله في تحقيق الأهداف المتعلقة بعمله أياً كانت طبيعة هذا العمل حيث تحرص المنظمات كافة على أداء أعمالها ونشاطاتها المختلفة بمستوى عال من الكفاءة والفاعلية ، إذ أن الفرد أحد المتغيرات الأساسية المؤثرة على أدائها لذا فهي تسعى للحصول على أفضل العناصر البشرية اللازمة لأداء أعمالها وتعمل بشكل مستمر على</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رفع مستويات أدائهم بكافة الوسائل والطرق المتاحة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(نسيب، 2021)</w:t>
      </w:r>
    </w:p>
    <w:p w14:paraId="00000109">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فزيادة فاعلية أداء العاملين هدفاً رئيسياً لكل إدارة من إدارات المنظمة بغض النظر عن حجم المنظمة وطبيعة عملها خدمية أو إنتاجية ، إذ أن المنظمة تعمل على تسخير كل ما تمتلك من وسائل وإمكانيات لتحقيق النجاح </w:t>
      </w:r>
      <w:r>
        <w:rPr>
          <w:rFonts w:ascii="Sakkal Majalla" w:cs="Sakkal Majalla" w:hAnsi="Sakkal Majalla"/>
          <w:color w:val="171717" w:themeColor="background2" w:themeShade="1a"/>
          <w:sz w:val="28"/>
          <w:szCs w:val="28"/>
          <w:rtl/>
        </w:rPr>
        <w:t>وإستمراريته</w:t>
      </w:r>
      <w:r>
        <w:rPr>
          <w:rFonts w:ascii="Sakkal Majalla" w:cs="Sakkal Majalla" w:hAnsi="Sakkal Majalla"/>
          <w:color w:val="171717" w:themeColor="background2" w:themeShade="1a"/>
          <w:sz w:val="28"/>
          <w:szCs w:val="28"/>
          <w:rtl/>
        </w:rPr>
        <w:t xml:space="preserve"> ومن بين هذه الوسائل الدعم المادي والمكافآت المالية والمعنوية وتحسين ظروف العمل المختلفة بما يحفز العاملين لأداء أعمالهم لأنه في كثير من الأحيان يكون للخطأ الصغير في أداء العمل تأثير متفاوت</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على نوعية العمل.</w:t>
      </w:r>
      <w:r>
        <w:rPr>
          <w:color w:val="171717" w:themeColor="background2" w:themeShade="1a"/>
        </w:rPr>
        <w:t xml:space="preserve"> </w:t>
      </w:r>
      <w:r>
        <w:rPr>
          <w:rFonts w:ascii="Sakkal Majalla" w:cs="Sakkal Majalla" w:hAnsi="Sakkal Majalla"/>
          <w:color w:val="171717" w:themeColor="background2" w:themeShade="1a"/>
          <w:sz w:val="28"/>
          <w:szCs w:val="28"/>
          <w:rtl/>
        </w:rPr>
        <w:t>(يعقوب، 2020)</w:t>
      </w:r>
    </w:p>
    <w:p w14:paraId="0000010A">
      <w:pPr>
        <w:spacing w:before="100" w:after="100" w:line="360" w:lineRule="auto"/>
        <w:jc w:val="both"/>
        <w:rPr>
          <w:rFonts w:ascii="Sakkal Majalla" w:cs="Sakkal Majalla" w:hAnsi="Sakkal Majalla"/>
          <w:color w:val="171717" w:themeColor="background2" w:themeShade="1a"/>
          <w:sz w:val="28"/>
          <w:szCs w:val="28"/>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وبما أن أداء الأفراد يعتبر الركيزة الأساسية للأداء الفعال للمنظمة ككل فإن ذلك يفرض حتمية تحفيز الأفراد وتشجيعهم ورفع قدراتهم وإمكانياتهم بما يكفل أداء العمل بفاعلية للوصول إلى أعلى مستويات الأداء المتضمن أساساً عنصرين هما الرغبة والقدرة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حيث ( الأداء = الرغبة × القدرة ).</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lang w:bidi="ar-EG"/>
        </w:rPr>
        <w:t>(</w:t>
      </w:r>
      <w:r>
        <w:rPr>
          <w:rFonts w:ascii="Sakkal Majalla" w:cs="Sakkal Majalla" w:hAnsi="Sakkal Majalla"/>
          <w:color w:val="171717" w:themeColor="background2" w:themeShade="1a"/>
          <w:sz w:val="28"/>
          <w:szCs w:val="28"/>
          <w:rtl/>
          <w:lang w:bidi="ar-EG"/>
        </w:rPr>
        <w:t>كتات</w:t>
      </w:r>
      <w:r>
        <w:rPr>
          <w:rFonts w:ascii="Sakkal Majalla" w:cs="Sakkal Majalla" w:hAnsi="Sakkal Majalla"/>
          <w:color w:val="171717" w:themeColor="background2" w:themeShade="1a"/>
          <w:sz w:val="28"/>
          <w:szCs w:val="28"/>
          <w:rtl/>
          <w:lang w:bidi="ar-EG"/>
        </w:rPr>
        <w:t>، 2024)</w:t>
      </w:r>
    </w:p>
    <w:p w14:paraId="0000010B">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ويرغب معظم العاملين بالمنظمة في أداء عمل جيد وتقدر بعض المراجع أن نسبة هؤلاء تبلغ ٩٥ % من العاملين ويباشر الأفراد أعمالهم كما يرونها ، فأداء الفرد </w:t>
      </w:r>
      <w:r>
        <w:rPr>
          <w:rFonts w:ascii="Sakkal Majalla" w:cs="Sakkal Majalla" w:hAnsi="Sakkal Majalla"/>
          <w:color w:val="171717" w:themeColor="background2" w:themeShade="1a"/>
          <w:sz w:val="28"/>
          <w:szCs w:val="28"/>
          <w:rtl/>
        </w:rPr>
        <w:t>إنعكاس</w:t>
      </w:r>
      <w:r>
        <w:rPr>
          <w:rFonts w:ascii="Sakkal Majalla" w:cs="Sakkal Majalla" w:hAnsi="Sakkal Majalla"/>
          <w:color w:val="171717" w:themeColor="background2" w:themeShade="1a"/>
          <w:sz w:val="28"/>
          <w:szCs w:val="28"/>
          <w:rtl/>
        </w:rPr>
        <w:t xml:space="preserve"> لقدراته وفهمه لعمله فاكتناف ظروف العمل والغموض من شأنه تخفيض أداء الفرد وذلك</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بسبب عوامل أساسية متعددة منها :</w:t>
      </w:r>
      <w:r>
        <w:rPr>
          <w:color w:val="171717" w:themeColor="background2" w:themeShade="1a"/>
        </w:rPr>
        <w:t xml:space="preserve"> </w:t>
      </w:r>
      <w:r>
        <w:rPr>
          <w:rFonts w:ascii="Sakkal Majalla" w:cs="Sakkal Majalla" w:hAnsi="Sakkal Majalla"/>
          <w:color w:val="171717" w:themeColor="background2" w:themeShade="1a"/>
          <w:sz w:val="28"/>
          <w:szCs w:val="28"/>
          <w:rtl/>
        </w:rPr>
        <w:t>(</w:t>
      </w:r>
      <w:r>
        <w:rPr>
          <w:rFonts w:ascii="Sakkal Majalla" w:cs="Sakkal Majalla" w:hAnsi="Sakkal Majalla"/>
          <w:color w:val="171717" w:themeColor="background2" w:themeShade="1a"/>
          <w:sz w:val="28"/>
          <w:szCs w:val="28"/>
          <w:rtl/>
        </w:rPr>
        <w:t>عبدالسيد</w:t>
      </w:r>
      <w:r>
        <w:rPr>
          <w:rFonts w:ascii="Sakkal Majalla" w:cs="Sakkal Majalla" w:hAnsi="Sakkal Majalla"/>
          <w:color w:val="171717" w:themeColor="background2" w:themeShade="1a"/>
          <w:sz w:val="28"/>
          <w:szCs w:val="28"/>
          <w:rtl/>
        </w:rPr>
        <w:t>، 2021)</w:t>
      </w:r>
    </w:p>
    <w:p w14:paraId="0000010C">
      <w:pPr>
        <w:pStyle w:val="ListParagraph"/>
        <w:numPr>
          <w:ilvl w:val="0"/>
          <w:numId w:val="18"/>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عدم وجود وصف للوظائف يؤدي لعدم وضوح توقعات الأداء.</w:t>
      </w:r>
    </w:p>
    <w:p w14:paraId="0000010D">
      <w:pPr>
        <w:pStyle w:val="ListParagraph"/>
        <w:numPr>
          <w:ilvl w:val="0"/>
          <w:numId w:val="18"/>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لا توجد معدلات معيارية يتم تقييم أداء الفرد باستخدامها .</w:t>
      </w:r>
    </w:p>
    <w:p w14:paraId="0000010E">
      <w:pPr>
        <w:pStyle w:val="ListParagraph"/>
        <w:numPr>
          <w:ilvl w:val="0"/>
          <w:numId w:val="18"/>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غياب مؤشرات الأداء التي من خلالها تبلغ المنظمة الفرد عن مستوى أدائه .</w:t>
      </w:r>
    </w:p>
    <w:p w14:paraId="0000010F">
      <w:pPr>
        <w:pStyle w:val="ListParagraph"/>
        <w:numPr>
          <w:ilvl w:val="0"/>
          <w:numId w:val="18"/>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عدم أتباع أسلوب الإدارة بالأهداف والتي تحقق التوافق بين الرؤساء والمرؤوسين</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في النتائج التي ينبغي التوصل إليها ووضع الإجراءات لتحديد الأهداف ومستويات</w:t>
      </w:r>
      <w:r>
        <w:rPr>
          <w:rFonts w:ascii="Sakkal Majalla" w:cs="Sakkal Majalla" w:hAnsi="Sakkal Majalla"/>
          <w:color w:val="171717" w:themeColor="background2" w:themeShade="1a"/>
          <w:sz w:val="28"/>
          <w:szCs w:val="28"/>
        </w:rPr>
        <w:t xml:space="preserve"> </w:t>
      </w:r>
      <w:r>
        <w:rPr>
          <w:rFonts w:ascii="Sakkal Majalla" w:cs="Sakkal Majalla" w:hAnsi="Sakkal Majalla"/>
          <w:color w:val="171717" w:themeColor="background2" w:themeShade="1a"/>
          <w:sz w:val="28"/>
          <w:szCs w:val="28"/>
          <w:rtl/>
        </w:rPr>
        <w:t>الأداء ومتابعته ، حتى يحقق هذا الأسلوب مشاركة الأفراد في التخطيط والرقابة بما يخلق لديهم حافزاً لأداء الأعمال المكلفين بها ومن ثم يتم تحقيق مستوى أداء على</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درجة من الفاعلية .</w:t>
      </w:r>
    </w:p>
    <w:p w14:paraId="00000110">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ويعتبر بعض الكتاب الكفاءة هي المفهوم الضيق والمحدد للأداء ، أما المفهوم الواسع فيأخذ خاصية الفاعلية والمتمثلة في تحقيق الأهداف والوصول للنتائج طبقاً لمعايير معينة حيث ( الأداء - الكفاءة </w:t>
      </w:r>
      <w:r>
        <w:rPr>
          <w:rFonts w:ascii="Sakkal Majalla" w:cs="Sakkal Majalla" w:hAnsi="Sakkal Majalla"/>
          <w:color w:val="171717" w:themeColor="background2" w:themeShade="1a"/>
          <w:sz w:val="28"/>
          <w:szCs w:val="28"/>
          <w:rtl/>
        </w:rPr>
        <w:t xml:space="preserve">+ الفاعلية ) </w:t>
      </w:r>
      <w:r>
        <w:rPr>
          <w:rFonts w:ascii="Sakkal Majalla" w:cs="Sakkal Majalla" w:hAnsi="Sakkal Majalla"/>
          <w:color w:val="171717" w:themeColor="background2" w:themeShade="1a"/>
          <w:sz w:val="28"/>
          <w:szCs w:val="28"/>
          <w:rtl/>
        </w:rPr>
        <w:t>وإستناداً</w:t>
      </w:r>
      <w:r>
        <w:rPr>
          <w:rFonts w:ascii="Sakkal Majalla" w:cs="Sakkal Majalla" w:hAnsi="Sakkal Majalla"/>
          <w:color w:val="171717" w:themeColor="background2" w:themeShade="1a"/>
          <w:sz w:val="28"/>
          <w:szCs w:val="28"/>
          <w:rtl/>
        </w:rPr>
        <w:t xml:space="preserve"> على هذا المفهوم تنصب الفاعلية على</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النتائج المحصلة بينما الكفاءة تتعلق بالوسائل التي تستخدم في تحقيقها ، ويتصل الأداء</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الفعال مباشرة بثلاث عوامل رئيسية هي:</w:t>
      </w:r>
      <w:r>
        <w:rPr>
          <w:color w:val="171717" w:themeColor="background2" w:themeShade="1a"/>
        </w:rPr>
        <w:t xml:space="preserve"> </w:t>
      </w:r>
      <w:r>
        <w:rPr>
          <w:rFonts w:ascii="Sakkal Majalla" w:cs="Sakkal Majalla" w:hAnsi="Sakkal Majalla"/>
          <w:color w:val="171717" w:themeColor="background2" w:themeShade="1a"/>
          <w:sz w:val="28"/>
          <w:szCs w:val="28"/>
          <w:rtl/>
        </w:rPr>
        <w:t>(السبتي، 2022)</w:t>
      </w:r>
    </w:p>
    <w:p w14:paraId="00000111">
      <w:pPr>
        <w:pStyle w:val="ListParagraph"/>
        <w:numPr>
          <w:ilvl w:val="0"/>
          <w:numId w:val="19"/>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مستوى المهارة </w:t>
      </w:r>
    </w:p>
    <w:p w14:paraId="00000112">
      <w:pPr>
        <w:pStyle w:val="ListParagraph"/>
        <w:numPr>
          <w:ilvl w:val="0"/>
          <w:numId w:val="19"/>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مستوى الدوافع</w:t>
      </w:r>
    </w:p>
    <w:p w14:paraId="00000113">
      <w:pPr>
        <w:pStyle w:val="ListParagraph"/>
        <w:numPr>
          <w:ilvl w:val="0"/>
          <w:numId w:val="19"/>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الجو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p>
    <w:p w14:paraId="00000114">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ويعتبر الأداء متغيراً تابعاً يعتمد على المهارات التي يكتسبها الفرد من التدريب والمعرفة والدوافع التي تدفع الفرد لأداء عمله والتنظيم الفعال الذي يهتم بعدة أمور منها تحفيز الأفراد لأداء أعمالهم بفاعلية ولقد تعددت مفاهيم الأداء الوظيفي ، ويمكن تقسيم هذه</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المفاهيم حسب أبعاد الأداء إلى الآتي :-</w:t>
      </w:r>
    </w:p>
    <w:p w14:paraId="00000115">
      <w:pPr>
        <w:pStyle w:val="ListParagraph"/>
        <w:numPr>
          <w:ilvl w:val="0"/>
          <w:numId w:val="20"/>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 xml:space="preserve">مفاهيم ركزت على النتائج : حيث ينظر للأداء على أنه المدى الذي يتحقق عنده تنفيذ المنظمة للأهداف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ة ، ويلاحظ في هذه المجموعة من المفاهيم أنها تعكس النتائج المحققة من جراء القيام بالأداء وهي أحد أبعاد الأداء. ولكن يعاب عليها إهمالها لسلوك العاملين ، أي الواجبات اللازم القيام بها من أجل تحقيق هذه الأهداف ( النتائج ) وكذلك</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إهمالها للفترة الزمنية المحددة من قبل الإدارة للعاملين لتنفيذ هذه الواجبات خلالها.</w:t>
      </w:r>
      <w:r>
        <w:rPr>
          <w:color w:val="171717" w:themeColor="background2" w:themeShade="1a"/>
        </w:rPr>
        <w:t xml:space="preserve"> </w:t>
      </w:r>
      <w:r>
        <w:rPr>
          <w:rFonts w:ascii="Sakkal Majalla" w:cs="Sakkal Majalla" w:hAnsi="Sakkal Majalla"/>
          <w:color w:val="171717" w:themeColor="background2" w:themeShade="1a"/>
          <w:sz w:val="28"/>
          <w:szCs w:val="28"/>
          <w:rtl/>
        </w:rPr>
        <w:t>(مناصري، 2020)</w:t>
      </w:r>
    </w:p>
    <w:p w14:paraId="00000116">
      <w:pPr>
        <w:pStyle w:val="ListParagraph"/>
        <w:numPr>
          <w:ilvl w:val="0"/>
          <w:numId w:val="20"/>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مفاه</w:t>
      </w:r>
      <w:r>
        <w:rPr>
          <w:rFonts w:ascii="Sakkal Majalla" w:cs="Sakkal Majalla" w:hAnsi="Sakkal Majalla" w:hint="cs"/>
          <w:color w:val="171717" w:themeColor="background2" w:themeShade="1a"/>
          <w:sz w:val="28"/>
          <w:szCs w:val="28"/>
          <w:rtl/>
        </w:rPr>
        <w:t>ی</w:t>
      </w:r>
      <w:r>
        <w:rPr>
          <w:rFonts w:ascii="Sakkal Majalla" w:cs="Sakkal Majalla" w:hAnsi="Sakkal Majalla" w:hint="eastAsia"/>
          <w:color w:val="171717" w:themeColor="background2" w:themeShade="1a"/>
          <w:sz w:val="28"/>
          <w:szCs w:val="28"/>
          <w:rtl/>
        </w:rPr>
        <w:t>م</w:t>
      </w:r>
      <w:r>
        <w:rPr>
          <w:rFonts w:ascii="Sakkal Majalla" w:cs="Sakkal Majalla" w:hAnsi="Sakkal Majalla"/>
          <w:color w:val="171717" w:themeColor="background2" w:themeShade="1a"/>
          <w:sz w:val="28"/>
          <w:szCs w:val="28"/>
          <w:rtl/>
        </w:rPr>
        <w:t xml:space="preserve"> ركزت على وسيلة تحقيق النتائج : حيث ينظر للأداء على أنه الأنشطة والمهام التي يحتويها العمل ، ويلاحظ على هذه المجموعة من المفاهيم أنها تعكس وسيلة تحقيق</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النتائج ويعاب عليها إهمالها للأهداف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ة المحددة من قبل الإدارة ، وكذلك إهمالها للفترة الزمنية الواجب الالتزام بها لتنفيذ هذه الوجبات وتحقيق الأهداف خلالها ، وكذلك</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مستوى الجهد المبذول من قبل الموظف لتنفيذ هذه الواجبات .</w:t>
      </w:r>
      <w:r>
        <w:rPr>
          <w:color w:val="171717" w:themeColor="background2" w:themeShade="1a"/>
        </w:rPr>
        <w:t xml:space="preserve"> </w:t>
      </w:r>
      <w:r>
        <w:rPr>
          <w:rFonts w:ascii="Sakkal Majalla" w:cs="Sakkal Majalla" w:hAnsi="Sakkal Majalla"/>
          <w:color w:val="171717" w:themeColor="background2" w:themeShade="1a"/>
          <w:sz w:val="28"/>
          <w:szCs w:val="28"/>
          <w:rtl/>
        </w:rPr>
        <w:t>(العوضي، 2020)</w:t>
      </w:r>
    </w:p>
    <w:p w14:paraId="00000117">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من خلال ذلك تبنت المنظمة وجهات نظر مختلفة من حيث اعتمادها على بعض أبعاد الأداء وإهمالها للبعض الآخر ، عليه فيمكن تعريف الأداء بأنه إنجاز العاملين للواجبات المكلفين بها وتحقيقهم لنتائج متفقة مع الأهداف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ة وذلك عن طريق القيام بأنشطة وظيفية محددة يتم خلالها بذل مستوى معين من الجهد خلال فترة معينة ،ويشتمل الأداء على أربعة أبعاد أساسية هي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(قطناني، 2019)</w:t>
      </w:r>
    </w:p>
    <w:p w14:paraId="00000118">
      <w:pPr>
        <w:pStyle w:val="ListParagraph"/>
        <w:numPr>
          <w:ilvl w:val="0"/>
          <w:numId w:val="21"/>
        </w:numPr>
        <w:spacing w:before="100" w:after="100" w:line="360" w:lineRule="auto"/>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النتائج : هي الأهداف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ة المراد تحقيقها بواسطة العاملين</w:t>
      </w:r>
    </w:p>
    <w:p w14:paraId="00000119">
      <w:pPr>
        <w:pStyle w:val="ListParagraph"/>
        <w:numPr>
          <w:ilvl w:val="0"/>
          <w:numId w:val="21"/>
        </w:numPr>
        <w:spacing w:before="100" w:after="100" w:line="360" w:lineRule="auto"/>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الواجبات : وسيلة تحقيق هذه النتائج .</w:t>
      </w:r>
    </w:p>
    <w:p w14:paraId="0000011A">
      <w:pPr>
        <w:pStyle w:val="ListParagraph"/>
        <w:numPr>
          <w:ilvl w:val="0"/>
          <w:numId w:val="21"/>
        </w:numPr>
        <w:spacing w:before="100" w:after="100" w:line="360" w:lineRule="auto"/>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الجهد : القيام بالواجبات لتحقيق النتائج وذلك يتطلب بذل مستوى معين من</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الجهد من قبل العاملين</w:t>
      </w:r>
    </w:p>
    <w:p w14:paraId="0000011B">
      <w:pPr>
        <w:pStyle w:val="ListParagraph"/>
        <w:numPr>
          <w:ilvl w:val="0"/>
          <w:numId w:val="21"/>
        </w:numPr>
        <w:spacing w:before="100" w:after="100" w:line="360" w:lineRule="auto"/>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الزمن : إن قيام العاملين بالواجبات المحددة لهم من قبل الإدارة ، وما يترتب علي ذلك من الوصول لنتائج تحقق أهداف المنظمة يجب أن يتم</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خلال فترة زمنية يتم تحديدها من قبل الإدارة ..</w:t>
      </w:r>
    </w:p>
    <w:p w14:paraId="0000011C">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33" w:name="_Toc173417072"/>
      <w:r>
        <w:rPr>
          <w:rFonts w:ascii="Sakkal Majalla" w:cs="Sakkal Majalla" w:hAnsi="Sakkal Majalla" w:hint="cs"/>
          <w:b/>
          <w:bCs/>
          <w:color w:val="171717" w:themeColor="background2" w:themeShade="1a"/>
          <w:sz w:val="32"/>
          <w:szCs w:val="32"/>
          <w:rtl/>
        </w:rPr>
        <w:t xml:space="preserve">2.2.2 </w:t>
      </w:r>
      <w:r>
        <w:rPr>
          <w:rFonts w:ascii="Sakkal Majalla" w:cs="Sakkal Majalla" w:hAnsi="Sakkal Majalla"/>
          <w:b/>
          <w:bCs/>
          <w:color w:val="171717" w:themeColor="background2" w:themeShade="1a"/>
          <w:sz w:val="32"/>
          <w:szCs w:val="32"/>
          <w:rtl/>
        </w:rPr>
        <w:t xml:space="preserve">ثانياً : عناصر الأداء </w:t>
      </w:r>
      <w:r>
        <w:rPr>
          <w:rFonts w:ascii="Sakkal Majalla" w:cs="Sakkal Majalla" w:hAnsi="Sakkal Majalla" w:hint="cs"/>
          <w:b/>
          <w:bCs/>
          <w:color w:val="171717" w:themeColor="background2" w:themeShade="1a"/>
          <w:sz w:val="32"/>
          <w:szCs w:val="32"/>
          <w:rtl/>
        </w:rPr>
        <w:t>:</w:t>
      </w:r>
      <w:bookmarkEnd w:id="33"/>
    </w:p>
    <w:p w14:paraId="0000011D">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يوصف الأداء بأنه النتائج التي يحققها الفرد حينئذ تتضح الكثير من العوامل المساهمة في الأداء وتخضع بعض هذه العوامل السيطرة الفرد بينما يخرج البعض الآخر عن سيطرته</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وتحدد بذلك عناصر الأداء وهي كما يل</w:t>
      </w:r>
      <w:r>
        <w:rPr>
          <w:rFonts w:ascii="Sakkal Majalla" w:cs="Sakkal Majalla" w:hAnsi="Sakkal Majalla" w:hint="cs"/>
          <w:color w:val="171717" w:themeColor="background2" w:themeShade="1a"/>
          <w:sz w:val="28"/>
          <w:szCs w:val="28"/>
          <w:rtl/>
        </w:rPr>
        <w:t>ي</w:t>
      </w:r>
      <w:r>
        <w:rPr>
          <w:rFonts w:ascii="Sakkal Majalla" w:cs="Sakkal Majalla" w:hAnsi="Sakkal Majalla"/>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(العنزي، 2021)</w:t>
      </w:r>
    </w:p>
    <w:p w14:paraId="0000011E">
      <w:pPr>
        <w:pStyle w:val="ListParagraph"/>
        <w:numPr>
          <w:ilvl w:val="0"/>
          <w:numId w:val="22"/>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الموظف : وما يمتلكه من معرفة ومهارات وما لديه من قيم </w:t>
      </w:r>
      <w:r>
        <w:rPr>
          <w:rFonts w:ascii="Sakkal Majalla" w:cs="Sakkal Majalla" w:hAnsi="Sakkal Majalla"/>
          <w:color w:val="171717" w:themeColor="background2" w:themeShade="1a"/>
          <w:sz w:val="28"/>
          <w:szCs w:val="28"/>
          <w:rtl/>
        </w:rPr>
        <w:t>وإهتمامات</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وإتجاهات</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وحاجات ودوافع خاصة به .</w:t>
      </w:r>
    </w:p>
    <w:p w14:paraId="0000011F">
      <w:pPr>
        <w:pStyle w:val="ListParagraph"/>
        <w:numPr>
          <w:ilvl w:val="0"/>
          <w:numId w:val="22"/>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الوظيفة : وما تتصف به من متطلبات وتحديات وما تقدمه من فرص عمل ممتع</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إضافة على احتوائها عنصر التغذية </w:t>
      </w:r>
      <w:r>
        <w:rPr>
          <w:rFonts w:ascii="Sakkal Majalla" w:cs="Sakkal Majalla" w:hAnsi="Sakkal Majalla"/>
          <w:color w:val="171717" w:themeColor="background2" w:themeShade="1a"/>
          <w:sz w:val="28"/>
          <w:szCs w:val="28"/>
          <w:rtl/>
        </w:rPr>
        <w:t>الإسترجاعية</w:t>
      </w:r>
      <w:r>
        <w:rPr>
          <w:rFonts w:ascii="Sakkal Majalla" w:cs="Sakkal Majalla" w:hAnsi="Sakkal Majalla"/>
          <w:color w:val="171717" w:themeColor="background2" w:themeShade="1a"/>
          <w:sz w:val="28"/>
          <w:szCs w:val="28"/>
          <w:rtl/>
        </w:rPr>
        <w:t xml:space="preserve"> كجزء منه. </w:t>
      </w:r>
    </w:p>
    <w:p w14:paraId="00000120">
      <w:pPr>
        <w:pStyle w:val="ListParagraph"/>
        <w:numPr>
          <w:ilvl w:val="0"/>
          <w:numId w:val="22"/>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hint="cs"/>
          <w:color w:val="171717" w:themeColor="background2" w:themeShade="1a"/>
          <w:sz w:val="28"/>
          <w:szCs w:val="28"/>
          <w:rtl/>
        </w:rPr>
        <w:t>ا</w:t>
      </w:r>
      <w:r>
        <w:rPr>
          <w:rFonts w:ascii="Sakkal Majalla" w:cs="Sakkal Majalla" w:hAnsi="Sakkal Majalla"/>
          <w:color w:val="171717" w:themeColor="background2" w:themeShade="1a"/>
          <w:sz w:val="28"/>
          <w:szCs w:val="28"/>
          <w:rtl/>
        </w:rPr>
        <w:t xml:space="preserve">لموقف / وما تتصف به البيئة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ة التي يؤدي فيها الفرد الوظيفة والتي تتضمن مناخ العمل والتدريب والحوافز والإشراف ووفرة الموارد والأنظمة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الإدارية والهيكل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p>
    <w:p w14:paraId="00000121">
      <w:pPr>
        <w:spacing w:before="100" w:after="100" w:line="360" w:lineRule="auto"/>
        <w:ind w:hanging="90"/>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hint="cs"/>
          <w:b/>
          <w:bCs/>
          <w:color w:val="171717" w:themeColor="background2" w:themeShade="1a"/>
          <w:sz w:val="28"/>
          <w:szCs w:val="28"/>
          <w:rtl/>
        </w:rPr>
        <w:tab/>
      </w:r>
      <w:r>
        <w:rPr>
          <w:rFonts w:ascii="Sakkal Majalla" w:cs="Sakkal Majalla" w:hAnsi="Sakkal Majalla"/>
          <w:b/>
          <w:bCs/>
          <w:color w:val="171717" w:themeColor="background2" w:themeShade="1a"/>
          <w:sz w:val="28"/>
          <w:szCs w:val="28"/>
          <w:rtl/>
        </w:rPr>
        <w:t xml:space="preserve">ويمكن مناقشة هذه العوامل الثلاثة </w:t>
      </w:r>
      <w:r>
        <w:rPr>
          <w:rFonts w:ascii="Sakkal Majalla" w:cs="Sakkal Majalla" w:hAnsi="Sakkal Majalla"/>
          <w:b/>
          <w:bCs/>
          <w:color w:val="171717" w:themeColor="background2" w:themeShade="1a"/>
          <w:sz w:val="28"/>
          <w:szCs w:val="28"/>
          <w:rtl/>
        </w:rPr>
        <w:t>بشئ</w:t>
      </w:r>
      <w:r>
        <w:rPr>
          <w:rFonts w:ascii="Sakkal Majalla" w:cs="Sakkal Majalla" w:hAnsi="Sakkal Majalla"/>
          <w:b/>
          <w:bCs/>
          <w:color w:val="171717" w:themeColor="background2" w:themeShade="1a"/>
          <w:sz w:val="28"/>
          <w:szCs w:val="28"/>
          <w:rtl/>
        </w:rPr>
        <w:t xml:space="preserve"> من التفصيل كما يلي :-</w:t>
      </w:r>
      <w:r>
        <w:rPr>
          <w:b/>
          <w:bCs/>
          <w:color w:val="171717" w:themeColor="background2" w:themeShade="1a"/>
        </w:rPr>
        <w:t xml:space="preserve"> </w:t>
      </w:r>
      <w:r>
        <w:rPr>
          <w:rFonts w:ascii="Sakkal Majalla" w:cs="Sakkal Majalla" w:hAnsi="Sakkal Majalla"/>
          <w:b/>
          <w:bCs/>
          <w:color w:val="171717" w:themeColor="background2" w:themeShade="1a"/>
          <w:sz w:val="28"/>
          <w:szCs w:val="28"/>
          <w:rtl/>
          <w:lang w:bidi="ar-EG"/>
        </w:rPr>
        <w:t>(نسيب، 2021)</w:t>
      </w:r>
    </w:p>
    <w:p w14:paraId="00000122">
      <w:pPr>
        <w:pStyle w:val="ListParagraph"/>
        <w:numPr>
          <w:ilvl w:val="0"/>
          <w:numId w:val="23"/>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الموظف : إذا لم يكن شاغل الوظيفة من الأفراد المدربين جيداً على أداء مهام هذه الوظيفية فإنه يحتاج إلى تدريب وعليه لا يكون التحليل مكتملاً ولا يعبر عن الوقائع</w:t>
      </w:r>
      <w:r>
        <w:rPr>
          <w:rFonts w:ascii="Sakkal Majalla" w:cs="Sakkal Majalla" w:hAnsi="Sakkal Majalla"/>
          <w:color w:val="171717" w:themeColor="background2" w:themeShade="1a"/>
          <w:sz w:val="28"/>
          <w:szCs w:val="28"/>
          <w:rtl/>
          <w:lang w:bidi="fa-IR"/>
        </w:rPr>
        <w:t xml:space="preserve">. </w:t>
      </w:r>
      <w:r>
        <w:rPr>
          <w:rFonts w:ascii="Sakkal Majalla" w:cs="Sakkal Majalla" w:hAnsi="Sakkal Majalla"/>
          <w:color w:val="171717" w:themeColor="background2" w:themeShade="1a"/>
          <w:sz w:val="28"/>
          <w:szCs w:val="28"/>
          <w:rtl/>
        </w:rPr>
        <w:t>ويجب على الموظف اتخاذ اتجاه ايجابي بما في ذلك حل مشاكل الأداء الذي يعاني منها</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والتركيز على نواحي القوة الإدارية في عمله</w:t>
      </w:r>
    </w:p>
    <w:p w14:paraId="00000123">
      <w:pPr>
        <w:pStyle w:val="ListParagraph"/>
        <w:numPr>
          <w:ilvl w:val="0"/>
          <w:numId w:val="23"/>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الوظيفة : التغيير في تركيبة المهام الوظيفية الموكلة إلى الموظف قد يوفر فرصاً جيدة للأداء ويقصد بتصميم الوظيفة : أداء العمل ونوع الأنشطة والمهام التي ستؤدي وحجم المسئوليات وطبيعة العلاقة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الوظيفية ، كما أن نتيجة أسلوب تصميم الوظيفية يؤخذ في الاعتبار المهام الضرورية الواجب أداؤها ويتم تجميعها في شكل وظائف . ويتضمن تصميم الوظيفة مفهومين أساسين هما : توسيع نطاق الوظيفة وإثراء الوظيفة ويتضمن توسيع نطاق الوظيفة تجميع مزيد من المهام التي تتطلب نفس المستوى من المهارة بهدف زيادة الارتباط بين الموظف والمنتج النهائي ، أما إثراء الوظيفة فيتضمن زيادة مستويات المسئولية والحرية المعطاة للموظف.</w:t>
      </w:r>
    </w:p>
    <w:p w14:paraId="00000124">
      <w:pPr>
        <w:pStyle w:val="ListParagraph"/>
        <w:numPr>
          <w:ilvl w:val="0"/>
          <w:numId w:val="23"/>
        </w:numPr>
        <w:spacing w:before="100" w:after="100" w:line="360" w:lineRule="auto"/>
        <w:ind w:left="423"/>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 xml:space="preserve">الموقف : يتيح الموقف أو البيئة التي تؤدي فيها الوظيفة فرصاً للتغيير الذي يؤدي تحسين الأداء ، حيث يتضمن الموقف أو البيئة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ة مناخ العمل والإشراف والتدريب والحوافز والموارد والأنظمة الإدارية وأثرها على الأداء والشكل التالي يوضح هذه العلاقات</w:t>
      </w:r>
    </w:p>
    <w:p w14:paraId="00000125">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يتضح أن الحاجات غير المشبعة تدفع الفرد لبذل مجهود ، يؤدي هذا الجهد إلى الأداء. مع ضرورة ارتباطه بصورة مباشرة مع القدرة مما يترتب على ارتباطه بدفع الحاجات إلى أداء يحقق النتائج ، وإذا ما أشبعت حاجات الفرد ورغباته يعتبر النظام محفز ومع ذلك فأن الكرة تعود من جديد لتظهر حاجات جديدة وهكذا . مما سبق يرى الباحث أن مفهوم الأداء هو أداء العمل وفقاً للمواصفات والمعايير المحددة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وبأقل ما يمكن من تكلفة وجهد ووقت ، وينقسم الأداء إلى جزأين هما الأداء الفعلي للفرد</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في لحظة زمنية معينة والجزء الآخر الأداء المعياري الذي يتم قياس الأداء وفاعليته</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مقارنة به ، ويعتبر الأداء فعالاً إذا ما تجاوز المستوى المعياري الذي تم تحديده للأداء</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مسبقاً وبالعكس</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rPr>
        <w:t>(يعقوب، 2020)</w:t>
      </w:r>
    </w:p>
    <w:p w14:paraId="00000126">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34" w:name="_Toc173417073"/>
      <w:r>
        <w:rPr>
          <w:rFonts w:ascii="Sakkal Majalla" w:cs="Sakkal Majalla" w:hAnsi="Sakkal Majalla" w:hint="cs"/>
          <w:b/>
          <w:bCs/>
          <w:color w:val="171717" w:themeColor="background2" w:themeShade="1a"/>
          <w:sz w:val="32"/>
          <w:szCs w:val="32"/>
          <w:rtl/>
        </w:rPr>
        <w:t xml:space="preserve">3.2.2 </w:t>
      </w:r>
      <w:r>
        <w:rPr>
          <w:rFonts w:ascii="Sakkal Majalla" w:cs="Sakkal Majalla" w:hAnsi="Sakkal Majalla"/>
          <w:b/>
          <w:bCs/>
          <w:color w:val="171717" w:themeColor="background2" w:themeShade="1a"/>
          <w:sz w:val="32"/>
          <w:szCs w:val="32"/>
          <w:rtl/>
        </w:rPr>
        <w:t xml:space="preserve">ثالثاً  أهمية الأداء </w:t>
      </w:r>
      <w:r>
        <w:rPr>
          <w:rFonts w:ascii="Sakkal Majalla" w:cs="Sakkal Majalla" w:hAnsi="Sakkal Majalla" w:hint="cs"/>
          <w:b/>
          <w:bCs/>
          <w:color w:val="171717" w:themeColor="background2" w:themeShade="1a"/>
          <w:sz w:val="32"/>
          <w:szCs w:val="32"/>
          <w:rtl/>
        </w:rPr>
        <w:t>:</w:t>
      </w:r>
      <w:bookmarkEnd w:id="34"/>
    </w:p>
    <w:p w14:paraId="00000127">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يعبر عن الأداء كدالة لقدرة الفرد ومعلوماته وتحفيزه حيث الأداء</w:t>
      </w:r>
      <w:r>
        <w:rPr>
          <w:rFonts w:ascii="Sakkal Majalla" w:cs="Sakkal Majalla" w:hAnsi="Sakkal Majalla"/>
          <w:color w:val="171717" w:themeColor="background2" w:themeShade="1a"/>
          <w:sz w:val="28"/>
          <w:szCs w:val="28"/>
          <w:rtl/>
        </w:rPr>
        <w:t xml:space="preserve"> - التحفيز ( القدرة + المعلومات</w:t>
      </w:r>
      <w:r>
        <w:rPr>
          <w:rFonts w:ascii="Sakkal Majalla" w:cs="Sakkal Majalla" w:hAnsi="Sakkal Majalla"/>
          <w:color w:val="171717" w:themeColor="background2" w:themeShade="1a"/>
          <w:sz w:val="28"/>
          <w:szCs w:val="28"/>
          <w:rtl/>
        </w:rPr>
        <w:t xml:space="preserve">)، ويتطلب الأداء توفر القدرة لدى الفرد على العمل إلى جانب توفر المعلومات الناتجة من التدريب وكسب المهارات بحيث يؤدي الفرد عمله فقط . أما الأداء الفعال للفرد الذي تهدف المنظمات للحصول عليه باعتباره جزءاً من أداء المنظمة فإنه مرتبط بالدور الذي يقوم به عامل جوهري هو الحافز وهكذا فلا يكفي أن يكون الفرد قادراً على العمل بل من الضروري أن تتوفر لديه الرغبة في أداء هكذا العمل، ومن هذا تبرز في هذا المضمار مسئولية الإدارة في تحفيز أفراد القوى العاملة حتى تمتلئ نفوسهم بالرضا عن العمل، ومن </w:t>
      </w:r>
      <w:r>
        <w:rPr>
          <w:rFonts w:ascii="Sakkal Majalla" w:cs="Sakkal Majalla" w:hAnsi="Sakkal Majalla"/>
          <w:color w:val="171717" w:themeColor="background2" w:themeShade="1a"/>
          <w:sz w:val="28"/>
          <w:szCs w:val="28"/>
          <w:rtl/>
        </w:rPr>
        <w:t>ثم تضمن تفانيهم في أدائهم له وابتعادهم عن</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أسباب القلق والتوتر التي تخفض وتضعف أدائهم لأعمالهم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w:t>
      </w:r>
      <w:r>
        <w:rPr>
          <w:rFonts w:ascii="Sakkal Majalla" w:cs="Sakkal Majalla" w:hAnsi="Sakkal Majalla"/>
          <w:color w:val="171717" w:themeColor="background2" w:themeShade="1a"/>
          <w:sz w:val="28"/>
          <w:szCs w:val="28"/>
          <w:rtl/>
          <w:lang w:bidi="ar-EG"/>
        </w:rPr>
        <w:t>كتات</w:t>
      </w:r>
      <w:r>
        <w:rPr>
          <w:rFonts w:ascii="Sakkal Majalla" w:cs="Sakkal Majalla" w:hAnsi="Sakkal Majalla"/>
          <w:color w:val="171717" w:themeColor="background2" w:themeShade="1a"/>
          <w:sz w:val="28"/>
          <w:szCs w:val="28"/>
          <w:rtl/>
          <w:lang w:bidi="ar-EG"/>
        </w:rPr>
        <w:t>، 2024)</w:t>
      </w:r>
    </w:p>
    <w:p w14:paraId="00000128">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35" w:name="_Toc173417074"/>
      <w:r>
        <w:rPr>
          <w:rFonts w:ascii="Sakkal Majalla" w:cs="Sakkal Majalla" w:hAnsi="Sakkal Majalla" w:hint="cs"/>
          <w:b/>
          <w:bCs/>
          <w:color w:val="171717" w:themeColor="background2" w:themeShade="1a"/>
          <w:sz w:val="32"/>
          <w:szCs w:val="32"/>
          <w:rtl/>
        </w:rPr>
        <w:t xml:space="preserve">4.2.2 </w:t>
      </w:r>
      <w:r>
        <w:rPr>
          <w:rFonts w:ascii="Sakkal Majalla" w:cs="Sakkal Majalla" w:hAnsi="Sakkal Majalla"/>
          <w:b/>
          <w:bCs/>
          <w:color w:val="171717" w:themeColor="background2" w:themeShade="1a"/>
          <w:sz w:val="32"/>
          <w:szCs w:val="32"/>
          <w:rtl/>
        </w:rPr>
        <w:t xml:space="preserve">رابعاً : محددات الأداء </w:t>
      </w:r>
      <w:r>
        <w:rPr>
          <w:rFonts w:ascii="Sakkal Majalla" w:cs="Sakkal Majalla" w:hAnsi="Sakkal Majalla" w:hint="cs"/>
          <w:b/>
          <w:bCs/>
          <w:color w:val="171717" w:themeColor="background2" w:themeShade="1a"/>
          <w:sz w:val="32"/>
          <w:szCs w:val="32"/>
          <w:rtl/>
        </w:rPr>
        <w:t>:</w:t>
      </w:r>
      <w:bookmarkEnd w:id="35"/>
    </w:p>
    <w:p w14:paraId="00000129">
      <w:pPr>
        <w:spacing w:before="100" w:after="100" w:line="360" w:lineRule="auto"/>
        <w:ind w:hanging="360"/>
        <w:jc w:val="both"/>
        <w:rPr>
          <w:rFonts w:ascii="Sakkal Majalla" w:cs="Sakkal Majalla" w:hAnsi="Sakkal Majalla"/>
          <w:b/>
          <w:bCs/>
          <w:color w:val="171717" w:themeColor="background2" w:themeShade="1a"/>
          <w:sz w:val="28"/>
          <w:szCs w:val="28"/>
        </w:rPr>
      </w:pPr>
      <w:r>
        <w:rPr>
          <w:rFonts w:ascii="Sakkal Majalla" w:cs="Sakkal Majalla" w:hAnsi="Sakkal Majalla" w:hint="cs"/>
          <w:b/>
          <w:bCs/>
          <w:color w:val="171717" w:themeColor="background2" w:themeShade="1a"/>
          <w:sz w:val="28"/>
          <w:szCs w:val="28"/>
          <w:rtl/>
        </w:rPr>
        <w:tab/>
      </w:r>
      <w:r>
        <w:rPr>
          <w:rFonts w:ascii="Sakkal Majalla" w:cs="Sakkal Majalla" w:hAnsi="Sakkal Majalla"/>
          <w:b/>
          <w:bCs/>
          <w:color w:val="171717" w:themeColor="background2" w:themeShade="1a"/>
          <w:sz w:val="28"/>
          <w:szCs w:val="28"/>
          <w:rtl/>
        </w:rPr>
        <w:t>يتحدد أداء الفرد بثلاثة عوامل رئيسية هي : (</w:t>
      </w:r>
      <w:r>
        <w:rPr>
          <w:rFonts w:ascii="Sakkal Majalla" w:cs="Sakkal Majalla" w:hAnsi="Sakkal Majalla"/>
          <w:b/>
          <w:bCs/>
          <w:color w:val="171717" w:themeColor="background2" w:themeShade="1a"/>
          <w:sz w:val="28"/>
          <w:szCs w:val="28"/>
          <w:rtl/>
        </w:rPr>
        <w:t>عبدالسيد</w:t>
      </w:r>
      <w:r>
        <w:rPr>
          <w:rFonts w:ascii="Sakkal Majalla" w:cs="Sakkal Majalla" w:hAnsi="Sakkal Majalla"/>
          <w:b/>
          <w:bCs/>
          <w:color w:val="171717" w:themeColor="background2" w:themeShade="1a"/>
          <w:sz w:val="28"/>
          <w:szCs w:val="28"/>
          <w:rtl/>
        </w:rPr>
        <w:t>، 2021)</w:t>
      </w:r>
    </w:p>
    <w:p w14:paraId="0000012A">
      <w:pPr>
        <w:pStyle w:val="ListParagraph"/>
        <w:numPr>
          <w:ilvl w:val="0"/>
          <w:numId w:val="24"/>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الجهد المبذول .</w:t>
      </w:r>
    </w:p>
    <w:p w14:paraId="0000012B">
      <w:pPr>
        <w:pStyle w:val="ListParagraph"/>
        <w:numPr>
          <w:ilvl w:val="0"/>
          <w:numId w:val="24"/>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القدرات والخصائص الفردية .</w:t>
      </w:r>
    </w:p>
    <w:p w14:paraId="0000012C">
      <w:pPr>
        <w:pStyle w:val="ListParagraph"/>
        <w:numPr>
          <w:ilvl w:val="0"/>
          <w:numId w:val="24"/>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إدراك الفرد لدوره الوظيفي .</w:t>
      </w:r>
    </w:p>
    <w:p w14:paraId="0000012D">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يعكس العامل الأول المتمثل في الجهد المبذول درجة حماس الفرد وتحفيزه لأداء عمله حيث العلاقة طردية بين الجهد المبذول وتحفيز الفرد لأداء عمله، أما العاملان الثاني والثالث يحددان تطورات وانطباعات وخصائص ومهارات الفرد وخبراته في أداء ما هو</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مكلف به .</w:t>
      </w:r>
      <w:r>
        <w:rPr>
          <w:color w:val="171717" w:themeColor="background2" w:themeShade="1a"/>
        </w:rPr>
        <w:t xml:space="preserve"> </w:t>
      </w:r>
      <w:r>
        <w:rPr>
          <w:rFonts w:ascii="Sakkal Majalla" w:cs="Sakkal Majalla" w:hAnsi="Sakkal Majalla"/>
          <w:color w:val="171717" w:themeColor="background2" w:themeShade="1a"/>
          <w:sz w:val="28"/>
          <w:szCs w:val="28"/>
          <w:rtl/>
        </w:rPr>
        <w:t>(السبتي، 2022)</w:t>
      </w:r>
    </w:p>
    <w:p w14:paraId="0000012E">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وتتفاعل العوامل الثلاثة مع بعضها لتحديد الأداء وبالتالي يكون أداء الفرد لعمله هو محصلة هذه العوامل المتمثلة في دافعيته المنبثقة من ( الدافعية والتحفيز ) ، وقدراته المتمثلة في ( خصائص الفرد ومهارته</w:t>
      </w:r>
      <w:r>
        <w:rPr>
          <w:rFonts w:ascii="Sakkal Majalla" w:cs="Sakkal Majalla" w:hAnsi="Sakkal Majalla" w:hint="cs"/>
          <w:color w:val="171717" w:themeColor="background2" w:themeShade="1a"/>
          <w:sz w:val="28"/>
          <w:szCs w:val="28"/>
          <w:rtl/>
        </w:rPr>
        <w:t>)</w:t>
      </w:r>
      <w:r>
        <w:rPr>
          <w:rFonts w:ascii="Sakkal Majalla" w:cs="Sakkal Majalla" w:hAnsi="Sakkal Majalla"/>
          <w:color w:val="171717" w:themeColor="background2" w:themeShade="1a"/>
          <w:sz w:val="28"/>
          <w:szCs w:val="28"/>
          <w:rtl/>
        </w:rPr>
        <w:t xml:space="preserve">وإدراكه </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أي مدى معرفته بمكونات العمل</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 xml:space="preserve">ومحتوياته )، ويمكن صياغة ذلك </w:t>
      </w:r>
      <w:r>
        <w:rPr>
          <w:rFonts w:ascii="Sakkal Majalla" w:cs="Sakkal Majalla" w:hAnsi="Sakkal Majalla"/>
          <w:color w:val="171717" w:themeColor="background2" w:themeShade="1a"/>
          <w:sz w:val="28"/>
          <w:szCs w:val="28"/>
          <w:rtl/>
        </w:rPr>
        <w:t>كالأتي</w:t>
      </w:r>
      <w:r>
        <w:rPr>
          <w:rFonts w:ascii="Sakkal Majalla" w:cs="Sakkal Majalla" w:hAnsi="Sakkal Majalla"/>
          <w:color w:val="171717" w:themeColor="background2" w:themeShade="1a"/>
          <w:sz w:val="28"/>
          <w:szCs w:val="28"/>
          <w:rtl/>
        </w:rPr>
        <w:t xml:space="preserve"> :</w:t>
      </w:r>
    </w:p>
    <w:p w14:paraId="0000012F">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الأداء - الدافعية × القدرات × الإدراك ( ومن الأهمية بمكان</w:t>
      </w:r>
      <w:r>
        <w:rPr>
          <w:rFonts w:ascii="Sakkal Majalla" w:cs="Sakkal Majalla" w:hAnsi="Sakkal Majalla" w:hint="cs"/>
          <w:color w:val="171717" w:themeColor="background2" w:themeShade="1a"/>
          <w:sz w:val="28"/>
          <w:szCs w:val="28"/>
          <w:rtl/>
        </w:rPr>
        <w:t xml:space="preserve"> تم</w:t>
      </w:r>
      <w:r>
        <w:rPr>
          <w:rFonts w:ascii="Sakkal Majalla" w:cs="Sakkal Majalla" w:hAnsi="Sakkal Majalla"/>
          <w:color w:val="171717" w:themeColor="background2" w:themeShade="1a"/>
          <w:sz w:val="28"/>
          <w:szCs w:val="28"/>
          <w:rtl/>
        </w:rPr>
        <w:t xml:space="preserve"> الإشارة إلى أن الأداء لا يتأثر بكل عامل على حده بل إنه يتأثر بها وهي متفاعلة معه حيث العلاقة طردية بين طرفي المعادلة ومن ثم فإن أي تغيير في أحد العوامل يتوقف في تأثيره على الأداء على مدى توافر العاملين </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rPr>
        <w:t>(مناصري، 2020)</w:t>
      </w:r>
    </w:p>
    <w:p w14:paraId="00000130">
      <w:pPr>
        <w:spacing w:before="100" w:after="100" w:line="360" w:lineRule="auto"/>
        <w:ind w:firstLine="706"/>
        <w:jc w:val="both"/>
        <w:rPr>
          <w:rFonts w:ascii="Sakkal Majalla" w:cs="Sakkal Majalla" w:hAnsi="Sakkal Majalla"/>
          <w:b/>
          <w:bCs/>
          <w:color w:val="171717" w:themeColor="background2" w:themeShade="1a"/>
          <w:sz w:val="28"/>
          <w:szCs w:val="28"/>
          <w:rtl/>
        </w:rPr>
      </w:pPr>
      <w:r>
        <w:rPr>
          <w:rFonts w:ascii="Sakkal Majalla" w:cs="Sakkal Majalla" w:hAnsi="Sakkal Majalla"/>
          <w:b/>
          <w:bCs/>
          <w:color w:val="171717" w:themeColor="background2" w:themeShade="1a"/>
          <w:sz w:val="28"/>
          <w:szCs w:val="28"/>
          <w:rtl/>
        </w:rPr>
        <w:t>فمثلاً التدريب الذي تقوم به المنظمة بهدف رفع مستوى وقدرات أداء الأفراد يختلف في أثره من فرد لأخر طبقاً للدافعية لديه كما يؤثر على أداء الأفراد</w:t>
      </w:r>
      <w:r>
        <w:rPr>
          <w:rFonts w:ascii="Sakkal Majalla" w:cs="Sakkal Majalla" w:hAnsi="Sakkal Majalla" w:hint="cs"/>
          <w:b/>
          <w:bCs/>
          <w:color w:val="171717" w:themeColor="background2" w:themeShade="1a"/>
          <w:sz w:val="28"/>
          <w:szCs w:val="28"/>
          <w:rtl/>
          <w:lang w:bidi="ar-EG"/>
        </w:rPr>
        <w:t xml:space="preserve"> </w:t>
      </w:r>
      <w:r>
        <w:rPr>
          <w:rFonts w:ascii="Sakkal Majalla" w:cs="Sakkal Majalla" w:hAnsi="Sakkal Majalla"/>
          <w:b/>
          <w:bCs/>
          <w:color w:val="171717" w:themeColor="background2" w:themeShade="1a"/>
          <w:sz w:val="28"/>
          <w:szCs w:val="28"/>
          <w:rtl/>
        </w:rPr>
        <w:t>مؤشرات أخرى منها :</w:t>
      </w:r>
      <w:r>
        <w:rPr>
          <w:b/>
          <w:bCs/>
          <w:color w:val="171717" w:themeColor="background2" w:themeShade="1a"/>
        </w:rPr>
        <w:t xml:space="preserve"> </w:t>
      </w:r>
      <w:r>
        <w:rPr>
          <w:rFonts w:ascii="Sakkal Majalla" w:cs="Sakkal Majalla" w:hAnsi="Sakkal Majalla"/>
          <w:b/>
          <w:bCs/>
          <w:color w:val="171717" w:themeColor="background2" w:themeShade="1a"/>
          <w:sz w:val="28"/>
          <w:szCs w:val="28"/>
          <w:rtl/>
        </w:rPr>
        <w:t>(العوضي، 2020)</w:t>
      </w:r>
    </w:p>
    <w:p w14:paraId="00000131">
      <w:pPr>
        <w:pStyle w:val="ListParagraph"/>
        <w:numPr>
          <w:ilvl w:val="0"/>
          <w:numId w:val="25"/>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الدورات التدريبية</w:t>
      </w:r>
    </w:p>
    <w:p w14:paraId="00000132">
      <w:pPr>
        <w:pStyle w:val="ListParagraph"/>
        <w:numPr>
          <w:ilvl w:val="0"/>
          <w:numId w:val="25"/>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إثراء الوظائف </w:t>
      </w:r>
    </w:p>
    <w:p w14:paraId="00000133">
      <w:pPr>
        <w:pStyle w:val="ListParagraph"/>
        <w:numPr>
          <w:ilvl w:val="0"/>
          <w:numId w:val="25"/>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استخدام أساليب التقنية الحديثة في العمل</w:t>
      </w:r>
    </w:p>
    <w:p w14:paraId="00000134">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ويمكن للمنظمة التأثير على الأفراد باستخدام هذه المؤشرات في ظل نظام حوافز فعالة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مبنياً على أسس علمية وموضوعية.</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(قطناني، 2019)</w:t>
      </w:r>
    </w:p>
    <w:p w14:paraId="00000135">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36" w:name="_Toc173417075"/>
      <w:r>
        <w:rPr>
          <w:rFonts w:ascii="Sakkal Majalla" w:cs="Sakkal Majalla" w:hAnsi="Sakkal Majalla" w:hint="cs"/>
          <w:b/>
          <w:bCs/>
          <w:color w:val="171717" w:themeColor="background2" w:themeShade="1a"/>
          <w:sz w:val="32"/>
          <w:szCs w:val="32"/>
          <w:rtl/>
        </w:rPr>
        <w:t xml:space="preserve">5.2.2 </w:t>
      </w:r>
      <w:r>
        <w:rPr>
          <w:rFonts w:ascii="Sakkal Majalla" w:cs="Sakkal Majalla" w:hAnsi="Sakkal Majalla"/>
          <w:b/>
          <w:bCs/>
          <w:color w:val="171717" w:themeColor="background2" w:themeShade="1a"/>
          <w:sz w:val="32"/>
          <w:szCs w:val="32"/>
          <w:rtl/>
        </w:rPr>
        <w:t xml:space="preserve">خامساً  الأبعاد الأساسية للأداء </w:t>
      </w:r>
      <w:r>
        <w:rPr>
          <w:rFonts w:ascii="Sakkal Majalla" w:cs="Sakkal Majalla" w:hAnsi="Sakkal Majalla" w:hint="cs"/>
          <w:b/>
          <w:bCs/>
          <w:color w:val="171717" w:themeColor="background2" w:themeShade="1a"/>
          <w:sz w:val="32"/>
          <w:szCs w:val="32"/>
          <w:rtl/>
        </w:rPr>
        <w:t>:</w:t>
      </w:r>
      <w:bookmarkEnd w:id="36"/>
    </w:p>
    <w:p w14:paraId="00000136">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أبعاد الأداء هي أسس إصدار تقديرات لتقييم الأداء ، وتتضمن جوانب ومهام ونتائج</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محددة تبنى على أساسها تقديرات أداء الأفراد والجماعات.</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(العنزي، 2021)</w:t>
      </w:r>
    </w:p>
    <w:p w14:paraId="00000137">
      <w:pPr>
        <w:spacing w:before="100" w:after="100" w:line="360" w:lineRule="auto"/>
        <w:jc w:val="both"/>
        <w:rPr>
          <w:rFonts w:ascii="Sakkal Majalla" w:cs="Sakkal Majalla" w:hAnsi="Sakkal Majalla"/>
          <w:b/>
          <w:bCs/>
          <w:color w:val="171717" w:themeColor="background2" w:themeShade="1a"/>
          <w:sz w:val="28"/>
          <w:szCs w:val="28"/>
          <w:lang w:val="en-GB"/>
        </w:rPr>
      </w:pPr>
      <w:r>
        <w:rPr>
          <w:rFonts w:ascii="Sakkal Majalla" w:cs="Sakkal Majalla" w:hAnsi="Sakkal Majalla"/>
          <w:b/>
          <w:bCs/>
          <w:color w:val="171717" w:themeColor="background2" w:themeShade="1a"/>
          <w:sz w:val="28"/>
          <w:szCs w:val="28"/>
          <w:rtl/>
        </w:rPr>
        <w:t>لأداء الفرد ثلاثة أبعاد أساسية هي :</w:t>
      </w:r>
    </w:p>
    <w:p w14:paraId="00000138">
      <w:pPr>
        <w:pStyle w:val="ListParagraph"/>
        <w:numPr>
          <w:ilvl w:val="0"/>
          <w:numId w:val="26"/>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كمية الجهد المبذول</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Pr>
        <w:t xml:space="preserve"> </w:t>
      </w:r>
      <w:r>
        <w:rPr>
          <w:rFonts w:ascii="Sakkal Majalla" w:cs="Sakkal Majalla" w:hAnsi="Sakkal Majalla"/>
          <w:color w:val="171717" w:themeColor="background2" w:themeShade="1a"/>
          <w:sz w:val="28"/>
          <w:szCs w:val="28"/>
          <w:rtl/>
        </w:rPr>
        <w:t>تتمثل في مقدار الطاقة الجسمية أو العقلية التي يبذلها الفرد في العمل خلال فترة زمنية وتعبر مقاييس سرعة أو كمية الأداء خلال فترة معينة عن البعد الكمي للطاقة المبذولة لمواصفات نوعية معينة ، وكثيراً ما تكون نوعية وجودة الجهد المبذول أهم من كمية وسرعة الأداء .</w:t>
      </w:r>
      <w:r>
        <w:rPr>
          <w:color w:val="171717" w:themeColor="background2" w:themeShade="1a"/>
        </w:rPr>
        <w:t xml:space="preserve"> </w:t>
      </w:r>
      <w:r>
        <w:rPr>
          <w:rFonts w:ascii="Sakkal Majalla" w:cs="Sakkal Majalla" w:hAnsi="Sakkal Majalla"/>
          <w:color w:val="171717" w:themeColor="background2" w:themeShade="1a"/>
          <w:sz w:val="28"/>
          <w:szCs w:val="28"/>
          <w:rtl/>
        </w:rPr>
        <w:t>(نسيب، 2021)</w:t>
      </w:r>
    </w:p>
    <w:p w14:paraId="00000139">
      <w:pPr>
        <w:pStyle w:val="ListParagraph"/>
        <w:numPr>
          <w:ilvl w:val="0"/>
          <w:numId w:val="26"/>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نوعية الجهد :</w:t>
      </w:r>
      <w:r>
        <w:rPr>
          <w:rFonts w:ascii="Sakkal Majalla" w:cs="Sakkal Majalla" w:hAnsi="Sakkal Majalla"/>
          <w:b/>
          <w:bCs/>
          <w:color w:val="171717" w:themeColor="background2" w:themeShade="1a"/>
          <w:sz w:val="28"/>
          <w:szCs w:val="28"/>
        </w:rPr>
        <w:t xml:space="preserve"> </w:t>
      </w:r>
      <w:r>
        <w:rPr>
          <w:rFonts w:ascii="Sakkal Majalla" w:cs="Sakkal Majalla" w:hAnsi="Sakkal Majalla"/>
          <w:color w:val="171717" w:themeColor="background2" w:themeShade="1a"/>
          <w:sz w:val="28"/>
          <w:szCs w:val="28"/>
          <w:rtl/>
        </w:rPr>
        <w:t>يحتوي معيار نوعية الجهد مقياساً لدرجة مطابقة الأداء للمواصفات المعيارية ، أي درجة خلو الأداء من الأخطاء إضافة لقياسها لدرجة الابتكار والإبداع في الأداء .</w:t>
      </w:r>
      <w:r>
        <w:rPr>
          <w:color w:val="171717" w:themeColor="background2" w:themeShade="1a"/>
        </w:rPr>
        <w:t xml:space="preserve"> </w:t>
      </w:r>
      <w:r>
        <w:rPr>
          <w:rFonts w:ascii="Sakkal Majalla" w:cs="Sakkal Majalla" w:hAnsi="Sakkal Majalla"/>
          <w:color w:val="171717" w:themeColor="background2" w:themeShade="1a"/>
          <w:sz w:val="28"/>
          <w:szCs w:val="28"/>
          <w:rtl/>
        </w:rPr>
        <w:t>(يعقوب، 2020)</w:t>
      </w:r>
    </w:p>
    <w:p w14:paraId="0000013A">
      <w:pPr>
        <w:pStyle w:val="ListParagraph"/>
        <w:numPr>
          <w:ilvl w:val="0"/>
          <w:numId w:val="26"/>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نمط الأداء :</w:t>
      </w:r>
      <w:r>
        <w:rPr>
          <w:rFonts w:ascii="Sakkal Majalla" w:cs="Sakkal Majalla" w:hAnsi="Sakkal Majalla" w:hint="cs"/>
          <w:b/>
          <w:b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يتمثل في الطريقة التي يؤدي بها العمل كالترتيب الذي يمارسه الفرد لأداء حركات العمل</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إذا كانت طبيعة عمله جسيمة</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rPr>
        <w:t>(</w:t>
      </w:r>
      <w:r>
        <w:rPr>
          <w:rFonts w:ascii="Sakkal Majalla" w:cs="Sakkal Majalla" w:hAnsi="Sakkal Majalla"/>
          <w:color w:val="171717" w:themeColor="background2" w:themeShade="1a"/>
          <w:sz w:val="28"/>
          <w:szCs w:val="28"/>
          <w:rtl/>
        </w:rPr>
        <w:t>كتات</w:t>
      </w:r>
      <w:r>
        <w:rPr>
          <w:rFonts w:ascii="Sakkal Majalla" w:cs="Sakkal Majalla" w:hAnsi="Sakkal Majalla"/>
          <w:color w:val="171717" w:themeColor="background2" w:themeShade="1a"/>
          <w:sz w:val="28"/>
          <w:szCs w:val="28"/>
          <w:rtl/>
        </w:rPr>
        <w:t>، 2024)</w:t>
      </w:r>
    </w:p>
    <w:p w14:paraId="0000013B">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مما سبق نستنتج أن الأبعاد الأساسية للأداء هي المصدر الذي تشتق منه معايير ومقاييس فعالية الأداء ، ووفقاً لطبيعة العمل وحسب درجة فاعلية الأبعاد تتحدد أهمية كل بعد من</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الأبعاد الثلاثة ، وقد يتم المزج بين أكثر من بعدين كمعيار الفاعلية الأداء ، وقد يكون الأداء ظاهراً محسوساً كتصرفات واضحة مثل أداء الموظف الإداري ، وتختلف معايير وأساليب قياس الأداء وكذلك درجة صعوبة تطبيق هذه المعايير وفقاً لتركيبة المزيج المحتوى الأداء، ويعتبر قياس فاعلية الأداء الظاهر كالعمل الجسماني أيسر من قياس</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فاعلية الأداء المستتر كالعمل الإداري.</w:t>
      </w:r>
      <w:r>
        <w:rPr>
          <w:color w:val="171717" w:themeColor="background2" w:themeShade="1a"/>
        </w:rPr>
        <w:t xml:space="preserve"> </w:t>
      </w:r>
      <w:r>
        <w:rPr>
          <w:rFonts w:ascii="Sakkal Majalla" w:cs="Sakkal Majalla" w:hAnsi="Sakkal Majalla"/>
          <w:color w:val="171717" w:themeColor="background2" w:themeShade="1a"/>
          <w:sz w:val="28"/>
          <w:szCs w:val="28"/>
          <w:rtl/>
        </w:rPr>
        <w:t>(</w:t>
      </w:r>
      <w:r>
        <w:rPr>
          <w:rFonts w:ascii="Sakkal Majalla" w:cs="Sakkal Majalla" w:hAnsi="Sakkal Majalla"/>
          <w:color w:val="171717" w:themeColor="background2" w:themeShade="1a"/>
          <w:sz w:val="28"/>
          <w:szCs w:val="28"/>
          <w:rtl/>
        </w:rPr>
        <w:t>عبدالسيد</w:t>
      </w:r>
      <w:r>
        <w:rPr>
          <w:rFonts w:ascii="Sakkal Majalla" w:cs="Sakkal Majalla" w:hAnsi="Sakkal Majalla"/>
          <w:color w:val="171717" w:themeColor="background2" w:themeShade="1a"/>
          <w:sz w:val="28"/>
          <w:szCs w:val="28"/>
          <w:rtl/>
        </w:rPr>
        <w:t>، 2021)</w:t>
      </w:r>
    </w:p>
    <w:p w14:paraId="0000013C">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37" w:name="_Toc173417076"/>
      <w:r>
        <w:rPr>
          <w:rFonts w:ascii="Sakkal Majalla" w:cs="Sakkal Majalla" w:hAnsi="Sakkal Majalla" w:hint="cs"/>
          <w:b/>
          <w:bCs/>
          <w:color w:val="171717" w:themeColor="background2" w:themeShade="1a"/>
          <w:sz w:val="32"/>
          <w:szCs w:val="32"/>
          <w:rtl/>
        </w:rPr>
        <w:t xml:space="preserve">6.2.2 </w:t>
      </w:r>
      <w:r>
        <w:rPr>
          <w:rFonts w:ascii="Sakkal Majalla" w:cs="Sakkal Majalla" w:hAnsi="Sakkal Majalla"/>
          <w:b/>
          <w:bCs/>
          <w:color w:val="171717" w:themeColor="background2" w:themeShade="1a"/>
          <w:sz w:val="32"/>
          <w:szCs w:val="32"/>
          <w:rtl/>
        </w:rPr>
        <w:t>سادساً : العوامل المؤثرة في الأداء :</w:t>
      </w:r>
      <w:bookmarkEnd w:id="37"/>
    </w:p>
    <w:p w14:paraId="0000013D">
      <w:pPr>
        <w:pStyle w:val="ListParagraph"/>
        <w:numPr>
          <w:ilvl w:val="0"/>
          <w:numId w:val="27"/>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الإختلاف</w:t>
      </w:r>
      <w:r>
        <w:rPr>
          <w:rFonts w:ascii="Sakkal Majalla" w:cs="Sakkal Majalla" w:hAnsi="Sakkal Majalla"/>
          <w:b/>
          <w:bCs/>
          <w:color w:val="171717" w:themeColor="background2" w:themeShade="1a"/>
          <w:sz w:val="28"/>
          <w:szCs w:val="28"/>
          <w:rtl/>
        </w:rPr>
        <w:t xml:space="preserve"> الملحوظ في حجم العمل</w:t>
      </w:r>
      <w:r>
        <w:rPr>
          <w:rFonts w:ascii="Sakkal Majalla" w:cs="Sakkal Majalla" w:hAnsi="Sakkal Majalla"/>
          <w:color w:val="171717" w:themeColor="background2" w:themeShade="1a"/>
          <w:sz w:val="28"/>
          <w:szCs w:val="28"/>
          <w:rtl/>
        </w:rPr>
        <w:t xml:space="preserve"> :-</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إن المنظمة التي تعالج حجماً كبيراً من العمل قد تحتاج إلى موارد لكل وحدة عمل أقل</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مما تحتاج إليه منظمة أخرى لديها حجم أقل من نفس العمل .</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(السبتي، 2022)</w:t>
      </w:r>
    </w:p>
    <w:p w14:paraId="0000013E">
      <w:pPr>
        <w:pStyle w:val="ListParagraph"/>
        <w:numPr>
          <w:ilvl w:val="0"/>
          <w:numId w:val="27"/>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الأعمال المتأخرة</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Pr>
        <w:t xml:space="preserve"> </w:t>
      </w:r>
      <w:r>
        <w:rPr>
          <w:rFonts w:ascii="Sakkal Majalla" w:cs="Sakkal Majalla" w:hAnsi="Sakkal Majalla"/>
          <w:color w:val="171717" w:themeColor="background2" w:themeShade="1a"/>
          <w:sz w:val="28"/>
          <w:szCs w:val="28"/>
          <w:rtl/>
        </w:rPr>
        <w:t xml:space="preserve">يختلف حجم العمل المتأخر من عمل إلى عمل أو من شركة إلى شركة إذ يتوقف عليه ثبات انسياب العمل وكمية ودرجة التقلبات فيه ، ويسبب النقص في العمل المتاح وقت </w:t>
      </w:r>
      <w:r>
        <w:rPr>
          <w:rFonts w:ascii="Sakkal Majalla" w:cs="Sakkal Majalla" w:hAnsi="Sakkal Majalla"/>
          <w:color w:val="171717" w:themeColor="background2" w:themeShade="1a"/>
          <w:sz w:val="28"/>
          <w:szCs w:val="28"/>
          <w:rtl/>
        </w:rPr>
        <w:t>الإنتظار</w:t>
      </w:r>
      <w:r>
        <w:rPr>
          <w:rFonts w:ascii="Sakkal Majalla" w:cs="Sakkal Majalla" w:hAnsi="Sakkal Majalla"/>
          <w:color w:val="171717" w:themeColor="background2" w:themeShade="1a"/>
          <w:sz w:val="28"/>
          <w:szCs w:val="28"/>
          <w:rtl/>
        </w:rPr>
        <w:t xml:space="preserve"> لدى العاملين انخفاضاً في معدل الأداء ، وعلى العكس فإن كثرة العمل المتأخر</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عن المعتاد يمكن أن تسبب معدلاً أعلى للأداء .</w:t>
      </w:r>
      <w:r>
        <w:rPr>
          <w:color w:val="171717" w:themeColor="background2" w:themeShade="1a"/>
        </w:rPr>
        <w:t xml:space="preserve"> </w:t>
      </w:r>
      <w:r>
        <w:rPr>
          <w:rFonts w:ascii="Sakkal Majalla" w:cs="Sakkal Majalla" w:hAnsi="Sakkal Majalla"/>
          <w:color w:val="171717" w:themeColor="background2" w:themeShade="1a"/>
          <w:sz w:val="28"/>
          <w:szCs w:val="28"/>
          <w:rtl/>
        </w:rPr>
        <w:t>(مناصري، 2020)</w:t>
      </w:r>
    </w:p>
    <w:p w14:paraId="0000013F">
      <w:pPr>
        <w:pStyle w:val="ListParagraph"/>
        <w:numPr>
          <w:ilvl w:val="0"/>
          <w:numId w:val="27"/>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 xml:space="preserve">التحسينات </w:t>
      </w:r>
      <w:r>
        <w:rPr>
          <w:rFonts w:ascii="Sakkal Majalla" w:cs="Sakkal Majalla" w:hAnsi="Sakkal Majalla"/>
          <w:b/>
          <w:bCs/>
          <w:color w:val="171717" w:themeColor="background2" w:themeShade="1a"/>
          <w:sz w:val="28"/>
          <w:szCs w:val="28"/>
          <w:rtl/>
        </w:rPr>
        <w:t>المؤسسى</w:t>
      </w:r>
      <w:r>
        <w:rPr>
          <w:rFonts w:ascii="Sakkal Majalla" w:cs="Sakkal Majalla" w:hAnsi="Sakkal Majalla"/>
          <w:b/>
          <w:bCs/>
          <w:color w:val="171717" w:themeColor="background2" w:themeShade="1a"/>
          <w:sz w:val="28"/>
          <w:szCs w:val="28"/>
          <w:rtl/>
        </w:rPr>
        <w:t xml:space="preserve"> </w:t>
      </w:r>
      <w:r>
        <w:rPr>
          <w:rFonts w:ascii="Sakkal Majalla" w:cs="Sakkal Majalla" w:hAnsi="Sakkal Majalla"/>
          <w:b/>
          <w:bCs/>
          <w:color w:val="171717" w:themeColor="background2" w:themeShade="1a"/>
          <w:sz w:val="28"/>
          <w:szCs w:val="28"/>
          <w:rtl/>
        </w:rPr>
        <w:t>ة والإجرائية</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Pr>
        <w:t xml:space="preserve"> </w:t>
      </w:r>
      <w:r>
        <w:rPr>
          <w:rFonts w:ascii="Sakkal Majalla" w:cs="Sakkal Majalla" w:hAnsi="Sakkal Majalla"/>
          <w:color w:val="171717" w:themeColor="background2" w:themeShade="1a"/>
          <w:sz w:val="28"/>
          <w:szCs w:val="28"/>
          <w:rtl/>
        </w:rPr>
        <w:t xml:space="preserve">هذه التحسينات ذات أثر مباشر على الأداء ، ويتوقف معدل الإنتاج على عوامل عدة منها ملاءمة الترتيبات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ة والإجرائية فالتعديل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مثلاً الذي يغير من تدفق وتتابع العمل عادة ما يترتب عليه تغييراً في معدل الإنجاز ، وميكنة العملية اليدوية ترتب ارتفاعاً واضحاً في معدل الإنتاج ، وبالمثل فإن اختصار خطوات العمل في عملية ما</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يقلل من الواردات المطلوبة لإنهاء وحدة العمل(العوضي، 2020)</w:t>
      </w:r>
    </w:p>
    <w:p w14:paraId="00000140">
      <w:pPr>
        <w:pStyle w:val="ListParagraph"/>
        <w:numPr>
          <w:ilvl w:val="0"/>
          <w:numId w:val="27"/>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الأداء في العمليات المتماثلة قد تتباين بحسب الموقع الجغرافي للوحدات من جراء الظروف المحلية</w:t>
      </w:r>
      <w:r>
        <w:rPr>
          <w:rFonts w:ascii="Sakkal Majalla" w:cs="Sakkal Majalla" w:hAnsi="Sakkal Majalla"/>
          <w:color w:val="171717" w:themeColor="background2" w:themeShade="1a"/>
          <w:sz w:val="28"/>
          <w:szCs w:val="28"/>
          <w:rtl/>
        </w:rPr>
        <w:t xml:space="preserve"> : فقد تتباين معدلات الإنتاج بسبب الظروف المحلية حتى ولو أدى</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نفس النشاط في مواقع مختلفة بنفس درجة الكفاءة .</w:t>
      </w:r>
      <w:r>
        <w:rPr>
          <w:color w:val="171717" w:themeColor="background2" w:themeShade="1a"/>
        </w:rPr>
        <w:t xml:space="preserve"> </w:t>
      </w:r>
      <w:r>
        <w:rPr>
          <w:rFonts w:ascii="Sakkal Majalla" w:cs="Sakkal Majalla" w:hAnsi="Sakkal Majalla"/>
          <w:color w:val="171717" w:themeColor="background2" w:themeShade="1a"/>
          <w:sz w:val="28"/>
          <w:szCs w:val="28"/>
          <w:rtl/>
        </w:rPr>
        <w:t>(قطناني، 2019)</w:t>
      </w:r>
    </w:p>
    <w:p w14:paraId="00000141">
      <w:pPr>
        <w:pStyle w:val="ListParagraph"/>
        <w:numPr>
          <w:ilvl w:val="0"/>
          <w:numId w:val="27"/>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نوعية وحدة العمل التام قد تفضي إلى معدلات مختلفة للإنتا</w:t>
      </w:r>
      <w:r>
        <w:rPr>
          <w:rFonts w:ascii="Sakkal Majalla" w:cs="Sakkal Majalla" w:hAnsi="Sakkal Majalla" w:hint="cs"/>
          <w:b/>
          <w:bCs/>
          <w:color w:val="171717" w:themeColor="background2" w:themeShade="1a"/>
          <w:sz w:val="28"/>
          <w:szCs w:val="28"/>
          <w:rtl/>
        </w:rPr>
        <w:t>ج</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معدلات الأداء للكمية بطبيعتها قد تحتوي على متغيرات عن نوعية العمل المنجز ، وقد تظهر عملية ما مثلاً معدلاً جيداً للإنتاج لكنها من الناحية النوعية قد تتمثل في أداء سيئ ، وكذلك فإنه هناك عدة عوامل أخرى تؤثر في الأداء منها الظروف المادية ، والإضاءة والضوضاء ، والحرارة والتعليم، والإشراف ، وترتيب الآلات والسياسات والتصميم</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والتدريب ، ... الخ) .</w:t>
      </w:r>
      <w:r>
        <w:rPr>
          <w:color w:val="171717" w:themeColor="background2" w:themeShade="1a"/>
        </w:rPr>
        <w:t xml:space="preserve"> </w:t>
      </w:r>
      <w:r>
        <w:rPr>
          <w:rFonts w:ascii="Sakkal Majalla" w:cs="Sakkal Majalla" w:hAnsi="Sakkal Majalla"/>
          <w:color w:val="171717" w:themeColor="background2" w:themeShade="1a"/>
          <w:sz w:val="28"/>
          <w:szCs w:val="28"/>
          <w:rtl/>
        </w:rPr>
        <w:t>(العنزي، 2021)</w:t>
      </w:r>
    </w:p>
    <w:p w14:paraId="00000142">
      <w:pPr>
        <w:spacing w:before="100" w:after="100" w:line="360" w:lineRule="auto"/>
        <w:jc w:val="both"/>
        <w:rPr>
          <w:rFonts w:ascii="Sakkal Majalla" w:cs="Sakkal Majalla" w:hAnsi="Sakkal Majalla"/>
          <w:color w:val="171717" w:themeColor="background2" w:themeShade="1a"/>
          <w:sz w:val="28"/>
          <w:szCs w:val="28"/>
          <w:rtl/>
        </w:rPr>
      </w:pPr>
    </w:p>
    <w:p w14:paraId="00000143">
      <w:pPr>
        <w:spacing w:before="100" w:after="100" w:line="360" w:lineRule="auto"/>
        <w:jc w:val="both"/>
        <w:rPr>
          <w:rFonts w:ascii="Sakkal Majalla" w:cs="Sakkal Majalla" w:hAnsi="Sakkal Majalla"/>
          <w:color w:val="171717" w:themeColor="background2" w:themeShade="1a"/>
          <w:sz w:val="28"/>
          <w:szCs w:val="28"/>
          <w:rtl/>
        </w:rPr>
      </w:pPr>
    </w:p>
    <w:p w14:paraId="00000144">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38" w:name="_Toc173417077"/>
      <w:r>
        <w:rPr>
          <w:rFonts w:ascii="Sakkal Majalla" w:cs="Sakkal Majalla" w:hAnsi="Sakkal Majalla" w:hint="cs"/>
          <w:b/>
          <w:bCs/>
          <w:color w:val="171717" w:themeColor="background2" w:themeShade="1a"/>
          <w:sz w:val="32"/>
          <w:szCs w:val="32"/>
          <w:rtl/>
        </w:rPr>
        <w:t xml:space="preserve">7.2.2 </w:t>
      </w:r>
      <w:r>
        <w:rPr>
          <w:rFonts w:ascii="Sakkal Majalla" w:cs="Sakkal Majalla" w:hAnsi="Sakkal Majalla"/>
          <w:b/>
          <w:bCs/>
          <w:color w:val="171717" w:themeColor="background2" w:themeShade="1a"/>
          <w:sz w:val="32"/>
          <w:szCs w:val="32"/>
          <w:rtl/>
        </w:rPr>
        <w:t>المقاييس والمعايير المحددة للأداء</w:t>
      </w:r>
      <w:bookmarkEnd w:id="38"/>
    </w:p>
    <w:p w14:paraId="00000145">
      <w:pPr>
        <w:spacing w:before="100" w:after="100" w:line="360" w:lineRule="auto"/>
        <w:jc w:val="both"/>
        <w:rPr>
          <w:rFonts w:ascii="Sakkal Majalla" w:cs="Sakkal Majalla" w:hAnsi="Sakkal Majalla"/>
          <w:b/>
          <w:bCs/>
          <w:color w:val="171717" w:themeColor="background2" w:themeShade="1a"/>
          <w:sz w:val="28"/>
          <w:szCs w:val="28"/>
          <w:rtl/>
        </w:rPr>
      </w:pPr>
      <w:r>
        <w:rPr>
          <w:rFonts w:ascii="Sakkal Majalla" w:cs="Sakkal Majalla" w:hAnsi="Sakkal Majalla"/>
          <w:b/>
          <w:bCs/>
          <w:color w:val="171717" w:themeColor="background2" w:themeShade="1a"/>
          <w:sz w:val="28"/>
          <w:szCs w:val="28"/>
          <w:rtl/>
        </w:rPr>
        <w:t xml:space="preserve">أولاً : مفهوم مقاييس الأداء . </w:t>
      </w:r>
    </w:p>
    <w:p w14:paraId="00000146">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تعتبر الميزان الذي بواسطته يمكن للتقييم أن يزن إنتاجية الفرد المعرفة مدى كفاءته في العمل، من حيث الكمية والجودة خلال فترة زمنية محددة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(نسيب، 2021)</w:t>
      </w:r>
    </w:p>
    <w:p w14:paraId="00000147">
      <w:pPr>
        <w:spacing w:before="100" w:after="100" w:line="360" w:lineRule="auto"/>
        <w:jc w:val="both"/>
        <w:rPr>
          <w:rFonts w:ascii="Sakkal Majalla" w:cs="Sakkal Majalla" w:hAnsi="Sakkal Majalla"/>
          <w:color w:val="171717" w:themeColor="background2" w:themeShade="1a"/>
          <w:sz w:val="28"/>
          <w:szCs w:val="28"/>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حيث يعتمد تحقيق أهداف المنظمة بكفاءة وفاعلية بدرجة كبيرة على أذا أفراد القوى العاملة بالمنظمة، إذ أن أداءهم لعملهم برغبتهم نتيجة لتوافر ظروف ملائمة من بينها نظم حوافز مناسبة وكذلك توافر القدرة لديهم على الأداء بفاعلية ناتجة من توافر التدريب والتطوير الملائم ، فإن ذلك يؤدي إلى </w:t>
      </w:r>
      <w:r>
        <w:rPr>
          <w:rFonts w:ascii="Sakkal Majalla" w:cs="Sakkal Majalla" w:hAnsi="Sakkal Majalla"/>
          <w:color w:val="171717" w:themeColor="background2" w:themeShade="1a"/>
          <w:sz w:val="28"/>
          <w:szCs w:val="28"/>
          <w:rtl/>
        </w:rPr>
        <w:t>الإرتقاء</w:t>
      </w:r>
      <w:r>
        <w:rPr>
          <w:rFonts w:ascii="Sakkal Majalla" w:cs="Sakkal Majalla" w:hAnsi="Sakkal Majalla"/>
          <w:color w:val="171717" w:themeColor="background2" w:themeShade="1a"/>
          <w:sz w:val="28"/>
          <w:szCs w:val="28"/>
          <w:rtl/>
        </w:rPr>
        <w:t xml:space="preserve"> بالأداء إلى أعلى مستويات الفاعلية والكفاءة ، حيث إن ( الأداء - الرغبة × القدرة ) ، مما يحتم القيام بقياس وتقييم الأداء</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للأفراد الذين يعتبرون جزءاً مهماً من أداء المنظمة ، ويتطلب ذلك تحديد المعايير ليتم قياس الأداء ، بها وتتحدد هذه المعايير أو المقاييس من خلال الأهداف العامة للمنظمة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وتعتبر هذه الأهداف علامات إرشادية لقياس الأداء وتقييمه</w:t>
      </w:r>
      <w:r>
        <w:rPr>
          <w:rFonts w:ascii="Sakkal Majalla" w:cs="Sakkal Majalla" w:hAnsi="Sakkal Majalla" w:hint="cs"/>
          <w:color w:val="171717" w:themeColor="background2" w:themeShade="1a"/>
          <w:sz w:val="28"/>
          <w:szCs w:val="28"/>
          <w:rtl/>
          <w:lang w:bidi="ar-EG"/>
        </w:rPr>
        <w:t>.</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(يعقوب، 2020)</w:t>
      </w:r>
    </w:p>
    <w:p w14:paraId="00000148">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من الأهمية بمكان توخي الدقة في اختيار المقاييس أو المعايير التي سيتم قياس الأداء بها ويكفل توافر البيانات والمعلومات بسهولة وفاعلية هذه المقاييس عند استخدامها ويمكن</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 xml:space="preserve">تحديد مقاييس ومؤشرات الأداء في مجال شئون التوظيف كالتالي مدى التناسب بين </w:t>
      </w:r>
      <w:r>
        <w:rPr>
          <w:rFonts w:ascii="Sakkal Majalla" w:cs="Sakkal Majalla" w:hAnsi="Sakkal Majalla"/>
          <w:color w:val="171717" w:themeColor="background2" w:themeShade="1a"/>
          <w:sz w:val="28"/>
          <w:szCs w:val="28"/>
          <w:rtl/>
        </w:rPr>
        <w:t>إح</w:t>
      </w:r>
      <w:r>
        <w:rPr>
          <w:rFonts w:ascii="Sakkal Majalla" w:cs="Sakkal Majalla" w:hAnsi="Sakkal Majalla"/>
          <w:color w:val="171717" w:themeColor="background2" w:themeShade="1a"/>
          <w:sz w:val="28"/>
          <w:szCs w:val="28"/>
          <w:rtl/>
        </w:rPr>
        <w:t>تياجات</w:t>
      </w:r>
      <w:r>
        <w:rPr>
          <w:rFonts w:ascii="Sakkal Majalla" w:cs="Sakkal Majalla" w:hAnsi="Sakkal Majalla"/>
          <w:color w:val="171717" w:themeColor="background2" w:themeShade="1a"/>
          <w:sz w:val="28"/>
          <w:szCs w:val="28"/>
          <w:rtl/>
        </w:rPr>
        <w:t xml:space="preserve"> ومتطلبات العمل والعاملين</w:t>
      </w:r>
      <w:r>
        <w:rPr>
          <w:rFonts w:ascii="Sakkal Majalla" w:cs="Sakkal Majalla" w:hAnsi="Sakkal Majalla"/>
          <w:color w:val="171717" w:themeColor="background2" w:themeShade="1a"/>
          <w:sz w:val="28"/>
          <w:szCs w:val="28"/>
          <w:rtl/>
        </w:rPr>
        <w:t>) من حيث المهارة والخبرة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والمؤهل وكذلك من الناحية العددية بما يتناسب وحجم العمل ) .</w:t>
      </w:r>
      <w:r>
        <w:rPr>
          <w:color w:val="171717" w:themeColor="background2" w:themeShade="1a"/>
        </w:rPr>
        <w:t xml:space="preserve"> </w:t>
      </w:r>
      <w:r>
        <w:rPr>
          <w:rFonts w:ascii="Sakkal Majalla" w:cs="Sakkal Majalla" w:hAnsi="Sakkal Majalla"/>
          <w:color w:val="171717" w:themeColor="background2" w:themeShade="1a"/>
          <w:sz w:val="28"/>
          <w:szCs w:val="28"/>
          <w:rtl/>
        </w:rPr>
        <w:t>(</w:t>
      </w:r>
      <w:r>
        <w:rPr>
          <w:rFonts w:ascii="Sakkal Majalla" w:cs="Sakkal Majalla" w:hAnsi="Sakkal Majalla"/>
          <w:color w:val="171717" w:themeColor="background2" w:themeShade="1a"/>
          <w:sz w:val="28"/>
          <w:szCs w:val="28"/>
          <w:rtl/>
        </w:rPr>
        <w:t>كتات</w:t>
      </w:r>
      <w:r>
        <w:rPr>
          <w:rFonts w:ascii="Sakkal Majalla" w:cs="Sakkal Majalla" w:hAnsi="Sakkal Majalla"/>
          <w:color w:val="171717" w:themeColor="background2" w:themeShade="1a"/>
          <w:sz w:val="28"/>
          <w:szCs w:val="28"/>
          <w:rtl/>
        </w:rPr>
        <w:t>، 2024)</w:t>
      </w:r>
    </w:p>
    <w:p w14:paraId="00000149">
      <w:pPr>
        <w:pStyle w:val="ListParagraph"/>
        <w:numPr>
          <w:ilvl w:val="0"/>
          <w:numId w:val="28"/>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 xml:space="preserve">معدل حالات ترك العمل بسبب الاستقالة وتعكس مدى فاعلية نظم </w:t>
      </w:r>
      <w:r>
        <w:rPr>
          <w:rFonts w:ascii="Sakkal Majalla" w:cs="Sakkal Majalla" w:hAnsi="Sakkal Majalla"/>
          <w:color w:val="171717" w:themeColor="background2" w:themeShade="1a"/>
          <w:sz w:val="28"/>
          <w:szCs w:val="28"/>
          <w:rtl/>
        </w:rPr>
        <w:t>الإختيار</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والتدريب والتحفيز كما تعكس مدى الاستقرار الوظيفي للعاملين). </w:t>
      </w:r>
    </w:p>
    <w:p w14:paraId="0000014A">
      <w:pPr>
        <w:pStyle w:val="ListParagraph"/>
        <w:numPr>
          <w:ilvl w:val="0"/>
          <w:numId w:val="28"/>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عدد حالات طلبات النقل من وظيفة لأخرى ، بسبب عدم مناسبة العمل للموظف وتعكس مدى فاعلية أنظمة الاختيار والتعيين والتدريب كما تعكس مدى فاعلية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تخطيط القوى العاملة) .</w:t>
      </w:r>
    </w:p>
    <w:p w14:paraId="0000014B">
      <w:pPr>
        <w:pStyle w:val="ListParagraph"/>
        <w:numPr>
          <w:ilvl w:val="0"/>
          <w:numId w:val="28"/>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معدلات الغياب ( عدد أيام الغياب نسبة إلى صافي أيام العمل المقررة ) .</w:t>
      </w:r>
    </w:p>
    <w:p w14:paraId="0000014C">
      <w:pPr>
        <w:pStyle w:val="ListParagraph"/>
        <w:numPr>
          <w:ilvl w:val="0"/>
          <w:numId w:val="28"/>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معدلات الحوادث وإصابات العمل ) وتحسب على أساس معدل تكرار الحوادث</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والإصابات ومعدل خطورتها ) .</w:t>
      </w:r>
    </w:p>
    <w:p w14:paraId="0000014D">
      <w:pPr>
        <w:pStyle w:val="ListParagraph"/>
        <w:numPr>
          <w:ilvl w:val="0"/>
          <w:numId w:val="28"/>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معدلات شكاوى وتظلمات الأفراد ) وتعكس مدى شعورهم بالألفة والاستقرار</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والرضاء عن العمل ) .</w:t>
      </w:r>
    </w:p>
    <w:p w14:paraId="0000014E">
      <w:pPr>
        <w:pStyle w:val="ListParagraph"/>
        <w:numPr>
          <w:ilvl w:val="0"/>
          <w:numId w:val="28"/>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ويمكن إضافة مقاييس أخرى مثل :-</w:t>
      </w:r>
    </w:p>
    <w:p w14:paraId="0000014F">
      <w:pPr>
        <w:pStyle w:val="ListParagraph"/>
        <w:numPr>
          <w:ilvl w:val="0"/>
          <w:numId w:val="29"/>
        </w:numPr>
        <w:spacing w:before="100" w:after="100" w:line="360" w:lineRule="auto"/>
        <w:ind w:left="565"/>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معدل تطور العمالة </w:t>
      </w:r>
      <w:r>
        <w:rPr>
          <w:rFonts w:ascii="Sakkal Majalla" w:cs="Sakkal Majalla" w:hAnsi="Sakkal Majalla" w:hint="cs"/>
          <w:color w:val="171717" w:themeColor="background2" w:themeShade="1a"/>
          <w:sz w:val="28"/>
          <w:szCs w:val="28"/>
          <w:rtl/>
        </w:rPr>
        <w:t>(</w:t>
      </w:r>
      <w:r>
        <w:rPr>
          <w:rFonts w:ascii="Sakkal Majalla" w:cs="Sakkal Majalla" w:hAnsi="Sakkal Majalla"/>
          <w:color w:val="171717" w:themeColor="background2" w:themeShade="1a"/>
          <w:sz w:val="28"/>
          <w:szCs w:val="28"/>
          <w:rtl/>
        </w:rPr>
        <w:t>زيادة عدد العاملين الناتج عن زيادة عبء العمل نظراً لنجاح</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المنظمة).</w:t>
      </w:r>
    </w:p>
    <w:p w14:paraId="00000150">
      <w:pPr>
        <w:pStyle w:val="ListParagraph"/>
        <w:numPr>
          <w:ilvl w:val="0"/>
          <w:numId w:val="29"/>
        </w:numPr>
        <w:spacing w:before="100" w:after="100" w:line="360" w:lineRule="auto"/>
        <w:ind w:left="565"/>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معدل تطور العملاء </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زيادة عدد المتعاملين مع المنظمة بسبب الأداء الجيد</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للأفراد).</w:t>
      </w:r>
    </w:p>
    <w:p w14:paraId="00000151">
      <w:pPr>
        <w:spacing w:before="100" w:after="100" w:line="360" w:lineRule="auto"/>
        <w:ind w:firstLine="706"/>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ويتم تقييم أداء الأفراد من خلال مقارنة الأداء الفعلي لهم مع المعايير المحددة للأداء التي</w:t>
      </w:r>
      <w:r>
        <w:rPr>
          <w:rFonts w:ascii="Sakkal Majalla" w:cs="Sakkal Majalla" w:hAnsi="Sakkal Majalla"/>
          <w:color w:val="171717" w:themeColor="background2" w:themeShade="1a"/>
          <w:sz w:val="28"/>
          <w:szCs w:val="28"/>
        </w:rPr>
        <w:t xml:space="preserve"> </w:t>
      </w:r>
      <w:r>
        <w:rPr>
          <w:rFonts w:ascii="Sakkal Majalla" w:cs="Sakkal Majalla" w:hAnsi="Sakkal Majalla"/>
          <w:color w:val="171717" w:themeColor="background2" w:themeShade="1a"/>
          <w:sz w:val="28"/>
          <w:szCs w:val="28"/>
          <w:rtl/>
        </w:rPr>
        <w:t>تم توضيحها سابقاً</w:t>
      </w:r>
      <w:r>
        <w:rPr>
          <w:rFonts w:ascii="Sakkal Majalla" w:cs="Sakkal Majalla" w:hAnsi="Sakkal Majalla" w:hint="cs"/>
          <w:color w:val="171717" w:themeColor="background2" w:themeShade="1a"/>
          <w:sz w:val="28"/>
          <w:szCs w:val="28"/>
          <w:rtl/>
          <w:lang w:bidi="ar-EG"/>
        </w:rPr>
        <w:t>.</w:t>
      </w:r>
    </w:p>
    <w:p w14:paraId="00000152">
      <w:pPr>
        <w:spacing w:before="100" w:after="100" w:line="360" w:lineRule="auto"/>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ثانياً : أنواع مقاييس الأداء .</w:t>
      </w:r>
    </w:p>
    <w:p w14:paraId="00000153">
      <w:pPr>
        <w:spacing w:before="100" w:after="100" w:line="360" w:lineRule="auto"/>
        <w:ind w:hanging="2"/>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hint="cs"/>
          <w:b/>
          <w:bCs/>
          <w:color w:val="171717" w:themeColor="background2" w:themeShade="1a"/>
          <w:sz w:val="28"/>
          <w:szCs w:val="28"/>
          <w:rtl/>
        </w:rPr>
        <w:tab/>
      </w:r>
      <w:r>
        <w:rPr>
          <w:rFonts w:ascii="Sakkal Majalla" w:cs="Sakkal Majalla" w:hAnsi="Sakkal Majalla"/>
          <w:b/>
          <w:bCs/>
          <w:color w:val="171717" w:themeColor="background2" w:themeShade="1a"/>
          <w:sz w:val="28"/>
          <w:szCs w:val="28"/>
          <w:rtl/>
        </w:rPr>
        <w:t>تنقسم مقاييس الأداء إلى نوعين :</w:t>
      </w:r>
      <w:r>
        <w:rPr>
          <w:b/>
          <w:bCs/>
          <w:color w:val="171717" w:themeColor="background2" w:themeShade="1a"/>
        </w:rPr>
        <w:t xml:space="preserve"> </w:t>
      </w:r>
      <w:r>
        <w:rPr>
          <w:rFonts w:ascii="Sakkal Majalla" w:cs="Sakkal Majalla" w:hAnsi="Sakkal Majalla"/>
          <w:b/>
          <w:bCs/>
          <w:color w:val="171717" w:themeColor="background2" w:themeShade="1a"/>
          <w:sz w:val="28"/>
          <w:szCs w:val="28"/>
          <w:rtl/>
          <w:lang w:bidi="ar-EG"/>
        </w:rPr>
        <w:t>(</w:t>
      </w:r>
      <w:r>
        <w:rPr>
          <w:rFonts w:ascii="Sakkal Majalla" w:cs="Sakkal Majalla" w:hAnsi="Sakkal Majalla"/>
          <w:b/>
          <w:bCs/>
          <w:color w:val="171717" w:themeColor="background2" w:themeShade="1a"/>
          <w:sz w:val="28"/>
          <w:szCs w:val="28"/>
          <w:rtl/>
          <w:lang w:bidi="ar-EG"/>
        </w:rPr>
        <w:t>عبدالسيد</w:t>
      </w:r>
      <w:r>
        <w:rPr>
          <w:rFonts w:ascii="Sakkal Majalla" w:cs="Sakkal Majalla" w:hAnsi="Sakkal Majalla"/>
          <w:b/>
          <w:bCs/>
          <w:color w:val="171717" w:themeColor="background2" w:themeShade="1a"/>
          <w:sz w:val="28"/>
          <w:szCs w:val="28"/>
          <w:rtl/>
          <w:lang w:bidi="ar-EG"/>
        </w:rPr>
        <w:t>، 2021)</w:t>
      </w:r>
    </w:p>
    <w:p w14:paraId="00000154">
      <w:pPr>
        <w:pStyle w:val="ListParagraph"/>
        <w:numPr>
          <w:ilvl w:val="0"/>
          <w:numId w:val="30"/>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المقاييس الموضوعية.</w:t>
      </w:r>
    </w:p>
    <w:p w14:paraId="00000155">
      <w:pPr>
        <w:pStyle w:val="ListParagraph"/>
        <w:numPr>
          <w:ilvl w:val="0"/>
          <w:numId w:val="30"/>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 المقاييس الكمي</w:t>
      </w:r>
      <w:r>
        <w:rPr>
          <w:rFonts w:ascii="Sakkal Majalla" w:cs="Sakkal Majalla" w:hAnsi="Sakkal Majalla" w:hint="cs"/>
          <w:color w:val="171717" w:themeColor="background2" w:themeShade="1a"/>
          <w:sz w:val="28"/>
          <w:szCs w:val="28"/>
          <w:rtl/>
          <w:lang w:bidi="ar-EG"/>
        </w:rPr>
        <w:t>ة</w:t>
      </w:r>
    </w:p>
    <w:p w14:paraId="00000156">
      <w:pPr>
        <w:pStyle w:val="ListParagraph"/>
        <w:numPr>
          <w:ilvl w:val="0"/>
          <w:numId w:val="62"/>
        </w:numPr>
        <w:spacing w:before="100" w:after="100" w:line="360" w:lineRule="auto"/>
        <w:ind w:left="423"/>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المقاييس الموضوعية</w:t>
      </w:r>
    </w:p>
    <w:p w14:paraId="00000157">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من أمثلة هذه المقاييس الغياب، دوران العمل الشكاوي التظلمات، الحوادث، مقاييس</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 xml:space="preserve">الإنتاج ... الخ .الغياب . هو أحد المؤشرات الدالة على كفاءة الفرد العامل والغياب منظوران المنظور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 : ويتمثل في استخدام الأسلوب المناسب لعلاج حالات الغياب العامة بالإضافة إلى أن المنظور الفردي يميز بين الغياب بعذر والغياب دون عذر، وقد ينخفض أو يزداد الغياب نتيجة عوامل عديدة مختلفة فلو افترضنا أن الفرد مصدر للعوامل فقد يكون الانخفاض أو الزيادة بسبب التعب في العمل أو التعب الذي لا يجزى للعمل أو نتيجة للصحة والقدرة على مقاومة المرض وأيضاً إذا ما افترضنا أن البيئة مصدر للعوامل فقد ينخفض </w:t>
      </w:r>
      <w:r>
        <w:rPr>
          <w:rFonts w:ascii="Sakkal Majalla" w:cs="Sakkal Majalla" w:hAnsi="Sakkal Majalla"/>
          <w:color w:val="171717" w:themeColor="background2" w:themeShade="1a"/>
          <w:sz w:val="28"/>
          <w:szCs w:val="28"/>
          <w:rtl/>
        </w:rPr>
        <w:t>الغياب أو يزداد نتيجة التغيرات في الأحوال الجوية أما مصدر الأنظمة الفرعية في التنظيم فإن الغياب قد يزداد أو ينخفض وفقاً لدقة</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المشرف في تسجيل وقائع أو أسباب الغياب</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rPr>
        <w:t>(السبتي، 2022)</w:t>
      </w:r>
    </w:p>
    <w:p w14:paraId="00000158">
      <w:pPr>
        <w:spacing w:before="100" w:after="100" w:line="360" w:lineRule="auto"/>
        <w:jc w:val="both"/>
        <w:rPr>
          <w:rFonts w:ascii="Sakkal Majalla" w:cs="Sakkal Majalla" w:hAnsi="Sakkal Majalla"/>
          <w:color w:val="171717" w:themeColor="background2" w:themeShade="1a"/>
          <w:sz w:val="28"/>
          <w:szCs w:val="28"/>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دوران العمل .</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يتركز مفهوم دوران العمل على التغير الحاصل في عدد الأفراد العاملين في المنظمة خلال فترة زمنية معينة ، وهذا التغير في العدد يحصل بلا شك بسبب خروج أفراد من المنظمة ودخول أفراد آخرين إليها - المعينين الجدد لسد حاجة المنظمة . وأن أسباب</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الخروج تكون </w:t>
      </w:r>
      <w:r>
        <w:rPr>
          <w:rFonts w:ascii="Sakkal Majalla" w:cs="Sakkal Majalla" w:hAnsi="Sakkal Majalla"/>
          <w:color w:val="171717" w:themeColor="background2" w:themeShade="1a"/>
          <w:sz w:val="28"/>
          <w:szCs w:val="28"/>
          <w:rtl/>
        </w:rPr>
        <w:t>كالأتي</w:t>
      </w:r>
      <w:r>
        <w:rPr>
          <w:rFonts w:ascii="Sakkal Majalla" w:cs="Sakkal Majalla" w:hAnsi="Sakkal Majalla"/>
          <w:color w:val="171717" w:themeColor="background2" w:themeShade="1a"/>
          <w:sz w:val="28"/>
          <w:szCs w:val="28"/>
          <w:rtl/>
        </w:rPr>
        <w:t xml:space="preserve"> :-</w:t>
      </w:r>
      <w:r>
        <w:rPr>
          <w:color w:val="171717" w:themeColor="background2" w:themeShade="1a"/>
        </w:rPr>
        <w:t xml:space="preserve"> </w:t>
      </w:r>
      <w:r>
        <w:rPr>
          <w:rFonts w:ascii="Sakkal Majalla" w:cs="Sakkal Majalla" w:hAnsi="Sakkal Majalla"/>
          <w:color w:val="171717" w:themeColor="background2" w:themeShade="1a"/>
          <w:sz w:val="28"/>
          <w:szCs w:val="28"/>
          <w:rtl/>
        </w:rPr>
        <w:t>(مناصري، 2020)</w:t>
      </w:r>
    </w:p>
    <w:p w14:paraId="00000159">
      <w:pPr>
        <w:pStyle w:val="ListParagraph"/>
        <w:numPr>
          <w:ilvl w:val="0"/>
          <w:numId w:val="31"/>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الاستقالة.</w:t>
      </w:r>
    </w:p>
    <w:p w14:paraId="0000015A">
      <w:pPr>
        <w:pStyle w:val="ListParagraph"/>
        <w:numPr>
          <w:ilvl w:val="0"/>
          <w:numId w:val="31"/>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إنهاء الخدمة من الإدارة أو صاحب العمل.</w:t>
      </w:r>
    </w:p>
    <w:p w14:paraId="0000015B">
      <w:pPr>
        <w:pStyle w:val="ListParagraph"/>
        <w:numPr>
          <w:ilvl w:val="0"/>
          <w:numId w:val="31"/>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إيقاف الفرد عن العمل لفترة زمنية محددة.</w:t>
      </w:r>
    </w:p>
    <w:p w14:paraId="0000015C">
      <w:pPr>
        <w:pStyle w:val="ListParagraph"/>
        <w:numPr>
          <w:ilvl w:val="0"/>
          <w:numId w:val="31"/>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الإحالة إلى التقاعد بسبب بلوغ السن القانونية.</w:t>
      </w:r>
    </w:p>
    <w:p w14:paraId="0000015D">
      <w:pPr>
        <w:pStyle w:val="ListParagraph"/>
        <w:numPr>
          <w:ilvl w:val="0"/>
          <w:numId w:val="31"/>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الشكاوى ( التظلمات).</w:t>
      </w:r>
    </w:p>
    <w:p w14:paraId="0000015E">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ويتمثل في تقديم الموظف تظلماً بشأن أحد الإجراءات وهي بذلك تعتبر مقياساً لفاعلية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المشرف .</w:t>
      </w:r>
    </w:p>
    <w:p w14:paraId="0000015F">
      <w:pPr>
        <w:pStyle w:val="ListParagraph"/>
        <w:numPr>
          <w:ilvl w:val="0"/>
          <w:numId w:val="62"/>
        </w:numPr>
        <w:spacing w:before="100" w:after="100" w:line="360" w:lineRule="auto"/>
        <w:ind w:left="423"/>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 xml:space="preserve">الحوادث </w:t>
      </w:r>
      <w:r>
        <w:rPr>
          <w:rFonts w:ascii="Sakkal Majalla" w:cs="Sakkal Majalla" w:hAnsi="Sakkal Majalla" w:hint="cs"/>
          <w:b/>
          <w:bCs/>
          <w:color w:val="171717" w:themeColor="background2" w:themeShade="1a"/>
          <w:sz w:val="28"/>
          <w:szCs w:val="28"/>
          <w:rtl/>
          <w:lang w:bidi="ar-EG"/>
        </w:rPr>
        <w:t>:</w:t>
      </w:r>
    </w:p>
    <w:p w14:paraId="00000160">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ويمثل المؤشر في إحصاء عدد أفراد القوى العاملة الذين يتوفون سنوياً بحوادث في</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العمل ، وعدد الذين يصابون بعاهات بسبب حوادث العمل</w:t>
      </w:r>
      <w:r>
        <w:rPr>
          <w:rFonts w:ascii="Sakkal Majalla" w:cs="Sakkal Majalla" w:hAnsi="Sakkal Majalla" w:hint="cs"/>
          <w:color w:val="171717" w:themeColor="background2" w:themeShade="1a"/>
          <w:sz w:val="28"/>
          <w:szCs w:val="28"/>
          <w:rtl/>
          <w:lang w:bidi="ar-EG"/>
        </w:rPr>
        <w:t>.</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(العوضي، 2020)</w:t>
      </w:r>
    </w:p>
    <w:p w14:paraId="00000161">
      <w:pPr>
        <w:pStyle w:val="ListParagraph"/>
        <w:numPr>
          <w:ilvl w:val="0"/>
          <w:numId w:val="62"/>
        </w:numPr>
        <w:spacing w:before="100" w:after="100" w:line="360" w:lineRule="auto"/>
        <w:ind w:left="423"/>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 xml:space="preserve">مقاييس الإنتاج </w:t>
      </w:r>
      <w:r>
        <w:rPr>
          <w:rFonts w:ascii="Sakkal Majalla" w:cs="Sakkal Majalla" w:hAnsi="Sakkal Majalla" w:hint="cs"/>
          <w:b/>
          <w:bCs/>
          <w:color w:val="171717" w:themeColor="background2" w:themeShade="1a"/>
          <w:sz w:val="28"/>
          <w:szCs w:val="28"/>
          <w:rtl/>
        </w:rPr>
        <w:t>:</w:t>
      </w:r>
    </w:p>
    <w:p w14:paraId="00000162">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Pr>
        <w:tab/>
      </w:r>
      <w:r>
        <w:rPr>
          <w:rFonts w:ascii="Sakkal Majalla" w:cs="Sakkal Majalla" w:hAnsi="Sakkal Majalla"/>
          <w:color w:val="171717" w:themeColor="background2" w:themeShade="1a"/>
          <w:sz w:val="28"/>
          <w:szCs w:val="28"/>
          <w:rtl/>
        </w:rPr>
        <w:t>يستخدم هذا المؤشر في تحديد العمر الزمني للمنظمة ووضعها وتتمثل طرق مقاييس الإنتاج في ثلاثة طرق لجمع مؤشرات الأداء ، منها جمع مقاييس الأداء على شكل أرقام مطلقة كعدد الوحدات المنتجة في كل وحدة زمنية ، أو الزمن اللازم لإنتاج كل</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وحدة أو وزن الوحدات التالفة أو المرفوضة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(قطناني، 2019)</w:t>
      </w:r>
    </w:p>
    <w:p w14:paraId="00000163">
      <w:pPr>
        <w:spacing w:before="100" w:after="100" w:line="360" w:lineRule="auto"/>
        <w:jc w:val="both"/>
        <w:rPr>
          <w:rFonts w:ascii="Sakkal Majalla" w:cs="Sakkal Majalla" w:hAnsi="Sakkal Majalla"/>
          <w:b/>
          <w:bCs/>
          <w:color w:val="171717" w:themeColor="background2" w:themeShade="1a"/>
          <w:sz w:val="28"/>
          <w:szCs w:val="28"/>
          <w:rtl/>
        </w:rPr>
      </w:pPr>
    </w:p>
    <w:p w14:paraId="00000164">
      <w:pPr>
        <w:pStyle w:val="ListParagraph"/>
        <w:numPr>
          <w:ilvl w:val="0"/>
          <w:numId w:val="62"/>
        </w:numPr>
        <w:spacing w:before="100" w:after="100" w:line="360" w:lineRule="auto"/>
        <w:ind w:left="423"/>
        <w:jc w:val="both"/>
        <w:rPr>
          <w:rFonts w:ascii="Sakkal Majalla" w:cs="Sakkal Majalla" w:hAnsi="Sakkal Majalla"/>
          <w:b/>
          <w:bCs/>
          <w:color w:val="171717" w:themeColor="background2" w:themeShade="1a"/>
          <w:sz w:val="28"/>
          <w:szCs w:val="28"/>
          <w:lang w:bidi="ar-EG"/>
        </w:rPr>
      </w:pPr>
      <w:r>
        <w:rPr>
          <w:rFonts w:ascii="Sakkal Majalla" w:cs="Sakkal Majalla" w:hAnsi="Sakkal Majalla"/>
          <w:b/>
          <w:bCs/>
          <w:color w:val="171717" w:themeColor="background2" w:themeShade="1a"/>
          <w:sz w:val="28"/>
          <w:szCs w:val="28"/>
          <w:rtl/>
        </w:rPr>
        <w:t>المقاييس المهنية</w:t>
      </w:r>
    </w:p>
    <w:p w14:paraId="00000165">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يتمثل مثلاً في النجاح في عقد صفات البيع بالنسبة لممثلي البيع أو عدد البحوث المنشورة ، وتنقسم المقاييس إلى مقاييس النتائج ومقاييس السلوك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(العنزي، 2021)</w:t>
      </w:r>
    </w:p>
    <w:p w14:paraId="00000166">
      <w:pPr>
        <w:pStyle w:val="ListParagraph"/>
        <w:numPr>
          <w:ilvl w:val="0"/>
          <w:numId w:val="62"/>
        </w:numPr>
        <w:spacing w:before="100" w:after="100" w:line="360" w:lineRule="auto"/>
        <w:ind w:left="423"/>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المقاييس الكمية :-</w:t>
      </w:r>
    </w:p>
    <w:p w14:paraId="00000167">
      <w:pPr>
        <w:spacing w:before="100" w:after="100" w:line="360" w:lineRule="auto"/>
        <w:ind w:firstLine="706"/>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rPr>
        <w:t>تعرف بمقاييس أداء العمل التقديرية ، وهي أكثر الوسائل استخداماً وتنقسم إلى مقاييس</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المعيارية أو المطلقة ، والمقاييس النسبية أو المقارنة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(نسيب، 2021)</w:t>
      </w:r>
    </w:p>
    <w:p w14:paraId="00000168">
      <w:pPr>
        <w:pStyle w:val="ListParagraph"/>
        <w:numPr>
          <w:ilvl w:val="0"/>
          <w:numId w:val="32"/>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المقاييس المعيارية أو المطلقة ومنها :-</w:t>
      </w:r>
    </w:p>
    <w:p w14:paraId="00000169">
      <w:pPr>
        <w:pStyle w:val="ListParagraph"/>
        <w:numPr>
          <w:ilvl w:val="0"/>
          <w:numId w:val="33"/>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التقدير البياني .</w:t>
      </w:r>
    </w:p>
    <w:p w14:paraId="0000016A">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تعد من أقدم طرق مقاييس التقييم وأكثرها استخداماً ويحتوي نموذج التقييم فيها على عدد من</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العناصر يتم قياسها باستخدام مقياس متدرج من منخفض إلى مرتفع أو ما شابه ذلك)، ويقوم الشخص المكلف بالتقييم باختيار الدرجة التي يتضمنها المقياس التي تتفق مع أداء الموظف في كل بعد ، ثم يتم جمع الدرجات التي حصل عليها الموظف في كل</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عنصر من عناصر التقييم ، وذلك لتحديد تقديره العام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(يعقوب، 2020)</w:t>
      </w:r>
    </w:p>
    <w:p w14:paraId="0000016B">
      <w:pPr>
        <w:pStyle w:val="ListParagraph"/>
        <w:numPr>
          <w:ilvl w:val="0"/>
          <w:numId w:val="34"/>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b/>
          <w:bCs/>
          <w:color w:val="171717" w:themeColor="background2" w:themeShade="1a"/>
          <w:sz w:val="28"/>
          <w:szCs w:val="28"/>
          <w:rtl/>
        </w:rPr>
        <w:t>المقاييس المرتكزة على السلوك .</w:t>
      </w:r>
    </w:p>
    <w:p w14:paraId="0000016C">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Pr>
        <w:tab/>
      </w:r>
      <w:r>
        <w:rPr>
          <w:rFonts w:ascii="Sakkal Majalla" w:cs="Sakkal Majalla" w:hAnsi="Sakkal Majalla"/>
          <w:color w:val="171717" w:themeColor="background2" w:themeShade="1a"/>
          <w:sz w:val="28"/>
          <w:szCs w:val="28"/>
          <w:rtl/>
        </w:rPr>
        <w:t>في هذه الطريقة يتضمن نموذج التقييم لكل وظيفة أو فئة من الوظائف عدداً من عناصر الأداء ويكون لكل عنصر عدد من الأمثلة السلوكية التي تبين درجات متفاوتة من الأداء</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وتتراوح بين الأداء المتميز للغاية إلى الأداء الضعيف للغاية ، وتتنوع الأساليب التي</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يمكن من خلالها تطوير هذه الأساليب في التقييم.</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w:t>
      </w:r>
      <w:r>
        <w:rPr>
          <w:rFonts w:ascii="Sakkal Majalla" w:cs="Sakkal Majalla" w:hAnsi="Sakkal Majalla"/>
          <w:color w:val="171717" w:themeColor="background2" w:themeShade="1a"/>
          <w:sz w:val="28"/>
          <w:szCs w:val="28"/>
          <w:rtl/>
          <w:lang w:bidi="ar-EG"/>
        </w:rPr>
        <w:t>كتات</w:t>
      </w:r>
      <w:r>
        <w:rPr>
          <w:rFonts w:ascii="Sakkal Majalla" w:cs="Sakkal Majalla" w:hAnsi="Sakkal Majalla"/>
          <w:color w:val="171717" w:themeColor="background2" w:themeShade="1a"/>
          <w:sz w:val="28"/>
          <w:szCs w:val="28"/>
          <w:rtl/>
          <w:lang w:bidi="ar-EG"/>
        </w:rPr>
        <w:t>، 2024)</w:t>
      </w:r>
    </w:p>
    <w:p w14:paraId="0000016D">
      <w:pPr>
        <w:spacing w:before="100" w:after="100" w:line="360" w:lineRule="auto"/>
        <w:jc w:val="both"/>
        <w:rPr>
          <w:rFonts w:ascii="Sakkal Majalla" w:cs="Sakkal Majalla" w:hAnsi="Sakkal Majalla"/>
          <w:color w:val="171717" w:themeColor="background2" w:themeShade="1a"/>
          <w:sz w:val="28"/>
          <w:szCs w:val="28"/>
          <w:rtl/>
          <w:lang w:bidi="ar-EG"/>
        </w:rPr>
      </w:pPr>
    </w:p>
    <w:p w14:paraId="0000016E">
      <w:pPr>
        <w:pStyle w:val="ListParagraph"/>
        <w:numPr>
          <w:ilvl w:val="0"/>
          <w:numId w:val="34"/>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قوائم الاختيار :</w:t>
      </w:r>
    </w:p>
    <w:p w14:paraId="0000016F">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يتم تقييم الموظف من خلال مراجعة قوائم تتضمن جملاً أو كلمات تصف الأداء الكلمات التي تنطبق على أداء في الوظيفة ، ويطلب من المكلف بالتقييم اختيار الجمل أو على ادام</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الموظف وخصائصه.</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w:t>
      </w:r>
      <w:r>
        <w:rPr>
          <w:rFonts w:ascii="Sakkal Majalla" w:cs="Sakkal Majalla" w:hAnsi="Sakkal Majalla"/>
          <w:color w:val="171717" w:themeColor="background2" w:themeShade="1a"/>
          <w:sz w:val="28"/>
          <w:szCs w:val="28"/>
          <w:rtl/>
          <w:lang w:bidi="ar-EG"/>
        </w:rPr>
        <w:t>عبدالسيد</w:t>
      </w:r>
      <w:r>
        <w:rPr>
          <w:rFonts w:ascii="Sakkal Majalla" w:cs="Sakkal Majalla" w:hAnsi="Sakkal Majalla"/>
          <w:color w:val="171717" w:themeColor="background2" w:themeShade="1a"/>
          <w:sz w:val="28"/>
          <w:szCs w:val="28"/>
          <w:rtl/>
          <w:lang w:bidi="ar-EG"/>
        </w:rPr>
        <w:t>، 2021)</w:t>
      </w:r>
    </w:p>
    <w:p w14:paraId="00000170">
      <w:pPr>
        <w:pStyle w:val="ListParagraph"/>
        <w:numPr>
          <w:ilvl w:val="0"/>
          <w:numId w:val="35"/>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الوقائع الجوهرية</w:t>
      </w:r>
      <w:r>
        <w:rPr>
          <w:rFonts w:ascii="Sakkal Majalla" w:cs="Sakkal Majalla" w:hAnsi="Sakkal Majalla"/>
          <w:color w:val="171717" w:themeColor="background2" w:themeShade="1a"/>
          <w:sz w:val="28"/>
          <w:szCs w:val="28"/>
          <w:rtl/>
        </w:rPr>
        <w:t xml:space="preserve"> :</w:t>
      </w:r>
    </w:p>
    <w:p w14:paraId="00000171">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Pr>
        <w:tab/>
      </w:r>
      <w:r>
        <w:rPr>
          <w:rFonts w:ascii="Sakkal Majalla" w:cs="Sakkal Majalla" w:hAnsi="Sakkal Majalla"/>
          <w:color w:val="171717" w:themeColor="background2" w:themeShade="1a"/>
          <w:sz w:val="28"/>
          <w:szCs w:val="28"/>
          <w:rtl/>
        </w:rPr>
        <w:t>تقوم هذه الطريقة على افتراض مبسط وهو أن من بين المهام التي يؤديها الموظف هناك فقط القليل منها له تأثير ايجابي على العمل ومن بين الوقائع والحالات العديدة للعمل تكون حالة جوهرية عندما تظهر أن أداء الموظف أو أخفاقة في الأداء للمهمة معينة يؤدي نجاح غير عادي أو أخفاق غير عادي لجزء من العمل فالحالة الجوهرية تمثل سلوكاً يعد أساسياً في نجاح حالة عمل معينة أو فشلها . يمكن تحديدها وملاحظتها وقياسها ووصفها في جملة أو فقرة واحدة. وكل حالة جوهرية تمثل حقيقة محددة وليس رأياً أو تعميماً ، فهي تجسد سلوكاً محدداً وفعلياً وليست خاصية شخصية أو حكماً استنتاجيها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(السبتي، 2022)</w:t>
      </w:r>
    </w:p>
    <w:p w14:paraId="00000172">
      <w:pPr>
        <w:pStyle w:val="ListParagraph"/>
        <w:numPr>
          <w:ilvl w:val="0"/>
          <w:numId w:val="36"/>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 xml:space="preserve">قوائم </w:t>
      </w:r>
      <w:r>
        <w:rPr>
          <w:rFonts w:ascii="Sakkal Majalla" w:cs="Sakkal Majalla" w:hAnsi="Sakkal Majalla"/>
          <w:color w:val="171717" w:themeColor="background2" w:themeShade="1a"/>
          <w:sz w:val="28"/>
          <w:szCs w:val="28"/>
          <w:rtl/>
        </w:rPr>
        <w:t>الإختيار</w:t>
      </w:r>
      <w:r>
        <w:rPr>
          <w:rFonts w:ascii="Sakkal Majalla" w:cs="Sakkal Majalla" w:hAnsi="Sakkal Majalla"/>
          <w:color w:val="171717" w:themeColor="background2" w:themeShade="1a"/>
          <w:sz w:val="28"/>
          <w:szCs w:val="28"/>
          <w:rtl/>
        </w:rPr>
        <w:t xml:space="preserve"> الموزونة. </w:t>
      </w:r>
    </w:p>
    <w:p w14:paraId="00000173">
      <w:pPr>
        <w:pStyle w:val="ListParagraph"/>
        <w:numPr>
          <w:ilvl w:val="0"/>
          <w:numId w:val="36"/>
        </w:numPr>
        <w:spacing w:before="100" w:after="100" w:line="360" w:lineRule="auto"/>
        <w:ind w:left="423"/>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الاختيار الإجباري.</w:t>
      </w:r>
    </w:p>
    <w:p w14:paraId="00000174">
      <w:pPr>
        <w:spacing w:before="100" w:after="100" w:line="360" w:lineRule="auto"/>
        <w:jc w:val="both"/>
        <w:rPr>
          <w:rFonts w:ascii="Sakkal Majalla" w:cs="Sakkal Majalla" w:hAnsi="Sakkal Majalla"/>
          <w:b/>
          <w:bCs/>
          <w:color w:val="171717" w:themeColor="background2" w:themeShade="1a"/>
          <w:sz w:val="32"/>
          <w:szCs w:val="32"/>
          <w:lang w:bidi="ar-EG"/>
        </w:rPr>
      </w:pPr>
      <w:r>
        <w:rPr>
          <w:rFonts w:ascii="Sakkal Majalla" w:cs="Sakkal Majalla" w:hAnsi="Sakkal Majalla"/>
          <w:b/>
          <w:bCs/>
          <w:color w:val="171717" w:themeColor="background2" w:themeShade="1a"/>
          <w:sz w:val="32"/>
          <w:szCs w:val="32"/>
          <w:rtl/>
        </w:rPr>
        <w:t>المقاييس النسبية أو المقارنة ومنها</w:t>
      </w:r>
      <w:r>
        <w:rPr>
          <w:rFonts w:ascii="Sakkal Majalla" w:cs="Sakkal Majalla" w:hAnsi="Sakkal Majalla" w:hint="cs"/>
          <w:b/>
          <w:bCs/>
          <w:color w:val="171717" w:themeColor="background2" w:themeShade="1a"/>
          <w:sz w:val="32"/>
          <w:szCs w:val="32"/>
          <w:rtl/>
          <w:lang w:bidi="ar-EG"/>
        </w:rPr>
        <w:t xml:space="preserve"> </w:t>
      </w:r>
      <w:r>
        <w:rPr>
          <w:rFonts w:ascii="Sakkal Majalla" w:cs="Sakkal Majalla" w:hAnsi="Sakkal Majalla"/>
          <w:b/>
          <w:bCs/>
          <w:color w:val="171717" w:themeColor="background2" w:themeShade="1a"/>
          <w:sz w:val="32"/>
          <w:szCs w:val="32"/>
          <w:rtl/>
        </w:rPr>
        <w:t>:-</w:t>
      </w:r>
    </w:p>
    <w:p w14:paraId="00000175">
      <w:pPr>
        <w:pStyle w:val="ListParagraph"/>
        <w:numPr>
          <w:ilvl w:val="0"/>
          <w:numId w:val="37"/>
        </w:numPr>
        <w:spacing w:before="100" w:after="100" w:line="360" w:lineRule="auto"/>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المقارنات الزوجية .</w:t>
      </w:r>
    </w:p>
    <w:p w14:paraId="00000176">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وفقاً لهذا المدخل يعطي للقائم بالتقييم أسماء الأفراد المطلوب تقييم أداءهم ووضعهم في مجموعات جزئية كل مجموعة عبارة عن فردين ، وبذلك يحدد التقييم أي الفرديين أفضل من الآخر داخل كل مجموعة . وبذلك يكون عدد المرات التي حصل عليها الفرد</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وأعطي له الأفضلية . الرقم الذي يحدد رتبته داخل التقييم الكلي.</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فإنه ولينبغي تحديد عدد المقارنات الممكنة وفقاً للأسلوب التالي :</w:t>
      </w:r>
    </w:p>
    <w:p w14:paraId="00000177">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rPr>
        <w:t>عدد المقارنات</w:t>
      </w:r>
      <w:r>
        <w:rPr>
          <w:rFonts w:ascii="Sakkal Majalla" w:cs="Sakkal Majalla" w:hAnsi="Sakkal Majalla" w:hint="cs"/>
          <w:color w:val="171717" w:themeColor="background2" w:themeShade="1a"/>
          <w:sz w:val="28"/>
          <w:szCs w:val="28"/>
          <w:rtl/>
        </w:rPr>
        <w:t xml:space="preserve">=  </w:t>
      </w:r>
      <m:oMathPara>
        <m:oMathParaPr/>
        <m:oMath>
          <m:f>
            <m:fPr>
              <m:ctrlPr>
                <w:rPr>
                  <w:rFonts w:ascii="Cambria Math" w:cs="Sakkal Majalla" w:hAnsi="Cambria Math"/>
                  <w:color w:val="171717" w:themeColor="background2" w:themeShade="1a"/>
                  <w:sz w:val="28"/>
                  <w:szCs w:val="28"/>
                </w:rPr>
              </m:ctrlPr>
            </m:fPr>
            <m:num>
              <m:r>
                <m:rPr/>
                <w:rPr>
                  <w:rFonts w:ascii="Cambria Math" w:cs="Sakkal Majalla" w:hAnsi="Cambria Math"/>
                  <w:color w:val="171717" w:themeColor="background2" w:themeShade="1a"/>
                  <w:sz w:val="28"/>
                  <w:szCs w:val="28"/>
                </w:rPr>
                <m:t>(1-</m:t>
              </m:r>
              <m:r>
                <m:rPr>
                  <m:sty m:val="p"/>
                </m:rPr>
                <w:rPr>
                  <w:rFonts w:ascii="Cambria Math" w:cs="Sakkal Majalla" w:hAnsi="Cambria Math"/>
                  <w:color w:val="171717" w:themeColor="background2" w:themeShade="1a"/>
                  <w:sz w:val="28"/>
                  <w:szCs w:val="28"/>
                  <w:rtl/>
                  <w:lang w:bidi="ar-EG"/>
                </w:rPr>
                <m:t>ن</m:t>
              </m:r>
              <m:r>
                <m:rPr/>
                <w:rPr>
                  <w:rFonts w:ascii="Cambria Math" w:cs="Sakkal Majalla" w:hAnsi="Cambria Math"/>
                  <w:color w:val="171717" w:themeColor="background2" w:themeShade="1a"/>
                  <w:sz w:val="28"/>
                  <w:szCs w:val="28"/>
                  <w:lang w:bidi="ar-EG"/>
                </w:rPr>
                <m:t>)</m:t>
              </m:r>
              <m:r>
                <m:rPr>
                  <m:sty m:val="p"/>
                </m:rPr>
                <w:rPr>
                  <w:rFonts w:ascii="Cambria Math" w:cs="Sakkal Majalla" w:hAnsi="Cambria Math"/>
                  <w:color w:val="171717" w:themeColor="background2" w:themeShade="1a"/>
                  <w:sz w:val="28"/>
                  <w:szCs w:val="28"/>
                  <w:rtl/>
                  <w:lang w:bidi="ar-EG"/>
                </w:rPr>
                <m:t>ن</m:t>
              </m:r>
            </m:num>
            <m:den>
              <m:r>
                <m:rPr/>
                <w:rPr>
                  <w:rFonts w:ascii="Cambria Math" w:cs="Sakkal Majalla" w:hAnsi="Cambria Math"/>
                  <w:color w:val="171717" w:themeColor="background2" w:themeShade="1a"/>
                  <w:sz w:val="28"/>
                  <w:szCs w:val="28"/>
                </w:rPr>
                <m:t>2</m:t>
              </m:r>
            </m:den>
          </m:f>
        </m:oMath>
      </m:oMathPara>
    </w:p>
    <w:p w14:paraId="00000178">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حيث ن</w:t>
      </w:r>
      <w:r>
        <w:rPr>
          <w:rFonts w:ascii="Sakkal Majalla" w:cs="Sakkal Majalla" w:hAnsi="Sakkal Majalla" w:hint="cs"/>
          <w:color w:val="171717" w:themeColor="background2" w:themeShade="1a"/>
          <w:sz w:val="28"/>
          <w:szCs w:val="28"/>
          <w:rtl/>
        </w:rPr>
        <w:t xml:space="preserve"> = </w:t>
      </w:r>
      <w:r>
        <w:rPr>
          <w:rFonts w:ascii="Sakkal Majalla" w:cs="Sakkal Majalla" w:hAnsi="Sakkal Majalla"/>
          <w:color w:val="171717" w:themeColor="background2" w:themeShade="1a"/>
          <w:sz w:val="28"/>
          <w:szCs w:val="28"/>
          <w:rtl/>
        </w:rPr>
        <w:t>عدد الأفراد المطلوب ترتيبهم</w:t>
      </w:r>
    </w:p>
    <w:p w14:paraId="00000179">
      <w:pPr>
        <w:pStyle w:val="ListParagraph"/>
        <w:numPr>
          <w:ilvl w:val="0"/>
          <w:numId w:val="38"/>
        </w:numPr>
        <w:spacing w:before="100" w:after="100" w:line="360" w:lineRule="auto"/>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طريقة الترتيب</w:t>
      </w:r>
    </w:p>
    <w:p w14:paraId="0000017A">
      <w:pPr>
        <w:spacing w:before="100" w:after="100" w:line="360" w:lineRule="auto"/>
        <w:jc w:val="both"/>
        <w:rPr>
          <w:rFonts w:ascii="Sakkal Majalla" w:cs="Sakkal Majalla" w:hAnsi="Sakkal Majalla"/>
          <w:color w:val="171717" w:themeColor="background2" w:themeShade="1a"/>
          <w:sz w:val="28"/>
          <w:szCs w:val="28"/>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قد يسمى هذا النظام بمدخل نظام الرتبة أو الدرجة حيث يرتب المقيم الأفراد تنازلياً ويحتل الأفضل المرتبة الأعلى والأسوأ المرتبة الدنيا بعد مقارنة أداء كل فرد مع أداء الآخرين ، لانتقاء الأفضل والأسوأ ، وتكون المقارنة ليس حسب صفة أو خاصية معينة بل حسب</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الأداء العام الجهد - السلوك - النتائج).</w:t>
      </w:r>
      <w:r>
        <w:rPr>
          <w:color w:val="171717" w:themeColor="background2" w:themeShade="1a"/>
        </w:rPr>
        <w:t xml:space="preserve"> </w:t>
      </w:r>
      <w:r>
        <w:rPr>
          <w:rFonts w:ascii="Sakkal Majalla" w:cs="Sakkal Majalla" w:hAnsi="Sakkal Majalla"/>
          <w:color w:val="171717" w:themeColor="background2" w:themeShade="1a"/>
          <w:sz w:val="28"/>
          <w:szCs w:val="28"/>
          <w:rtl/>
        </w:rPr>
        <w:t>(مناصري، 2020)</w:t>
      </w:r>
    </w:p>
    <w:p w14:paraId="0000017B">
      <w:pPr>
        <w:spacing w:before="100" w:after="100" w:line="360" w:lineRule="auto"/>
        <w:jc w:val="both"/>
        <w:rPr>
          <w:rFonts w:ascii="Sakkal Majalla" w:cs="Sakkal Majalla" w:hAnsi="Sakkal Majalla"/>
          <w:b/>
          <w:bCs/>
          <w:color w:val="171717" w:themeColor="background2" w:themeShade="1a"/>
          <w:sz w:val="28"/>
          <w:szCs w:val="28"/>
          <w:rtl/>
        </w:rPr>
      </w:pPr>
      <w:r>
        <w:rPr>
          <w:rFonts w:ascii="Sakkal Majalla" w:cs="Sakkal Majalla" w:hAnsi="Sakkal Majalla"/>
          <w:b/>
          <w:bCs/>
          <w:color w:val="171717" w:themeColor="background2" w:themeShade="1a"/>
          <w:sz w:val="28"/>
          <w:szCs w:val="28"/>
          <w:rtl/>
        </w:rPr>
        <w:t>ثالثاً : أهمية قياس أداء العنصر البشري :</w:t>
      </w:r>
    </w:p>
    <w:p w14:paraId="0000017C">
      <w:pPr>
        <w:spacing w:before="100" w:after="100" w:line="360" w:lineRule="auto"/>
        <w:jc w:val="both"/>
        <w:rPr>
          <w:rFonts w:ascii="Sakkal Majalla" w:cs="Sakkal Majalla" w:hAnsi="Sakkal Majalla"/>
          <w:b/>
          <w:bCs/>
          <w:color w:val="171717" w:themeColor="background2" w:themeShade="1a"/>
          <w:sz w:val="28"/>
          <w:szCs w:val="28"/>
          <w:rtl/>
        </w:rPr>
      </w:pPr>
      <w:r>
        <w:rPr>
          <w:rFonts w:ascii="Sakkal Majalla" w:cs="Sakkal Majalla" w:hAnsi="Sakkal Majalla" w:hint="cs"/>
          <w:b/>
          <w:bCs/>
          <w:color w:val="171717" w:themeColor="background2" w:themeShade="1a"/>
          <w:sz w:val="28"/>
          <w:szCs w:val="28"/>
          <w:rtl/>
        </w:rPr>
        <w:tab/>
      </w:r>
      <w:r>
        <w:rPr>
          <w:rFonts w:ascii="Sakkal Majalla" w:cs="Sakkal Majalla" w:hAnsi="Sakkal Majalla"/>
          <w:b/>
          <w:bCs/>
          <w:color w:val="171717" w:themeColor="background2" w:themeShade="1a"/>
          <w:sz w:val="28"/>
          <w:szCs w:val="28"/>
          <w:rtl/>
        </w:rPr>
        <w:t xml:space="preserve"> يمكن تباين أهمية قياس العنصر البشري من الأهداف التي يسعى لتحقيقها قياس الأداء والتي يمكن تلخيصها فيما يلي :-</w:t>
      </w:r>
      <w:r>
        <w:rPr>
          <w:b/>
          <w:bCs/>
          <w:color w:val="171717" w:themeColor="background2" w:themeShade="1a"/>
        </w:rPr>
        <w:t xml:space="preserve"> </w:t>
      </w:r>
      <w:r>
        <w:rPr>
          <w:rFonts w:ascii="Sakkal Majalla" w:cs="Sakkal Majalla" w:hAnsi="Sakkal Majalla"/>
          <w:b/>
          <w:bCs/>
          <w:color w:val="171717" w:themeColor="background2" w:themeShade="1a"/>
          <w:sz w:val="28"/>
          <w:szCs w:val="28"/>
          <w:rtl/>
        </w:rPr>
        <w:t>(العوضي، 2020)</w:t>
      </w:r>
    </w:p>
    <w:p w14:paraId="0000017D">
      <w:pPr>
        <w:pStyle w:val="ListParagraph"/>
        <w:numPr>
          <w:ilvl w:val="0"/>
          <w:numId w:val="39"/>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الترقية والنقل إذ يكشف قياس الأداء عن قدرات العاملين وبالتالي يتم ترقيتهم إلى وظائف أعلى من وظائفهم كما يساعد في نقل ووضع كل فرد في الوظيفة المناسبة. </w:t>
      </w:r>
    </w:p>
    <w:p w14:paraId="0000017E">
      <w:pPr>
        <w:pStyle w:val="ListParagraph"/>
        <w:numPr>
          <w:ilvl w:val="0"/>
          <w:numId w:val="39"/>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تقييم المشرفين والمديرين حيث يساعد قياس الأداء في تحديد مدى فعالية المشرفين والمديرين في تنمية وتطوير أعضاء الفريق الذي يعمل تحت إشرافهم وتوجيهاتهم</w:t>
      </w:r>
    </w:p>
    <w:p w14:paraId="0000017F">
      <w:pPr>
        <w:pStyle w:val="ListParagraph"/>
        <w:numPr>
          <w:ilvl w:val="0"/>
          <w:numId w:val="39"/>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إجراء تعديلات في الرواتب والأجور : إذ أن قياس الأداء يسهم في اقتراح المكافآت المالية وزيادة الرواتب وأجور العاملين</w:t>
      </w:r>
    </w:p>
    <w:p w14:paraId="00000180">
      <w:pPr>
        <w:pStyle w:val="ListParagraph"/>
        <w:numPr>
          <w:ilvl w:val="0"/>
          <w:numId w:val="39"/>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المقياس أو المعيار إذ أن قياس الأداء يمكن أن يعتبر معياراً أو مقياساً مقبولاً في</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تقييم سياسات وتطبيقات أخرى في مجال الأفراد .</w:t>
      </w:r>
    </w:p>
    <w:p w14:paraId="00000181">
      <w:pPr>
        <w:pStyle w:val="ListParagraph"/>
        <w:numPr>
          <w:ilvl w:val="0"/>
          <w:numId w:val="39"/>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 تقديم المشورة: إذ يشكل قياس الأداء أداة لتقويم ضعف العاملين واقتراح إجراءات لتحسين أدائهم .</w:t>
      </w:r>
    </w:p>
    <w:p w14:paraId="00000182">
      <w:pPr>
        <w:pStyle w:val="ListParagraph"/>
        <w:numPr>
          <w:ilvl w:val="0"/>
          <w:numId w:val="39"/>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tl/>
        </w:rPr>
        <w:t xml:space="preserve">يعتبر قياس الأداء مطلباً للمعرفة الشخصية </w:t>
      </w:r>
      <w:r>
        <w:rPr>
          <w:rFonts w:ascii="Sakkal Majalla" w:cs="Sakkal Majalla" w:hAnsi="Sakkal Majalla"/>
          <w:color w:val="171717" w:themeColor="background2" w:themeShade="1a"/>
          <w:sz w:val="28"/>
          <w:szCs w:val="28"/>
          <w:rtl/>
        </w:rPr>
        <w:t>والإطلاع</w:t>
      </w:r>
      <w:r>
        <w:rPr>
          <w:rFonts w:ascii="Sakkal Majalla" w:cs="Sakkal Majalla" w:hAnsi="Sakkal Majalla"/>
          <w:color w:val="171717" w:themeColor="background2" w:themeShade="1a"/>
          <w:sz w:val="28"/>
          <w:szCs w:val="28"/>
          <w:rtl/>
        </w:rPr>
        <w:t xml:space="preserve"> إذ يشجع المشرفين على الاحتكاك بمرؤوسيهم أثناء عملية القياس .</w:t>
      </w:r>
    </w:p>
    <w:p w14:paraId="00000183">
      <w:pPr>
        <w:pStyle w:val="ListParagraph"/>
        <w:numPr>
          <w:ilvl w:val="0"/>
          <w:numId w:val="39"/>
        </w:numPr>
        <w:spacing w:before="100" w:after="100" w:line="360" w:lineRule="auto"/>
        <w:ind w:left="423"/>
        <w:contextualSpacing w:val="off"/>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rPr>
        <w:t>اكتشاف الحاجات التدريبية: إذ يعتبر من العوامل الأساسية في الكشف عن الحاجات التدريبية وبالتالي تحديد أنواع برامج التدريب والتطوير اللازمة ويزود قياس الأداء مسئولي إدارات الأفراد في المؤسسات المختلفة بمعلومات واقعية عن الأداء</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وأوضاع العاملين ومشكلاتهم وإنتاجيتهم ومستقبل المؤسسة نفسها </w:t>
      </w:r>
    </w:p>
    <w:p w14:paraId="00000184">
      <w:pPr>
        <w:spacing w:before="100" w:after="100" w:line="360" w:lineRule="auto"/>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رابعا : المعايير المحددة للأداء</w:t>
      </w:r>
    </w:p>
    <w:p w14:paraId="00000185">
      <w:pPr>
        <w:spacing w:before="100" w:after="100" w:line="360" w:lineRule="auto"/>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تنقسم المعايير المحددة للأداء إلى نوعين هما :</w:t>
      </w:r>
    </w:p>
    <w:p w14:paraId="00000186">
      <w:pPr>
        <w:pStyle w:val="ListParagraph"/>
        <w:numPr>
          <w:ilvl w:val="0"/>
          <w:numId w:val="62"/>
        </w:numPr>
        <w:spacing w:before="100" w:after="100" w:line="360" w:lineRule="auto"/>
        <w:ind w:left="423"/>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 xml:space="preserve">عناصر الأداء </w:t>
      </w:r>
      <w:r>
        <w:rPr>
          <w:rFonts w:ascii="Sakkal Majalla" w:cs="Sakkal Majalla" w:hAnsi="Sakkal Majalla" w:hint="cs"/>
          <w:b/>
          <w:bCs/>
          <w:color w:val="171717" w:themeColor="background2" w:themeShade="1a"/>
          <w:sz w:val="28"/>
          <w:szCs w:val="28"/>
          <w:rtl/>
        </w:rPr>
        <w:t>:</w:t>
      </w:r>
    </w:p>
    <w:p w14:paraId="00000187">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وتشمل الصفات والخصائص التي يجب توافرها في الفرد لكي يؤدي عمله بفاعلية وكفاءة ومنها ( الأمانة ، التعاون ، المواظبة ( وتنقسم هذه العناصر إلى : عناصر ملموسة يمكن قياسها كالمواظبة من خلال معدلات الغياب عناصر غير ملموسة من الصعب قياسها إذ تتمثل في صفات شخصية كالذكاء والتعاون ، ويتم اختيار عناصر</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الأداء بالاستناد إلى عملية تحليل العمل التي تبين وصف وتوصيف الوظائف.</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(قطناني، 2019)</w:t>
      </w:r>
    </w:p>
    <w:p w14:paraId="00000188">
      <w:pPr>
        <w:pStyle w:val="ListParagraph"/>
        <w:numPr>
          <w:ilvl w:val="0"/>
          <w:numId w:val="40"/>
        </w:numPr>
        <w:spacing w:before="100" w:after="100" w:line="360" w:lineRule="auto"/>
        <w:ind w:left="423"/>
        <w:contextualSpacing w:val="off"/>
        <w:jc w:val="both"/>
        <w:rPr>
          <w:rFonts w:ascii="Sakkal Majalla" w:cs="Sakkal Majalla" w:hAnsi="Sakkal Majalla"/>
          <w:b/>
          <w:bCs/>
          <w:color w:val="171717" w:themeColor="background2" w:themeShade="1a"/>
          <w:sz w:val="28"/>
          <w:szCs w:val="28"/>
          <w:lang w:bidi="ar-EG"/>
        </w:rPr>
      </w:pPr>
      <w:r>
        <w:rPr>
          <w:rFonts w:ascii="Sakkal Majalla" w:cs="Sakkal Majalla" w:hAnsi="Sakkal Majalla"/>
          <w:b/>
          <w:bCs/>
          <w:color w:val="171717" w:themeColor="background2" w:themeShade="1a"/>
          <w:sz w:val="28"/>
          <w:szCs w:val="28"/>
          <w:rtl/>
        </w:rPr>
        <w:t>معدلات الأداء.</w:t>
      </w:r>
    </w:p>
    <w:p w14:paraId="00000189">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Pr>
        <w:tab/>
      </w:r>
      <w:r>
        <w:rPr>
          <w:rFonts w:ascii="Sakkal Majalla" w:cs="Sakkal Majalla" w:hAnsi="Sakkal Majalla"/>
          <w:color w:val="171717" w:themeColor="background2" w:themeShade="1a"/>
          <w:sz w:val="28"/>
          <w:szCs w:val="28"/>
          <w:rtl/>
        </w:rPr>
        <w:t>تتطلب عملية تقييم الأداء وجود معيار أو أساس ينسب إليه أداء الأفراد ويقارن به كأساس للحكم عليه ، تلك هي معدلات الأداء وينبغي تحديد تلك المعدلات قبل البدء بعملية التقييم وذلك للاحتفاظ بالموضوعية والبعد عن التحيز وهذا ما يستدعي أن يوضح للموظف ما تطلبه منه الإدارة في أداء واجبات وظيفته ، وبالتالي يكون الموظف ملماً بتلك النواحي</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والتركيز عليها باعتبارها تساعد في أداء واجباته بكفاءة وتؤخذ في الحسبان عند تقييمه وإن وجود معدلات للأداء ضروري من أجل وصول نظام تقييم الأداء بمستوى معين من الكفاءة والفاعلية في تقييم الأداء على أنها تحديد مكتوب للمستوى الكمي والنوعي </w:t>
      </w:r>
      <w:r>
        <w:rPr>
          <w:rFonts w:ascii="Sakkal Majalla" w:cs="Sakkal Majalla" w:hAnsi="Sakkal Majalla"/>
          <w:color w:val="171717" w:themeColor="background2" w:themeShade="1a"/>
          <w:sz w:val="28"/>
          <w:szCs w:val="28"/>
          <w:rtl/>
        </w:rPr>
        <w:t>والزمني</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 xml:space="preserve">الذي يعتبر معه أداء الموظف بواجبات وظيفته </w:t>
      </w:r>
      <w:r>
        <w:rPr>
          <w:rFonts w:ascii="Sakkal Majalla" w:cs="Sakkal Majalla" w:hAnsi="Sakkal Majalla"/>
          <w:color w:val="171717" w:themeColor="background2" w:themeShade="1a"/>
          <w:sz w:val="28"/>
          <w:szCs w:val="28"/>
          <w:rtl/>
        </w:rPr>
        <w:t>مراضياً</w:t>
      </w:r>
      <w:r>
        <w:rPr>
          <w:rFonts w:ascii="Sakkal Majalla" w:cs="Sakkal Majalla" w:hAnsi="Sakkal Majalla"/>
          <w:color w:val="171717" w:themeColor="background2" w:themeShade="1a"/>
          <w:sz w:val="28"/>
          <w:szCs w:val="28"/>
          <w:rtl/>
        </w:rPr>
        <w:t xml:space="preserve"> في ظل ظروف العمل التي يعمل</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فيها.</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(العنزي، 2021)</w:t>
      </w:r>
    </w:p>
    <w:p w14:paraId="0000018A">
      <w:pPr>
        <w:spacing w:before="100" w:after="100" w:line="360" w:lineRule="auto"/>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ويتضح من ذلك بأن معدلات الأداء:</w:t>
      </w:r>
      <w:r>
        <w:rPr>
          <w:b/>
          <w:bCs/>
          <w:color w:val="171717" w:themeColor="background2" w:themeShade="1a"/>
        </w:rPr>
        <w:t xml:space="preserve"> </w:t>
      </w:r>
      <w:r>
        <w:rPr>
          <w:rFonts w:ascii="Sakkal Majalla" w:cs="Sakkal Majalla" w:hAnsi="Sakkal Majalla"/>
          <w:b/>
          <w:bCs/>
          <w:color w:val="171717" w:themeColor="background2" w:themeShade="1a"/>
          <w:sz w:val="28"/>
          <w:szCs w:val="28"/>
          <w:rtl/>
        </w:rPr>
        <w:t>(نسيب، 2021)</w:t>
      </w:r>
    </w:p>
    <w:p w14:paraId="0000018B">
      <w:pPr>
        <w:pStyle w:val="ListParagraph"/>
        <w:numPr>
          <w:ilvl w:val="0"/>
          <w:numId w:val="41"/>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يجب أن تكون موضوعية وواقعية بحيث يتم وضعها في ضوء ظروف العمل الحقيقية .</w:t>
      </w:r>
    </w:p>
    <w:p w14:paraId="0000018C">
      <w:pPr>
        <w:pStyle w:val="ListParagraph"/>
        <w:numPr>
          <w:ilvl w:val="0"/>
          <w:numId w:val="41"/>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 xml:space="preserve"> أن تغطي الجوانب الكمية والنوعية والزمنية في الأداء ، بحيث تكون هذه المعدلات</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مكتوبة حتى تتسم بالثبات ولا يتغير استخدامها من شخص لأخر .</w:t>
      </w:r>
    </w:p>
    <w:p w14:paraId="0000018D">
      <w:pPr>
        <w:pStyle w:val="ListParagraph"/>
        <w:numPr>
          <w:ilvl w:val="0"/>
          <w:numId w:val="41"/>
        </w:numPr>
        <w:spacing w:before="100" w:after="100" w:line="360" w:lineRule="auto"/>
        <w:ind w:left="423"/>
        <w:contextualSpacing w:val="off"/>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معدلات الأداء ليس هدفاً في حد ذاتها وليست لها قيمة مجردة ، إذ تتوقف تلك القيمة على مدى مساهمتها في تقييم الكفاءة والتفرقة بين المستويات المختلفة منها .</w:t>
      </w:r>
    </w:p>
    <w:p w14:paraId="0000018E">
      <w:pPr>
        <w:spacing w:before="100" w:after="100" w:line="360" w:lineRule="auto"/>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خامساً : فوائد معدلات الأداء :-</w:t>
      </w:r>
    </w:p>
    <w:p w14:paraId="0000018F">
      <w:pPr>
        <w:spacing w:before="100" w:after="100" w:line="360" w:lineRule="auto"/>
        <w:ind w:firstLine="706"/>
        <w:jc w:val="both"/>
        <w:rPr>
          <w:rFonts w:ascii="Sakkal Majalla" w:cs="Sakkal Majalla" w:hAnsi="Sakkal Majalla"/>
          <w:b/>
          <w:bCs/>
          <w:color w:val="171717" w:themeColor="background2" w:themeShade="1a"/>
          <w:sz w:val="28"/>
          <w:szCs w:val="28"/>
        </w:rPr>
      </w:pPr>
      <w:r>
        <w:rPr>
          <w:rFonts w:ascii="Sakkal Majalla" w:cs="Sakkal Majalla" w:hAnsi="Sakkal Majalla" w:hint="cs"/>
          <w:b/>
          <w:bCs/>
          <w:color w:val="171717" w:themeColor="background2" w:themeShade="1a"/>
          <w:sz w:val="28"/>
          <w:szCs w:val="28"/>
          <w:rtl/>
        </w:rPr>
        <w:tab/>
      </w:r>
      <w:r>
        <w:rPr>
          <w:rFonts w:ascii="Sakkal Majalla" w:cs="Sakkal Majalla" w:hAnsi="Sakkal Majalla"/>
          <w:b/>
          <w:bCs/>
          <w:color w:val="171717" w:themeColor="background2" w:themeShade="1a"/>
          <w:sz w:val="28"/>
          <w:szCs w:val="28"/>
          <w:rtl/>
        </w:rPr>
        <w:t>إن معدلات الأداء إذا كانت موضوعية ومبنية على أساس سليم ودقيق له فوائد كثيرة</w:t>
      </w:r>
      <w:r>
        <w:rPr>
          <w:rFonts w:ascii="Sakkal Majalla" w:cs="Sakkal Majalla" w:hAnsi="Sakkal Majalla" w:hint="cs"/>
          <w:b/>
          <w:bCs/>
          <w:color w:val="171717" w:themeColor="background2" w:themeShade="1a"/>
          <w:sz w:val="28"/>
          <w:szCs w:val="28"/>
          <w:rtl/>
          <w:lang w:bidi="ar-EG"/>
        </w:rPr>
        <w:t xml:space="preserve"> </w:t>
      </w:r>
      <w:r>
        <w:rPr>
          <w:rFonts w:ascii="Sakkal Majalla" w:cs="Sakkal Majalla" w:hAnsi="Sakkal Majalla"/>
          <w:b/>
          <w:bCs/>
          <w:color w:val="171717" w:themeColor="background2" w:themeShade="1a"/>
          <w:sz w:val="28"/>
          <w:szCs w:val="28"/>
          <w:rtl/>
        </w:rPr>
        <w:t>منها :</w:t>
      </w:r>
      <w:r>
        <w:rPr>
          <w:b/>
          <w:bCs/>
          <w:color w:val="171717" w:themeColor="background2" w:themeShade="1a"/>
        </w:rPr>
        <w:t xml:space="preserve"> </w:t>
      </w:r>
      <w:r>
        <w:rPr>
          <w:rFonts w:ascii="Sakkal Majalla" w:cs="Sakkal Majalla" w:hAnsi="Sakkal Majalla"/>
          <w:b/>
          <w:bCs/>
          <w:color w:val="171717" w:themeColor="background2" w:themeShade="1a"/>
          <w:sz w:val="28"/>
          <w:szCs w:val="28"/>
          <w:rtl/>
        </w:rPr>
        <w:t>(يعقوب، 2020)</w:t>
      </w:r>
    </w:p>
    <w:p w14:paraId="00000190">
      <w:pPr>
        <w:pStyle w:val="ListParagraph"/>
        <w:numPr>
          <w:ilvl w:val="0"/>
          <w:numId w:val="42"/>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تفيد هذه المعدلات في تقدير الوقت اللازم لتنفيذ الخطة وتقدير عدد العاملين اللازمين لتنفيذها وكذلك في الرقابة على تنفيذ الخطة ومتابعتها في مجال التخطيط</w:t>
      </w:r>
    </w:p>
    <w:p w14:paraId="00000191">
      <w:pPr>
        <w:pStyle w:val="ListParagraph"/>
        <w:numPr>
          <w:ilvl w:val="0"/>
          <w:numId w:val="42"/>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يمكن استخدام معدلات الأداء في الحكم على مستوى كفاءة الأفراد ، ويمكن استخدامها كذلك في تقييم أعمال الإدارات ، هذا بالإضافة إلى أن الاعتماد على معدلات الأداء عند</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التقييم يوفر أساساً موضوعياً مما يقلل من أثر التحيز وتدخل العوامل الشخصية</w:t>
      </w:r>
    </w:p>
    <w:p w14:paraId="00000192">
      <w:pPr>
        <w:pStyle w:val="ListParagraph"/>
        <w:numPr>
          <w:ilvl w:val="0"/>
          <w:numId w:val="42"/>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في مجال شئون العاملين فإن معدلات الأداء يمكن استخدامها إلى جانب تقييم الأداء في</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نواحي أخرى مثل:-</w:t>
      </w:r>
    </w:p>
    <w:p w14:paraId="00000193">
      <w:pPr>
        <w:pStyle w:val="ListParagraph"/>
        <w:numPr>
          <w:ilvl w:val="1"/>
          <w:numId w:val="38"/>
        </w:numPr>
        <w:spacing w:before="100" w:after="100" w:line="360" w:lineRule="auto"/>
        <w:ind w:left="565"/>
        <w:contextualSpacing w:val="off"/>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tl/>
        </w:rPr>
        <w:t>توزيع العمل بين العاملين.</w:t>
      </w:r>
    </w:p>
    <w:p w14:paraId="00000194">
      <w:pPr>
        <w:pStyle w:val="ListParagraph"/>
        <w:numPr>
          <w:ilvl w:val="1"/>
          <w:numId w:val="38"/>
        </w:numPr>
        <w:spacing w:before="100" w:after="100" w:line="360" w:lineRule="auto"/>
        <w:ind w:left="565"/>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.تقدير الحاجة إلى تشغيل العاملين في أوقات العمل الرسمية .</w:t>
      </w:r>
    </w:p>
    <w:p w14:paraId="00000195">
      <w:pPr>
        <w:pStyle w:val="ListParagraph"/>
        <w:numPr>
          <w:ilvl w:val="1"/>
          <w:numId w:val="38"/>
        </w:numPr>
        <w:spacing w:before="100" w:after="100" w:line="360" w:lineRule="auto"/>
        <w:ind w:left="565"/>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اقتراح نظم المكافآت التشجيعية للموظفين</w:t>
      </w:r>
    </w:p>
    <w:p w14:paraId="00000196">
      <w:pPr>
        <w:pStyle w:val="ListParagraph"/>
        <w:numPr>
          <w:ilvl w:val="1"/>
          <w:numId w:val="38"/>
        </w:numPr>
        <w:spacing w:before="100" w:after="100" w:line="360" w:lineRule="auto"/>
        <w:ind w:left="565"/>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التعرف على نواحي النقص في مهارات الموظفين وتوفيرها بالتدريب .</w:t>
      </w:r>
    </w:p>
    <w:p w14:paraId="00000197">
      <w:pPr>
        <w:spacing w:before="100" w:after="100" w:line="360" w:lineRule="auto"/>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سادساً : أنواع معدلات الأداء :-</w:t>
      </w:r>
    </w:p>
    <w:p w14:paraId="00000198">
      <w:pPr>
        <w:spacing w:before="100" w:after="100" w:line="360" w:lineRule="auto"/>
        <w:ind w:hanging="90"/>
        <w:jc w:val="both"/>
        <w:rPr>
          <w:rFonts w:ascii="Sakkal Majalla" w:cs="Sakkal Majalla" w:hAnsi="Sakkal Majalla"/>
          <w:b/>
          <w:bCs/>
          <w:color w:val="171717" w:themeColor="background2" w:themeShade="1a"/>
          <w:sz w:val="28"/>
          <w:szCs w:val="28"/>
          <w:rtl/>
        </w:rPr>
      </w:pPr>
      <w:r>
        <w:rPr>
          <w:rFonts w:ascii="Sakkal Majalla" w:cs="Sakkal Majalla" w:hAnsi="Sakkal Majalla" w:hint="cs"/>
          <w:b/>
          <w:bCs/>
          <w:color w:val="171717" w:themeColor="background2" w:themeShade="1a"/>
          <w:sz w:val="28"/>
          <w:szCs w:val="28"/>
          <w:rtl/>
        </w:rPr>
        <w:tab/>
      </w:r>
      <w:r>
        <w:rPr>
          <w:rFonts w:ascii="Sakkal Majalla" w:cs="Sakkal Majalla" w:hAnsi="Sakkal Majalla"/>
          <w:b/>
          <w:bCs/>
          <w:color w:val="171717" w:themeColor="background2" w:themeShade="1a"/>
          <w:sz w:val="28"/>
          <w:szCs w:val="28"/>
          <w:rtl/>
        </w:rPr>
        <w:t>وتنقسم معدلات الأداء إلى ثلاثة أنواع وهي :-</w:t>
      </w:r>
    </w:p>
    <w:p w14:paraId="00000199">
      <w:pPr>
        <w:pStyle w:val="ListParagraph"/>
        <w:numPr>
          <w:ilvl w:val="0"/>
          <w:numId w:val="62"/>
        </w:numPr>
        <w:spacing w:before="100" w:after="100" w:line="360" w:lineRule="auto"/>
        <w:ind w:left="423"/>
        <w:jc w:val="both"/>
        <w:rPr>
          <w:rFonts w:ascii="Sakkal Majalla" w:cs="Sakkal Majalla" w:hAnsi="Sakkal Majalla"/>
          <w:color w:val="171717" w:themeColor="background2" w:themeShade="1a"/>
          <w:sz w:val="28"/>
          <w:szCs w:val="28"/>
          <w:lang w:bidi="ar-EG"/>
        </w:rPr>
      </w:pPr>
      <w:r>
        <w:rPr>
          <w:rFonts w:ascii="Sakkal Majalla" w:cs="Sakkal Majalla" w:hAnsi="Sakkal Majalla"/>
          <w:b/>
          <w:bCs/>
          <w:color w:val="171717" w:themeColor="background2" w:themeShade="1a"/>
          <w:sz w:val="28"/>
          <w:szCs w:val="28"/>
          <w:rtl/>
        </w:rPr>
        <w:t xml:space="preserve">المعدلات الكمية </w:t>
      </w:r>
      <w:r>
        <w:rPr>
          <w:rFonts w:ascii="Sakkal Majalla" w:cs="Sakkal Majalla" w:hAnsi="Sakkal Majalla" w:hint="cs"/>
          <w:b/>
          <w:bCs/>
          <w:color w:val="171717" w:themeColor="background2" w:themeShade="1a"/>
          <w:sz w:val="28"/>
          <w:szCs w:val="28"/>
          <w:rtl/>
        </w:rPr>
        <w:t>:</w:t>
      </w:r>
    </w:p>
    <w:p w14:paraId="0000019A">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وتتمثل في تحديد كمية معينة من وحدات الإنتاج التي يجب أن تنتج خلال فترة زمنية محددة وتعتمد المعدلات الكمية على كمية العمل المنتج والزمن اللازم للأداء مثلاً ( طباعة ٢٠ صفحة</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في الساعة ) ويعرف أيضاً بالمعدل الزمني .</w:t>
      </w:r>
      <w:r>
        <w:rPr>
          <w:color w:val="171717" w:themeColor="background2" w:themeShade="1a"/>
        </w:rPr>
        <w:t xml:space="preserve"> </w:t>
      </w:r>
      <w:r>
        <w:rPr>
          <w:rFonts w:ascii="Sakkal Majalla" w:cs="Sakkal Majalla" w:hAnsi="Sakkal Majalla"/>
          <w:color w:val="171717" w:themeColor="background2" w:themeShade="1a"/>
          <w:sz w:val="28"/>
          <w:szCs w:val="28"/>
          <w:rtl/>
        </w:rPr>
        <w:t>(</w:t>
      </w:r>
      <w:r>
        <w:rPr>
          <w:rFonts w:ascii="Sakkal Majalla" w:cs="Sakkal Majalla" w:hAnsi="Sakkal Majalla"/>
          <w:color w:val="171717" w:themeColor="background2" w:themeShade="1a"/>
          <w:sz w:val="28"/>
          <w:szCs w:val="28"/>
          <w:rtl/>
        </w:rPr>
        <w:t>كتات</w:t>
      </w:r>
      <w:r>
        <w:rPr>
          <w:rFonts w:ascii="Sakkal Majalla" w:cs="Sakkal Majalla" w:hAnsi="Sakkal Majalla"/>
          <w:color w:val="171717" w:themeColor="background2" w:themeShade="1a"/>
          <w:sz w:val="28"/>
          <w:szCs w:val="28"/>
          <w:rtl/>
        </w:rPr>
        <w:t>، 2024)</w:t>
      </w:r>
    </w:p>
    <w:p w14:paraId="0000019B">
      <w:pPr>
        <w:pStyle w:val="ListParagraph"/>
        <w:numPr>
          <w:ilvl w:val="0"/>
          <w:numId w:val="62"/>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 xml:space="preserve">المعدلات النوعية </w:t>
      </w:r>
    </w:p>
    <w:p w14:paraId="0000019C">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وتتمثل في ضرورة الوصول إلى مستوى معين من الجودة والدقة والإتقان ، لإنتاج أو أداء فرد معين مثلاً (نسبة الأخطاء في طباعة رسالة) ويعرف أيضاً بالمعدل</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النوعي.</w:t>
      </w:r>
      <w:r>
        <w:rPr>
          <w:color w:val="171717" w:themeColor="background2" w:themeShade="1a"/>
        </w:rPr>
        <w:t xml:space="preserve"> </w:t>
      </w:r>
      <w:r>
        <w:rPr>
          <w:rFonts w:ascii="Sakkal Majalla" w:cs="Sakkal Majalla" w:hAnsi="Sakkal Majalla"/>
          <w:color w:val="171717" w:themeColor="background2" w:themeShade="1a"/>
          <w:sz w:val="28"/>
          <w:szCs w:val="28"/>
          <w:rtl/>
        </w:rPr>
        <w:t>(</w:t>
      </w:r>
      <w:r>
        <w:rPr>
          <w:rFonts w:ascii="Sakkal Majalla" w:cs="Sakkal Majalla" w:hAnsi="Sakkal Majalla"/>
          <w:color w:val="171717" w:themeColor="background2" w:themeShade="1a"/>
          <w:sz w:val="28"/>
          <w:szCs w:val="28"/>
          <w:rtl/>
        </w:rPr>
        <w:t>عبدالسيد</w:t>
      </w:r>
      <w:r>
        <w:rPr>
          <w:rFonts w:ascii="Sakkal Majalla" w:cs="Sakkal Majalla" w:hAnsi="Sakkal Majalla"/>
          <w:color w:val="171717" w:themeColor="background2" w:themeShade="1a"/>
          <w:sz w:val="28"/>
          <w:szCs w:val="28"/>
          <w:rtl/>
        </w:rPr>
        <w:t>، 2021)</w:t>
      </w:r>
    </w:p>
    <w:p w14:paraId="0000019D">
      <w:pPr>
        <w:pStyle w:val="ListParagraph"/>
        <w:numPr>
          <w:ilvl w:val="0"/>
          <w:numId w:val="62"/>
        </w:numPr>
        <w:spacing w:before="100" w:after="100" w:line="360" w:lineRule="auto"/>
        <w:ind w:left="423"/>
        <w:jc w:val="both"/>
        <w:rPr>
          <w:rFonts w:ascii="Sakkal Majalla" w:cs="Sakkal Majalla" w:hAnsi="Sakkal Majalla"/>
          <w:color w:val="171717" w:themeColor="background2" w:themeShade="1a"/>
          <w:sz w:val="28"/>
          <w:szCs w:val="28"/>
        </w:rPr>
      </w:pPr>
      <w:r>
        <w:rPr>
          <w:rFonts w:ascii="Sakkal Majalla" w:cs="Sakkal Majalla" w:hAnsi="Sakkal Majalla"/>
          <w:b/>
          <w:bCs/>
          <w:color w:val="171717" w:themeColor="background2" w:themeShade="1a"/>
          <w:sz w:val="28"/>
          <w:szCs w:val="28"/>
          <w:rtl/>
        </w:rPr>
        <w:t>الرئيس المشرف المباشر</w:t>
      </w:r>
    </w:p>
    <w:p w14:paraId="0000019E">
      <w:pPr>
        <w:spacing w:before="100" w:after="100" w:line="360" w:lineRule="auto"/>
        <w:jc w:val="both"/>
        <w:rPr>
          <w:rFonts w:ascii="Sakkal Majalla" w:cs="Sakkal Majalla" w:hAnsi="Sakkal Majalla"/>
          <w:color w:val="171717" w:themeColor="background2" w:themeShade="1a"/>
          <w:sz w:val="28"/>
          <w:szCs w:val="28"/>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وتعتبر هذه المعدلات مزيجاً للكم والنوع حيث يراعى فيها إنتاج كمية معينة خلال فترة زمنية محددة وطبقاً لمواصفات محددة من الجودة والإتقان</w:t>
      </w:r>
      <w:r>
        <w:rPr>
          <w:rFonts w:ascii="Sakkal Majalla" w:cs="Sakkal Majalla" w:hAnsi="Sakkal Majalla" w:hint="cs"/>
          <w:color w:val="171717" w:themeColor="background2" w:themeShade="1a"/>
          <w:sz w:val="28"/>
          <w:szCs w:val="28"/>
          <w:rtl/>
        </w:rPr>
        <w:t>.</w:t>
      </w:r>
      <w:r>
        <w:rPr>
          <w:color w:val="171717" w:themeColor="background2" w:themeShade="1a"/>
        </w:rPr>
        <w:t xml:space="preserve"> </w:t>
      </w:r>
      <w:r>
        <w:rPr>
          <w:rFonts w:ascii="Sakkal Majalla" w:cs="Sakkal Majalla" w:hAnsi="Sakkal Majalla"/>
          <w:color w:val="171717" w:themeColor="background2" w:themeShade="1a"/>
          <w:sz w:val="28"/>
          <w:szCs w:val="28"/>
          <w:rtl/>
        </w:rPr>
        <w:t>(السبتي، 2022)</w:t>
      </w:r>
    </w:p>
    <w:p w14:paraId="0000019F">
      <w:pPr>
        <w:spacing w:before="100" w:after="100" w:line="360" w:lineRule="auto"/>
        <w:jc w:val="both"/>
        <w:rPr>
          <w:rFonts w:ascii="Sakkal Majalla" w:cs="Sakkal Majalla" w:hAnsi="Sakkal Majalla"/>
          <w:color w:val="171717" w:themeColor="background2" w:themeShade="1a"/>
          <w:sz w:val="28"/>
          <w:szCs w:val="28"/>
          <w:lang w:bidi="ar-EG"/>
        </w:rPr>
      </w:pPr>
      <w:r>
        <w:rPr>
          <w:rFonts w:ascii="Sakkal Majalla" w:cs="Sakkal Majalla" w:hAnsi="Sakkal Majalla"/>
          <w:color w:val="171717" w:themeColor="background2" w:themeShade="1a"/>
          <w:sz w:val="28"/>
          <w:szCs w:val="28"/>
        </w:rPr>
        <w:tab/>
      </w:r>
      <w:r>
        <w:rPr>
          <w:rFonts w:ascii="Sakkal Majalla" w:cs="Sakkal Majalla" w:hAnsi="Sakkal Majalla"/>
          <w:color w:val="171717" w:themeColor="background2" w:themeShade="1a"/>
          <w:sz w:val="28"/>
          <w:szCs w:val="28"/>
          <w:rtl/>
        </w:rPr>
        <w:t>وتجدر الإشارة إلى أن طبيعة العمل ونوعيته هي التي تفرض أي نوع يستخدم كمياً أو نوعياً أو الاثنان معاً إلا أن الأفضل هو استخدام معيار المعدلات الكمية والنوعية إذ أنه يأخذ بعين الاعتبار الكم والنوع معاً وللمنظمة اختيار القياس المناسب وفقاً لطبيعة عملها وإمكانياتها، ومن الأهمية بمكان تحديد مصادر المعلومات اللازمة لتقييم الأداء .</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ومصادر المعلومات تتمثل في :-</w:t>
      </w:r>
    </w:p>
    <w:p w14:paraId="000001A0">
      <w:pPr>
        <w:spacing w:before="100" w:after="100" w:line="360" w:lineRule="auto"/>
        <w:jc w:val="both"/>
        <w:rPr>
          <w:rFonts w:ascii="Sakkal Majalla" w:cs="Sakkal Majalla" w:hAnsi="Sakkal Majalla"/>
          <w:b/>
          <w:bCs/>
          <w:color w:val="171717" w:themeColor="background2" w:themeShade="1a"/>
          <w:sz w:val="28"/>
          <w:szCs w:val="28"/>
          <w:rtl/>
        </w:rPr>
      </w:pPr>
      <w:r>
        <w:rPr>
          <w:rFonts w:ascii="Sakkal Majalla" w:cs="Sakkal Majalla" w:hAnsi="Sakkal Majalla"/>
          <w:color w:val="171717" w:themeColor="background2" w:themeShade="1a"/>
          <w:sz w:val="28"/>
          <w:szCs w:val="28"/>
          <w:rtl/>
        </w:rPr>
        <w:t xml:space="preserve"> </w:t>
      </w:r>
    </w:p>
    <w:p w14:paraId="000001A1">
      <w:pPr>
        <w:pStyle w:val="ListParagraph"/>
        <w:numPr>
          <w:ilvl w:val="0"/>
          <w:numId w:val="62"/>
        </w:numPr>
        <w:spacing w:before="100" w:after="100" w:line="360" w:lineRule="auto"/>
        <w:ind w:left="423"/>
        <w:jc w:val="both"/>
        <w:rPr>
          <w:rFonts w:ascii="Sakkal Majalla" w:cs="Sakkal Majalla" w:hAnsi="Sakkal Majalla"/>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الرئيس المباشر :</w:t>
      </w:r>
    </w:p>
    <w:p w14:paraId="000001A2">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هو أكثر الأشخاص معرفة بعمل الموظف من حيث الواجبات والمسؤوليات ومن</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حيث تقييم قدراته وانجازاته وسلوكياته ، يضاف إلى ذلك أن الرئيس المباشر هو الإداري بجوانب القوة والضعف في أداء مرؤوسيه ، لديه والمعلومات الكافية عن كافة الأوضاع والأفراد في القسم الذي يرأسه ومع ذلك فإن الرئيس قد يتحيز لصالح أو لضد هذا المرؤوس أو ذاك وقد تتدخل عوامل غير موضوعية في عملية التقويم نتيجة للعلاقات</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 xml:space="preserve">الشخصية </w:t>
      </w:r>
      <w:r>
        <w:rPr>
          <w:rFonts w:ascii="Sakkal Majalla" w:cs="Sakkal Majalla" w:hAnsi="Sakkal Majalla"/>
          <w:color w:val="171717" w:themeColor="background2" w:themeShade="1a"/>
          <w:sz w:val="28"/>
          <w:szCs w:val="28"/>
          <w:rtl/>
        </w:rPr>
        <w:t>والمحاباه</w:t>
      </w:r>
      <w:r>
        <w:rPr>
          <w:rFonts w:ascii="Sakkal Majalla" w:cs="Sakkal Majalla" w:hAnsi="Sakkal Majalla"/>
          <w:color w:val="171717" w:themeColor="background2" w:themeShade="1a"/>
          <w:sz w:val="28"/>
          <w:szCs w:val="28"/>
          <w:rtl/>
        </w:rPr>
        <w:t xml:space="preserve">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(مناصري، 2020)</w:t>
      </w:r>
    </w:p>
    <w:p w14:paraId="000001A3">
      <w:pPr>
        <w:pStyle w:val="ListParagraph"/>
        <w:numPr>
          <w:ilvl w:val="0"/>
          <w:numId w:val="62"/>
        </w:numPr>
        <w:spacing w:before="100" w:after="100" w:line="360" w:lineRule="auto"/>
        <w:ind w:left="423"/>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 xml:space="preserve">الرئيس المشرف المباشر : </w:t>
      </w:r>
    </w:p>
    <w:p w14:paraId="000001A4">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تطلب بعض المنظمات أن يقوم بمراجعة وتقييم الأداء أحياناً رئيس المشرف المباشر بحجة أن الرئيس الأعلى ينظر بوجه محدد الأهداف المطلوبة من الموظف وكيفية تحقيقها سواء كان ذلك يتفق مع رغبات الإدارة أم لا ومن هنا فأن فكرة أن يقوم الرئيس المباشر بعملية المراجعة والتقويم نابعة من هدف إرضاء رغبات الإدارة العليا التي تحرص أن</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يحقق الموظف الأهداف في إطار تكاملي وشمولي .</w:t>
      </w:r>
      <w:r>
        <w:rPr>
          <w:color w:val="171717" w:themeColor="background2" w:themeShade="1a"/>
        </w:rPr>
        <w:t xml:space="preserve"> </w:t>
      </w:r>
      <w:r>
        <w:rPr>
          <w:rFonts w:ascii="Sakkal Majalla" w:cs="Sakkal Majalla" w:hAnsi="Sakkal Majalla"/>
          <w:color w:val="171717" w:themeColor="background2" w:themeShade="1a"/>
          <w:sz w:val="28"/>
          <w:szCs w:val="28"/>
          <w:rtl/>
        </w:rPr>
        <w:t>(العوضي، 2020)</w:t>
      </w:r>
    </w:p>
    <w:p w14:paraId="000001A5">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لا يتعارض مع أهداف الإدارة العليا وأن هذا الموظف قادر على تحمل المسؤولية وقبولها</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ولديه الدراية الكافية لأداء ما يطلب منه العمل .</w:t>
      </w:r>
      <w:r>
        <w:rPr>
          <w:color w:val="171717" w:themeColor="background2" w:themeShade="1a"/>
        </w:rPr>
        <w:t xml:space="preserve"> </w:t>
      </w:r>
      <w:r>
        <w:rPr>
          <w:rFonts w:ascii="Sakkal Majalla" w:cs="Sakkal Majalla" w:hAnsi="Sakkal Majalla"/>
          <w:color w:val="171717" w:themeColor="background2" w:themeShade="1a"/>
          <w:sz w:val="28"/>
          <w:szCs w:val="28"/>
          <w:rtl/>
        </w:rPr>
        <w:t>(قطناني، 2019)</w:t>
      </w:r>
    </w:p>
    <w:p w14:paraId="000001A6">
      <w:pPr>
        <w:pStyle w:val="ListParagraph"/>
        <w:numPr>
          <w:ilvl w:val="0"/>
          <w:numId w:val="62"/>
        </w:numPr>
        <w:spacing w:before="100" w:after="100" w:line="360" w:lineRule="auto"/>
        <w:ind w:left="423"/>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التقييم الذاتي :</w:t>
      </w:r>
    </w:p>
    <w:p w14:paraId="000001A7">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اتجهت بعض المنظمات إلى جعل الفرد يقيم نفسه ذاتياً ثم تتم مناقشة هذا التقييم مع رؤسائه فيما بعد ، وتشير البحوث الميدانية إلى أن هذا الأسلوب يحقق مزايا عديدة ، فهو يقوى الشعور بالمسؤولية والقدرة على الرقابة الذاتية ويعمل في الوقت نفسه على تحفيز العامل أو الموظف نحو تحسين أدائه ، خاصة عندما يكون أداؤه متدنياً وبالمقابل يقود تقييم الذات إلى التساهل أكثر في عملية التقييم مقارنة مع الطرق الأخرى ، وهو بلا شك يسبب بعض المشاكل عندما يستخدم لأغراض معينة ، كاتخاذ القرارات الإدارية وتحديد</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الاحتياجات التدريبية واختيار العاملين</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lang w:bidi="ar-EG"/>
        </w:rPr>
        <w:t>(العنزي، 2021)</w:t>
      </w:r>
    </w:p>
    <w:p w14:paraId="000001A8">
      <w:pPr>
        <w:pStyle w:val="ListParagraph"/>
        <w:numPr>
          <w:ilvl w:val="0"/>
          <w:numId w:val="62"/>
        </w:numPr>
        <w:spacing w:before="100" w:after="100" w:line="360" w:lineRule="auto"/>
        <w:ind w:left="423"/>
        <w:jc w:val="both"/>
        <w:rPr>
          <w:rFonts w:ascii="Sakkal Majalla" w:cs="Sakkal Majalla" w:hAnsi="Sakkal Majalla"/>
          <w:b/>
          <w:bCs/>
          <w:color w:val="171717" w:themeColor="background2" w:themeShade="1a"/>
          <w:sz w:val="28"/>
          <w:szCs w:val="28"/>
          <w:rtl/>
          <w:lang w:bidi="ar-EG"/>
        </w:rPr>
      </w:pPr>
      <w:r>
        <w:rPr>
          <w:rFonts w:ascii="Sakkal Majalla" w:cs="Sakkal Majalla" w:hAnsi="Sakkal Majalla"/>
          <w:b/>
          <w:bCs/>
          <w:color w:val="171717" w:themeColor="background2" w:themeShade="1a"/>
          <w:sz w:val="28"/>
          <w:szCs w:val="28"/>
          <w:rtl/>
        </w:rPr>
        <w:t>النظراء في العمل :</w:t>
      </w:r>
    </w:p>
    <w:p w14:paraId="000001A9">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يسمى أيضاً بنظام التقييم المتبادل حيث يقوم كل موظف بتقييم زملائه في المجموعة تحت إشراف الرئيس المباشر ، وتتم العملية بأسلوب سري ويتخذ هذا التقييم ثلاثة أشكال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(نسيب، 2021)</w:t>
      </w:r>
    </w:p>
    <w:p w14:paraId="000001AA">
      <w:pPr>
        <w:pStyle w:val="ListParagraph"/>
        <w:numPr>
          <w:ilvl w:val="0"/>
          <w:numId w:val="43"/>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طريقة الترتيب تتمثل بترتيب أفراد المجموعة من الأحسن إلى الأسوأ .</w:t>
      </w:r>
    </w:p>
    <w:p w14:paraId="000001AB">
      <w:pPr>
        <w:pStyle w:val="ListParagraph"/>
        <w:numPr>
          <w:ilvl w:val="0"/>
          <w:numId w:val="43"/>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طريقة الترشيحات حيث يقوم كل موظف في المجموعة باختيار وانتخاب عدد</w:t>
      </w:r>
    </w:p>
    <w:p w14:paraId="000001AC">
      <w:pPr>
        <w:pStyle w:val="ListParagraph"/>
        <w:numPr>
          <w:ilvl w:val="0"/>
          <w:numId w:val="43"/>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طريقة التقديرات ومنها يتم إعطاء درجات على سلم التقدير .</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محدد من مجموعته أو مجموعة أخرى كأفضل موظفين بالنسبة لجانب معين أو صفة معينة ، كما يطلب من الموظف تسمية أسوأ الأشخاص بالنسبة لجانب</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الأداء أو لتلك الخاصية.</w:t>
      </w:r>
    </w:p>
    <w:p w14:paraId="000001AD">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Pr>
        <w:tab/>
      </w:r>
      <w:r>
        <w:rPr>
          <w:rFonts w:ascii="Sakkal Majalla" w:cs="Sakkal Majalla" w:hAnsi="Sakkal Majalla"/>
          <w:color w:val="171717" w:themeColor="background2" w:themeShade="1a"/>
          <w:sz w:val="28"/>
          <w:szCs w:val="28"/>
          <w:rtl/>
        </w:rPr>
        <w:t>أن هذا النوع من التقييم يكون مفيداً في المواقف التي تتوفر فيها لأعضاء المجموعة المعلومات الكافية عن أداء بعضهم البعض ، إلا أن لهذه الطريقة سلبياتها فقد لا تتوفر الثقة بين العاملين في المجموعة كما أن الزملاء قد يحكمون على الموظف على أساس</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درجة تعاونه معهم بدلا من مدى مساهمته في إنجاز العمل المطلوب منه . (يعقوب، 2020)</w:t>
      </w:r>
    </w:p>
    <w:p w14:paraId="000001AE">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 تشكل لجان خاصة لتقييم أداء الموظفين مكونة من رؤساء أقسام يعملون مباشرة في المسؤولية ولهم صلة ومعرفة مسبقة بالموظفين قبل فترة التقييم ، ولا يمنع تشكيل لجنة من مستويات إدارية مختلفة طالما كانت على صلة ومعرفة بهؤلاء الموظفين وطبيعية أعمالهم وانجازاتهم السابقة وإذا كان الهدف من تكوين لجنة هو الحرص على</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تحقيق العدالة والموضوعية في عملية التقييم فإن احتمالات التحيز الشخصي من بعض أعضاء اللجنة يظل قائماً وأن المعلومات الكثيرة التي تتوفر للجنة لا يعني بالضرورة معلومات ذات جدوى وإذا لم يتم استخدام بيانات حقيقية وبشكل صريح فسوف يخيم على</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بعض أعضاء المجموعة الغموض بما يجري في حقيقة الأمر .</w:t>
      </w:r>
      <w:r>
        <w:rPr>
          <w:color w:val="171717" w:themeColor="background2" w:themeShade="1a"/>
        </w:rPr>
        <w:t xml:space="preserve"> </w:t>
      </w:r>
      <w:r>
        <w:rPr>
          <w:rFonts w:ascii="Sakkal Majalla" w:cs="Sakkal Majalla" w:hAnsi="Sakkal Majalla"/>
          <w:color w:val="171717" w:themeColor="background2" w:themeShade="1a"/>
          <w:sz w:val="28"/>
          <w:szCs w:val="28"/>
          <w:rtl/>
        </w:rPr>
        <w:t>(</w:t>
      </w:r>
      <w:r>
        <w:rPr>
          <w:rFonts w:ascii="Sakkal Majalla" w:cs="Sakkal Majalla" w:hAnsi="Sakkal Majalla"/>
          <w:color w:val="171717" w:themeColor="background2" w:themeShade="1a"/>
          <w:sz w:val="28"/>
          <w:szCs w:val="28"/>
          <w:rtl/>
        </w:rPr>
        <w:t>كتات</w:t>
      </w:r>
      <w:r>
        <w:rPr>
          <w:rFonts w:ascii="Sakkal Majalla" w:cs="Sakkal Majalla" w:hAnsi="Sakkal Majalla"/>
          <w:color w:val="171717" w:themeColor="background2" w:themeShade="1a"/>
          <w:sz w:val="28"/>
          <w:szCs w:val="28"/>
          <w:rtl/>
        </w:rPr>
        <w:t>، 2024)</w:t>
      </w:r>
    </w:p>
    <w:p w14:paraId="000001AF">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 يستعان أحياناً بخبراء إدارة القوى العاملة من داخل وخارج المنظمة في تقييم أداء الموظفين ، وفي مساعدة القائمين بالتقويم في شرح إبعاد العملية وأهدافها وطريقة إجرائها وبشرط أن يكون هؤلاء الخبراء </w:t>
      </w:r>
      <w:r>
        <w:rPr>
          <w:rFonts w:ascii="Sakkal Majalla" w:cs="Sakkal Majalla" w:hAnsi="Sakkal Majalla"/>
          <w:color w:val="171717" w:themeColor="background2" w:themeShade="1a"/>
          <w:sz w:val="28"/>
          <w:szCs w:val="28"/>
          <w:rtl/>
        </w:rPr>
        <w:t>على علم ومعرفة بطبيعة الوظيفة المطلوب تقويم أنجاز القائم عليها ، ويتحدد دور هؤلاء الخبراء في مقابلة القائمين بالتقييم ثم شرح مضامين التقويم المطلوب والطريقة المطلوبة في التقويم وأسلوب القياس والتقدير ، ويطلب بعد ذلك منهم أن يتخذوا الخطوات التنفيذية لإجراء هذا التقويم وغالياً ما تستخدم هذه الطريقة في التقييم الميداني للأداء .</w:t>
      </w:r>
      <w:r>
        <w:rPr>
          <w:color w:val="171717" w:themeColor="background2" w:themeShade="1a"/>
        </w:rPr>
        <w:t xml:space="preserve"> </w:t>
      </w:r>
      <w:r>
        <w:rPr>
          <w:rFonts w:ascii="Sakkal Majalla" w:cs="Sakkal Majalla" w:hAnsi="Sakkal Majalla"/>
          <w:color w:val="171717" w:themeColor="background2" w:themeShade="1a"/>
          <w:sz w:val="28"/>
          <w:szCs w:val="28"/>
          <w:rtl/>
        </w:rPr>
        <w:t>(</w:t>
      </w:r>
      <w:r>
        <w:rPr>
          <w:rFonts w:ascii="Sakkal Majalla" w:cs="Sakkal Majalla" w:hAnsi="Sakkal Majalla"/>
          <w:color w:val="171717" w:themeColor="background2" w:themeShade="1a"/>
          <w:sz w:val="28"/>
          <w:szCs w:val="28"/>
          <w:rtl/>
        </w:rPr>
        <w:t>عبدالسيد</w:t>
      </w:r>
      <w:r>
        <w:rPr>
          <w:rFonts w:ascii="Sakkal Majalla" w:cs="Sakkal Majalla" w:hAnsi="Sakkal Majalla"/>
          <w:color w:val="171717" w:themeColor="background2" w:themeShade="1a"/>
          <w:sz w:val="28"/>
          <w:szCs w:val="28"/>
          <w:rtl/>
        </w:rPr>
        <w:t>، 2021)</w:t>
      </w:r>
    </w:p>
    <w:p w14:paraId="000001B0">
      <w:pPr>
        <w:spacing w:before="100" w:after="100" w:line="360" w:lineRule="auto"/>
        <w:jc w:val="both"/>
        <w:rPr>
          <w:rFonts w:ascii="Sakkal Majalla" w:cs="Sakkal Majalla" w:hAnsi="Sakkal Majalla"/>
          <w:b/>
          <w:bCs/>
          <w:color w:val="171717" w:themeColor="background2" w:themeShade="1a"/>
          <w:sz w:val="32"/>
          <w:szCs w:val="32"/>
        </w:rPr>
      </w:pPr>
      <w:bookmarkStart w:id="39" w:name="_Toc173417078"/>
      <w:r>
        <w:rPr>
          <w:rFonts w:ascii="Sakkal Majalla" w:cs="Sakkal Majalla" w:hAnsi="Sakkal Majalla" w:hint="cs"/>
          <w:b/>
          <w:bCs/>
          <w:color w:val="171717" w:themeColor="background2" w:themeShade="1a"/>
          <w:sz w:val="32"/>
          <w:szCs w:val="32"/>
          <w:rtl/>
        </w:rPr>
        <w:t xml:space="preserve">8.2.2 </w:t>
      </w:r>
      <w:r>
        <w:rPr>
          <w:rFonts w:ascii="Sakkal Majalla" w:cs="Sakkal Majalla" w:hAnsi="Sakkal Majalla"/>
          <w:b/>
          <w:bCs/>
          <w:color w:val="171717" w:themeColor="background2" w:themeShade="1a"/>
          <w:sz w:val="32"/>
          <w:szCs w:val="32"/>
          <w:rtl/>
        </w:rPr>
        <w:t>تقيم الأداء بالمنظمة</w:t>
      </w:r>
      <w:bookmarkEnd w:id="39"/>
    </w:p>
    <w:p w14:paraId="000001B1">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color w:val="171717" w:themeColor="background2" w:themeShade="1a"/>
          <w:sz w:val="28"/>
          <w:szCs w:val="28"/>
        </w:rPr>
        <w:tab/>
      </w:r>
      <w:r>
        <w:rPr>
          <w:rFonts w:ascii="Sakkal Majalla" w:cs="Sakkal Majalla" w:hAnsi="Sakkal Majalla"/>
          <w:color w:val="171717" w:themeColor="background2" w:themeShade="1a"/>
          <w:sz w:val="28"/>
          <w:szCs w:val="28"/>
          <w:rtl/>
        </w:rPr>
        <w:t>إن عملية تقييم الأداء تستهدف الحكم على مدى نجاح المنظمات في تحقيق أهدافها ، وتتبلور عملية تقييم الأداء علي مستوى المنظمة ، أو مركز الأداء في صورة مجموعة من المؤشرات تعكس مدى نجاح المنظمة ، ونموها وتطورها وتصبح تلك المؤشرات معايير يمكن بواسطتها تقدير درجة أو مدى قيام المنظمة بتحقيق أهدافها ، ويجب أن تكون عملية تقييم الأداء شاملة للمنظمة لغرض التعرف على جميع عملياتها الإنتاجية والوقوف على العلاقات التي تربط بين مختلف مراحل الإنتاج وصولاً الى مراكز . المسئولية في المنظمة للوصول إلى الإجراءات العلاجية اللازمة لتصحيح القصور في الأداء و العمل على استمرار نجاح المنظمة في المستقبل ، كما إن مفهوم تقييم الأداء للمنظمة وسيلة للتحقيق و التأكد من إن العمليات الإنتاجية التي تم إنجازها في نهاية زمنية عادة سنة ( هي مطابقة للأعمال التي أريد إنجازها وفق الخطط والبرامج المحددة، والتعليمات الصادرة، والمبادئ المعتمدة بغية موافاة الجهات المعنية بأي انحرافات، أو اختناقات مع تحليل أسبابها لغرض تقديم الاقتراحات العلمية لمعالجتها و تلافيها في</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المستقبل</w:t>
      </w:r>
      <w:r>
        <w:rPr>
          <w:rFonts w:ascii="Sakkal Majalla" w:cs="Sakkal Majalla" w:hAnsi="Sakkal Majalla" w:hint="cs"/>
          <w:color w:val="171717" w:themeColor="background2" w:themeShade="1a"/>
          <w:sz w:val="28"/>
          <w:szCs w:val="28"/>
          <w:rtl/>
          <w:lang w:bidi="ar-EG"/>
        </w:rPr>
        <w:t>.</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(السبتي، 2022)</w:t>
      </w:r>
    </w:p>
    <w:p w14:paraId="000001B2">
      <w:pPr>
        <w:spacing w:before="100" w:after="100" w:line="360" w:lineRule="auto"/>
        <w:jc w:val="both"/>
        <w:rPr>
          <w:rFonts w:ascii="Sakkal Majalla" w:cs="Sakkal Majalla" w:hAnsi="Sakkal Majalla"/>
          <w:b/>
          <w:bCs/>
          <w:color w:val="171717" w:themeColor="background2" w:themeShade="1a"/>
          <w:sz w:val="32"/>
          <w:szCs w:val="32"/>
        </w:rPr>
      </w:pPr>
      <w:bookmarkStart w:id="40" w:name="_Toc173417079"/>
      <w:r>
        <w:rPr>
          <w:rFonts w:ascii="Sakkal Majalla" w:cs="Sakkal Majalla" w:hAnsi="Sakkal Majalla" w:hint="cs"/>
          <w:b/>
          <w:bCs/>
          <w:color w:val="171717" w:themeColor="background2" w:themeShade="1a"/>
          <w:sz w:val="32"/>
          <w:szCs w:val="32"/>
          <w:rtl/>
        </w:rPr>
        <w:t xml:space="preserve">9.2.2 </w:t>
      </w:r>
      <w:r>
        <w:rPr>
          <w:rFonts w:ascii="Sakkal Majalla" w:cs="Sakkal Majalla" w:hAnsi="Sakkal Majalla"/>
          <w:b/>
          <w:bCs/>
          <w:color w:val="171717" w:themeColor="background2" w:themeShade="1a"/>
          <w:sz w:val="32"/>
          <w:szCs w:val="32"/>
          <w:rtl/>
        </w:rPr>
        <w:t>التعريفات المختلفة لتقييم أداء المنظمة :</w:t>
      </w:r>
      <w:bookmarkEnd w:id="40"/>
    </w:p>
    <w:p w14:paraId="000001B3">
      <w:pPr>
        <w:pStyle w:val="ListParagraph"/>
        <w:numPr>
          <w:ilvl w:val="0"/>
          <w:numId w:val="44"/>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 xml:space="preserve">يعرف تقييم الأداء للمنظمة بأنه " الحكم على كفاءة المنظمة بمقارنة فعاليات التنفيذ في نهاية فترة معينة بما كان ينبغي تحقيقه من أهداف ، ومن ثم استخراج الانحرافات الناشئة تمهيدا لتشخيص مصادر القوة و الضعف في مجالات العمل ليتسنى عندها اقتراح الإجراءات العلاجية اللازمة لتلافي </w:t>
      </w:r>
      <w:r>
        <w:rPr>
          <w:rFonts w:ascii="Sakkal Majalla" w:cs="Sakkal Majalla" w:hAnsi="Sakkal Majalla"/>
          <w:color w:val="171717" w:themeColor="background2" w:themeShade="1a"/>
          <w:sz w:val="28"/>
          <w:szCs w:val="28"/>
          <w:rtl/>
        </w:rPr>
        <w:t>نواحي الخلل في أداء تلك المنظمة ، وتنمية وتطوير فاعلية أوجه النشاطات الأخرى الناجحة في أدائها.</w:t>
      </w:r>
      <w:r>
        <w:rPr>
          <w:color w:val="171717" w:themeColor="background2" w:themeShade="1a"/>
        </w:rPr>
        <w:t xml:space="preserve"> </w:t>
      </w:r>
      <w:r>
        <w:rPr>
          <w:rFonts w:ascii="Sakkal Majalla" w:cs="Sakkal Majalla" w:hAnsi="Sakkal Majalla"/>
          <w:color w:val="171717" w:themeColor="background2" w:themeShade="1a"/>
          <w:sz w:val="28"/>
          <w:szCs w:val="28"/>
          <w:rtl/>
        </w:rPr>
        <w:t>(مناصري، 2020)</w:t>
      </w:r>
    </w:p>
    <w:p w14:paraId="000001B4">
      <w:pPr>
        <w:pStyle w:val="ListParagraph"/>
        <w:numPr>
          <w:ilvl w:val="0"/>
          <w:numId w:val="44"/>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وتعني عملية تقييم الأداء للمنظمة دراسة و تقييم نشاط المنظمة لقياس النتائج المتحققة ومقارنتها بالأهداف المرسومة مسبقاً للوقوف على واقع أداء المنظمة والانحرافات التي قد تحصل بهدف اتخاذ الخطوات اللازمة لمعالجتها.</w:t>
      </w:r>
      <w:r>
        <w:rPr>
          <w:color w:val="171717" w:themeColor="background2" w:themeShade="1a"/>
        </w:rPr>
        <w:t xml:space="preserve"> </w:t>
      </w:r>
      <w:r>
        <w:rPr>
          <w:rFonts w:ascii="Sakkal Majalla" w:cs="Sakkal Majalla" w:hAnsi="Sakkal Majalla"/>
          <w:color w:val="171717" w:themeColor="background2" w:themeShade="1a"/>
          <w:sz w:val="28"/>
          <w:szCs w:val="28"/>
          <w:rtl/>
        </w:rPr>
        <w:t>(العوضي، 2020)</w:t>
      </w:r>
    </w:p>
    <w:p w14:paraId="000001B5">
      <w:pPr>
        <w:pStyle w:val="ListParagraph"/>
        <w:numPr>
          <w:ilvl w:val="0"/>
          <w:numId w:val="44"/>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تقييم الأداء للمنظمة " هو استقراء دلالات ومؤشرات المعلومات الرقابية لكي يتم اتخاذ قرارات جديدة لتصحيح مسارات الأنشطة في حالة انحرافها ، أو لتأكيد مساراتها</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الفعلية، إذا كانت تتجه فعلاً إلى الإنجازات المرغوبة "(قطناني، 2019)</w:t>
      </w:r>
    </w:p>
    <w:p w14:paraId="000001B6">
      <w:pPr>
        <w:pStyle w:val="ListParagraph"/>
        <w:numPr>
          <w:ilvl w:val="0"/>
          <w:numId w:val="44"/>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وأيضا عرف تقييم الأداء للمنظمة بأنه " عملية القصد منها الوقوف على درجة التنسيق بين عوامل الإنتاج المختلفة للتعرف على مدى كفاءة استخدامها في المنظمة و تطور تلك الكفاءة سواء على فترات زمنية متتابعة أو فترة زمنية واحدة ، وذلك بمقارنة ما تحقق فعلاً بما كان مستهدفاً .).</w:t>
      </w:r>
      <w:r>
        <w:rPr>
          <w:color w:val="171717" w:themeColor="background2" w:themeShade="1a"/>
        </w:rPr>
        <w:t xml:space="preserve"> </w:t>
      </w:r>
      <w:r>
        <w:rPr>
          <w:rFonts w:ascii="Sakkal Majalla" w:cs="Sakkal Majalla" w:hAnsi="Sakkal Majalla"/>
          <w:color w:val="171717" w:themeColor="background2" w:themeShade="1a"/>
          <w:sz w:val="28"/>
          <w:szCs w:val="28"/>
          <w:rtl/>
        </w:rPr>
        <w:t>(العنزي، 2021)</w:t>
      </w:r>
    </w:p>
    <w:p w14:paraId="000001B7">
      <w:pPr>
        <w:pStyle w:val="ListParagraph"/>
        <w:numPr>
          <w:ilvl w:val="0"/>
          <w:numId w:val="44"/>
        </w:numPr>
        <w:spacing w:before="100" w:after="100" w:line="360" w:lineRule="auto"/>
        <w:ind w:left="423"/>
        <w:contextualSpacing w:val="off"/>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كما يعرف تقييم الأداء للمنظمة " بأنه قياس لما أنجزته المنظمة من الأهداف التي</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أقيمت من أجلها ودرجة الكفاءة التي تم بها هذا الانجاز .</w:t>
      </w:r>
      <w:r>
        <w:rPr>
          <w:color w:val="171717" w:themeColor="background2" w:themeShade="1a"/>
        </w:rPr>
        <w:t xml:space="preserve"> </w:t>
      </w:r>
      <w:r>
        <w:rPr>
          <w:rFonts w:ascii="Sakkal Majalla" w:cs="Sakkal Majalla" w:hAnsi="Sakkal Majalla"/>
          <w:color w:val="171717" w:themeColor="background2" w:themeShade="1a"/>
          <w:sz w:val="28"/>
          <w:szCs w:val="28"/>
          <w:rtl/>
        </w:rPr>
        <w:t>(نسيب، 2021)</w:t>
      </w:r>
    </w:p>
    <w:p w14:paraId="000001B8">
      <w:pPr>
        <w:spacing w:before="100" w:after="100" w:line="360" w:lineRule="auto"/>
        <w:jc w:val="both"/>
        <w:rPr>
          <w:rFonts w:ascii="Sakkal Majalla" w:cs="Sakkal Majalla" w:hAnsi="Sakkal Majalla"/>
          <w:b/>
          <w:bCs/>
          <w:color w:val="171717" w:themeColor="background2" w:themeShade="1a"/>
          <w:sz w:val="32"/>
          <w:szCs w:val="32"/>
          <w:rtl/>
          <w:lang w:bidi="ar-EG"/>
        </w:rPr>
      </w:pPr>
      <w:bookmarkStart w:id="41" w:name="_Toc173417080"/>
      <w:r>
        <w:rPr>
          <w:rFonts w:ascii="Sakkal Majalla" w:cs="Sakkal Majalla" w:hAnsi="Sakkal Majalla" w:hint="cs"/>
          <w:b/>
          <w:bCs/>
          <w:color w:val="171717" w:themeColor="background2" w:themeShade="1a"/>
          <w:sz w:val="32"/>
          <w:szCs w:val="32"/>
          <w:rtl/>
        </w:rPr>
        <w:t xml:space="preserve">10.2.2 </w:t>
      </w:r>
      <w:r>
        <w:rPr>
          <w:rFonts w:ascii="Sakkal Majalla" w:cs="Sakkal Majalla" w:hAnsi="Sakkal Majalla"/>
          <w:b/>
          <w:bCs/>
          <w:color w:val="171717" w:themeColor="background2" w:themeShade="1a"/>
          <w:sz w:val="32"/>
          <w:szCs w:val="32"/>
          <w:rtl/>
        </w:rPr>
        <w:t xml:space="preserve"> عملية تقييم الأداء:</w:t>
      </w:r>
      <w:bookmarkEnd w:id="41"/>
    </w:p>
    <w:p w14:paraId="000001B9">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 xml:space="preserve">تتكون عملية تقييم الأداء </w:t>
      </w:r>
      <w:r>
        <w:rPr>
          <w:rFonts w:ascii="Sakkal Majalla" w:cs="Sakkal Majalla" w:hAnsi="Sakkal Majalla"/>
          <w:color w:val="171717" w:themeColor="background2" w:themeShade="1a"/>
          <w:sz w:val="28"/>
          <w:szCs w:val="28"/>
          <w:rtl/>
        </w:rPr>
        <w:t>التنظيمى</w:t>
      </w:r>
      <w:r>
        <w:rPr>
          <w:rFonts w:ascii="Sakkal Majalla" w:cs="Sakkal Majalla" w:hAnsi="Sakkal Majalla"/>
          <w:color w:val="171717" w:themeColor="background2" w:themeShade="1a"/>
          <w:sz w:val="28"/>
          <w:szCs w:val="28"/>
          <w:rtl/>
        </w:rPr>
        <w:t xml:space="preserve"> من عدة مراحل كما هو موضح في الشكل رقم  . وقد قسمت هذه العملية الى إحدى عشرة خطوة ، ويمكن تعديل الخطوات </w:t>
      </w:r>
      <w:r>
        <w:rPr>
          <w:rFonts w:ascii="Sakkal Majalla" w:cs="Sakkal Majalla" w:hAnsi="Sakkal Majalla"/>
          <w:color w:val="171717" w:themeColor="background2" w:themeShade="1a"/>
          <w:sz w:val="28"/>
          <w:szCs w:val="28"/>
          <w:rtl/>
        </w:rPr>
        <w:t>ک</w:t>
      </w:r>
      <w:r>
        <w:rPr>
          <w:rFonts w:ascii="Sakkal Majalla" w:cs="Sakkal Majalla" w:hAnsi="Sakkal Majalla" w:hint="cs"/>
          <w:color w:val="171717" w:themeColor="background2" w:themeShade="1a"/>
          <w:sz w:val="28"/>
          <w:szCs w:val="28"/>
          <w:rtl/>
        </w:rPr>
        <w:t>ی</w:t>
      </w:r>
      <w:r>
        <w:rPr>
          <w:rFonts w:ascii="Sakkal Majalla" w:cs="Sakkal Majalla" w:hAnsi="Sakkal Majalla"/>
          <w:color w:val="171717" w:themeColor="background2" w:themeShade="1a"/>
          <w:sz w:val="28"/>
          <w:szCs w:val="28"/>
          <w:rtl/>
        </w:rPr>
        <w:t xml:space="preserve"> تتلاءم مع المتطلبات الخاصة لكل منظمة وكذلك مع كل عملية داخل المنظمة </w:t>
      </w:r>
      <w:r>
        <w:rPr>
          <w:rFonts w:ascii="Sakkal Majalla" w:cs="Sakkal Majalla" w:hAnsi="Sakkal Majalla"/>
          <w:color w:val="171717" w:themeColor="background2" w:themeShade="1a"/>
          <w:sz w:val="28"/>
          <w:szCs w:val="28"/>
          <w:rtl/>
        </w:rPr>
        <w:t>كالأتي</w:t>
      </w:r>
      <w:r>
        <w:rPr>
          <w:rFonts w:ascii="Sakkal Majalla" w:cs="Sakkal Majalla" w:hAnsi="Sakkal Majalla"/>
          <w:color w:val="171717" w:themeColor="background2" w:themeShade="1a"/>
          <w:sz w:val="28"/>
          <w:szCs w:val="28"/>
          <w:rtl/>
        </w:rPr>
        <w:t>:</w:t>
      </w:r>
    </w:p>
    <w:p w14:paraId="000001BA">
      <w:pPr>
        <w:pStyle w:val="ListParagraph"/>
        <w:numPr>
          <w:ilvl w:val="0"/>
          <w:numId w:val="45"/>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تحديد العمليات :</w:t>
      </w:r>
    </w:p>
    <w:p w14:paraId="000001BB">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hint="eastAsia"/>
          <w:color w:val="171717" w:themeColor="background2" w:themeShade="1a"/>
          <w:sz w:val="28"/>
          <w:szCs w:val="28"/>
          <w:rtl/>
        </w:rPr>
        <w:t>لتقييم</w:t>
      </w:r>
      <w:r>
        <w:rPr>
          <w:rFonts w:ascii="Sakkal Majalla" w:cs="Sakkal Majalla" w:hAnsi="Sakkal Majalla"/>
          <w:color w:val="171717" w:themeColor="background2" w:themeShade="1a"/>
          <w:sz w:val="28"/>
          <w:szCs w:val="28"/>
          <w:rtl/>
        </w:rPr>
        <w:t xml:space="preserve"> أداء العمليات يحتاج القائمون على تقييم الأداء الى معرفة هذه العمليات معرفة كاملة . لذا يجب وضع وصف توضيحي لكل العمليات ، بهذا يكونوا قد وضعوا حجر الأساس للقيم بعملية قياس الأداء ، في أثناء هذه الخطوة يجب إتاحة الفرصة لكل الأطراف ذوى العلاقة بالعملية للمشاركة في إعداد وصف للعمليات وهذا يساعد في إنجاح</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hint="eastAsia"/>
          <w:color w:val="171717" w:themeColor="background2" w:themeShade="1a"/>
          <w:sz w:val="28"/>
          <w:szCs w:val="28"/>
          <w:rtl/>
        </w:rPr>
        <w:t>عملية</w:t>
      </w:r>
      <w:r>
        <w:rPr>
          <w:rFonts w:ascii="Sakkal Majalla" w:cs="Sakkal Majalla" w:hAnsi="Sakkal Majalla"/>
          <w:color w:val="171717" w:themeColor="background2" w:themeShade="1a"/>
          <w:sz w:val="28"/>
          <w:szCs w:val="28"/>
          <w:rtl/>
        </w:rPr>
        <w:t xml:space="preserve"> التقييم بدعم جميع الأطراف لها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(يعقوب، 2020)</w:t>
      </w:r>
    </w:p>
    <w:p w14:paraId="000001BC">
      <w:pPr>
        <w:pStyle w:val="ListParagraph"/>
        <w:numPr>
          <w:ilvl w:val="0"/>
          <w:numId w:val="45"/>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تحديد النشاطات الهامة لقياسها :</w:t>
      </w:r>
    </w:p>
    <w:p w14:paraId="000001BD">
      <w:pPr>
        <w:spacing w:before="100" w:after="100" w:line="360" w:lineRule="auto"/>
        <w:jc w:val="both"/>
        <w:rPr>
          <w:rFonts w:ascii="Sakkal Majalla" w:cs="Sakkal Majalla" w:hAnsi="Sakkal Majalla"/>
          <w:color w:val="171717" w:themeColor="background2" w:themeShade="1a"/>
          <w:sz w:val="28"/>
          <w:szCs w:val="28"/>
        </w:rPr>
      </w:pPr>
      <w:r>
        <w:rPr>
          <w:rFonts w:ascii="Sakkal Majalla" w:cs="Sakkal Majalla" w:hAnsi="Sakkal Majalla" w:hint="cs"/>
          <w:color w:val="171717" w:themeColor="background2" w:themeShade="1a"/>
          <w:sz w:val="28"/>
          <w:szCs w:val="28"/>
          <w:rtl/>
        </w:rPr>
        <w:tab/>
      </w:r>
      <w:r>
        <w:rPr>
          <w:rFonts w:ascii="Sakkal Majalla" w:cs="Sakkal Majalla" w:hAnsi="Sakkal Majalla" w:hint="eastAsia"/>
          <w:color w:val="171717" w:themeColor="background2" w:themeShade="1a"/>
          <w:sz w:val="28"/>
          <w:szCs w:val="28"/>
          <w:rtl/>
        </w:rPr>
        <w:t>بعد</w:t>
      </w:r>
      <w:r>
        <w:rPr>
          <w:rFonts w:ascii="Sakkal Majalla" w:cs="Sakkal Majalla" w:hAnsi="Sakkal Majalla"/>
          <w:color w:val="171717" w:themeColor="background2" w:themeShade="1a"/>
          <w:sz w:val="28"/>
          <w:szCs w:val="28"/>
          <w:rtl/>
        </w:rPr>
        <w:t xml:space="preserve"> وصف كل النشاطات المنظمة بشكل عام ، يجب التركيز على النشاطات ذات الأهمية فيها ، وهذه النشاطات الهامة عادة لها تأثير واضح على كفاءة وفاعلية مخرجات المنظمة، وأولويات الإدارة، والأهداف </w:t>
      </w:r>
      <w:r>
        <w:rPr>
          <w:rFonts w:ascii="Sakkal Majalla" w:cs="Sakkal Majalla" w:hAnsi="Sakkal Majalla"/>
          <w:color w:val="171717" w:themeColor="background2" w:themeShade="1a"/>
          <w:sz w:val="28"/>
          <w:szCs w:val="28"/>
          <w:rtl/>
        </w:rPr>
        <w:t>المؤسسى</w:t>
      </w:r>
      <w:r>
        <w:rPr>
          <w:rFonts w:ascii="Sakkal Majalla" w:cs="Sakkal Majalla" w:hAnsi="Sakkal Majalla"/>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ة ورغبات العملاء .</w:t>
      </w:r>
      <w:r>
        <w:rPr>
          <w:color w:val="171717" w:themeColor="background2" w:themeShade="1a"/>
        </w:rPr>
        <w:t xml:space="preserve"> </w:t>
      </w:r>
      <w:r>
        <w:rPr>
          <w:rFonts w:ascii="Sakkal Majalla" w:cs="Sakkal Majalla" w:hAnsi="Sakkal Majalla"/>
          <w:color w:val="171717" w:themeColor="background2" w:themeShade="1a"/>
          <w:sz w:val="28"/>
          <w:szCs w:val="28"/>
          <w:rtl/>
        </w:rPr>
        <w:t>(</w:t>
      </w:r>
      <w:r>
        <w:rPr>
          <w:rFonts w:ascii="Sakkal Majalla" w:cs="Sakkal Majalla" w:hAnsi="Sakkal Majalla"/>
          <w:color w:val="171717" w:themeColor="background2" w:themeShade="1a"/>
          <w:sz w:val="28"/>
          <w:szCs w:val="28"/>
          <w:rtl/>
        </w:rPr>
        <w:t>كتات</w:t>
      </w:r>
      <w:r>
        <w:rPr>
          <w:rFonts w:ascii="Sakkal Majalla" w:cs="Sakkal Majalla" w:hAnsi="Sakkal Majalla"/>
          <w:color w:val="171717" w:themeColor="background2" w:themeShade="1a"/>
          <w:sz w:val="28"/>
          <w:szCs w:val="28"/>
          <w:rtl/>
        </w:rPr>
        <w:t>، 2024)</w:t>
      </w:r>
    </w:p>
    <w:p w14:paraId="000001BE">
      <w:pPr>
        <w:pStyle w:val="ListParagraph"/>
        <w:numPr>
          <w:ilvl w:val="0"/>
          <w:numId w:val="45"/>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وضع أهداف أو معايير الأداء :</w:t>
      </w:r>
    </w:p>
    <w:p w14:paraId="000001BF">
      <w:pPr>
        <w:spacing w:before="100" w:after="100" w:line="360" w:lineRule="auto"/>
        <w:jc w:val="both"/>
        <w:rPr>
          <w:rFonts w:ascii="Sakkal Majalla" w:cs="Sakkal Majalla" w:hAnsi="Sakkal Majalla"/>
          <w:color w:val="171717" w:themeColor="background2" w:themeShade="1a"/>
          <w:sz w:val="28"/>
          <w:szCs w:val="28"/>
          <w:rtl/>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hint="eastAsia"/>
          <w:color w:val="171717" w:themeColor="background2" w:themeShade="1a"/>
          <w:sz w:val="28"/>
          <w:szCs w:val="28"/>
          <w:rtl/>
        </w:rPr>
        <w:t>تمثل</w:t>
      </w:r>
      <w:r>
        <w:rPr>
          <w:rFonts w:ascii="Sakkal Majalla" w:cs="Sakkal Majalla" w:hAnsi="Sakkal Majalla"/>
          <w:color w:val="171717" w:themeColor="background2" w:themeShade="1a"/>
          <w:sz w:val="28"/>
          <w:szCs w:val="28"/>
          <w:rtl/>
        </w:rPr>
        <w:t xml:space="preserve"> الأهداف أو المعايير المستويات التي تطمح المنظمة في الوصول إليها وتحقيقها ، وتقع مسئولية وضع المعايير على عاتق المدراء في المنظمة ، وهذا لا يعنى التفرد في</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اخذ القرار ، بل إشراك أصحاب المصالح في المنظمة ما أمكن ذلك ويجب أن تكون</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المعايير واقعية ومحددة وواضحة وسهلة التنفيذ واقتصادية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w:t>
      </w:r>
      <w:r>
        <w:rPr>
          <w:rFonts w:ascii="Sakkal Majalla" w:cs="Sakkal Majalla" w:hAnsi="Sakkal Majalla"/>
          <w:color w:val="171717" w:themeColor="background2" w:themeShade="1a"/>
          <w:sz w:val="28"/>
          <w:szCs w:val="28"/>
          <w:rtl/>
          <w:lang w:bidi="ar-EG"/>
        </w:rPr>
        <w:t>عبدالسيد</w:t>
      </w:r>
      <w:r>
        <w:rPr>
          <w:rFonts w:ascii="Sakkal Majalla" w:cs="Sakkal Majalla" w:hAnsi="Sakkal Majalla"/>
          <w:color w:val="171717" w:themeColor="background2" w:themeShade="1a"/>
          <w:sz w:val="28"/>
          <w:szCs w:val="28"/>
          <w:rtl/>
          <w:lang w:bidi="ar-EG"/>
        </w:rPr>
        <w:t>، 2021)</w:t>
      </w:r>
    </w:p>
    <w:p w14:paraId="000001C0">
      <w:pPr>
        <w:pStyle w:val="ListParagraph"/>
        <w:numPr>
          <w:ilvl w:val="0"/>
          <w:numId w:val="45"/>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وضع مقاييس الاداء</w:t>
      </w:r>
    </w:p>
    <w:p w14:paraId="000001C1">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عادة يتم وضع مقاييس لتقييم الأداء بنفس الوحدات التي استخدمت في وضع الأهداف أو المعايير وفي حالة عدم تطوير المنظمة لأهداف أو مستويات الأداء ، فيجب أن تقييم</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مقاييس الأداء كل ما تحتاج المنظمة إلى معرفته . (السبتي، 2022)</w:t>
      </w:r>
    </w:p>
    <w:p w14:paraId="000001C2">
      <w:pPr>
        <w:pStyle w:val="ListParagraph"/>
        <w:numPr>
          <w:ilvl w:val="0"/>
          <w:numId w:val="45"/>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تحديد المسئولين على التقييم</w:t>
      </w:r>
    </w:p>
    <w:p w14:paraId="000001C3">
      <w:pPr>
        <w:spacing w:before="100" w:after="100" w:line="360" w:lineRule="auto"/>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Pr>
        <w:tab/>
      </w:r>
      <w:r>
        <w:rPr>
          <w:rFonts w:ascii="Sakkal Majalla" w:cs="Sakkal Majalla" w:hAnsi="Sakkal Majalla"/>
          <w:color w:val="171717" w:themeColor="background2" w:themeShade="1a"/>
          <w:sz w:val="28"/>
          <w:szCs w:val="28"/>
          <w:rtl/>
        </w:rPr>
        <w:t xml:space="preserve">في هذه المرحلة تفوض المسئولية القيام بعملية التقييم الى إفراد أو فرق عمل ، وعادة ما يتم اختيارهم من بين العاملين في المناصب المتقدمة . إن </w:t>
      </w:r>
      <w:r>
        <w:rPr>
          <w:rFonts w:ascii="Sakkal Majalla" w:cs="Sakkal Majalla" w:hAnsi="Sakkal Majalla"/>
          <w:color w:val="171717" w:themeColor="background2" w:themeShade="1a"/>
          <w:sz w:val="28"/>
          <w:szCs w:val="28"/>
          <w:rtl/>
        </w:rPr>
        <w:t>إنخفاض</w:t>
      </w:r>
      <w:r>
        <w:rPr>
          <w:rFonts w:ascii="Sakkal Majalla" w:cs="Sakkal Majalla" w:hAnsi="Sakkal Majalla"/>
          <w:color w:val="171717" w:themeColor="background2" w:themeShade="1a"/>
          <w:sz w:val="28"/>
          <w:szCs w:val="28"/>
          <w:rtl/>
        </w:rPr>
        <w:t xml:space="preserve"> مستوى</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صلاحيات الفرد أو الفريق قد يعرقل عملية قياس الأداء.</w:t>
      </w:r>
      <w:r>
        <w:rPr>
          <w:color w:val="171717" w:themeColor="background2" w:themeShade="1a"/>
        </w:rPr>
        <w:t xml:space="preserve"> </w:t>
      </w:r>
      <w:r>
        <w:rPr>
          <w:rFonts w:ascii="Sakkal Majalla" w:cs="Sakkal Majalla" w:hAnsi="Sakkal Majalla"/>
          <w:color w:val="171717" w:themeColor="background2" w:themeShade="1a"/>
          <w:sz w:val="28"/>
          <w:szCs w:val="28"/>
          <w:rtl/>
        </w:rPr>
        <w:t>(مناصري، 2020)</w:t>
      </w:r>
    </w:p>
    <w:p w14:paraId="000001C4">
      <w:pPr>
        <w:spacing w:before="100" w:after="100" w:line="360" w:lineRule="auto"/>
        <w:jc w:val="both"/>
        <w:rPr>
          <w:rFonts w:ascii="Sakkal Majalla" w:cs="Sakkal Majalla" w:hAnsi="Sakkal Majalla"/>
          <w:color w:val="171717" w:themeColor="background2" w:themeShade="1a"/>
          <w:sz w:val="28"/>
          <w:szCs w:val="28"/>
          <w:rtl/>
        </w:rPr>
      </w:pPr>
    </w:p>
    <w:p w14:paraId="000001C5">
      <w:pPr>
        <w:spacing w:before="100" w:after="100" w:line="360" w:lineRule="auto"/>
        <w:jc w:val="both"/>
        <w:rPr>
          <w:rFonts w:ascii="Sakkal Majalla" w:cs="Sakkal Majalla" w:hAnsi="Sakkal Majalla"/>
          <w:color w:val="171717" w:themeColor="background2" w:themeShade="1a"/>
          <w:sz w:val="28"/>
          <w:szCs w:val="28"/>
          <w:rtl/>
        </w:rPr>
      </w:pPr>
    </w:p>
    <w:p w14:paraId="000001C6">
      <w:pPr>
        <w:pStyle w:val="ListParagraph"/>
        <w:numPr>
          <w:ilvl w:val="0"/>
          <w:numId w:val="45"/>
        </w:numPr>
        <w:spacing w:before="100" w:after="100" w:line="360" w:lineRule="auto"/>
        <w:ind w:left="423"/>
        <w:contextualSpacing w:val="off"/>
        <w:jc w:val="both"/>
        <w:rPr>
          <w:rFonts w:ascii="Sakkal Majalla" w:cs="Sakkal Majalla" w:hAnsi="Sakkal Majalla"/>
          <w:color w:val="171717" w:themeColor="background2" w:themeShade="1a"/>
          <w:sz w:val="28"/>
          <w:szCs w:val="28"/>
          <w:lang w:bidi="ar-EG"/>
        </w:rPr>
      </w:pPr>
      <w:r>
        <w:rPr>
          <w:rFonts w:ascii="Sakkal Majalla" w:cs="Sakkal Majalla" w:hAnsi="Sakkal Majalla"/>
          <w:b/>
          <w:bCs/>
          <w:color w:val="171717" w:themeColor="background2" w:themeShade="1a"/>
          <w:sz w:val="28"/>
          <w:szCs w:val="28"/>
          <w:rtl/>
        </w:rPr>
        <w:t>تجميع البيانات :</w:t>
      </w:r>
    </w:p>
    <w:p w14:paraId="000001C7">
      <w:pPr>
        <w:spacing w:before="100" w:after="100" w:line="360" w:lineRule="auto"/>
        <w:jc w:val="both"/>
        <w:rPr>
          <w:rFonts w:ascii="Sakkal Majalla" w:cs="Sakkal Majalla" w:hAnsi="Sakkal Majalla"/>
          <w:color w:val="171717" w:themeColor="background2" w:themeShade="1a"/>
          <w:sz w:val="28"/>
          <w:szCs w:val="28"/>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إن البيانات عبارة عن مجموعة من الحقائق مقدمة في هيئة عددية أو وصفية ، ولابد أن تكون البيانات محددة بما فيه الكفاية لكى توفر معلومات واضحة لا لبس فيها ،</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وعلاوة على ذلك من الضروري أن تكون المعلومات المجمعة خالية من التحيز .</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(العوضي، 2020)</w:t>
      </w:r>
    </w:p>
    <w:p w14:paraId="000001C8">
      <w:pPr>
        <w:pStyle w:val="ListParagraph"/>
        <w:numPr>
          <w:ilvl w:val="0"/>
          <w:numId w:val="45"/>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تحليل الأداء الفعلي :</w:t>
      </w:r>
    </w:p>
    <w:p w14:paraId="000001C9">
      <w:pPr>
        <w:spacing w:before="100" w:after="100" w:line="360" w:lineRule="auto"/>
        <w:jc w:val="both"/>
        <w:rPr>
          <w:rFonts w:ascii="Sakkal Majalla" w:cs="Sakkal Majalla" w:hAnsi="Sakkal Majalla"/>
          <w:color w:val="171717" w:themeColor="background2" w:themeShade="1a"/>
          <w:sz w:val="28"/>
          <w:szCs w:val="28"/>
          <w:lang w:bidi="ar-EG"/>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بعد جمع البيانات الأولية وتصنيفها تأتى مرحلة تحليلها ، ويجب اختيار الأساليب الأنسب للتحليل، وتلخص البيانات في مقاييس الأداء ومن ثم على هيئة جداول ورسومات</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بيانية</w:t>
      </w:r>
      <w:r>
        <w:rPr>
          <w:rFonts w:ascii="Sakkal Majalla" w:cs="Sakkal Majalla" w:hAnsi="Sakkal Majalla" w:hint="cs"/>
          <w:color w:val="171717" w:themeColor="background2" w:themeShade="1a"/>
          <w:sz w:val="28"/>
          <w:szCs w:val="28"/>
          <w:rtl/>
          <w:lang w:bidi="ar-EG"/>
        </w:rPr>
        <w:t>.</w:t>
      </w:r>
      <w:r>
        <w:rPr>
          <w:color w:val="171717" w:themeColor="background2" w:themeShade="1a"/>
        </w:rPr>
        <w:t xml:space="preserve"> </w:t>
      </w:r>
      <w:r>
        <w:rPr>
          <w:rFonts w:ascii="Sakkal Majalla" w:cs="Sakkal Majalla" w:hAnsi="Sakkal Majalla"/>
          <w:color w:val="171717" w:themeColor="background2" w:themeShade="1a"/>
          <w:sz w:val="28"/>
          <w:szCs w:val="28"/>
          <w:rtl/>
          <w:lang w:bidi="ar-EG"/>
        </w:rPr>
        <w:t>(قطناني، 2019)</w:t>
      </w:r>
    </w:p>
    <w:p w14:paraId="000001CA">
      <w:pPr>
        <w:pStyle w:val="ListParagraph"/>
        <w:numPr>
          <w:ilvl w:val="0"/>
          <w:numId w:val="45"/>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مقارنة الأداء الفعلي مع المستهدف:</w:t>
      </w:r>
    </w:p>
    <w:p w14:paraId="000001CB">
      <w:pPr>
        <w:spacing w:before="100" w:after="100" w:line="360" w:lineRule="auto"/>
        <w:jc w:val="both"/>
        <w:rPr>
          <w:rFonts w:ascii="Sakkal Majalla" w:cs="Sakkal Majalla" w:hAnsi="Sakkal Majalla"/>
          <w:color w:val="171717" w:themeColor="background2" w:themeShade="1a"/>
          <w:sz w:val="28"/>
          <w:szCs w:val="28"/>
        </w:rPr>
      </w:pPr>
      <w:r>
        <w:rPr>
          <w:rFonts w:ascii="Sakkal Majalla" w:cs="Sakkal Majalla" w:hAnsi="Sakkal Majalla" w:hint="cs"/>
          <w:color w:val="171717" w:themeColor="background2" w:themeShade="1a"/>
          <w:sz w:val="28"/>
          <w:szCs w:val="28"/>
          <w:rtl/>
        </w:rPr>
        <w:tab/>
      </w:r>
      <w:r>
        <w:rPr>
          <w:rFonts w:ascii="Sakkal Majalla" w:cs="Sakkal Majalla" w:hAnsi="Sakkal Majalla"/>
          <w:color w:val="171717" w:themeColor="background2" w:themeShade="1a"/>
          <w:sz w:val="28"/>
          <w:szCs w:val="28"/>
          <w:rtl/>
        </w:rPr>
        <w:t>تتم في هذه المرحلة مقارنة الأداء الفعلي مع المستهدف ، وتحديد مستوى الاختلاف بينهما . في حالة وجود اختلافات دالة في الأداء ، فعلى المسئولين التحقق ما إذا كان هناك حاجة لتصحيح الانحرافات . وتوجد عدة خيارات أمام الإدارة منها تغيير</w:t>
      </w:r>
      <w:r>
        <w:rPr>
          <w:rFonts w:ascii="Sakkal Majalla" w:cs="Sakkal Majalla" w:hAnsi="Sakkal Majalla" w:hint="cs"/>
          <w:color w:val="171717" w:themeColor="background2" w:themeShade="1a"/>
          <w:sz w:val="28"/>
          <w:szCs w:val="28"/>
          <w:rtl/>
          <w:lang w:bidi="ar-EG"/>
        </w:rPr>
        <w:t xml:space="preserve"> </w:t>
      </w:r>
      <w:r>
        <w:rPr>
          <w:rFonts w:ascii="Sakkal Majalla" w:cs="Sakkal Majalla" w:hAnsi="Sakkal Majalla"/>
          <w:color w:val="171717" w:themeColor="background2" w:themeShade="1a"/>
          <w:sz w:val="28"/>
          <w:szCs w:val="28"/>
          <w:rtl/>
        </w:rPr>
        <w:t>الأهداف ، أو العمليات .</w:t>
      </w:r>
      <w:r>
        <w:rPr>
          <w:color w:val="171717" w:themeColor="background2" w:themeShade="1a"/>
        </w:rPr>
        <w:t xml:space="preserve"> </w:t>
      </w:r>
      <w:r>
        <w:rPr>
          <w:rFonts w:ascii="Sakkal Majalla" w:cs="Sakkal Majalla" w:hAnsi="Sakkal Majalla"/>
          <w:color w:val="171717" w:themeColor="background2" w:themeShade="1a"/>
          <w:sz w:val="28"/>
          <w:szCs w:val="28"/>
          <w:rtl/>
        </w:rPr>
        <w:t>(العنزي، 2021)</w:t>
      </w:r>
    </w:p>
    <w:p w14:paraId="000001CC">
      <w:pPr>
        <w:pStyle w:val="ListParagraph"/>
        <w:numPr>
          <w:ilvl w:val="0"/>
          <w:numId w:val="45"/>
        </w:numPr>
        <w:spacing w:before="100" w:after="100" w:line="360" w:lineRule="auto"/>
        <w:ind w:left="423"/>
        <w:contextualSpacing w:val="off"/>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التحقق من الحاجة لإجراءات تصحيحية :</w:t>
      </w:r>
    </w:p>
    <w:p w14:paraId="000001CD">
      <w:pPr>
        <w:spacing w:before="100" w:after="100" w:line="360" w:lineRule="auto"/>
        <w:ind w:firstLine="706"/>
        <w:jc w:val="both"/>
        <w:rPr>
          <w:rFonts w:ascii="Sakkal Majalla" w:cs="Sakkal Majalla" w:hAnsi="Sakkal Majalla"/>
          <w:color w:val="171717" w:themeColor="background2" w:themeShade="1a"/>
          <w:sz w:val="28"/>
          <w:szCs w:val="28"/>
          <w:rtl/>
        </w:rPr>
      </w:pPr>
      <w:r>
        <w:rPr>
          <w:rFonts w:ascii="Sakkal Majalla" w:cs="Sakkal Majalla" w:hAnsi="Sakkal Majalla"/>
          <w:color w:val="171717" w:themeColor="background2" w:themeShade="1a"/>
          <w:sz w:val="28"/>
          <w:szCs w:val="28"/>
          <w:rtl/>
        </w:rPr>
        <w:t>في حالة وجود اختلافات كبيرة بين الأداء الفعلي والمستهدف ، فربما يرجع السبب في ذلك الى مشاكل متعلقة بالعمليات . لذا تحتاج العمليات الى إجراءات تصحيحية حتى ترتقي إلى المستوى المطلوب وربما يتطلب من المنظمة القيام بتحليلات أخرى</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أساسية لتحديد المشاكل المحتملة .</w:t>
      </w:r>
      <w:r>
        <w:rPr>
          <w:color w:val="171717" w:themeColor="background2" w:themeShade="1a"/>
        </w:rPr>
        <w:t xml:space="preserve"> </w:t>
      </w:r>
      <w:r>
        <w:rPr>
          <w:rFonts w:ascii="Sakkal Majalla" w:cs="Sakkal Majalla" w:hAnsi="Sakkal Majalla"/>
          <w:color w:val="171717" w:themeColor="background2" w:themeShade="1a"/>
          <w:sz w:val="28"/>
          <w:szCs w:val="28"/>
          <w:rtl/>
        </w:rPr>
        <w:t>(نسيب، 2021)</w:t>
      </w:r>
    </w:p>
    <w:p w14:paraId="000001CE">
      <w:pPr>
        <w:pStyle w:val="ListParagraph"/>
        <w:numPr>
          <w:ilvl w:val="0"/>
          <w:numId w:val="45"/>
        </w:numPr>
        <w:spacing w:before="100" w:after="100" w:line="360" w:lineRule="auto"/>
        <w:ind w:left="423"/>
        <w:jc w:val="both"/>
        <w:rPr>
          <w:rFonts w:ascii="Sakkal Majalla" w:cs="Sakkal Majalla" w:hAnsi="Sakkal Majalla"/>
          <w:b/>
          <w:bCs/>
          <w:color w:val="171717" w:themeColor="background2" w:themeShade="1a"/>
          <w:sz w:val="28"/>
          <w:szCs w:val="28"/>
        </w:rPr>
      </w:pPr>
      <w:r>
        <w:rPr>
          <w:rFonts w:ascii="Sakkal Majalla" w:cs="Sakkal Majalla" w:hAnsi="Sakkal Majalla"/>
          <w:b/>
          <w:bCs/>
          <w:color w:val="171717" w:themeColor="background2" w:themeShade="1a"/>
          <w:sz w:val="28"/>
          <w:szCs w:val="28"/>
          <w:rtl/>
        </w:rPr>
        <w:t>القيام بالتغييرات اللازمة لتصحيح الانح</w:t>
      </w:r>
      <w:r>
        <w:rPr>
          <w:rFonts w:ascii="Sakkal Majalla" w:cs="Sakkal Majalla" w:hAnsi="Sakkal Majalla" w:hint="cs"/>
          <w:b/>
          <w:bCs/>
          <w:color w:val="171717" w:themeColor="background2" w:themeShade="1a"/>
          <w:sz w:val="28"/>
          <w:szCs w:val="28"/>
          <w:rtl/>
        </w:rPr>
        <w:t>ر</w:t>
      </w:r>
      <w:r>
        <w:rPr>
          <w:rFonts w:ascii="Sakkal Majalla" w:cs="Sakkal Majalla" w:hAnsi="Sakkal Majalla"/>
          <w:b/>
          <w:bCs/>
          <w:color w:val="171717" w:themeColor="background2" w:themeShade="1a"/>
          <w:sz w:val="28"/>
          <w:szCs w:val="28"/>
          <w:rtl/>
        </w:rPr>
        <w:t>افات :</w:t>
      </w:r>
    </w:p>
    <w:p w14:paraId="000001CF">
      <w:pPr>
        <w:spacing w:before="100" w:after="100" w:line="360" w:lineRule="auto"/>
        <w:ind w:firstLine="706"/>
        <w:jc w:val="both"/>
        <w:rPr>
          <w:rFonts w:ascii="Sakkal Majalla" w:cs="Sakkal Majalla" w:hAnsi="Sakkal Majalla"/>
          <w:color w:val="171717" w:themeColor="background2" w:themeShade="1a"/>
          <w:sz w:val="28"/>
          <w:szCs w:val="28"/>
        </w:rPr>
      </w:pPr>
      <w:r>
        <w:rPr>
          <w:rFonts w:ascii="Sakkal Majalla" w:cs="Sakkal Majalla" w:hAnsi="Sakkal Majalla"/>
          <w:color w:val="171717" w:themeColor="background2" w:themeShade="1a"/>
          <w:sz w:val="28"/>
          <w:szCs w:val="28"/>
          <w:rtl/>
        </w:rPr>
        <w:t>بعد تحديد كل الأسباب التي أدت إلى تدنى مستوى الأداء ، يجب تغيير هذه</w:t>
      </w:r>
      <w:r>
        <w:rPr>
          <w:rFonts w:ascii="Sakkal Majalla" w:cs="Sakkal Majalla" w:hAnsi="Sakkal Majalla" w:hint="cs"/>
          <w:color w:val="171717" w:themeColor="background2" w:themeShade="1a"/>
          <w:sz w:val="28"/>
          <w:szCs w:val="28"/>
          <w:rtl/>
        </w:rPr>
        <w:t xml:space="preserve"> </w:t>
      </w:r>
      <w:r>
        <w:rPr>
          <w:rFonts w:ascii="Sakkal Majalla" w:cs="Sakkal Majalla" w:hAnsi="Sakkal Majalla"/>
          <w:color w:val="171717" w:themeColor="background2" w:themeShade="1a"/>
          <w:sz w:val="28"/>
          <w:szCs w:val="28"/>
          <w:rtl/>
        </w:rPr>
        <w:t>الممارسات وتطويرها حتى تتمكن المنظمة من بلوغ أهدافها .</w:t>
      </w:r>
      <w:r>
        <w:rPr>
          <w:color w:val="171717" w:themeColor="background2" w:themeShade="1a"/>
        </w:rPr>
        <w:t xml:space="preserve"> </w:t>
      </w:r>
      <w:r>
        <w:rPr>
          <w:rFonts w:ascii="Sakkal Majalla" w:cs="Sakkal Majalla" w:hAnsi="Sakkal Majalla"/>
          <w:color w:val="171717" w:themeColor="background2" w:themeShade="1a"/>
          <w:sz w:val="28"/>
          <w:szCs w:val="28"/>
          <w:rtl/>
        </w:rPr>
        <w:t>(يعقوب، 2020)</w:t>
      </w:r>
      <w:r>
        <w:rPr>
          <w:rFonts w:ascii="Sakkal Majalla" w:cs="Sakkal Majalla" w:hAnsi="Sakkal Majalla" w:hint="cs"/>
          <w:color w:val="171717" w:themeColor="background2" w:themeShade="1a"/>
          <w:sz w:val="28"/>
          <w:szCs w:val="28"/>
          <w:rtl/>
        </w:rPr>
        <w:t>.</w:t>
      </w:r>
    </w:p>
    <w:p w14:paraId="000001D0">
      <w:pPr>
        <w:spacing w:before="100" w:after="100" w:line="360" w:lineRule="auto"/>
        <w:jc w:val="both"/>
        <w:rPr>
          <w:rFonts w:ascii="Sakkal Majalla" w:cs="Sakkal Majalla" w:hAnsi="Sakkal Majalla"/>
          <w:color w:val="171717" w:themeColor="background2" w:themeShade="1a"/>
          <w:sz w:val="28"/>
          <w:szCs w:val="28"/>
          <w:rtl/>
        </w:rPr>
      </w:pPr>
    </w:p>
    <w:p w14:paraId="000001D1">
      <w:pPr>
        <w:bidi w:val="off"/>
        <w:spacing w:before="100" w:after="100" w:line="360" w:lineRule="auto"/>
        <w:jc w:val="both"/>
        <w:rPr>
          <w:rFonts w:ascii="Sakkal Majalla" w:cs="Sakkal Majalla" w:eastAsia="Calibri" w:hAnsi="Sakkal Majalla"/>
          <w:b/>
          <w:bCs/>
          <w:color w:val="171717" w:themeColor="background2" w:themeShade="1a"/>
          <w:sz w:val="36"/>
          <w:szCs w:val="36"/>
          <w:lang w:bidi="ar-EG"/>
        </w:rPr>
      </w:pPr>
      <w:r>
        <w:rPr>
          <w:color w:val="171717" w:themeColor="background2" w:themeShade="1a"/>
        </w:rPr>
        <w:drawing xmlns:mc="http://schemas.openxmlformats.org/markup-compatibility/2006">
          <wp:anchor allowOverlap="1" behindDoc="0" distT="0" distB="0" distL="114300" distR="114300" layoutInCell="1" locked="0" relativeHeight="251669504" simplePos="0">
            <wp:simplePos x="0" y="0"/>
            <wp:positionH relativeFrom="column">
              <wp:posOffset>3520440</wp:posOffset>
            </wp:positionH>
            <wp:positionV relativeFrom="paragraph">
              <wp:posOffset>0</wp:posOffset>
            </wp:positionV>
            <wp:extent cx="2010326" cy="1862155"/>
            <wp:effectExtent l="0" t="0" r="0" b="0"/>
            <wp:wrapTight wrapText="bothSides">
              <wp:wrapPolygon edited="0">
                <wp:start x="0" y="0"/>
                <wp:lineTo x="0" y="21438"/>
                <wp:lineTo x="21498" y="21438"/>
                <wp:lineTo x="21498" y="0"/>
                <wp:lineTo x="0" y="0"/>
              </wp:wrapPolygon>
            </wp:wrapTight>
            <wp:docPr id="13825120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512047" name="صورة 1"/>
                    <pic:cNvPicPr>
                      <a:picLocks noChangeAspect="1" noChangeArrowheads="1"/>
                    </pic:cNvPicPr>
                  </pic:nvPicPr>
                  <pic:blipFill>
                    <a:blip r:embed="rId17"/>
                    <a:srcRect/>
                    <a:stretch>
                      <a:fillRect/>
                    </a:stretch>
                  </pic:blipFill>
                  <pic:spPr>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Pr>
          <w:rFonts w:ascii="Sakkal Majalla" w:cs="Sakkal Majalla" w:eastAsia="Calibri" w:hAnsi="Sakkal Majalla"/>
          <w:b/>
          <w:bCs/>
          <w:color w:val="171717" w:themeColor="background2" w:themeShade="1a"/>
          <w:sz w:val="36"/>
          <w:szCs w:val="36"/>
          <w:lang w:bidi="ar-EG"/>
        </w:rPr>
        <w:t>Mid-Ocean University</w:t>
      </w:r>
    </w:p>
    <w:p w14:paraId="000001D2">
      <w:pPr>
        <w:bidi w:val="off"/>
        <w:spacing w:before="100" w:after="100" w:line="360" w:lineRule="auto"/>
        <w:jc w:val="both"/>
        <w:rPr>
          <w:rFonts w:ascii="Sakkal Majalla" w:cs="Sakkal Majalla" w:eastAsia="Calibri" w:hAnsi="Sakkal Majalla"/>
          <w:b/>
          <w:bCs/>
          <w:color w:val="171717" w:themeColor="background2" w:themeShade="1a"/>
          <w:sz w:val="36"/>
          <w:szCs w:val="36"/>
          <w:lang w:bidi="ar-EG"/>
        </w:rPr>
      </w:pPr>
      <w:r>
        <w:rPr>
          <w:rFonts w:ascii="Sakkal Majalla" w:cs="Sakkal Majalla" w:eastAsia="Calibri" w:hAnsi="Sakkal Majalla"/>
          <w:b/>
          <w:bCs/>
          <w:color w:val="171717" w:themeColor="background2" w:themeShade="1a"/>
          <w:sz w:val="36"/>
          <w:szCs w:val="36"/>
          <w:lang w:bidi="ar-EG"/>
        </w:rPr>
        <w:t>College of Management</w:t>
      </w:r>
    </w:p>
    <w:p w14:paraId="000001D3">
      <w:pPr>
        <w:bidi w:val="off"/>
        <w:spacing w:before="100" w:after="100" w:line="360" w:lineRule="auto"/>
        <w:jc w:val="both"/>
        <w:rPr>
          <w:rFonts w:ascii="Sakkal Majalla" w:cs="Sakkal Majalla" w:eastAsia="Calibri" w:hAnsi="Sakkal Majalla"/>
          <w:b/>
          <w:bCs/>
          <w:color w:val="171717" w:themeColor="background2" w:themeShade="1a"/>
          <w:sz w:val="36"/>
          <w:szCs w:val="36"/>
          <w:lang w:bidi="ar-EG"/>
        </w:rPr>
      </w:pPr>
      <w:r>
        <w:rPr>
          <w:rFonts w:ascii="Sakkal Majalla" w:cs="Sakkal Majalla" w:eastAsia="Calibri" w:hAnsi="Sakkal Majalla"/>
          <w:b/>
          <w:bCs/>
          <w:color w:val="171717" w:themeColor="background2" w:themeShade="1a"/>
          <w:sz w:val="36"/>
          <w:szCs w:val="36"/>
          <w:lang w:bidi="ar-EG"/>
        </w:rPr>
        <w:t xml:space="preserve">Department of </w:t>
      </w:r>
      <w:r>
        <w:rPr>
          <w:rFonts w:ascii="Sakkal Majalla" w:cs="Sakkal Majalla" w:eastAsia="Calibri" w:hAnsi="Sakkal Majalla"/>
          <w:b/>
          <w:bCs/>
          <w:color w:val="171717" w:themeColor="background2" w:themeShade="1a"/>
          <w:sz w:val="36"/>
          <w:szCs w:val="36"/>
          <w:lang w:bidi="ar-EG"/>
        </w:rPr>
        <w:t>business administration</w:t>
      </w:r>
    </w:p>
    <w:p w14:paraId="000001D4">
      <w:pPr>
        <w:bidi w:val="off"/>
        <w:spacing w:before="100" w:after="100" w:line="360" w:lineRule="auto"/>
        <w:ind w:firstLine="720"/>
        <w:jc w:val="both"/>
        <w:rPr>
          <w:rFonts w:ascii="Sakkal Majalla" w:cs="Sakkal Majalla" w:eastAsia="Calibri" w:hAnsi="Sakkal Majalla"/>
          <w:b/>
          <w:bCs/>
          <w:color w:val="171717" w:themeColor="background2" w:themeShade="1a"/>
          <w:sz w:val="48"/>
          <w:szCs w:val="48"/>
          <w:lang w:bidi="ar-EG"/>
        </w:rPr>
      </w:pPr>
    </w:p>
    <w:p w14:paraId="000001D5">
      <w:pPr>
        <w:bidi w:val="off"/>
        <w:spacing w:before="100" w:after="100" w:line="360" w:lineRule="auto"/>
        <w:jc w:val="center"/>
        <w:rPr>
          <w:rFonts w:ascii="Sakkal Majalla" w:cs="Sakkal Majalla" w:eastAsia="Calibri" w:hAnsi="Sakkal Majalla"/>
          <w:b/>
          <w:bCs/>
          <w:color w:val="171717" w:themeColor="background2" w:themeShade="1a"/>
          <w:sz w:val="52"/>
          <w:szCs w:val="52"/>
          <w:lang w:bidi="ar-EG"/>
        </w:rPr>
      </w:pPr>
      <w:r>
        <w:rPr>
          <w:b/>
          <w:bCs/>
          <w:color w:val="171717" w:themeColor="background2" w:themeShade="1a"/>
          <w:sz w:val="40"/>
          <w:szCs w:val="40"/>
        </w:rPr>
        <w:t>Human Talent Management and Its Impact on Organizational Performance: An Applied Study on Almarai Company in Saudi Arabia</w:t>
      </w:r>
    </w:p>
    <w:p w14:paraId="000001D6">
      <w:pPr>
        <w:bidi w:val="off"/>
        <w:spacing w:before="100" w:after="100" w:line="360" w:lineRule="auto"/>
        <w:jc w:val="center"/>
        <w:rPr>
          <w:rFonts w:ascii="Sakkal Majalla" w:cs="Sakkal Majalla" w:eastAsia="Calibri" w:hAnsi="Sakkal Majalla"/>
          <w:b/>
          <w:bCs/>
          <w:color w:val="171717" w:themeColor="background2" w:themeShade="1a"/>
          <w:sz w:val="36"/>
          <w:szCs w:val="36"/>
          <w:lang w:bidi="ar-EG"/>
        </w:rPr>
      </w:pPr>
      <w:r>
        <w:rPr>
          <w:rFonts w:ascii="Sakkal Majalla" w:cs="Sakkal Majalla" w:eastAsia="Calibri" w:hAnsi="Sakkal Majalla"/>
          <w:b/>
          <w:bCs/>
          <w:color w:val="171717" w:themeColor="background2" w:themeShade="1a"/>
          <w:sz w:val="36"/>
          <w:szCs w:val="36"/>
          <w:lang w:bidi="ar-EG"/>
        </w:rPr>
        <w:t>Preparation</w:t>
      </w:r>
      <w:r>
        <w:rPr>
          <w:rFonts w:ascii="Sakkal Majalla" w:cs="Sakkal Majalla" w:eastAsia="Calibri" w:hAnsi="Sakkal Majalla"/>
          <w:b/>
          <w:bCs/>
          <w:color w:val="171717" w:themeColor="background2" w:themeShade="1a"/>
          <w:sz w:val="36"/>
          <w:szCs w:val="36"/>
          <w:rtl/>
          <w:lang w:bidi="ar-EG"/>
        </w:rPr>
        <w:t>:</w:t>
      </w:r>
    </w:p>
    <w:p w14:paraId="000001D7">
      <w:pPr>
        <w:tabs>
          <w:tab w:val="left" w:pos="1776"/>
        </w:tabs>
        <w:bidi w:val="off"/>
        <w:spacing w:before="100" w:after="100" w:line="360" w:lineRule="auto"/>
        <w:jc w:val="both"/>
        <w:rPr>
          <w:rFonts w:ascii="Sakkal Majalla" w:cs="Sakkal Majalla" w:eastAsia="Calibri" w:hAnsi="Sakkal Majalla"/>
          <w:b/>
          <w:bCs/>
          <w:color w:val="171717" w:themeColor="background2" w:themeShade="1a"/>
          <w:sz w:val="36"/>
          <w:szCs w:val="36"/>
          <w:rtl/>
          <w:lang w:bidi="ar-EG"/>
        </w:rPr>
      </w:pPr>
    </w:p>
    <w:p w14:paraId="000001D8">
      <w:pPr>
        <w:bidi w:val="off"/>
        <w:spacing w:before="100" w:after="100" w:line="360" w:lineRule="auto"/>
        <w:jc w:val="center"/>
        <w:rPr>
          <w:rFonts w:ascii="Sakkal Majalla" w:cs="Sakkal Majalla" w:eastAsia="Calibri" w:hAnsi="Sakkal Majalla"/>
          <w:b/>
          <w:bCs/>
          <w:color w:val="171717" w:themeColor="background2" w:themeShade="1a"/>
          <w:sz w:val="36"/>
          <w:szCs w:val="36"/>
          <w:lang w:bidi="ar-EG"/>
        </w:rPr>
      </w:pPr>
      <w:r>
        <w:rPr>
          <w:rFonts w:ascii="Sakkal Majalla" w:cs="Sakkal Majalla" w:eastAsia="Calibri" w:hAnsi="Sakkal Majalla"/>
          <w:b/>
          <w:bCs/>
          <w:color w:val="171717" w:themeColor="background2" w:themeShade="1a"/>
          <w:sz w:val="36"/>
          <w:szCs w:val="36"/>
          <w:lang w:bidi="ar-EG"/>
        </w:rPr>
        <w:t>Supervision:</w:t>
      </w:r>
    </w:p>
    <w:p w14:paraId="000001D9">
      <w:pPr>
        <w:bidi w:val="off"/>
        <w:spacing w:before="100" w:after="100" w:line="360" w:lineRule="auto"/>
        <w:jc w:val="center"/>
        <w:rPr>
          <w:rFonts w:ascii="Sakkal Majalla" w:cs="Sakkal Majalla" w:eastAsia="Calibri" w:hAnsi="Sakkal Majalla"/>
          <w:b/>
          <w:bCs/>
          <w:color w:val="171717" w:themeColor="background2" w:themeShade="1a"/>
          <w:sz w:val="36"/>
          <w:szCs w:val="36"/>
          <w:lang w:bidi="ar-EG"/>
        </w:rPr>
      </w:pPr>
      <w:r>
        <w:rPr>
          <w:rFonts w:ascii="Sakkal Majalla" w:cs="Sakkal Majalla" w:eastAsia="Calibri" w:hAnsi="Sakkal Majalla"/>
          <w:b/>
          <w:bCs/>
          <w:color w:val="171717" w:themeColor="background2" w:themeShade="1a"/>
          <w:sz w:val="36"/>
          <w:szCs w:val="36"/>
          <w:lang w:bidi="ar-EG"/>
        </w:rPr>
        <w:t>Dr. Al-Faisal Abdul Hamid Mohammed Hassan</w:t>
      </w:r>
    </w:p>
    <w:p w14:paraId="000001DA">
      <w:pPr>
        <w:bidi w:val="off"/>
        <w:spacing w:before="100" w:after="100" w:line="360" w:lineRule="auto"/>
        <w:jc w:val="center"/>
        <w:rPr>
          <w:rFonts w:ascii="Sakkal Majalla" w:cs="Sakkal Majalla" w:eastAsia="Calibri" w:hAnsi="Sakkal Majalla"/>
          <w:b/>
          <w:bCs/>
          <w:color w:val="171717" w:themeColor="background2" w:themeShade="1a"/>
          <w:sz w:val="36"/>
          <w:szCs w:val="36"/>
          <w:rtl/>
          <w:lang w:bidi="ar-EG"/>
        </w:rPr>
      </w:pPr>
      <w:r>
        <w:rPr>
          <w:rFonts w:ascii="Sakkal Majalla" w:cs="Sakkal Majalla" w:eastAsia="Calibri" w:hAnsi="Sakkal Majalla"/>
          <w:b/>
          <w:bCs/>
          <w:color w:val="171717" w:themeColor="background2" w:themeShade="1a"/>
          <w:sz w:val="36"/>
          <w:szCs w:val="36"/>
          <w:lang w:bidi="ar-EG"/>
        </w:rPr>
        <w:t>Dr. Fayez Grad</w:t>
      </w:r>
    </w:p>
    <w:p w14:paraId="000001DB">
      <w:pPr>
        <w:bidi w:val="off"/>
        <w:spacing w:before="100" w:after="100" w:line="360" w:lineRule="auto"/>
        <w:jc w:val="center"/>
        <w:rPr>
          <w:rFonts w:ascii="Sakkal Majalla" w:cs="Sakkal Majalla" w:hAnsi="Sakkal Majalla"/>
          <w:color w:val="171717" w:themeColor="background2" w:themeShade="1a"/>
          <w:sz w:val="28"/>
          <w:szCs w:val="28"/>
          <w:u w:val="single"/>
          <w:rtl/>
        </w:rPr>
      </w:pPr>
      <w:r>
        <w:rPr>
          <w:rFonts w:ascii="Sakkal Majalla" w:cs="Sakkal Majalla" w:eastAsia="Calibri" w:hAnsi="Sakkal Majalla"/>
          <w:b/>
          <w:bCs/>
          <w:color w:val="171717" w:themeColor="background2" w:themeShade="1a"/>
          <w:sz w:val="36"/>
          <w:szCs w:val="36"/>
          <w:lang w:bidi="ar-EG"/>
        </w:rPr>
        <w:t>1445-2024</w:t>
      </w:r>
    </w:p>
    <w:p w14:paraId="000001DC">
      <w:pPr>
        <w:spacing w:before="100" w:after="100" w:line="360" w:lineRule="auto"/>
        <w:jc w:val="both"/>
        <w:rPr>
          <w:rFonts w:ascii="Sakkal Majalla" w:cs="Sakkal Majalla" w:hAnsi="Sakkal Majalla"/>
          <w:b/>
          <w:bCs/>
          <w:color w:val="171717" w:themeColor="background2" w:themeShade="1a"/>
          <w:sz w:val="28"/>
          <w:szCs w:val="28"/>
        </w:rPr>
      </w:pPr>
    </w:p>
    <w:sectPr>
      <w:footerReference w:type="default" r:id="rId18"/>
      <w:pgSz w:w="11906" w:h="16838"/>
      <w:pgMar w:top="1440" w:right="1985" w:bottom="1440" w:left="1418" w:header="720" w:footer="720" w:gutter="567"/>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pPr>
        <w:spacing w:after="0" w:line="240" w:lineRule="auto"/>
        <w:rPr/>
      </w:pPr>
      <w:r>
        <w:rPr/>
        <w:separator/>
      </w:r>
    </w:p>
  </w:endnote>
  <w:endnote w:type="continuationSeparator" w:id="1">
    <w:p w14:paraId="00000004">
      <w:pPr>
        <w:spacing w:after="0"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8" w:usb3="00000000" w:csb0="000001ff" w:csb1="00000000"/>
  </w:font>
  <w:font w:name="Symbol">
    <w:panose1 w:val="05050102010706020507"/>
    <w:charset w:val="02"/>
    <w:family w:val="roman"/>
    <w:pitch w:val="variable"/>
    <w:sig w:usb0="00000000" w:usb1="10000000" w:usb2="00000000" w:usb3="00000000" w:csb0="00000000" w:csb1="00000000"/>
  </w:font>
  <w:font w:name="Courier New">
    <w:panose1 w:val="02070309020205020404"/>
    <w:charset w:val="00"/>
    <w:family w:val="modern"/>
    <w:pitch w:val="fixed"/>
    <w:sig w:usb0="20002a87" w:usb1="00000000" w:usb2="00000008" w:usb3="00000000" w:csb0="000001ff" w:csb1="00000000"/>
  </w:font>
  <w:font w:name="Wingdings">
    <w:panose1 w:val="05000000000000000000"/>
    <w:charset w:val="02"/>
    <w:family w:val="auto"/>
    <w:pitch w:val="variable"/>
    <w:sig w:usb0="00000000" w:usb1="10000000" w:usb2="00000000" w:usb3="00000000" w:csb0="00000000" w:csb1="00000000"/>
  </w:font>
  <w:font w:name="Sakkal Majalla">
    <w:panose1 w:val="02000000000000000000"/>
    <w:charset w:val="00"/>
    <w:family w:val="auto"/>
    <w:pitch w:val="variable"/>
    <w:sig w:usb0="00000000" w:usb1="00000000" w:usb2="00000108" w:usb3="00000000" w:csb0="000000d3" w:csb1="00000000"/>
  </w:font>
  <w:font w:name="Calibri">
    <w:panose1 w:val="020f0502020204030204"/>
    <w:charset w:val="00"/>
    <w:family w:val="swiss"/>
    <w:pitch w:val="variable"/>
    <w:sig w:usb0="00000000" w:usb1="00000000" w:usb2="00000009" w:usb3="00000000" w:csb0="000001ff" w:csb1="00000000"/>
  </w:font>
  <w:font w:name="Arial">
    <w:panose1 w:val="020b0604020202020204"/>
    <w:charset w:val="00"/>
    <w:family w:val="swiss"/>
    <w:pitch w:val="variable"/>
    <w:sig w:usb0="00002287" w:usb1="00000000" w:usb2="00000008" w:usb3="00000000" w:csb0="000000df" w:csb1="00000000"/>
  </w:font>
  <w:font w:name="Calibri Light">
    <w:panose1 w:val="020f0302020204030204"/>
    <w:charset w:val="00"/>
    <w:family w:val="swiss"/>
    <w:pitch w:val="variable"/>
    <w:sig w:usb0="00000000" w:usb1="00000000" w:usb2="00000009" w:usb3="00000000" w:csb0="000001ff" w:csb1="00000000"/>
  </w:font>
  <w:font w:name="Simplified Arabic">
    <w:panose1 w:val="02010000000000000000"/>
    <w:charset w:val="b2"/>
    <w:family w:val="auto"/>
    <w:pitch w:val="variable"/>
    <w:sig w:usb0="00002001" w:usb1="00000000" w:usb2="00000000" w:usb3="00000000" w:csb0="00000040" w:csb1="00000000"/>
  </w:font>
  <w:font w:name="Cambria Math">
    <w:panose1 w:val="02040503050406030204"/>
    <w:charset w:val="00"/>
    <w:family w:val="roman"/>
    <w:pitch w:val="variable"/>
    <w:sig w:usb0="00000000" w:usb1="420024ff" w:usb2="02000000" w:usb3="00000000" w:csb0="0000019f" w:csb1="00000000"/>
  </w:font>
  <w:font w:name="Cambria">
    <w:panose1 w:val="02040503050406030204"/>
    <w:charset w:val="00"/>
    <w:family w:val="roman"/>
    <w:pitch w:val="variable"/>
    <w:sig w:usb0="00000000" w:usb1="4000004b" w:usb2="00000000" w:usb3="00000000" w:csb0="0000009f" w:csb1="00000000"/>
  </w:font>
  <w:font w:name="Tahoma">
    <w:panose1 w:val="020b0604030504040204"/>
    <w:charset w:val="00"/>
    <w:family w:val="roman"/>
    <w:pitch w:val="variable"/>
    <w:sig w:usb0="61002a87" w:usb1="00000000" w:usb2="00000008" w:usb3="00000000" w:csb0="000001ff" w:csb1="00000000"/>
  </w:font>
  <w:font w:name="Verdana">
    <w:panose1 w:val="020b0604030504040204"/>
    <w:charset w:val="00"/>
    <w:family w:val="roman"/>
    <w:pitch w:val="variable"/>
    <w:sig w:usb0="00000000"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1DD">
    <w:pPr>
      <w:pStyle w:val="Footer"/>
      <w:jc w:val="center"/>
      <w:rPr/>
    </w:pPr>
    <w:r>
      <w:rPr/>
      <mc:AlternateContent>
        <mc:Choice Requires="wpg">
          <w:drawing xmlns:mc="http://schemas.openxmlformats.org/markup-compatibility/2006">
            <wp:anchor allowOverlap="1" behindDoc="0" distT="0" distB="0" distL="114300" distR="114300" layoutInCell="1" locked="0" relativeHeight="251659264" simplePos="0">
              <wp:simplePos x="0" y="0"/>
              <wp:positionH relativeFrom="margin">
                <wp:align>center</wp:align>
              </wp:positionH>
              <wp:positionV relativeFrom="page">
                <wp:align>bottom</wp:align>
              </wp:positionV>
              <wp:extent cx="436880" cy="716915"/>
              <wp:effectExtent l="0" t="0" r="9526" b="4763"/>
              <wp:wrapNone/>
              <wp:docPr id="1382512052" name="مجموعة 9"/>
              <wp:cNvGraphicFramePr>
                <a:graphicFrameLocks xmlns:a="http://schemas.openxmlformats.org/drawingml/2006/main"/>
              </wp:cNvGraphicFramePr>
              <a:graphic xmlns:a="http://schemas.openxmlformats.org/drawingml/2006/main">
                <a:graphicData uri="http://schemas.microsoft.com/office/word/2010/wordprocessingGroup">
                  <wpg:wgp>
                    <wpg:cNvPr id="1382512048" name="مجموعة 9"/>
                    <wpg:cNvGrpSpPr/>
                    <wpg:grpSpPr bwMode="auto">
                      <a:xfrm>
                        <a:off x="0" y="0"/>
                        <a:ext cx="436880" cy="716915"/>
                        <a:chOff x="1743" y="14699"/>
                        <a:chExt cx="688" cy="1129"/>
                      </a:xfrm>
                    </wpg:grpSpPr>
                    <wps:wsp>
                      <wps:cNvPr id="2128910374" name=""/>
                      <wps:cNvCnPr>
                        <a:cxnSpLocks noChangeShapeType="1"/>
                      </wps:cNvCnPr>
                      <wps:spPr>
                        <a:xfrm flipV="1">
                          <a:off x="2111" y="15387"/>
                          <a:ext cx="0" cy="441"/>
                        </a:xfrm>
                        <a:prstGeom prst="straightConnector1">
                          <a:avLst/>
                        </a:prstGeom>
                        <a:noFill/>
                        <a:ln w="9525">
                          <a:solidFill>
                            <a:srgbClr val="7F7F7F"/>
                          </a:solidFill>
                          <a:round/>
                        </a:ln>
                      </wps:spPr>
                      <wps:bodyPr/>
                    </wps:wsp>
                    <wps:wsp>
                      <wps:cNvPr id="233224905" name=""/>
                      <wps:cNvSpPr>
                        <a:spLocks noChangeArrowheads="1"/>
                      </wps:cNvSpPr>
                      <wps:spPr>
                        <a:xfrm>
                          <a:off x="1743" y="14699"/>
                          <a:ext cx="688" cy="688"/>
                        </a:xfrm>
                        <a:prstGeom prst="rect">
                          <a:avLst/>
                        </a:prstGeom>
                        <a:noFill/>
                        <a:ln w="9525">
                          <a:solidFill>
                            <a:srgbClr val="7F7F7F"/>
                          </a:solidFill>
                          <a:miter lim="800000"/>
                        </a:ln>
                      </wps:spPr>
                      <wps:txbx id="0">
                        <w:txbxContent>
                          <w:p w14:paraId="000001DE">
                            <w:pPr>
                              <w:pStyle w:val="Footer"/>
                              <w:jc w:val="center"/>
                              <w:rPr>
                                <w:sz w:val="16"/>
                                <w:szCs w:val="16"/>
                              </w:rPr>
                            </w:pPr>
                            <w:r>
                              <w:rPr>
                                <w:sz w:val="16"/>
                                <w:szCs w:val="16"/>
                              </w:rPr>
                              <w:fldChar w:fldCharType="begin"/>
                            </w:r>
                            <w:r>
                              <w:rPr>
                                <w:sz w:val="16"/>
                                <w:szCs w:val="16"/>
                              </w:rPr>
                              <w:instrText xml:space="preserve"> PAGE    \* MERGEFORMAT </w:instrText>
                            </w:r>
                            <w:r>
                              <w:rPr>
                                <w:sz w:val="16"/>
                                <w:szCs w:val="16"/>
                              </w:rPr>
                              <w:fldChar w:fldCharType="separate"/>
                            </w:r>
                            <w:r>
                              <w:rPr>
                                <w:sz w:val="16"/>
                                <w:szCs w:val="16"/>
                              </w:rPr>
                              <w:t>2</w:t>
                            </w:r>
                            <w:r>
                              <w:rPr>
                                <w:sz w:val="16"/>
                                <w:szCs w:val="16"/>
                              </w:rPr>
                              <w:fldChar w:fldCharType="end"/>
                            </w:r>
                          </w:p>
                        </w:txbxContent>
                      </wps:txbx>
                      <wps:bodyPr rot="0" vert="horz" wrap="square" lIns="91440" tIns="45720" rIns="91440" bIns="45720" anchor="ctr" upright="1">
                        <a:noAutofit/>
                      </wps:bodyPr>
                    </wps:wsp>
                  </wpg:wgp>
                </a:graphicData>
              </a:graphic>
              <wp14:sizeRelH relativeFrom="page">
                <wp14:pctWidth>0</wp14:pctWidth>
              </wp14:sizeRelH>
              <wp14:sizeRelV relativeFrom="page">
                <wp14:pctHeight>0</wp14:pctHeight>
              </wp14:sizeRelV>
            </wp:anchor>
          </w:drawing>
        </mc:Choice>
        <mc:Fallback>
          <w:pict>
            <v:group id="8ACE0B84-E61D-F4BF-CCE5200FFF94" coordsize="436880,716915" style="position:absolute;width:34.4pt;height:56.45pt;mso-width-percent:0;mso-width-relative:page;mso-height-percent:0;mso-height-relative:page;margin-top:0pt;margin-left:0pt;mso-wrap-distance-left:9pt;mso-wrap-distance-right:9pt;mso-wrap-distance-top:0pt;mso-wrap-distance-bottom:0pt;mso-position-horizontal:center;mso-position-horizontal-relative:margin;mso-position-vertical:bottom;mso-position-vertical-relative:page;rotation:0.000000;z-index:251659264;">
              <v:shape id="AC9B9CDE-6057-8956-58A223C8A386" coordsize="21600,21600" style="flip:y;width:0;height:441;left:2111;top:15387;rotation:0.000000;" strokecolor="#7f7f7f" strokeweight="0.75pt" o:spt="32" o:oned="t" path="m0,0 l21600,21600 e">
                <v:stroke/>
                <o:lock/>
              </v:shape>
              <v:shape id="C7C20759-1AAA-CC6E-DBF9F3708FAE" coordsize="21600,21600" style="width:688;height:688;left:1743;top:14699;rotation:0.000000;" strokecolor="#7f7f7f" strokeweight="0.75pt" o:spt="1" path="m0,0 l0,21600 r21600,0 l21600,0 x e">
                <v:stroke/>
                <o:lock/>
              </v:shape>
              <w10:wrap side="both"/>
              <o: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pPr>
        <w:spacing w:after="0" w:line="240" w:lineRule="auto"/>
        <w:rPr/>
      </w:pPr>
      <w:r>
        <w:rPr/>
        <w:separator/>
      </w:r>
    </w:p>
  </w:footnote>
  <w:footnote w:type="continuationSeparator" w:id="1">
    <w:p w14:paraId="00000002">
      <w:pPr>
        <w:spacing w:after="0" w:line="240" w:lineRule="auto"/>
        <w:rPr/>
      </w:pPr>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
    <w:multiLevelType w:val="multilevel"/>
    <w:lvl w:ilvl="0" w:tentative="0">
      <w:start w:val="1"/>
      <w:numFmt w:val="bullet"/>
      <w:lvlText w:val=""/>
      <w:lvlJc w:val="left"/>
      <w:pPr>
        <w:tabs>
          <w:tab w:val="num" w:pos="360"/>
        </w:tabs>
        <w:ind w:left="360" w:hanging="360"/>
      </w:pPr>
      <w:rPr>
        <w:rFonts w:ascii="Symbol" w:hAnsi="Symbol" w:hint="default"/>
        <w:sz w:val="22"/>
        <w:szCs w:val="22"/>
      </w:rPr>
    </w:lvl>
    <w:lvl w:ilvl="1" w:tentative="0">
      <w:start w:val="4"/>
      <w:numFmt w:val="bullet"/>
      <w:lvlText w:val="-"/>
      <w:lvlJc w:val="left"/>
      <w:pPr>
        <w:ind w:left="720" w:hanging="360"/>
      </w:pPr>
      <w:rPr>
        <w:rFonts w:ascii="Sakkal Majalla" w:cs="Sakkal Majalla" w:eastAsia="Calibri" w:hAnsi="Sakkal Majalla" w:hint="default"/>
      </w:rPr>
    </w:lvl>
    <w:lvl w:ilvl="2" w:tentative="0">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multiLevelType w:val="hybridMultilevel"/>
    <w:lvl w:ilvl="0" w:tentative="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4">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multiLevelType w:val="hybridMultilevel"/>
    <w:lvl w:ilvl="0" w:tentative="0">
      <w:start w:val="2"/>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9">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multiLevelType w:val="hybridMultilevel"/>
    <w:lvl w:ilvl="0" w:tentative="0">
      <w:start w:val="1"/>
      <w:numFmt w:val="arabicAlpha"/>
      <w:lvlText w:val="%1-"/>
      <w:lvlJc w:val="center"/>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multiLevelType w:val="hybridMultilevel"/>
    <w:lvl w:ilvl="0" w:tentative="0">
      <w:start w:val="1"/>
      <w:numFmt w:val="arabicAlpha"/>
      <w:lvlText w:val="%1-"/>
      <w:lvlJc w:val="center"/>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multiLevelType w:val="hybridMultilevel"/>
    <w:lvl w:ilvl="0" w:tentative="0">
      <w:start w:val="1"/>
      <w:numFmt w:val="arabicAlpha"/>
      <w:lvlText w:val="%1-"/>
      <w:lvlJc w:val="center"/>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multiLevelType w:val="hybridMultilevel"/>
    <w:lvl w:ilvl="0" w:tentative="0">
      <w:start w:val="1"/>
      <w:numFmt w:val="bullet"/>
      <w:lvlText w:val=""/>
      <w:lvlJc w:val="left"/>
      <w:pPr>
        <w:ind w:left="1210" w:hanging="360"/>
      </w:pPr>
      <w:rPr>
        <w:rFonts w:ascii="Symbol" w:hAnsi="Symbol" w:hint="default"/>
      </w:rPr>
    </w:lvl>
    <w:lvl w:ilvl="1" w:tentative="1">
      <w:start w:val="1"/>
      <w:numFmt w:val="bullet"/>
      <w:lvlText w:val="o"/>
      <w:lvlJc w:val="left"/>
      <w:pPr>
        <w:ind w:left="1930" w:hanging="360"/>
      </w:pPr>
      <w:rPr>
        <w:rFonts w:ascii="Courier New" w:cs="Courier New" w:hAnsi="Courier New" w:hint="default"/>
      </w:rPr>
    </w:lvl>
    <w:lvl w:ilvl="2" w:tentative="1">
      <w:start w:val="1"/>
      <w:numFmt w:val="bullet"/>
      <w:lvlText w:val=""/>
      <w:lvlJc w:val="left"/>
      <w:pPr>
        <w:ind w:left="2650" w:hanging="360"/>
      </w:pPr>
      <w:rPr>
        <w:rFonts w:ascii="Wingdings" w:hAnsi="Wingdings" w:hint="default"/>
      </w:rPr>
    </w:lvl>
    <w:lvl w:ilvl="3" w:tentative="1">
      <w:start w:val="1"/>
      <w:numFmt w:val="bullet"/>
      <w:lvlText w:val=""/>
      <w:lvlJc w:val="left"/>
      <w:pPr>
        <w:ind w:left="3370" w:hanging="360"/>
      </w:pPr>
      <w:rPr>
        <w:rFonts w:ascii="Symbol" w:hAnsi="Symbol" w:hint="default"/>
      </w:rPr>
    </w:lvl>
    <w:lvl w:ilvl="4" w:tentative="1">
      <w:start w:val="1"/>
      <w:numFmt w:val="bullet"/>
      <w:lvlText w:val="o"/>
      <w:lvlJc w:val="left"/>
      <w:pPr>
        <w:ind w:left="4090" w:hanging="360"/>
      </w:pPr>
      <w:rPr>
        <w:rFonts w:ascii="Courier New" w:cs="Courier New" w:hAnsi="Courier New" w:hint="default"/>
      </w:rPr>
    </w:lvl>
    <w:lvl w:ilvl="5" w:tentative="1">
      <w:start w:val="1"/>
      <w:numFmt w:val="bullet"/>
      <w:lvlText w:val=""/>
      <w:lvlJc w:val="left"/>
      <w:pPr>
        <w:ind w:left="4810" w:hanging="360"/>
      </w:pPr>
      <w:rPr>
        <w:rFonts w:ascii="Wingdings" w:hAnsi="Wingdings" w:hint="default"/>
      </w:rPr>
    </w:lvl>
    <w:lvl w:ilvl="6" w:tentative="1">
      <w:start w:val="1"/>
      <w:numFmt w:val="bullet"/>
      <w:lvlText w:val=""/>
      <w:lvlJc w:val="left"/>
      <w:pPr>
        <w:ind w:left="5530" w:hanging="360"/>
      </w:pPr>
      <w:rPr>
        <w:rFonts w:ascii="Symbol" w:hAnsi="Symbol" w:hint="default"/>
      </w:rPr>
    </w:lvl>
    <w:lvl w:ilvl="7" w:tentative="1">
      <w:start w:val="1"/>
      <w:numFmt w:val="bullet"/>
      <w:lvlText w:val="o"/>
      <w:lvlJc w:val="left"/>
      <w:pPr>
        <w:ind w:left="6250" w:hanging="360"/>
      </w:pPr>
      <w:rPr>
        <w:rFonts w:ascii="Courier New" w:cs="Courier New" w:hAnsi="Courier New" w:hint="default"/>
      </w:rPr>
    </w:lvl>
    <w:lvl w:ilvl="8" w:tentative="1">
      <w:start w:val="1"/>
      <w:numFmt w:val="bullet"/>
      <w:lvlText w:val=""/>
      <w:lvlJc w:val="left"/>
      <w:pPr>
        <w:ind w:left="6970" w:hanging="360"/>
      </w:pPr>
      <w:rPr>
        <w:rFonts w:ascii="Wingdings" w:hAnsi="Wingdings" w:hint="default"/>
      </w:rPr>
    </w:lvl>
  </w:abstractNum>
  <w:abstractNum w:abstractNumId="17">
    <w:multiLevelType w:val="multilevel"/>
    <w:lvl w:ilvl="0" w:tentative="0">
      <w:start w:val="1"/>
      <w:numFmt w:val="bullet"/>
      <w:lvlText w:val=""/>
      <w:lvlJc w:val="left"/>
      <w:pPr>
        <w:tabs>
          <w:tab w:val="num" w:pos="360"/>
        </w:tabs>
        <w:ind w:left="360" w:hanging="360"/>
      </w:pPr>
      <w:rPr>
        <w:rFonts w:ascii="Symbol" w:hAnsi="Symbol" w:hint="default"/>
        <w:sz w:val="22"/>
        <w:szCs w:val="22"/>
      </w:rPr>
    </w:lvl>
    <w:lvl w:ilvl="1" w:tentative="0">
      <w:start w:val="4"/>
      <w:numFmt w:val="bullet"/>
      <w:lvlText w:val="-"/>
      <w:lvlJc w:val="left"/>
      <w:pPr>
        <w:ind w:left="720" w:hanging="360"/>
      </w:pPr>
      <w:rPr>
        <w:rFonts w:ascii="Sakkal Majalla" w:cs="Sakkal Majalla" w:eastAsia="Calibri" w:hAnsi="Sakkal Majalla" w:hint="default"/>
      </w:rPr>
    </w:lvl>
    <w:lvl w:ilvl="2" w:tentative="0">
      <w:start w:val="1"/>
      <w:numFmt w:val="bullet"/>
      <w:lvlText w:val=""/>
      <w:lvlJc w:val="left"/>
      <w:pPr>
        <w:ind w:left="1800" w:hanging="360"/>
      </w:pPr>
      <w:rPr>
        <w:rFonts w:ascii="Symbol" w:hAnsi="Symbol"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multiLevelType w:val="hybridMultilevel"/>
    <w:lvl w:ilvl="0" w:tentative="0">
      <w:start w:val="1"/>
      <w:numFmt w:val="arabicAlpha"/>
      <w:lvlText w:val="%1-"/>
      <w:lvlJc w:val="center"/>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multiLevelType w:val="hybridMultilevel"/>
    <w:lvl w:ilvl="0" w:tentative="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21">
    <w:multiLevelType w:val="hybridMultilevel"/>
    <w:lvl w:ilvl="0" w:tentative="0">
      <w:start w:val="1"/>
      <w:numFmt w:val="bullet"/>
      <w:lvlText w:val=""/>
      <w:lvlJc w:val="left"/>
      <w:pPr>
        <w:ind w:left="1494" w:hanging="360"/>
      </w:pPr>
      <w:rPr>
        <w:rFonts w:ascii="Symbol" w:hAnsi="Symbol" w:hint="default"/>
      </w:rPr>
    </w:lvl>
    <w:lvl w:ilvl="1" w:tentative="1">
      <w:start w:val="1"/>
      <w:numFmt w:val="bullet"/>
      <w:lvlText w:val="o"/>
      <w:lvlJc w:val="left"/>
      <w:pPr>
        <w:ind w:left="1789" w:hanging="360"/>
      </w:pPr>
      <w:rPr>
        <w:rFonts w:ascii="Courier New" w:cs="Courier New" w:hAnsi="Courier New" w:hint="default"/>
      </w:rPr>
    </w:lvl>
    <w:lvl w:ilvl="2" w:tentative="1">
      <w:start w:val="1"/>
      <w:numFmt w:val="bullet"/>
      <w:lvlText w:val=""/>
      <w:lvlJc w:val="left"/>
      <w:pPr>
        <w:ind w:left="2509" w:hanging="360"/>
      </w:pPr>
      <w:rPr>
        <w:rFonts w:ascii="Wingdings" w:hAnsi="Wingdings" w:hint="default"/>
      </w:rPr>
    </w:lvl>
    <w:lvl w:ilvl="3" w:tentative="1">
      <w:start w:val="1"/>
      <w:numFmt w:val="bullet"/>
      <w:lvlText w:val=""/>
      <w:lvlJc w:val="left"/>
      <w:pPr>
        <w:ind w:left="3229" w:hanging="360"/>
      </w:pPr>
      <w:rPr>
        <w:rFonts w:ascii="Symbol" w:hAnsi="Symbol" w:hint="default"/>
      </w:rPr>
    </w:lvl>
    <w:lvl w:ilvl="4" w:tentative="1">
      <w:start w:val="1"/>
      <w:numFmt w:val="bullet"/>
      <w:lvlText w:val="o"/>
      <w:lvlJc w:val="left"/>
      <w:pPr>
        <w:ind w:left="3949" w:hanging="360"/>
      </w:pPr>
      <w:rPr>
        <w:rFonts w:ascii="Courier New" w:cs="Courier New" w:hAnsi="Courier New" w:hint="default"/>
      </w:rPr>
    </w:lvl>
    <w:lvl w:ilvl="5" w:tentative="1">
      <w:start w:val="1"/>
      <w:numFmt w:val="bullet"/>
      <w:lvlText w:val=""/>
      <w:lvlJc w:val="left"/>
      <w:pPr>
        <w:ind w:left="4669" w:hanging="360"/>
      </w:pPr>
      <w:rPr>
        <w:rFonts w:ascii="Wingdings" w:hAnsi="Wingdings" w:hint="default"/>
      </w:rPr>
    </w:lvl>
    <w:lvl w:ilvl="6" w:tentative="1">
      <w:start w:val="1"/>
      <w:numFmt w:val="bullet"/>
      <w:lvlText w:val=""/>
      <w:lvlJc w:val="left"/>
      <w:pPr>
        <w:ind w:left="5389" w:hanging="360"/>
      </w:pPr>
      <w:rPr>
        <w:rFonts w:ascii="Symbol" w:hAnsi="Symbol" w:hint="default"/>
      </w:rPr>
    </w:lvl>
    <w:lvl w:ilvl="7" w:tentative="1">
      <w:start w:val="1"/>
      <w:numFmt w:val="bullet"/>
      <w:lvlText w:val="o"/>
      <w:lvlJc w:val="left"/>
      <w:pPr>
        <w:ind w:left="6109" w:hanging="360"/>
      </w:pPr>
      <w:rPr>
        <w:rFonts w:ascii="Courier New" w:cs="Courier New" w:hAnsi="Courier New" w:hint="default"/>
      </w:rPr>
    </w:lvl>
    <w:lvl w:ilvl="8" w:tentative="1">
      <w:start w:val="1"/>
      <w:numFmt w:val="bullet"/>
      <w:lvlText w:val=""/>
      <w:lvlJc w:val="left"/>
      <w:pPr>
        <w:ind w:left="6829" w:hanging="360"/>
      </w:pPr>
      <w:rPr>
        <w:rFonts w:ascii="Wingdings" w:hAnsi="Wingdings" w:hint="default"/>
      </w:rPr>
    </w:lvl>
  </w:abstractNum>
  <w:abstractNum w:abstractNumId="22">
    <w:multiLevelType w:val="hybridMultilevel"/>
    <w:lvl w:ilvl="0" w:tentative="0">
      <w:start w:val="1"/>
      <w:numFmt w:val="decimal"/>
      <w:lvlText w:val="%1."/>
      <w:lvlJc w:val="left"/>
      <w:pPr>
        <w:ind w:left="780" w:hanging="360"/>
      </w:pPr>
    </w:lvl>
    <w:lvl w:ilvl="1" w:tentative="1">
      <w:start w:val="1"/>
      <w:numFmt w:val="lowerLetter"/>
      <w:lvlText w:val="%2."/>
      <w:lvlJc w:val="left"/>
      <w:pPr>
        <w:ind w:left="1500" w:hanging="360"/>
      </w:pPr>
    </w:lvl>
    <w:lvl w:ilvl="2" w:tentative="1">
      <w:start w:val="1"/>
      <w:numFmt w:val="lowerRoman"/>
      <w:lvlText w:val="%3."/>
      <w:lvlJc w:val="right"/>
      <w:pPr>
        <w:ind w:left="2220" w:hanging="180"/>
      </w:pPr>
    </w:lvl>
    <w:lvl w:ilvl="3" w:tentative="1">
      <w:start w:val="1"/>
      <w:numFmt w:val="decimal"/>
      <w:lvlText w:val="%4."/>
      <w:lvlJc w:val="left"/>
      <w:pPr>
        <w:ind w:left="2940" w:hanging="360"/>
      </w:pPr>
    </w:lvl>
    <w:lvl w:ilvl="4" w:tentative="1">
      <w:start w:val="1"/>
      <w:numFmt w:val="lowerLetter"/>
      <w:lvlText w:val="%5."/>
      <w:lvlJc w:val="left"/>
      <w:pPr>
        <w:ind w:left="3660" w:hanging="360"/>
      </w:pPr>
    </w:lvl>
    <w:lvl w:ilvl="5" w:tentative="1">
      <w:start w:val="1"/>
      <w:numFmt w:val="lowerRoman"/>
      <w:lvlText w:val="%6."/>
      <w:lvlJc w:val="right"/>
      <w:pPr>
        <w:ind w:left="4380" w:hanging="180"/>
      </w:pPr>
    </w:lvl>
    <w:lvl w:ilvl="6" w:tentative="1">
      <w:start w:val="1"/>
      <w:numFmt w:val="decimal"/>
      <w:lvlText w:val="%7."/>
      <w:lvlJc w:val="left"/>
      <w:pPr>
        <w:ind w:left="5100" w:hanging="360"/>
      </w:pPr>
    </w:lvl>
    <w:lvl w:ilvl="7" w:tentative="1">
      <w:start w:val="1"/>
      <w:numFmt w:val="lowerLetter"/>
      <w:lvlText w:val="%8."/>
      <w:lvlJc w:val="left"/>
      <w:pPr>
        <w:ind w:left="5820" w:hanging="360"/>
      </w:pPr>
    </w:lvl>
    <w:lvl w:ilvl="8" w:tentative="1">
      <w:start w:val="1"/>
      <w:numFmt w:val="lowerRoman"/>
      <w:lvlText w:val="%9."/>
      <w:lvlJc w:val="right"/>
      <w:pPr>
        <w:ind w:left="6540" w:hanging="180"/>
      </w:pPr>
    </w:lvl>
  </w:abstractNum>
  <w:abstractNum w:abstractNumId="23">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4">
    <w:multiLevelType w:val="hybridMultilevel"/>
    <w:lvl w:ilvl="0" w:tentative="0">
      <w:start w:val="1"/>
      <w:numFmt w:val="decimal"/>
      <w:lvlText w:val="%1."/>
      <w:lvlJc w:val="left"/>
      <w:pPr>
        <w:ind w:left="780" w:hanging="360"/>
      </w:pPr>
    </w:lvl>
    <w:lvl w:ilvl="1" w:tentative="1">
      <w:start w:val="1"/>
      <w:numFmt w:val="lowerLetter"/>
      <w:lvlText w:val="%2."/>
      <w:lvlJc w:val="left"/>
      <w:pPr>
        <w:ind w:left="1500" w:hanging="360"/>
      </w:pPr>
    </w:lvl>
    <w:lvl w:ilvl="2" w:tentative="1">
      <w:start w:val="1"/>
      <w:numFmt w:val="lowerRoman"/>
      <w:lvlText w:val="%3."/>
      <w:lvlJc w:val="right"/>
      <w:pPr>
        <w:ind w:left="2220" w:hanging="180"/>
      </w:pPr>
    </w:lvl>
    <w:lvl w:ilvl="3" w:tentative="1">
      <w:start w:val="1"/>
      <w:numFmt w:val="decimal"/>
      <w:lvlText w:val="%4."/>
      <w:lvlJc w:val="left"/>
      <w:pPr>
        <w:ind w:left="2940" w:hanging="360"/>
      </w:pPr>
    </w:lvl>
    <w:lvl w:ilvl="4" w:tentative="1">
      <w:start w:val="1"/>
      <w:numFmt w:val="lowerLetter"/>
      <w:lvlText w:val="%5."/>
      <w:lvlJc w:val="left"/>
      <w:pPr>
        <w:ind w:left="3660" w:hanging="360"/>
      </w:pPr>
    </w:lvl>
    <w:lvl w:ilvl="5" w:tentative="1">
      <w:start w:val="1"/>
      <w:numFmt w:val="lowerRoman"/>
      <w:lvlText w:val="%6."/>
      <w:lvlJc w:val="right"/>
      <w:pPr>
        <w:ind w:left="4380" w:hanging="180"/>
      </w:pPr>
    </w:lvl>
    <w:lvl w:ilvl="6" w:tentative="1">
      <w:start w:val="1"/>
      <w:numFmt w:val="decimal"/>
      <w:lvlText w:val="%7."/>
      <w:lvlJc w:val="left"/>
      <w:pPr>
        <w:ind w:left="5100" w:hanging="360"/>
      </w:pPr>
    </w:lvl>
    <w:lvl w:ilvl="7" w:tentative="1">
      <w:start w:val="1"/>
      <w:numFmt w:val="lowerLetter"/>
      <w:lvlText w:val="%8."/>
      <w:lvlJc w:val="left"/>
      <w:pPr>
        <w:ind w:left="5820" w:hanging="360"/>
      </w:pPr>
    </w:lvl>
    <w:lvl w:ilvl="8" w:tentative="1">
      <w:start w:val="1"/>
      <w:numFmt w:val="lowerRoman"/>
      <w:lvlText w:val="%9."/>
      <w:lvlJc w:val="right"/>
      <w:pPr>
        <w:ind w:left="6540" w:hanging="180"/>
      </w:pPr>
    </w:lvl>
  </w:abstractNum>
  <w:abstractNum w:abstractNumId="25">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6">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multiLevelType w:val="hybridMultilevel"/>
    <w:lvl w:ilvl="0" w:tentative="0">
      <w:start w:val="1"/>
      <w:numFmt w:val="decimal"/>
      <w:lvlText w:val="%1-"/>
      <w:lvlJc w:val="left"/>
      <w:pPr>
        <w:ind w:left="1080" w:hanging="720"/>
      </w:pPr>
      <w:rPr>
        <w:rFonts w:ascii="Sakkal Majalla" w:cs="Sakkal Majalla" w:hAnsi="Sakkal Majalla" w:hint="default"/>
        <w:sz w:val="28"/>
        <w:szCs w:val="28"/>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multiLevelType w:val="hybridMultilevel"/>
    <w:lvl w:ilvl="0" w:tentative="0">
      <w:start w:val="1"/>
      <w:numFmt w:val="decimal"/>
      <w:lvlText w:val="%1."/>
      <w:lvlJc w:val="left"/>
      <w:pPr>
        <w:ind w:left="780" w:hanging="360"/>
      </w:pPr>
    </w:lvl>
    <w:lvl w:ilvl="1" w:tentative="1">
      <w:start w:val="1"/>
      <w:numFmt w:val="lowerLetter"/>
      <w:lvlText w:val="%2."/>
      <w:lvlJc w:val="left"/>
      <w:pPr>
        <w:ind w:left="1500" w:hanging="360"/>
      </w:pPr>
    </w:lvl>
    <w:lvl w:ilvl="2" w:tentative="1">
      <w:start w:val="1"/>
      <w:numFmt w:val="lowerRoman"/>
      <w:lvlText w:val="%3."/>
      <w:lvlJc w:val="right"/>
      <w:pPr>
        <w:ind w:left="2220" w:hanging="180"/>
      </w:pPr>
    </w:lvl>
    <w:lvl w:ilvl="3" w:tentative="1">
      <w:start w:val="1"/>
      <w:numFmt w:val="decimal"/>
      <w:lvlText w:val="%4."/>
      <w:lvlJc w:val="left"/>
      <w:pPr>
        <w:ind w:left="2940" w:hanging="360"/>
      </w:pPr>
    </w:lvl>
    <w:lvl w:ilvl="4" w:tentative="1">
      <w:start w:val="1"/>
      <w:numFmt w:val="lowerLetter"/>
      <w:lvlText w:val="%5."/>
      <w:lvlJc w:val="left"/>
      <w:pPr>
        <w:ind w:left="3660" w:hanging="360"/>
      </w:pPr>
    </w:lvl>
    <w:lvl w:ilvl="5" w:tentative="1">
      <w:start w:val="1"/>
      <w:numFmt w:val="lowerRoman"/>
      <w:lvlText w:val="%6."/>
      <w:lvlJc w:val="right"/>
      <w:pPr>
        <w:ind w:left="4380" w:hanging="180"/>
      </w:pPr>
    </w:lvl>
    <w:lvl w:ilvl="6" w:tentative="1">
      <w:start w:val="1"/>
      <w:numFmt w:val="decimal"/>
      <w:lvlText w:val="%7."/>
      <w:lvlJc w:val="left"/>
      <w:pPr>
        <w:ind w:left="5100" w:hanging="360"/>
      </w:pPr>
    </w:lvl>
    <w:lvl w:ilvl="7" w:tentative="1">
      <w:start w:val="1"/>
      <w:numFmt w:val="lowerLetter"/>
      <w:lvlText w:val="%8."/>
      <w:lvlJc w:val="left"/>
      <w:pPr>
        <w:ind w:left="5820" w:hanging="360"/>
      </w:pPr>
    </w:lvl>
    <w:lvl w:ilvl="8" w:tentative="1">
      <w:start w:val="1"/>
      <w:numFmt w:val="lowerRoman"/>
      <w:lvlText w:val="%9."/>
      <w:lvlJc w:val="right"/>
      <w:pPr>
        <w:ind w:left="6540" w:hanging="180"/>
      </w:pPr>
    </w:lvl>
  </w:abstractNum>
  <w:abstractNum w:abstractNumId="30">
    <w:multiLevelType w:val="hybridMultilevel"/>
    <w:lvl w:ilvl="0" w:tentative="0">
      <w:start w:val="1"/>
      <w:numFmt w:val="arabicAlpha"/>
      <w:lvlText w:val="%1-"/>
      <w:lvlJc w:val="center"/>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multiLevelType w:val="hybridMultilevel"/>
    <w:lvl w:ilvl="0" w:tentative="0">
      <w:start w:val="1"/>
      <w:numFmt w:val="arabicAlpha"/>
      <w:lvlText w:val="%1-"/>
      <w:lvlJc w:val="center"/>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3">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4">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5">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6">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7">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8">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39">
    <w:multiLevelType w:val="hybridMultilevel"/>
    <w:lvl w:ilvl="0" w:tentative="0">
      <w:start w:val="1"/>
      <w:numFmt w:val="bullet"/>
      <w:lvlText w:val=""/>
      <w:lvlJc w:val="left"/>
      <w:pPr>
        <w:ind w:left="2302" w:hanging="360"/>
      </w:pPr>
      <w:rPr>
        <w:rFonts w:ascii="Wingdings" w:hAnsi="Wingdings" w:hint="default"/>
      </w:rPr>
    </w:lvl>
    <w:lvl w:ilvl="1" w:tentative="1">
      <w:start w:val="1"/>
      <w:numFmt w:val="bullet"/>
      <w:lvlText w:val="o"/>
      <w:lvlJc w:val="left"/>
      <w:pPr>
        <w:ind w:left="3022" w:hanging="360"/>
      </w:pPr>
      <w:rPr>
        <w:rFonts w:ascii="Courier New" w:cs="Courier New" w:hAnsi="Courier New" w:hint="default"/>
      </w:rPr>
    </w:lvl>
    <w:lvl w:ilvl="2" w:tentative="1">
      <w:start w:val="1"/>
      <w:numFmt w:val="bullet"/>
      <w:lvlText w:val=""/>
      <w:lvlJc w:val="left"/>
      <w:pPr>
        <w:ind w:left="3742" w:hanging="360"/>
      </w:pPr>
      <w:rPr>
        <w:rFonts w:ascii="Wingdings" w:hAnsi="Wingdings" w:hint="default"/>
      </w:rPr>
    </w:lvl>
    <w:lvl w:ilvl="3" w:tentative="1">
      <w:start w:val="1"/>
      <w:numFmt w:val="bullet"/>
      <w:lvlText w:val=""/>
      <w:lvlJc w:val="left"/>
      <w:pPr>
        <w:ind w:left="4462" w:hanging="360"/>
      </w:pPr>
      <w:rPr>
        <w:rFonts w:ascii="Symbol" w:hAnsi="Symbol" w:hint="default"/>
      </w:rPr>
    </w:lvl>
    <w:lvl w:ilvl="4" w:tentative="1">
      <w:start w:val="1"/>
      <w:numFmt w:val="bullet"/>
      <w:lvlText w:val="o"/>
      <w:lvlJc w:val="left"/>
      <w:pPr>
        <w:ind w:left="5182" w:hanging="360"/>
      </w:pPr>
      <w:rPr>
        <w:rFonts w:ascii="Courier New" w:cs="Courier New" w:hAnsi="Courier New" w:hint="default"/>
      </w:rPr>
    </w:lvl>
    <w:lvl w:ilvl="5" w:tentative="1">
      <w:start w:val="1"/>
      <w:numFmt w:val="bullet"/>
      <w:lvlText w:val=""/>
      <w:lvlJc w:val="left"/>
      <w:pPr>
        <w:ind w:left="5902" w:hanging="360"/>
      </w:pPr>
      <w:rPr>
        <w:rFonts w:ascii="Wingdings" w:hAnsi="Wingdings" w:hint="default"/>
      </w:rPr>
    </w:lvl>
    <w:lvl w:ilvl="6" w:tentative="1">
      <w:start w:val="1"/>
      <w:numFmt w:val="bullet"/>
      <w:lvlText w:val=""/>
      <w:lvlJc w:val="left"/>
      <w:pPr>
        <w:ind w:left="6622" w:hanging="360"/>
      </w:pPr>
      <w:rPr>
        <w:rFonts w:ascii="Symbol" w:hAnsi="Symbol" w:hint="default"/>
      </w:rPr>
    </w:lvl>
    <w:lvl w:ilvl="7" w:tentative="1">
      <w:start w:val="1"/>
      <w:numFmt w:val="bullet"/>
      <w:lvlText w:val="o"/>
      <w:lvlJc w:val="left"/>
      <w:pPr>
        <w:ind w:left="7342" w:hanging="360"/>
      </w:pPr>
      <w:rPr>
        <w:rFonts w:ascii="Courier New" w:cs="Courier New" w:hAnsi="Courier New" w:hint="default"/>
      </w:rPr>
    </w:lvl>
    <w:lvl w:ilvl="8" w:tentative="1">
      <w:start w:val="1"/>
      <w:numFmt w:val="bullet"/>
      <w:lvlText w:val=""/>
      <w:lvlJc w:val="left"/>
      <w:pPr>
        <w:ind w:left="8062" w:hanging="360"/>
      </w:pPr>
      <w:rPr>
        <w:rFonts w:ascii="Wingdings" w:hAnsi="Wingdings" w:hint="default"/>
      </w:rPr>
    </w:lvl>
  </w:abstractNum>
  <w:abstractNum w:abstractNumId="40">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1">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2">
    <w:multiLevelType w:val="hybridMultilevel"/>
    <w:lvl w:ilvl="0" w:tentative="0">
      <w:start w:val="1"/>
      <w:numFmt w:val="bullet"/>
      <w:lvlText w:val=""/>
      <w:lvlJc w:val="left"/>
      <w:pPr>
        <w:ind w:left="765" w:hanging="360"/>
      </w:pPr>
      <w:rPr>
        <w:rFonts w:ascii="Symbol" w:hAnsi="Symbol" w:hint="default"/>
      </w:rPr>
    </w:lvl>
    <w:lvl w:ilvl="1" w:tentative="1">
      <w:start w:val="1"/>
      <w:numFmt w:val="bullet"/>
      <w:lvlText w:val="o"/>
      <w:lvlJc w:val="left"/>
      <w:pPr>
        <w:ind w:left="1485" w:hanging="360"/>
      </w:pPr>
      <w:rPr>
        <w:rFonts w:ascii="Courier New" w:cs="Courier New" w:hAnsi="Courier New" w:hint="default"/>
      </w:rPr>
    </w:lvl>
    <w:lvl w:ilvl="2" w:tentative="1">
      <w:start w:val="1"/>
      <w:numFmt w:val="bullet"/>
      <w:lvlText w:val=""/>
      <w:lvlJc w:val="left"/>
      <w:pPr>
        <w:ind w:left="2205" w:hanging="360"/>
      </w:pPr>
      <w:rPr>
        <w:rFonts w:ascii="Wingdings" w:hAnsi="Wingdings" w:hint="default"/>
      </w:rPr>
    </w:lvl>
    <w:lvl w:ilvl="3" w:tentative="1">
      <w:start w:val="1"/>
      <w:numFmt w:val="bullet"/>
      <w:lvlText w:val=""/>
      <w:lvlJc w:val="left"/>
      <w:pPr>
        <w:ind w:left="2925" w:hanging="360"/>
      </w:pPr>
      <w:rPr>
        <w:rFonts w:ascii="Symbol" w:hAnsi="Symbol" w:hint="default"/>
      </w:rPr>
    </w:lvl>
    <w:lvl w:ilvl="4" w:tentative="1">
      <w:start w:val="1"/>
      <w:numFmt w:val="bullet"/>
      <w:lvlText w:val="o"/>
      <w:lvlJc w:val="left"/>
      <w:pPr>
        <w:ind w:left="3645" w:hanging="360"/>
      </w:pPr>
      <w:rPr>
        <w:rFonts w:ascii="Courier New" w:cs="Courier New" w:hAnsi="Courier New" w:hint="default"/>
      </w:rPr>
    </w:lvl>
    <w:lvl w:ilvl="5" w:tentative="1">
      <w:start w:val="1"/>
      <w:numFmt w:val="bullet"/>
      <w:lvlText w:val=""/>
      <w:lvlJc w:val="left"/>
      <w:pPr>
        <w:ind w:left="4365" w:hanging="360"/>
      </w:pPr>
      <w:rPr>
        <w:rFonts w:ascii="Wingdings" w:hAnsi="Wingdings" w:hint="default"/>
      </w:rPr>
    </w:lvl>
    <w:lvl w:ilvl="6" w:tentative="1">
      <w:start w:val="1"/>
      <w:numFmt w:val="bullet"/>
      <w:lvlText w:val=""/>
      <w:lvlJc w:val="left"/>
      <w:pPr>
        <w:ind w:left="5085" w:hanging="360"/>
      </w:pPr>
      <w:rPr>
        <w:rFonts w:ascii="Symbol" w:hAnsi="Symbol" w:hint="default"/>
      </w:rPr>
    </w:lvl>
    <w:lvl w:ilvl="7" w:tentative="1">
      <w:start w:val="1"/>
      <w:numFmt w:val="bullet"/>
      <w:lvlText w:val="o"/>
      <w:lvlJc w:val="left"/>
      <w:pPr>
        <w:ind w:left="5805" w:hanging="360"/>
      </w:pPr>
      <w:rPr>
        <w:rFonts w:ascii="Courier New" w:cs="Courier New" w:hAnsi="Courier New" w:hint="default"/>
      </w:rPr>
    </w:lvl>
    <w:lvl w:ilvl="8" w:tentative="1">
      <w:start w:val="1"/>
      <w:numFmt w:val="bullet"/>
      <w:lvlText w:val=""/>
      <w:lvlJc w:val="left"/>
      <w:pPr>
        <w:ind w:left="6525" w:hanging="360"/>
      </w:pPr>
      <w:rPr>
        <w:rFonts w:ascii="Wingdings" w:hAnsi="Wingdings" w:hint="default"/>
      </w:rPr>
    </w:lvl>
  </w:abstractNum>
  <w:abstractNum w:abstractNumId="43">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4">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5">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6">
    <w:multiLevelType w:val="hybridMultilevel"/>
    <w:lvl w:ilvl="0" w:tentative="0">
      <w:start w:val="1"/>
      <w:numFmt w:val="arabicAlpha"/>
      <w:lvlText w:val="%1-"/>
      <w:lvlJc w:val="center"/>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47">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8">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9">
    <w:multiLevelType w:val="hybridMultilevel"/>
    <w:lvl w:ilvl="0" w:tentative="0">
      <w:start w:val="1"/>
      <w:numFmt w:val="bullet"/>
      <w:lvlText w:val=""/>
      <w:lvlJc w:val="left"/>
      <w:pPr>
        <w:ind w:left="718" w:hanging="360"/>
      </w:pPr>
      <w:rPr>
        <w:rFonts w:ascii="Wingdings" w:hAnsi="Wingdings" w:hint="default"/>
      </w:rPr>
    </w:lvl>
    <w:lvl w:ilvl="1" w:tentative="1">
      <w:start w:val="1"/>
      <w:numFmt w:val="bullet"/>
      <w:lvlText w:val="o"/>
      <w:lvlJc w:val="left"/>
      <w:pPr>
        <w:ind w:left="1438" w:hanging="360"/>
      </w:pPr>
      <w:rPr>
        <w:rFonts w:ascii="Courier New" w:cs="Courier New" w:hAnsi="Courier New" w:hint="default"/>
      </w:rPr>
    </w:lvl>
    <w:lvl w:ilvl="2" w:tentative="1">
      <w:start w:val="1"/>
      <w:numFmt w:val="bullet"/>
      <w:lvlText w:val=""/>
      <w:lvlJc w:val="left"/>
      <w:pPr>
        <w:ind w:left="2158" w:hanging="360"/>
      </w:pPr>
      <w:rPr>
        <w:rFonts w:ascii="Wingdings" w:hAnsi="Wingdings" w:hint="default"/>
      </w:rPr>
    </w:lvl>
    <w:lvl w:ilvl="3" w:tentative="1">
      <w:start w:val="1"/>
      <w:numFmt w:val="bullet"/>
      <w:lvlText w:val=""/>
      <w:lvlJc w:val="left"/>
      <w:pPr>
        <w:ind w:left="2878" w:hanging="360"/>
      </w:pPr>
      <w:rPr>
        <w:rFonts w:ascii="Symbol" w:hAnsi="Symbol" w:hint="default"/>
      </w:rPr>
    </w:lvl>
    <w:lvl w:ilvl="4" w:tentative="1">
      <w:start w:val="1"/>
      <w:numFmt w:val="bullet"/>
      <w:lvlText w:val="o"/>
      <w:lvlJc w:val="left"/>
      <w:pPr>
        <w:ind w:left="3598" w:hanging="360"/>
      </w:pPr>
      <w:rPr>
        <w:rFonts w:ascii="Courier New" w:cs="Courier New" w:hAnsi="Courier New" w:hint="default"/>
      </w:rPr>
    </w:lvl>
    <w:lvl w:ilvl="5" w:tentative="1">
      <w:start w:val="1"/>
      <w:numFmt w:val="bullet"/>
      <w:lvlText w:val=""/>
      <w:lvlJc w:val="left"/>
      <w:pPr>
        <w:ind w:left="4318" w:hanging="360"/>
      </w:pPr>
      <w:rPr>
        <w:rFonts w:ascii="Wingdings" w:hAnsi="Wingdings" w:hint="default"/>
      </w:rPr>
    </w:lvl>
    <w:lvl w:ilvl="6" w:tentative="1">
      <w:start w:val="1"/>
      <w:numFmt w:val="bullet"/>
      <w:lvlText w:val=""/>
      <w:lvlJc w:val="left"/>
      <w:pPr>
        <w:ind w:left="5038" w:hanging="360"/>
      </w:pPr>
      <w:rPr>
        <w:rFonts w:ascii="Symbol" w:hAnsi="Symbol" w:hint="default"/>
      </w:rPr>
    </w:lvl>
    <w:lvl w:ilvl="7" w:tentative="1">
      <w:start w:val="1"/>
      <w:numFmt w:val="bullet"/>
      <w:lvlText w:val="o"/>
      <w:lvlJc w:val="left"/>
      <w:pPr>
        <w:ind w:left="5758" w:hanging="360"/>
      </w:pPr>
      <w:rPr>
        <w:rFonts w:ascii="Courier New" w:cs="Courier New" w:hAnsi="Courier New" w:hint="default"/>
      </w:rPr>
    </w:lvl>
    <w:lvl w:ilvl="8" w:tentative="1">
      <w:start w:val="1"/>
      <w:numFmt w:val="bullet"/>
      <w:lvlText w:val=""/>
      <w:lvlJc w:val="left"/>
      <w:pPr>
        <w:ind w:left="6478" w:hanging="360"/>
      </w:pPr>
      <w:rPr>
        <w:rFonts w:ascii="Wingdings" w:hAnsi="Wingdings" w:hint="default"/>
      </w:rPr>
    </w:lvl>
  </w:abstractNum>
  <w:abstractNum w:abstractNumId="50">
    <w:multiLevelType w:val="hybridMultilevel"/>
    <w:lvl w:ilvl="0" w:tentative="0">
      <w:start w:val="1"/>
      <w:numFmt w:val="arabicAlpha"/>
      <w:lvlText w:val="%1-"/>
      <w:lvlJc w:val="center"/>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1">
    <w:multiLevelType w:val="hybridMultilevel"/>
    <w:lvl w:ilvl="0" w:tentative="0">
      <w:start w:val="1"/>
      <w:numFmt w:val="bullet"/>
      <w:lvlText w:val=""/>
      <w:lvlJc w:val="left"/>
      <w:pPr>
        <w:ind w:left="360" w:hanging="360"/>
      </w:pPr>
      <w:rPr>
        <w:rFonts w:ascii="Symbol" w:hAnsi="Symbol" w:hint="default"/>
      </w:rPr>
    </w:lvl>
    <w:lvl w:ilvl="1" w:tentative="0">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52">
    <w:multiLevelType w:val="multilevel"/>
    <w:lvl w:ilvl="0" w:tentative="0">
      <w:start w:val="1"/>
      <w:numFmt w:val="bullet"/>
      <w:lvlText w:val=""/>
      <w:lvlJc w:val="left"/>
      <w:pPr>
        <w:tabs>
          <w:tab w:val="num" w:pos="1440"/>
        </w:tabs>
        <w:ind w:left="1440" w:hanging="360"/>
      </w:pPr>
      <w:rPr>
        <w:rFonts w:ascii="Symbol" w:hAnsi="Symbol" w:hint="default"/>
        <w:sz w:val="22"/>
        <w:szCs w:val="22"/>
      </w:rPr>
    </w:lvl>
    <w:lvl w:ilvl="1" w:tentative="0">
      <w:start w:val="4"/>
      <w:numFmt w:val="bullet"/>
      <w:lvlText w:val="-"/>
      <w:lvlJc w:val="left"/>
      <w:pPr>
        <w:ind w:left="1800" w:hanging="360"/>
      </w:pPr>
      <w:rPr>
        <w:rFonts w:ascii="Sakkal Majalla" w:cs="Sakkal Majalla" w:eastAsia="Calibri" w:hAnsi="Sakkal Majalla" w:hint="default"/>
      </w:rPr>
    </w:lvl>
    <w:lvl w:ilvl="2" w:tentative="0">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53">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4">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6">
    <w:multiLevelType w:val="hybridMultilevel"/>
    <w:lvl w:ilvl="0" w:tentative="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57">
    <w:multiLevelType w:val="hybridMultilevel"/>
    <w:lvl w:ilvl="0" w:tentative="0">
      <w:start w:val="1"/>
      <w:numFmt w:val="bullet"/>
      <w:lvlText w:val=""/>
      <w:lvlJc w:val="left"/>
      <w:pPr>
        <w:ind w:left="1092" w:hanging="360"/>
      </w:pPr>
      <w:rPr>
        <w:rFonts w:ascii="Wingdings" w:hAnsi="Wingdings" w:hint="default"/>
      </w:rPr>
    </w:lvl>
    <w:lvl w:ilvl="1" w:tentative="1">
      <w:start w:val="1"/>
      <w:numFmt w:val="bullet"/>
      <w:lvlText w:val="o"/>
      <w:lvlJc w:val="left"/>
      <w:pPr>
        <w:ind w:left="1812" w:hanging="360"/>
      </w:pPr>
      <w:rPr>
        <w:rFonts w:ascii="Courier New" w:cs="Courier New" w:hAnsi="Courier New" w:hint="default"/>
      </w:rPr>
    </w:lvl>
    <w:lvl w:ilvl="2" w:tentative="1">
      <w:start w:val="1"/>
      <w:numFmt w:val="bullet"/>
      <w:lvlText w:val=""/>
      <w:lvlJc w:val="left"/>
      <w:pPr>
        <w:ind w:left="2532" w:hanging="360"/>
      </w:pPr>
      <w:rPr>
        <w:rFonts w:ascii="Wingdings" w:hAnsi="Wingdings" w:hint="default"/>
      </w:rPr>
    </w:lvl>
    <w:lvl w:ilvl="3" w:tentative="1">
      <w:start w:val="1"/>
      <w:numFmt w:val="bullet"/>
      <w:lvlText w:val=""/>
      <w:lvlJc w:val="left"/>
      <w:pPr>
        <w:ind w:left="3252" w:hanging="360"/>
      </w:pPr>
      <w:rPr>
        <w:rFonts w:ascii="Symbol" w:hAnsi="Symbol" w:hint="default"/>
      </w:rPr>
    </w:lvl>
    <w:lvl w:ilvl="4" w:tentative="1">
      <w:start w:val="1"/>
      <w:numFmt w:val="bullet"/>
      <w:lvlText w:val="o"/>
      <w:lvlJc w:val="left"/>
      <w:pPr>
        <w:ind w:left="3972" w:hanging="360"/>
      </w:pPr>
      <w:rPr>
        <w:rFonts w:ascii="Courier New" w:cs="Courier New" w:hAnsi="Courier New" w:hint="default"/>
      </w:rPr>
    </w:lvl>
    <w:lvl w:ilvl="5" w:tentative="1">
      <w:start w:val="1"/>
      <w:numFmt w:val="bullet"/>
      <w:lvlText w:val=""/>
      <w:lvlJc w:val="left"/>
      <w:pPr>
        <w:ind w:left="4692" w:hanging="360"/>
      </w:pPr>
      <w:rPr>
        <w:rFonts w:ascii="Wingdings" w:hAnsi="Wingdings" w:hint="default"/>
      </w:rPr>
    </w:lvl>
    <w:lvl w:ilvl="6" w:tentative="1">
      <w:start w:val="1"/>
      <w:numFmt w:val="bullet"/>
      <w:lvlText w:val=""/>
      <w:lvlJc w:val="left"/>
      <w:pPr>
        <w:ind w:left="5412" w:hanging="360"/>
      </w:pPr>
      <w:rPr>
        <w:rFonts w:ascii="Symbol" w:hAnsi="Symbol" w:hint="default"/>
      </w:rPr>
    </w:lvl>
    <w:lvl w:ilvl="7" w:tentative="1">
      <w:start w:val="1"/>
      <w:numFmt w:val="bullet"/>
      <w:lvlText w:val="o"/>
      <w:lvlJc w:val="left"/>
      <w:pPr>
        <w:ind w:left="6132" w:hanging="360"/>
      </w:pPr>
      <w:rPr>
        <w:rFonts w:ascii="Courier New" w:cs="Courier New" w:hAnsi="Courier New" w:hint="default"/>
      </w:rPr>
    </w:lvl>
    <w:lvl w:ilvl="8" w:tentative="1">
      <w:start w:val="1"/>
      <w:numFmt w:val="bullet"/>
      <w:lvlText w:val=""/>
      <w:lvlJc w:val="left"/>
      <w:pPr>
        <w:ind w:left="6852" w:hanging="360"/>
      </w:pPr>
      <w:rPr>
        <w:rFonts w:ascii="Wingdings" w:hAnsi="Wingdings" w:hint="default"/>
      </w:rPr>
    </w:lvl>
  </w:abstractNum>
  <w:abstractNum w:abstractNumId="58">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9">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0">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1">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2">
    <w:multiLevelType w:val="hybridMultilevel"/>
    <w:lvl w:ilvl="0" w:tentative="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3">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4">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42"/>
  </w:num>
  <w:num w:numId="2">
    <w:abstractNumId w:val="16"/>
  </w:num>
  <w:num w:numId="3">
    <w:abstractNumId w:val="38"/>
  </w:num>
  <w:num w:numId="4">
    <w:abstractNumId w:val="21"/>
  </w:num>
  <w:num w:numId="5">
    <w:abstractNumId w:val="59"/>
  </w:num>
  <w:num w:numId="6">
    <w:abstractNumId w:val="52"/>
  </w:num>
  <w:num w:numId="7">
    <w:abstractNumId w:val="63"/>
  </w:num>
  <w:num w:numId="8">
    <w:abstractNumId w:val="48"/>
  </w:num>
  <w:num w:numId="9">
    <w:abstractNumId w:val="45"/>
  </w:num>
  <w:num w:numId="10">
    <w:abstractNumId w:val="8"/>
  </w:num>
  <w:num w:numId="11">
    <w:abstractNumId w:val="62"/>
  </w:num>
  <w:num w:numId="12">
    <w:abstractNumId w:val="4"/>
  </w:num>
  <w:num w:numId="13">
    <w:abstractNumId w:val="17"/>
  </w:num>
  <w:num w:numId="14">
    <w:abstractNumId w:val="2"/>
  </w:num>
  <w:num w:numId="15">
    <w:abstractNumId w:val="31"/>
  </w:num>
  <w:num w:numId="16">
    <w:abstractNumId w:val="64"/>
  </w:num>
  <w:num w:numId="17">
    <w:abstractNumId w:val="33"/>
  </w:num>
  <w:num w:numId="18">
    <w:abstractNumId w:val="6"/>
  </w:num>
  <w:num w:numId="19">
    <w:abstractNumId w:val="19"/>
  </w:num>
  <w:num w:numId="20">
    <w:abstractNumId w:val="10"/>
  </w:num>
  <w:num w:numId="21">
    <w:abstractNumId w:val="3"/>
  </w:num>
  <w:num w:numId="22">
    <w:abstractNumId w:val="29"/>
  </w:num>
  <w:num w:numId="23">
    <w:abstractNumId w:val="44"/>
  </w:num>
  <w:num w:numId="24">
    <w:abstractNumId w:val="9"/>
  </w:num>
  <w:num w:numId="25">
    <w:abstractNumId w:val="35"/>
  </w:num>
  <w:num w:numId="26">
    <w:abstractNumId w:val="24"/>
  </w:num>
  <w:num w:numId="27">
    <w:abstractNumId w:val="58"/>
  </w:num>
  <w:num w:numId="28">
    <w:abstractNumId w:val="53"/>
  </w:num>
  <w:num w:numId="29">
    <w:abstractNumId w:val="46"/>
  </w:num>
  <w:num w:numId="30">
    <w:abstractNumId w:val="22"/>
  </w:num>
  <w:num w:numId="31">
    <w:abstractNumId w:val="12"/>
  </w:num>
  <w:num w:numId="32">
    <w:abstractNumId w:val="30"/>
  </w:num>
  <w:num w:numId="33">
    <w:abstractNumId w:val="61"/>
  </w:num>
  <w:num w:numId="34">
    <w:abstractNumId w:val="43"/>
  </w:num>
  <w:num w:numId="35">
    <w:abstractNumId w:val="1"/>
  </w:num>
  <w:num w:numId="36">
    <w:abstractNumId w:val="50"/>
  </w:num>
  <w:num w:numId="37">
    <w:abstractNumId w:val="20"/>
  </w:num>
  <w:num w:numId="38">
    <w:abstractNumId w:val="51"/>
  </w:num>
  <w:num w:numId="39">
    <w:abstractNumId w:val="41"/>
  </w:num>
  <w:num w:numId="40">
    <w:abstractNumId w:val="18"/>
  </w:num>
  <w:num w:numId="41">
    <w:abstractNumId w:val="13"/>
  </w:num>
  <w:num w:numId="42">
    <w:abstractNumId w:val="47"/>
  </w:num>
  <w:num w:numId="43">
    <w:abstractNumId w:val="25"/>
  </w:num>
  <w:num w:numId="44">
    <w:abstractNumId w:val="32"/>
  </w:num>
  <w:num w:numId="45">
    <w:abstractNumId w:val="54"/>
  </w:num>
  <w:num w:numId="46">
    <w:abstractNumId w:val="34"/>
  </w:num>
  <w:num w:numId="47">
    <w:abstractNumId w:val="55"/>
  </w:num>
  <w:num w:numId="48">
    <w:abstractNumId w:val="0"/>
  </w:num>
  <w:num w:numId="49">
    <w:abstractNumId w:val="5"/>
  </w:num>
  <w:num w:numId="50">
    <w:abstractNumId w:val="36"/>
  </w:num>
  <w:num w:numId="51">
    <w:abstractNumId w:val="37"/>
  </w:num>
  <w:num w:numId="52">
    <w:abstractNumId w:val="40"/>
  </w:num>
  <w:num w:numId="53">
    <w:abstractNumId w:val="7"/>
  </w:num>
  <w:num w:numId="54">
    <w:abstractNumId w:val="26"/>
  </w:num>
  <w:num w:numId="55">
    <w:abstractNumId w:val="28"/>
  </w:num>
  <w:num w:numId="56">
    <w:abstractNumId w:val="11"/>
  </w:num>
  <w:num w:numId="57">
    <w:abstractNumId w:val="14"/>
  </w:num>
  <w:num w:numId="58">
    <w:abstractNumId w:val="60"/>
  </w:num>
  <w:num w:numId="59">
    <w:abstractNumId w:val="15"/>
  </w:num>
  <w:num w:numId="60">
    <w:abstractNumId w:val="23"/>
  </w:num>
  <w:num w:numId="61">
    <w:abstractNumId w:val="57"/>
  </w:num>
  <w:num w:numId="62">
    <w:abstractNumId w:val="56"/>
  </w:num>
  <w:num w:numId="63">
    <w:abstractNumId w:val="27"/>
  </w:num>
  <w:num w:numId="64">
    <w:abstractNumId w:val="49"/>
  </w:num>
  <w:num w:numId="6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62F4F"/>
    <w:rsid w:val="00067798"/>
    <w:rsid w:val="00087084"/>
    <w:rsid w:val="000F44B4"/>
    <w:rsid w:val="0012125F"/>
    <w:rsid w:val="00151011"/>
    <w:rsid w:val="001902DB"/>
    <w:rsid w:val="001B14B7"/>
    <w:rsid w:val="001B165C"/>
    <w:rsid w:val="001C2162"/>
    <w:rsid w:val="001E2496"/>
    <w:rsid w:val="00265EBA"/>
    <w:rsid w:val="00297DF9"/>
    <w:rsid w:val="002F1A34"/>
    <w:rsid w:val="003336F5"/>
    <w:rsid w:val="00351E80"/>
    <w:rsid w:val="00362C79"/>
    <w:rsid w:val="003D04B7"/>
    <w:rsid w:val="00401915"/>
    <w:rsid w:val="00405E7F"/>
    <w:rsid w:val="00421B97"/>
    <w:rsid w:val="0042704F"/>
    <w:rsid w:val="004474FC"/>
    <w:rsid w:val="00487F48"/>
    <w:rsid w:val="004949CD"/>
    <w:rsid w:val="004D380D"/>
    <w:rsid w:val="004E29A0"/>
    <w:rsid w:val="00570A0E"/>
    <w:rsid w:val="0057797B"/>
    <w:rsid w:val="00590B27"/>
    <w:rsid w:val="00603D90"/>
    <w:rsid w:val="006105FD"/>
    <w:rsid w:val="0062761F"/>
    <w:rsid w:val="00660DC9"/>
    <w:rsid w:val="00662FCC"/>
    <w:rsid w:val="006948DE"/>
    <w:rsid w:val="006A4065"/>
    <w:rsid w:val="006E7C68"/>
    <w:rsid w:val="00712BB2"/>
    <w:rsid w:val="0076408F"/>
    <w:rsid w:val="007B0E54"/>
    <w:rsid w:val="007E3A20"/>
    <w:rsid w:val="007E7C18"/>
    <w:rsid w:val="00807E84"/>
    <w:rsid w:val="008534A6"/>
    <w:rsid w:val="008554F7"/>
    <w:rsid w:val="008601DC"/>
    <w:rsid w:val="00871471"/>
    <w:rsid w:val="00877AAC"/>
    <w:rsid w:val="00883A87"/>
    <w:rsid w:val="00887ACD"/>
    <w:rsid w:val="008A67E5"/>
    <w:rsid w:val="008C5805"/>
    <w:rsid w:val="008F1EAE"/>
    <w:rsid w:val="00907BE4"/>
    <w:rsid w:val="009125CE"/>
    <w:rsid w:val="00925A94"/>
    <w:rsid w:val="009555B9"/>
    <w:rsid w:val="009805C1"/>
    <w:rsid w:val="009A08B2"/>
    <w:rsid w:val="009B6888"/>
    <w:rsid w:val="009C0161"/>
    <w:rsid w:val="009C2332"/>
    <w:rsid w:val="009D108D"/>
    <w:rsid w:val="009D61CD"/>
    <w:rsid w:val="009E1436"/>
    <w:rsid w:val="009E331E"/>
    <w:rsid w:val="009E5668"/>
    <w:rsid w:val="009F0433"/>
    <w:rsid w:val="00A60295"/>
    <w:rsid w:val="00A623C1"/>
    <w:rsid w:val="00A74F76"/>
    <w:rsid w:val="00AA79E9"/>
    <w:rsid w:val="00AB0A70"/>
    <w:rsid w:val="00AC10B6"/>
    <w:rsid w:val="00AC1266"/>
    <w:rsid w:val="00AC6F7B"/>
    <w:rsid w:val="00B46A64"/>
    <w:rsid w:val="00B63B0F"/>
    <w:rsid w:val="00B71F0B"/>
    <w:rsid w:val="00B7678A"/>
    <w:rsid w:val="00B848E0"/>
    <w:rsid w:val="00BD1F3D"/>
    <w:rsid w:val="00BF18B4"/>
    <w:rsid w:val="00C14813"/>
    <w:rsid w:val="00C269B0"/>
    <w:rsid w:val="00C71E18"/>
    <w:rsid w:val="00CD2BEC"/>
    <w:rsid w:val="00CF0368"/>
    <w:rsid w:val="00D21557"/>
    <w:rsid w:val="00D22171"/>
    <w:rsid w:val="00D3377C"/>
    <w:rsid w:val="00DA3611"/>
    <w:rsid w:val="00E663A3"/>
    <w:rsid w:val="00E71C79"/>
    <w:rsid w:val="00EA6B5D"/>
    <w:rsid w:val="00ED6508"/>
    <w:rsid w:val="00EF4F7B"/>
    <w:rsid w:val="00F27B7A"/>
    <w:rsid w:val="00F3778A"/>
    <w:rsid w:val="00F546CE"/>
    <w:rsid w:val="00F841EA"/>
    <w:rsid w:val="00FA62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A19C47A-B7D1-475E-ADAF-6D4309B17C37}"/>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US" w:bidi="ar-SA" w:eastAsia="en-US"/>
        <w14:ligatures w14:val="standardContextual"/>
      </w:rPr>
    </w:rPrDefault>
    <w:pPrDefault>
      <w:pPr>
        <w:spacing w:after="160" w:line="259" w:lineRule="auto"/>
      </w:pPr>
    </w:pPrDefault>
  </w:docDefaults>
  <w:style w:type="paragraph" w:styleId="Heading2">
    <w:name w:val="Heading 2"/>
    <w:link w:val="Heading2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sz w:val="26"/>
      <w:szCs w:val="26"/>
    </w:rPr>
  </w:style>
  <w:style w:type="paragraph" w:styleId="Heading3">
    <w:name w:val="Heading 3"/>
    <w:link w:val="Heading3Char"/>
    <w:uiPriority w:val="9"/>
    <w:semiHidden w:val="on"/>
    <w:unhideWhenUsed w:val="on"/>
    <w:qFormat w:val="on"/>
    <w:pPr>
      <w:keepNext w:val="on"/>
      <w:keepLines w:val="on"/>
      <w:spacing w:before="200" w:after="0"/>
    </w:pPr>
    <w:rPr>
      <w:rFonts w:asciiTheme="majorHAnsi" w:cstheme="majorBidi" w:eastAsiaTheme="majorEastAsia" w:hAnsiTheme="majorHAnsi"/>
      <w:b/>
      <w:bCs/>
      <w:color w:val="4472c4" w:themeColor="accent1"/>
    </w:rPr>
  </w:style>
  <w:style w:type="paragraph" w:styleId="Heading4">
    <w:name w:val="Heading 4"/>
    <w:link w:val="Heading4Char"/>
    <w:uiPriority w:val="9"/>
    <w:semiHidden w:val="on"/>
    <w:unhideWhenUsed w:val="on"/>
    <w:qFormat w:val="on"/>
    <w:pPr>
      <w:keepNext w:val="on"/>
      <w:keepLines w:val="on"/>
      <w:spacing w:before="200" w:after="0"/>
    </w:pPr>
    <w:rPr>
      <w:rFonts w:asciiTheme="majorHAnsi" w:cstheme="majorBidi" w:eastAsiaTheme="majorEastAsia" w:hAnsiTheme="majorHAnsi"/>
      <w:b/>
      <w:bCs/>
      <w:i/>
      <w:iCs/>
      <w:color w:val="4472c4" w:themeColor="accent1"/>
    </w:rPr>
  </w:style>
  <w:style w:type="paragraph" w:styleId="Heading5">
    <w:name w:val="Heading 5"/>
    <w:link w:val="Heading5Char"/>
    <w:uiPriority w:val="9"/>
    <w:semiHidden w:val="on"/>
    <w:unhideWhenUsed w:val="on"/>
    <w:qFormat w:val="on"/>
    <w:pPr>
      <w:keepNext w:val="on"/>
      <w:keepLines w:val="on"/>
      <w:spacing w:before="200" w:after="0"/>
    </w:pPr>
    <w:rPr>
      <w:rFonts w:asciiTheme="majorHAnsi" w:cstheme="majorBidi" w:eastAsiaTheme="majorEastAsia" w:hAnsiTheme="majorHAnsi"/>
      <w:color w:val="1f3763" w:themeColor="accent1" w:themeShade="7f"/>
    </w:rPr>
  </w:style>
  <w:style w:type="paragraph" w:styleId="Heading6">
    <w:name w:val="Heading 6"/>
    <w:link w:val="Heading6Char"/>
    <w:uiPriority w:val="9"/>
    <w:semiHidden w:val="on"/>
    <w:unhideWhenUsed w:val="on"/>
    <w:qFormat w:val="on"/>
    <w:pPr>
      <w:keepNext w:val="on"/>
      <w:keepLines w:val="on"/>
      <w:spacing w:before="200" w:after="0"/>
    </w:pPr>
    <w:rPr>
      <w:rFonts w:asciiTheme="majorHAnsi" w:cstheme="majorBidi" w:eastAsiaTheme="majorEastAsia" w:hAnsiTheme="majorHAnsi"/>
      <w:i/>
      <w:iCs/>
      <w:color w:val="1f3763" w:themeColor="accent1" w:themeShade="7f"/>
    </w:rPr>
  </w:style>
  <w:style w:type="paragraph" w:styleId="Heading7">
    <w:name w:val="Heading 7"/>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uiPriority w:val="9"/>
    <w:rPr>
      <w:rFonts w:asciiTheme="majorHAnsi" w:cstheme="majorBidi" w:eastAsiaTheme="majorEastAsia" w:hAnsiTheme="majorHAnsi"/>
      <w:b/>
      <w:bCs/>
      <w:color w:val="2f5395" w:themeColor="accent1" w:themeShade="bf"/>
      <w:sz w:val="28"/>
      <w:szCs w:val="28"/>
    </w:rPr>
  </w:style>
  <w:style w:type="character" w:customStyle="1" w:styleId="Heading2Char">
    <w:name w:val="Heading 2 Char"/>
    <w:link w:val="Heading2"/>
    <w:uiPriority w:val="9"/>
    <w:rPr>
      <w:rFonts w:asciiTheme="majorHAnsi" w:cstheme="majorBidi" w:eastAsiaTheme="majorEastAsia" w:hAnsiTheme="majorHAnsi"/>
      <w:b/>
      <w:bCs/>
      <w:color w:val="4472c4" w:themeColor="accent1"/>
      <w:sz w:val="26"/>
      <w:szCs w:val="26"/>
    </w:rPr>
  </w:style>
  <w:style w:type="character" w:customStyle="1" w:styleId="Heading3Char">
    <w:name w:val="Heading 3 Char"/>
    <w:link w:val="Heading3"/>
    <w:uiPriority w:val="9"/>
    <w:rPr>
      <w:rFonts w:asciiTheme="majorHAnsi" w:cstheme="majorBidi" w:eastAsiaTheme="majorEastAsia" w:hAnsiTheme="majorHAnsi"/>
      <w:b/>
      <w:bCs/>
      <w:color w:val="4472c4" w:themeColor="accent1"/>
    </w:rPr>
  </w:style>
  <w:style w:type="character" w:customStyle="1" w:styleId="Heading4Char">
    <w:name w:val="Heading 4 Char"/>
    <w:link w:val="Heading4"/>
    <w:uiPriority w:val="9"/>
    <w:rPr>
      <w:rFonts w:asciiTheme="majorHAnsi" w:cstheme="majorBidi" w:eastAsiaTheme="majorEastAsia" w:hAnsiTheme="majorHAnsi"/>
      <w:b/>
      <w:bCs/>
      <w:i/>
      <w:iCs/>
      <w:color w:val="4472c4" w:themeColor="accent1"/>
    </w:rPr>
  </w:style>
  <w:style w:type="character" w:customStyle="1" w:styleId="Heading5Char">
    <w:name w:val="Heading 5 Char"/>
    <w:link w:val="Heading5"/>
    <w:uiPriority w:val="9"/>
    <w:rPr>
      <w:rFonts w:asciiTheme="majorHAnsi" w:cstheme="majorBidi" w:eastAsiaTheme="majorEastAsia" w:hAnsiTheme="majorHAnsi"/>
      <w:color w:val="1f3763" w:themeColor="accent1" w:themeShade="7f"/>
    </w:rPr>
  </w:style>
  <w:style w:type="character" w:customStyle="1" w:styleId="Heading6Char">
    <w:name w:val="Heading 6 Char"/>
    <w:link w:val="Heading6"/>
    <w:uiPriority w:val="9"/>
    <w:rPr>
      <w:rFonts w:asciiTheme="majorHAnsi" w:cstheme="majorBidi" w:eastAsiaTheme="majorEastAsia" w:hAnsiTheme="majorHAnsi"/>
      <w:i/>
      <w:iCs/>
      <w:color w:val="1f3763" w:themeColor="accent1" w:themeShade="7f"/>
    </w:rPr>
  </w:style>
  <w:style w:type="character" w:customStyle="1" w:styleId="Heading7Char">
    <w:name w:val="Heading 7 Char"/>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link w:val="TitleChar"/>
    <w:uiPriority w:val="10"/>
    <w:qFormat w:val="on"/>
    <w:pPr>
      <w:pBdr>
        <w:bottom w:val="single" w:color="4472c4" w:themeColor="accent1" w:sz="8" w:space="4"/>
      </w:pBdr>
      <w:spacing w:after="300" w:line="240" w:lineRule="auto"/>
      <w:contextualSpacing w:val="on"/>
    </w:pPr>
    <w:rPr>
      <w:rFonts w:asciiTheme="majorHAnsi" w:cstheme="majorBidi" w:eastAsiaTheme="majorEastAsia" w:hAnsiTheme="majorHAnsi"/>
      <w:color w:val="333f4f" w:themeColor="text2" w:themeShade="bf"/>
      <w:spacing w:val="5"/>
      <w:sz w:val="52"/>
      <w:szCs w:val="52"/>
    </w:rPr>
  </w:style>
  <w:style w:type="character" w:customStyle="1" w:styleId="TitleChar">
    <w:name w:val="Title Char"/>
    <w:link w:val="Title"/>
    <w:uiPriority w:val="10"/>
    <w:rPr>
      <w:rFonts w:asciiTheme="majorHAnsi" w:cstheme="majorBidi" w:eastAsiaTheme="majorEastAsia" w:hAnsiTheme="majorHAnsi"/>
      <w:color w:val="333f4f" w:themeColor="text2" w:themeShade="bf"/>
      <w:spacing w:val="5"/>
      <w:sz w:val="52"/>
      <w:szCs w:val="52"/>
    </w:rPr>
  </w:style>
  <w:style w:type="paragraph" w:styleId="Subtitle">
    <w:name w:val="Subtitle"/>
    <w:link w:val="SubtitleChar"/>
    <w:uiPriority w:val="11"/>
    <w:qFormat w:val="on"/>
    <w:pPr/>
    <w:rPr>
      <w:rFonts w:asciiTheme="majorHAnsi" w:cstheme="majorBidi" w:eastAsiaTheme="majorEastAsia" w:hAnsiTheme="majorHAnsi"/>
      <w:i/>
      <w:iCs/>
      <w:color w:val="4472c4" w:themeColor="accent1"/>
      <w:spacing w:val="15"/>
      <w:sz w:val="24"/>
      <w:szCs w:val="24"/>
    </w:rPr>
  </w:style>
  <w:style w:type="character" w:customStyle="1" w:styleId="SubtitleChar">
    <w:name w:val="Subtitle Char"/>
    <w:link w:val="Subtitle"/>
    <w:uiPriority w:val="11"/>
    <w:rPr>
      <w:rFonts w:asciiTheme="majorHAnsi" w:cstheme="majorBidi" w:eastAsiaTheme="majorEastAsia" w:hAnsiTheme="majorHAnsi"/>
      <w:i/>
      <w:iCs/>
      <w:color w:val="4472c4" w:themeColor="accent1"/>
      <w:spacing w:val="15"/>
      <w:sz w:val="24"/>
      <w:szCs w:val="24"/>
    </w:rPr>
  </w:style>
  <w:style w:type="character" w:styleId="SubtleEmphasis">
    <w:name w:val="Subtle Emphasis"/>
    <w:uiPriority w:val="19"/>
    <w:qFormat w:val="on"/>
    <w:rPr>
      <w:i/>
      <w:iCs/>
      <w:color w:val="808080" w:themeColor="text1" w:themeTint="7f"/>
    </w:rPr>
  </w:style>
  <w:style w:type="character" w:styleId="Emphasis">
    <w:name w:val="Emphasis"/>
    <w:uiPriority w:val="20"/>
    <w:qFormat w:val="on"/>
    <w:rPr>
      <w:i/>
      <w:iCs/>
    </w:rPr>
  </w:style>
  <w:style w:type="character" w:styleId="IntenseEmphasis">
    <w:name w:val="Intense Emphasis"/>
    <w:uiPriority w:val="21"/>
    <w:qFormat w:val="on"/>
    <w:rPr>
      <w:b/>
      <w:bCs/>
      <w:i/>
      <w:iCs/>
      <w:color w:val="4472c4" w:themeColor="accent1"/>
    </w:rPr>
  </w:style>
  <w:style w:type="paragraph" w:styleId="Quote">
    <w:name w:val="Quote"/>
    <w:link w:val="QuoteChar"/>
    <w:uiPriority w:val="29"/>
    <w:qFormat w:val="on"/>
    <w:rPr>
      <w:i/>
      <w:iCs/>
      <w:color w:val="000000" w:themeColor="text1"/>
    </w:rPr>
  </w:style>
  <w:style w:type="character" w:customStyle="1" w:styleId="QuoteChar">
    <w:name w:val="Quote Char"/>
    <w:link w:val="Quote"/>
    <w:uiPriority w:val="29"/>
    <w:rPr>
      <w:i/>
      <w:iCs/>
      <w:color w:val="000000" w:themeColor="text1"/>
    </w:rPr>
  </w:style>
  <w:style w:type="paragraph" w:styleId="IntenseQuote">
    <w:name w:val="Intense Quote"/>
    <w:link w:val="IntenseQuoteChar"/>
    <w:uiPriority w:val="30"/>
    <w:qFormat w:val="on"/>
    <w:pPr>
      <w:pBdr>
        <w:bottom w:val="single" w:color="4472c4" w:themeColor="accent1" w:sz="4" w:space="4"/>
      </w:pBdr>
      <w:spacing w:before="200" w:after="280"/>
      <w:ind w:left="936" w:right="936"/>
    </w:pPr>
    <w:rPr>
      <w:b/>
      <w:bCs/>
      <w:i/>
      <w:iCs/>
      <w:color w:val="4472c4" w:themeColor="accent1"/>
    </w:rPr>
  </w:style>
  <w:style w:type="character" w:customStyle="1" w:styleId="IntenseQuoteChar">
    <w:name w:val="Intense Quote Char"/>
    <w:link w:val="IntenseQuote"/>
    <w:uiPriority w:val="30"/>
    <w:rPr>
      <w:b/>
      <w:bCs/>
      <w:i/>
      <w:iCs/>
      <w:color w:val="4472c4" w:themeColor="accent1"/>
    </w:rPr>
  </w:style>
  <w:style w:type="character" w:styleId="SubtleReference">
    <w:name w:val="Subtle Reference"/>
    <w:uiPriority w:val="31"/>
    <w:qFormat w:val="on"/>
    <w:rPr>
      <w:smallCaps/>
      <w:color w:val="ed7d31" w:themeColor="accent2"/>
      <w:u w:val="single"/>
    </w:rPr>
  </w:style>
  <w:style w:type="character" w:styleId="IntenseReference">
    <w:name w:val="Intense Reference"/>
    <w:uiPriority w:val="32"/>
    <w:qFormat w:val="on"/>
    <w:rPr>
      <w:b/>
      <w:bCs/>
      <w:smallCaps/>
      <w:color w:val="ed7d31" w:themeColor="accent2"/>
      <w:spacing w:val="5"/>
      <w:u w:val="single"/>
    </w:rPr>
  </w:style>
  <w:style w:type="character" w:styleId="BookTitle">
    <w:name w:val="Book Title"/>
    <w:uiPriority w:val="33"/>
    <w:qFormat w:val="on"/>
    <w:rPr>
      <w:b/>
      <w:bCs/>
      <w:smallCaps/>
      <w:spacing w:val="5"/>
    </w:rPr>
  </w:style>
  <w:style w:type="paragraph" w:styleId="Footnotetext">
    <w:name w:val="Footnote text"/>
    <w:link w:val="FootnoteTextChar"/>
    <w:uiPriority w:val="99"/>
    <w:semiHidden w:val="on"/>
    <w:unhideWhenUsed w:val="on"/>
    <w:pPr>
      <w:spacing w:after="0" w:line="240" w:lineRule="auto"/>
    </w:pPr>
    <w:rPr>
      <w:sz w:val="20"/>
      <w:szCs w:val="20"/>
    </w:rPr>
  </w:style>
  <w:style w:type="character" w:customStyle="1" w:styleId="FootnoteTextChar">
    <w:name w:val="Footnote Text Char"/>
    <w:link w:val="Footnotetext"/>
    <w:uiPriority w:val="99"/>
    <w:semiHidden w:val="on"/>
    <w:rPr>
      <w:sz w:val="20"/>
      <w:szCs w:val="20"/>
    </w:rPr>
  </w:style>
  <w:style w:type="character" w:styleId="Footnotereference">
    <w:name w:val="Footnote reference"/>
    <w:uiPriority w:val="99"/>
    <w:semiHidden w:val="on"/>
    <w:unhideWhenUsed w:val="on"/>
    <w:rPr>
      <w:vertAlign w:val="superscript"/>
    </w:rPr>
  </w:style>
  <w:style w:type="paragraph" w:styleId="Endnotetext">
    <w:name w:val="Endnote text"/>
    <w:link w:val="EndnoteTextChar"/>
    <w:uiPriority w:val="99"/>
    <w:semiHidden w:val="on"/>
    <w:unhideWhenUsed w:val="on"/>
    <w:pPr>
      <w:spacing w:after="0" w:line="240" w:lineRule="auto"/>
    </w:pPr>
    <w:rPr>
      <w:sz w:val="20"/>
      <w:szCs w:val="20"/>
    </w:rPr>
  </w:style>
  <w:style w:type="character" w:customStyle="1" w:styleId="EndnoteTextChar">
    <w:name w:val="Endnote Text Char"/>
    <w:link w:val="Endnotetext"/>
    <w:uiPriority w:val="99"/>
    <w:semiHidden w:val="on"/>
    <w:rPr>
      <w:sz w:val="20"/>
      <w:szCs w:val="20"/>
    </w:rPr>
  </w:style>
  <w:style w:type="character" w:styleId="Endnotereference">
    <w:name w:val="Endnote reference"/>
    <w:uiPriority w:val="99"/>
    <w:semiHidden w:val="on"/>
    <w:unhideWhenUsed w:val="on"/>
    <w:rPr>
      <w:vertAlign w:val="superscript"/>
    </w:rPr>
  </w:style>
  <w:style w:type="paragraph" w:styleId="PlainText">
    <w:name w:val="Plain Text"/>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link w:val="PlainText"/>
    <w:uiPriority w:val="99"/>
    <w:rPr>
      <w:rFonts w:ascii="Courier New" w:cs="Courier New" w:hAnsi="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Caption">
    <w:name w:val="Caption"/>
    <w:uiPriority w:val="35"/>
    <w:unhideWhenUsed w:val="on"/>
    <w:qFormat w:val="on"/>
    <w:pPr>
      <w:spacing w:after="200" w:line="240" w:lineRule="auto"/>
    </w:pPr>
    <w:rPr>
      <w:i/>
      <w:iCs/>
      <w:color w:val="44546a" w:themeColor="text2"/>
      <w:sz w:val="18"/>
      <w:szCs w:val="18"/>
    </w:rPr>
  </w:style>
  <w:style w:type="paragraph" w:default="1" w:styleId="Normal">
    <w:name w:val="Normal"/>
    <w:uiPriority w:val="99"/>
    <w:qFormat w:val="on"/>
    <w:pPr>
      <w:bidi w:val="on"/>
    </w:pPr>
  </w:style>
  <w:style w:type="paragraph" w:styleId="Heading1">
    <w:name w:val="Heading 1"/>
    <w:basedOn w:val="Normal"/>
    <w:next w:val="Normal"/>
    <w:link w:val="العنوان1Char"/>
    <w:uiPriority w:val="9"/>
    <w:qFormat w:val="on"/>
    <w:pPr>
      <w:keepNext w:val="on"/>
      <w:keepLines w:val="on"/>
      <w:spacing w:before="100" w:after="100" w:line="360" w:lineRule="auto"/>
      <w:jc w:val="center"/>
    </w:pPr>
    <w:rPr>
      <w:rFonts w:ascii="Sakkal Majalla" w:cs="Sakkal Majalla" w:eastAsiaTheme="majorEastAsia" w:hAnsi="Sakkal Majalla"/>
      <w:b/>
      <w:bCs/>
      <w:color w:val="171717" w:themeColor="background2" w:themeShade="1a"/>
      <w:sz w:val="40"/>
      <w:szCs w:val="40"/>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Header">
    <w:name w:val="Header"/>
    <w:basedOn w:val="Normal"/>
    <w:link w:val="رأسالصفحةChar"/>
    <w:uiPriority w:val="99"/>
    <w:unhideWhenUsed w:val="on"/>
    <w:pPr>
      <w:tabs>
        <w:tab w:val="center" w:pos="4153"/>
        <w:tab w:val="right" w:pos="8306"/>
      </w:tabs>
      <w:spacing w:after="0" w:line="240" w:lineRule="auto"/>
    </w:pPr>
  </w:style>
  <w:style w:type="character" w:customStyle="1" w:styleId="رأسالصفحةChar">
    <w:name w:val="رأس الصفحة Char"/>
    <w:basedOn w:val="DefaultParagraphFont"/>
    <w:link w:val="Header"/>
    <w:uiPriority w:val="99"/>
  </w:style>
  <w:style w:type="paragraph" w:styleId="Footer">
    <w:name w:val="Footer"/>
    <w:basedOn w:val="Normal"/>
    <w:link w:val="تذييلالصفحةChar"/>
    <w:uiPriority w:val="99"/>
    <w:unhideWhenUsed w:val="on"/>
    <w:pPr>
      <w:tabs>
        <w:tab w:val="center" w:pos="4153"/>
        <w:tab w:val="right" w:pos="8306"/>
      </w:tabs>
      <w:spacing w:after="0" w:line="240" w:lineRule="auto"/>
    </w:pPr>
  </w:style>
  <w:style w:type="character" w:customStyle="1" w:styleId="تذييلالصفحةChar">
    <w:name w:val="تذييل الصفحة Char"/>
    <w:basedOn w:val="DefaultParagraphFont"/>
    <w:link w:val="Footer"/>
    <w:uiPriority w:val="99"/>
  </w:style>
  <w:style w:type="paragraph" w:styleId="ListParagraph">
    <w:name w:val="List Paragraph"/>
    <w:basedOn w:val="Normal"/>
    <w:uiPriority w:val="34"/>
    <w:qFormat w:val="on"/>
    <w:pPr>
      <w:ind w:left="720"/>
      <w:contextualSpacing w:val="on"/>
    </w:pPr>
  </w:style>
  <w:style w:type="character" w:styleId="Hyperlink">
    <w:name w:val="Hyperlink"/>
    <w:basedOn w:val="DefaultParagraphFont"/>
    <w:uiPriority w:val="99"/>
    <w:unhideWhenUsed w:val="on"/>
    <w:rPr>
      <w:color w:val="0563c1" w:themeColor="hyperlink"/>
      <w:u w:val="single"/>
    </w:rPr>
  </w:style>
  <w:style w:type="character" w:customStyle="1" w:styleId="العنوان1Char">
    <w:name w:val="العنوان 1 Char"/>
    <w:basedOn w:val="DefaultParagraphFont"/>
    <w:link w:val="Heading1"/>
    <w:uiPriority w:val="9"/>
    <w:rPr>
      <w:rFonts w:ascii="Sakkal Majalla" w:cs="Sakkal Majalla" w:eastAsiaTheme="majorEastAsia" w:hAnsi="Sakkal Majalla"/>
      <w:b/>
      <w:bCs/>
      <w:color w:val="171717" w:themeColor="background2" w:themeShade="1a"/>
      <w:sz w:val="40"/>
      <w:szCs w:val="40"/>
    </w:rPr>
  </w:style>
  <w:style w:type="numbering" w:customStyle="1" w:styleId="بلاقائمة1">
    <w:name w:val="بلا قائمة1"/>
    <w:uiPriority w:val="99"/>
    <w:semiHidden w:val="on"/>
    <w:unhideWhenUsed w:val="on"/>
  </w:style>
  <w:style w:type="table" w:styleId="TableGrid">
    <w:name w:val="Table Grid"/>
    <w:basedOn w:val="NormalTable"/>
    <w:uiPriority w:val="39"/>
    <w:pPr>
      <w:spacing w:after="0" w:line="240" w:lineRule="auto"/>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PlaceholderText">
    <w:name w:val="Placeholder Text"/>
    <w:basedOn w:val="DefaultParagraphFont"/>
    <w:uiPriority w:val="99"/>
    <w:semiHidden w:val="on"/>
    <w:rPr>
      <w:color w:val="808080"/>
    </w:rPr>
  </w:style>
  <w:style w:type="paragraph" w:styleId="Normal(Web)">
    <w:name w:val="Normal (Web)"/>
    <w:basedOn w:val="Normal"/>
    <w:uiPriority w:val="99"/>
    <w:semiHidden w:val="on"/>
    <w:unhideWhenUsed w:val="on"/>
    <w:pPr>
      <w:bidi w:val="off"/>
      <w:spacing w:before="100" w:after="100"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on"/>
    <w:rPr>
      <w:b/>
      <w:bCs/>
    </w:rPr>
  </w:style>
  <w:style w:type="table" w:styleId="GridTable1LightAccent6">
    <w:name w:val="Grid Table 1 Light Accent 6"/>
    <w:basedOn w:val="NormalTable"/>
    <w:uiPriority w:val="46"/>
    <w:pPr>
      <w:spacing w:after="0" w:line="240" w:lineRule="auto"/>
    </w:pPr>
    <w:tblPr>
      <w:tblStyleRowBandSize w:val="1"/>
      <w:tblStyleColBandSize w:val="1"/>
      <w:tblBorders>
        <w:top w:val="single" w:color="c5e0b2" w:themeColor="accent6" w:themeTint="66" w:sz="4" w:space="0"/>
        <w:left w:val="single" w:color="c5e0b2" w:themeColor="accent6" w:themeTint="66" w:sz="4" w:space="0"/>
        <w:bottom w:val="single" w:color="c5e0b2" w:themeColor="accent6" w:themeTint="66" w:sz="4" w:space="0"/>
        <w:right w:val="single" w:color="c5e0b2" w:themeColor="accent6" w:themeTint="66" w:sz="4" w:space="0"/>
        <w:insideH w:val="single" w:color="c5e0b2" w:themeColor="accent6" w:themeTint="66" w:sz="4" w:space="0"/>
        <w:insideV w:val="single" w:color="c5e0b2" w:themeColor="accent6" w:themeTint="66" w:sz="4" w:space="0"/>
      </w:tblBorders>
    </w:tblPr>
    <w:tblStylePr w:type="firstRow">
      <w:rPr>
        <w:b/>
        <w:bCs/>
      </w:rPr>
      <w:tblPr/>
      <w:tcPr>
        <w:tcBorders>
          <w:bottom w:val="single" w:color="a9d18d" w:themeColor="accent6" w:themeTint="99" w:sz="12" w:space="0"/>
        </w:tcBorders>
      </w:tcPr>
    </w:tblStylePr>
    <w:tblStylePr w:type="lastRow">
      <w:rPr>
        <w:b/>
        <w:bCs/>
      </w:rPr>
      <w:tblPr/>
      <w:tcPr>
        <w:tcBorders>
          <w:top w:val="double" w:color="a9d18d" w:themeColor="accent6" w:themeTint="99" w:sz="2" w:space="0"/>
        </w:tcBorders>
      </w:tcPr>
    </w:tblStylePr>
    <w:tblStylePr w:type="firstCol">
      <w:rPr>
        <w:b/>
        <w:bCs/>
      </w:rPr>
    </w:tblStylePr>
    <w:tblStylePr w:type="lastCol">
      <w:rPr>
        <w:b/>
        <w:bCs/>
      </w:rPr>
    </w:tblStylePr>
  </w:style>
  <w:style w:type="table" w:styleId="GridTable6ColorfulAccent5">
    <w:name w:val="Grid Table 6 Colorful Accent 5"/>
    <w:basedOn w:val="NormalTable"/>
    <w:uiPriority w:val="51"/>
    <w:pPr>
      <w:spacing w:after="0" w:line="240" w:lineRule="auto"/>
    </w:pPr>
    <w:rPr>
      <w:color w:val="2e74b4" w:themeColor="accent5" w:themeShade="bf"/>
    </w:rPr>
    <w:tblPr>
      <w:tblStyleRowBandSize w:val="1"/>
      <w:tblStyleColBandSize w:val="1"/>
      <w:tblBorders>
        <w:top w:val="single" w:color="9cc3e6" w:themeColor="accent5" w:themeTint="99" w:sz="4" w:space="0"/>
        <w:left w:val="single" w:color="9cc3e6" w:themeColor="accent5" w:themeTint="99" w:sz="4" w:space="0"/>
        <w:bottom w:val="single" w:color="9cc3e6" w:themeColor="accent5" w:themeTint="99" w:sz="4" w:space="0"/>
        <w:right w:val="single" w:color="9cc3e6" w:themeColor="accent5" w:themeTint="99" w:sz="4" w:space="0"/>
        <w:insideH w:val="single" w:color="9cc3e6" w:themeColor="accent5" w:themeTint="99" w:sz="4" w:space="0"/>
        <w:insideV w:val="single" w:color="9cc3e6" w:themeColor="accent5" w:themeTint="99" w:sz="4" w:space="0"/>
      </w:tblBorders>
    </w:tblPr>
    <w:tblStylePr w:type="firstRow">
      <w:rPr>
        <w:b/>
        <w:bCs/>
      </w:rPr>
      <w:tblPr/>
      <w:tcPr>
        <w:tcBorders>
          <w:bottom w:val="single" w:color="9cc3e6" w:themeColor="accent5" w:themeTint="99" w:sz="12" w:space="0"/>
        </w:tcBorders>
      </w:tcPr>
    </w:tblStylePr>
    <w:tblStylePr w:type="lastRow">
      <w:rPr>
        <w:b/>
        <w:bCs/>
      </w:rPr>
      <w:tblPr/>
      <w:tcPr>
        <w:tcBorders>
          <w:top w:val="double" w:color="9cc3e6" w:themeColor="accent5" w:themeTint="99" w:sz="4" w:space="0"/>
        </w:tcBorders>
      </w:tcPr>
    </w:tblStylePr>
    <w:tblStylePr w:type="firstCol">
      <w:rPr>
        <w:b/>
        <w:bCs/>
      </w:rPr>
    </w:tblStylePr>
    <w:tblStylePr w:type="lastCol">
      <w:rPr>
        <w:b/>
        <w:bCs/>
      </w:rPr>
    </w:tblStylePr>
    <w:tblStylePr w:type="band1Vert">
      <w:tblPr/>
      <w:tcPr>
        <w:shd w:val="clear" w:color="auto" w:fill="deebf6" w:themeFill="accent5" w:themeFillTint="33"/>
      </w:tcPr>
    </w:tblStylePr>
    <w:tblStylePr w:type="band1Horz">
      <w:tblPr/>
      <w:tcPr>
        <w:shd w:val="clear" w:color="auto" w:fill="deebf6" w:themeFill="accent5" w:themeFillTint="33"/>
      </w:tcPr>
    </w:tblStylePr>
  </w:style>
  <w:style w:type="table" w:styleId="GridTable6ColorfulAccent6">
    <w:name w:val="Grid Table 6 Colorful Accent 6"/>
    <w:basedOn w:val="NormalTable"/>
    <w:uiPriority w:val="51"/>
    <w:pPr>
      <w:spacing w:after="0" w:line="240" w:lineRule="auto"/>
    </w:pPr>
    <w:rPr>
      <w:color w:val="548135" w:themeColor="accent6" w:themeShade="bf"/>
    </w:rPr>
    <w:tblPr>
      <w:tblStyleRowBandSize w:val="1"/>
      <w:tblStyleColBandSize w:val="1"/>
      <w:tblBorders>
        <w:top w:val="single" w:color="a9d18d" w:themeColor="accent6" w:themeTint="99" w:sz="4" w:space="0"/>
        <w:left w:val="single" w:color="a9d18d" w:themeColor="accent6" w:themeTint="99" w:sz="4" w:space="0"/>
        <w:bottom w:val="single" w:color="a9d18d" w:themeColor="accent6" w:themeTint="99" w:sz="4" w:space="0"/>
        <w:right w:val="single" w:color="a9d18d" w:themeColor="accent6" w:themeTint="99" w:sz="4" w:space="0"/>
        <w:insideH w:val="single" w:color="a9d18d" w:themeColor="accent6" w:themeTint="99" w:sz="4" w:space="0"/>
        <w:insideV w:val="single" w:color="a9d18d" w:themeColor="accent6" w:themeTint="99" w:sz="4" w:space="0"/>
      </w:tblBorders>
    </w:tblPr>
    <w:tblStylePr w:type="firstRow">
      <w:rPr>
        <w:b/>
        <w:bCs/>
      </w:rPr>
      <w:tblPr/>
      <w:tcPr>
        <w:tcBorders>
          <w:bottom w:val="single" w:color="a9d18d" w:themeColor="accent6" w:themeTint="99" w:sz="12" w:space="0"/>
        </w:tcBorders>
      </w:tcPr>
    </w:tblStylePr>
    <w:tblStylePr w:type="lastRow">
      <w:rPr>
        <w:b/>
        <w:bCs/>
      </w:rPr>
      <w:tblPr/>
      <w:tcPr>
        <w:tcBorders>
          <w:top w:val="double" w:color="a9d18d" w:themeColor="accent6" w:themeTint="99" w:sz="4" w:space="0"/>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val="on"/>
    <w:qFormat w:val="on"/>
    <w:pPr>
      <w:bidi w:val="off"/>
      <w:spacing w:before="240" w:after="0" w:line="259" w:lineRule="auto"/>
      <w:jc w:val="left"/>
    </w:pPr>
    <w:rPr>
      <w:rFonts w:asciiTheme="majorHAnsi" w:cstheme="majorBidi" w:hAnsiTheme="majorHAnsi"/>
      <w:b w:val="off"/>
      <w:bCs w:val="off"/>
      <w:color w:val="2f5395" w:themeColor="accent1" w:themeShade="bf"/>
      <w:sz w:val="32"/>
      <w:szCs w:val="32"/>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20"/>
    </w:pPr>
  </w:style>
  <w:style w:type="paragraph" w:styleId="Toc3">
    <w:name w:val="Toc 3"/>
    <w:basedOn w:val="Normal"/>
    <w:next w:val="Normal"/>
    <w:uiPriority w:val="39"/>
    <w:unhideWhenUsed w:val="on"/>
    <w:pPr>
      <w:spacing w:after="100"/>
      <w:ind w:left="440"/>
    </w:pPr>
  </w:style>
  <w:style w:type="table" w:styleId="GridTable4Accent5">
    <w:name w:val="Grid Table 4 Accent 5"/>
    <w:basedOn w:val="NormalTable"/>
    <w:uiPriority w:val="49"/>
    <w:pPr>
      <w:spacing w:after="0" w:line="240" w:lineRule="auto"/>
    </w:pPr>
    <w:rPr>
      <w:rFonts w:cs="Simplified Arabic"/>
      <w:sz w:val="28"/>
      <w:szCs w:val="28"/>
    </w:rPr>
    <w:tblPr>
      <w:tblStyleRowBandSize w:val="1"/>
      <w:tblStyleColBandSize w:val="1"/>
      <w:tblBorders>
        <w:top w:val="single" w:color="9cc3e6" w:themeColor="accent5" w:themeTint="99" w:sz="4" w:space="0"/>
        <w:left w:val="single" w:color="9cc3e6" w:themeColor="accent5" w:themeTint="99" w:sz="4" w:space="0"/>
        <w:bottom w:val="single" w:color="9cc3e6" w:themeColor="accent5" w:themeTint="99" w:sz="4" w:space="0"/>
        <w:right w:val="single" w:color="9cc3e6" w:themeColor="accent5" w:themeTint="99" w:sz="4" w:space="0"/>
        <w:insideH w:val="single" w:color="9cc3e6" w:themeColor="accent5" w:themeTint="99" w:sz="4" w:space="0"/>
        <w:insideV w:val="single" w:color="9cc3e6" w:themeColor="accent5" w:themeTint="99" w:sz="4" w:space="0"/>
      </w:tblBorders>
    </w:tblPr>
    <w:tblStylePr w:type="firstRow">
      <w:rPr>
        <w:b/>
        <w:bCs/>
        <w:color w:val="ffffff" w:themeColor="background1"/>
      </w:rPr>
      <w:tbl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sz="4" w:space="0"/>
          <w:insideV w:val="nil" w:sz="4" w:space="0"/>
        </w:tcBorders>
        <w:shd w:val="clear" w:color="auto" w:fill="5b9bd5" w:themeFill="accent5"/>
      </w:tcPr>
    </w:tblStylePr>
    <w:tblStylePr w:type="lastRow">
      <w:rPr>
        <w:b/>
        <w:bCs/>
      </w:rPr>
      <w:tblPr/>
      <w:tcPr>
        <w:tcBorders>
          <w:top w:val="double" w:color="5b9bd5" w:themeColor="accent5" w:sz="4" w:space="0"/>
        </w:tcBorders>
      </w:tcPr>
    </w:tblStylePr>
    <w:tblStylePr w:type="firstCol">
      <w:rPr>
        <w:b/>
        <w:bCs/>
      </w:rPr>
    </w:tblStylePr>
    <w:tblStylePr w:type="lastCol">
      <w:rPr>
        <w:b/>
        <w:bCs/>
      </w:rPr>
    </w:tblStylePr>
    <w:tblStylePr w:type="band1Vert">
      <w:tblPr/>
      <w:tcPr>
        <w:shd w:val="clear" w:color="auto" w:fill="deebf6" w:themeFill="accent5" w:themeFillTint="33"/>
      </w:tcPr>
    </w:tblStylePr>
    <w:tblStylePr w:type="band1Horz">
      <w:tblPr/>
      <w:tcPr>
        <w:shd w:val="clear" w:color="auto" w:fill="deeb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9973979">
      <w:bodyDiv w:val="1"/>
      <w:marLeft w:val="0"/>
      <w:marRight w:val="0"/>
      <w:marTop w:val="0"/>
      <w:marBottom w:val="0"/>
      <w:divBdr>
        <w:top w:val="none" w:sz="0" w:space="0" w:color="auto"/>
        <w:left w:val="none" w:sz="0" w:space="0" w:color="auto"/>
        <w:bottom w:val="none" w:sz="0" w:space="0" w:color="auto"/>
        <w:right w:val="none" w:sz="0" w:space="0" w:color="auto"/>
      </w:divBdr>
    </w:div>
    <w:div w:id="1026952293">
      <w:bodyDiv w:val="1"/>
      <w:marLeft w:val="0"/>
      <w:marRight w:val="0"/>
      <w:marTop w:val="0"/>
      <w:marBottom w:val="0"/>
      <w:divBdr>
        <w:top w:val="none" w:sz="0" w:space="0" w:color="auto"/>
        <w:left w:val="none" w:sz="0" w:space="0" w:color="auto"/>
        <w:bottom w:val="none" w:sz="0" w:space="0" w:color="auto"/>
        <w:right w:val="none" w:sz="0" w:space="0" w:color="auto"/>
      </w:divBdr>
    </w:div>
    <w:div w:id="1506246555">
      <w:bodyDiv w:val="1"/>
      <w:marLeft w:val="0"/>
      <w:marRight w:val="0"/>
      <w:marTop w:val="0"/>
      <w:marBottom w:val="0"/>
      <w:divBdr>
        <w:top w:val="none" w:sz="0" w:space="0" w:color="auto"/>
        <w:left w:val="none" w:sz="0" w:space="0" w:color="auto"/>
        <w:bottom w:val="none" w:sz="0" w:space="0" w:color="auto"/>
        <w:right w:val="none" w:sz="0" w:space="0" w:color="auto"/>
      </w:divBdr>
    </w:div>
    <w:div w:id="2023433187">
      <w:bodyDiv w:val="1"/>
      <w:marLeft w:val="0"/>
      <w:marRight w:val="0"/>
      <w:marTop w:val="0"/>
      <w:marBottom w:val="0"/>
      <w:divBdr>
        <w:top w:val="none" w:sz="0" w:space="0" w:color="auto"/>
        <w:left w:val="none" w:sz="0" w:space="0" w:color="auto"/>
        <w:bottom w:val="none" w:sz="0" w:space="0" w:color="auto"/>
        <w:right w:val="none" w:sz="0" w:space="0" w:color="auto"/>
      </w:divBdr>
    </w:div>
    <w:div w:id="2059083037">
      <w:bodyDiv w:val="1"/>
      <w:marLeft w:val="0"/>
      <w:marRight w:val="0"/>
      <w:marTop w:val="0"/>
      <w:marBottom w:val="0"/>
      <w:divBdr>
        <w:top w:val="none" w:sz="0" w:space="0" w:color="auto"/>
        <w:left w:val="none" w:sz="0" w:space="0" w:color="auto"/>
        <w:bottom w:val="none" w:sz="0" w:space="0" w:color="auto"/>
        <w:right w:val="none" w:sz="0" w:space="0" w:color="auto"/>
      </w:divBdr>
      <w:divsChild>
        <w:div w:id="2021152353">
          <w:marLeft w:val="0"/>
          <w:marRight w:val="0"/>
          <w:marTop w:val="0"/>
          <w:marBottom w:val="0"/>
          <w:divBdr>
            <w:top w:val="none" w:sz="0" w:space="0" w:color="auto"/>
            <w:left w:val="none" w:sz="0" w:space="0" w:color="auto"/>
            <w:bottom w:val="none" w:sz="0" w:space="0" w:color="auto"/>
            <w:right w:val="none" w:sz="0" w:space="0" w:color="auto"/>
          </w:divBdr>
          <w:divsChild>
            <w:div w:id="421604792">
              <w:marLeft w:val="0"/>
              <w:marRight w:val="0"/>
              <w:marTop w:val="0"/>
              <w:marBottom w:val="0"/>
              <w:divBdr>
                <w:top w:val="none" w:sz="0" w:space="0" w:color="auto"/>
                <w:left w:val="none" w:sz="0" w:space="0" w:color="auto"/>
                <w:bottom w:val="none" w:sz="0" w:space="0" w:color="auto"/>
                <w:right w:val="none" w:sz="0" w:space="0" w:color="auto"/>
              </w:divBdr>
              <w:divsChild>
                <w:div w:id="63468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footer" Target="footer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05602B-0E00-4017-8F21-CBA9F33B3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59</Pages>
  <Words>12576</Words>
  <Characters>71684</Characters>
  <Application>Microsoft Office Word</Application>
  <DocSecurity>0</DocSecurity>
  <Lines>597</Lines>
  <Paragraphs>168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84092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KSA</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