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ECE71" w14:textId="77777777" w:rsidR="009125CE" w:rsidRPr="00A21DB8" w:rsidRDefault="009125CE">
      <w:pPr>
        <w:rPr>
          <w:rFonts w:ascii="Sakkal Majalla" w:hAnsi="Sakkal Majalla" w:cs="Sakkal Majalla"/>
          <w:b/>
          <w:bCs/>
          <w:sz w:val="28"/>
          <w:szCs w:val="28"/>
          <w:lang w:bidi="ar-EG"/>
        </w:rPr>
      </w:pPr>
      <w:r w:rsidRPr="00A21DB8">
        <w:rPr>
          <w:rFonts w:ascii="Sakkal Majalla" w:hAnsi="Sakkal Majalla" w:cs="Sakkal Majalla"/>
          <w:b/>
          <w:bCs/>
          <w:sz w:val="28"/>
          <w:szCs w:val="28"/>
          <w:rtl/>
          <w:lang w:bidi="ar-EG"/>
        </w:rPr>
        <w:t xml:space="preserve">جامعة ميدأوشن </w:t>
      </w:r>
    </w:p>
    <w:p w14:paraId="6BB285A3" w14:textId="77777777" w:rsidR="00F546CE" w:rsidRPr="00A21DB8" w:rsidRDefault="009125CE">
      <w:pPr>
        <w:rPr>
          <w:rFonts w:ascii="Sakkal Majalla" w:hAnsi="Sakkal Majalla" w:cs="Sakkal Majalla"/>
          <w:b/>
          <w:bCs/>
          <w:sz w:val="28"/>
          <w:szCs w:val="28"/>
          <w:rtl/>
          <w:lang w:bidi="ar-EG"/>
        </w:rPr>
      </w:pPr>
      <w:r w:rsidRPr="00A21DB8">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21DB8">
        <w:rPr>
          <w:rFonts w:ascii="Sakkal Majalla" w:hAnsi="Sakkal Majalla" w:cs="Sakkal Majalla"/>
          <w:b/>
          <w:bCs/>
          <w:sz w:val="28"/>
          <w:szCs w:val="28"/>
          <w:lang w:bidi="ar-EG"/>
        </w:rPr>
        <w:t xml:space="preserve">    </w:t>
      </w:r>
      <w:r w:rsidRPr="00A21DB8">
        <w:rPr>
          <w:rFonts w:ascii="Sakkal Majalla" w:hAnsi="Sakkal Majalla" w:cs="Sakkal Majalla"/>
          <w:b/>
          <w:bCs/>
          <w:sz w:val="28"/>
          <w:szCs w:val="28"/>
          <w:rtl/>
          <w:lang w:bidi="ar-EG"/>
        </w:rPr>
        <w:t xml:space="preserve">كلية الإدارة </w:t>
      </w:r>
    </w:p>
    <w:p w14:paraId="3ABDAE15" w14:textId="77777777" w:rsidR="009125CE" w:rsidRPr="00A21DB8" w:rsidRDefault="009125CE">
      <w:pPr>
        <w:rPr>
          <w:rFonts w:ascii="Sakkal Majalla" w:hAnsi="Sakkal Majalla" w:cs="Sakkal Majalla"/>
          <w:sz w:val="28"/>
          <w:szCs w:val="28"/>
          <w:rtl/>
          <w:lang w:bidi="ar-EG"/>
        </w:rPr>
      </w:pPr>
      <w:r w:rsidRPr="00A21DB8">
        <w:rPr>
          <w:rFonts w:ascii="Sakkal Majalla" w:hAnsi="Sakkal Majalla" w:cs="Sakkal Majalla"/>
          <w:b/>
          <w:bCs/>
          <w:sz w:val="28"/>
          <w:szCs w:val="28"/>
          <w:rtl/>
          <w:lang w:bidi="ar-EG"/>
        </w:rPr>
        <w:t>قسم / تخصص إدارة الأعمال</w:t>
      </w:r>
    </w:p>
    <w:p w14:paraId="19CC3CD0" w14:textId="77777777" w:rsidR="009125CE" w:rsidRPr="00A21DB8" w:rsidRDefault="009125CE">
      <w:pPr>
        <w:rPr>
          <w:rFonts w:ascii="Sakkal Majalla" w:hAnsi="Sakkal Majalla" w:cs="Sakkal Majalla"/>
          <w:sz w:val="28"/>
          <w:szCs w:val="28"/>
          <w:rtl/>
          <w:lang w:bidi="ar-EG"/>
        </w:rPr>
      </w:pPr>
    </w:p>
    <w:p w14:paraId="4B45C197" w14:textId="77777777" w:rsidR="009125CE" w:rsidRPr="00A21DB8" w:rsidRDefault="009125CE" w:rsidP="009125CE">
      <w:pPr>
        <w:rPr>
          <w:rFonts w:ascii="Sakkal Majalla" w:hAnsi="Sakkal Majalla" w:cs="Sakkal Majalla"/>
          <w:sz w:val="28"/>
          <w:szCs w:val="28"/>
          <w:rtl/>
          <w:lang w:bidi="ar-EG"/>
        </w:rPr>
      </w:pPr>
    </w:p>
    <w:p w14:paraId="4E20A961" w14:textId="77777777" w:rsidR="009125CE" w:rsidRPr="00A21DB8" w:rsidRDefault="009125CE" w:rsidP="009125CE">
      <w:pPr>
        <w:rPr>
          <w:rFonts w:ascii="Sakkal Majalla" w:hAnsi="Sakkal Majalla" w:cs="Sakkal Majalla"/>
          <w:sz w:val="28"/>
          <w:szCs w:val="28"/>
          <w:rtl/>
          <w:lang w:bidi="ar-EG"/>
        </w:rPr>
      </w:pPr>
    </w:p>
    <w:p w14:paraId="560EBAD0" w14:textId="77777777" w:rsidR="009125CE" w:rsidRPr="00A21DB8" w:rsidRDefault="00A74F76" w:rsidP="009125CE">
      <w:pPr>
        <w:jc w:val="center"/>
        <w:rPr>
          <w:rFonts w:ascii="Sakkal Majalla" w:hAnsi="Sakkal Majalla" w:cs="Sakkal Majalla"/>
          <w:b/>
          <w:bCs/>
          <w:sz w:val="28"/>
          <w:szCs w:val="28"/>
          <w:rtl/>
          <w:lang w:bidi="ar-EG"/>
        </w:rPr>
      </w:pPr>
      <w:r w:rsidRPr="00A21DB8">
        <w:rPr>
          <w:rFonts w:ascii="Sakkal Majalla" w:hAnsi="Sakkal Majalla" w:cs="Sakkal Majalla"/>
          <w:b/>
          <w:sz w:val="28"/>
          <w:szCs w:val="28"/>
          <w:rtl/>
        </w:rPr>
        <w:t>عنوان البحث</w:t>
      </w:r>
    </w:p>
    <w:p w14:paraId="0E21AFD5" w14:textId="77777777" w:rsidR="0019409D" w:rsidRPr="00A21DB8" w:rsidRDefault="0019409D" w:rsidP="0019409D">
      <w:pPr>
        <w:spacing w:after="0" w:line="240" w:lineRule="auto"/>
        <w:jc w:val="center"/>
        <w:rPr>
          <w:sz w:val="28"/>
          <w:szCs w:val="28"/>
        </w:rPr>
      </w:pPr>
      <w:r w:rsidRPr="00A21DB8">
        <w:rPr>
          <w:rFonts w:ascii="Sakkal Majalla" w:hAnsi="Sakkal Majalla" w:cs="Sakkal Majalla"/>
          <w:b/>
          <w:sz w:val="28"/>
          <w:szCs w:val="28"/>
          <w:rtl/>
        </w:rPr>
        <w:t>أثر ممارسات التقدير الوظيفي العادلة والشفافة</w:t>
      </w:r>
    </w:p>
    <w:p w14:paraId="3D6331EE" w14:textId="77777777" w:rsidR="0019409D" w:rsidRPr="00A21DB8" w:rsidRDefault="0019409D" w:rsidP="0019409D">
      <w:pPr>
        <w:spacing w:after="0" w:line="240" w:lineRule="auto"/>
        <w:jc w:val="center"/>
        <w:rPr>
          <w:sz w:val="28"/>
          <w:szCs w:val="28"/>
          <w:rtl/>
        </w:rPr>
      </w:pPr>
      <w:r w:rsidRPr="00A21DB8">
        <w:rPr>
          <w:rFonts w:ascii="Sakkal Majalla" w:hAnsi="Sakkal Majalla" w:cs="Sakkal Majalla"/>
          <w:sz w:val="28"/>
          <w:szCs w:val="28"/>
          <w:rtl/>
        </w:rPr>
        <w:t>لدى المدير المباشر على الأداء التكيفي للعاملين</w:t>
      </w:r>
    </w:p>
    <w:p w14:paraId="217F501A" w14:textId="77777777" w:rsidR="009125CE" w:rsidRPr="00A21DB8" w:rsidRDefault="009125CE" w:rsidP="00351449">
      <w:pPr>
        <w:spacing w:after="200"/>
        <w:jc w:val="center"/>
        <w:rPr>
          <w:rFonts w:ascii="Sakkal Majalla" w:hAnsi="Sakkal Majalla" w:cs="Sakkal Majalla"/>
          <w:sz w:val="28"/>
          <w:szCs w:val="28"/>
          <w:rtl/>
          <w:lang w:bidi="ar-EG"/>
        </w:rPr>
      </w:pPr>
      <w:r w:rsidRPr="00A21DB8">
        <w:rPr>
          <w:rFonts w:ascii="Sakkal Majalla" w:hAnsi="Sakkal Majalla" w:cs="Sakkal Majalla"/>
          <w:sz w:val="28"/>
          <w:szCs w:val="28"/>
          <w:rtl/>
        </w:rPr>
        <w:t>في شركات إدارة وتنفيذ المشاريع بمدينة الرياض</w:t>
      </w:r>
    </w:p>
    <w:p w14:paraId="2C30CAB7" w14:textId="77777777" w:rsidR="009125CE" w:rsidRPr="00A21DB8" w:rsidRDefault="009125CE" w:rsidP="009125CE">
      <w:pPr>
        <w:jc w:val="center"/>
        <w:rPr>
          <w:rFonts w:ascii="Sakkal Majalla" w:hAnsi="Sakkal Majalla" w:cs="Sakkal Majalla"/>
          <w:b/>
          <w:bCs/>
          <w:sz w:val="28"/>
          <w:szCs w:val="28"/>
          <w:rtl/>
          <w:lang w:bidi="ar-EG"/>
        </w:rPr>
      </w:pPr>
    </w:p>
    <w:p w14:paraId="66DD9D14" w14:textId="77777777" w:rsidR="009125CE" w:rsidRPr="00A21DB8" w:rsidRDefault="009125CE" w:rsidP="009125CE">
      <w:pPr>
        <w:jc w:val="center"/>
        <w:rPr>
          <w:rFonts w:ascii="Sakkal Majalla" w:hAnsi="Sakkal Majalla" w:cs="Sakkal Majalla"/>
          <w:b/>
          <w:bCs/>
          <w:sz w:val="28"/>
          <w:szCs w:val="28"/>
          <w:rtl/>
          <w:lang w:bidi="ar-EG"/>
        </w:rPr>
      </w:pPr>
      <w:r w:rsidRPr="00A21DB8">
        <w:rPr>
          <w:rFonts w:ascii="Sakkal Majalla" w:hAnsi="Sakkal Majalla" w:cs="Sakkal Majalla"/>
          <w:b/>
          <w:sz w:val="28"/>
          <w:szCs w:val="28"/>
          <w:rtl/>
        </w:rPr>
        <w:t>إعداد الطالب/</w:t>
      </w:r>
    </w:p>
    <w:p w14:paraId="5EDFF6DC" w14:textId="77777777" w:rsidR="0019409D" w:rsidRDefault="0019409D" w:rsidP="009125CE">
      <w:pPr>
        <w:jc w:val="center"/>
        <w:rPr>
          <w:rFonts w:ascii="Sakkal Majalla" w:hAnsi="Sakkal Majalla" w:cs="Sakkal Majalla"/>
          <w:sz w:val="28"/>
          <w:szCs w:val="28"/>
          <w:rtl/>
        </w:rPr>
      </w:pPr>
      <w:r w:rsidRPr="00A21DB8">
        <w:rPr>
          <w:rFonts w:ascii="Sakkal Majalla" w:hAnsi="Sakkal Majalla" w:cs="Sakkal Majalla"/>
          <w:sz w:val="28"/>
          <w:szCs w:val="28"/>
          <w:rtl/>
        </w:rPr>
        <w:t>خالد الخويلد</w:t>
      </w:r>
    </w:p>
    <w:p w14:paraId="748A2174" w14:textId="77777777" w:rsidR="00A21DB8" w:rsidRPr="00A21DB8" w:rsidRDefault="00A21DB8" w:rsidP="009125CE">
      <w:pPr>
        <w:jc w:val="center"/>
        <w:rPr>
          <w:rFonts w:ascii="Sakkal Majalla" w:hAnsi="Sakkal Majalla" w:cs="Sakkal Majalla"/>
          <w:b/>
          <w:bCs/>
          <w:sz w:val="28"/>
          <w:szCs w:val="28"/>
          <w:rtl/>
          <w:lang w:bidi="ar-EG"/>
        </w:rPr>
      </w:pPr>
    </w:p>
    <w:p w14:paraId="510E33A8" w14:textId="77777777" w:rsidR="009125CE" w:rsidRPr="00A21DB8" w:rsidRDefault="009125CE" w:rsidP="009125CE">
      <w:pPr>
        <w:jc w:val="center"/>
        <w:rPr>
          <w:rFonts w:ascii="Sakkal Majalla" w:hAnsi="Sakkal Majalla" w:cs="Sakkal Majalla"/>
          <w:b/>
          <w:bCs/>
          <w:sz w:val="28"/>
          <w:szCs w:val="28"/>
          <w:rtl/>
          <w:lang w:bidi="ar-EG"/>
        </w:rPr>
      </w:pPr>
      <w:r w:rsidRPr="00A21DB8">
        <w:rPr>
          <w:rFonts w:ascii="Sakkal Majalla" w:hAnsi="Sakkal Majalla" w:cs="Sakkal Majalla"/>
          <w:b/>
          <w:sz w:val="28"/>
          <w:szCs w:val="28"/>
          <w:rtl/>
        </w:rPr>
        <w:t>إشراف/</w:t>
      </w:r>
    </w:p>
    <w:p w14:paraId="28E096CA" w14:textId="77777777" w:rsidR="0019409D" w:rsidRPr="00A21DB8" w:rsidRDefault="0019409D" w:rsidP="0019409D">
      <w:pPr>
        <w:spacing w:after="40" w:line="240" w:lineRule="auto"/>
        <w:jc w:val="center"/>
        <w:rPr>
          <w:sz w:val="28"/>
          <w:szCs w:val="28"/>
        </w:rPr>
      </w:pPr>
      <w:r w:rsidRPr="00A21DB8">
        <w:rPr>
          <w:rFonts w:ascii="Sakkal Majalla" w:hAnsi="Sakkal Majalla" w:cs="Sakkal Majalla"/>
          <w:sz w:val="28"/>
          <w:szCs w:val="28"/>
          <w:rtl/>
        </w:rPr>
        <w:t>د. الفيصل عبد الحميد</w:t>
      </w:r>
    </w:p>
    <w:p w14:paraId="4B05864B" w14:textId="77777777" w:rsidR="009125CE" w:rsidRPr="00A21DB8" w:rsidRDefault="0019409D" w:rsidP="0019409D">
      <w:pPr>
        <w:spacing w:after="520" w:line="240" w:lineRule="auto"/>
        <w:jc w:val="center"/>
        <w:rPr>
          <w:sz w:val="28"/>
          <w:szCs w:val="28"/>
          <w:rtl/>
        </w:rPr>
      </w:pPr>
      <w:r w:rsidRPr="00A21DB8">
        <w:rPr>
          <w:rFonts w:ascii="Sakkal Majalla" w:hAnsi="Sakkal Majalla" w:cs="Sakkal Majalla"/>
          <w:sz w:val="28"/>
          <w:szCs w:val="28"/>
          <w:rtl/>
        </w:rPr>
        <w:t>د. فايز جراد</w:t>
      </w:r>
    </w:p>
    <w:p w14:paraId="2DFDCCF4" w14:textId="77777777" w:rsidR="009125CE" w:rsidRPr="00A21DB8" w:rsidRDefault="009125CE" w:rsidP="009125CE">
      <w:pPr>
        <w:jc w:val="center"/>
        <w:rPr>
          <w:rFonts w:ascii="Sakkal Majalla" w:hAnsi="Sakkal Majalla" w:cs="Sakkal Majalla"/>
          <w:b/>
          <w:bCs/>
          <w:sz w:val="28"/>
          <w:szCs w:val="28"/>
          <w:rtl/>
          <w:lang w:bidi="ar-EG"/>
        </w:rPr>
      </w:pPr>
    </w:p>
    <w:p w14:paraId="7CAC8115" w14:textId="77777777" w:rsidR="009125CE" w:rsidRPr="00A21DB8" w:rsidRDefault="009125CE" w:rsidP="009125CE">
      <w:pPr>
        <w:jc w:val="center"/>
        <w:rPr>
          <w:rFonts w:ascii="Sakkal Majalla" w:hAnsi="Sakkal Majalla" w:cs="Sakkal Majalla"/>
          <w:b/>
          <w:bCs/>
          <w:sz w:val="28"/>
          <w:szCs w:val="28"/>
          <w:rtl/>
          <w:lang w:bidi="ar-EG"/>
        </w:rPr>
      </w:pPr>
    </w:p>
    <w:p w14:paraId="00E0F7AC" w14:textId="77777777" w:rsidR="009125CE" w:rsidRPr="00A21DB8" w:rsidRDefault="009125CE" w:rsidP="009125CE">
      <w:pPr>
        <w:jc w:val="center"/>
        <w:rPr>
          <w:rFonts w:ascii="Sakkal Majalla" w:hAnsi="Sakkal Majalla" w:cs="Sakkal Majalla"/>
          <w:b/>
          <w:bCs/>
          <w:sz w:val="28"/>
          <w:szCs w:val="28"/>
          <w:rtl/>
          <w:lang w:bidi="ar-EG"/>
        </w:rPr>
      </w:pPr>
      <w:r w:rsidRPr="00A21DB8">
        <w:rPr>
          <w:rFonts w:ascii="Sakkal Majalla" w:hAnsi="Sakkal Majalla" w:cs="Sakkal Majalla"/>
          <w:b/>
          <w:sz w:val="28"/>
          <w:szCs w:val="28"/>
          <w:rtl/>
        </w:rPr>
        <w:t>العام الدراسي:</w:t>
      </w:r>
    </w:p>
    <w:p w14:paraId="518A2A78" w14:textId="77777777" w:rsidR="009125CE" w:rsidRPr="00A21DB8" w:rsidRDefault="009125CE" w:rsidP="009125CE">
      <w:pPr>
        <w:jc w:val="center"/>
        <w:rPr>
          <w:rFonts w:ascii="Sakkal Majalla" w:hAnsi="Sakkal Majalla" w:cs="Sakkal Majalla"/>
          <w:b/>
          <w:bCs/>
          <w:sz w:val="28"/>
          <w:szCs w:val="28"/>
          <w:rtl/>
          <w:lang w:bidi="ar-EG"/>
        </w:rPr>
      </w:pPr>
      <w:r w:rsidRPr="00A21DB8">
        <w:rPr>
          <w:rFonts w:ascii="Sakkal Majalla" w:hAnsi="Sakkal Majalla" w:cs="Sakkal Majalla"/>
          <w:sz w:val="28"/>
          <w:szCs w:val="28"/>
          <w:rtl/>
        </w:rPr>
        <w:t>2026</w:t>
      </w:r>
    </w:p>
    <w:p w14:paraId="3C8C2525" w14:textId="77777777" w:rsidR="009125CE" w:rsidRPr="00A21DB8" w:rsidRDefault="009125CE" w:rsidP="009125CE">
      <w:pPr>
        <w:jc w:val="center"/>
        <w:rPr>
          <w:rFonts w:ascii="Sakkal Majalla" w:hAnsi="Sakkal Majalla" w:cs="Sakkal Majalla"/>
          <w:b/>
          <w:bCs/>
          <w:sz w:val="28"/>
          <w:szCs w:val="28"/>
          <w:rtl/>
          <w:lang w:bidi="ar-EG"/>
        </w:rPr>
      </w:pPr>
    </w:p>
    <w:p w14:paraId="6779E2CB" w14:textId="77777777" w:rsidR="009125CE" w:rsidRPr="00A21DB8" w:rsidRDefault="009125CE" w:rsidP="009125CE">
      <w:pPr>
        <w:jc w:val="center"/>
        <w:rPr>
          <w:rFonts w:ascii="Sakkal Majalla" w:hAnsi="Sakkal Majalla" w:cs="Sakkal Majalla"/>
          <w:b/>
          <w:bCs/>
          <w:sz w:val="28"/>
          <w:szCs w:val="28"/>
          <w:rtl/>
          <w:lang w:bidi="ar-EG"/>
        </w:rPr>
      </w:pPr>
    </w:p>
    <w:p w14:paraId="5AE8B5D5" w14:textId="77777777" w:rsidR="00A21DB8" w:rsidRPr="00A21DB8" w:rsidRDefault="00A21DB8" w:rsidP="00A21DB8">
      <w:pPr>
        <w:rPr>
          <w:rFonts w:ascii="Sakkal Majalla" w:hAnsi="Sakkal Majalla" w:cs="Sakkal Majalla"/>
          <w:b/>
          <w:bCs/>
          <w:sz w:val="28"/>
          <w:szCs w:val="28"/>
          <w:rtl/>
          <w:lang w:bidi="ar-EG"/>
        </w:rPr>
      </w:pPr>
    </w:p>
    <w:p w14:paraId="2F16FCDF" w14:textId="51AD502B" w:rsidR="00A70F93" w:rsidRPr="00C31628" w:rsidRDefault="00A21DB8" w:rsidP="00A21DB8">
      <w:pPr>
        <w:pageBreakBefore/>
        <w:spacing w:after="120" w:line="240" w:lineRule="auto"/>
        <w:rPr>
          <w:sz w:val="28"/>
          <w:szCs w:val="28"/>
        </w:rPr>
      </w:pPr>
      <w:r>
        <w:rPr>
          <w:rFonts w:ascii="Sakkal Majalla" w:hAnsi="Sakkal Majalla" w:cs="Sakkal Majalla" w:hint="cs"/>
          <w:b/>
          <w:sz w:val="28"/>
          <w:szCs w:val="28"/>
          <w:u w:val="single"/>
          <w:rtl/>
        </w:rPr>
        <w:lastRenderedPageBreak/>
        <w:t>المقدمة:</w:t>
      </w:r>
      <w:r>
        <w:rPr>
          <w:rFonts w:ascii="Sakkal Majalla" w:hAnsi="Sakkal Majalla" w:cs="Sakkal Majalla" w:hint="cs"/>
          <w:b/>
          <w:sz w:val="28"/>
          <w:szCs w:val="28"/>
          <w:u w:val="single"/>
          <w:rtl/>
        </w:rPr>
        <w:br/>
      </w:r>
      <w:r w:rsidRPr="00C31628">
        <w:rPr>
          <w:rFonts w:ascii="Sakkal Majalla" w:hAnsi="Sakkal Majalla" w:cs="Sakkal Majalla" w:hint="cs"/>
          <w:sz w:val="28"/>
          <w:szCs w:val="28"/>
          <w:rtl/>
        </w:rPr>
        <w:t>تعمل شركات إدارة وتنفيذ المشاريع في بيئات تتسم بتغير نطاق العمل، وتعدد المشاريع التي يعمل عليها الموظف في الوقت نفسه، وظهور مشكلات ميدانية أو تشغيلية غير متوقعة. ولا يقتصر دور الموظف في هذه البيئات دائماً على حدود مسماه الوظيفي؛ فقد يضطر بعض أعضاء الفرق، مثل أعضاء الفريق الإبداعي أو الفني، إلى الإسهام في جوانب تشغيلية أو تنسيقية لأنهم الأكثر معرفة بتفاصيل الفكرة أو المخرج المطلوب، لا لأن تلك الجوانب تقع أصلاً ضمن مسؤولياتهم المباشرة. وفي مثل هذا السياق، لا يكفي أن ينجز العامل مهامه الروتينية، بل يحتاج إلى القدرة على التعامل مع المشكلات الطارئة، وتعلم أساليب أو متطلبات جديدة بسرعة، والتنسيق مع فرق متعددة، والعمل تحت ضغط الوقت وتغير الأولويات. ولذلك يمثل الأداء التكيفي مخرجاً مناسباً لدراسة أداء العاملين في شركات المشاريع، لأنه يعكس كيفية استجابتهم الفعلية للمتغيرات وليس مجرد التزامهم بالوصف الوظيفي الثابت (بولكوس وآخرون، 2000؛ تشاربونييه-فواران وروسيل، 2012).</w:t>
      </w:r>
    </w:p>
    <w:p w14:paraId="1FEFB61B"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ويؤدي المدير المباشر دوراً محورياً في هذه البيئة؛ إذ لا تقتصر مسؤوليته على توزيع المهام ومتابعة النتائج، بل تشمل فهم الإسهام الحقيقي لكل فرد في الإنجاز. ويكتسب التقدير الوظيفي قيمته عندما يكون مرتبطاً بجهد أو إنجاز واضح، ومتوازناً مع حجم الأثر والمسؤولية والصلاحيات المتاحة للموظف، ومقدماً في الوقت المناسب بعد التأكد من تحقق الإنجاز. ولا يقتصر التقدير هنا على المكافأة المادية، بل يشمل الشكر والإشادة والتغذية الراجعة الإيجابية والإقرار الواضح بالمساهمة.</w:t>
      </w:r>
    </w:p>
    <w:p w14:paraId="4A29DB09"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ولا تتعلق عدالة التقدير بتوزيعه بالتساوي بين جميع العاملين، بل بقدرة المدير على نسبة الفضل إلى أصحابه، وعدم الاكتفاء بمن يظهر بصورة أكبر أمام الإدارة أو العميل. فقد يؤدي ضعف اطلاع المدير على تفاصيل العمل، أو تكوينه انطباعاً مسبقاً عن بعض الموظفين، إلى تقدير مساهمة لا تعكس الإنجاز الفعلي أو إلى إغفال مساهمات مهمة قام بها أعضاء آخرون في الفريق. وفي بيئات المشاريع، قد ينعكس ذلك على استعداد الموظفين لتقديم مبادرات إضافية أو تحمل أدوار غير متوقعة أو الاستجابة السريعة للمواقف الطارئة.</w:t>
      </w:r>
    </w:p>
    <w:p w14:paraId="42C4CF12"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وتتناول الدراسة أثر ممارسات التقدير الوظيفي العادلة والشفافة لدى المدير المباشر على الأداء التكيفي للعاملين في شركات إدارة وتنفيذ المشاريع بمدينة الرياض. وتركز على التقدير غير المالي، مثل الإشادة والاعتراف بالجهد والتغذية الراجعة الإيجابية، بوصفه ممارسة يومية مختلفة عن أنظمة الرواتب أو المكافآت المؤسسية. ولا تدعي الدراسة إثبات سببية تجريبية مطلقة، بل تختبر العلاقة والأثر الإحصائي المدرك بين المتغيرين ضمن تصميم وصفي تحليلي يعتمد على آراء العاملين.</w:t>
      </w:r>
    </w:p>
    <w:p w14:paraId="1348C779" w14:textId="77777777" w:rsidR="00A70F93" w:rsidRPr="00A21DB8" w:rsidRDefault="00000000" w:rsidP="00A21DB8">
      <w:pPr>
        <w:keepNext/>
        <w:spacing w:before="240" w:after="120" w:line="240" w:lineRule="auto"/>
        <w:rPr>
          <w:sz w:val="28"/>
          <w:szCs w:val="28"/>
        </w:rPr>
      </w:pPr>
      <w:r w:rsidRPr="00A21DB8">
        <w:rPr>
          <w:rFonts w:ascii="Sakkal Majalla" w:hAnsi="Sakkal Majalla" w:cs="Sakkal Majalla"/>
          <w:b/>
          <w:sz w:val="28"/>
          <w:szCs w:val="28"/>
          <w:u w:val="single"/>
          <w:rtl/>
        </w:rPr>
        <w:t>مشكلة الدراسة:</w:t>
      </w:r>
    </w:p>
    <w:p w14:paraId="6A192FF1"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على الرغم من وجود أنظمة رسمية للحوافز والمكافآت في كثير من المؤسسات، فإن التقدير اليومي الذي يقدمه المدير المباشر يظل الأقرب إلى العامل والأسرع ارتباطاً بما ينجزه في الواقع. إلا أن هذه الممارسة قد لا تقوم دائماً على معايير واضحة أو اطلاع كافٍ على تفاصيل المساهمة الفردية، خاصة في المشاريع التي تتداخل فيها الأدوار وتتوزع المسؤوليات بين فرق متعددة.</w:t>
      </w:r>
    </w:p>
    <w:p w14:paraId="63511939"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 xml:space="preserve">وتظهر المشكلة بصورة أوضح عندما يُمنح التقدير للموظف الأكثر حضوراً أو ظهوراً، بينما لا يُعترف بجهد موظف آخر أسهم فعلياً في حل مشكلة، أو تطوير مخرج، أو دعم مرحلة حرجة من المشروع. كما قد يفقد التقدير قيمته عندما يتأخر دون مبرر بعد الإنجاز، أو عندما يُقدم علناً لشخص لا يراه الفريق مستحقاً، أو عندما لا ترتبط </w:t>
      </w:r>
      <w:r>
        <w:rPr>
          <w:rFonts w:ascii="Sakkal Majalla" w:hAnsi="Sakkal Majalla" w:cs="Sakkal Majalla"/>
          <w:sz w:val="28"/>
          <w:szCs w:val="28"/>
          <w:rtl/>
        </w:rPr>
        <w:lastRenderedPageBreak/>
        <w:t>أسبابه بمعيار معروف لدى العاملين. وتؤكد أدبيات العدالة التنظيمية أن استجابات العاملين تتأثر ليس بما يتلقونه فقط، بل بالطريقة التي تتخذ وتُشرح بها القرارات (كولكويت، 2001؛ أونترهيتزنبرغر ولورانس، 2025).</w:t>
      </w:r>
    </w:p>
    <w:p w14:paraId="39419665"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وعليه، تتمثل مشكلة الدراسة في الحاجة إلى اختبار ما إذا كانت ممارسات التقدير الوظيفي لدى المدير المباشر، عندما تكون عادلة ومرتبطة بالإنجاز الفعلي وشفافة في معاييرها ومناسبة في توقيتها وأسلوب تقديمها، ترتبط بمستوى أعلى من الأداء التكيفي لدى العاملين في شركات إدارة وتنفيذ المشاريع بمدينة الرياض.</w:t>
      </w:r>
    </w:p>
    <w:p w14:paraId="24336FBE" w14:textId="77777777" w:rsidR="00A70F93" w:rsidRPr="00A21DB8" w:rsidRDefault="00000000" w:rsidP="00A21DB8">
      <w:pPr>
        <w:keepNext/>
        <w:spacing w:before="240" w:after="120" w:line="240" w:lineRule="auto"/>
        <w:rPr>
          <w:sz w:val="28"/>
          <w:szCs w:val="28"/>
        </w:rPr>
      </w:pPr>
      <w:r w:rsidRPr="00A21DB8">
        <w:rPr>
          <w:rFonts w:ascii="Sakkal Majalla" w:hAnsi="Sakkal Majalla" w:cs="Sakkal Majalla"/>
          <w:b/>
          <w:sz w:val="28"/>
          <w:szCs w:val="28"/>
          <w:u w:val="single"/>
          <w:rtl/>
        </w:rPr>
        <w:t>أهمية الدراسة:</w:t>
      </w:r>
    </w:p>
    <w:p w14:paraId="645297B3" w14:textId="77777777" w:rsidR="00A70F93" w:rsidRPr="00A21DB8" w:rsidRDefault="00000000" w:rsidP="00A21DB8">
      <w:pPr>
        <w:keepNext/>
        <w:spacing w:before="160" w:after="80" w:line="240" w:lineRule="auto"/>
        <w:rPr>
          <w:sz w:val="28"/>
          <w:szCs w:val="28"/>
        </w:rPr>
      </w:pPr>
      <w:r w:rsidRPr="00A21DB8">
        <w:rPr>
          <w:rFonts w:ascii="Sakkal Majalla" w:hAnsi="Sakkal Majalla" w:cs="Sakkal Majalla"/>
          <w:b/>
          <w:sz w:val="28"/>
          <w:szCs w:val="28"/>
          <w:rtl/>
        </w:rPr>
        <w:t>أولاً: الأهمية العلمية</w:t>
      </w:r>
    </w:p>
    <w:p w14:paraId="4F929966"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1. تجمع الدراسة بين ممارسات تقدير المدير المباشر وعدالة نسبة الإنجاز إلى صاحبه وشفافية المعايير من جهة، والأداء التكيفي من جهة أخرى، بدلاً من الاقتصار على المكافآت المالية أو الأداء الوظيفي العام.</w:t>
      </w:r>
    </w:p>
    <w:p w14:paraId="4613C30F"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2. تضيف تطبيقاً في بيئة شركات إدارة وتنفيذ المشاريع، حيث تتداخل الأدوار وتتغير نطاقات العمل وتتعدد المشروعات، ما يجعل الأداء التكيفي مخرجاً بحثياً ملائماً.</w:t>
      </w:r>
    </w:p>
    <w:p w14:paraId="7F2EEA97"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3. تستند الدراسة إلى نظرية التبادل الاجتماعي ومدخل العدالة التنظيمية لتفسير العلاقة المقترحة، بما يدعم الربط بين السلوك القيادي اليومي والنتائج السلوكية للعاملين.</w:t>
      </w:r>
    </w:p>
    <w:p w14:paraId="45EAA262"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4. تسهم في توضيح الدور الخاص للتقدير غير المالي الذي يقدمه المدير المباشر، وشروط فعاليته من حيث عدالة الإسناد ووضوح الأسباب والتوقيت وأسلوب التقديم، بعيداً عن خلطه بنظام الأجور والحوافز المؤسسية الأوسع.</w:t>
      </w:r>
    </w:p>
    <w:p w14:paraId="5564696F" w14:textId="77777777" w:rsidR="00A70F93" w:rsidRPr="00A21DB8" w:rsidRDefault="00000000" w:rsidP="00A21DB8">
      <w:pPr>
        <w:keepNext/>
        <w:spacing w:before="160" w:after="80" w:line="240" w:lineRule="auto"/>
        <w:rPr>
          <w:sz w:val="28"/>
          <w:szCs w:val="28"/>
        </w:rPr>
      </w:pPr>
      <w:r w:rsidRPr="00A21DB8">
        <w:rPr>
          <w:rFonts w:ascii="Sakkal Majalla" w:hAnsi="Sakkal Majalla" w:cs="Sakkal Majalla"/>
          <w:b/>
          <w:sz w:val="28"/>
          <w:szCs w:val="28"/>
          <w:rtl/>
        </w:rPr>
        <w:t>ثانياً: الأهمية التطبيقية</w:t>
      </w:r>
    </w:p>
    <w:p w14:paraId="082DAD61"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1. تقدم مؤشرات عملية تساعد شركات إدارة وتنفيذ المشاريع على تحسين ممارسات المديرين المباشرين في ملاحظة الإسهام الحقيقي للعاملين وتقدير الجهد والإنجاز.</w:t>
      </w:r>
    </w:p>
    <w:p w14:paraId="5B6124D9"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2. تدعم بناء معايير أوضح للتقدير ترتبط بالمخرجات الفعلية، وتقلل احتمال إدراكه كممارسة انتقائية أو غير عادلة أو قائمة على الظهور فقط.</w:t>
      </w:r>
    </w:p>
    <w:p w14:paraId="38CF8507"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3. تساعد إدارات الموارد البشرية ومديري المشاريع على ربط التقدير بسلوكيات مطلوبة في بيئة المشاريع، مثل حل المشكلات الطارئة، والتعلم السريع، والتنسيق بين الفرق، والعمل تحت الضغط.</w:t>
      </w:r>
    </w:p>
    <w:p w14:paraId="0C2F427A"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4. توفر قاعدة أولية لتدريب المديرين المباشرين على ملاحظة الإسهام الحقيقي والتقدير العادل والشفاف.</w:t>
      </w:r>
    </w:p>
    <w:p w14:paraId="0C15E923" w14:textId="77777777" w:rsidR="00A70F93" w:rsidRPr="00A21DB8" w:rsidRDefault="00000000" w:rsidP="00A21DB8">
      <w:pPr>
        <w:keepNext/>
        <w:spacing w:before="240" w:after="120" w:line="240" w:lineRule="auto"/>
        <w:rPr>
          <w:sz w:val="28"/>
          <w:szCs w:val="28"/>
        </w:rPr>
      </w:pPr>
      <w:r w:rsidRPr="00A21DB8">
        <w:rPr>
          <w:rFonts w:ascii="Sakkal Majalla" w:hAnsi="Sakkal Majalla" w:cs="Sakkal Majalla"/>
          <w:b/>
          <w:sz w:val="28"/>
          <w:szCs w:val="28"/>
          <w:u w:val="single"/>
          <w:rtl/>
        </w:rPr>
        <w:t>أهداف الدراسة:</w:t>
      </w:r>
    </w:p>
    <w:p w14:paraId="3F9D9AA3"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1. التعرف على مستوى ممارسات التقدير الوظيفي العادلة والشفافة لدى المديرين المباشرين في شركات إدارة وتنفيذ المشاريع بمدينة الرياض.</w:t>
      </w:r>
    </w:p>
    <w:p w14:paraId="1C423E87"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2. قياس مستوى الأداء التكيفي لدى العاملين في الشركات المشمولة بالدراسة.</w:t>
      </w:r>
    </w:p>
    <w:p w14:paraId="34657651"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3. اختبار أثر ممارسات التقدير الوظيفي لدى المدير المباشر على الأداء التكيفي للعاملين.</w:t>
      </w:r>
    </w:p>
    <w:p w14:paraId="3378E0E3"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4. اختبار أثر عدالة التقدير وشفافية معاييره وتوقيته وأسلوب تقديمه على الأداء التكيفي.</w:t>
      </w:r>
    </w:p>
    <w:p w14:paraId="3F5827AD"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lastRenderedPageBreak/>
        <w:t>5. فحص دور نوع القطاع وعدد المشاريع ومدة العمل مع المدير ووضوح الأهداف كعوامل سياقية مرتبطة بالنتائج.</w:t>
      </w:r>
    </w:p>
    <w:p w14:paraId="33F6EF11" w14:textId="77777777" w:rsidR="00A70F93" w:rsidRPr="00A21DB8" w:rsidRDefault="00000000" w:rsidP="00A21DB8">
      <w:pPr>
        <w:keepNext/>
        <w:spacing w:before="240" w:after="120" w:line="240" w:lineRule="auto"/>
        <w:rPr>
          <w:sz w:val="28"/>
          <w:szCs w:val="28"/>
        </w:rPr>
      </w:pPr>
      <w:r w:rsidRPr="00A21DB8">
        <w:rPr>
          <w:rFonts w:ascii="Sakkal Majalla" w:hAnsi="Sakkal Majalla" w:cs="Sakkal Majalla"/>
          <w:b/>
          <w:sz w:val="28"/>
          <w:szCs w:val="28"/>
          <w:u w:val="single"/>
          <w:rtl/>
        </w:rPr>
        <w:t>تساؤلات الدراسة:</w:t>
      </w:r>
    </w:p>
    <w:p w14:paraId="233E2323"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1. ما مستوى ممارسات التقدير الوظيفي العادلة والشفافة لدى المديرين المباشرين في شركات إدارة وتنفيذ المشاريع بمدينة الرياض؟</w:t>
      </w:r>
    </w:p>
    <w:p w14:paraId="21D6C5E4"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2. ما مستوى الأداء التكيفي لدى العاملين في الشركات المشمولة بالدراسة؟</w:t>
      </w:r>
    </w:p>
    <w:p w14:paraId="47727CF1"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3. ما أثر ممارسات التقدير الوظيفي لدى المدير المباشر على الأداء التكيفي للعاملين؟</w:t>
      </w:r>
    </w:p>
    <w:p w14:paraId="0E2FFD79"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4. ما أثر عدالة التقدير وشفافية معاييره وتوقيته وأسلوب تقديمه على الأداء التكيفي للعاملين؟</w:t>
      </w:r>
    </w:p>
    <w:p w14:paraId="621BCF37"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5. هل تختلف الاستجابات بحسب نوع القطاع، وعدد المشاريع، ومدة العمل مع المدير، ووضوح الأهداف والمخرجات الوظيفية؟</w:t>
      </w:r>
    </w:p>
    <w:p w14:paraId="5FE95D07" w14:textId="77777777" w:rsidR="00A70F93" w:rsidRPr="00A21DB8" w:rsidRDefault="00000000" w:rsidP="00A21DB8">
      <w:pPr>
        <w:keepNext/>
        <w:spacing w:before="240" w:after="120" w:line="240" w:lineRule="auto"/>
        <w:rPr>
          <w:sz w:val="28"/>
          <w:szCs w:val="28"/>
        </w:rPr>
      </w:pPr>
      <w:r w:rsidRPr="00A21DB8">
        <w:rPr>
          <w:rFonts w:ascii="Sakkal Majalla" w:hAnsi="Sakkal Majalla" w:cs="Sakkal Majalla"/>
          <w:b/>
          <w:sz w:val="28"/>
          <w:szCs w:val="28"/>
          <w:u w:val="single"/>
          <w:rtl/>
        </w:rPr>
        <w:t>فروض الدراسة:</w:t>
      </w:r>
    </w:p>
    <w:p w14:paraId="16A2AC8A" w14:textId="77777777" w:rsidR="00A70F93" w:rsidRPr="00A21DB8" w:rsidRDefault="00000000" w:rsidP="00A21DB8">
      <w:pPr>
        <w:spacing w:after="120" w:line="240" w:lineRule="auto"/>
        <w:ind w:firstLine="283"/>
        <w:rPr>
          <w:sz w:val="28"/>
          <w:szCs w:val="28"/>
        </w:rPr>
      </w:pPr>
      <w:r w:rsidRPr="00A21DB8">
        <w:rPr>
          <w:rFonts w:ascii="Sakkal Majalla" w:hAnsi="Sakkal Majalla" w:cs="Sakkal Majalla"/>
          <w:sz w:val="28"/>
          <w:szCs w:val="28"/>
          <w:rtl/>
        </w:rPr>
        <w:t>ستختبر الدراسة الفروض الآتية عند مستوى دلالة إحصائية (α ≤ 0.05):</w:t>
      </w:r>
    </w:p>
    <w:p w14:paraId="79C1D92F"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الفرضية الرئيسة: يوجد أثر ذو دلالة إحصائية لممارسات التقدير لدى المدير المباشر على الأداء التكيفي للعاملين، بعد مراعاة المتغيرات السياقية.</w:t>
      </w:r>
    </w:p>
    <w:p w14:paraId="1CB5E2FA"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الفرضية الفرعية الأولى: يوجد أثر ذو دلالة إحصائية لعدالة التقدير على الأداء التكيفي للعاملين.</w:t>
      </w:r>
    </w:p>
    <w:p w14:paraId="08D150E3"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الفرضية الفرعية الثانية: يوجد أثر ذو دلالة إحصائية لشفافية معايير التقدير على الأداء التكيفي للعاملين.</w:t>
      </w:r>
    </w:p>
    <w:p w14:paraId="6118D38E"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الفرضية الفرعية الثالثة: يوجد أثر ذو دلالة إحصائية لتوقيت التقدير وأسلوب تقديمه وملاءمته للسياق على الأداء التكيفي للعاملين.</w:t>
      </w:r>
    </w:p>
    <w:p w14:paraId="1078C62E" w14:textId="77777777" w:rsidR="00A70F93" w:rsidRPr="00A21DB8" w:rsidRDefault="00000000" w:rsidP="00A21DB8">
      <w:pPr>
        <w:keepNext/>
        <w:pageBreakBefore/>
        <w:spacing w:before="240" w:after="120" w:line="240" w:lineRule="auto"/>
        <w:rPr>
          <w:sz w:val="28"/>
          <w:szCs w:val="28"/>
        </w:rPr>
      </w:pPr>
      <w:r w:rsidRPr="00A21DB8">
        <w:rPr>
          <w:rFonts w:ascii="Sakkal Majalla" w:hAnsi="Sakkal Majalla" w:cs="Sakkal Majalla"/>
          <w:b/>
          <w:sz w:val="28"/>
          <w:szCs w:val="28"/>
          <w:u w:val="single"/>
          <w:rtl/>
        </w:rPr>
        <w:lastRenderedPageBreak/>
        <w:t>الدراسات السابقة:</w:t>
      </w:r>
    </w:p>
    <w:p w14:paraId="04579327" w14:textId="7CEDF3F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تستعرض الدراسة مجموعة من الدراسات التي تناولت التقدير الوظيفي، والعدالة في بيئات العمل والمشاريع، والأداء التكيفي. ويبين الجدول الآتي أبرز الدراسات ذات الصلة المباشرة بالموضوع المقترح.</w:t>
      </w:r>
    </w:p>
    <w:p w14:paraId="2EB4FABD" w14:textId="77777777" w:rsidR="00A70F93" w:rsidRPr="00A21DB8" w:rsidRDefault="00000000" w:rsidP="00A21DB8">
      <w:pPr>
        <w:spacing w:before="80" w:after="80"/>
        <w:rPr>
          <w:sz w:val="28"/>
          <w:szCs w:val="28"/>
        </w:rPr>
      </w:pPr>
      <w:r w:rsidRPr="00A21DB8">
        <w:rPr>
          <w:rFonts w:ascii="Sakkal Majalla" w:hAnsi="Sakkal Majalla" w:cs="Sakkal Majalla"/>
          <w:b/>
          <w:sz w:val="28"/>
          <w:szCs w:val="28"/>
          <w:rtl/>
        </w:rPr>
        <w:t>جدول (1): ملخص الدراسات السابقة ذات الصلة بالدراسة الحالية</w:t>
      </w:r>
    </w:p>
    <w:tbl>
      <w:tblPr>
        <w:bidiVisual/>
        <w:tblW w:w="0" w:type="auto"/>
        <w:jc w:val="center"/>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Look w:val="04A0" w:firstRow="1" w:lastRow="0" w:firstColumn="1" w:lastColumn="0" w:noHBand="0" w:noVBand="1"/>
      </w:tblPr>
      <w:tblGrid>
        <w:gridCol w:w="1655"/>
        <w:gridCol w:w="2376"/>
        <w:gridCol w:w="2376"/>
        <w:gridCol w:w="2448"/>
      </w:tblGrid>
      <w:tr w:rsidR="00A70F93" w:rsidRPr="00A21DB8" w14:paraId="47A2678B" w14:textId="77777777">
        <w:trPr>
          <w:jc w:val="center"/>
        </w:trPr>
        <w:tc>
          <w:tcPr>
            <w:tcW w:w="1655" w:type="dxa"/>
            <w:shd w:val="clear" w:color="auto" w:fill="D9E2F3"/>
            <w:vAlign w:val="center"/>
          </w:tcPr>
          <w:p w14:paraId="7003E7A5" w14:textId="77777777" w:rsidR="00A70F93" w:rsidRPr="00A21DB8" w:rsidRDefault="00000000" w:rsidP="00A21DB8">
            <w:pPr>
              <w:spacing w:after="0" w:line="240" w:lineRule="auto"/>
              <w:rPr>
                <w:sz w:val="28"/>
                <w:szCs w:val="28"/>
              </w:rPr>
            </w:pPr>
            <w:r w:rsidRPr="00A21DB8">
              <w:rPr>
                <w:rFonts w:ascii="Sakkal Majalla" w:hAnsi="Sakkal Majalla" w:cs="Sakkal Majalla"/>
                <w:b/>
                <w:sz w:val="28"/>
                <w:szCs w:val="28"/>
                <w:rtl/>
              </w:rPr>
              <w:t>الدراسة</w:t>
            </w:r>
          </w:p>
        </w:tc>
        <w:tc>
          <w:tcPr>
            <w:tcW w:w="2376" w:type="dxa"/>
            <w:shd w:val="clear" w:color="auto" w:fill="D9E2F3"/>
            <w:vAlign w:val="center"/>
          </w:tcPr>
          <w:p w14:paraId="60DA8D9D" w14:textId="77777777" w:rsidR="00A70F93" w:rsidRPr="00A21DB8" w:rsidRDefault="00000000" w:rsidP="00A21DB8">
            <w:pPr>
              <w:spacing w:after="0" w:line="240" w:lineRule="auto"/>
              <w:rPr>
                <w:sz w:val="28"/>
                <w:szCs w:val="28"/>
              </w:rPr>
            </w:pPr>
            <w:r w:rsidRPr="00A21DB8">
              <w:rPr>
                <w:rFonts w:ascii="Sakkal Majalla" w:hAnsi="Sakkal Majalla" w:cs="Sakkal Majalla"/>
                <w:b/>
                <w:sz w:val="28"/>
                <w:szCs w:val="28"/>
                <w:rtl/>
              </w:rPr>
              <w:t>الهدف والمنهج</w:t>
            </w:r>
          </w:p>
        </w:tc>
        <w:tc>
          <w:tcPr>
            <w:tcW w:w="2376" w:type="dxa"/>
            <w:shd w:val="clear" w:color="auto" w:fill="D9E2F3"/>
            <w:vAlign w:val="center"/>
          </w:tcPr>
          <w:p w14:paraId="3B77B6CC" w14:textId="77777777" w:rsidR="00A70F93" w:rsidRPr="00A21DB8" w:rsidRDefault="00000000" w:rsidP="00A21DB8">
            <w:pPr>
              <w:spacing w:after="0" w:line="240" w:lineRule="auto"/>
              <w:rPr>
                <w:sz w:val="28"/>
                <w:szCs w:val="28"/>
              </w:rPr>
            </w:pPr>
            <w:r w:rsidRPr="00A21DB8">
              <w:rPr>
                <w:rFonts w:ascii="Sakkal Majalla" w:hAnsi="Sakkal Majalla" w:cs="Sakkal Majalla"/>
                <w:b/>
                <w:sz w:val="28"/>
                <w:szCs w:val="28"/>
                <w:rtl/>
              </w:rPr>
              <w:t>النتائج ذات الصلة</w:t>
            </w:r>
          </w:p>
        </w:tc>
        <w:tc>
          <w:tcPr>
            <w:tcW w:w="2448" w:type="dxa"/>
            <w:shd w:val="clear" w:color="auto" w:fill="D9E2F3"/>
            <w:vAlign w:val="center"/>
          </w:tcPr>
          <w:p w14:paraId="7AAC8620" w14:textId="77777777" w:rsidR="00A70F93" w:rsidRPr="00A21DB8" w:rsidRDefault="00000000" w:rsidP="00A21DB8">
            <w:pPr>
              <w:spacing w:after="0" w:line="240" w:lineRule="auto"/>
              <w:rPr>
                <w:sz w:val="28"/>
                <w:szCs w:val="28"/>
              </w:rPr>
            </w:pPr>
            <w:r w:rsidRPr="00A21DB8">
              <w:rPr>
                <w:rFonts w:ascii="Sakkal Majalla" w:hAnsi="Sakkal Majalla" w:cs="Sakkal Majalla"/>
                <w:b/>
                <w:sz w:val="28"/>
                <w:szCs w:val="28"/>
                <w:rtl/>
              </w:rPr>
              <w:t>أوجه الاستفادة</w:t>
            </w:r>
          </w:p>
        </w:tc>
      </w:tr>
      <w:tr w:rsidR="00A70F93" w:rsidRPr="00A21DB8" w14:paraId="27826057" w14:textId="77777777">
        <w:trPr>
          <w:jc w:val="center"/>
        </w:trPr>
        <w:tc>
          <w:tcPr>
            <w:tcW w:w="1655" w:type="dxa"/>
            <w:vAlign w:val="center"/>
          </w:tcPr>
          <w:p w14:paraId="3C6B2B52"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برادلر وآخرون (2016)</w:t>
            </w:r>
          </w:p>
        </w:tc>
        <w:tc>
          <w:tcPr>
            <w:tcW w:w="2376" w:type="dxa"/>
            <w:vAlign w:val="center"/>
          </w:tcPr>
          <w:p w14:paraId="7669AADF"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تجربة ميدانية مضبوطة على أكثر من 300 عامل لاختبار أثر التقدير العلني غير المتوقع.</w:t>
            </w:r>
          </w:p>
        </w:tc>
        <w:tc>
          <w:tcPr>
            <w:tcW w:w="2376" w:type="dxa"/>
            <w:vAlign w:val="center"/>
          </w:tcPr>
          <w:p w14:paraId="4ECD3528"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أسهم التقدير في تحسين الأداء اللاحق، وبصورة أوضح عندما ارتبط بأداء متميز.</w:t>
            </w:r>
          </w:p>
        </w:tc>
        <w:tc>
          <w:tcPr>
            <w:tcW w:w="2448" w:type="dxa"/>
            <w:vAlign w:val="center"/>
          </w:tcPr>
          <w:p w14:paraId="317D1B05" w14:textId="77777777" w:rsidR="00A70F93" w:rsidRPr="00A21DB8" w:rsidRDefault="00000000" w:rsidP="00A21DB8">
            <w:pPr>
              <w:spacing w:after="0" w:line="240" w:lineRule="auto"/>
              <w:rPr>
                <w:sz w:val="28"/>
                <w:szCs w:val="28"/>
              </w:rPr>
            </w:pPr>
            <w:r>
              <w:rPr>
                <w:rFonts w:ascii="Sakkal Majalla" w:hAnsi="Sakkal Majalla" w:cs="Sakkal Majalla"/>
                <w:sz w:val="28"/>
                <w:szCs w:val="28"/>
                <w:rtl/>
              </w:rPr>
              <w:t>يدعم النظر إلى التقدير بوصفه سلوكاً إدارياً يرتبط بإنجاز مميز وأداء محسوس.</w:t>
            </w:r>
          </w:p>
        </w:tc>
      </w:tr>
      <w:tr w:rsidR="00A70F93" w:rsidRPr="00A21DB8" w14:paraId="1BCB35EC" w14:textId="77777777">
        <w:trPr>
          <w:jc w:val="center"/>
        </w:trPr>
        <w:tc>
          <w:tcPr>
            <w:tcW w:w="1655" w:type="dxa"/>
            <w:vAlign w:val="center"/>
          </w:tcPr>
          <w:p w14:paraId="4FB6B50F"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يانغ وآخرون (2022)</w:t>
            </w:r>
          </w:p>
        </w:tc>
        <w:tc>
          <w:tcPr>
            <w:tcW w:w="2376" w:type="dxa"/>
            <w:vAlign w:val="center"/>
          </w:tcPr>
          <w:p w14:paraId="2F4CD6EB"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دراسة كمية من 256 استجابة في 58 مجموعة عمل باستخدام بيانات ثنائية القائد-العضو.</w:t>
            </w:r>
          </w:p>
        </w:tc>
        <w:tc>
          <w:tcPr>
            <w:tcW w:w="2376" w:type="dxa"/>
            <w:vAlign w:val="center"/>
          </w:tcPr>
          <w:p w14:paraId="31DDC060"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ارتبط التقدير إيجابياً بأداء المهام وسلوك المواطنة التنظيمية، مع دور للكبرياء الإيجابي.</w:t>
            </w:r>
          </w:p>
        </w:tc>
        <w:tc>
          <w:tcPr>
            <w:tcW w:w="2448" w:type="dxa"/>
            <w:vAlign w:val="center"/>
          </w:tcPr>
          <w:p w14:paraId="2329F5E6" w14:textId="77777777" w:rsidR="00A70F93" w:rsidRPr="00A21DB8" w:rsidRDefault="00000000" w:rsidP="00A21DB8">
            <w:pPr>
              <w:spacing w:after="0" w:line="240" w:lineRule="auto"/>
              <w:rPr>
                <w:sz w:val="28"/>
                <w:szCs w:val="28"/>
              </w:rPr>
            </w:pPr>
            <w:r>
              <w:rPr>
                <w:rFonts w:ascii="Sakkal Majalla" w:hAnsi="Sakkal Majalla" w:cs="Sakkal Majalla"/>
                <w:sz w:val="28"/>
                <w:szCs w:val="28"/>
                <w:rtl/>
              </w:rPr>
              <w:t>تدعم التركيز على تقدير المدير المباشر، لكنها لم تختبر دقة إسناد الإنجاز لصاحبه أو الأداء التكيفي.</w:t>
            </w:r>
          </w:p>
        </w:tc>
      </w:tr>
      <w:tr w:rsidR="00A70F93" w:rsidRPr="00A21DB8" w14:paraId="16F41824" w14:textId="77777777">
        <w:trPr>
          <w:jc w:val="center"/>
        </w:trPr>
        <w:tc>
          <w:tcPr>
            <w:tcW w:w="1655" w:type="dxa"/>
            <w:vAlign w:val="center"/>
          </w:tcPr>
          <w:p w14:paraId="5DE06F81"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ألكاندي وآخرون (2023)</w:t>
            </w:r>
          </w:p>
        </w:tc>
        <w:tc>
          <w:tcPr>
            <w:tcW w:w="2376" w:type="dxa"/>
            <w:vAlign w:val="center"/>
          </w:tcPr>
          <w:p w14:paraId="0622A0BA"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دراسة سعودية عن نظم الحوافز والمكافآت والأداء في القطاعات الصناعية.</w:t>
            </w:r>
          </w:p>
        </w:tc>
        <w:tc>
          <w:tcPr>
            <w:tcW w:w="2376" w:type="dxa"/>
            <w:vAlign w:val="center"/>
          </w:tcPr>
          <w:p w14:paraId="797CB285"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ظهر أثر الحوافز والمكافآت على الأداء بصورة غير مباشرة عبر الرضا الوظيفي.</w:t>
            </w:r>
          </w:p>
        </w:tc>
        <w:tc>
          <w:tcPr>
            <w:tcW w:w="2448" w:type="dxa"/>
            <w:vAlign w:val="center"/>
          </w:tcPr>
          <w:p w14:paraId="3FD985F0" w14:textId="77777777" w:rsidR="00A70F93" w:rsidRPr="00A21DB8" w:rsidRDefault="00000000" w:rsidP="00A21DB8">
            <w:pPr>
              <w:spacing w:after="0" w:line="240" w:lineRule="auto"/>
              <w:rPr>
                <w:sz w:val="28"/>
                <w:szCs w:val="28"/>
              </w:rPr>
            </w:pPr>
            <w:r>
              <w:rPr>
                <w:rFonts w:ascii="Sakkal Majalla" w:hAnsi="Sakkal Majalla" w:cs="Sakkal Majalla"/>
                <w:sz w:val="28"/>
                <w:szCs w:val="28"/>
                <w:rtl/>
              </w:rPr>
              <w:t>تبرر الفصل بين المكافآت المؤسسية والتقدير اليومي للمدير المباشر.</w:t>
            </w:r>
          </w:p>
        </w:tc>
      </w:tr>
      <w:tr w:rsidR="00A70F93" w:rsidRPr="00A21DB8" w14:paraId="796419D5" w14:textId="77777777">
        <w:trPr>
          <w:jc w:val="center"/>
        </w:trPr>
        <w:tc>
          <w:tcPr>
            <w:tcW w:w="1655" w:type="dxa"/>
            <w:vAlign w:val="center"/>
          </w:tcPr>
          <w:p w14:paraId="2D4EC94A"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أونترهيتزنبرغر ولورانس (2025)</w:t>
            </w:r>
          </w:p>
        </w:tc>
        <w:tc>
          <w:tcPr>
            <w:tcW w:w="2376" w:type="dxa"/>
            <w:vAlign w:val="center"/>
          </w:tcPr>
          <w:p w14:paraId="428CD5CD"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بحث في العدالة التنظيمية ضمن سياقات المشاريع.</w:t>
            </w:r>
          </w:p>
        </w:tc>
        <w:tc>
          <w:tcPr>
            <w:tcW w:w="2376" w:type="dxa"/>
            <w:vAlign w:val="center"/>
          </w:tcPr>
          <w:p w14:paraId="2FF302F9"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أبرز أن العدالة في المشاريع تتأثر بالقرارات والتواصل والعلاقات داخل الفرق.</w:t>
            </w:r>
          </w:p>
        </w:tc>
        <w:tc>
          <w:tcPr>
            <w:tcW w:w="2448" w:type="dxa"/>
            <w:vAlign w:val="center"/>
          </w:tcPr>
          <w:p w14:paraId="18C5DAB5" w14:textId="77777777" w:rsidR="00A70F93" w:rsidRPr="00A21DB8" w:rsidRDefault="00000000" w:rsidP="00A21DB8">
            <w:pPr>
              <w:spacing w:after="0" w:line="240" w:lineRule="auto"/>
              <w:rPr>
                <w:sz w:val="28"/>
                <w:szCs w:val="28"/>
              </w:rPr>
            </w:pPr>
            <w:r>
              <w:rPr>
                <w:rFonts w:ascii="Sakkal Majalla" w:hAnsi="Sakkal Majalla" w:cs="Sakkal Majalla"/>
                <w:sz w:val="28"/>
                <w:szCs w:val="28"/>
                <w:rtl/>
              </w:rPr>
              <w:t>يدعم إدخال العدالة وشفافية التواصل في بيئة المشاريع ذات تداخل الأدوار.</w:t>
            </w:r>
          </w:p>
        </w:tc>
      </w:tr>
      <w:tr w:rsidR="00A70F93" w:rsidRPr="00A21DB8" w14:paraId="050C5BB8" w14:textId="77777777">
        <w:trPr>
          <w:jc w:val="center"/>
        </w:trPr>
        <w:tc>
          <w:tcPr>
            <w:tcW w:w="1655" w:type="dxa"/>
            <w:vAlign w:val="center"/>
          </w:tcPr>
          <w:p w14:paraId="103FF68B"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تشاربونييه-فواران وروسيل (2012)</w:t>
            </w:r>
          </w:p>
        </w:tc>
        <w:tc>
          <w:tcPr>
            <w:tcW w:w="2376" w:type="dxa"/>
            <w:vAlign w:val="center"/>
          </w:tcPr>
          <w:p w14:paraId="00E1F736"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تطوير والتحقق من مقياس للأداء التكيفي في المنظمات.</w:t>
            </w:r>
          </w:p>
        </w:tc>
        <w:tc>
          <w:tcPr>
            <w:tcW w:w="2376" w:type="dxa"/>
            <w:vAlign w:val="center"/>
          </w:tcPr>
          <w:p w14:paraId="77D57561"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قدمت الدراسة مقياساً من 19 بنداً يغطي خمسة أبعاد للأداء التكيفي.</w:t>
            </w:r>
          </w:p>
        </w:tc>
        <w:tc>
          <w:tcPr>
            <w:tcW w:w="2448" w:type="dxa"/>
            <w:vAlign w:val="center"/>
          </w:tcPr>
          <w:p w14:paraId="5305153B" w14:textId="77777777" w:rsidR="00A70F93" w:rsidRPr="00A21DB8" w:rsidRDefault="00000000" w:rsidP="00A21DB8">
            <w:pPr>
              <w:spacing w:after="0" w:line="240" w:lineRule="auto"/>
              <w:rPr>
                <w:sz w:val="28"/>
                <w:szCs w:val="28"/>
              </w:rPr>
            </w:pPr>
            <w:r>
              <w:rPr>
                <w:rFonts w:ascii="Sakkal Majalla" w:hAnsi="Sakkal Majalla" w:cs="Sakkal Majalla"/>
                <w:sz w:val="28"/>
                <w:szCs w:val="28"/>
                <w:rtl/>
              </w:rPr>
              <w:t>يوفر أساساً علمياً لقياس المتغير التابع في الدراسة الحالية.</w:t>
            </w:r>
          </w:p>
        </w:tc>
      </w:tr>
      <w:tr w:rsidR="00A70F93" w:rsidRPr="00A21DB8" w14:paraId="6A1E35C3" w14:textId="77777777">
        <w:trPr>
          <w:jc w:val="center"/>
        </w:trPr>
        <w:tc>
          <w:tcPr>
            <w:tcW w:w="1655" w:type="dxa"/>
            <w:vAlign w:val="center"/>
          </w:tcPr>
          <w:p w14:paraId="462748CE"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بارك وبارك (2019)</w:t>
            </w:r>
          </w:p>
        </w:tc>
        <w:tc>
          <w:tcPr>
            <w:tcW w:w="2376" w:type="dxa"/>
            <w:vAlign w:val="center"/>
          </w:tcPr>
          <w:p w14:paraId="6C20F20E"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مراجعة تركيبية لمحددات الأداء التكيفي لدى العاملين.</w:t>
            </w:r>
          </w:p>
        </w:tc>
        <w:tc>
          <w:tcPr>
            <w:tcW w:w="2376" w:type="dxa"/>
            <w:vAlign w:val="center"/>
          </w:tcPr>
          <w:p w14:paraId="46F30084" w14:textId="77777777" w:rsidR="00A70F93" w:rsidRPr="00A21DB8" w:rsidRDefault="00000000" w:rsidP="00A21DB8">
            <w:pPr>
              <w:spacing w:after="0" w:line="240" w:lineRule="auto"/>
              <w:rPr>
                <w:sz w:val="28"/>
                <w:szCs w:val="28"/>
              </w:rPr>
            </w:pPr>
            <w:r w:rsidRPr="00A21DB8">
              <w:rPr>
                <w:rFonts w:ascii="Sakkal Majalla" w:hAnsi="Sakkal Majalla" w:cs="Sakkal Majalla"/>
                <w:sz w:val="28"/>
                <w:szCs w:val="28"/>
                <w:rtl/>
              </w:rPr>
              <w:t>بينت أن الأداء التكيفي يتأثر بعوامل فردية ووظيفية وتنظيمية متعددة.</w:t>
            </w:r>
          </w:p>
        </w:tc>
        <w:tc>
          <w:tcPr>
            <w:tcW w:w="2448" w:type="dxa"/>
            <w:vAlign w:val="center"/>
          </w:tcPr>
          <w:p w14:paraId="7367A47D" w14:textId="77777777" w:rsidR="00A70F93" w:rsidRPr="00A21DB8" w:rsidRDefault="00000000" w:rsidP="00A21DB8">
            <w:pPr>
              <w:spacing w:after="0" w:line="240" w:lineRule="auto"/>
              <w:rPr>
                <w:sz w:val="28"/>
                <w:szCs w:val="28"/>
              </w:rPr>
            </w:pPr>
            <w:r>
              <w:rPr>
                <w:rFonts w:ascii="Sakkal Majalla" w:hAnsi="Sakkal Majalla" w:cs="Sakkal Majalla"/>
                <w:sz w:val="28"/>
                <w:szCs w:val="28"/>
                <w:rtl/>
              </w:rPr>
              <w:t>تؤكد ملاءمة دراسة عامل إداري قريب من العامل، مع مراعاة وضوح الأهداف وطبيعة عبء المشاريع.</w:t>
            </w:r>
          </w:p>
        </w:tc>
      </w:tr>
    </w:tbl>
    <w:p w14:paraId="217B27DA" w14:textId="77777777" w:rsidR="00A21DB8" w:rsidRDefault="00A21DB8" w:rsidP="00A21DB8">
      <w:pPr>
        <w:keepNext/>
        <w:spacing w:before="160" w:after="80" w:line="240" w:lineRule="auto"/>
        <w:rPr>
          <w:rFonts w:ascii="Sakkal Majalla" w:hAnsi="Sakkal Majalla" w:cs="Sakkal Majalla"/>
          <w:b/>
          <w:sz w:val="28"/>
          <w:szCs w:val="28"/>
          <w:rtl/>
        </w:rPr>
      </w:pPr>
    </w:p>
    <w:p w14:paraId="2401587A" w14:textId="4F8839C8" w:rsidR="00A70F93" w:rsidRPr="00A21DB8" w:rsidRDefault="00000000" w:rsidP="00A21DB8">
      <w:pPr>
        <w:keepNext/>
        <w:spacing w:before="160" w:after="80" w:line="240" w:lineRule="auto"/>
        <w:rPr>
          <w:sz w:val="28"/>
          <w:szCs w:val="28"/>
        </w:rPr>
      </w:pPr>
      <w:r w:rsidRPr="00A21DB8">
        <w:rPr>
          <w:rFonts w:ascii="Sakkal Majalla" w:hAnsi="Sakkal Majalla" w:cs="Sakkal Majalla"/>
          <w:b/>
          <w:sz w:val="28"/>
          <w:szCs w:val="28"/>
          <w:rtl/>
        </w:rPr>
        <w:t>مناقشة الدراسات السابقة والفجوة البحثية</w:t>
      </w:r>
    </w:p>
    <w:p w14:paraId="62AC039B"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تتفق الدراسات السابقة على أن التقدير الوظيفي والحوافز والعدالة ترتبط بنتائج إيجابية في العمل، إلا أنها تختلف في المتغيرات التابعة والسياقات المدروسة. فقد ركزت بعض الدراسات على الأداء العام أو أداء المهام أو سلوك المواطنة التنظيمية، بينما تناولت دراسات أخرى الحوافز والمكافآت على المستوى المؤسسي. كما تناولت بحوث العدالة في سياقات المشاريع قرارات وتواصل فرق المشروع أكثر من تناولها دقة تقدير المدير المباشر لمساهمات الأفراد في الأعمال المشتركة أو المتداخلة.</w:t>
      </w:r>
    </w:p>
    <w:p w14:paraId="7C132F7D"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lastRenderedPageBreak/>
        <w:t>وتتمثل الفجوة البحثية في محدودية الدراسات التي تجمع بين تقدير المدير المباشر بوصفه ممارسة غير مالية، وعدالة نسبة الإنجاز إلى صاحبه، وشفافية معايير التقدير وتوقيته وأسلوب تقديمه، مع اختبار علاقتها بالأداء التكيفي في شركات إدارة وتنفيذ المشاريع. كما أن تداخل الأدوار وتغير نطاق العمل وتعدد المشاريع قد يجعل وضوح الأهداف وطبيعة علاقة الموظف بمديره عوامل مهمة لفهم هذه العلاقة. وفي حدود المراجعة الحالية، لا يظهر تناول هذه العناصر بصورة متكاملة في سياق شركات إدارة وتنفيذ المشاريع بمدينة الرياض.</w:t>
      </w:r>
    </w:p>
    <w:p w14:paraId="0711DAFB" w14:textId="77777777" w:rsidR="00A70F93" w:rsidRPr="00A21DB8" w:rsidRDefault="00000000" w:rsidP="00A21DB8">
      <w:pPr>
        <w:keepNext/>
        <w:pageBreakBefore/>
        <w:spacing w:before="240" w:after="120" w:line="240" w:lineRule="auto"/>
        <w:rPr>
          <w:sz w:val="28"/>
          <w:szCs w:val="28"/>
        </w:rPr>
      </w:pPr>
      <w:r w:rsidRPr="00A21DB8">
        <w:rPr>
          <w:rFonts w:ascii="Sakkal Majalla" w:hAnsi="Sakkal Majalla" w:cs="Sakkal Majalla"/>
          <w:b/>
          <w:sz w:val="28"/>
          <w:szCs w:val="28"/>
          <w:u w:val="single"/>
          <w:rtl/>
        </w:rPr>
        <w:lastRenderedPageBreak/>
        <w:t>المنطلقات النظرية للدراسة:</w:t>
      </w:r>
    </w:p>
    <w:p w14:paraId="530A795E" w14:textId="77777777" w:rsidR="00A70F93" w:rsidRPr="00A21DB8" w:rsidRDefault="00000000" w:rsidP="00A21DB8">
      <w:pPr>
        <w:keepNext/>
        <w:spacing w:before="160" w:after="80" w:line="240" w:lineRule="auto"/>
        <w:rPr>
          <w:sz w:val="28"/>
          <w:szCs w:val="28"/>
        </w:rPr>
      </w:pPr>
      <w:r w:rsidRPr="00A21DB8">
        <w:rPr>
          <w:rFonts w:ascii="Sakkal Majalla" w:hAnsi="Sakkal Majalla" w:cs="Sakkal Majalla"/>
          <w:b/>
          <w:sz w:val="28"/>
          <w:szCs w:val="28"/>
          <w:rtl/>
        </w:rPr>
        <w:t>أولاً: ممارسات التقدير الوظيفي لدى المدير المباشر</w:t>
      </w:r>
    </w:p>
    <w:p w14:paraId="53DEEF1A"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يقصد بالتقدير الوظيفي في هذه الدراسة اعتراف المدير المباشر بجهد العامل أو إنجازه أو إسهامه الإيجابي في المشروع، من خلال الشكر أو الإشادة أو التغذية الراجعة الإيجابية أو الإقرار الواضح بالمساهمة. ولا يمثل التقدير هنا بديلاً عن الأجر أو المكافأة المالية، بل ممارسة إدارية يومية تعكس مدى ملاحظة المدير للإنجاز وتقديره له. وتتناول الدراسة ممارسات التقدير من خلال أربعة جوانب مترابطة: عدالة التقدير، وشفافية معاييره، وتوقيت التقدير، وأسلوب تقديمه وملاءمته للسياق والخصوصية الفردية. ويعني التقدير العادل أن يكون متناسباً مع حجم الجهد والأثر والمسؤولية، مع مراعاة ما كان متاحاً للموظف من صلاحيات وموارد، وأن تُنسب المساهمة إلى صاحبها الحقيقي، خصوصاً في الأعمال المشتركة أو المخرجات التي تتداخل فيها أدوار أكثر من موظف.</w:t>
      </w:r>
    </w:p>
    <w:p w14:paraId="2A879E20"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أما شفافية التقدير فتعني وضوح ما يعتبر إنجازاً أو مساهمة تستحق الاعتراف، بحيث يفهم العاملون الأساس الذي يُبنى عليه التقدير. ويرتبط ذلك بوضوح أهداف الموظف ومخرجاته المتوقعة وأولويات مهامه عند تعارض الأعمال أو تغير متطلبات المشروع. ويقصد بتوقيت التقدير تقديمه فور تحقق الإنجاز أو بعد التحقق منه في أقرب وقت مناسب، لأن تأخيره قد يضعف ارتباطه بالسلوك أو الجهد الذي يراد تعزيزُه. أما أسلوب تقديم التقدير فيراعي اختيار التقدير العلني عندما يكون الإنجاز واضحاً وصاحبه مستحقاً ولا توجد حساسية مرتبطة بسياق العمل أو بمساهمة الآخرين، واستخدام الأسلوب الخاص عندما يكون ذلك أكثر ملاءمة.</w:t>
      </w:r>
    </w:p>
    <w:p w14:paraId="2FC9F7C2" w14:textId="77777777" w:rsidR="00A70F93" w:rsidRPr="00A21DB8" w:rsidRDefault="00000000" w:rsidP="00A21DB8">
      <w:pPr>
        <w:keepNext/>
        <w:spacing w:before="160" w:after="80" w:line="240" w:lineRule="auto"/>
        <w:rPr>
          <w:sz w:val="28"/>
          <w:szCs w:val="28"/>
        </w:rPr>
      </w:pPr>
      <w:r w:rsidRPr="00A21DB8">
        <w:rPr>
          <w:rFonts w:ascii="Sakkal Majalla" w:hAnsi="Sakkal Majalla" w:cs="Sakkal Majalla"/>
          <w:b/>
          <w:sz w:val="28"/>
          <w:szCs w:val="28"/>
          <w:rtl/>
        </w:rPr>
        <w:t>ثانياً: الأداء التكيفي للعاملين</w:t>
      </w:r>
    </w:p>
    <w:p w14:paraId="7232A7EA"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يشير الأداء التكيفي إلى قدرة العامل على الاستجابة الفاعلة للمتغيرات والمواقف غير المتوقعة في بيئة العمل. وفي سياق شركات المشاريع، يظهر هذا الأداء بصورة عملية من خلال حل المشكلات الطارئة، والتعلم السريع لمهام أو إجراءات جديدة، والتنسيق مع فرق متعددة، والعمل تحت ضغط الوقت، والاستجابة لتغير نطاق العمل أو الأولويات. ولا ينظر إلى التكيف مع التغيير باعتباره مهارة منفصلة عن بقية السلوكيات، بل بوصفه نتيجة تظهر من خلال قدرة العامل على معالجة المشكلات، واكتساب المعرفة بسرعة، والتعاون في المواقف المتغيرة، والاستمرار في الأداء رغم ضغط المشروع ومتطلبات التسليم (بولكوس وآخرون، 2000).</w:t>
      </w:r>
    </w:p>
    <w:p w14:paraId="1C609F11"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وتستخدم الدراسة مقياس الأداء التكيفي الذي طوره تشاربونييه-فواران وروسيل، لكونه يقدم أبعاداً ملائمة لبيئات العمل المتغيرة، ويمكن تكييفه لغوياً وسياقياً مع العاملين في شركات المشاريع بعد إجراءات الترجمة والتحكيم والتجربة الاستطلاعية (تشاربونييه-فواران وروسيل، 2012).</w:t>
      </w:r>
    </w:p>
    <w:p w14:paraId="41C307BF" w14:textId="77777777" w:rsidR="00A70F93" w:rsidRPr="00A21DB8" w:rsidRDefault="00000000" w:rsidP="00A21DB8">
      <w:pPr>
        <w:keepNext/>
        <w:spacing w:before="160" w:after="80" w:line="240" w:lineRule="auto"/>
        <w:rPr>
          <w:sz w:val="28"/>
          <w:szCs w:val="28"/>
        </w:rPr>
      </w:pPr>
      <w:r>
        <w:rPr>
          <w:rFonts w:ascii="Sakkal Majalla" w:hAnsi="Sakkal Majalla" w:cs="Sakkal Majalla"/>
          <w:b/>
          <w:sz w:val="28"/>
          <w:szCs w:val="28"/>
          <w:rtl/>
        </w:rPr>
        <w:t>ثالثاً: العلاقة المتوقعة بين المتغيرين</w:t>
      </w:r>
    </w:p>
    <w:p w14:paraId="720D098B"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تفترض الدراسة أن العامل الذي يدرك أن مديره يلاحظ إنجازه الحقيقي ويعترف به بعدالة ووضوح، يكون أكثر استعداداً لتقديم جهد إضافي عند الحاجة، وتحمل مسؤوليات غير متوقعة، وتعلم أساليب جديدة، والمبادرة في مواجهة المشكلات. وفي المقابل، قد يؤدي إدراك التقدير بوصفه انتقائياً أو غير مرتبط بالإنجاز الفعلي إلى إضعاف الاستعداد لتقديم إسهامات تتجاوز الحد الأدنى من الدور الوظيفي.</w:t>
      </w:r>
    </w:p>
    <w:p w14:paraId="79340D8F"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 xml:space="preserve">وتستند الدراسة إلى نظرية التبادل الاجتماعي بوصفها منطلقاً مفسراً لهذه العلاقة؛ فحين يدرك العامل أن مديره يعترف بإنجازه بعدالة وشفافية، قد يفسر ذلك بوصفه دعماً واحتراماً واستثماراً في العلاقة المهنية، ويستجيب </w:t>
      </w:r>
      <w:r>
        <w:rPr>
          <w:rFonts w:ascii="Sakkal Majalla" w:hAnsi="Sakkal Majalla" w:cs="Sakkal Majalla"/>
          <w:sz w:val="28"/>
          <w:szCs w:val="28"/>
          <w:rtl/>
        </w:rPr>
        <w:lastRenderedPageBreak/>
        <w:t>بسلوكيات إيجابية مثل المبادرة والتعلم والاستجابة للمتغيرات (بلوا، 1964). كما يوضح مدخل العدالة التنظيمية أن استجابات العاملين لا تتحدد بما يتلقونه فقط، بل أيضاً بالطريقة التي اتخذ بها القرار وشُرحت لهم أسبابه. ومع بقاء هذه العلاقة موضع اختبار ميداني، تراعي الدراسة بعض العوامل السياقية، مثل وضوح الأهداف وطبيعة عبء المشاريع ومدة العلاقة المهنية بين الموظف ومديره المباشر.</w:t>
      </w:r>
    </w:p>
    <w:tbl>
      <w:tblPr>
        <w:bidiVisual/>
        <w:tblW w:w="0" w:type="auto"/>
        <w:jc w:val="center"/>
        <w:tblBorders>
          <w:top w:val="single" w:sz="8" w:space="0" w:color="9EADBA"/>
          <w:left w:val="single" w:sz="8" w:space="0" w:color="9EADBA"/>
          <w:bottom w:val="single" w:sz="8" w:space="0" w:color="9EADBA"/>
          <w:right w:val="single" w:sz="8" w:space="0" w:color="9EADBA"/>
          <w:insideH w:val="single" w:sz="8" w:space="0" w:color="9EADBA"/>
          <w:insideV w:val="single" w:sz="8" w:space="0" w:color="9EADBA"/>
        </w:tblBorders>
        <w:tblLayout w:type="fixed"/>
        <w:tblLook w:val="04A0" w:firstRow="1" w:lastRow="0" w:firstColumn="1" w:lastColumn="0" w:noHBand="0" w:noVBand="1"/>
      </w:tblPr>
      <w:tblGrid>
        <w:gridCol w:w="3254"/>
        <w:gridCol w:w="2127"/>
        <w:gridCol w:w="3401"/>
      </w:tblGrid>
      <w:tr w:rsidR="00A70F93" w:rsidRPr="00A21DB8" w14:paraId="21DEBF27" w14:textId="77777777" w:rsidTr="00A21DB8">
        <w:trPr>
          <w:jc w:val="center"/>
        </w:trPr>
        <w:tc>
          <w:tcPr>
            <w:tcW w:w="3254" w:type="dxa"/>
            <w:shd w:val="clear" w:color="auto" w:fill="EAF2F8"/>
            <w:vAlign w:val="center"/>
          </w:tcPr>
          <w:p w14:paraId="5CF90EB9" w14:textId="77777777" w:rsidR="00A70F93" w:rsidRPr="00A21DB8" w:rsidRDefault="00000000" w:rsidP="00A21DB8">
            <w:pPr>
              <w:spacing w:after="0" w:line="240" w:lineRule="auto"/>
              <w:rPr>
                <w:sz w:val="28"/>
                <w:szCs w:val="28"/>
              </w:rPr>
            </w:pPr>
            <w:r>
              <w:rPr>
                <w:rFonts w:ascii="Sakkal Majalla" w:hAnsi="Sakkal Majalla" w:cs="Sakkal Majalla"/>
                <w:b/>
                <w:sz w:val="28"/>
                <w:szCs w:val="28"/>
                <w:rtl/>
              </w:rPr>
              <w:t>ممارسات التقدير الوظيفي لدى المدير المباشر</w:t>
            </w:r>
            <w:r>
              <w:rPr>
                <w:rFonts w:ascii="Sakkal Majalla" w:hAnsi="Sakkal Majalla" w:cs="Sakkal Majalla"/>
                <w:b/>
                <w:sz w:val="28"/>
                <w:szCs w:val="28"/>
                <w:rtl/>
              </w:rPr>
              <w:br/>
              <w:t>• عدالة التقدير</w:t>
            </w:r>
            <w:r>
              <w:rPr>
                <w:rFonts w:ascii="Sakkal Majalla" w:hAnsi="Sakkal Majalla" w:cs="Sakkal Majalla"/>
                <w:b/>
                <w:sz w:val="28"/>
                <w:szCs w:val="28"/>
                <w:rtl/>
              </w:rPr>
              <w:br/>
              <w:t>• شفافية المعايير</w:t>
            </w:r>
            <w:r>
              <w:rPr>
                <w:rFonts w:ascii="Sakkal Majalla" w:hAnsi="Sakkal Majalla" w:cs="Sakkal Majalla"/>
                <w:b/>
                <w:sz w:val="28"/>
                <w:szCs w:val="28"/>
                <w:rtl/>
              </w:rPr>
              <w:br/>
              <w:t>• توقيت التقدير</w:t>
            </w:r>
            <w:r>
              <w:rPr>
                <w:rFonts w:ascii="Sakkal Majalla" w:hAnsi="Sakkal Majalla" w:cs="Sakkal Majalla"/>
                <w:b/>
                <w:sz w:val="28"/>
                <w:szCs w:val="28"/>
                <w:rtl/>
              </w:rPr>
              <w:br/>
              <w:t>• أسلوب تقديمه وملاءمته للسياق</w:t>
            </w:r>
          </w:p>
        </w:tc>
        <w:tc>
          <w:tcPr>
            <w:tcW w:w="2127" w:type="dxa"/>
            <w:shd w:val="clear" w:color="auto" w:fill="FFFFFF"/>
            <w:vAlign w:val="center"/>
          </w:tcPr>
          <w:p w14:paraId="59B6BF13" w14:textId="77777777" w:rsidR="00A70F93" w:rsidRPr="00A21DB8" w:rsidRDefault="00000000" w:rsidP="00A21DB8">
            <w:pPr>
              <w:spacing w:after="0" w:line="240" w:lineRule="auto"/>
              <w:rPr>
                <w:sz w:val="28"/>
                <w:szCs w:val="28"/>
              </w:rPr>
            </w:pPr>
            <w:r>
              <w:rPr>
                <w:rFonts w:ascii="Sakkal Majalla" w:hAnsi="Sakkal Majalla" w:cs="Sakkal Majalla"/>
                <w:b/>
                <w:sz w:val="28"/>
                <w:szCs w:val="28"/>
                <w:rtl/>
              </w:rPr>
              <w:t>← الأثر الإحصائي ←</w:t>
            </w:r>
          </w:p>
        </w:tc>
        <w:tc>
          <w:tcPr>
            <w:tcW w:w="3401" w:type="dxa"/>
            <w:shd w:val="clear" w:color="auto" w:fill="EAF2F8"/>
            <w:vAlign w:val="center"/>
          </w:tcPr>
          <w:p w14:paraId="52CD1D02" w14:textId="77777777" w:rsidR="00A70F93" w:rsidRPr="00A21DB8" w:rsidRDefault="00000000" w:rsidP="00A21DB8">
            <w:pPr>
              <w:spacing w:after="0" w:line="240" w:lineRule="auto"/>
              <w:rPr>
                <w:sz w:val="28"/>
                <w:szCs w:val="28"/>
              </w:rPr>
            </w:pPr>
            <w:r>
              <w:rPr>
                <w:rFonts w:ascii="Sakkal Majalla" w:hAnsi="Sakkal Majalla" w:cs="Sakkal Majalla"/>
                <w:b/>
                <w:sz w:val="28"/>
                <w:szCs w:val="28"/>
                <w:rtl/>
              </w:rPr>
              <w:t>الأداء التكيفي للعاملين</w:t>
            </w:r>
            <w:r>
              <w:rPr>
                <w:rFonts w:ascii="Sakkal Majalla" w:hAnsi="Sakkal Majalla" w:cs="Sakkal Majalla"/>
                <w:b/>
                <w:sz w:val="28"/>
                <w:szCs w:val="28"/>
                <w:rtl/>
              </w:rPr>
              <w:br/>
              <w:t>• حل المشكلات الطارئة</w:t>
            </w:r>
            <w:r>
              <w:rPr>
                <w:rFonts w:ascii="Sakkal Majalla" w:hAnsi="Sakkal Majalla" w:cs="Sakkal Majalla"/>
                <w:b/>
                <w:sz w:val="28"/>
                <w:szCs w:val="28"/>
                <w:rtl/>
              </w:rPr>
              <w:br/>
              <w:t>• التعلم السريع</w:t>
            </w:r>
            <w:r>
              <w:rPr>
                <w:rFonts w:ascii="Sakkal Majalla" w:hAnsi="Sakkal Majalla" w:cs="Sakkal Majalla"/>
                <w:b/>
                <w:sz w:val="28"/>
                <w:szCs w:val="28"/>
                <w:rtl/>
              </w:rPr>
              <w:br/>
              <w:t>• التنسيق مع الفرق</w:t>
            </w:r>
            <w:r>
              <w:rPr>
                <w:rFonts w:ascii="Sakkal Majalla" w:hAnsi="Sakkal Majalla" w:cs="Sakkal Majalla"/>
                <w:b/>
                <w:sz w:val="28"/>
                <w:szCs w:val="28"/>
                <w:rtl/>
              </w:rPr>
              <w:br/>
              <w:t>• تحمل ضغط العمل</w:t>
            </w:r>
            <w:r>
              <w:rPr>
                <w:rFonts w:ascii="Sakkal Majalla" w:hAnsi="Sakkal Majalla" w:cs="Sakkal Majalla"/>
                <w:b/>
                <w:sz w:val="28"/>
                <w:szCs w:val="28"/>
                <w:rtl/>
              </w:rPr>
              <w:br/>
              <w:t>• الاستجابة لتغير النطاق والأولويات</w:t>
            </w:r>
          </w:p>
        </w:tc>
      </w:tr>
    </w:tbl>
    <w:p w14:paraId="79580472" w14:textId="77777777" w:rsidR="00A70F93" w:rsidRPr="00A21DB8" w:rsidRDefault="00000000" w:rsidP="00A21DB8">
      <w:pPr>
        <w:spacing w:before="80"/>
        <w:rPr>
          <w:sz w:val="28"/>
          <w:szCs w:val="28"/>
        </w:rPr>
      </w:pPr>
      <w:r w:rsidRPr="00A21DB8">
        <w:rPr>
          <w:rFonts w:ascii="Sakkal Majalla" w:hAnsi="Sakkal Majalla" w:cs="Sakkal Majalla"/>
          <w:b/>
          <w:sz w:val="28"/>
          <w:szCs w:val="28"/>
          <w:rtl/>
        </w:rPr>
        <w:t>شكل (1): النموذج المفاهيمي المقترح للدراسة</w:t>
      </w:r>
    </w:p>
    <w:p w14:paraId="40AF7BFB" w14:textId="77777777" w:rsidR="00A70F93" w:rsidRPr="00A21DB8" w:rsidRDefault="00000000" w:rsidP="00A21DB8">
      <w:pPr>
        <w:keepNext/>
        <w:pageBreakBefore/>
        <w:spacing w:before="240" w:after="120" w:line="240" w:lineRule="auto"/>
        <w:rPr>
          <w:sz w:val="28"/>
          <w:szCs w:val="28"/>
        </w:rPr>
      </w:pPr>
      <w:r w:rsidRPr="00A21DB8">
        <w:rPr>
          <w:rFonts w:ascii="Sakkal Majalla" w:hAnsi="Sakkal Majalla" w:cs="Sakkal Majalla"/>
          <w:b/>
          <w:sz w:val="28"/>
          <w:szCs w:val="28"/>
          <w:u w:val="single"/>
          <w:rtl/>
        </w:rPr>
        <w:lastRenderedPageBreak/>
        <w:t>المنهجية وطرق البحث:</w:t>
      </w:r>
    </w:p>
    <w:p w14:paraId="27341BAF" w14:textId="77777777" w:rsidR="00A70F93" w:rsidRPr="00A21DB8" w:rsidRDefault="00000000" w:rsidP="00A21DB8">
      <w:pPr>
        <w:keepNext/>
        <w:spacing w:before="160" w:after="80" w:line="240" w:lineRule="auto"/>
        <w:rPr>
          <w:sz w:val="28"/>
          <w:szCs w:val="28"/>
        </w:rPr>
      </w:pPr>
      <w:r w:rsidRPr="00A21DB8">
        <w:rPr>
          <w:rFonts w:ascii="Sakkal Majalla" w:hAnsi="Sakkal Majalla" w:cs="Sakkal Majalla"/>
          <w:b/>
          <w:sz w:val="28"/>
          <w:szCs w:val="28"/>
          <w:rtl/>
        </w:rPr>
        <w:t>تصميم الدراسة والمنهج المتبع</w:t>
      </w:r>
    </w:p>
    <w:p w14:paraId="1516D7B4" w14:textId="77777777" w:rsidR="00A70F93" w:rsidRPr="00A21DB8" w:rsidRDefault="00000000" w:rsidP="00A21DB8">
      <w:pPr>
        <w:spacing w:after="120" w:line="240" w:lineRule="auto"/>
        <w:ind w:firstLine="283"/>
        <w:rPr>
          <w:sz w:val="28"/>
          <w:szCs w:val="28"/>
        </w:rPr>
      </w:pPr>
      <w:r w:rsidRPr="00A21DB8">
        <w:rPr>
          <w:rFonts w:ascii="Sakkal Majalla" w:hAnsi="Sakkal Majalla" w:cs="Sakkal Majalla"/>
          <w:sz w:val="28"/>
          <w:szCs w:val="28"/>
          <w:rtl/>
        </w:rPr>
        <w:t>تعتمد الدراسة المنهج الوصفي التحليلي بتصميم مسحي مقطعي. ويستخدم هذا التصميم لوصف مستويات المتغيرات واختبار العلاقة والأثر الإحصائي بين ممارسات التقدير الوظيفي لدى المدير المباشر والأداء التكيفي للعاملين. ولا يتضمن التصميم تدخلاً تجريبياً أو توزيعاً عشوائياً للمعالجات، لذلك تفسر النتائج بوصفها دلالات ارتباط وانحدار ضمن العينة والسياق المدروس، لا بوصفها إثباتاً لسببية مطلقة.</w:t>
      </w:r>
    </w:p>
    <w:p w14:paraId="285DC0AD" w14:textId="77777777" w:rsidR="00A70F93" w:rsidRPr="00A21DB8" w:rsidRDefault="00000000" w:rsidP="00A21DB8">
      <w:pPr>
        <w:keepNext/>
        <w:spacing w:before="160" w:after="80" w:line="240" w:lineRule="auto"/>
        <w:rPr>
          <w:sz w:val="28"/>
          <w:szCs w:val="28"/>
        </w:rPr>
      </w:pPr>
      <w:r w:rsidRPr="00A21DB8">
        <w:rPr>
          <w:rFonts w:ascii="Sakkal Majalla" w:hAnsi="Sakkal Majalla" w:cs="Sakkal Majalla"/>
          <w:b/>
          <w:sz w:val="28"/>
          <w:szCs w:val="28"/>
          <w:rtl/>
        </w:rPr>
        <w:t>مجتمع الدراسة</w:t>
      </w:r>
    </w:p>
    <w:p w14:paraId="2FB56DBD"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يتكون مجتمع الدراسة من العاملين في شركات القطاع الخاص بمدينة الرياض التي يكون نشاطها الرئيس مرتبطاً بإدارة المشاريع أو تنفيذها أو تنسيق تسليمها ضمن نطاقات عمل متعددة الأطراف والتخصصات. ويشمل ذلك الشركات التي تتحمل مسؤولية فعلية عن إدارة نطاق المشروع أو تنفيذه أو التنسيق بين عناصره التشغيلية والفنية والإدارية. ولا تشمل الدراسة الشركات التي تقدم خدمة فنية محددة ومعزولة فقط، مثل الإضاءة أو الصوتيات أو خدمة تخصصية منفصلة، ما لم تكن مسؤولة أيضاً عن إدارة نطاق متكامل من المشروع أو تنسيق تنفيذه مع أطراف متعددة.</w:t>
      </w:r>
    </w:p>
    <w:p w14:paraId="5E3FAAAC" w14:textId="77777777" w:rsidR="00A70F93" w:rsidRPr="00A21DB8" w:rsidRDefault="00000000" w:rsidP="00A21DB8">
      <w:pPr>
        <w:keepNext/>
        <w:spacing w:before="160" w:after="80" w:line="240" w:lineRule="auto"/>
        <w:rPr>
          <w:sz w:val="28"/>
          <w:szCs w:val="28"/>
        </w:rPr>
      </w:pPr>
      <w:r>
        <w:rPr>
          <w:rFonts w:ascii="Sakkal Majalla" w:hAnsi="Sakkal Majalla" w:cs="Sakkal Majalla"/>
          <w:b/>
          <w:sz w:val="28"/>
          <w:szCs w:val="28"/>
          <w:rtl/>
        </w:rPr>
        <w:t>معايير إدراج واستبعاد المشاركين</w:t>
      </w:r>
    </w:p>
    <w:p w14:paraId="4B837F78"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1. أن يكون المشارك موظفاً حالياً في شركة يقع نشاطها الرئيس ضمن إدارة أو تنفيذ المشاريع بمدينة الرياض.</w:t>
      </w:r>
    </w:p>
    <w:p w14:paraId="0EBE0985"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2. أن يكون عمله مرتبطاً بصورة مباشرة بمشروع واحد على الأقل، وأن يعمل تحت إشراف مدير مباشر.</w:t>
      </w:r>
    </w:p>
    <w:p w14:paraId="2B7FEE83"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3. أن يكون قد عمل مع المدير المباشر الحالي لمدة لا تقل عن ستة أشهر.</w:t>
      </w:r>
    </w:p>
    <w:p w14:paraId="65EDDE18"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4. أن يكون قد شارك في مشروع واحد على الأقل خلال الاثني عشر شهراً السابقة لجمع البيانات.</w:t>
      </w:r>
    </w:p>
    <w:p w14:paraId="716E3BFF"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5. يستبعد العاملون المستقلون والمتدربون، ومن لا يعمل تحت إشراف مدير مباشر، ومن يقتصر عملهم على خدمة فنية منفصلة لا تدخل ضمن نطاق إدارة أو تنفيذ متكامل.</w:t>
      </w:r>
    </w:p>
    <w:p w14:paraId="2D009A74" w14:textId="77777777" w:rsidR="00A70F93" w:rsidRPr="00A21DB8" w:rsidRDefault="00000000" w:rsidP="00A21DB8">
      <w:pPr>
        <w:keepNext/>
        <w:spacing w:before="160" w:after="80" w:line="240" w:lineRule="auto"/>
        <w:rPr>
          <w:sz w:val="28"/>
          <w:szCs w:val="28"/>
        </w:rPr>
      </w:pPr>
      <w:r w:rsidRPr="00A21DB8">
        <w:rPr>
          <w:rFonts w:ascii="Sakkal Majalla" w:hAnsi="Sakkal Majalla" w:cs="Sakkal Majalla"/>
          <w:b/>
          <w:sz w:val="28"/>
          <w:szCs w:val="28"/>
          <w:rtl/>
        </w:rPr>
        <w:t>عينة الدراسة وتبرير حجمها</w:t>
      </w:r>
    </w:p>
    <w:p w14:paraId="0B320E83"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ستستخدم الدراسة عينة قصدية بحصص تقريبية؛ إذ يستهدف الباحث العاملين المؤهلين في شركات تتحمل مسؤولية إدارة نطاق المشروع أو تنفيذه أو تنسيق تسليمه. وسيُراعى تنويع قطاعات الشركات وطبيعة أعمالها، مع استهداف الحصول على 160 استجابة صالحة للتحليل من نحو 12 إلى 16 شركة، بمتوسط يقارب 10 إلى 15 استجابة من كل شركة، وألا تتجاوز استجابات شركة واحدة 20% من إجمالي العينة.</w:t>
      </w:r>
    </w:p>
    <w:p w14:paraId="1A637E2D"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ويستند الحد الأدنى لحجم العينة إلى تحليل قوة إحصائية لانحدار خطي متعدد، يفترض أثراً متوسطاً (f² = 0.15)، ومستوى دلالة 0.05، وقوة إحصائية 0.80، وثمانية متغيرات متنبئة أو ضابطة. ويعطي هذا الافتراض حداً أدنى يقارب 109 استجابات صالحة. ويرتفع العدد المستهدف إلى 160 استجابة صالحة لتغطية الاستجابات غير المكتملة، وإدخال المتغيرات السياقية المحددة، وإجراء مقارنات وصفية بين فئات العينة دون اللجوء إلى نماذج إحصائية معقدة (فول وآخرون، 2009).</w:t>
      </w:r>
    </w:p>
    <w:p w14:paraId="75EC3BDE"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lastRenderedPageBreak/>
        <w:t>ولا تدعي العينة تمثيل جميع شركات المشاريع في المملكة، لأن أسلوب المعاينة غير احتمالي ومجتمع الدراسة غير محصور بقائمة رسمية مكتملة. لذلك تقتصر قابلية تعميم النتائج على العاملين المؤهلين في شركات إدارة وتنفيذ المشاريع ضمن النطاق المكاني والزمني المحدد للدراسة.</w:t>
      </w:r>
    </w:p>
    <w:p w14:paraId="02C1A458" w14:textId="77777777" w:rsidR="00A70F93" w:rsidRPr="00A21DB8" w:rsidRDefault="00000000" w:rsidP="00A21DB8">
      <w:pPr>
        <w:keepNext/>
        <w:spacing w:before="160" w:after="80" w:line="240" w:lineRule="auto"/>
        <w:rPr>
          <w:sz w:val="28"/>
          <w:szCs w:val="28"/>
        </w:rPr>
      </w:pPr>
      <w:r w:rsidRPr="00A21DB8">
        <w:rPr>
          <w:rFonts w:ascii="Sakkal Majalla" w:hAnsi="Sakkal Majalla" w:cs="Sakkal Majalla"/>
          <w:b/>
          <w:sz w:val="28"/>
          <w:szCs w:val="28"/>
          <w:rtl/>
        </w:rPr>
        <w:t>إجراءات جمع البيانات</w:t>
      </w:r>
    </w:p>
    <w:p w14:paraId="59CA7EA3"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ستجمع البيانات من خلال استبانة إلكترونية مجهولة الهوية، يتم توزيع رابطها بصورة مباشرة على المشاركين المؤهلين أو عبر قنوات مهنية وشخصية مناسبة. ولن يُمنح المدير المباشر أو أي طرف إداري صلاحية الاطلاع على إجابات المشاركين الفردية، ولن تجمع الاستبانة أسماء الموظفين أو أسماء المديرين أو أسماء الشركات. وستتضمن مقدمة الاستبانة توضيحاً بأن المشاركة طوعية، وأن الإجابات تستخدم للأغراض الأكاديمية فقط، وأن عدم المشاركة أو الانسحاب لا يترتب عليه أي أثر. وتهدف هذه الإجراءات إلى تقليل تردد العاملين في التعبير عن آرائهم حول ممارسات مديرهم المباشر.</w:t>
      </w:r>
    </w:p>
    <w:p w14:paraId="486915AC" w14:textId="77777777" w:rsidR="00A70F93" w:rsidRPr="00A21DB8" w:rsidRDefault="00000000" w:rsidP="00A21DB8">
      <w:pPr>
        <w:keepNext/>
        <w:spacing w:before="240" w:after="120" w:line="240" w:lineRule="auto"/>
        <w:rPr>
          <w:sz w:val="28"/>
          <w:szCs w:val="28"/>
        </w:rPr>
      </w:pPr>
      <w:r w:rsidRPr="00A21DB8">
        <w:rPr>
          <w:rFonts w:ascii="Sakkal Majalla" w:hAnsi="Sakkal Majalla" w:cs="Sakkal Majalla"/>
          <w:b/>
          <w:sz w:val="28"/>
          <w:szCs w:val="28"/>
          <w:u w:val="single"/>
          <w:rtl/>
        </w:rPr>
        <w:t>أدوات الدراسة:</w:t>
      </w:r>
    </w:p>
    <w:p w14:paraId="02714BE4" w14:textId="77777777" w:rsidR="00A70F93" w:rsidRPr="00A21DB8" w:rsidRDefault="00000000" w:rsidP="00A21DB8">
      <w:pPr>
        <w:spacing w:after="120" w:line="240" w:lineRule="auto"/>
        <w:ind w:firstLine="283"/>
        <w:rPr>
          <w:sz w:val="28"/>
          <w:szCs w:val="28"/>
        </w:rPr>
      </w:pPr>
      <w:r w:rsidRPr="00A21DB8">
        <w:rPr>
          <w:rFonts w:ascii="Sakkal Majalla" w:hAnsi="Sakkal Majalla" w:cs="Sakkal Majalla"/>
          <w:sz w:val="28"/>
          <w:szCs w:val="28"/>
          <w:rtl/>
        </w:rPr>
        <w:t>تعتمد الدراسة الاستبانة أداة رئيسة لجمع البيانات، وتصمم باللغة العربية باستخدام مقياس ليكرت الخماسي، من (1) لا أوافق بشدة إلى (5) أوافق بشدة. ويتوقع أن تستغرق الإجابة ما بين 8 و10 دقائق. وتتكون من الأقسام الآتية:</w:t>
      </w:r>
    </w:p>
    <w:p w14:paraId="4F792C97"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القسم الأول: البيانات العامة والسياقية: يتضمن بيانات لا تكشف الهوية، مثل نوع قطاع الشركة، وعدد المشاريع التي شارك فيها أو عمل عليها المجيب خلال السنة السابقة، ومدة العمل مع المدير الحالي، ومستوى وضوح الأهداف والمخرجات الوظيفية.</w:t>
      </w:r>
    </w:p>
    <w:p w14:paraId="76B070A0"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القسم الثاني: ممارسات التقدير الوظيفي لدى المدير المباشر: يتضمن بنوداً تقيس عدالة التقدير، وشفافية معاييره، وتوقيت تقديمه، وأسلوب تقديمه وملاءمته للسياق والخصوصية الفردية، وعلاقة ذلك بالإنجاز الفعلي. وستبنى البنود بالاستناد إلى مقياس التقدير الوظيفي المستخدم في دراسة يانغ وزملائه، وإلى مؤشرات العدالة التنظيمية لكولكويت، بعد تكييفها مع سياق تقدير المدير المباشر وتحكيمها علمياً.</w:t>
      </w:r>
    </w:p>
    <w:p w14:paraId="69DD9DD0"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القسم الثالث: الأداء التكيفي: يتضمن بنوداً تقيس قدرة العامل على حل المشكلات غير المتوقعة، والتعلم السريع لمهام وإجراءات جديدة، والتنسيق مع الفرق المختلفة، والعمل تحت ضغط الوقت، والاستجابة لتغير نطاق العمل أو الأولويات. وستستند البنود إلى مقياس تشاربونييه-فواران وروسيل للأداء التكيفي، مع ترجمة وتكييف لغوي منضبط.</w:t>
      </w:r>
    </w:p>
    <w:p w14:paraId="75FC1FC8" w14:textId="77777777" w:rsidR="00A70F93" w:rsidRPr="00A21DB8" w:rsidRDefault="00000000" w:rsidP="00A21DB8">
      <w:pPr>
        <w:spacing w:after="120" w:line="240" w:lineRule="auto"/>
        <w:ind w:firstLine="283"/>
        <w:rPr>
          <w:sz w:val="28"/>
          <w:szCs w:val="28"/>
        </w:rPr>
      </w:pPr>
      <w:r w:rsidRPr="00A21DB8">
        <w:rPr>
          <w:rFonts w:ascii="Sakkal Majalla" w:hAnsi="Sakkal Majalla" w:cs="Sakkal Majalla"/>
          <w:sz w:val="28"/>
          <w:szCs w:val="28"/>
          <w:rtl/>
        </w:rPr>
        <w:t>التحكيم والتجربة الاستطلاعية: ستعرض الأداة على ثلاثة إلى خمسة محكمين من المختصين في إدارة الأعمال أو الموارد البشرية أو إدارة المشاريع، ثم تختبر استطلاعياً قبل التطبيق النهائي. وستعدل أو تحذف البنود غير الواضحة أو غير الملائمة وفق نتائج التحكيم والتجربة، من دون تغيير جوهر المتغيرات أو أبعادها النظرية.</w:t>
      </w:r>
    </w:p>
    <w:p w14:paraId="645C3916" w14:textId="77777777" w:rsidR="00A70F93" w:rsidRPr="00A21DB8" w:rsidRDefault="00000000" w:rsidP="00A21DB8">
      <w:pPr>
        <w:keepNext/>
        <w:spacing w:before="160" w:after="80" w:line="240" w:lineRule="auto"/>
        <w:rPr>
          <w:sz w:val="28"/>
          <w:szCs w:val="28"/>
        </w:rPr>
      </w:pPr>
      <w:r w:rsidRPr="00A21DB8">
        <w:rPr>
          <w:rFonts w:ascii="Sakkal Majalla" w:hAnsi="Sakkal Majalla" w:cs="Sakkal Majalla"/>
          <w:b/>
          <w:sz w:val="28"/>
          <w:szCs w:val="28"/>
          <w:rtl/>
        </w:rPr>
        <w:t>الاعتبارات الأخلاقية</w:t>
      </w:r>
    </w:p>
    <w:p w14:paraId="4106DD87"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 xml:space="preserve">ستلتزم الدراسة بمبادئ المشاركة الطوعية، والموافقة المستنيرة، وسرية البيانات. ولن تطلب أسماء المشاركين أو بياناتهم الشخصية الحساسة، ولن يستخدم اسم أي شركة أو مدير أو مشارك في عرض النتائج. كما لن يطّلع المدير </w:t>
      </w:r>
      <w:r>
        <w:rPr>
          <w:rFonts w:ascii="Sakkal Majalla" w:hAnsi="Sakkal Majalla" w:cs="Sakkal Majalla"/>
          <w:sz w:val="28"/>
          <w:szCs w:val="28"/>
          <w:rtl/>
        </w:rPr>
        <w:lastRenderedPageBreak/>
        <w:t>المباشر أو أي طرف إداري على إجابات المشاركين الفردية. وستستخدم البيانات لأغراض أكاديمية فقط، ويحق للمشارك التوقف عن الإجابة قبل الإرسال دون أي تبعات.</w:t>
      </w:r>
    </w:p>
    <w:p w14:paraId="3F6D6A65" w14:textId="77777777" w:rsidR="00A70F93" w:rsidRPr="00A21DB8" w:rsidRDefault="00000000" w:rsidP="00A21DB8">
      <w:pPr>
        <w:keepNext/>
        <w:spacing w:before="160" w:after="80" w:line="240" w:lineRule="auto"/>
        <w:rPr>
          <w:sz w:val="28"/>
          <w:szCs w:val="28"/>
        </w:rPr>
      </w:pPr>
      <w:r w:rsidRPr="00A21DB8">
        <w:rPr>
          <w:rFonts w:ascii="Sakkal Majalla" w:hAnsi="Sakkal Majalla" w:cs="Sakkal Majalla"/>
          <w:b/>
          <w:sz w:val="28"/>
          <w:szCs w:val="28"/>
          <w:rtl/>
        </w:rPr>
        <w:t>الأساليب الإحصائية المستخدمة</w:t>
      </w:r>
    </w:p>
    <w:p w14:paraId="6397832D"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1. التكرارات والنسب المئوية لوصف البيانات العامة والسياقية لعينة الدراسة.</w:t>
      </w:r>
    </w:p>
    <w:p w14:paraId="4690310F"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2. المتوسطات الحسابية والانحرافات المعيارية لوصف مستوى متغيرات الدراسة وأبعادها.</w:t>
      </w:r>
    </w:p>
    <w:p w14:paraId="24B6F2E1"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3. صدق المحتوى من خلال عرض الأداة على محكمين متخصصين، وثبات الاتساق الداخلي باستخدام معامل كرونباخ ألفا.</w:t>
      </w:r>
    </w:p>
    <w:p w14:paraId="199060D5"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4. معامل ارتباط بيرسون لفحص اتجاه وقوة العلاقة بين متغيرات الدراسة.</w:t>
      </w:r>
    </w:p>
    <w:p w14:paraId="52DF7C9B"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5. الانحدار الخطي المتعدد الهرمي؛ بإدخال المتغيرات السياقية أولاً، ثم اختبار الأثر الكلي والأثر النسبي لأبعاد ممارسات التقدير على الأداء التكيفي.</w:t>
      </w:r>
    </w:p>
    <w:p w14:paraId="62BC2D1C"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6. فحص افتراضات الانحدار، ومنها تعدد التداخل الخطي باستخدام مؤشر تضخم التباين، وفحص البواقي والقيم المتطرفة.</w:t>
      </w:r>
    </w:p>
    <w:p w14:paraId="681B6D1A" w14:textId="77777777" w:rsidR="00A70F93" w:rsidRPr="00A21DB8" w:rsidRDefault="00000000" w:rsidP="00A21DB8">
      <w:pPr>
        <w:spacing w:after="120" w:line="240" w:lineRule="auto"/>
        <w:rPr>
          <w:sz w:val="28"/>
          <w:szCs w:val="28"/>
        </w:rPr>
      </w:pPr>
      <w:r>
        <w:rPr>
          <w:rFonts w:ascii="Sakkal Majalla" w:hAnsi="Sakkal Majalla" w:cs="Sakkal Majalla"/>
          <w:sz w:val="28"/>
          <w:szCs w:val="28"/>
          <w:rtl/>
        </w:rPr>
        <w:t>7. اختبارات الفروق الوصفية عند الحاجة، مثل اختبار ت وتحليل التباين الأحادي، وفق خصائص العينة.</w:t>
      </w:r>
    </w:p>
    <w:p w14:paraId="7F3567CA" w14:textId="77777777" w:rsidR="00A70F93" w:rsidRPr="00A21DB8" w:rsidRDefault="00000000" w:rsidP="00A21DB8">
      <w:pPr>
        <w:keepNext/>
        <w:spacing w:before="240" w:after="120" w:line="240" w:lineRule="auto"/>
        <w:rPr>
          <w:sz w:val="28"/>
          <w:szCs w:val="28"/>
        </w:rPr>
      </w:pPr>
      <w:r w:rsidRPr="00A21DB8">
        <w:rPr>
          <w:rFonts w:ascii="Sakkal Majalla" w:hAnsi="Sakkal Majalla" w:cs="Sakkal Majalla"/>
          <w:b/>
          <w:sz w:val="28"/>
          <w:szCs w:val="28"/>
          <w:u w:val="single"/>
          <w:rtl/>
        </w:rPr>
        <w:t>حدود الدراسة:</w:t>
      </w:r>
    </w:p>
    <w:p w14:paraId="3EDBBF6C"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الحدود المكانية: تقتصر الدراسة على شركات إدارة وتنفيذ المشاريع التي يقع مقرها أو نشاطها التشغيلي الرئيس في مدينة الرياض، وتتحمل مسؤولية فعلية عن إدارة نطاق المشروع أو تنفيذه أو تنسيق تسليمه.</w:t>
      </w:r>
    </w:p>
    <w:p w14:paraId="0F4B62A3"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الحدود الزمانية: يتم جمع البيانات خلال فترة الدراسة الميدانية في عام 2026، مع اشتراط مشاركة العامل في مشروع واحد على الأقل خلال الاثني عشر شهراً السابقة لجمع البيانات.</w:t>
      </w:r>
    </w:p>
    <w:p w14:paraId="5A13B6DE"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الحدود البشرية: تشمل الدراسة العاملين المرتبطين مباشرة بمشروع أو أكثر ولديهم مدير مباشر، وعملوا معه مدة لا تقل عن ستة أشهر. ويستبعد العاملون المستقلون والمتدربون ومن لا تنطبق عليهم معايير الإدراج أو من يقتصر عملهم على خدمة فنية منفصلة.</w:t>
      </w:r>
    </w:p>
    <w:p w14:paraId="415B5092" w14:textId="77777777" w:rsidR="00A70F93" w:rsidRPr="00A21DB8" w:rsidRDefault="00000000" w:rsidP="00A21DB8">
      <w:pPr>
        <w:spacing w:after="120" w:line="240" w:lineRule="auto"/>
        <w:ind w:firstLine="283"/>
        <w:rPr>
          <w:sz w:val="28"/>
          <w:szCs w:val="28"/>
        </w:rPr>
      </w:pPr>
      <w:r>
        <w:rPr>
          <w:rFonts w:ascii="Sakkal Majalla" w:hAnsi="Sakkal Majalla" w:cs="Sakkal Majalla"/>
          <w:sz w:val="28"/>
          <w:szCs w:val="28"/>
          <w:rtl/>
        </w:rPr>
        <w:t>الحدود الموضوعية: تتناول الدراسة ممارسات التقدير الوظيفي لدى المدير المباشر من حيث العدالة والشفافية والتوقيت وأسلوب التقديم وملاءمته للسياق، وعلاقتها بالأداء التكيفي. ولا تتناول نظام الرواتب أو المكافآت المالية المؤسسية بصورة شاملة.</w:t>
      </w:r>
    </w:p>
    <w:p w14:paraId="74392416" w14:textId="49617498" w:rsidR="00A21DB8" w:rsidRDefault="00000000" w:rsidP="00A21DB8">
      <w:pPr>
        <w:spacing w:after="120" w:line="240" w:lineRule="auto"/>
        <w:ind w:firstLine="283"/>
        <w:rPr>
          <w:sz w:val="28"/>
          <w:szCs w:val="28"/>
          <w:rtl/>
        </w:rPr>
      </w:pPr>
      <w:r>
        <w:rPr>
          <w:rFonts w:ascii="Sakkal Majalla" w:hAnsi="Sakkal Majalla" w:cs="Sakkal Majalla"/>
          <w:sz w:val="28"/>
          <w:szCs w:val="28"/>
          <w:rtl/>
        </w:rPr>
        <w:t>الحدود المنهجية: تعتمد الدراسة على تصميم مسحي مقطعي واستجابات العاملين، ولذلك تفسر النتائج في إطار العلاقة والأثر الإحصائي المدرك، مع الحذر من استنتاج سببية مطلقة أو تعميم النتائج على جميع شركات المشاريع خارج نطاق الدراسة.</w:t>
      </w:r>
    </w:p>
    <w:p w14:paraId="5C6DA95D" w14:textId="77777777" w:rsidR="00A21DB8" w:rsidRDefault="00A21DB8" w:rsidP="00A21DB8">
      <w:pPr>
        <w:spacing w:after="120" w:line="240" w:lineRule="auto"/>
        <w:ind w:firstLine="283"/>
        <w:rPr>
          <w:sz w:val="28"/>
          <w:szCs w:val="28"/>
          <w:rtl/>
        </w:rPr>
      </w:pPr>
    </w:p>
    <w:p w14:paraId="0C9A418B" w14:textId="77777777" w:rsidR="00A21DB8" w:rsidRDefault="00A21DB8" w:rsidP="00A21DB8">
      <w:pPr>
        <w:spacing w:after="120" w:line="240" w:lineRule="auto"/>
        <w:ind w:firstLine="283"/>
        <w:rPr>
          <w:sz w:val="28"/>
          <w:szCs w:val="28"/>
          <w:rtl/>
        </w:rPr>
      </w:pPr>
    </w:p>
    <w:p w14:paraId="65FD658D" w14:textId="77777777" w:rsidR="00A21DB8" w:rsidRPr="00A21DB8" w:rsidRDefault="00A21DB8" w:rsidP="007F2CAF">
      <w:pPr>
        <w:spacing w:after="120" w:line="240" w:lineRule="auto"/>
        <w:rPr>
          <w:sz w:val="28"/>
          <w:szCs w:val="28"/>
          <w:rtl/>
        </w:rPr>
      </w:pPr>
    </w:p>
    <w:p w14:paraId="06192EB8" w14:textId="2C94A517" w:rsidR="00A70F93" w:rsidRPr="00A21DB8" w:rsidRDefault="00000000" w:rsidP="00A21DB8">
      <w:pPr>
        <w:keepNext/>
        <w:spacing w:before="240" w:after="120" w:line="240" w:lineRule="auto"/>
        <w:rPr>
          <w:sz w:val="28"/>
          <w:szCs w:val="28"/>
        </w:rPr>
      </w:pPr>
      <w:r w:rsidRPr="00A21DB8">
        <w:rPr>
          <w:rFonts w:ascii="Sakkal Majalla" w:hAnsi="Sakkal Majalla" w:cs="Sakkal Majalla"/>
          <w:b/>
          <w:sz w:val="28"/>
          <w:szCs w:val="28"/>
          <w:u w:val="single"/>
          <w:rtl/>
        </w:rPr>
        <w:lastRenderedPageBreak/>
        <w:t>المراجع:</w:t>
      </w:r>
    </w:p>
    <w:p w14:paraId="27A872A4" w14:textId="77777777" w:rsidR="00A70F93" w:rsidRPr="00A21DB8" w:rsidRDefault="00000000">
      <w:pPr>
        <w:bidi w:val="0"/>
        <w:spacing w:after="120" w:line="240" w:lineRule="auto"/>
        <w:ind w:left="283" w:hanging="283"/>
        <w:rPr>
          <w:sz w:val="28"/>
          <w:szCs w:val="28"/>
        </w:rPr>
      </w:pPr>
      <w:r w:rsidRPr="00A21DB8">
        <w:rPr>
          <w:rFonts w:ascii="Times New Roman" w:hAnsi="Times New Roman" w:cs="Times New Roman"/>
          <w:sz w:val="28"/>
          <w:szCs w:val="28"/>
        </w:rPr>
        <w:t>Alkandi, Ibrahim Ghazi; Khan, Mohammed Arshad; Fallatah, Mohammed; Alabdulhadi, Ahmad; Alanizan, Salem; Alharbi, Jaithen (2023). The impact of incentive and reward systems on employee performance in the Saudi primary, secondary, and tertiary industrial sectors: A mediating influence of employee job satisfaction. Sustainability. 15(4), 3415. https://doi.org/10.3390/su15043415</w:t>
      </w:r>
    </w:p>
    <w:p w14:paraId="0442CBA8" w14:textId="77777777" w:rsidR="00A70F93" w:rsidRPr="00A21DB8" w:rsidRDefault="00000000">
      <w:pPr>
        <w:bidi w:val="0"/>
        <w:spacing w:after="120" w:line="240" w:lineRule="auto"/>
        <w:ind w:left="283" w:hanging="283"/>
        <w:rPr>
          <w:sz w:val="28"/>
          <w:szCs w:val="28"/>
        </w:rPr>
      </w:pPr>
      <w:r w:rsidRPr="00A21DB8">
        <w:rPr>
          <w:rFonts w:ascii="Times New Roman" w:hAnsi="Times New Roman" w:cs="Times New Roman"/>
          <w:sz w:val="28"/>
          <w:szCs w:val="28"/>
        </w:rPr>
        <w:t>Blau, Peter M. (1964). Exchange and power in social life. New York: Wiley.</w:t>
      </w:r>
    </w:p>
    <w:p w14:paraId="118BA9DA" w14:textId="77777777" w:rsidR="00A70F93" w:rsidRPr="00A21DB8" w:rsidRDefault="00000000">
      <w:pPr>
        <w:bidi w:val="0"/>
        <w:spacing w:after="120" w:line="240" w:lineRule="auto"/>
        <w:ind w:left="283" w:hanging="283"/>
        <w:rPr>
          <w:sz w:val="28"/>
          <w:szCs w:val="28"/>
        </w:rPr>
      </w:pPr>
      <w:r w:rsidRPr="00A21DB8">
        <w:rPr>
          <w:rFonts w:ascii="Times New Roman" w:hAnsi="Times New Roman" w:cs="Times New Roman"/>
          <w:sz w:val="28"/>
          <w:szCs w:val="28"/>
        </w:rPr>
        <w:t>Bradler, Christiane; Dur, Robert; Neckermann, Susanne; Non, Arjan (2016). Employee recognition and performance: A field experiment. Management Science. 62(11), 3085-3099. https://doi.org/10.1287/mnsc.2015.2291</w:t>
      </w:r>
    </w:p>
    <w:p w14:paraId="35FFBE0D" w14:textId="77777777" w:rsidR="00A70F93" w:rsidRPr="00A21DB8" w:rsidRDefault="00000000">
      <w:pPr>
        <w:bidi w:val="0"/>
        <w:spacing w:after="120" w:line="240" w:lineRule="auto"/>
        <w:ind w:left="283" w:hanging="283"/>
        <w:rPr>
          <w:sz w:val="28"/>
          <w:szCs w:val="28"/>
        </w:rPr>
      </w:pPr>
      <w:r w:rsidRPr="00A21DB8">
        <w:rPr>
          <w:rFonts w:ascii="Times New Roman" w:hAnsi="Times New Roman" w:cs="Times New Roman"/>
          <w:sz w:val="28"/>
          <w:szCs w:val="28"/>
        </w:rPr>
        <w:t>Charbonnier-Voirin, Audrey; Roussel, Patrice (2012). Adaptive performance: A new scale to measure individual performance in organizations. Canadian Journal of Administrative Sciences. 29(3), 280-293. https://doi.org/10.1002/cjas.232</w:t>
      </w:r>
    </w:p>
    <w:p w14:paraId="2F2AD8DB" w14:textId="77777777" w:rsidR="00A70F93" w:rsidRPr="00A21DB8" w:rsidRDefault="00000000">
      <w:pPr>
        <w:bidi w:val="0"/>
        <w:spacing w:after="120" w:line="240" w:lineRule="auto"/>
        <w:ind w:left="283" w:hanging="283"/>
        <w:rPr>
          <w:sz w:val="28"/>
          <w:szCs w:val="28"/>
        </w:rPr>
      </w:pPr>
      <w:r w:rsidRPr="00A21DB8">
        <w:rPr>
          <w:rFonts w:ascii="Times New Roman" w:hAnsi="Times New Roman" w:cs="Times New Roman"/>
          <w:sz w:val="28"/>
          <w:szCs w:val="28"/>
        </w:rPr>
        <w:t>Colquitt, Jason A. (2001). On the dimensionality of organizational justice: A construct validation of a measure. Journal of Applied Psychology. 86(3), 386-400. https://doi.org/10.1037/0021-9010.86.3.386</w:t>
      </w:r>
    </w:p>
    <w:p w14:paraId="19CE2520" w14:textId="77777777" w:rsidR="00A70F93" w:rsidRPr="00A21DB8" w:rsidRDefault="00000000">
      <w:pPr>
        <w:bidi w:val="0"/>
        <w:spacing w:after="120" w:line="240" w:lineRule="auto"/>
        <w:ind w:left="283" w:hanging="283"/>
        <w:rPr>
          <w:sz w:val="28"/>
          <w:szCs w:val="28"/>
        </w:rPr>
      </w:pPr>
      <w:r w:rsidRPr="00A21DB8">
        <w:rPr>
          <w:rFonts w:ascii="Times New Roman" w:hAnsi="Times New Roman" w:cs="Times New Roman"/>
          <w:sz w:val="28"/>
          <w:szCs w:val="28"/>
        </w:rPr>
        <w:t>Faul, Franz; Erdfelder, Edgar; Buchner, Axel; Lang, Albert-Georg (2009). Statistical power analyses using G*Power 3.1: Tests for correlation and regression analyses. Behavior Research Methods. 41(4), 1149-1160. https://doi.org/10.3758/BRM.41.4.1149</w:t>
      </w:r>
    </w:p>
    <w:p w14:paraId="1472EEC1" w14:textId="77777777" w:rsidR="00A70F93" w:rsidRPr="00A21DB8" w:rsidRDefault="00000000">
      <w:pPr>
        <w:bidi w:val="0"/>
        <w:spacing w:after="120" w:line="240" w:lineRule="auto"/>
        <w:ind w:left="283" w:hanging="283"/>
        <w:rPr>
          <w:sz w:val="28"/>
          <w:szCs w:val="28"/>
        </w:rPr>
      </w:pPr>
      <w:r w:rsidRPr="00A21DB8">
        <w:rPr>
          <w:rFonts w:ascii="Times New Roman" w:hAnsi="Times New Roman" w:cs="Times New Roman"/>
          <w:sz w:val="28"/>
          <w:szCs w:val="28"/>
        </w:rPr>
        <w:t>Park, Sohee; Park, Sunyoung (2019). Employee adaptive performance and its antecedents: Review and synthesis. Human Resource Development Review. 18(3), 294-324. https://doi.org/10.1177/1534484319836315</w:t>
      </w:r>
    </w:p>
    <w:p w14:paraId="183E2973" w14:textId="77777777" w:rsidR="00A70F93" w:rsidRPr="00A21DB8" w:rsidRDefault="00000000">
      <w:pPr>
        <w:bidi w:val="0"/>
        <w:spacing w:after="120" w:line="240" w:lineRule="auto"/>
        <w:ind w:left="283" w:hanging="283"/>
        <w:rPr>
          <w:sz w:val="28"/>
          <w:szCs w:val="28"/>
        </w:rPr>
      </w:pPr>
      <w:r w:rsidRPr="00A21DB8">
        <w:rPr>
          <w:rFonts w:ascii="Times New Roman" w:hAnsi="Times New Roman" w:cs="Times New Roman"/>
          <w:sz w:val="28"/>
          <w:szCs w:val="28"/>
        </w:rPr>
        <w:t>Pulakos, Elaine D.; Arad, Sharon; Donovan, Maureen A.; Plamondon, Kevin E. (2000). Adaptability in the workplace: Development of a taxonomy of adaptive performance. Journal of Applied Psychology. 85(4), 612-624. https://doi.org/10.1037/0021-9010.85.4.612</w:t>
      </w:r>
    </w:p>
    <w:p w14:paraId="23C8D142" w14:textId="77777777" w:rsidR="00A70F93" w:rsidRPr="00A21DB8" w:rsidRDefault="00000000">
      <w:pPr>
        <w:bidi w:val="0"/>
        <w:spacing w:after="120" w:line="240" w:lineRule="auto"/>
        <w:ind w:left="283" w:hanging="283"/>
        <w:rPr>
          <w:sz w:val="28"/>
          <w:szCs w:val="28"/>
        </w:rPr>
      </w:pPr>
      <w:r w:rsidRPr="00A21DB8">
        <w:rPr>
          <w:rFonts w:ascii="Times New Roman" w:hAnsi="Times New Roman" w:cs="Times New Roman"/>
          <w:sz w:val="28"/>
          <w:szCs w:val="28"/>
        </w:rPr>
        <w:t>Unterhitzenberger, Christine; Lawrence, Kate (2025). Fairness matters: Organisational justice in project contexts. Production Planning &amp; Control. 36(1), 45-60. https://doi.org/10.1080/09537287.2023.2251424</w:t>
      </w:r>
    </w:p>
    <w:p w14:paraId="6A109875" w14:textId="77777777" w:rsidR="00A70F93" w:rsidRPr="00A21DB8" w:rsidRDefault="00000000">
      <w:pPr>
        <w:bidi w:val="0"/>
        <w:spacing w:after="120" w:line="240" w:lineRule="auto"/>
        <w:ind w:left="283" w:hanging="283"/>
        <w:rPr>
          <w:sz w:val="28"/>
          <w:szCs w:val="28"/>
        </w:rPr>
      </w:pPr>
      <w:r w:rsidRPr="00A21DB8">
        <w:rPr>
          <w:rFonts w:ascii="Times New Roman" w:hAnsi="Times New Roman" w:cs="Times New Roman"/>
          <w:sz w:val="28"/>
          <w:szCs w:val="28"/>
        </w:rPr>
        <w:t>Yang, Tianfei; Jiang, Xia; Cheng, Huan (2022). Employee recognition, task performance, and OCB: Mediated and moderated by pride. Sustainability. 14(3), 1631. https://doi.org/10.3390/su14031631</w:t>
      </w:r>
    </w:p>
    <w:sectPr w:rsidR="00A70F93" w:rsidRPr="00A21DB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7DE36" w14:textId="77777777" w:rsidR="003C73BA" w:rsidRDefault="003C73BA" w:rsidP="009125CE">
      <w:pPr>
        <w:spacing w:after="0" w:line="240" w:lineRule="auto"/>
      </w:pPr>
      <w:r>
        <w:separator/>
      </w:r>
    </w:p>
  </w:endnote>
  <w:endnote w:type="continuationSeparator" w:id="0">
    <w:p w14:paraId="21473B38" w14:textId="77777777" w:rsidR="003C73BA" w:rsidRDefault="003C73B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7CE96" w14:textId="77777777" w:rsidR="003C73BA" w:rsidRDefault="003C73BA" w:rsidP="009125CE">
      <w:pPr>
        <w:spacing w:after="0" w:line="240" w:lineRule="auto"/>
      </w:pPr>
      <w:r>
        <w:separator/>
      </w:r>
    </w:p>
  </w:footnote>
  <w:footnote w:type="continuationSeparator" w:id="0">
    <w:p w14:paraId="71A880F5" w14:textId="77777777" w:rsidR="003C73BA" w:rsidRDefault="003C73BA"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20346"/>
    <w:rsid w:val="00183A92"/>
    <w:rsid w:val="001902DB"/>
    <w:rsid w:val="0019409D"/>
    <w:rsid w:val="001C2162"/>
    <w:rsid w:val="00351449"/>
    <w:rsid w:val="003C73BA"/>
    <w:rsid w:val="00590B27"/>
    <w:rsid w:val="005D1E35"/>
    <w:rsid w:val="0062761F"/>
    <w:rsid w:val="006948DE"/>
    <w:rsid w:val="007B0E54"/>
    <w:rsid w:val="007E3A20"/>
    <w:rsid w:val="007F2CAF"/>
    <w:rsid w:val="00877AAC"/>
    <w:rsid w:val="008F1EAE"/>
    <w:rsid w:val="009125CE"/>
    <w:rsid w:val="009B6888"/>
    <w:rsid w:val="009C0161"/>
    <w:rsid w:val="009D108D"/>
    <w:rsid w:val="009E1436"/>
    <w:rsid w:val="009E5668"/>
    <w:rsid w:val="009F448B"/>
    <w:rsid w:val="00A21DB8"/>
    <w:rsid w:val="00A70F93"/>
    <w:rsid w:val="00A74F76"/>
    <w:rsid w:val="00AA79E9"/>
    <w:rsid w:val="00AB0A70"/>
    <w:rsid w:val="00B63B0F"/>
    <w:rsid w:val="00B7678A"/>
    <w:rsid w:val="00C31628"/>
    <w:rsid w:val="00C71E18"/>
    <w:rsid w:val="00D22171"/>
    <w:rsid w:val="00D31F1F"/>
    <w:rsid w:val="00E00AB8"/>
    <w:rsid w:val="00E71C79"/>
    <w:rsid w:val="00EA6B5D"/>
    <w:rsid w:val="00EB2B52"/>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CE6D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12</Pages>
  <Words>3257</Words>
  <Characters>18566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ممارسات التقدير الوظيفي العادلة والشفافة لدى المدير المباشر على الأداء التكيفي للعاملين</dc:title>
  <dc:subject>عرض مبدئي لبحث ماجستير</dc:subject>
  <dc:creator>Khalid Alkhowaild</dc:creator>
  <cp:keywords/>
  <dc:description/>
  <cp:lastModifiedBy>khalid k</cp:lastModifiedBy>
  <cp:revision>8</cp:revision>
  <dcterms:created xsi:type="dcterms:W3CDTF">2024-05-24T10:17:00Z</dcterms:created>
  <dcterms:modified xsi:type="dcterms:W3CDTF">2026-06-28T06:09:00Z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