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BFC74" w14:textId="38C2F823" w:rsidR="00F94469" w:rsidRDefault="00F94469" w:rsidP="00F94469">
      <w:pPr>
        <w:bidi/>
        <w:rPr>
          <w:rFonts w:ascii="Traditional Arabic" w:hAnsi="Traditional Arabic" w:cs="Traditional Arabic"/>
          <w:b/>
          <w:bCs/>
          <w:sz w:val="36"/>
          <w:szCs w:val="36"/>
        </w:rPr>
      </w:pPr>
      <w:r w:rsidRPr="00F94469">
        <w:rPr>
          <w:rFonts w:ascii="Traditional Arabic" w:hAnsi="Traditional Arabic" w:cs="Traditional Arabic"/>
          <w:noProof/>
        </w:rPr>
        <w:drawing>
          <wp:anchor distT="0" distB="0" distL="114300" distR="114300" simplePos="0" relativeHeight="251652096" behindDoc="0" locked="0" layoutInCell="1" allowOverlap="1" wp14:anchorId="3439C647" wp14:editId="2C449934">
            <wp:simplePos x="0" y="0"/>
            <wp:positionH relativeFrom="margin">
              <wp:posOffset>1819275</wp:posOffset>
            </wp:positionH>
            <wp:positionV relativeFrom="paragraph">
              <wp:posOffset>-147490</wp:posOffset>
            </wp:positionV>
            <wp:extent cx="2305688" cy="873841"/>
            <wp:effectExtent l="0" t="0" r="0" b="2540"/>
            <wp:wrapNone/>
            <wp:docPr id="787444097"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214" b="30880"/>
                    <a:stretch/>
                  </pic:blipFill>
                  <pic:spPr bwMode="auto">
                    <a:xfrm>
                      <a:off x="0" y="0"/>
                      <a:ext cx="2305688" cy="8738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270264" w14:textId="35FF63B1" w:rsidR="00F94469" w:rsidRDefault="00F94469" w:rsidP="00F94469">
      <w:pPr>
        <w:bidi/>
        <w:rPr>
          <w:rFonts w:ascii="Traditional Arabic" w:hAnsi="Traditional Arabic" w:cs="Traditional Arabic"/>
          <w:b/>
          <w:bCs/>
          <w:sz w:val="36"/>
          <w:szCs w:val="36"/>
          <w:rtl/>
        </w:rPr>
      </w:pPr>
    </w:p>
    <w:p w14:paraId="3854CC6F" w14:textId="77777777" w:rsidR="005C37C8" w:rsidRDefault="005C37C8" w:rsidP="005C37C8">
      <w:pPr>
        <w:bidi/>
        <w:rPr>
          <w:rFonts w:ascii="Traditional Arabic" w:hAnsi="Traditional Arabic" w:cs="Traditional Arabic"/>
          <w:b/>
          <w:bCs/>
          <w:sz w:val="36"/>
          <w:szCs w:val="36"/>
        </w:rPr>
      </w:pPr>
    </w:p>
    <w:p w14:paraId="48FA882B" w14:textId="7D9DD2A8" w:rsidR="00F94469" w:rsidRPr="00183F07" w:rsidRDefault="00F94469" w:rsidP="00183F07">
      <w:pPr>
        <w:bidi/>
        <w:jc w:val="center"/>
        <w:rPr>
          <w:rFonts w:ascii="Traditional Arabic" w:hAnsi="Traditional Arabic" w:cs="Traditional Arabic"/>
          <w:b/>
          <w:bCs/>
          <w:sz w:val="28"/>
          <w:szCs w:val="28"/>
          <w:rtl/>
        </w:rPr>
      </w:pPr>
      <w:r w:rsidRPr="00183F07">
        <w:rPr>
          <w:rFonts w:ascii="Traditional Arabic" w:hAnsi="Traditional Arabic" w:cs="Traditional Arabic"/>
          <w:b/>
          <w:bCs/>
          <w:sz w:val="28"/>
          <w:szCs w:val="28"/>
          <w:rtl/>
        </w:rPr>
        <w:t>جامعة ميدأوش</w:t>
      </w:r>
      <w:r w:rsidR="00183F07" w:rsidRPr="00183F07">
        <w:rPr>
          <w:rFonts w:ascii="Traditional Arabic" w:hAnsi="Traditional Arabic" w:cs="Traditional Arabic" w:hint="cs"/>
          <w:b/>
          <w:bCs/>
          <w:sz w:val="28"/>
          <w:szCs w:val="28"/>
          <w:rtl/>
        </w:rPr>
        <w:t xml:space="preserve">ن </w:t>
      </w:r>
      <w:r w:rsidR="00183F07" w:rsidRPr="00183F07">
        <w:rPr>
          <w:rFonts w:ascii="Traditional Arabic" w:hAnsi="Traditional Arabic" w:cs="Traditional Arabic"/>
          <w:b/>
          <w:bCs/>
          <w:sz w:val="28"/>
          <w:szCs w:val="28"/>
          <w:rtl/>
        </w:rPr>
        <w:t>–</w:t>
      </w:r>
      <w:r w:rsidR="00183F07" w:rsidRPr="00183F07">
        <w:rPr>
          <w:rFonts w:ascii="Traditional Arabic" w:hAnsi="Traditional Arabic" w:cs="Traditional Arabic" w:hint="cs"/>
          <w:b/>
          <w:bCs/>
          <w:sz w:val="28"/>
          <w:szCs w:val="28"/>
          <w:rtl/>
        </w:rPr>
        <w:t xml:space="preserve"> </w:t>
      </w:r>
      <w:r w:rsidRPr="00183F07">
        <w:rPr>
          <w:rFonts w:ascii="Traditional Arabic" w:hAnsi="Traditional Arabic" w:cs="Traditional Arabic"/>
          <w:b/>
          <w:bCs/>
          <w:sz w:val="28"/>
          <w:szCs w:val="28"/>
          <w:rtl/>
        </w:rPr>
        <w:t>برنامج الدكتوراة</w:t>
      </w:r>
    </w:p>
    <w:p w14:paraId="36AE0DF2" w14:textId="77777777" w:rsidR="00F94469" w:rsidRPr="00F94469" w:rsidRDefault="00F94469" w:rsidP="00F94469">
      <w:pPr>
        <w:bidi/>
        <w:jc w:val="center"/>
        <w:rPr>
          <w:rFonts w:ascii="Traditional Arabic" w:hAnsi="Traditional Arabic" w:cs="Traditional Arabic"/>
          <w:b/>
          <w:bCs/>
          <w:sz w:val="36"/>
          <w:szCs w:val="36"/>
          <w:rtl/>
        </w:rPr>
      </w:pPr>
    </w:p>
    <w:p w14:paraId="1114B715" w14:textId="77777777" w:rsidR="00F94469" w:rsidRPr="00F94469" w:rsidRDefault="00F94469" w:rsidP="00F94469">
      <w:pPr>
        <w:bidi/>
        <w:jc w:val="center"/>
        <w:rPr>
          <w:rFonts w:ascii="Traditional Arabic" w:hAnsi="Traditional Arabic" w:cs="Traditional Arabic"/>
          <w:b/>
          <w:bCs/>
          <w:sz w:val="36"/>
          <w:szCs w:val="36"/>
          <w:rtl/>
        </w:rPr>
      </w:pPr>
    </w:p>
    <w:p w14:paraId="713F35A7" w14:textId="3D9878E3" w:rsidR="002963F9" w:rsidRDefault="007D18A5" w:rsidP="00F94469">
      <w:pPr>
        <w:bidi/>
        <w:jc w:val="center"/>
        <w:rPr>
          <w:rFonts w:ascii="Traditional Arabic" w:hAnsi="Traditional Arabic" w:cs="Traditional Arabic"/>
          <w:b/>
          <w:bCs/>
          <w:sz w:val="36"/>
          <w:szCs w:val="36"/>
          <w:rtl/>
        </w:rPr>
      </w:pPr>
      <w:r w:rsidRPr="007D18A5">
        <w:rPr>
          <w:rFonts w:ascii="Traditional Arabic" w:hAnsi="Traditional Arabic" w:cs="Traditional Arabic"/>
          <w:b/>
          <w:bCs/>
          <w:sz w:val="36"/>
          <w:szCs w:val="36"/>
          <w:rtl/>
        </w:rPr>
        <w:t>التكيف التكنولوجي كعامل وسيط في تعزيز تأثير الذكاء الاصطناعي على كفاءة التخطيط الاستراتيجي بإدارة التعليم في مكة المكرمة</w:t>
      </w:r>
    </w:p>
    <w:p w14:paraId="6C88392E" w14:textId="77777777" w:rsidR="00183F07" w:rsidRDefault="00183F07" w:rsidP="00183F07">
      <w:pPr>
        <w:bidi/>
        <w:jc w:val="center"/>
        <w:rPr>
          <w:rFonts w:ascii="Traditional Arabic" w:hAnsi="Traditional Arabic" w:cs="Traditional Arabic"/>
          <w:b/>
          <w:bCs/>
          <w:sz w:val="36"/>
          <w:szCs w:val="36"/>
          <w:rtl/>
        </w:rPr>
      </w:pPr>
    </w:p>
    <w:p w14:paraId="5F360B5C" w14:textId="77777777" w:rsidR="005C37C8" w:rsidRDefault="005C37C8" w:rsidP="005C37C8">
      <w:pPr>
        <w:bidi/>
        <w:jc w:val="center"/>
        <w:rPr>
          <w:rFonts w:ascii="Traditional Arabic" w:hAnsi="Traditional Arabic" w:cs="Traditional Arabic"/>
          <w:b/>
          <w:bCs/>
          <w:sz w:val="36"/>
          <w:szCs w:val="36"/>
          <w:rtl/>
        </w:rPr>
      </w:pPr>
    </w:p>
    <w:p w14:paraId="345722D3" w14:textId="304454E6" w:rsidR="00183F07" w:rsidRDefault="00183F07" w:rsidP="00183F07">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p w14:paraId="05B44D17" w14:textId="138D7737" w:rsidR="00183F07" w:rsidRDefault="00183F07" w:rsidP="00183F07">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أمل طويلي</w:t>
      </w:r>
    </w:p>
    <w:p w14:paraId="489A7EA3" w14:textId="77777777" w:rsidR="00183F07" w:rsidRDefault="00183F07" w:rsidP="00183F07">
      <w:pPr>
        <w:bidi/>
        <w:jc w:val="center"/>
        <w:rPr>
          <w:rFonts w:ascii="Traditional Arabic" w:hAnsi="Traditional Arabic" w:cs="Traditional Arabic"/>
          <w:b/>
          <w:bCs/>
          <w:sz w:val="28"/>
          <w:szCs w:val="28"/>
          <w:rtl/>
        </w:rPr>
      </w:pPr>
    </w:p>
    <w:p w14:paraId="44BD336D" w14:textId="77777777" w:rsidR="005C37C8" w:rsidRDefault="005C37C8" w:rsidP="005C37C8">
      <w:pPr>
        <w:bidi/>
        <w:jc w:val="center"/>
        <w:rPr>
          <w:rFonts w:ascii="Traditional Arabic" w:hAnsi="Traditional Arabic" w:cs="Traditional Arabic"/>
          <w:b/>
          <w:bCs/>
          <w:sz w:val="28"/>
          <w:szCs w:val="28"/>
          <w:rtl/>
        </w:rPr>
      </w:pPr>
    </w:p>
    <w:p w14:paraId="24B1D08B" w14:textId="17452EA0" w:rsidR="00183F07" w:rsidRDefault="00183F07" w:rsidP="00183F07">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ميدأوشن لاستكمال متطلبات نيل درجة الدكتوراة</w:t>
      </w:r>
    </w:p>
    <w:p w14:paraId="264F7008" w14:textId="4E76E46E" w:rsidR="005053A9" w:rsidRDefault="005053A9" w:rsidP="005053A9">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في</w:t>
      </w:r>
    </w:p>
    <w:p w14:paraId="4DC247C6" w14:textId="77777777" w:rsidR="005053A9" w:rsidRDefault="005053A9" w:rsidP="005053A9">
      <w:pPr>
        <w:bidi/>
        <w:jc w:val="center"/>
        <w:rPr>
          <w:rFonts w:ascii="Traditional Arabic" w:hAnsi="Traditional Arabic" w:cs="Traditional Arabic"/>
          <w:b/>
          <w:bCs/>
          <w:sz w:val="24"/>
          <w:szCs w:val="24"/>
          <w:rtl/>
        </w:rPr>
      </w:pPr>
    </w:p>
    <w:p w14:paraId="3D89102A" w14:textId="4E3DDE18" w:rsidR="005053A9" w:rsidRDefault="005053A9">
      <w:pPr>
        <w:rPr>
          <w:rFonts w:ascii="Traditional Arabic" w:hAnsi="Traditional Arabic" w:cs="Traditional Arabic"/>
          <w:b/>
          <w:bCs/>
          <w:sz w:val="24"/>
          <w:szCs w:val="24"/>
          <w:rtl/>
        </w:rPr>
      </w:pPr>
      <w:r>
        <w:rPr>
          <w:rFonts w:ascii="Traditional Arabic" w:hAnsi="Traditional Arabic" w:cs="Traditional Arabic"/>
          <w:b/>
          <w:bCs/>
          <w:sz w:val="24"/>
          <w:szCs w:val="24"/>
          <w:rtl/>
        </w:rPr>
        <w:br w:type="page"/>
      </w:r>
    </w:p>
    <w:p w14:paraId="367E1975" w14:textId="5A99FEDE" w:rsidR="005053A9" w:rsidRPr="00183F07" w:rsidRDefault="005053A9" w:rsidP="005053A9">
      <w:pPr>
        <w:bidi/>
        <w:jc w:val="center"/>
        <w:rPr>
          <w:rFonts w:ascii="Traditional Arabic" w:hAnsi="Traditional Arabic" w:cs="Traditional Arabic"/>
          <w:b/>
          <w:bCs/>
          <w:sz w:val="24"/>
          <w:szCs w:val="24"/>
          <w:rtl/>
        </w:rPr>
      </w:pPr>
      <w:r w:rsidRPr="00F94469">
        <w:rPr>
          <w:rFonts w:ascii="Traditional Arabic" w:hAnsi="Traditional Arabic" w:cs="Traditional Arabic"/>
          <w:noProof/>
        </w:rPr>
        <w:lastRenderedPageBreak/>
        <w:drawing>
          <wp:anchor distT="0" distB="0" distL="114300" distR="114300" simplePos="0" relativeHeight="251654144" behindDoc="0" locked="0" layoutInCell="1" allowOverlap="1" wp14:anchorId="60D37233" wp14:editId="24E97BF1">
            <wp:simplePos x="0" y="0"/>
            <wp:positionH relativeFrom="margin">
              <wp:align>center</wp:align>
            </wp:positionH>
            <wp:positionV relativeFrom="paragraph">
              <wp:posOffset>0</wp:posOffset>
            </wp:positionV>
            <wp:extent cx="2305688" cy="873841"/>
            <wp:effectExtent l="0" t="0" r="0" b="2540"/>
            <wp:wrapNone/>
            <wp:docPr id="1909170937"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214" b="30880"/>
                    <a:stretch/>
                  </pic:blipFill>
                  <pic:spPr bwMode="auto">
                    <a:xfrm>
                      <a:off x="0" y="0"/>
                      <a:ext cx="2305688" cy="8738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26EA81" w14:textId="77777777" w:rsidR="00E2318B" w:rsidRPr="00F94469" w:rsidRDefault="00E2318B" w:rsidP="005341F3">
      <w:pPr>
        <w:bidi/>
        <w:jc w:val="lowKashida"/>
        <w:rPr>
          <w:rFonts w:ascii="Traditional Arabic" w:hAnsi="Traditional Arabic" w:cs="Traditional Arabic"/>
          <w:sz w:val="28"/>
          <w:szCs w:val="28"/>
          <w:rtl/>
          <w:lang w:bidi="ar-EG"/>
        </w:rPr>
      </w:pPr>
    </w:p>
    <w:p w14:paraId="0B32F5C6" w14:textId="77777777" w:rsidR="00E2318B" w:rsidRPr="00F94469" w:rsidRDefault="00E2318B" w:rsidP="005341F3">
      <w:pPr>
        <w:bidi/>
        <w:jc w:val="lowKashida"/>
        <w:rPr>
          <w:rFonts w:ascii="Traditional Arabic" w:hAnsi="Traditional Arabic" w:cs="Traditional Arabic"/>
          <w:sz w:val="28"/>
          <w:szCs w:val="28"/>
          <w:rtl/>
        </w:rPr>
      </w:pPr>
    </w:p>
    <w:p w14:paraId="20496A0F" w14:textId="77777777" w:rsidR="00F94469" w:rsidRDefault="00F94469" w:rsidP="00F94469">
      <w:pPr>
        <w:bidi/>
        <w:jc w:val="lowKashida"/>
        <w:rPr>
          <w:rFonts w:ascii="Traditional Arabic" w:hAnsi="Traditional Arabic" w:cs="Traditional Arabic"/>
          <w:sz w:val="28"/>
          <w:szCs w:val="28"/>
          <w:rtl/>
        </w:rPr>
      </w:pPr>
    </w:p>
    <w:p w14:paraId="1F6DC0B2" w14:textId="2E19AD8B" w:rsidR="005053A9" w:rsidRPr="00183F07" w:rsidRDefault="005053A9" w:rsidP="005053A9">
      <w:pPr>
        <w:bidi/>
        <w:jc w:val="center"/>
        <w:rPr>
          <w:rFonts w:ascii="Traditional Arabic" w:hAnsi="Traditional Arabic" w:cs="Traditional Arabic"/>
          <w:b/>
          <w:bCs/>
          <w:sz w:val="28"/>
          <w:szCs w:val="28"/>
          <w:rtl/>
        </w:rPr>
      </w:pPr>
      <w:r w:rsidRPr="005053A9">
        <w:rPr>
          <w:rFonts w:ascii="Traditional Arabic" w:hAnsi="Traditional Arabic" w:cs="Traditional Arabic"/>
          <w:b/>
          <w:bCs/>
          <w:sz w:val="28"/>
          <w:szCs w:val="28"/>
        </w:rPr>
        <w:t>Mid-Ocean University - PhD Program</w:t>
      </w:r>
    </w:p>
    <w:p w14:paraId="5086429B" w14:textId="77777777" w:rsidR="005053A9" w:rsidRPr="00F94469" w:rsidRDefault="005053A9" w:rsidP="005053A9">
      <w:pPr>
        <w:bidi/>
        <w:jc w:val="center"/>
        <w:rPr>
          <w:rFonts w:ascii="Traditional Arabic" w:hAnsi="Traditional Arabic" w:cs="Traditional Arabic"/>
          <w:b/>
          <w:bCs/>
          <w:sz w:val="36"/>
          <w:szCs w:val="36"/>
          <w:rtl/>
        </w:rPr>
      </w:pPr>
    </w:p>
    <w:p w14:paraId="49B61B43" w14:textId="77777777" w:rsidR="005053A9" w:rsidRPr="00F94469" w:rsidRDefault="005053A9" w:rsidP="005053A9">
      <w:pPr>
        <w:bidi/>
        <w:jc w:val="center"/>
        <w:rPr>
          <w:rFonts w:ascii="Traditional Arabic" w:hAnsi="Traditional Arabic" w:cs="Traditional Arabic"/>
          <w:b/>
          <w:bCs/>
          <w:sz w:val="36"/>
          <w:szCs w:val="36"/>
          <w:rtl/>
        </w:rPr>
      </w:pPr>
    </w:p>
    <w:p w14:paraId="4CB41993" w14:textId="1CA5801E" w:rsidR="005053A9" w:rsidRDefault="007D18A5" w:rsidP="002E4BD5">
      <w:pPr>
        <w:jc w:val="center"/>
        <w:rPr>
          <w:rFonts w:ascii="Traditional Arabic" w:hAnsi="Traditional Arabic" w:cs="Traditional Arabic"/>
          <w:b/>
          <w:bCs/>
          <w:sz w:val="36"/>
          <w:szCs w:val="36"/>
          <w:rtl/>
        </w:rPr>
      </w:pPr>
      <w:r w:rsidRPr="007D18A5">
        <w:rPr>
          <w:rFonts w:ascii="Traditional Arabic" w:hAnsi="Traditional Arabic" w:cs="Traditional Arabic"/>
          <w:b/>
          <w:bCs/>
          <w:sz w:val="36"/>
          <w:szCs w:val="36"/>
        </w:rPr>
        <w:t>TECHNOLOGICAL ADAPTATION AS A MEDIATING FACTOR IN ENHANCING THE IMPACT OF ARTIFICIAL INTELLIGENCE ON THE EFFICIENCY OF STRATEGIC PLANNING IN THE MAKKAH EDUCATION DEPARTMENT</w:t>
      </w:r>
    </w:p>
    <w:p w14:paraId="344605D4" w14:textId="1902D3C2" w:rsidR="005053A9" w:rsidRDefault="005053A9" w:rsidP="005053A9">
      <w:pPr>
        <w:bidi/>
        <w:jc w:val="center"/>
        <w:rPr>
          <w:rFonts w:ascii="Traditional Arabic" w:hAnsi="Traditional Arabic" w:cs="Traditional Arabic"/>
          <w:b/>
          <w:bCs/>
          <w:sz w:val="28"/>
          <w:szCs w:val="28"/>
        </w:rPr>
      </w:pPr>
      <w:r>
        <w:rPr>
          <w:rFonts w:ascii="Traditional Arabic" w:hAnsi="Traditional Arabic" w:cs="Traditional Arabic"/>
          <w:b/>
          <w:bCs/>
          <w:sz w:val="28"/>
          <w:szCs w:val="28"/>
        </w:rPr>
        <w:t>By</w:t>
      </w:r>
    </w:p>
    <w:p w14:paraId="7D5A5F4B" w14:textId="27EF1E65" w:rsidR="005053A9" w:rsidRDefault="005053A9" w:rsidP="005053A9">
      <w:pPr>
        <w:bidi/>
        <w:jc w:val="center"/>
        <w:rPr>
          <w:rFonts w:ascii="Traditional Arabic" w:hAnsi="Traditional Arabic" w:cs="Traditional Arabic"/>
          <w:b/>
          <w:bCs/>
          <w:sz w:val="28"/>
          <w:szCs w:val="28"/>
          <w:rtl/>
        </w:rPr>
      </w:pPr>
      <w:r w:rsidRPr="005053A9">
        <w:rPr>
          <w:rFonts w:ascii="Traditional Arabic" w:hAnsi="Traditional Arabic" w:cs="Traditional Arabic"/>
          <w:b/>
          <w:bCs/>
          <w:sz w:val="28"/>
          <w:szCs w:val="28"/>
        </w:rPr>
        <w:t>Amal Tawil</w:t>
      </w:r>
    </w:p>
    <w:p w14:paraId="0F06B2D1" w14:textId="77777777" w:rsidR="005053A9" w:rsidRDefault="005053A9" w:rsidP="005053A9">
      <w:pPr>
        <w:bidi/>
        <w:jc w:val="center"/>
        <w:rPr>
          <w:rFonts w:ascii="Traditional Arabic" w:hAnsi="Traditional Arabic" w:cs="Traditional Arabic"/>
          <w:b/>
          <w:bCs/>
          <w:sz w:val="28"/>
          <w:szCs w:val="28"/>
          <w:rtl/>
        </w:rPr>
      </w:pPr>
    </w:p>
    <w:p w14:paraId="0F06A511" w14:textId="2A9064A6" w:rsidR="005053A9" w:rsidRDefault="005053A9" w:rsidP="005053A9">
      <w:pPr>
        <w:bidi/>
        <w:jc w:val="center"/>
        <w:rPr>
          <w:rFonts w:ascii="Traditional Arabic" w:hAnsi="Traditional Arabic" w:cs="Traditional Arabic"/>
          <w:b/>
          <w:bCs/>
          <w:sz w:val="24"/>
          <w:szCs w:val="24"/>
          <w:rtl/>
        </w:rPr>
      </w:pPr>
      <w:r w:rsidRPr="005053A9">
        <w:rPr>
          <w:rFonts w:ascii="Traditional Arabic" w:hAnsi="Traditional Arabic" w:cs="Traditional Arabic"/>
          <w:b/>
          <w:bCs/>
          <w:sz w:val="24"/>
          <w:szCs w:val="24"/>
        </w:rPr>
        <w:t>A thesis submitted to Mid-Ocean University in partial fulfillment of the requirements for the degree of Doctor of Philosophy</w:t>
      </w:r>
    </w:p>
    <w:p w14:paraId="03733779" w14:textId="14DC1ABE" w:rsidR="00FE70A4" w:rsidRDefault="005053A9" w:rsidP="00164577">
      <w:pPr>
        <w:bidi/>
        <w:jc w:val="center"/>
        <w:rPr>
          <w:rFonts w:ascii="Traditional Arabic" w:hAnsi="Traditional Arabic" w:cs="Traditional Arabic"/>
          <w:b/>
          <w:bCs/>
          <w:sz w:val="24"/>
          <w:szCs w:val="24"/>
          <w:rtl/>
          <w:lang w:bidi="ar-EG"/>
        </w:rPr>
      </w:pPr>
      <w:r>
        <w:rPr>
          <w:rFonts w:ascii="Traditional Arabic" w:hAnsi="Traditional Arabic" w:cs="Traditional Arabic"/>
          <w:b/>
          <w:bCs/>
          <w:sz w:val="24"/>
          <w:szCs w:val="24"/>
        </w:rPr>
        <w:t>In</w:t>
      </w:r>
    </w:p>
    <w:p w14:paraId="55597702" w14:textId="6437592C" w:rsidR="00FE70A4" w:rsidRDefault="00FE70A4">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3A64D7D5" w14:textId="48BB0899" w:rsidR="00FE70A4" w:rsidRPr="00FE70A4" w:rsidRDefault="00FE70A4" w:rsidP="009F4AF3">
      <w:pPr>
        <w:bidi/>
        <w:jc w:val="center"/>
        <w:rPr>
          <w:rFonts w:ascii="Traditional Arabic" w:hAnsi="Traditional Arabic" w:cs="Traditional Arabic"/>
          <w:b/>
          <w:bCs/>
          <w:sz w:val="36"/>
          <w:szCs w:val="36"/>
          <w:rtl/>
          <w:lang w:bidi="ar-EG"/>
        </w:rPr>
      </w:pPr>
      <w:r w:rsidRPr="00FE70A4">
        <w:rPr>
          <w:rFonts w:ascii="Traditional Arabic" w:hAnsi="Traditional Arabic" w:cs="Traditional Arabic" w:hint="cs"/>
          <w:b/>
          <w:bCs/>
          <w:sz w:val="36"/>
          <w:szCs w:val="36"/>
          <w:rtl/>
          <w:lang w:bidi="ar-EG"/>
        </w:rPr>
        <w:lastRenderedPageBreak/>
        <w:t>جدول المحتويات</w:t>
      </w:r>
    </w:p>
    <w:p w14:paraId="5AD80CF6" w14:textId="3E44305A" w:rsidR="009F4AF3" w:rsidRDefault="00FE70A4" w:rsidP="009F4AF3">
      <w:pPr>
        <w:pStyle w:val="TOC1"/>
        <w:rPr>
          <w:rFonts w:asciiTheme="minorHAnsi" w:eastAsiaTheme="minorEastAsia" w:hAnsiTheme="minorHAnsi" w:cstheme="minorBidi"/>
          <w:b w:val="0"/>
          <w:bCs w:val="0"/>
          <w:sz w:val="24"/>
          <w:szCs w:val="24"/>
        </w:rPr>
      </w:pPr>
      <w:r w:rsidRPr="00391BAC">
        <w:rPr>
          <w:sz w:val="28"/>
          <w:szCs w:val="28"/>
          <w:rtl/>
          <w:lang w:bidi="ar-EG"/>
        </w:rPr>
        <w:fldChar w:fldCharType="begin"/>
      </w:r>
      <w:r w:rsidRPr="00391BAC">
        <w:rPr>
          <w:sz w:val="28"/>
          <w:szCs w:val="28"/>
          <w:rtl/>
          <w:lang w:bidi="ar-EG"/>
        </w:rPr>
        <w:instrText xml:space="preserve"> </w:instrText>
      </w:r>
      <w:r w:rsidRPr="00391BAC">
        <w:rPr>
          <w:sz w:val="28"/>
          <w:szCs w:val="28"/>
          <w:lang w:bidi="ar-EG"/>
        </w:rPr>
        <w:instrText>TOC</w:instrText>
      </w:r>
      <w:r w:rsidRPr="00391BAC">
        <w:rPr>
          <w:sz w:val="28"/>
          <w:szCs w:val="28"/>
          <w:rtl/>
          <w:lang w:bidi="ar-EG"/>
        </w:rPr>
        <w:instrText xml:space="preserve"> \</w:instrText>
      </w:r>
      <w:r w:rsidRPr="00391BAC">
        <w:rPr>
          <w:sz w:val="28"/>
          <w:szCs w:val="28"/>
          <w:lang w:bidi="ar-EG"/>
        </w:rPr>
        <w:instrText>o "1-3" \h \z \u</w:instrText>
      </w:r>
      <w:r w:rsidRPr="00391BAC">
        <w:rPr>
          <w:sz w:val="28"/>
          <w:szCs w:val="28"/>
          <w:rtl/>
          <w:lang w:bidi="ar-EG"/>
        </w:rPr>
        <w:instrText xml:space="preserve"> </w:instrText>
      </w:r>
      <w:r w:rsidRPr="00391BAC">
        <w:rPr>
          <w:sz w:val="28"/>
          <w:szCs w:val="28"/>
          <w:rtl/>
          <w:lang w:bidi="ar-EG"/>
        </w:rPr>
        <w:fldChar w:fldCharType="separate"/>
      </w:r>
      <w:hyperlink w:anchor="_Toc227699332" w:history="1">
        <w:r w:rsidR="009F4AF3" w:rsidRPr="00B15932">
          <w:rPr>
            <w:rStyle w:val="Hyperlink"/>
            <w:rFonts w:hint="eastAsia"/>
            <w:rtl/>
          </w:rPr>
          <w:t>الفصل</w:t>
        </w:r>
        <w:r w:rsidR="009F4AF3" w:rsidRPr="00B15932">
          <w:rPr>
            <w:rStyle w:val="Hyperlink"/>
            <w:rtl/>
          </w:rPr>
          <w:t xml:space="preserve"> </w:t>
        </w:r>
        <w:r w:rsidR="009F4AF3" w:rsidRPr="00B15932">
          <w:rPr>
            <w:rStyle w:val="Hyperlink"/>
            <w:rFonts w:hint="eastAsia"/>
            <w:rtl/>
          </w:rPr>
          <w:t>الأول</w:t>
        </w:r>
        <w:r w:rsidR="009F4AF3" w:rsidRPr="00B15932">
          <w:rPr>
            <w:rStyle w:val="Hyperlink"/>
            <w:rtl/>
          </w:rPr>
          <w:t xml:space="preserve">: </w:t>
        </w:r>
        <w:r w:rsidR="009F4AF3" w:rsidRPr="00B15932">
          <w:rPr>
            <w:rStyle w:val="Hyperlink"/>
            <w:rFonts w:hint="eastAsia"/>
            <w:rtl/>
          </w:rPr>
          <w:t>الإطار</w:t>
        </w:r>
        <w:r w:rsidR="009F4AF3" w:rsidRPr="00B15932">
          <w:rPr>
            <w:rStyle w:val="Hyperlink"/>
            <w:rtl/>
          </w:rPr>
          <w:t xml:space="preserve"> </w:t>
        </w:r>
        <w:r w:rsidR="009F4AF3" w:rsidRPr="00B15932">
          <w:rPr>
            <w:rStyle w:val="Hyperlink"/>
            <w:rFonts w:hint="eastAsia"/>
            <w:rtl/>
          </w:rPr>
          <w:t>المنهجي</w:t>
        </w:r>
        <w:r w:rsidR="009F4AF3" w:rsidRPr="00B15932">
          <w:rPr>
            <w:rStyle w:val="Hyperlink"/>
            <w:rtl/>
          </w:rPr>
          <w:t xml:space="preserve"> </w:t>
        </w:r>
        <w:r w:rsidR="009F4AF3" w:rsidRPr="00B15932">
          <w:rPr>
            <w:rStyle w:val="Hyperlink"/>
            <w:rFonts w:hint="eastAsia"/>
            <w:rtl/>
          </w:rPr>
          <w:t>للدراسة</w:t>
        </w:r>
        <w:r w:rsidR="009F4AF3">
          <w:rPr>
            <w:webHidden/>
          </w:rPr>
          <w:tab/>
        </w:r>
        <w:r w:rsidR="009F4AF3">
          <w:rPr>
            <w:webHidden/>
          </w:rPr>
          <w:fldChar w:fldCharType="begin"/>
        </w:r>
        <w:r w:rsidR="009F4AF3">
          <w:rPr>
            <w:webHidden/>
          </w:rPr>
          <w:instrText xml:space="preserve"> PAGEREF _Toc227699332 \h </w:instrText>
        </w:r>
        <w:r w:rsidR="009F4AF3">
          <w:rPr>
            <w:webHidden/>
          </w:rPr>
        </w:r>
        <w:r w:rsidR="009F4AF3">
          <w:rPr>
            <w:webHidden/>
          </w:rPr>
          <w:fldChar w:fldCharType="separate"/>
        </w:r>
        <w:r w:rsidR="009F4AF3">
          <w:rPr>
            <w:webHidden/>
          </w:rPr>
          <w:t>5</w:t>
        </w:r>
        <w:r w:rsidR="009F4AF3">
          <w:rPr>
            <w:webHidden/>
          </w:rPr>
          <w:fldChar w:fldCharType="end"/>
        </w:r>
      </w:hyperlink>
    </w:p>
    <w:p w14:paraId="2D76269E" w14:textId="6975B029" w:rsidR="009F4AF3" w:rsidRDefault="009F4AF3" w:rsidP="009F4AF3">
      <w:pPr>
        <w:pStyle w:val="TOC2"/>
        <w:tabs>
          <w:tab w:val="right" w:leader="dot" w:pos="9350"/>
        </w:tabs>
        <w:bidi/>
        <w:rPr>
          <w:rFonts w:eastAsiaTheme="minorEastAsia"/>
          <w:noProof/>
          <w:sz w:val="24"/>
          <w:szCs w:val="24"/>
        </w:rPr>
      </w:pPr>
      <w:hyperlink w:anchor="_Toc227699333" w:history="1">
        <w:r w:rsidRPr="00B15932">
          <w:rPr>
            <w:rStyle w:val="Hyperlink"/>
            <w:noProof/>
            <w:rtl/>
          </w:rPr>
          <w:t xml:space="preserve">1. </w:t>
        </w:r>
        <w:r w:rsidRPr="00B15932">
          <w:rPr>
            <w:rStyle w:val="Hyperlink"/>
            <w:rFonts w:hint="eastAsia"/>
            <w:noProof/>
            <w:rtl/>
          </w:rPr>
          <w:t>مقدمة</w:t>
        </w:r>
        <w:r w:rsidRPr="00B15932">
          <w:rPr>
            <w:rStyle w:val="Hyperlink"/>
            <w:noProof/>
            <w:rtl/>
          </w:rPr>
          <w:t xml:space="preserve"> </w:t>
        </w:r>
        <w:r w:rsidRPr="00B15932">
          <w:rPr>
            <w:rStyle w:val="Hyperlink"/>
            <w:rFonts w:hint="eastAsia"/>
            <w:noProof/>
            <w:rtl/>
          </w:rPr>
          <w:t>الدراسة</w:t>
        </w:r>
        <w:r w:rsidRPr="00B15932">
          <w:rPr>
            <w:rStyle w:val="Hyperlink"/>
            <w:noProof/>
            <w:rtl/>
          </w:rPr>
          <w:t>:</w:t>
        </w:r>
        <w:r>
          <w:rPr>
            <w:noProof/>
            <w:webHidden/>
          </w:rPr>
          <w:tab/>
        </w:r>
        <w:r>
          <w:rPr>
            <w:noProof/>
            <w:webHidden/>
          </w:rPr>
          <w:fldChar w:fldCharType="begin"/>
        </w:r>
        <w:r>
          <w:rPr>
            <w:noProof/>
            <w:webHidden/>
          </w:rPr>
          <w:instrText xml:space="preserve"> PAGEREF _Toc227699333 \h </w:instrText>
        </w:r>
        <w:r>
          <w:rPr>
            <w:noProof/>
            <w:webHidden/>
          </w:rPr>
        </w:r>
        <w:r>
          <w:rPr>
            <w:noProof/>
            <w:webHidden/>
          </w:rPr>
          <w:fldChar w:fldCharType="separate"/>
        </w:r>
        <w:r>
          <w:rPr>
            <w:noProof/>
            <w:webHidden/>
          </w:rPr>
          <w:t>5</w:t>
        </w:r>
        <w:r>
          <w:rPr>
            <w:noProof/>
            <w:webHidden/>
          </w:rPr>
          <w:fldChar w:fldCharType="end"/>
        </w:r>
      </w:hyperlink>
    </w:p>
    <w:p w14:paraId="28B436D1" w14:textId="46DA88C6" w:rsidR="009F4AF3" w:rsidRDefault="009F4AF3" w:rsidP="009F4AF3">
      <w:pPr>
        <w:pStyle w:val="TOC2"/>
        <w:tabs>
          <w:tab w:val="right" w:leader="dot" w:pos="9350"/>
        </w:tabs>
        <w:bidi/>
        <w:rPr>
          <w:rFonts w:eastAsiaTheme="minorEastAsia"/>
          <w:noProof/>
          <w:sz w:val="24"/>
          <w:szCs w:val="24"/>
        </w:rPr>
      </w:pPr>
      <w:hyperlink w:anchor="_Toc227699334" w:history="1">
        <w:r w:rsidRPr="00B15932">
          <w:rPr>
            <w:rStyle w:val="Hyperlink"/>
            <w:noProof/>
            <w:rtl/>
          </w:rPr>
          <w:t xml:space="preserve">2. </w:t>
        </w:r>
        <w:r w:rsidRPr="00B15932">
          <w:rPr>
            <w:rStyle w:val="Hyperlink"/>
            <w:rFonts w:hint="eastAsia"/>
            <w:noProof/>
            <w:rtl/>
          </w:rPr>
          <w:t>مشكلة</w:t>
        </w:r>
        <w:r w:rsidRPr="00B15932">
          <w:rPr>
            <w:rStyle w:val="Hyperlink"/>
            <w:noProof/>
            <w:rtl/>
          </w:rPr>
          <w:t xml:space="preserve"> </w:t>
        </w:r>
        <w:r w:rsidRPr="00B15932">
          <w:rPr>
            <w:rStyle w:val="Hyperlink"/>
            <w:rFonts w:hint="eastAsia"/>
            <w:noProof/>
            <w:rtl/>
          </w:rPr>
          <w:t>الدراسة</w:t>
        </w:r>
        <w:r w:rsidRPr="00B15932">
          <w:rPr>
            <w:rStyle w:val="Hyperlink"/>
            <w:noProof/>
            <w:rtl/>
          </w:rPr>
          <w:t>:</w:t>
        </w:r>
        <w:r>
          <w:rPr>
            <w:noProof/>
            <w:webHidden/>
          </w:rPr>
          <w:tab/>
        </w:r>
        <w:r>
          <w:rPr>
            <w:noProof/>
            <w:webHidden/>
          </w:rPr>
          <w:fldChar w:fldCharType="begin"/>
        </w:r>
        <w:r>
          <w:rPr>
            <w:noProof/>
            <w:webHidden/>
          </w:rPr>
          <w:instrText xml:space="preserve"> PAGEREF _Toc227699334 \h </w:instrText>
        </w:r>
        <w:r>
          <w:rPr>
            <w:noProof/>
            <w:webHidden/>
          </w:rPr>
        </w:r>
        <w:r>
          <w:rPr>
            <w:noProof/>
            <w:webHidden/>
          </w:rPr>
          <w:fldChar w:fldCharType="separate"/>
        </w:r>
        <w:r>
          <w:rPr>
            <w:noProof/>
            <w:webHidden/>
          </w:rPr>
          <w:t>6</w:t>
        </w:r>
        <w:r>
          <w:rPr>
            <w:noProof/>
            <w:webHidden/>
          </w:rPr>
          <w:fldChar w:fldCharType="end"/>
        </w:r>
      </w:hyperlink>
    </w:p>
    <w:p w14:paraId="24A7CB57" w14:textId="39F868FF" w:rsidR="009F4AF3" w:rsidRDefault="009F4AF3" w:rsidP="009F4AF3">
      <w:pPr>
        <w:pStyle w:val="TOC2"/>
        <w:tabs>
          <w:tab w:val="right" w:leader="dot" w:pos="9350"/>
        </w:tabs>
        <w:bidi/>
        <w:rPr>
          <w:rFonts w:eastAsiaTheme="minorEastAsia"/>
          <w:noProof/>
          <w:sz w:val="24"/>
          <w:szCs w:val="24"/>
        </w:rPr>
      </w:pPr>
      <w:hyperlink w:anchor="_Toc227699335" w:history="1">
        <w:r w:rsidRPr="00B15932">
          <w:rPr>
            <w:rStyle w:val="Hyperlink"/>
            <w:noProof/>
            <w:rtl/>
          </w:rPr>
          <w:t xml:space="preserve">3. </w:t>
        </w:r>
        <w:r w:rsidRPr="00B15932">
          <w:rPr>
            <w:rStyle w:val="Hyperlink"/>
            <w:rFonts w:hint="eastAsia"/>
            <w:noProof/>
            <w:rtl/>
          </w:rPr>
          <w:t>أهمية</w:t>
        </w:r>
        <w:r w:rsidRPr="00B15932">
          <w:rPr>
            <w:rStyle w:val="Hyperlink"/>
            <w:noProof/>
            <w:rtl/>
          </w:rPr>
          <w:t xml:space="preserve"> </w:t>
        </w:r>
        <w:r w:rsidRPr="00B15932">
          <w:rPr>
            <w:rStyle w:val="Hyperlink"/>
            <w:rFonts w:hint="eastAsia"/>
            <w:noProof/>
            <w:rtl/>
          </w:rPr>
          <w:t>الدراسة</w:t>
        </w:r>
        <w:r w:rsidRPr="00B15932">
          <w:rPr>
            <w:rStyle w:val="Hyperlink"/>
            <w:noProof/>
            <w:rtl/>
          </w:rPr>
          <w:t>:</w:t>
        </w:r>
        <w:r>
          <w:rPr>
            <w:noProof/>
            <w:webHidden/>
          </w:rPr>
          <w:tab/>
        </w:r>
        <w:r>
          <w:rPr>
            <w:noProof/>
            <w:webHidden/>
          </w:rPr>
          <w:fldChar w:fldCharType="begin"/>
        </w:r>
        <w:r>
          <w:rPr>
            <w:noProof/>
            <w:webHidden/>
          </w:rPr>
          <w:instrText xml:space="preserve"> PAGEREF _Toc227699335 \h </w:instrText>
        </w:r>
        <w:r>
          <w:rPr>
            <w:noProof/>
            <w:webHidden/>
          </w:rPr>
        </w:r>
        <w:r>
          <w:rPr>
            <w:noProof/>
            <w:webHidden/>
          </w:rPr>
          <w:fldChar w:fldCharType="separate"/>
        </w:r>
        <w:r>
          <w:rPr>
            <w:noProof/>
            <w:webHidden/>
          </w:rPr>
          <w:t>7</w:t>
        </w:r>
        <w:r>
          <w:rPr>
            <w:noProof/>
            <w:webHidden/>
          </w:rPr>
          <w:fldChar w:fldCharType="end"/>
        </w:r>
      </w:hyperlink>
    </w:p>
    <w:p w14:paraId="54309329" w14:textId="11B553CE" w:rsidR="009F4AF3" w:rsidRDefault="009F4AF3" w:rsidP="009F4AF3">
      <w:pPr>
        <w:pStyle w:val="TOC3"/>
        <w:tabs>
          <w:tab w:val="right" w:leader="dot" w:pos="9350"/>
        </w:tabs>
        <w:bidi/>
        <w:rPr>
          <w:noProof/>
        </w:rPr>
      </w:pPr>
      <w:hyperlink w:anchor="_Toc227699336" w:history="1">
        <w:r w:rsidRPr="00B15932">
          <w:rPr>
            <w:rStyle w:val="Hyperlink"/>
            <w:bCs/>
            <w:noProof/>
            <w:rtl/>
          </w:rPr>
          <w:t xml:space="preserve">3.1 </w:t>
        </w:r>
        <w:r w:rsidRPr="00B15932">
          <w:rPr>
            <w:rStyle w:val="Hyperlink"/>
            <w:rFonts w:hint="eastAsia"/>
            <w:bCs/>
            <w:noProof/>
            <w:rtl/>
          </w:rPr>
          <w:t>الأهمية</w:t>
        </w:r>
        <w:r w:rsidRPr="00B15932">
          <w:rPr>
            <w:rStyle w:val="Hyperlink"/>
            <w:bCs/>
            <w:noProof/>
            <w:rtl/>
          </w:rPr>
          <w:t xml:space="preserve"> </w:t>
        </w:r>
        <w:r w:rsidRPr="00B15932">
          <w:rPr>
            <w:rStyle w:val="Hyperlink"/>
            <w:rFonts w:hint="eastAsia"/>
            <w:bCs/>
            <w:noProof/>
            <w:rtl/>
          </w:rPr>
          <w:t>النظرية</w:t>
        </w:r>
        <w:r w:rsidRPr="00B15932">
          <w:rPr>
            <w:rStyle w:val="Hyperlink"/>
            <w:bCs/>
            <w:noProof/>
            <w:rtl/>
          </w:rPr>
          <w:t>:</w:t>
        </w:r>
        <w:r>
          <w:rPr>
            <w:noProof/>
            <w:webHidden/>
          </w:rPr>
          <w:tab/>
        </w:r>
        <w:r>
          <w:rPr>
            <w:noProof/>
            <w:webHidden/>
          </w:rPr>
          <w:fldChar w:fldCharType="begin"/>
        </w:r>
        <w:r>
          <w:rPr>
            <w:noProof/>
            <w:webHidden/>
          </w:rPr>
          <w:instrText xml:space="preserve"> PAGEREF _Toc227699336 \h </w:instrText>
        </w:r>
        <w:r>
          <w:rPr>
            <w:noProof/>
            <w:webHidden/>
          </w:rPr>
        </w:r>
        <w:r>
          <w:rPr>
            <w:noProof/>
            <w:webHidden/>
          </w:rPr>
          <w:fldChar w:fldCharType="separate"/>
        </w:r>
        <w:r>
          <w:rPr>
            <w:noProof/>
            <w:webHidden/>
          </w:rPr>
          <w:t>7</w:t>
        </w:r>
        <w:r>
          <w:rPr>
            <w:noProof/>
            <w:webHidden/>
          </w:rPr>
          <w:fldChar w:fldCharType="end"/>
        </w:r>
      </w:hyperlink>
    </w:p>
    <w:p w14:paraId="668A5B77" w14:textId="27126325" w:rsidR="009F4AF3" w:rsidRDefault="009F4AF3" w:rsidP="009F4AF3">
      <w:pPr>
        <w:pStyle w:val="TOC3"/>
        <w:tabs>
          <w:tab w:val="right" w:leader="dot" w:pos="9350"/>
        </w:tabs>
        <w:bidi/>
        <w:rPr>
          <w:noProof/>
        </w:rPr>
      </w:pPr>
      <w:hyperlink w:anchor="_Toc227699337" w:history="1">
        <w:r w:rsidRPr="00B15932">
          <w:rPr>
            <w:rStyle w:val="Hyperlink"/>
            <w:bCs/>
            <w:noProof/>
            <w:rtl/>
          </w:rPr>
          <w:t xml:space="preserve">3.2 </w:t>
        </w:r>
        <w:r w:rsidRPr="00B15932">
          <w:rPr>
            <w:rStyle w:val="Hyperlink"/>
            <w:rFonts w:hint="eastAsia"/>
            <w:bCs/>
            <w:noProof/>
            <w:rtl/>
          </w:rPr>
          <w:t>الأهمية</w:t>
        </w:r>
        <w:r w:rsidRPr="00B15932">
          <w:rPr>
            <w:rStyle w:val="Hyperlink"/>
            <w:bCs/>
            <w:noProof/>
            <w:rtl/>
          </w:rPr>
          <w:t xml:space="preserve"> </w:t>
        </w:r>
        <w:r w:rsidRPr="00B15932">
          <w:rPr>
            <w:rStyle w:val="Hyperlink"/>
            <w:rFonts w:hint="eastAsia"/>
            <w:bCs/>
            <w:noProof/>
            <w:rtl/>
          </w:rPr>
          <w:t>التطبيقية</w:t>
        </w:r>
        <w:r w:rsidRPr="00B15932">
          <w:rPr>
            <w:rStyle w:val="Hyperlink"/>
            <w:bCs/>
            <w:noProof/>
            <w:rtl/>
          </w:rPr>
          <w:t>:</w:t>
        </w:r>
        <w:r>
          <w:rPr>
            <w:noProof/>
            <w:webHidden/>
          </w:rPr>
          <w:tab/>
        </w:r>
        <w:r>
          <w:rPr>
            <w:noProof/>
            <w:webHidden/>
          </w:rPr>
          <w:fldChar w:fldCharType="begin"/>
        </w:r>
        <w:r>
          <w:rPr>
            <w:noProof/>
            <w:webHidden/>
          </w:rPr>
          <w:instrText xml:space="preserve"> PAGEREF _Toc227699337 \h </w:instrText>
        </w:r>
        <w:r>
          <w:rPr>
            <w:noProof/>
            <w:webHidden/>
          </w:rPr>
        </w:r>
        <w:r>
          <w:rPr>
            <w:noProof/>
            <w:webHidden/>
          </w:rPr>
          <w:fldChar w:fldCharType="separate"/>
        </w:r>
        <w:r>
          <w:rPr>
            <w:noProof/>
            <w:webHidden/>
          </w:rPr>
          <w:t>7</w:t>
        </w:r>
        <w:r>
          <w:rPr>
            <w:noProof/>
            <w:webHidden/>
          </w:rPr>
          <w:fldChar w:fldCharType="end"/>
        </w:r>
      </w:hyperlink>
    </w:p>
    <w:p w14:paraId="64E3E0AF" w14:textId="48D80D00" w:rsidR="009F4AF3" w:rsidRDefault="009F4AF3" w:rsidP="009F4AF3">
      <w:pPr>
        <w:pStyle w:val="TOC2"/>
        <w:tabs>
          <w:tab w:val="right" w:leader="dot" w:pos="9350"/>
        </w:tabs>
        <w:bidi/>
        <w:rPr>
          <w:rFonts w:eastAsiaTheme="minorEastAsia"/>
          <w:noProof/>
          <w:sz w:val="24"/>
          <w:szCs w:val="24"/>
        </w:rPr>
      </w:pPr>
      <w:hyperlink w:anchor="_Toc227699338" w:history="1">
        <w:r w:rsidRPr="00B15932">
          <w:rPr>
            <w:rStyle w:val="Hyperlink"/>
            <w:noProof/>
            <w:rtl/>
          </w:rPr>
          <w:t xml:space="preserve">4. </w:t>
        </w:r>
        <w:r w:rsidRPr="00B15932">
          <w:rPr>
            <w:rStyle w:val="Hyperlink"/>
            <w:rFonts w:hint="eastAsia"/>
            <w:noProof/>
            <w:rtl/>
          </w:rPr>
          <w:t>أهداف</w:t>
        </w:r>
        <w:r w:rsidRPr="00B15932">
          <w:rPr>
            <w:rStyle w:val="Hyperlink"/>
            <w:noProof/>
            <w:rtl/>
          </w:rPr>
          <w:t xml:space="preserve"> </w:t>
        </w:r>
        <w:r w:rsidRPr="00B15932">
          <w:rPr>
            <w:rStyle w:val="Hyperlink"/>
            <w:rFonts w:hint="eastAsia"/>
            <w:noProof/>
            <w:rtl/>
          </w:rPr>
          <w:t>الدراسة</w:t>
        </w:r>
        <w:r>
          <w:rPr>
            <w:noProof/>
            <w:webHidden/>
          </w:rPr>
          <w:tab/>
        </w:r>
        <w:r>
          <w:rPr>
            <w:noProof/>
            <w:webHidden/>
          </w:rPr>
          <w:fldChar w:fldCharType="begin"/>
        </w:r>
        <w:r>
          <w:rPr>
            <w:noProof/>
            <w:webHidden/>
          </w:rPr>
          <w:instrText xml:space="preserve"> PAGEREF _Toc227699338 \h </w:instrText>
        </w:r>
        <w:r>
          <w:rPr>
            <w:noProof/>
            <w:webHidden/>
          </w:rPr>
        </w:r>
        <w:r>
          <w:rPr>
            <w:noProof/>
            <w:webHidden/>
          </w:rPr>
          <w:fldChar w:fldCharType="separate"/>
        </w:r>
        <w:r>
          <w:rPr>
            <w:noProof/>
            <w:webHidden/>
          </w:rPr>
          <w:t>8</w:t>
        </w:r>
        <w:r>
          <w:rPr>
            <w:noProof/>
            <w:webHidden/>
          </w:rPr>
          <w:fldChar w:fldCharType="end"/>
        </w:r>
      </w:hyperlink>
    </w:p>
    <w:p w14:paraId="152F8E77" w14:textId="3EECC0E5" w:rsidR="009F4AF3" w:rsidRDefault="009F4AF3" w:rsidP="009F4AF3">
      <w:pPr>
        <w:pStyle w:val="TOC2"/>
        <w:tabs>
          <w:tab w:val="right" w:leader="dot" w:pos="9350"/>
        </w:tabs>
        <w:bidi/>
        <w:rPr>
          <w:rFonts w:eastAsiaTheme="minorEastAsia"/>
          <w:noProof/>
          <w:sz w:val="24"/>
          <w:szCs w:val="24"/>
        </w:rPr>
      </w:pPr>
      <w:hyperlink w:anchor="_Toc227699339" w:history="1">
        <w:r w:rsidRPr="00B15932">
          <w:rPr>
            <w:rStyle w:val="Hyperlink"/>
            <w:noProof/>
            <w:rtl/>
          </w:rPr>
          <w:t xml:space="preserve">5. </w:t>
        </w:r>
        <w:r w:rsidRPr="00B15932">
          <w:rPr>
            <w:rStyle w:val="Hyperlink"/>
            <w:rFonts w:hint="eastAsia"/>
            <w:noProof/>
            <w:rtl/>
          </w:rPr>
          <w:t>فرضيات</w:t>
        </w:r>
        <w:r w:rsidRPr="00B15932">
          <w:rPr>
            <w:rStyle w:val="Hyperlink"/>
            <w:noProof/>
            <w:rtl/>
          </w:rPr>
          <w:t xml:space="preserve"> </w:t>
        </w:r>
        <w:r w:rsidRPr="00B15932">
          <w:rPr>
            <w:rStyle w:val="Hyperlink"/>
            <w:rFonts w:hint="eastAsia"/>
            <w:noProof/>
            <w:rtl/>
          </w:rPr>
          <w:t>الدراسة</w:t>
        </w:r>
        <w:r>
          <w:rPr>
            <w:noProof/>
            <w:webHidden/>
          </w:rPr>
          <w:tab/>
        </w:r>
        <w:r>
          <w:rPr>
            <w:noProof/>
            <w:webHidden/>
          </w:rPr>
          <w:fldChar w:fldCharType="begin"/>
        </w:r>
        <w:r>
          <w:rPr>
            <w:noProof/>
            <w:webHidden/>
          </w:rPr>
          <w:instrText xml:space="preserve"> PAGEREF _Toc227699339 \h </w:instrText>
        </w:r>
        <w:r>
          <w:rPr>
            <w:noProof/>
            <w:webHidden/>
          </w:rPr>
        </w:r>
        <w:r>
          <w:rPr>
            <w:noProof/>
            <w:webHidden/>
          </w:rPr>
          <w:fldChar w:fldCharType="separate"/>
        </w:r>
        <w:r>
          <w:rPr>
            <w:noProof/>
            <w:webHidden/>
          </w:rPr>
          <w:t>8</w:t>
        </w:r>
        <w:r>
          <w:rPr>
            <w:noProof/>
            <w:webHidden/>
          </w:rPr>
          <w:fldChar w:fldCharType="end"/>
        </w:r>
      </w:hyperlink>
    </w:p>
    <w:p w14:paraId="5C792C7E" w14:textId="6EF5CF67" w:rsidR="009F4AF3" w:rsidRDefault="009F4AF3" w:rsidP="009F4AF3">
      <w:pPr>
        <w:pStyle w:val="TOC2"/>
        <w:tabs>
          <w:tab w:val="right" w:leader="dot" w:pos="9350"/>
        </w:tabs>
        <w:bidi/>
        <w:rPr>
          <w:rFonts w:eastAsiaTheme="minorEastAsia"/>
          <w:noProof/>
          <w:sz w:val="24"/>
          <w:szCs w:val="24"/>
        </w:rPr>
      </w:pPr>
      <w:hyperlink w:anchor="_Toc227699340" w:history="1">
        <w:r w:rsidRPr="00B15932">
          <w:rPr>
            <w:rStyle w:val="Hyperlink"/>
            <w:noProof/>
            <w:rtl/>
          </w:rPr>
          <w:t xml:space="preserve">6. </w:t>
        </w:r>
        <w:r w:rsidRPr="00B15932">
          <w:rPr>
            <w:rStyle w:val="Hyperlink"/>
            <w:rFonts w:hint="eastAsia"/>
            <w:noProof/>
            <w:rtl/>
          </w:rPr>
          <w:t>نموذج</w:t>
        </w:r>
        <w:r w:rsidRPr="00B15932">
          <w:rPr>
            <w:rStyle w:val="Hyperlink"/>
            <w:noProof/>
            <w:rtl/>
          </w:rPr>
          <w:t xml:space="preserve"> </w:t>
        </w:r>
        <w:r w:rsidRPr="00B15932">
          <w:rPr>
            <w:rStyle w:val="Hyperlink"/>
            <w:rFonts w:hint="eastAsia"/>
            <w:noProof/>
            <w:rtl/>
          </w:rPr>
          <w:t>الدراسة</w:t>
        </w:r>
        <w:r w:rsidRPr="00B15932">
          <w:rPr>
            <w:rStyle w:val="Hyperlink"/>
            <w:noProof/>
          </w:rPr>
          <w:t>:</w:t>
        </w:r>
        <w:r>
          <w:rPr>
            <w:noProof/>
            <w:webHidden/>
          </w:rPr>
          <w:tab/>
        </w:r>
        <w:r>
          <w:rPr>
            <w:noProof/>
            <w:webHidden/>
          </w:rPr>
          <w:fldChar w:fldCharType="begin"/>
        </w:r>
        <w:r>
          <w:rPr>
            <w:noProof/>
            <w:webHidden/>
          </w:rPr>
          <w:instrText xml:space="preserve"> PAGEREF _Toc227699340 \h </w:instrText>
        </w:r>
        <w:r>
          <w:rPr>
            <w:noProof/>
            <w:webHidden/>
          </w:rPr>
        </w:r>
        <w:r>
          <w:rPr>
            <w:noProof/>
            <w:webHidden/>
          </w:rPr>
          <w:fldChar w:fldCharType="separate"/>
        </w:r>
        <w:r>
          <w:rPr>
            <w:noProof/>
            <w:webHidden/>
          </w:rPr>
          <w:t>9</w:t>
        </w:r>
        <w:r>
          <w:rPr>
            <w:noProof/>
            <w:webHidden/>
          </w:rPr>
          <w:fldChar w:fldCharType="end"/>
        </w:r>
      </w:hyperlink>
    </w:p>
    <w:p w14:paraId="2FACBFA2" w14:textId="3258F277" w:rsidR="009F4AF3" w:rsidRDefault="009F4AF3" w:rsidP="009F4AF3">
      <w:pPr>
        <w:pStyle w:val="TOC2"/>
        <w:tabs>
          <w:tab w:val="right" w:leader="dot" w:pos="9350"/>
        </w:tabs>
        <w:bidi/>
        <w:rPr>
          <w:rFonts w:eastAsiaTheme="minorEastAsia"/>
          <w:noProof/>
          <w:sz w:val="24"/>
          <w:szCs w:val="24"/>
        </w:rPr>
      </w:pPr>
      <w:hyperlink w:anchor="_Toc227699341" w:history="1">
        <w:r w:rsidRPr="00B15932">
          <w:rPr>
            <w:rStyle w:val="Hyperlink"/>
            <w:noProof/>
            <w:rtl/>
          </w:rPr>
          <w:t xml:space="preserve">7. </w:t>
        </w:r>
        <w:r w:rsidRPr="00B15932">
          <w:rPr>
            <w:rStyle w:val="Hyperlink"/>
            <w:rFonts w:hint="eastAsia"/>
            <w:noProof/>
            <w:rtl/>
          </w:rPr>
          <w:t>منهج</w:t>
        </w:r>
        <w:r w:rsidRPr="00B15932">
          <w:rPr>
            <w:rStyle w:val="Hyperlink"/>
            <w:noProof/>
            <w:rtl/>
          </w:rPr>
          <w:t xml:space="preserve"> </w:t>
        </w:r>
        <w:r w:rsidRPr="00B15932">
          <w:rPr>
            <w:rStyle w:val="Hyperlink"/>
            <w:rFonts w:hint="eastAsia"/>
            <w:noProof/>
            <w:rtl/>
          </w:rPr>
          <w:t>الدراسة</w:t>
        </w:r>
        <w:r w:rsidRPr="00B15932">
          <w:rPr>
            <w:rStyle w:val="Hyperlink"/>
            <w:noProof/>
            <w:rtl/>
          </w:rPr>
          <w:t>:</w:t>
        </w:r>
        <w:r>
          <w:rPr>
            <w:noProof/>
            <w:webHidden/>
          </w:rPr>
          <w:tab/>
        </w:r>
        <w:r>
          <w:rPr>
            <w:noProof/>
            <w:webHidden/>
          </w:rPr>
          <w:fldChar w:fldCharType="begin"/>
        </w:r>
        <w:r>
          <w:rPr>
            <w:noProof/>
            <w:webHidden/>
          </w:rPr>
          <w:instrText xml:space="preserve"> PAGEREF _Toc227699341 \h </w:instrText>
        </w:r>
        <w:r>
          <w:rPr>
            <w:noProof/>
            <w:webHidden/>
          </w:rPr>
        </w:r>
        <w:r>
          <w:rPr>
            <w:noProof/>
            <w:webHidden/>
          </w:rPr>
          <w:fldChar w:fldCharType="separate"/>
        </w:r>
        <w:r>
          <w:rPr>
            <w:noProof/>
            <w:webHidden/>
          </w:rPr>
          <w:t>10</w:t>
        </w:r>
        <w:r>
          <w:rPr>
            <w:noProof/>
            <w:webHidden/>
          </w:rPr>
          <w:fldChar w:fldCharType="end"/>
        </w:r>
      </w:hyperlink>
    </w:p>
    <w:p w14:paraId="114065DF" w14:textId="40C69AB5" w:rsidR="009F4AF3" w:rsidRDefault="009F4AF3" w:rsidP="009F4AF3">
      <w:pPr>
        <w:pStyle w:val="TOC2"/>
        <w:tabs>
          <w:tab w:val="right" w:leader="dot" w:pos="9350"/>
        </w:tabs>
        <w:bidi/>
        <w:rPr>
          <w:rFonts w:eastAsiaTheme="minorEastAsia"/>
          <w:noProof/>
          <w:sz w:val="24"/>
          <w:szCs w:val="24"/>
        </w:rPr>
      </w:pPr>
      <w:hyperlink w:anchor="_Toc227699342" w:history="1">
        <w:r w:rsidRPr="00B15932">
          <w:rPr>
            <w:rStyle w:val="Hyperlink"/>
            <w:noProof/>
            <w:rtl/>
          </w:rPr>
          <w:t xml:space="preserve">9. </w:t>
        </w:r>
        <w:r w:rsidRPr="00B15932">
          <w:rPr>
            <w:rStyle w:val="Hyperlink"/>
            <w:rFonts w:hint="eastAsia"/>
            <w:noProof/>
            <w:rtl/>
          </w:rPr>
          <w:t>مصطلح</w:t>
        </w:r>
        <w:r w:rsidRPr="00B15932">
          <w:rPr>
            <w:rStyle w:val="Hyperlink"/>
            <w:noProof/>
            <w:rtl/>
          </w:rPr>
          <w:t xml:space="preserve"> </w:t>
        </w:r>
        <w:r w:rsidRPr="00B15932">
          <w:rPr>
            <w:rStyle w:val="Hyperlink"/>
            <w:rFonts w:hint="eastAsia"/>
            <w:noProof/>
            <w:rtl/>
          </w:rPr>
          <w:t>الدراسة</w:t>
        </w:r>
        <w:r w:rsidRPr="00B15932">
          <w:rPr>
            <w:rStyle w:val="Hyperlink"/>
            <w:noProof/>
            <w:rtl/>
          </w:rPr>
          <w:t>:</w:t>
        </w:r>
        <w:r>
          <w:rPr>
            <w:noProof/>
            <w:webHidden/>
          </w:rPr>
          <w:tab/>
        </w:r>
        <w:r>
          <w:rPr>
            <w:noProof/>
            <w:webHidden/>
          </w:rPr>
          <w:fldChar w:fldCharType="begin"/>
        </w:r>
        <w:r>
          <w:rPr>
            <w:noProof/>
            <w:webHidden/>
          </w:rPr>
          <w:instrText xml:space="preserve"> PAGEREF _Toc227699342 \h </w:instrText>
        </w:r>
        <w:r>
          <w:rPr>
            <w:noProof/>
            <w:webHidden/>
          </w:rPr>
        </w:r>
        <w:r>
          <w:rPr>
            <w:noProof/>
            <w:webHidden/>
          </w:rPr>
          <w:fldChar w:fldCharType="separate"/>
        </w:r>
        <w:r>
          <w:rPr>
            <w:noProof/>
            <w:webHidden/>
          </w:rPr>
          <w:t>10</w:t>
        </w:r>
        <w:r>
          <w:rPr>
            <w:noProof/>
            <w:webHidden/>
          </w:rPr>
          <w:fldChar w:fldCharType="end"/>
        </w:r>
      </w:hyperlink>
    </w:p>
    <w:p w14:paraId="6E90E271" w14:textId="4829246F" w:rsidR="009F4AF3" w:rsidRDefault="009F4AF3" w:rsidP="009F4AF3">
      <w:pPr>
        <w:pStyle w:val="TOC1"/>
        <w:rPr>
          <w:rFonts w:asciiTheme="minorHAnsi" w:eastAsiaTheme="minorEastAsia" w:hAnsiTheme="minorHAnsi" w:cstheme="minorBidi"/>
          <w:b w:val="0"/>
          <w:bCs w:val="0"/>
          <w:sz w:val="24"/>
          <w:szCs w:val="24"/>
        </w:rPr>
      </w:pPr>
      <w:hyperlink w:anchor="_Toc227699343" w:history="1">
        <w:r w:rsidRPr="00B15932">
          <w:rPr>
            <w:rStyle w:val="Hyperlink"/>
            <w:rFonts w:hint="eastAsia"/>
            <w:rtl/>
          </w:rPr>
          <w:t>الفصل</w:t>
        </w:r>
        <w:r w:rsidRPr="00B15932">
          <w:rPr>
            <w:rStyle w:val="Hyperlink"/>
            <w:rtl/>
          </w:rPr>
          <w:t xml:space="preserve"> </w:t>
        </w:r>
        <w:r w:rsidRPr="00B15932">
          <w:rPr>
            <w:rStyle w:val="Hyperlink"/>
            <w:rFonts w:hint="eastAsia"/>
            <w:rtl/>
          </w:rPr>
          <w:t>الثاني</w:t>
        </w:r>
        <w:r>
          <w:rPr>
            <w:webHidden/>
          </w:rPr>
          <w:tab/>
        </w:r>
        <w:r>
          <w:rPr>
            <w:webHidden/>
          </w:rPr>
          <w:fldChar w:fldCharType="begin"/>
        </w:r>
        <w:r>
          <w:rPr>
            <w:webHidden/>
          </w:rPr>
          <w:instrText xml:space="preserve"> PAGEREF _Toc227699343 \h </w:instrText>
        </w:r>
        <w:r>
          <w:rPr>
            <w:webHidden/>
          </w:rPr>
        </w:r>
        <w:r>
          <w:rPr>
            <w:webHidden/>
          </w:rPr>
          <w:fldChar w:fldCharType="separate"/>
        </w:r>
        <w:r>
          <w:rPr>
            <w:webHidden/>
          </w:rPr>
          <w:t>13</w:t>
        </w:r>
        <w:r>
          <w:rPr>
            <w:webHidden/>
          </w:rPr>
          <w:fldChar w:fldCharType="end"/>
        </w:r>
      </w:hyperlink>
    </w:p>
    <w:p w14:paraId="474BFF5D" w14:textId="3B6B31E7" w:rsidR="009F4AF3" w:rsidRDefault="009F4AF3" w:rsidP="009F4AF3">
      <w:pPr>
        <w:pStyle w:val="TOC2"/>
        <w:tabs>
          <w:tab w:val="right" w:leader="dot" w:pos="9350"/>
        </w:tabs>
        <w:bidi/>
        <w:rPr>
          <w:rFonts w:eastAsiaTheme="minorEastAsia"/>
          <w:noProof/>
          <w:sz w:val="24"/>
          <w:szCs w:val="24"/>
        </w:rPr>
      </w:pPr>
      <w:hyperlink w:anchor="_Toc227699344" w:history="1">
        <w:r w:rsidRPr="00B15932">
          <w:rPr>
            <w:rStyle w:val="Hyperlink"/>
            <w:rFonts w:hint="eastAsia"/>
            <w:noProof/>
            <w:rtl/>
          </w:rPr>
          <w:t>تمهيد</w:t>
        </w:r>
        <w:r>
          <w:rPr>
            <w:noProof/>
            <w:webHidden/>
          </w:rPr>
          <w:tab/>
        </w:r>
        <w:r>
          <w:rPr>
            <w:noProof/>
            <w:webHidden/>
          </w:rPr>
          <w:fldChar w:fldCharType="begin"/>
        </w:r>
        <w:r>
          <w:rPr>
            <w:noProof/>
            <w:webHidden/>
          </w:rPr>
          <w:instrText xml:space="preserve"> PAGEREF _Toc227699344 \h </w:instrText>
        </w:r>
        <w:r>
          <w:rPr>
            <w:noProof/>
            <w:webHidden/>
          </w:rPr>
        </w:r>
        <w:r>
          <w:rPr>
            <w:noProof/>
            <w:webHidden/>
          </w:rPr>
          <w:fldChar w:fldCharType="separate"/>
        </w:r>
        <w:r>
          <w:rPr>
            <w:noProof/>
            <w:webHidden/>
          </w:rPr>
          <w:t>13</w:t>
        </w:r>
        <w:r>
          <w:rPr>
            <w:noProof/>
            <w:webHidden/>
          </w:rPr>
          <w:fldChar w:fldCharType="end"/>
        </w:r>
      </w:hyperlink>
    </w:p>
    <w:p w14:paraId="4990656E" w14:textId="5DC236AB" w:rsidR="009F4AF3" w:rsidRDefault="009F4AF3" w:rsidP="009F4AF3">
      <w:pPr>
        <w:pStyle w:val="TOC2"/>
        <w:tabs>
          <w:tab w:val="right" w:leader="dot" w:pos="9350"/>
        </w:tabs>
        <w:bidi/>
        <w:rPr>
          <w:rFonts w:eastAsiaTheme="minorEastAsia"/>
          <w:noProof/>
          <w:sz w:val="24"/>
          <w:szCs w:val="24"/>
        </w:rPr>
      </w:pPr>
      <w:hyperlink w:anchor="_Toc227699345" w:history="1">
        <w:r w:rsidRPr="00B15932">
          <w:rPr>
            <w:rStyle w:val="Hyperlink"/>
            <w:rFonts w:hint="eastAsia"/>
            <w:noProof/>
            <w:rtl/>
          </w:rPr>
          <w:t>المبحث</w:t>
        </w:r>
        <w:r w:rsidRPr="00B15932">
          <w:rPr>
            <w:rStyle w:val="Hyperlink"/>
            <w:noProof/>
            <w:rtl/>
          </w:rPr>
          <w:t xml:space="preserve"> </w:t>
        </w:r>
        <w:r w:rsidRPr="00B15932">
          <w:rPr>
            <w:rStyle w:val="Hyperlink"/>
            <w:rFonts w:hint="eastAsia"/>
            <w:noProof/>
            <w:rtl/>
          </w:rPr>
          <w:t>الأول</w:t>
        </w:r>
        <w:r w:rsidRPr="00B15932">
          <w:rPr>
            <w:rStyle w:val="Hyperlink"/>
            <w:noProof/>
            <w:rtl/>
          </w:rPr>
          <w:t xml:space="preserve">: </w:t>
        </w:r>
        <w:r w:rsidRPr="00B15932">
          <w:rPr>
            <w:rStyle w:val="Hyperlink"/>
            <w:rFonts w:hint="eastAsia"/>
            <w:noProof/>
            <w:rtl/>
          </w:rPr>
          <w:t>التكيف</w:t>
        </w:r>
        <w:r w:rsidRPr="00B15932">
          <w:rPr>
            <w:rStyle w:val="Hyperlink"/>
            <w:noProof/>
            <w:rtl/>
          </w:rPr>
          <w:t xml:space="preserve"> </w:t>
        </w:r>
        <w:r w:rsidRPr="00B15932">
          <w:rPr>
            <w:rStyle w:val="Hyperlink"/>
            <w:rFonts w:hint="eastAsia"/>
            <w:noProof/>
            <w:rtl/>
          </w:rPr>
          <w:t>التكنولوجي</w:t>
        </w:r>
        <w:r>
          <w:rPr>
            <w:noProof/>
            <w:webHidden/>
          </w:rPr>
          <w:tab/>
        </w:r>
        <w:r>
          <w:rPr>
            <w:noProof/>
            <w:webHidden/>
          </w:rPr>
          <w:fldChar w:fldCharType="begin"/>
        </w:r>
        <w:r>
          <w:rPr>
            <w:noProof/>
            <w:webHidden/>
          </w:rPr>
          <w:instrText xml:space="preserve"> PAGEREF _Toc227699345 \h </w:instrText>
        </w:r>
        <w:r>
          <w:rPr>
            <w:noProof/>
            <w:webHidden/>
          </w:rPr>
        </w:r>
        <w:r>
          <w:rPr>
            <w:noProof/>
            <w:webHidden/>
          </w:rPr>
          <w:fldChar w:fldCharType="separate"/>
        </w:r>
        <w:r>
          <w:rPr>
            <w:noProof/>
            <w:webHidden/>
          </w:rPr>
          <w:t>13</w:t>
        </w:r>
        <w:r>
          <w:rPr>
            <w:noProof/>
            <w:webHidden/>
          </w:rPr>
          <w:fldChar w:fldCharType="end"/>
        </w:r>
      </w:hyperlink>
    </w:p>
    <w:p w14:paraId="43901436" w14:textId="79703388" w:rsidR="009F4AF3" w:rsidRDefault="009F4AF3" w:rsidP="009F4AF3">
      <w:pPr>
        <w:pStyle w:val="TOC2"/>
        <w:tabs>
          <w:tab w:val="right" w:leader="dot" w:pos="9350"/>
        </w:tabs>
        <w:bidi/>
        <w:rPr>
          <w:rFonts w:eastAsiaTheme="minorEastAsia"/>
          <w:noProof/>
          <w:sz w:val="24"/>
          <w:szCs w:val="24"/>
        </w:rPr>
      </w:pPr>
      <w:hyperlink w:anchor="_Toc227699346" w:history="1">
        <w:r w:rsidRPr="00B15932">
          <w:rPr>
            <w:rStyle w:val="Hyperlink"/>
            <w:rFonts w:hint="eastAsia"/>
            <w:noProof/>
            <w:rtl/>
          </w:rPr>
          <w:t>المبحث</w:t>
        </w:r>
        <w:r w:rsidRPr="00B15932">
          <w:rPr>
            <w:rStyle w:val="Hyperlink"/>
            <w:noProof/>
            <w:rtl/>
          </w:rPr>
          <w:t xml:space="preserve"> </w:t>
        </w:r>
        <w:r w:rsidRPr="00B15932">
          <w:rPr>
            <w:rStyle w:val="Hyperlink"/>
            <w:rFonts w:hint="eastAsia"/>
            <w:noProof/>
            <w:rtl/>
          </w:rPr>
          <w:t>الثاني</w:t>
        </w:r>
        <w:r w:rsidRPr="00B15932">
          <w:rPr>
            <w:rStyle w:val="Hyperlink"/>
            <w:noProof/>
            <w:rtl/>
          </w:rPr>
          <w:t xml:space="preserve">: </w:t>
        </w:r>
        <w:r w:rsidRPr="00B15932">
          <w:rPr>
            <w:rStyle w:val="Hyperlink"/>
            <w:rFonts w:hint="eastAsia"/>
            <w:noProof/>
            <w:rtl/>
          </w:rPr>
          <w:t>الذكاء</w:t>
        </w:r>
        <w:r w:rsidRPr="00B15932">
          <w:rPr>
            <w:rStyle w:val="Hyperlink"/>
            <w:noProof/>
            <w:rtl/>
          </w:rPr>
          <w:t xml:space="preserve"> </w:t>
        </w:r>
        <w:r w:rsidRPr="00B15932">
          <w:rPr>
            <w:rStyle w:val="Hyperlink"/>
            <w:rFonts w:hint="eastAsia"/>
            <w:noProof/>
            <w:rtl/>
          </w:rPr>
          <w:t>الاصطناعي</w:t>
        </w:r>
        <w:r w:rsidRPr="00B15932">
          <w:rPr>
            <w:rStyle w:val="Hyperlink"/>
            <w:noProof/>
            <w:rtl/>
          </w:rPr>
          <w:t xml:space="preserve"> </w:t>
        </w:r>
        <w:r w:rsidRPr="00B15932">
          <w:rPr>
            <w:rStyle w:val="Hyperlink"/>
            <w:rFonts w:hint="eastAsia"/>
            <w:noProof/>
            <w:rtl/>
          </w:rPr>
          <w:t>وتطبيقاته</w:t>
        </w:r>
        <w:r>
          <w:rPr>
            <w:noProof/>
            <w:webHidden/>
          </w:rPr>
          <w:tab/>
        </w:r>
        <w:r>
          <w:rPr>
            <w:noProof/>
            <w:webHidden/>
          </w:rPr>
          <w:fldChar w:fldCharType="begin"/>
        </w:r>
        <w:r>
          <w:rPr>
            <w:noProof/>
            <w:webHidden/>
          </w:rPr>
          <w:instrText xml:space="preserve"> PAGEREF _Toc227699346 \h </w:instrText>
        </w:r>
        <w:r>
          <w:rPr>
            <w:noProof/>
            <w:webHidden/>
          </w:rPr>
        </w:r>
        <w:r>
          <w:rPr>
            <w:noProof/>
            <w:webHidden/>
          </w:rPr>
          <w:fldChar w:fldCharType="separate"/>
        </w:r>
        <w:r>
          <w:rPr>
            <w:noProof/>
            <w:webHidden/>
          </w:rPr>
          <w:t>19</w:t>
        </w:r>
        <w:r>
          <w:rPr>
            <w:noProof/>
            <w:webHidden/>
          </w:rPr>
          <w:fldChar w:fldCharType="end"/>
        </w:r>
      </w:hyperlink>
    </w:p>
    <w:p w14:paraId="09644100" w14:textId="281E66C3" w:rsidR="009F4AF3" w:rsidRDefault="009F4AF3" w:rsidP="009F4AF3">
      <w:pPr>
        <w:pStyle w:val="TOC2"/>
        <w:tabs>
          <w:tab w:val="right" w:leader="dot" w:pos="9350"/>
        </w:tabs>
        <w:bidi/>
        <w:rPr>
          <w:rFonts w:eastAsiaTheme="minorEastAsia"/>
          <w:noProof/>
          <w:sz w:val="24"/>
          <w:szCs w:val="24"/>
        </w:rPr>
      </w:pPr>
      <w:hyperlink w:anchor="_Toc227699347" w:history="1">
        <w:r w:rsidRPr="00B15932">
          <w:rPr>
            <w:rStyle w:val="Hyperlink"/>
            <w:rFonts w:hint="eastAsia"/>
            <w:noProof/>
            <w:rtl/>
          </w:rPr>
          <w:t>المبحث</w:t>
        </w:r>
        <w:r w:rsidRPr="00B15932">
          <w:rPr>
            <w:rStyle w:val="Hyperlink"/>
            <w:noProof/>
            <w:rtl/>
          </w:rPr>
          <w:t xml:space="preserve"> </w:t>
        </w:r>
        <w:r w:rsidRPr="00B15932">
          <w:rPr>
            <w:rStyle w:val="Hyperlink"/>
            <w:rFonts w:hint="eastAsia"/>
            <w:noProof/>
            <w:rtl/>
          </w:rPr>
          <w:t>الثالث</w:t>
        </w:r>
        <w:r w:rsidRPr="00B15932">
          <w:rPr>
            <w:rStyle w:val="Hyperlink"/>
            <w:noProof/>
            <w:rtl/>
          </w:rPr>
          <w:t xml:space="preserve">: </w:t>
        </w:r>
        <w:r w:rsidRPr="00B15932">
          <w:rPr>
            <w:rStyle w:val="Hyperlink"/>
            <w:rFonts w:hint="eastAsia"/>
            <w:noProof/>
            <w:rtl/>
          </w:rPr>
          <w:t>كفاءة</w:t>
        </w:r>
        <w:r w:rsidRPr="00B15932">
          <w:rPr>
            <w:rStyle w:val="Hyperlink"/>
            <w:noProof/>
            <w:rtl/>
          </w:rPr>
          <w:t xml:space="preserve"> </w:t>
        </w:r>
        <w:r w:rsidRPr="00B15932">
          <w:rPr>
            <w:rStyle w:val="Hyperlink"/>
            <w:rFonts w:hint="eastAsia"/>
            <w:noProof/>
            <w:rtl/>
          </w:rPr>
          <w:t>التخطيط</w:t>
        </w:r>
        <w:r w:rsidRPr="00B15932">
          <w:rPr>
            <w:rStyle w:val="Hyperlink"/>
            <w:noProof/>
            <w:rtl/>
          </w:rPr>
          <w:t xml:space="preserve"> </w:t>
        </w:r>
        <w:r w:rsidRPr="00B15932">
          <w:rPr>
            <w:rStyle w:val="Hyperlink"/>
            <w:rFonts w:hint="eastAsia"/>
            <w:noProof/>
            <w:rtl/>
          </w:rPr>
          <w:t>الاستراتيجي</w:t>
        </w:r>
        <w:r w:rsidRPr="00B15932">
          <w:rPr>
            <w:rStyle w:val="Hyperlink"/>
            <w:noProof/>
            <w:rtl/>
          </w:rPr>
          <w:t xml:space="preserve"> </w:t>
        </w:r>
        <w:r w:rsidRPr="00B15932">
          <w:rPr>
            <w:rStyle w:val="Hyperlink"/>
            <w:rFonts w:hint="eastAsia"/>
            <w:noProof/>
            <w:rtl/>
          </w:rPr>
          <w:t>في</w:t>
        </w:r>
        <w:r w:rsidRPr="00B15932">
          <w:rPr>
            <w:rStyle w:val="Hyperlink"/>
            <w:noProof/>
            <w:rtl/>
          </w:rPr>
          <w:t xml:space="preserve"> </w:t>
        </w:r>
        <w:r w:rsidRPr="00B15932">
          <w:rPr>
            <w:rStyle w:val="Hyperlink"/>
            <w:rFonts w:hint="eastAsia"/>
            <w:noProof/>
            <w:rtl/>
          </w:rPr>
          <w:t>المنظمات</w:t>
        </w:r>
        <w:r w:rsidRPr="00B15932">
          <w:rPr>
            <w:rStyle w:val="Hyperlink"/>
            <w:noProof/>
            <w:rtl/>
          </w:rPr>
          <w:t xml:space="preserve"> </w:t>
        </w:r>
        <w:r w:rsidRPr="00B15932">
          <w:rPr>
            <w:rStyle w:val="Hyperlink"/>
            <w:rFonts w:hint="eastAsia"/>
            <w:noProof/>
            <w:rtl/>
          </w:rPr>
          <w:t>التعليمية</w:t>
        </w:r>
        <w:r>
          <w:rPr>
            <w:noProof/>
            <w:webHidden/>
          </w:rPr>
          <w:tab/>
        </w:r>
        <w:r>
          <w:rPr>
            <w:noProof/>
            <w:webHidden/>
          </w:rPr>
          <w:fldChar w:fldCharType="begin"/>
        </w:r>
        <w:r>
          <w:rPr>
            <w:noProof/>
            <w:webHidden/>
          </w:rPr>
          <w:instrText xml:space="preserve"> PAGEREF _Toc227699347 \h </w:instrText>
        </w:r>
        <w:r>
          <w:rPr>
            <w:noProof/>
            <w:webHidden/>
          </w:rPr>
        </w:r>
        <w:r>
          <w:rPr>
            <w:noProof/>
            <w:webHidden/>
          </w:rPr>
          <w:fldChar w:fldCharType="separate"/>
        </w:r>
        <w:r>
          <w:rPr>
            <w:noProof/>
            <w:webHidden/>
          </w:rPr>
          <w:t>28</w:t>
        </w:r>
        <w:r>
          <w:rPr>
            <w:noProof/>
            <w:webHidden/>
          </w:rPr>
          <w:fldChar w:fldCharType="end"/>
        </w:r>
      </w:hyperlink>
    </w:p>
    <w:p w14:paraId="661E4742" w14:textId="425EAF5C" w:rsidR="009F4AF3" w:rsidRDefault="009F4AF3" w:rsidP="009F4AF3">
      <w:pPr>
        <w:pStyle w:val="TOC2"/>
        <w:tabs>
          <w:tab w:val="right" w:leader="dot" w:pos="9350"/>
        </w:tabs>
        <w:bidi/>
        <w:rPr>
          <w:rFonts w:eastAsiaTheme="minorEastAsia"/>
          <w:noProof/>
          <w:sz w:val="24"/>
          <w:szCs w:val="24"/>
        </w:rPr>
      </w:pPr>
      <w:hyperlink w:anchor="_Toc227699348" w:history="1">
        <w:r w:rsidRPr="00B15932">
          <w:rPr>
            <w:rStyle w:val="Hyperlink"/>
            <w:rFonts w:hint="eastAsia"/>
            <w:noProof/>
            <w:rtl/>
          </w:rPr>
          <w:t>المبحث</w:t>
        </w:r>
        <w:r w:rsidRPr="00B15932">
          <w:rPr>
            <w:rStyle w:val="Hyperlink"/>
            <w:noProof/>
            <w:rtl/>
          </w:rPr>
          <w:t xml:space="preserve"> </w:t>
        </w:r>
        <w:r w:rsidRPr="00B15932">
          <w:rPr>
            <w:rStyle w:val="Hyperlink"/>
            <w:rFonts w:hint="eastAsia"/>
            <w:noProof/>
            <w:rtl/>
          </w:rPr>
          <w:t>الرابع</w:t>
        </w:r>
        <w:r w:rsidRPr="00B15932">
          <w:rPr>
            <w:rStyle w:val="Hyperlink"/>
            <w:noProof/>
            <w:rtl/>
          </w:rPr>
          <w:t xml:space="preserve">: </w:t>
        </w:r>
        <w:r w:rsidRPr="00B15932">
          <w:rPr>
            <w:rStyle w:val="Hyperlink"/>
            <w:rFonts w:hint="eastAsia"/>
            <w:noProof/>
            <w:rtl/>
          </w:rPr>
          <w:t>التأثير</w:t>
        </w:r>
        <w:r w:rsidRPr="00B15932">
          <w:rPr>
            <w:rStyle w:val="Hyperlink"/>
            <w:noProof/>
            <w:rtl/>
          </w:rPr>
          <w:t xml:space="preserve"> </w:t>
        </w:r>
        <w:r w:rsidRPr="00B15932">
          <w:rPr>
            <w:rStyle w:val="Hyperlink"/>
            <w:rFonts w:hint="eastAsia"/>
            <w:noProof/>
            <w:rtl/>
          </w:rPr>
          <w:t>المباشر</w:t>
        </w:r>
        <w:r w:rsidRPr="00B15932">
          <w:rPr>
            <w:rStyle w:val="Hyperlink"/>
            <w:noProof/>
            <w:rtl/>
          </w:rPr>
          <w:t xml:space="preserve"> </w:t>
        </w:r>
        <w:r w:rsidRPr="00B15932">
          <w:rPr>
            <w:rStyle w:val="Hyperlink"/>
            <w:rFonts w:hint="eastAsia"/>
            <w:noProof/>
            <w:rtl/>
          </w:rPr>
          <w:t>للذكاء</w:t>
        </w:r>
        <w:r w:rsidRPr="00B15932">
          <w:rPr>
            <w:rStyle w:val="Hyperlink"/>
            <w:noProof/>
            <w:rtl/>
          </w:rPr>
          <w:t xml:space="preserve"> </w:t>
        </w:r>
        <w:r w:rsidRPr="00B15932">
          <w:rPr>
            <w:rStyle w:val="Hyperlink"/>
            <w:rFonts w:hint="eastAsia"/>
            <w:noProof/>
            <w:rtl/>
          </w:rPr>
          <w:t>الاصطناعي</w:t>
        </w:r>
        <w:r w:rsidRPr="00B15932">
          <w:rPr>
            <w:rStyle w:val="Hyperlink"/>
            <w:noProof/>
            <w:rtl/>
          </w:rPr>
          <w:t xml:space="preserve"> </w:t>
        </w:r>
        <w:r w:rsidRPr="00B15932">
          <w:rPr>
            <w:rStyle w:val="Hyperlink"/>
            <w:rFonts w:hint="eastAsia"/>
            <w:noProof/>
            <w:rtl/>
          </w:rPr>
          <w:t>على</w:t>
        </w:r>
        <w:r w:rsidRPr="00B15932">
          <w:rPr>
            <w:rStyle w:val="Hyperlink"/>
            <w:noProof/>
            <w:rtl/>
          </w:rPr>
          <w:t xml:space="preserve"> </w:t>
        </w:r>
        <w:r w:rsidRPr="00B15932">
          <w:rPr>
            <w:rStyle w:val="Hyperlink"/>
            <w:rFonts w:hint="eastAsia"/>
            <w:noProof/>
            <w:rtl/>
          </w:rPr>
          <w:t>كفاءة</w:t>
        </w:r>
        <w:r w:rsidRPr="00B15932">
          <w:rPr>
            <w:rStyle w:val="Hyperlink"/>
            <w:noProof/>
            <w:rtl/>
          </w:rPr>
          <w:t xml:space="preserve"> </w:t>
        </w:r>
        <w:r w:rsidRPr="00B15932">
          <w:rPr>
            <w:rStyle w:val="Hyperlink"/>
            <w:rFonts w:hint="eastAsia"/>
            <w:noProof/>
            <w:rtl/>
          </w:rPr>
          <w:t>التخطيط</w:t>
        </w:r>
        <w:r w:rsidRPr="00B15932">
          <w:rPr>
            <w:rStyle w:val="Hyperlink"/>
            <w:noProof/>
            <w:rtl/>
          </w:rPr>
          <w:t xml:space="preserve"> </w:t>
        </w:r>
        <w:r w:rsidRPr="00B15932">
          <w:rPr>
            <w:rStyle w:val="Hyperlink"/>
            <w:rFonts w:hint="eastAsia"/>
            <w:noProof/>
            <w:rtl/>
          </w:rPr>
          <w:t>الاستراتيجي</w:t>
        </w:r>
        <w:r>
          <w:rPr>
            <w:noProof/>
            <w:webHidden/>
          </w:rPr>
          <w:tab/>
        </w:r>
        <w:r>
          <w:rPr>
            <w:noProof/>
            <w:webHidden/>
          </w:rPr>
          <w:fldChar w:fldCharType="begin"/>
        </w:r>
        <w:r>
          <w:rPr>
            <w:noProof/>
            <w:webHidden/>
          </w:rPr>
          <w:instrText xml:space="preserve"> PAGEREF _Toc227699348 \h </w:instrText>
        </w:r>
        <w:r>
          <w:rPr>
            <w:noProof/>
            <w:webHidden/>
          </w:rPr>
        </w:r>
        <w:r>
          <w:rPr>
            <w:noProof/>
            <w:webHidden/>
          </w:rPr>
          <w:fldChar w:fldCharType="separate"/>
        </w:r>
        <w:r>
          <w:rPr>
            <w:noProof/>
            <w:webHidden/>
          </w:rPr>
          <w:t>33</w:t>
        </w:r>
        <w:r>
          <w:rPr>
            <w:noProof/>
            <w:webHidden/>
          </w:rPr>
          <w:fldChar w:fldCharType="end"/>
        </w:r>
      </w:hyperlink>
    </w:p>
    <w:p w14:paraId="32A099E6" w14:textId="7AB76E92" w:rsidR="009F4AF3" w:rsidRDefault="009F4AF3" w:rsidP="009F4AF3">
      <w:pPr>
        <w:pStyle w:val="TOC2"/>
        <w:tabs>
          <w:tab w:val="right" w:leader="dot" w:pos="9350"/>
        </w:tabs>
        <w:bidi/>
        <w:rPr>
          <w:rFonts w:eastAsiaTheme="minorEastAsia"/>
          <w:noProof/>
          <w:sz w:val="24"/>
          <w:szCs w:val="24"/>
        </w:rPr>
      </w:pPr>
      <w:hyperlink w:anchor="_Toc227699349" w:history="1">
        <w:r w:rsidRPr="00B15932">
          <w:rPr>
            <w:rStyle w:val="Hyperlink"/>
            <w:rFonts w:hint="eastAsia"/>
            <w:noProof/>
            <w:rtl/>
          </w:rPr>
          <w:t>المبحث</w:t>
        </w:r>
        <w:r w:rsidRPr="00B15932">
          <w:rPr>
            <w:rStyle w:val="Hyperlink"/>
            <w:noProof/>
            <w:rtl/>
          </w:rPr>
          <w:t xml:space="preserve"> </w:t>
        </w:r>
        <w:r w:rsidRPr="00B15932">
          <w:rPr>
            <w:rStyle w:val="Hyperlink"/>
            <w:rFonts w:hint="eastAsia"/>
            <w:noProof/>
            <w:rtl/>
          </w:rPr>
          <w:t>الخامس</w:t>
        </w:r>
        <w:r w:rsidRPr="00B15932">
          <w:rPr>
            <w:rStyle w:val="Hyperlink"/>
            <w:noProof/>
            <w:rtl/>
          </w:rPr>
          <w:t xml:space="preserve">: </w:t>
        </w:r>
        <w:r w:rsidRPr="00B15932">
          <w:rPr>
            <w:rStyle w:val="Hyperlink"/>
            <w:rFonts w:hint="eastAsia"/>
            <w:noProof/>
            <w:rtl/>
          </w:rPr>
          <w:t>الدور</w:t>
        </w:r>
        <w:r w:rsidRPr="00B15932">
          <w:rPr>
            <w:rStyle w:val="Hyperlink"/>
            <w:noProof/>
            <w:rtl/>
          </w:rPr>
          <w:t xml:space="preserve"> </w:t>
        </w:r>
        <w:r w:rsidRPr="00B15932">
          <w:rPr>
            <w:rStyle w:val="Hyperlink"/>
            <w:rFonts w:hint="eastAsia"/>
            <w:noProof/>
            <w:rtl/>
          </w:rPr>
          <w:t>الوسيط</w:t>
        </w:r>
        <w:r w:rsidRPr="00B15932">
          <w:rPr>
            <w:rStyle w:val="Hyperlink"/>
            <w:noProof/>
            <w:rtl/>
          </w:rPr>
          <w:t xml:space="preserve"> </w:t>
        </w:r>
        <w:r w:rsidRPr="00B15932">
          <w:rPr>
            <w:rStyle w:val="Hyperlink"/>
            <w:rFonts w:hint="eastAsia"/>
            <w:noProof/>
            <w:rtl/>
          </w:rPr>
          <w:t>للتكيف</w:t>
        </w:r>
        <w:r w:rsidRPr="00B15932">
          <w:rPr>
            <w:rStyle w:val="Hyperlink"/>
            <w:noProof/>
            <w:rtl/>
          </w:rPr>
          <w:t xml:space="preserve"> </w:t>
        </w:r>
        <w:r w:rsidRPr="00B15932">
          <w:rPr>
            <w:rStyle w:val="Hyperlink"/>
            <w:rFonts w:hint="eastAsia"/>
            <w:noProof/>
            <w:rtl/>
          </w:rPr>
          <w:t>التكنولوجي</w:t>
        </w:r>
        <w:r w:rsidRPr="00B15932">
          <w:rPr>
            <w:rStyle w:val="Hyperlink"/>
            <w:noProof/>
            <w:rtl/>
          </w:rPr>
          <w:t xml:space="preserve"> </w:t>
        </w:r>
        <w:r w:rsidRPr="00B15932">
          <w:rPr>
            <w:rStyle w:val="Hyperlink"/>
            <w:rFonts w:hint="eastAsia"/>
            <w:noProof/>
            <w:rtl/>
          </w:rPr>
          <w:t>في</w:t>
        </w:r>
        <w:r w:rsidRPr="00B15932">
          <w:rPr>
            <w:rStyle w:val="Hyperlink"/>
            <w:noProof/>
            <w:rtl/>
          </w:rPr>
          <w:t xml:space="preserve"> </w:t>
        </w:r>
        <w:r w:rsidRPr="00B15932">
          <w:rPr>
            <w:rStyle w:val="Hyperlink"/>
            <w:rFonts w:hint="eastAsia"/>
            <w:noProof/>
            <w:rtl/>
          </w:rPr>
          <w:t>العلاقة</w:t>
        </w:r>
        <w:r w:rsidRPr="00B15932">
          <w:rPr>
            <w:rStyle w:val="Hyperlink"/>
            <w:noProof/>
            <w:rtl/>
          </w:rPr>
          <w:t xml:space="preserve"> </w:t>
        </w:r>
        <w:r w:rsidRPr="00B15932">
          <w:rPr>
            <w:rStyle w:val="Hyperlink"/>
            <w:rFonts w:hint="eastAsia"/>
            <w:noProof/>
            <w:rtl/>
          </w:rPr>
          <w:t>بين</w:t>
        </w:r>
        <w:r w:rsidRPr="00B15932">
          <w:rPr>
            <w:rStyle w:val="Hyperlink"/>
            <w:noProof/>
            <w:rtl/>
          </w:rPr>
          <w:t xml:space="preserve"> </w:t>
        </w:r>
        <w:r w:rsidRPr="00B15932">
          <w:rPr>
            <w:rStyle w:val="Hyperlink"/>
            <w:rFonts w:hint="eastAsia"/>
            <w:noProof/>
            <w:rtl/>
          </w:rPr>
          <w:t>الذكاء</w:t>
        </w:r>
        <w:r w:rsidRPr="00B15932">
          <w:rPr>
            <w:rStyle w:val="Hyperlink"/>
            <w:noProof/>
            <w:rtl/>
          </w:rPr>
          <w:t xml:space="preserve"> </w:t>
        </w:r>
        <w:r w:rsidRPr="00B15932">
          <w:rPr>
            <w:rStyle w:val="Hyperlink"/>
            <w:rFonts w:hint="eastAsia"/>
            <w:noProof/>
            <w:rtl/>
          </w:rPr>
          <w:t>الاصطناعي</w:t>
        </w:r>
        <w:r w:rsidRPr="00B15932">
          <w:rPr>
            <w:rStyle w:val="Hyperlink"/>
            <w:noProof/>
            <w:rtl/>
          </w:rPr>
          <w:t xml:space="preserve"> </w:t>
        </w:r>
        <w:r w:rsidRPr="00B15932">
          <w:rPr>
            <w:rStyle w:val="Hyperlink"/>
            <w:rFonts w:hint="eastAsia"/>
            <w:noProof/>
            <w:rtl/>
          </w:rPr>
          <w:t>وكفاءة</w:t>
        </w:r>
        <w:r w:rsidRPr="00B15932">
          <w:rPr>
            <w:rStyle w:val="Hyperlink"/>
            <w:noProof/>
            <w:rtl/>
          </w:rPr>
          <w:t xml:space="preserve"> </w:t>
        </w:r>
        <w:r w:rsidRPr="00B15932">
          <w:rPr>
            <w:rStyle w:val="Hyperlink"/>
            <w:rFonts w:hint="eastAsia"/>
            <w:noProof/>
            <w:rtl/>
          </w:rPr>
          <w:t>التخطيط</w:t>
        </w:r>
        <w:r w:rsidRPr="00B15932">
          <w:rPr>
            <w:rStyle w:val="Hyperlink"/>
            <w:noProof/>
            <w:rtl/>
          </w:rPr>
          <w:t xml:space="preserve"> </w:t>
        </w:r>
        <w:r w:rsidRPr="00B15932">
          <w:rPr>
            <w:rStyle w:val="Hyperlink"/>
            <w:rFonts w:hint="eastAsia"/>
            <w:noProof/>
            <w:rtl/>
          </w:rPr>
          <w:t>الاستراتيجي</w:t>
        </w:r>
        <w:r>
          <w:rPr>
            <w:noProof/>
            <w:webHidden/>
          </w:rPr>
          <w:tab/>
        </w:r>
        <w:r>
          <w:rPr>
            <w:noProof/>
            <w:webHidden/>
          </w:rPr>
          <w:fldChar w:fldCharType="begin"/>
        </w:r>
        <w:r>
          <w:rPr>
            <w:noProof/>
            <w:webHidden/>
          </w:rPr>
          <w:instrText xml:space="preserve"> PAGEREF _Toc227699349 \h </w:instrText>
        </w:r>
        <w:r>
          <w:rPr>
            <w:noProof/>
            <w:webHidden/>
          </w:rPr>
        </w:r>
        <w:r>
          <w:rPr>
            <w:noProof/>
            <w:webHidden/>
          </w:rPr>
          <w:fldChar w:fldCharType="separate"/>
        </w:r>
        <w:r>
          <w:rPr>
            <w:noProof/>
            <w:webHidden/>
          </w:rPr>
          <w:t>37</w:t>
        </w:r>
        <w:r>
          <w:rPr>
            <w:noProof/>
            <w:webHidden/>
          </w:rPr>
          <w:fldChar w:fldCharType="end"/>
        </w:r>
      </w:hyperlink>
    </w:p>
    <w:p w14:paraId="563CEE1C" w14:textId="7CC7D2D1" w:rsidR="009F4AF3" w:rsidRDefault="009F4AF3" w:rsidP="009F4AF3">
      <w:pPr>
        <w:pStyle w:val="TOC2"/>
        <w:tabs>
          <w:tab w:val="right" w:leader="dot" w:pos="9350"/>
        </w:tabs>
        <w:bidi/>
        <w:rPr>
          <w:rFonts w:eastAsiaTheme="minorEastAsia"/>
          <w:noProof/>
          <w:sz w:val="24"/>
          <w:szCs w:val="24"/>
        </w:rPr>
      </w:pPr>
      <w:hyperlink w:anchor="_Toc227699350" w:history="1">
        <w:r w:rsidRPr="00B15932">
          <w:rPr>
            <w:rStyle w:val="Hyperlink"/>
            <w:rFonts w:hint="eastAsia"/>
            <w:noProof/>
            <w:rtl/>
          </w:rPr>
          <w:t>المبحث</w:t>
        </w:r>
        <w:r w:rsidRPr="00B15932">
          <w:rPr>
            <w:rStyle w:val="Hyperlink"/>
            <w:noProof/>
            <w:rtl/>
          </w:rPr>
          <w:t xml:space="preserve"> </w:t>
        </w:r>
        <w:r w:rsidRPr="00B15932">
          <w:rPr>
            <w:rStyle w:val="Hyperlink"/>
            <w:rFonts w:hint="eastAsia"/>
            <w:noProof/>
            <w:rtl/>
          </w:rPr>
          <w:t>السادس</w:t>
        </w:r>
        <w:r w:rsidRPr="00B15932">
          <w:rPr>
            <w:rStyle w:val="Hyperlink"/>
            <w:noProof/>
            <w:rtl/>
          </w:rPr>
          <w:t xml:space="preserve">: </w:t>
        </w:r>
        <w:r w:rsidRPr="00B15932">
          <w:rPr>
            <w:rStyle w:val="Hyperlink"/>
            <w:rFonts w:hint="eastAsia"/>
            <w:noProof/>
            <w:rtl/>
          </w:rPr>
          <w:t>الدراسات</w:t>
        </w:r>
        <w:r w:rsidRPr="00B15932">
          <w:rPr>
            <w:rStyle w:val="Hyperlink"/>
            <w:noProof/>
            <w:rtl/>
          </w:rPr>
          <w:t xml:space="preserve"> </w:t>
        </w:r>
        <w:r w:rsidRPr="00B15932">
          <w:rPr>
            <w:rStyle w:val="Hyperlink"/>
            <w:rFonts w:hint="eastAsia"/>
            <w:noProof/>
            <w:rtl/>
          </w:rPr>
          <w:t>السابقة</w:t>
        </w:r>
        <w:r>
          <w:rPr>
            <w:noProof/>
            <w:webHidden/>
          </w:rPr>
          <w:tab/>
        </w:r>
        <w:r>
          <w:rPr>
            <w:noProof/>
            <w:webHidden/>
          </w:rPr>
          <w:fldChar w:fldCharType="begin"/>
        </w:r>
        <w:r>
          <w:rPr>
            <w:noProof/>
            <w:webHidden/>
          </w:rPr>
          <w:instrText xml:space="preserve"> PAGEREF _Toc227699350 \h </w:instrText>
        </w:r>
        <w:r>
          <w:rPr>
            <w:noProof/>
            <w:webHidden/>
          </w:rPr>
        </w:r>
        <w:r>
          <w:rPr>
            <w:noProof/>
            <w:webHidden/>
          </w:rPr>
          <w:fldChar w:fldCharType="separate"/>
        </w:r>
        <w:r>
          <w:rPr>
            <w:noProof/>
            <w:webHidden/>
          </w:rPr>
          <w:t>41</w:t>
        </w:r>
        <w:r>
          <w:rPr>
            <w:noProof/>
            <w:webHidden/>
          </w:rPr>
          <w:fldChar w:fldCharType="end"/>
        </w:r>
      </w:hyperlink>
    </w:p>
    <w:p w14:paraId="7A87950A" w14:textId="38ECAAD7" w:rsidR="009F4AF3" w:rsidRDefault="009F4AF3" w:rsidP="009F4AF3">
      <w:pPr>
        <w:pStyle w:val="TOC1"/>
        <w:rPr>
          <w:rFonts w:asciiTheme="minorHAnsi" w:eastAsiaTheme="minorEastAsia" w:hAnsiTheme="minorHAnsi" w:cstheme="minorBidi"/>
          <w:b w:val="0"/>
          <w:bCs w:val="0"/>
          <w:sz w:val="24"/>
          <w:szCs w:val="24"/>
        </w:rPr>
      </w:pPr>
      <w:hyperlink w:anchor="_Toc227699351" w:history="1">
        <w:r w:rsidRPr="00B15932">
          <w:rPr>
            <w:rStyle w:val="Hyperlink"/>
            <w:rFonts w:hint="eastAsia"/>
            <w:rtl/>
          </w:rPr>
          <w:t>الفصل</w:t>
        </w:r>
        <w:r w:rsidRPr="00B15932">
          <w:rPr>
            <w:rStyle w:val="Hyperlink"/>
            <w:rtl/>
          </w:rPr>
          <w:t xml:space="preserve"> </w:t>
        </w:r>
        <w:r w:rsidRPr="00B15932">
          <w:rPr>
            <w:rStyle w:val="Hyperlink"/>
            <w:rFonts w:hint="eastAsia"/>
            <w:rtl/>
          </w:rPr>
          <w:t>الثالث</w:t>
        </w:r>
        <w:r w:rsidRPr="00B15932">
          <w:rPr>
            <w:rStyle w:val="Hyperlink"/>
            <w:rtl/>
          </w:rPr>
          <w:t xml:space="preserve">: </w:t>
        </w:r>
        <w:r w:rsidRPr="00B15932">
          <w:rPr>
            <w:rStyle w:val="Hyperlink"/>
            <w:rFonts w:hint="eastAsia"/>
            <w:rtl/>
          </w:rPr>
          <w:t>منهجية</w:t>
        </w:r>
        <w:r w:rsidRPr="00B15932">
          <w:rPr>
            <w:rStyle w:val="Hyperlink"/>
            <w:rtl/>
          </w:rPr>
          <w:t xml:space="preserve"> </w:t>
        </w:r>
        <w:r w:rsidRPr="00B15932">
          <w:rPr>
            <w:rStyle w:val="Hyperlink"/>
            <w:rFonts w:hint="eastAsia"/>
            <w:rtl/>
          </w:rPr>
          <w:t>الدراسة</w:t>
        </w:r>
        <w:r>
          <w:rPr>
            <w:webHidden/>
          </w:rPr>
          <w:tab/>
        </w:r>
        <w:r>
          <w:rPr>
            <w:webHidden/>
          </w:rPr>
          <w:fldChar w:fldCharType="begin"/>
        </w:r>
        <w:r>
          <w:rPr>
            <w:webHidden/>
          </w:rPr>
          <w:instrText xml:space="preserve"> PAGEREF _Toc227699351 \h </w:instrText>
        </w:r>
        <w:r>
          <w:rPr>
            <w:webHidden/>
          </w:rPr>
        </w:r>
        <w:r>
          <w:rPr>
            <w:webHidden/>
          </w:rPr>
          <w:fldChar w:fldCharType="separate"/>
        </w:r>
        <w:r>
          <w:rPr>
            <w:webHidden/>
          </w:rPr>
          <w:t>51</w:t>
        </w:r>
        <w:r>
          <w:rPr>
            <w:webHidden/>
          </w:rPr>
          <w:fldChar w:fldCharType="end"/>
        </w:r>
      </w:hyperlink>
    </w:p>
    <w:p w14:paraId="3E6D9DEA" w14:textId="6B4769A5" w:rsidR="009F4AF3" w:rsidRDefault="009F4AF3" w:rsidP="009F4AF3">
      <w:pPr>
        <w:pStyle w:val="TOC2"/>
        <w:tabs>
          <w:tab w:val="right" w:leader="dot" w:pos="9350"/>
        </w:tabs>
        <w:bidi/>
        <w:rPr>
          <w:rFonts w:eastAsiaTheme="minorEastAsia"/>
          <w:noProof/>
          <w:sz w:val="24"/>
          <w:szCs w:val="24"/>
        </w:rPr>
      </w:pPr>
      <w:hyperlink w:anchor="_Toc227699352" w:history="1">
        <w:r w:rsidRPr="00B15932">
          <w:rPr>
            <w:rStyle w:val="Hyperlink"/>
            <w:rFonts w:hint="eastAsia"/>
            <w:noProof/>
            <w:rtl/>
          </w:rPr>
          <w:t>تمهيد</w:t>
        </w:r>
        <w:r>
          <w:rPr>
            <w:noProof/>
            <w:webHidden/>
          </w:rPr>
          <w:tab/>
        </w:r>
        <w:r>
          <w:rPr>
            <w:noProof/>
            <w:webHidden/>
          </w:rPr>
          <w:fldChar w:fldCharType="begin"/>
        </w:r>
        <w:r>
          <w:rPr>
            <w:noProof/>
            <w:webHidden/>
          </w:rPr>
          <w:instrText xml:space="preserve"> PAGEREF _Toc227699352 \h </w:instrText>
        </w:r>
        <w:r>
          <w:rPr>
            <w:noProof/>
            <w:webHidden/>
          </w:rPr>
        </w:r>
        <w:r>
          <w:rPr>
            <w:noProof/>
            <w:webHidden/>
          </w:rPr>
          <w:fldChar w:fldCharType="separate"/>
        </w:r>
        <w:r>
          <w:rPr>
            <w:noProof/>
            <w:webHidden/>
          </w:rPr>
          <w:t>51</w:t>
        </w:r>
        <w:r>
          <w:rPr>
            <w:noProof/>
            <w:webHidden/>
          </w:rPr>
          <w:fldChar w:fldCharType="end"/>
        </w:r>
      </w:hyperlink>
    </w:p>
    <w:p w14:paraId="0E4FE876" w14:textId="5B0ACAD9" w:rsidR="009F4AF3" w:rsidRDefault="009F4AF3" w:rsidP="009F4AF3">
      <w:pPr>
        <w:pStyle w:val="TOC2"/>
        <w:tabs>
          <w:tab w:val="right" w:leader="dot" w:pos="9350"/>
        </w:tabs>
        <w:bidi/>
        <w:rPr>
          <w:rFonts w:eastAsiaTheme="minorEastAsia"/>
          <w:noProof/>
          <w:sz w:val="24"/>
          <w:szCs w:val="24"/>
        </w:rPr>
      </w:pPr>
      <w:hyperlink w:anchor="_Toc227699353" w:history="1">
        <w:r w:rsidRPr="00B15932">
          <w:rPr>
            <w:rStyle w:val="Hyperlink"/>
            <w:noProof/>
            <w:rtl/>
          </w:rPr>
          <w:t xml:space="preserve">3.1 </w:t>
        </w:r>
        <w:r w:rsidRPr="00B15932">
          <w:rPr>
            <w:rStyle w:val="Hyperlink"/>
            <w:rFonts w:hint="eastAsia"/>
            <w:noProof/>
            <w:rtl/>
          </w:rPr>
          <w:t>فلسفة</w:t>
        </w:r>
        <w:r w:rsidRPr="00B15932">
          <w:rPr>
            <w:rStyle w:val="Hyperlink"/>
            <w:noProof/>
            <w:rtl/>
          </w:rPr>
          <w:t xml:space="preserve"> </w:t>
        </w:r>
        <w:r w:rsidRPr="00B15932">
          <w:rPr>
            <w:rStyle w:val="Hyperlink"/>
            <w:rFonts w:hint="eastAsia"/>
            <w:noProof/>
            <w:rtl/>
          </w:rPr>
          <w:t>الباحث</w:t>
        </w:r>
        <w:r w:rsidRPr="00B15932">
          <w:rPr>
            <w:rStyle w:val="Hyperlink"/>
            <w:noProof/>
            <w:rtl/>
          </w:rPr>
          <w:t xml:space="preserve"> </w:t>
        </w:r>
        <w:r w:rsidRPr="00B15932">
          <w:rPr>
            <w:rStyle w:val="Hyperlink"/>
            <w:rFonts w:hint="eastAsia"/>
            <w:noProof/>
            <w:rtl/>
          </w:rPr>
          <w:t>البحثية</w:t>
        </w:r>
        <w:r>
          <w:rPr>
            <w:noProof/>
            <w:webHidden/>
          </w:rPr>
          <w:tab/>
        </w:r>
        <w:r>
          <w:rPr>
            <w:noProof/>
            <w:webHidden/>
          </w:rPr>
          <w:fldChar w:fldCharType="begin"/>
        </w:r>
        <w:r>
          <w:rPr>
            <w:noProof/>
            <w:webHidden/>
          </w:rPr>
          <w:instrText xml:space="preserve"> PAGEREF _Toc227699353 \h </w:instrText>
        </w:r>
        <w:r>
          <w:rPr>
            <w:noProof/>
            <w:webHidden/>
          </w:rPr>
        </w:r>
        <w:r>
          <w:rPr>
            <w:noProof/>
            <w:webHidden/>
          </w:rPr>
          <w:fldChar w:fldCharType="separate"/>
        </w:r>
        <w:r>
          <w:rPr>
            <w:noProof/>
            <w:webHidden/>
          </w:rPr>
          <w:t>51</w:t>
        </w:r>
        <w:r>
          <w:rPr>
            <w:noProof/>
            <w:webHidden/>
          </w:rPr>
          <w:fldChar w:fldCharType="end"/>
        </w:r>
      </w:hyperlink>
    </w:p>
    <w:p w14:paraId="2A95B12A" w14:textId="5EA37E7E" w:rsidR="009F4AF3" w:rsidRDefault="009F4AF3" w:rsidP="009F4AF3">
      <w:pPr>
        <w:pStyle w:val="TOC2"/>
        <w:tabs>
          <w:tab w:val="right" w:leader="dot" w:pos="9350"/>
        </w:tabs>
        <w:bidi/>
        <w:rPr>
          <w:rFonts w:eastAsiaTheme="minorEastAsia"/>
          <w:noProof/>
          <w:sz w:val="24"/>
          <w:szCs w:val="24"/>
        </w:rPr>
      </w:pPr>
      <w:hyperlink w:anchor="_Toc227699354" w:history="1">
        <w:r w:rsidRPr="00B15932">
          <w:rPr>
            <w:rStyle w:val="Hyperlink"/>
            <w:noProof/>
            <w:rtl/>
          </w:rPr>
          <w:t xml:space="preserve">3.2 </w:t>
        </w:r>
        <w:r w:rsidRPr="00B15932">
          <w:rPr>
            <w:rStyle w:val="Hyperlink"/>
            <w:rFonts w:hint="eastAsia"/>
            <w:noProof/>
            <w:rtl/>
          </w:rPr>
          <w:t>المنهج</w:t>
        </w:r>
        <w:r w:rsidRPr="00B15932">
          <w:rPr>
            <w:rStyle w:val="Hyperlink"/>
            <w:noProof/>
            <w:rtl/>
          </w:rPr>
          <w:t xml:space="preserve"> </w:t>
        </w:r>
        <w:r w:rsidRPr="00B15932">
          <w:rPr>
            <w:rStyle w:val="Hyperlink"/>
            <w:rFonts w:hint="eastAsia"/>
            <w:noProof/>
            <w:rtl/>
          </w:rPr>
          <w:t>البحثي</w:t>
        </w:r>
        <w:r>
          <w:rPr>
            <w:noProof/>
            <w:webHidden/>
          </w:rPr>
          <w:tab/>
        </w:r>
        <w:r>
          <w:rPr>
            <w:noProof/>
            <w:webHidden/>
          </w:rPr>
          <w:fldChar w:fldCharType="begin"/>
        </w:r>
        <w:r>
          <w:rPr>
            <w:noProof/>
            <w:webHidden/>
          </w:rPr>
          <w:instrText xml:space="preserve"> PAGEREF _Toc227699354 \h </w:instrText>
        </w:r>
        <w:r>
          <w:rPr>
            <w:noProof/>
            <w:webHidden/>
          </w:rPr>
        </w:r>
        <w:r>
          <w:rPr>
            <w:noProof/>
            <w:webHidden/>
          </w:rPr>
          <w:fldChar w:fldCharType="separate"/>
        </w:r>
        <w:r>
          <w:rPr>
            <w:noProof/>
            <w:webHidden/>
          </w:rPr>
          <w:t>51</w:t>
        </w:r>
        <w:r>
          <w:rPr>
            <w:noProof/>
            <w:webHidden/>
          </w:rPr>
          <w:fldChar w:fldCharType="end"/>
        </w:r>
      </w:hyperlink>
    </w:p>
    <w:p w14:paraId="4BBA57DF" w14:textId="31440506" w:rsidR="009F4AF3" w:rsidRDefault="009F4AF3" w:rsidP="009F4AF3">
      <w:pPr>
        <w:pStyle w:val="TOC2"/>
        <w:tabs>
          <w:tab w:val="right" w:leader="dot" w:pos="9350"/>
        </w:tabs>
        <w:bidi/>
        <w:rPr>
          <w:rFonts w:eastAsiaTheme="minorEastAsia"/>
          <w:noProof/>
          <w:sz w:val="24"/>
          <w:szCs w:val="24"/>
        </w:rPr>
      </w:pPr>
      <w:hyperlink w:anchor="_Toc227699355" w:history="1">
        <w:r w:rsidRPr="00B15932">
          <w:rPr>
            <w:rStyle w:val="Hyperlink"/>
            <w:noProof/>
            <w:rtl/>
          </w:rPr>
          <w:t xml:space="preserve">3.3 </w:t>
        </w:r>
        <w:r w:rsidRPr="00B15932">
          <w:rPr>
            <w:rStyle w:val="Hyperlink"/>
            <w:rFonts w:hint="eastAsia"/>
            <w:noProof/>
            <w:rtl/>
          </w:rPr>
          <w:t>تصميم</w:t>
        </w:r>
        <w:r w:rsidRPr="00B15932">
          <w:rPr>
            <w:rStyle w:val="Hyperlink"/>
            <w:noProof/>
            <w:rtl/>
          </w:rPr>
          <w:t xml:space="preserve"> </w:t>
        </w:r>
        <w:r w:rsidRPr="00B15932">
          <w:rPr>
            <w:rStyle w:val="Hyperlink"/>
            <w:rFonts w:hint="eastAsia"/>
            <w:noProof/>
            <w:rtl/>
          </w:rPr>
          <w:t>البحث</w:t>
        </w:r>
        <w:r>
          <w:rPr>
            <w:noProof/>
            <w:webHidden/>
          </w:rPr>
          <w:tab/>
        </w:r>
        <w:r>
          <w:rPr>
            <w:noProof/>
            <w:webHidden/>
          </w:rPr>
          <w:fldChar w:fldCharType="begin"/>
        </w:r>
        <w:r>
          <w:rPr>
            <w:noProof/>
            <w:webHidden/>
          </w:rPr>
          <w:instrText xml:space="preserve"> PAGEREF _Toc227699355 \h </w:instrText>
        </w:r>
        <w:r>
          <w:rPr>
            <w:noProof/>
            <w:webHidden/>
          </w:rPr>
        </w:r>
        <w:r>
          <w:rPr>
            <w:noProof/>
            <w:webHidden/>
          </w:rPr>
          <w:fldChar w:fldCharType="separate"/>
        </w:r>
        <w:r>
          <w:rPr>
            <w:noProof/>
            <w:webHidden/>
          </w:rPr>
          <w:t>52</w:t>
        </w:r>
        <w:r>
          <w:rPr>
            <w:noProof/>
            <w:webHidden/>
          </w:rPr>
          <w:fldChar w:fldCharType="end"/>
        </w:r>
      </w:hyperlink>
    </w:p>
    <w:p w14:paraId="46C9E805" w14:textId="1B65D5D3" w:rsidR="009F4AF3" w:rsidRDefault="009F4AF3" w:rsidP="009F4AF3">
      <w:pPr>
        <w:pStyle w:val="TOC2"/>
        <w:tabs>
          <w:tab w:val="right" w:leader="dot" w:pos="9350"/>
        </w:tabs>
        <w:bidi/>
        <w:rPr>
          <w:rFonts w:eastAsiaTheme="minorEastAsia"/>
          <w:noProof/>
          <w:sz w:val="24"/>
          <w:szCs w:val="24"/>
        </w:rPr>
      </w:pPr>
      <w:hyperlink w:anchor="_Toc227699356" w:history="1">
        <w:r w:rsidRPr="00B15932">
          <w:rPr>
            <w:rStyle w:val="Hyperlink"/>
            <w:noProof/>
            <w:rtl/>
          </w:rPr>
          <w:t xml:space="preserve">3.4 </w:t>
        </w:r>
        <w:r w:rsidRPr="00B15932">
          <w:rPr>
            <w:rStyle w:val="Hyperlink"/>
            <w:rFonts w:hint="eastAsia"/>
            <w:noProof/>
            <w:rtl/>
          </w:rPr>
          <w:t>استراتيجية</w:t>
        </w:r>
        <w:r w:rsidRPr="00B15932">
          <w:rPr>
            <w:rStyle w:val="Hyperlink"/>
            <w:noProof/>
            <w:rtl/>
          </w:rPr>
          <w:t xml:space="preserve"> </w:t>
        </w:r>
        <w:r w:rsidRPr="00B15932">
          <w:rPr>
            <w:rStyle w:val="Hyperlink"/>
            <w:rFonts w:hint="eastAsia"/>
            <w:noProof/>
            <w:rtl/>
          </w:rPr>
          <w:t>البحث</w:t>
        </w:r>
        <w:r>
          <w:rPr>
            <w:noProof/>
            <w:webHidden/>
          </w:rPr>
          <w:tab/>
        </w:r>
        <w:r>
          <w:rPr>
            <w:noProof/>
            <w:webHidden/>
          </w:rPr>
          <w:fldChar w:fldCharType="begin"/>
        </w:r>
        <w:r>
          <w:rPr>
            <w:noProof/>
            <w:webHidden/>
          </w:rPr>
          <w:instrText xml:space="preserve"> PAGEREF _Toc227699356 \h </w:instrText>
        </w:r>
        <w:r>
          <w:rPr>
            <w:noProof/>
            <w:webHidden/>
          </w:rPr>
        </w:r>
        <w:r>
          <w:rPr>
            <w:noProof/>
            <w:webHidden/>
          </w:rPr>
          <w:fldChar w:fldCharType="separate"/>
        </w:r>
        <w:r>
          <w:rPr>
            <w:noProof/>
            <w:webHidden/>
          </w:rPr>
          <w:t>52</w:t>
        </w:r>
        <w:r>
          <w:rPr>
            <w:noProof/>
            <w:webHidden/>
          </w:rPr>
          <w:fldChar w:fldCharType="end"/>
        </w:r>
      </w:hyperlink>
    </w:p>
    <w:p w14:paraId="4AD6D1C5" w14:textId="2F18F649" w:rsidR="009F4AF3" w:rsidRDefault="009F4AF3" w:rsidP="009F4AF3">
      <w:pPr>
        <w:pStyle w:val="TOC2"/>
        <w:tabs>
          <w:tab w:val="right" w:leader="dot" w:pos="9350"/>
        </w:tabs>
        <w:bidi/>
        <w:rPr>
          <w:rFonts w:eastAsiaTheme="minorEastAsia"/>
          <w:noProof/>
          <w:sz w:val="24"/>
          <w:szCs w:val="24"/>
        </w:rPr>
      </w:pPr>
      <w:hyperlink w:anchor="_Toc227699357" w:history="1">
        <w:r w:rsidRPr="00B15932">
          <w:rPr>
            <w:rStyle w:val="Hyperlink"/>
            <w:noProof/>
            <w:rtl/>
          </w:rPr>
          <w:t xml:space="preserve">3.5 </w:t>
        </w:r>
        <w:r w:rsidRPr="00B15932">
          <w:rPr>
            <w:rStyle w:val="Hyperlink"/>
            <w:rFonts w:hint="eastAsia"/>
            <w:noProof/>
            <w:rtl/>
          </w:rPr>
          <w:t>النطاق</w:t>
        </w:r>
        <w:r w:rsidRPr="00B15932">
          <w:rPr>
            <w:rStyle w:val="Hyperlink"/>
            <w:noProof/>
            <w:rtl/>
          </w:rPr>
          <w:t xml:space="preserve"> </w:t>
        </w:r>
        <w:r w:rsidRPr="00B15932">
          <w:rPr>
            <w:rStyle w:val="Hyperlink"/>
            <w:rFonts w:hint="eastAsia"/>
            <w:noProof/>
            <w:rtl/>
          </w:rPr>
          <w:t>الزمني</w:t>
        </w:r>
        <w:r w:rsidRPr="00B15932">
          <w:rPr>
            <w:rStyle w:val="Hyperlink"/>
            <w:noProof/>
            <w:rtl/>
          </w:rPr>
          <w:t xml:space="preserve"> </w:t>
        </w:r>
        <w:r w:rsidRPr="00B15932">
          <w:rPr>
            <w:rStyle w:val="Hyperlink"/>
            <w:rFonts w:hint="eastAsia"/>
            <w:noProof/>
            <w:rtl/>
          </w:rPr>
          <w:t>والجغرافي</w:t>
        </w:r>
        <w:r>
          <w:rPr>
            <w:noProof/>
            <w:webHidden/>
          </w:rPr>
          <w:tab/>
        </w:r>
        <w:r>
          <w:rPr>
            <w:noProof/>
            <w:webHidden/>
          </w:rPr>
          <w:fldChar w:fldCharType="begin"/>
        </w:r>
        <w:r>
          <w:rPr>
            <w:noProof/>
            <w:webHidden/>
          </w:rPr>
          <w:instrText xml:space="preserve"> PAGEREF _Toc227699357 \h </w:instrText>
        </w:r>
        <w:r>
          <w:rPr>
            <w:noProof/>
            <w:webHidden/>
          </w:rPr>
        </w:r>
        <w:r>
          <w:rPr>
            <w:noProof/>
            <w:webHidden/>
          </w:rPr>
          <w:fldChar w:fldCharType="separate"/>
        </w:r>
        <w:r>
          <w:rPr>
            <w:noProof/>
            <w:webHidden/>
          </w:rPr>
          <w:t>52</w:t>
        </w:r>
        <w:r>
          <w:rPr>
            <w:noProof/>
            <w:webHidden/>
          </w:rPr>
          <w:fldChar w:fldCharType="end"/>
        </w:r>
      </w:hyperlink>
    </w:p>
    <w:p w14:paraId="2E3A571F" w14:textId="69F8655D" w:rsidR="009F4AF3" w:rsidRDefault="009F4AF3" w:rsidP="009F4AF3">
      <w:pPr>
        <w:pStyle w:val="TOC2"/>
        <w:tabs>
          <w:tab w:val="right" w:leader="dot" w:pos="9350"/>
        </w:tabs>
        <w:bidi/>
        <w:rPr>
          <w:rFonts w:eastAsiaTheme="minorEastAsia"/>
          <w:noProof/>
          <w:sz w:val="24"/>
          <w:szCs w:val="24"/>
        </w:rPr>
      </w:pPr>
      <w:hyperlink w:anchor="_Toc227699358" w:history="1">
        <w:r w:rsidRPr="00B15932">
          <w:rPr>
            <w:rStyle w:val="Hyperlink"/>
            <w:noProof/>
            <w:rtl/>
          </w:rPr>
          <w:t xml:space="preserve">3.6 </w:t>
        </w:r>
        <w:r w:rsidRPr="00B15932">
          <w:rPr>
            <w:rStyle w:val="Hyperlink"/>
            <w:rFonts w:hint="eastAsia"/>
            <w:noProof/>
            <w:rtl/>
          </w:rPr>
          <w:t>مجتمع</w:t>
        </w:r>
        <w:r w:rsidRPr="00B15932">
          <w:rPr>
            <w:rStyle w:val="Hyperlink"/>
            <w:noProof/>
            <w:rtl/>
          </w:rPr>
          <w:t xml:space="preserve"> </w:t>
        </w:r>
        <w:r w:rsidRPr="00B15932">
          <w:rPr>
            <w:rStyle w:val="Hyperlink"/>
            <w:rFonts w:hint="eastAsia"/>
            <w:noProof/>
            <w:rtl/>
          </w:rPr>
          <w:t>الدراسة</w:t>
        </w:r>
        <w:r>
          <w:rPr>
            <w:noProof/>
            <w:webHidden/>
          </w:rPr>
          <w:tab/>
        </w:r>
        <w:r>
          <w:rPr>
            <w:noProof/>
            <w:webHidden/>
          </w:rPr>
          <w:fldChar w:fldCharType="begin"/>
        </w:r>
        <w:r>
          <w:rPr>
            <w:noProof/>
            <w:webHidden/>
          </w:rPr>
          <w:instrText xml:space="preserve"> PAGEREF _Toc227699358 \h </w:instrText>
        </w:r>
        <w:r>
          <w:rPr>
            <w:noProof/>
            <w:webHidden/>
          </w:rPr>
        </w:r>
        <w:r>
          <w:rPr>
            <w:noProof/>
            <w:webHidden/>
          </w:rPr>
          <w:fldChar w:fldCharType="separate"/>
        </w:r>
        <w:r>
          <w:rPr>
            <w:noProof/>
            <w:webHidden/>
          </w:rPr>
          <w:t>52</w:t>
        </w:r>
        <w:r>
          <w:rPr>
            <w:noProof/>
            <w:webHidden/>
          </w:rPr>
          <w:fldChar w:fldCharType="end"/>
        </w:r>
      </w:hyperlink>
    </w:p>
    <w:p w14:paraId="0F2D10F6" w14:textId="61EEBF88" w:rsidR="009F4AF3" w:rsidRDefault="009F4AF3" w:rsidP="009F4AF3">
      <w:pPr>
        <w:pStyle w:val="TOC2"/>
        <w:tabs>
          <w:tab w:val="right" w:leader="dot" w:pos="9350"/>
        </w:tabs>
        <w:bidi/>
        <w:rPr>
          <w:rFonts w:eastAsiaTheme="minorEastAsia"/>
          <w:noProof/>
          <w:sz w:val="24"/>
          <w:szCs w:val="24"/>
        </w:rPr>
      </w:pPr>
      <w:hyperlink w:anchor="_Toc227699359" w:history="1">
        <w:r w:rsidRPr="00B15932">
          <w:rPr>
            <w:rStyle w:val="Hyperlink"/>
            <w:noProof/>
            <w:rtl/>
          </w:rPr>
          <w:t xml:space="preserve">3.7 </w:t>
        </w:r>
        <w:r w:rsidRPr="00B15932">
          <w:rPr>
            <w:rStyle w:val="Hyperlink"/>
            <w:rFonts w:hint="eastAsia"/>
            <w:noProof/>
            <w:rtl/>
          </w:rPr>
          <w:t>عينة</w:t>
        </w:r>
        <w:r w:rsidRPr="00B15932">
          <w:rPr>
            <w:rStyle w:val="Hyperlink"/>
            <w:noProof/>
            <w:rtl/>
          </w:rPr>
          <w:t xml:space="preserve"> </w:t>
        </w:r>
        <w:r w:rsidRPr="00B15932">
          <w:rPr>
            <w:rStyle w:val="Hyperlink"/>
            <w:rFonts w:hint="eastAsia"/>
            <w:noProof/>
            <w:rtl/>
          </w:rPr>
          <w:t>الدراسة</w:t>
        </w:r>
        <w:r w:rsidRPr="00B15932">
          <w:rPr>
            <w:rStyle w:val="Hyperlink"/>
            <w:noProof/>
            <w:rtl/>
          </w:rPr>
          <w:t xml:space="preserve"> </w:t>
        </w:r>
        <w:r w:rsidRPr="00B15932">
          <w:rPr>
            <w:rStyle w:val="Hyperlink"/>
            <w:rFonts w:hint="eastAsia"/>
            <w:noProof/>
            <w:rtl/>
          </w:rPr>
          <w:t>وتقنية</w:t>
        </w:r>
        <w:r w:rsidRPr="00B15932">
          <w:rPr>
            <w:rStyle w:val="Hyperlink"/>
            <w:noProof/>
            <w:rtl/>
          </w:rPr>
          <w:t xml:space="preserve"> </w:t>
        </w:r>
        <w:r w:rsidRPr="00B15932">
          <w:rPr>
            <w:rStyle w:val="Hyperlink"/>
            <w:rFonts w:hint="eastAsia"/>
            <w:noProof/>
            <w:rtl/>
          </w:rPr>
          <w:t>أخذ</w:t>
        </w:r>
        <w:r w:rsidRPr="00B15932">
          <w:rPr>
            <w:rStyle w:val="Hyperlink"/>
            <w:noProof/>
            <w:rtl/>
          </w:rPr>
          <w:t xml:space="preserve"> </w:t>
        </w:r>
        <w:r w:rsidRPr="00B15932">
          <w:rPr>
            <w:rStyle w:val="Hyperlink"/>
            <w:rFonts w:hint="eastAsia"/>
            <w:noProof/>
            <w:rtl/>
          </w:rPr>
          <w:t>العينات</w:t>
        </w:r>
        <w:r>
          <w:rPr>
            <w:noProof/>
            <w:webHidden/>
          </w:rPr>
          <w:tab/>
        </w:r>
        <w:r>
          <w:rPr>
            <w:noProof/>
            <w:webHidden/>
          </w:rPr>
          <w:fldChar w:fldCharType="begin"/>
        </w:r>
        <w:r>
          <w:rPr>
            <w:noProof/>
            <w:webHidden/>
          </w:rPr>
          <w:instrText xml:space="preserve"> PAGEREF _Toc227699359 \h </w:instrText>
        </w:r>
        <w:r>
          <w:rPr>
            <w:noProof/>
            <w:webHidden/>
          </w:rPr>
        </w:r>
        <w:r>
          <w:rPr>
            <w:noProof/>
            <w:webHidden/>
          </w:rPr>
          <w:fldChar w:fldCharType="separate"/>
        </w:r>
        <w:r>
          <w:rPr>
            <w:noProof/>
            <w:webHidden/>
          </w:rPr>
          <w:t>53</w:t>
        </w:r>
        <w:r>
          <w:rPr>
            <w:noProof/>
            <w:webHidden/>
          </w:rPr>
          <w:fldChar w:fldCharType="end"/>
        </w:r>
      </w:hyperlink>
    </w:p>
    <w:p w14:paraId="4EF078E5" w14:textId="1246F02D" w:rsidR="009F4AF3" w:rsidRDefault="009F4AF3" w:rsidP="009F4AF3">
      <w:pPr>
        <w:pStyle w:val="TOC2"/>
        <w:tabs>
          <w:tab w:val="right" w:leader="dot" w:pos="9350"/>
        </w:tabs>
        <w:bidi/>
        <w:rPr>
          <w:rFonts w:eastAsiaTheme="minorEastAsia"/>
          <w:noProof/>
          <w:sz w:val="24"/>
          <w:szCs w:val="24"/>
        </w:rPr>
      </w:pPr>
      <w:hyperlink w:anchor="_Toc227699360" w:history="1">
        <w:r w:rsidRPr="00B15932">
          <w:rPr>
            <w:rStyle w:val="Hyperlink"/>
            <w:noProof/>
            <w:rtl/>
          </w:rPr>
          <w:t xml:space="preserve">3.8 </w:t>
        </w:r>
        <w:r w:rsidRPr="00B15932">
          <w:rPr>
            <w:rStyle w:val="Hyperlink"/>
            <w:rFonts w:hint="eastAsia"/>
            <w:noProof/>
            <w:rtl/>
          </w:rPr>
          <w:t>أسلوب</w:t>
        </w:r>
        <w:r w:rsidRPr="00B15932">
          <w:rPr>
            <w:rStyle w:val="Hyperlink"/>
            <w:noProof/>
            <w:rtl/>
          </w:rPr>
          <w:t xml:space="preserve"> </w:t>
        </w:r>
        <w:r w:rsidRPr="00B15932">
          <w:rPr>
            <w:rStyle w:val="Hyperlink"/>
            <w:rFonts w:hint="eastAsia"/>
            <w:noProof/>
            <w:rtl/>
          </w:rPr>
          <w:t>جمع</w:t>
        </w:r>
        <w:r w:rsidRPr="00B15932">
          <w:rPr>
            <w:rStyle w:val="Hyperlink"/>
            <w:noProof/>
            <w:rtl/>
          </w:rPr>
          <w:t xml:space="preserve"> </w:t>
        </w:r>
        <w:r w:rsidRPr="00B15932">
          <w:rPr>
            <w:rStyle w:val="Hyperlink"/>
            <w:rFonts w:hint="eastAsia"/>
            <w:noProof/>
            <w:rtl/>
          </w:rPr>
          <w:t>البيانات</w:t>
        </w:r>
        <w:r w:rsidRPr="00B15932">
          <w:rPr>
            <w:rStyle w:val="Hyperlink"/>
            <w:noProof/>
            <w:rtl/>
          </w:rPr>
          <w:t xml:space="preserve"> </w:t>
        </w:r>
        <w:r w:rsidRPr="00B15932">
          <w:rPr>
            <w:rStyle w:val="Hyperlink"/>
            <w:rFonts w:hint="eastAsia"/>
            <w:noProof/>
            <w:rtl/>
          </w:rPr>
          <w:t>وأداة</w:t>
        </w:r>
        <w:r w:rsidRPr="00B15932">
          <w:rPr>
            <w:rStyle w:val="Hyperlink"/>
            <w:noProof/>
            <w:rtl/>
          </w:rPr>
          <w:t xml:space="preserve"> </w:t>
        </w:r>
        <w:r w:rsidRPr="00B15932">
          <w:rPr>
            <w:rStyle w:val="Hyperlink"/>
            <w:rFonts w:hint="eastAsia"/>
            <w:noProof/>
            <w:rtl/>
          </w:rPr>
          <w:t>الدراسة</w:t>
        </w:r>
        <w:r>
          <w:rPr>
            <w:noProof/>
            <w:webHidden/>
          </w:rPr>
          <w:tab/>
        </w:r>
        <w:r>
          <w:rPr>
            <w:noProof/>
            <w:webHidden/>
          </w:rPr>
          <w:fldChar w:fldCharType="begin"/>
        </w:r>
        <w:r>
          <w:rPr>
            <w:noProof/>
            <w:webHidden/>
          </w:rPr>
          <w:instrText xml:space="preserve"> PAGEREF _Toc227699360 \h </w:instrText>
        </w:r>
        <w:r>
          <w:rPr>
            <w:noProof/>
            <w:webHidden/>
          </w:rPr>
        </w:r>
        <w:r>
          <w:rPr>
            <w:noProof/>
            <w:webHidden/>
          </w:rPr>
          <w:fldChar w:fldCharType="separate"/>
        </w:r>
        <w:r>
          <w:rPr>
            <w:noProof/>
            <w:webHidden/>
          </w:rPr>
          <w:t>54</w:t>
        </w:r>
        <w:r>
          <w:rPr>
            <w:noProof/>
            <w:webHidden/>
          </w:rPr>
          <w:fldChar w:fldCharType="end"/>
        </w:r>
      </w:hyperlink>
    </w:p>
    <w:p w14:paraId="7A5AC6A0" w14:textId="1DC5233D" w:rsidR="009F4AF3" w:rsidRDefault="009F4AF3" w:rsidP="009F4AF3">
      <w:pPr>
        <w:pStyle w:val="TOC2"/>
        <w:tabs>
          <w:tab w:val="right" w:leader="dot" w:pos="9350"/>
        </w:tabs>
        <w:bidi/>
        <w:rPr>
          <w:rFonts w:eastAsiaTheme="minorEastAsia"/>
          <w:noProof/>
          <w:sz w:val="24"/>
          <w:szCs w:val="24"/>
        </w:rPr>
      </w:pPr>
      <w:hyperlink w:anchor="_Toc227699361" w:history="1">
        <w:r w:rsidRPr="00B15932">
          <w:rPr>
            <w:rStyle w:val="Hyperlink"/>
            <w:noProof/>
            <w:rtl/>
          </w:rPr>
          <w:t xml:space="preserve">3.9 </w:t>
        </w:r>
        <w:r w:rsidRPr="00B15932">
          <w:rPr>
            <w:rStyle w:val="Hyperlink"/>
            <w:rFonts w:hint="eastAsia"/>
            <w:noProof/>
            <w:rtl/>
          </w:rPr>
          <w:t>أنواع</w:t>
        </w:r>
        <w:r w:rsidRPr="00B15932">
          <w:rPr>
            <w:rStyle w:val="Hyperlink"/>
            <w:noProof/>
            <w:rtl/>
          </w:rPr>
          <w:t xml:space="preserve"> </w:t>
        </w:r>
        <w:r w:rsidRPr="00B15932">
          <w:rPr>
            <w:rStyle w:val="Hyperlink"/>
            <w:rFonts w:hint="eastAsia"/>
            <w:noProof/>
            <w:rtl/>
          </w:rPr>
          <w:t>البيانات</w:t>
        </w:r>
        <w:r>
          <w:rPr>
            <w:noProof/>
            <w:webHidden/>
          </w:rPr>
          <w:tab/>
        </w:r>
        <w:r>
          <w:rPr>
            <w:noProof/>
            <w:webHidden/>
          </w:rPr>
          <w:fldChar w:fldCharType="begin"/>
        </w:r>
        <w:r>
          <w:rPr>
            <w:noProof/>
            <w:webHidden/>
          </w:rPr>
          <w:instrText xml:space="preserve"> PAGEREF _Toc227699361 \h </w:instrText>
        </w:r>
        <w:r>
          <w:rPr>
            <w:noProof/>
            <w:webHidden/>
          </w:rPr>
        </w:r>
        <w:r>
          <w:rPr>
            <w:noProof/>
            <w:webHidden/>
          </w:rPr>
          <w:fldChar w:fldCharType="separate"/>
        </w:r>
        <w:r>
          <w:rPr>
            <w:noProof/>
            <w:webHidden/>
          </w:rPr>
          <w:t>57</w:t>
        </w:r>
        <w:r>
          <w:rPr>
            <w:noProof/>
            <w:webHidden/>
          </w:rPr>
          <w:fldChar w:fldCharType="end"/>
        </w:r>
      </w:hyperlink>
    </w:p>
    <w:p w14:paraId="0782D560" w14:textId="3B1EAC8A" w:rsidR="009F4AF3" w:rsidRDefault="009F4AF3" w:rsidP="009F4AF3">
      <w:pPr>
        <w:pStyle w:val="TOC2"/>
        <w:tabs>
          <w:tab w:val="right" w:leader="dot" w:pos="9350"/>
        </w:tabs>
        <w:bidi/>
        <w:rPr>
          <w:rFonts w:eastAsiaTheme="minorEastAsia"/>
          <w:noProof/>
          <w:sz w:val="24"/>
          <w:szCs w:val="24"/>
        </w:rPr>
      </w:pPr>
      <w:hyperlink w:anchor="_Toc227699362" w:history="1">
        <w:r w:rsidRPr="00B15932">
          <w:rPr>
            <w:rStyle w:val="Hyperlink"/>
            <w:noProof/>
            <w:rtl/>
          </w:rPr>
          <w:t xml:space="preserve">3.10 </w:t>
        </w:r>
        <w:r w:rsidRPr="00B15932">
          <w:rPr>
            <w:rStyle w:val="Hyperlink"/>
            <w:rFonts w:hint="eastAsia"/>
            <w:noProof/>
            <w:rtl/>
          </w:rPr>
          <w:t>صدق</w:t>
        </w:r>
        <w:r w:rsidRPr="00B15932">
          <w:rPr>
            <w:rStyle w:val="Hyperlink"/>
            <w:noProof/>
            <w:rtl/>
          </w:rPr>
          <w:t xml:space="preserve"> </w:t>
        </w:r>
        <w:r w:rsidRPr="00B15932">
          <w:rPr>
            <w:rStyle w:val="Hyperlink"/>
            <w:rFonts w:hint="eastAsia"/>
            <w:noProof/>
            <w:rtl/>
          </w:rPr>
          <w:t>المقياس</w:t>
        </w:r>
        <w:r w:rsidRPr="00B15932">
          <w:rPr>
            <w:rStyle w:val="Hyperlink"/>
            <w:noProof/>
            <w:rtl/>
          </w:rPr>
          <w:t xml:space="preserve"> (</w:t>
        </w:r>
        <w:r w:rsidRPr="00B15932">
          <w:rPr>
            <w:rStyle w:val="Hyperlink"/>
            <w:noProof/>
          </w:rPr>
          <w:t>Validity</w:t>
        </w:r>
        <w:r w:rsidRPr="00B15932">
          <w:rPr>
            <w:rStyle w:val="Hyperlink"/>
            <w:noProof/>
            <w:rtl/>
          </w:rPr>
          <w:t>)</w:t>
        </w:r>
        <w:r>
          <w:rPr>
            <w:noProof/>
            <w:webHidden/>
          </w:rPr>
          <w:tab/>
        </w:r>
        <w:r>
          <w:rPr>
            <w:noProof/>
            <w:webHidden/>
          </w:rPr>
          <w:fldChar w:fldCharType="begin"/>
        </w:r>
        <w:r>
          <w:rPr>
            <w:noProof/>
            <w:webHidden/>
          </w:rPr>
          <w:instrText xml:space="preserve"> PAGEREF _Toc227699362 \h </w:instrText>
        </w:r>
        <w:r>
          <w:rPr>
            <w:noProof/>
            <w:webHidden/>
          </w:rPr>
        </w:r>
        <w:r>
          <w:rPr>
            <w:noProof/>
            <w:webHidden/>
          </w:rPr>
          <w:fldChar w:fldCharType="separate"/>
        </w:r>
        <w:r>
          <w:rPr>
            <w:noProof/>
            <w:webHidden/>
          </w:rPr>
          <w:t>58</w:t>
        </w:r>
        <w:r>
          <w:rPr>
            <w:noProof/>
            <w:webHidden/>
          </w:rPr>
          <w:fldChar w:fldCharType="end"/>
        </w:r>
      </w:hyperlink>
    </w:p>
    <w:p w14:paraId="4140710F" w14:textId="51731C0C" w:rsidR="009F4AF3" w:rsidRDefault="009F4AF3" w:rsidP="009F4AF3">
      <w:pPr>
        <w:pStyle w:val="TOC3"/>
        <w:tabs>
          <w:tab w:val="right" w:leader="dot" w:pos="9350"/>
        </w:tabs>
        <w:bidi/>
        <w:rPr>
          <w:noProof/>
        </w:rPr>
      </w:pPr>
      <w:hyperlink w:anchor="_Toc227699363" w:history="1">
        <w:r w:rsidRPr="00B15932">
          <w:rPr>
            <w:rStyle w:val="Hyperlink"/>
            <w:noProof/>
            <w:rtl/>
          </w:rPr>
          <w:t xml:space="preserve">3.10.1 </w:t>
        </w:r>
        <w:r w:rsidRPr="00B15932">
          <w:rPr>
            <w:rStyle w:val="Hyperlink"/>
            <w:rFonts w:hint="eastAsia"/>
            <w:noProof/>
            <w:rtl/>
          </w:rPr>
          <w:t>الصدق</w:t>
        </w:r>
        <w:r w:rsidRPr="00B15932">
          <w:rPr>
            <w:rStyle w:val="Hyperlink"/>
            <w:noProof/>
            <w:rtl/>
          </w:rPr>
          <w:t xml:space="preserve"> </w:t>
        </w:r>
        <w:r w:rsidRPr="00B15932">
          <w:rPr>
            <w:rStyle w:val="Hyperlink"/>
            <w:rFonts w:hint="eastAsia"/>
            <w:noProof/>
            <w:rtl/>
          </w:rPr>
          <w:t>الظاهري</w:t>
        </w:r>
        <w:r w:rsidRPr="00B15932">
          <w:rPr>
            <w:rStyle w:val="Hyperlink"/>
            <w:noProof/>
            <w:rtl/>
          </w:rPr>
          <w:t xml:space="preserve"> (</w:t>
        </w:r>
        <w:r w:rsidRPr="00B15932">
          <w:rPr>
            <w:rStyle w:val="Hyperlink"/>
            <w:noProof/>
          </w:rPr>
          <w:t>Face Validity</w:t>
        </w:r>
        <w:r w:rsidRPr="00B15932">
          <w:rPr>
            <w:rStyle w:val="Hyperlink"/>
            <w:noProof/>
            <w:rtl/>
          </w:rPr>
          <w:t>)</w:t>
        </w:r>
        <w:r>
          <w:rPr>
            <w:noProof/>
            <w:webHidden/>
          </w:rPr>
          <w:tab/>
        </w:r>
        <w:r>
          <w:rPr>
            <w:noProof/>
            <w:webHidden/>
          </w:rPr>
          <w:fldChar w:fldCharType="begin"/>
        </w:r>
        <w:r>
          <w:rPr>
            <w:noProof/>
            <w:webHidden/>
          </w:rPr>
          <w:instrText xml:space="preserve"> PAGEREF _Toc227699363 \h </w:instrText>
        </w:r>
        <w:r>
          <w:rPr>
            <w:noProof/>
            <w:webHidden/>
          </w:rPr>
        </w:r>
        <w:r>
          <w:rPr>
            <w:noProof/>
            <w:webHidden/>
          </w:rPr>
          <w:fldChar w:fldCharType="separate"/>
        </w:r>
        <w:r>
          <w:rPr>
            <w:noProof/>
            <w:webHidden/>
          </w:rPr>
          <w:t>58</w:t>
        </w:r>
        <w:r>
          <w:rPr>
            <w:noProof/>
            <w:webHidden/>
          </w:rPr>
          <w:fldChar w:fldCharType="end"/>
        </w:r>
      </w:hyperlink>
    </w:p>
    <w:p w14:paraId="603E143B" w14:textId="6F0C40B7" w:rsidR="009F4AF3" w:rsidRDefault="009F4AF3" w:rsidP="009F4AF3">
      <w:pPr>
        <w:pStyle w:val="TOC3"/>
        <w:tabs>
          <w:tab w:val="right" w:leader="dot" w:pos="9350"/>
        </w:tabs>
        <w:bidi/>
        <w:rPr>
          <w:noProof/>
        </w:rPr>
      </w:pPr>
      <w:hyperlink w:anchor="_Toc227699364" w:history="1">
        <w:r w:rsidRPr="00B15932">
          <w:rPr>
            <w:rStyle w:val="Hyperlink"/>
            <w:noProof/>
            <w:rtl/>
          </w:rPr>
          <w:t xml:space="preserve">3.10.2 </w:t>
        </w:r>
        <w:r w:rsidRPr="00B15932">
          <w:rPr>
            <w:rStyle w:val="Hyperlink"/>
            <w:rFonts w:hint="eastAsia"/>
            <w:noProof/>
            <w:rtl/>
          </w:rPr>
          <w:t>الصدق</w:t>
        </w:r>
        <w:r w:rsidRPr="00B15932">
          <w:rPr>
            <w:rStyle w:val="Hyperlink"/>
            <w:noProof/>
            <w:rtl/>
          </w:rPr>
          <w:t xml:space="preserve"> </w:t>
        </w:r>
        <w:r w:rsidRPr="00B15932">
          <w:rPr>
            <w:rStyle w:val="Hyperlink"/>
            <w:rFonts w:hint="eastAsia"/>
            <w:noProof/>
            <w:rtl/>
          </w:rPr>
          <w:t>البنائي</w:t>
        </w:r>
        <w:r w:rsidRPr="00B15932">
          <w:rPr>
            <w:rStyle w:val="Hyperlink"/>
            <w:noProof/>
            <w:rtl/>
          </w:rPr>
          <w:t xml:space="preserve"> (</w:t>
        </w:r>
        <w:r w:rsidRPr="00B15932">
          <w:rPr>
            <w:rStyle w:val="Hyperlink"/>
            <w:noProof/>
          </w:rPr>
          <w:t>Construct Validity</w:t>
        </w:r>
        <w:r w:rsidRPr="00B15932">
          <w:rPr>
            <w:rStyle w:val="Hyperlink"/>
            <w:noProof/>
            <w:rtl/>
          </w:rPr>
          <w:t>)</w:t>
        </w:r>
        <w:r>
          <w:rPr>
            <w:noProof/>
            <w:webHidden/>
          </w:rPr>
          <w:tab/>
        </w:r>
        <w:r>
          <w:rPr>
            <w:noProof/>
            <w:webHidden/>
          </w:rPr>
          <w:fldChar w:fldCharType="begin"/>
        </w:r>
        <w:r>
          <w:rPr>
            <w:noProof/>
            <w:webHidden/>
          </w:rPr>
          <w:instrText xml:space="preserve"> PAGEREF _Toc227699364 \h </w:instrText>
        </w:r>
        <w:r>
          <w:rPr>
            <w:noProof/>
            <w:webHidden/>
          </w:rPr>
        </w:r>
        <w:r>
          <w:rPr>
            <w:noProof/>
            <w:webHidden/>
          </w:rPr>
          <w:fldChar w:fldCharType="separate"/>
        </w:r>
        <w:r>
          <w:rPr>
            <w:noProof/>
            <w:webHidden/>
          </w:rPr>
          <w:t>58</w:t>
        </w:r>
        <w:r>
          <w:rPr>
            <w:noProof/>
            <w:webHidden/>
          </w:rPr>
          <w:fldChar w:fldCharType="end"/>
        </w:r>
      </w:hyperlink>
    </w:p>
    <w:p w14:paraId="489AF5B9" w14:textId="7163EDDB" w:rsidR="009F4AF3" w:rsidRDefault="009F4AF3" w:rsidP="009F4AF3">
      <w:pPr>
        <w:pStyle w:val="TOC2"/>
        <w:tabs>
          <w:tab w:val="right" w:leader="dot" w:pos="9350"/>
        </w:tabs>
        <w:bidi/>
        <w:rPr>
          <w:rFonts w:eastAsiaTheme="minorEastAsia"/>
          <w:noProof/>
          <w:sz w:val="24"/>
          <w:szCs w:val="24"/>
        </w:rPr>
      </w:pPr>
      <w:hyperlink w:anchor="_Toc227699365" w:history="1">
        <w:r w:rsidRPr="00B15932">
          <w:rPr>
            <w:rStyle w:val="Hyperlink"/>
            <w:noProof/>
            <w:rtl/>
          </w:rPr>
          <w:t xml:space="preserve">3.11 </w:t>
        </w:r>
        <w:r w:rsidRPr="00B15932">
          <w:rPr>
            <w:rStyle w:val="Hyperlink"/>
            <w:rFonts w:hint="eastAsia"/>
            <w:noProof/>
            <w:rtl/>
          </w:rPr>
          <w:t>ثبات</w:t>
        </w:r>
        <w:r w:rsidRPr="00B15932">
          <w:rPr>
            <w:rStyle w:val="Hyperlink"/>
            <w:noProof/>
            <w:rtl/>
          </w:rPr>
          <w:t xml:space="preserve"> </w:t>
        </w:r>
        <w:r w:rsidRPr="00B15932">
          <w:rPr>
            <w:rStyle w:val="Hyperlink"/>
            <w:rFonts w:hint="eastAsia"/>
            <w:noProof/>
            <w:rtl/>
          </w:rPr>
          <w:t>المقياس</w:t>
        </w:r>
        <w:r w:rsidRPr="00B15932">
          <w:rPr>
            <w:rStyle w:val="Hyperlink"/>
            <w:noProof/>
            <w:rtl/>
          </w:rPr>
          <w:t xml:space="preserve"> (</w:t>
        </w:r>
        <w:r w:rsidRPr="00B15932">
          <w:rPr>
            <w:rStyle w:val="Hyperlink"/>
            <w:noProof/>
          </w:rPr>
          <w:t>Reliability</w:t>
        </w:r>
        <w:r w:rsidRPr="00B15932">
          <w:rPr>
            <w:rStyle w:val="Hyperlink"/>
            <w:noProof/>
            <w:rtl/>
          </w:rPr>
          <w:t>)</w:t>
        </w:r>
        <w:r>
          <w:rPr>
            <w:noProof/>
            <w:webHidden/>
          </w:rPr>
          <w:tab/>
        </w:r>
        <w:r>
          <w:rPr>
            <w:noProof/>
            <w:webHidden/>
          </w:rPr>
          <w:fldChar w:fldCharType="begin"/>
        </w:r>
        <w:r>
          <w:rPr>
            <w:noProof/>
            <w:webHidden/>
          </w:rPr>
          <w:instrText xml:space="preserve"> PAGEREF _Toc227699365 \h </w:instrText>
        </w:r>
        <w:r>
          <w:rPr>
            <w:noProof/>
            <w:webHidden/>
          </w:rPr>
        </w:r>
        <w:r>
          <w:rPr>
            <w:noProof/>
            <w:webHidden/>
          </w:rPr>
          <w:fldChar w:fldCharType="separate"/>
        </w:r>
        <w:r>
          <w:rPr>
            <w:noProof/>
            <w:webHidden/>
          </w:rPr>
          <w:t>59</w:t>
        </w:r>
        <w:r>
          <w:rPr>
            <w:noProof/>
            <w:webHidden/>
          </w:rPr>
          <w:fldChar w:fldCharType="end"/>
        </w:r>
      </w:hyperlink>
    </w:p>
    <w:p w14:paraId="7BD18F52" w14:textId="694E607B" w:rsidR="009F4AF3" w:rsidRDefault="009F4AF3" w:rsidP="009F4AF3">
      <w:pPr>
        <w:pStyle w:val="TOC3"/>
        <w:tabs>
          <w:tab w:val="right" w:leader="dot" w:pos="9350"/>
        </w:tabs>
        <w:bidi/>
        <w:rPr>
          <w:noProof/>
        </w:rPr>
      </w:pPr>
      <w:hyperlink w:anchor="_Toc227699366" w:history="1">
        <w:r w:rsidRPr="00B15932">
          <w:rPr>
            <w:rStyle w:val="Hyperlink"/>
            <w:bCs/>
            <w:noProof/>
            <w:rtl/>
          </w:rPr>
          <w:t xml:space="preserve">3.12 </w:t>
        </w:r>
        <w:r w:rsidRPr="00B15932">
          <w:rPr>
            <w:rStyle w:val="Hyperlink"/>
            <w:rFonts w:hint="eastAsia"/>
            <w:bCs/>
            <w:noProof/>
            <w:rtl/>
          </w:rPr>
          <w:t>تحليل</w:t>
        </w:r>
        <w:r w:rsidRPr="00B15932">
          <w:rPr>
            <w:rStyle w:val="Hyperlink"/>
            <w:bCs/>
            <w:noProof/>
            <w:rtl/>
          </w:rPr>
          <w:t xml:space="preserve"> </w:t>
        </w:r>
        <w:r w:rsidRPr="00B15932">
          <w:rPr>
            <w:rStyle w:val="Hyperlink"/>
            <w:rFonts w:hint="eastAsia"/>
            <w:bCs/>
            <w:noProof/>
            <w:rtl/>
          </w:rPr>
          <w:t>البيانات</w:t>
        </w:r>
        <w:r>
          <w:rPr>
            <w:noProof/>
            <w:webHidden/>
          </w:rPr>
          <w:tab/>
        </w:r>
        <w:r>
          <w:rPr>
            <w:noProof/>
            <w:webHidden/>
          </w:rPr>
          <w:fldChar w:fldCharType="begin"/>
        </w:r>
        <w:r>
          <w:rPr>
            <w:noProof/>
            <w:webHidden/>
          </w:rPr>
          <w:instrText xml:space="preserve"> PAGEREF _Toc227699366 \h </w:instrText>
        </w:r>
        <w:r>
          <w:rPr>
            <w:noProof/>
            <w:webHidden/>
          </w:rPr>
        </w:r>
        <w:r>
          <w:rPr>
            <w:noProof/>
            <w:webHidden/>
          </w:rPr>
          <w:fldChar w:fldCharType="separate"/>
        </w:r>
        <w:r>
          <w:rPr>
            <w:noProof/>
            <w:webHidden/>
          </w:rPr>
          <w:t>60</w:t>
        </w:r>
        <w:r>
          <w:rPr>
            <w:noProof/>
            <w:webHidden/>
          </w:rPr>
          <w:fldChar w:fldCharType="end"/>
        </w:r>
      </w:hyperlink>
    </w:p>
    <w:p w14:paraId="31744A2E" w14:textId="4B544C44" w:rsidR="009F4AF3" w:rsidRDefault="009F4AF3" w:rsidP="009F4AF3">
      <w:pPr>
        <w:pStyle w:val="TOC3"/>
        <w:tabs>
          <w:tab w:val="right" w:leader="dot" w:pos="9350"/>
        </w:tabs>
        <w:bidi/>
        <w:rPr>
          <w:noProof/>
        </w:rPr>
      </w:pPr>
      <w:hyperlink w:anchor="_Toc227699367" w:history="1">
        <w:r w:rsidRPr="00B15932">
          <w:rPr>
            <w:rStyle w:val="Hyperlink"/>
            <w:bCs/>
            <w:noProof/>
            <w:rtl/>
          </w:rPr>
          <w:t xml:space="preserve">3.13 </w:t>
        </w:r>
        <w:r w:rsidRPr="00B15932">
          <w:rPr>
            <w:rStyle w:val="Hyperlink"/>
            <w:rFonts w:hint="eastAsia"/>
            <w:bCs/>
            <w:noProof/>
            <w:rtl/>
          </w:rPr>
          <w:t>حدود</w:t>
        </w:r>
        <w:r w:rsidRPr="00B15932">
          <w:rPr>
            <w:rStyle w:val="Hyperlink"/>
            <w:bCs/>
            <w:noProof/>
            <w:rtl/>
          </w:rPr>
          <w:t xml:space="preserve"> </w:t>
        </w:r>
        <w:r w:rsidRPr="00B15932">
          <w:rPr>
            <w:rStyle w:val="Hyperlink"/>
            <w:rFonts w:hint="eastAsia"/>
            <w:bCs/>
            <w:noProof/>
            <w:rtl/>
          </w:rPr>
          <w:t>الدراسة</w:t>
        </w:r>
        <w:r w:rsidRPr="00B15932">
          <w:rPr>
            <w:rStyle w:val="Hyperlink"/>
            <w:bCs/>
            <w:noProof/>
            <w:rtl/>
          </w:rPr>
          <w:t>:</w:t>
        </w:r>
        <w:r>
          <w:rPr>
            <w:noProof/>
            <w:webHidden/>
          </w:rPr>
          <w:tab/>
        </w:r>
        <w:r>
          <w:rPr>
            <w:noProof/>
            <w:webHidden/>
          </w:rPr>
          <w:fldChar w:fldCharType="begin"/>
        </w:r>
        <w:r>
          <w:rPr>
            <w:noProof/>
            <w:webHidden/>
          </w:rPr>
          <w:instrText xml:space="preserve"> PAGEREF _Toc227699367 \h </w:instrText>
        </w:r>
        <w:r>
          <w:rPr>
            <w:noProof/>
            <w:webHidden/>
          </w:rPr>
        </w:r>
        <w:r>
          <w:rPr>
            <w:noProof/>
            <w:webHidden/>
          </w:rPr>
          <w:fldChar w:fldCharType="separate"/>
        </w:r>
        <w:r>
          <w:rPr>
            <w:noProof/>
            <w:webHidden/>
          </w:rPr>
          <w:t>61</w:t>
        </w:r>
        <w:r>
          <w:rPr>
            <w:noProof/>
            <w:webHidden/>
          </w:rPr>
          <w:fldChar w:fldCharType="end"/>
        </w:r>
      </w:hyperlink>
    </w:p>
    <w:p w14:paraId="554E9742" w14:textId="73D7ADB3" w:rsidR="009F4AF3" w:rsidRDefault="009F4AF3" w:rsidP="009F4AF3">
      <w:pPr>
        <w:pStyle w:val="TOC1"/>
        <w:rPr>
          <w:rFonts w:asciiTheme="minorHAnsi" w:eastAsiaTheme="minorEastAsia" w:hAnsiTheme="minorHAnsi" w:cstheme="minorBidi"/>
          <w:b w:val="0"/>
          <w:bCs w:val="0"/>
          <w:sz w:val="24"/>
          <w:szCs w:val="24"/>
        </w:rPr>
      </w:pPr>
      <w:hyperlink w:anchor="_Toc227699368" w:history="1">
        <w:r w:rsidRPr="00B15932">
          <w:rPr>
            <w:rStyle w:val="Hyperlink"/>
            <w:rFonts w:hint="eastAsia"/>
            <w:rtl/>
          </w:rPr>
          <w:t>الفصل</w:t>
        </w:r>
        <w:r w:rsidRPr="00B15932">
          <w:rPr>
            <w:rStyle w:val="Hyperlink"/>
            <w:rtl/>
          </w:rPr>
          <w:t xml:space="preserve"> </w:t>
        </w:r>
        <w:r w:rsidRPr="00B15932">
          <w:rPr>
            <w:rStyle w:val="Hyperlink"/>
            <w:rFonts w:hint="eastAsia"/>
            <w:rtl/>
          </w:rPr>
          <w:t>الرابع</w:t>
        </w:r>
        <w:r w:rsidRPr="00B15932">
          <w:rPr>
            <w:rStyle w:val="Hyperlink"/>
            <w:rtl/>
          </w:rPr>
          <w:t xml:space="preserve">: </w:t>
        </w:r>
        <w:r w:rsidRPr="00B15932">
          <w:rPr>
            <w:rStyle w:val="Hyperlink"/>
            <w:rFonts w:hint="eastAsia"/>
            <w:rtl/>
          </w:rPr>
          <w:t>نتائج</w:t>
        </w:r>
        <w:r w:rsidRPr="00B15932">
          <w:rPr>
            <w:rStyle w:val="Hyperlink"/>
            <w:rtl/>
          </w:rPr>
          <w:t xml:space="preserve"> </w:t>
        </w:r>
        <w:r w:rsidRPr="00B15932">
          <w:rPr>
            <w:rStyle w:val="Hyperlink"/>
            <w:rFonts w:hint="eastAsia"/>
            <w:rtl/>
          </w:rPr>
          <w:t>الدراسة</w:t>
        </w:r>
        <w:r>
          <w:rPr>
            <w:webHidden/>
          </w:rPr>
          <w:tab/>
        </w:r>
        <w:r>
          <w:rPr>
            <w:webHidden/>
          </w:rPr>
          <w:fldChar w:fldCharType="begin"/>
        </w:r>
        <w:r>
          <w:rPr>
            <w:webHidden/>
          </w:rPr>
          <w:instrText xml:space="preserve"> PAGEREF _Toc227699368 \h </w:instrText>
        </w:r>
        <w:r>
          <w:rPr>
            <w:webHidden/>
          </w:rPr>
        </w:r>
        <w:r>
          <w:rPr>
            <w:webHidden/>
          </w:rPr>
          <w:fldChar w:fldCharType="separate"/>
        </w:r>
        <w:r>
          <w:rPr>
            <w:webHidden/>
          </w:rPr>
          <w:t>62</w:t>
        </w:r>
        <w:r>
          <w:rPr>
            <w:webHidden/>
          </w:rPr>
          <w:fldChar w:fldCharType="end"/>
        </w:r>
      </w:hyperlink>
    </w:p>
    <w:p w14:paraId="430DA2EE" w14:textId="21BBBE88" w:rsidR="009F4AF3" w:rsidRDefault="009F4AF3" w:rsidP="009F4AF3">
      <w:pPr>
        <w:pStyle w:val="TOC2"/>
        <w:tabs>
          <w:tab w:val="right" w:leader="dot" w:pos="9350"/>
        </w:tabs>
        <w:bidi/>
        <w:rPr>
          <w:rFonts w:eastAsiaTheme="minorEastAsia"/>
          <w:noProof/>
          <w:sz w:val="24"/>
          <w:szCs w:val="24"/>
        </w:rPr>
      </w:pPr>
      <w:hyperlink w:anchor="_Toc227699369" w:history="1">
        <w:r w:rsidRPr="00B15932">
          <w:rPr>
            <w:rStyle w:val="Hyperlink"/>
            <w:noProof/>
            <w:rtl/>
          </w:rPr>
          <w:t xml:space="preserve">1. </w:t>
        </w:r>
        <w:r w:rsidRPr="00B15932">
          <w:rPr>
            <w:rStyle w:val="Hyperlink"/>
            <w:rFonts w:hint="eastAsia"/>
            <w:noProof/>
            <w:rtl/>
          </w:rPr>
          <w:t>الخصائص</w:t>
        </w:r>
        <w:r w:rsidRPr="00B15932">
          <w:rPr>
            <w:rStyle w:val="Hyperlink"/>
            <w:noProof/>
            <w:rtl/>
          </w:rPr>
          <w:t xml:space="preserve"> </w:t>
        </w:r>
        <w:r w:rsidRPr="00B15932">
          <w:rPr>
            <w:rStyle w:val="Hyperlink"/>
            <w:rFonts w:hint="eastAsia"/>
            <w:noProof/>
            <w:rtl/>
          </w:rPr>
          <w:t>الديموغرافية</w:t>
        </w:r>
        <w:r w:rsidRPr="00B15932">
          <w:rPr>
            <w:rStyle w:val="Hyperlink"/>
            <w:noProof/>
            <w:rtl/>
          </w:rPr>
          <w:t xml:space="preserve"> </w:t>
        </w:r>
        <w:r w:rsidRPr="00B15932">
          <w:rPr>
            <w:rStyle w:val="Hyperlink"/>
            <w:rFonts w:hint="eastAsia"/>
            <w:noProof/>
            <w:rtl/>
          </w:rPr>
          <w:t>والوظيفية</w:t>
        </w:r>
        <w:r w:rsidRPr="00B15932">
          <w:rPr>
            <w:rStyle w:val="Hyperlink"/>
            <w:noProof/>
            <w:rtl/>
          </w:rPr>
          <w:t xml:space="preserve"> </w:t>
        </w:r>
        <w:r w:rsidRPr="00B15932">
          <w:rPr>
            <w:rStyle w:val="Hyperlink"/>
            <w:rFonts w:hint="eastAsia"/>
            <w:noProof/>
            <w:rtl/>
          </w:rPr>
          <w:t>لعينة</w:t>
        </w:r>
        <w:r w:rsidRPr="00B15932">
          <w:rPr>
            <w:rStyle w:val="Hyperlink"/>
            <w:noProof/>
            <w:rtl/>
          </w:rPr>
          <w:t xml:space="preserve"> </w:t>
        </w:r>
        <w:r w:rsidRPr="00B15932">
          <w:rPr>
            <w:rStyle w:val="Hyperlink"/>
            <w:rFonts w:hint="eastAsia"/>
            <w:noProof/>
            <w:rtl/>
          </w:rPr>
          <w:t>الدراسة</w:t>
        </w:r>
        <w:r w:rsidRPr="00B15932">
          <w:rPr>
            <w:rStyle w:val="Hyperlink"/>
            <w:noProof/>
            <w:rtl/>
          </w:rPr>
          <w:t>:</w:t>
        </w:r>
        <w:r>
          <w:rPr>
            <w:noProof/>
            <w:webHidden/>
          </w:rPr>
          <w:tab/>
        </w:r>
        <w:r>
          <w:rPr>
            <w:noProof/>
            <w:webHidden/>
          </w:rPr>
          <w:fldChar w:fldCharType="begin"/>
        </w:r>
        <w:r>
          <w:rPr>
            <w:noProof/>
            <w:webHidden/>
          </w:rPr>
          <w:instrText xml:space="preserve"> PAGEREF _Toc227699369 \h </w:instrText>
        </w:r>
        <w:r>
          <w:rPr>
            <w:noProof/>
            <w:webHidden/>
          </w:rPr>
        </w:r>
        <w:r>
          <w:rPr>
            <w:noProof/>
            <w:webHidden/>
          </w:rPr>
          <w:fldChar w:fldCharType="separate"/>
        </w:r>
        <w:r>
          <w:rPr>
            <w:noProof/>
            <w:webHidden/>
          </w:rPr>
          <w:t>62</w:t>
        </w:r>
        <w:r>
          <w:rPr>
            <w:noProof/>
            <w:webHidden/>
          </w:rPr>
          <w:fldChar w:fldCharType="end"/>
        </w:r>
      </w:hyperlink>
    </w:p>
    <w:p w14:paraId="7D306A23" w14:textId="3A23B2E7" w:rsidR="009F4AF3" w:rsidRDefault="009F4AF3" w:rsidP="009F4AF3">
      <w:pPr>
        <w:pStyle w:val="TOC2"/>
        <w:tabs>
          <w:tab w:val="right" w:leader="dot" w:pos="9350"/>
        </w:tabs>
        <w:bidi/>
        <w:rPr>
          <w:rFonts w:eastAsiaTheme="minorEastAsia"/>
          <w:noProof/>
          <w:sz w:val="24"/>
          <w:szCs w:val="24"/>
        </w:rPr>
      </w:pPr>
      <w:hyperlink w:anchor="_Toc227699370" w:history="1">
        <w:r w:rsidRPr="00B15932">
          <w:rPr>
            <w:rStyle w:val="Hyperlink"/>
            <w:rFonts w:hint="eastAsia"/>
            <w:noProof/>
            <w:rtl/>
          </w:rPr>
          <w:t>مصفوفة</w:t>
        </w:r>
        <w:r w:rsidRPr="00B15932">
          <w:rPr>
            <w:rStyle w:val="Hyperlink"/>
            <w:noProof/>
            <w:rtl/>
          </w:rPr>
          <w:t xml:space="preserve"> </w:t>
        </w:r>
        <w:r w:rsidRPr="00B15932">
          <w:rPr>
            <w:rStyle w:val="Hyperlink"/>
            <w:rFonts w:hint="eastAsia"/>
            <w:noProof/>
            <w:rtl/>
          </w:rPr>
          <w:t>الارتباط</w:t>
        </w:r>
        <w:r w:rsidRPr="00B15932">
          <w:rPr>
            <w:rStyle w:val="Hyperlink"/>
            <w:noProof/>
            <w:rtl/>
          </w:rPr>
          <w:t xml:space="preserve"> (</w:t>
        </w:r>
        <w:r w:rsidRPr="00B15932">
          <w:rPr>
            <w:rStyle w:val="Hyperlink"/>
            <w:rFonts w:hint="eastAsia"/>
            <w:noProof/>
            <w:rtl/>
          </w:rPr>
          <w:t>للمتغيرات</w:t>
        </w:r>
        <w:r w:rsidRPr="00B15932">
          <w:rPr>
            <w:rStyle w:val="Hyperlink"/>
            <w:noProof/>
            <w:rtl/>
          </w:rPr>
          <w:t xml:space="preserve"> </w:t>
        </w:r>
        <w:r w:rsidRPr="00B15932">
          <w:rPr>
            <w:rStyle w:val="Hyperlink"/>
            <w:rFonts w:hint="eastAsia"/>
            <w:noProof/>
            <w:rtl/>
          </w:rPr>
          <w:t>الكلية</w:t>
        </w:r>
        <w:r w:rsidRPr="00B15932">
          <w:rPr>
            <w:rStyle w:val="Hyperlink"/>
            <w:noProof/>
            <w:rtl/>
          </w:rPr>
          <w:t xml:space="preserve"> </w:t>
        </w:r>
        <w:r w:rsidRPr="00B15932">
          <w:rPr>
            <w:rStyle w:val="Hyperlink"/>
            <w:rFonts w:hint="eastAsia"/>
            <w:noProof/>
            <w:rtl/>
          </w:rPr>
          <w:t>وأبعادها</w:t>
        </w:r>
        <w:r w:rsidRPr="00B15932">
          <w:rPr>
            <w:rStyle w:val="Hyperlink"/>
            <w:noProof/>
            <w:rtl/>
          </w:rPr>
          <w:t xml:space="preserve"> </w:t>
        </w:r>
        <w:r w:rsidRPr="00B15932">
          <w:rPr>
            <w:rStyle w:val="Hyperlink"/>
            <w:rFonts w:hint="eastAsia"/>
            <w:noProof/>
            <w:rtl/>
          </w:rPr>
          <w:t>الفرعية</w:t>
        </w:r>
        <w:r w:rsidRPr="00B15932">
          <w:rPr>
            <w:rStyle w:val="Hyperlink"/>
            <w:noProof/>
            <w:rtl/>
          </w:rPr>
          <w:t>)</w:t>
        </w:r>
        <w:r w:rsidRPr="00B15932">
          <w:rPr>
            <w:rStyle w:val="Hyperlink"/>
            <w:noProof/>
            <w:lang w:bidi="ar-EG"/>
          </w:rPr>
          <w:t>:</w:t>
        </w:r>
        <w:r>
          <w:rPr>
            <w:noProof/>
            <w:webHidden/>
          </w:rPr>
          <w:tab/>
        </w:r>
        <w:r>
          <w:rPr>
            <w:noProof/>
            <w:webHidden/>
          </w:rPr>
          <w:fldChar w:fldCharType="begin"/>
        </w:r>
        <w:r>
          <w:rPr>
            <w:noProof/>
            <w:webHidden/>
          </w:rPr>
          <w:instrText xml:space="preserve"> PAGEREF _Toc227699370 \h </w:instrText>
        </w:r>
        <w:r>
          <w:rPr>
            <w:noProof/>
            <w:webHidden/>
          </w:rPr>
        </w:r>
        <w:r>
          <w:rPr>
            <w:noProof/>
            <w:webHidden/>
          </w:rPr>
          <w:fldChar w:fldCharType="separate"/>
        </w:r>
        <w:r>
          <w:rPr>
            <w:noProof/>
            <w:webHidden/>
          </w:rPr>
          <w:t>64</w:t>
        </w:r>
        <w:r>
          <w:rPr>
            <w:noProof/>
            <w:webHidden/>
          </w:rPr>
          <w:fldChar w:fldCharType="end"/>
        </w:r>
      </w:hyperlink>
    </w:p>
    <w:p w14:paraId="4564AD36" w14:textId="53695955" w:rsidR="009F4AF3" w:rsidRDefault="009F4AF3" w:rsidP="009F4AF3">
      <w:pPr>
        <w:pStyle w:val="TOC2"/>
        <w:tabs>
          <w:tab w:val="right" w:leader="dot" w:pos="9350"/>
        </w:tabs>
        <w:bidi/>
        <w:rPr>
          <w:rFonts w:eastAsiaTheme="minorEastAsia"/>
          <w:noProof/>
          <w:sz w:val="24"/>
          <w:szCs w:val="24"/>
        </w:rPr>
      </w:pPr>
      <w:hyperlink w:anchor="_Toc227699371" w:history="1">
        <w:r w:rsidRPr="00B15932">
          <w:rPr>
            <w:rStyle w:val="Hyperlink"/>
            <w:rFonts w:hint="eastAsia"/>
            <w:noProof/>
            <w:rtl/>
          </w:rPr>
          <w:t>مؤشرات</w:t>
        </w:r>
        <w:r w:rsidRPr="00B15932">
          <w:rPr>
            <w:rStyle w:val="Hyperlink"/>
            <w:noProof/>
            <w:rtl/>
          </w:rPr>
          <w:t xml:space="preserve"> </w:t>
        </w:r>
        <w:r w:rsidRPr="00B15932">
          <w:rPr>
            <w:rStyle w:val="Hyperlink"/>
            <w:rFonts w:hint="eastAsia"/>
            <w:noProof/>
            <w:rtl/>
          </w:rPr>
          <w:t>جودة</w:t>
        </w:r>
        <w:r w:rsidRPr="00B15932">
          <w:rPr>
            <w:rStyle w:val="Hyperlink"/>
            <w:noProof/>
            <w:rtl/>
          </w:rPr>
          <w:t xml:space="preserve"> </w:t>
        </w:r>
        <w:r w:rsidRPr="00B15932">
          <w:rPr>
            <w:rStyle w:val="Hyperlink"/>
            <w:rFonts w:hint="eastAsia"/>
            <w:noProof/>
            <w:rtl/>
          </w:rPr>
          <w:t>توافق</w:t>
        </w:r>
        <w:r w:rsidRPr="00B15932">
          <w:rPr>
            <w:rStyle w:val="Hyperlink"/>
            <w:noProof/>
            <w:rtl/>
          </w:rPr>
          <w:t xml:space="preserve"> </w:t>
        </w:r>
        <w:r w:rsidRPr="00B15932">
          <w:rPr>
            <w:rStyle w:val="Hyperlink"/>
            <w:rFonts w:hint="eastAsia"/>
            <w:noProof/>
            <w:rtl/>
          </w:rPr>
          <w:t>النموذج</w:t>
        </w:r>
        <w:r w:rsidRPr="00B15932">
          <w:rPr>
            <w:rStyle w:val="Hyperlink"/>
            <w:noProof/>
            <w:lang w:bidi="ar-EG"/>
          </w:rPr>
          <w:t xml:space="preserve"> (Model Fit Indices):</w:t>
        </w:r>
        <w:r>
          <w:rPr>
            <w:noProof/>
            <w:webHidden/>
          </w:rPr>
          <w:tab/>
        </w:r>
        <w:r>
          <w:rPr>
            <w:noProof/>
            <w:webHidden/>
          </w:rPr>
          <w:fldChar w:fldCharType="begin"/>
        </w:r>
        <w:r>
          <w:rPr>
            <w:noProof/>
            <w:webHidden/>
          </w:rPr>
          <w:instrText xml:space="preserve"> PAGEREF _Toc227699371 \h </w:instrText>
        </w:r>
        <w:r>
          <w:rPr>
            <w:noProof/>
            <w:webHidden/>
          </w:rPr>
        </w:r>
        <w:r>
          <w:rPr>
            <w:noProof/>
            <w:webHidden/>
          </w:rPr>
          <w:fldChar w:fldCharType="separate"/>
        </w:r>
        <w:r>
          <w:rPr>
            <w:noProof/>
            <w:webHidden/>
          </w:rPr>
          <w:t>67</w:t>
        </w:r>
        <w:r>
          <w:rPr>
            <w:noProof/>
            <w:webHidden/>
          </w:rPr>
          <w:fldChar w:fldCharType="end"/>
        </w:r>
      </w:hyperlink>
    </w:p>
    <w:p w14:paraId="4255CB0E" w14:textId="6B93DE78" w:rsidR="009F4AF3" w:rsidRDefault="009F4AF3" w:rsidP="009F4AF3">
      <w:pPr>
        <w:pStyle w:val="TOC2"/>
        <w:tabs>
          <w:tab w:val="right" w:leader="dot" w:pos="9350"/>
        </w:tabs>
        <w:bidi/>
        <w:rPr>
          <w:rFonts w:eastAsiaTheme="minorEastAsia"/>
          <w:noProof/>
          <w:sz w:val="24"/>
          <w:szCs w:val="24"/>
        </w:rPr>
      </w:pPr>
      <w:hyperlink w:anchor="_Toc227699372" w:history="1">
        <w:r w:rsidRPr="00B15932">
          <w:rPr>
            <w:rStyle w:val="Hyperlink"/>
            <w:rFonts w:hint="eastAsia"/>
            <w:noProof/>
            <w:rtl/>
          </w:rPr>
          <w:t>القدرة</w:t>
        </w:r>
        <w:r w:rsidRPr="00B15932">
          <w:rPr>
            <w:rStyle w:val="Hyperlink"/>
            <w:noProof/>
            <w:rtl/>
          </w:rPr>
          <w:t xml:space="preserve"> </w:t>
        </w:r>
        <w:r w:rsidRPr="00B15932">
          <w:rPr>
            <w:rStyle w:val="Hyperlink"/>
            <w:rFonts w:hint="eastAsia"/>
            <w:noProof/>
            <w:rtl/>
          </w:rPr>
          <w:t>التفسيرية</w:t>
        </w:r>
        <w:r w:rsidRPr="00B15932">
          <w:rPr>
            <w:rStyle w:val="Hyperlink"/>
            <w:noProof/>
            <w:rtl/>
          </w:rPr>
          <w:t xml:space="preserve"> </w:t>
        </w:r>
        <w:r w:rsidRPr="00B15932">
          <w:rPr>
            <w:rStyle w:val="Hyperlink"/>
            <w:rFonts w:hint="eastAsia"/>
            <w:noProof/>
            <w:rtl/>
          </w:rPr>
          <w:t>للنموذج</w:t>
        </w:r>
        <w:r w:rsidRPr="00B15932">
          <w:rPr>
            <w:rStyle w:val="Hyperlink"/>
            <w:noProof/>
            <w:rtl/>
          </w:rPr>
          <w:t xml:space="preserve"> (</w:t>
        </w:r>
        <w:r w:rsidRPr="00B15932">
          <w:rPr>
            <w:rStyle w:val="Hyperlink"/>
            <w:rFonts w:hint="eastAsia"/>
            <w:noProof/>
            <w:rtl/>
          </w:rPr>
          <w:t>معامل</w:t>
        </w:r>
        <w:r w:rsidRPr="00B15932">
          <w:rPr>
            <w:rStyle w:val="Hyperlink"/>
            <w:noProof/>
            <w:rtl/>
          </w:rPr>
          <w:t xml:space="preserve"> </w:t>
        </w:r>
        <w:r w:rsidRPr="00B15932">
          <w:rPr>
            <w:rStyle w:val="Hyperlink"/>
            <w:rFonts w:hint="eastAsia"/>
            <w:noProof/>
            <w:rtl/>
          </w:rPr>
          <w:t>التحديد</w:t>
        </w:r>
        <w:r w:rsidRPr="00B15932">
          <w:rPr>
            <w:rStyle w:val="Hyperlink"/>
            <w:noProof/>
            <w:rtl/>
          </w:rPr>
          <w:t xml:space="preserve"> (</w:t>
        </w:r>
        <w:r w:rsidRPr="00B15932">
          <w:rPr>
            <w:rStyle w:val="Hyperlink"/>
            <w:noProof/>
          </w:rPr>
          <w:t>R</w:t>
        </w:r>
        <w:r w:rsidRPr="00B15932">
          <w:rPr>
            <w:rStyle w:val="Hyperlink"/>
            <w:noProof/>
            <w:vertAlign w:val="superscript"/>
          </w:rPr>
          <w:t>2</w:t>
        </w:r>
        <w:r w:rsidRPr="00B15932">
          <w:rPr>
            <w:rStyle w:val="Hyperlink"/>
            <w:noProof/>
            <w:rtl/>
          </w:rPr>
          <w:t>))</w:t>
        </w:r>
        <w:r>
          <w:rPr>
            <w:noProof/>
            <w:webHidden/>
          </w:rPr>
          <w:tab/>
        </w:r>
        <w:r>
          <w:rPr>
            <w:noProof/>
            <w:webHidden/>
          </w:rPr>
          <w:fldChar w:fldCharType="begin"/>
        </w:r>
        <w:r>
          <w:rPr>
            <w:noProof/>
            <w:webHidden/>
          </w:rPr>
          <w:instrText xml:space="preserve"> PAGEREF _Toc227699372 \h </w:instrText>
        </w:r>
        <w:r>
          <w:rPr>
            <w:noProof/>
            <w:webHidden/>
          </w:rPr>
        </w:r>
        <w:r>
          <w:rPr>
            <w:noProof/>
            <w:webHidden/>
          </w:rPr>
          <w:fldChar w:fldCharType="separate"/>
        </w:r>
        <w:r>
          <w:rPr>
            <w:noProof/>
            <w:webHidden/>
          </w:rPr>
          <w:t>68</w:t>
        </w:r>
        <w:r>
          <w:rPr>
            <w:noProof/>
            <w:webHidden/>
          </w:rPr>
          <w:fldChar w:fldCharType="end"/>
        </w:r>
      </w:hyperlink>
    </w:p>
    <w:p w14:paraId="705BBB23" w14:textId="5185CE1A" w:rsidR="009F4AF3" w:rsidRDefault="009F4AF3" w:rsidP="009F4AF3">
      <w:pPr>
        <w:pStyle w:val="TOC2"/>
        <w:tabs>
          <w:tab w:val="right" w:leader="dot" w:pos="9350"/>
        </w:tabs>
        <w:bidi/>
        <w:rPr>
          <w:rFonts w:eastAsiaTheme="minorEastAsia"/>
          <w:noProof/>
          <w:sz w:val="24"/>
          <w:szCs w:val="24"/>
        </w:rPr>
      </w:pPr>
      <w:hyperlink w:anchor="_Toc227699373" w:history="1">
        <w:r w:rsidRPr="00B15932">
          <w:rPr>
            <w:rStyle w:val="Hyperlink"/>
            <w:rFonts w:hint="eastAsia"/>
            <w:noProof/>
            <w:rtl/>
          </w:rPr>
          <w:t>اختبار</w:t>
        </w:r>
        <w:r w:rsidRPr="00B15932">
          <w:rPr>
            <w:rStyle w:val="Hyperlink"/>
            <w:noProof/>
            <w:rtl/>
          </w:rPr>
          <w:t xml:space="preserve"> </w:t>
        </w:r>
        <w:r w:rsidRPr="00B15932">
          <w:rPr>
            <w:rStyle w:val="Hyperlink"/>
            <w:rFonts w:hint="eastAsia"/>
            <w:noProof/>
            <w:rtl/>
          </w:rPr>
          <w:t>الفرضيات</w:t>
        </w:r>
        <w:r w:rsidRPr="00B15932">
          <w:rPr>
            <w:rStyle w:val="Hyperlink"/>
            <w:noProof/>
            <w:rtl/>
          </w:rPr>
          <w:t xml:space="preserve"> (</w:t>
        </w:r>
        <w:r w:rsidRPr="00B15932">
          <w:rPr>
            <w:rStyle w:val="Hyperlink"/>
            <w:rFonts w:hint="eastAsia"/>
            <w:noProof/>
            <w:rtl/>
          </w:rPr>
          <w:t>تحليل</w:t>
        </w:r>
        <w:r w:rsidRPr="00B15932">
          <w:rPr>
            <w:rStyle w:val="Hyperlink"/>
            <w:noProof/>
            <w:rtl/>
          </w:rPr>
          <w:t xml:space="preserve"> </w:t>
        </w:r>
        <w:r w:rsidRPr="00B15932">
          <w:rPr>
            <w:rStyle w:val="Hyperlink"/>
            <w:rFonts w:hint="eastAsia"/>
            <w:noProof/>
            <w:rtl/>
          </w:rPr>
          <w:t>الانحدار</w:t>
        </w:r>
        <w:r w:rsidRPr="00B15932">
          <w:rPr>
            <w:rStyle w:val="Hyperlink"/>
            <w:noProof/>
            <w:rtl/>
          </w:rPr>
          <w:t xml:space="preserve"> </w:t>
        </w:r>
        <w:r w:rsidRPr="00B15932">
          <w:rPr>
            <w:rStyle w:val="Hyperlink"/>
            <w:rFonts w:hint="eastAsia"/>
            <w:noProof/>
            <w:rtl/>
          </w:rPr>
          <w:t>الخطي</w:t>
        </w:r>
        <w:r w:rsidRPr="00B15932">
          <w:rPr>
            <w:rStyle w:val="Hyperlink"/>
            <w:noProof/>
            <w:rtl/>
          </w:rPr>
          <w:t>)</w:t>
        </w:r>
        <w:r w:rsidRPr="00B15932">
          <w:rPr>
            <w:rStyle w:val="Hyperlink"/>
            <w:noProof/>
            <w:lang w:bidi="ar-EG"/>
          </w:rPr>
          <w:t>:</w:t>
        </w:r>
        <w:r>
          <w:rPr>
            <w:noProof/>
            <w:webHidden/>
          </w:rPr>
          <w:tab/>
        </w:r>
        <w:r>
          <w:rPr>
            <w:noProof/>
            <w:webHidden/>
          </w:rPr>
          <w:fldChar w:fldCharType="begin"/>
        </w:r>
        <w:r>
          <w:rPr>
            <w:noProof/>
            <w:webHidden/>
          </w:rPr>
          <w:instrText xml:space="preserve"> PAGEREF _Toc227699373 \h </w:instrText>
        </w:r>
        <w:r>
          <w:rPr>
            <w:noProof/>
            <w:webHidden/>
          </w:rPr>
        </w:r>
        <w:r>
          <w:rPr>
            <w:noProof/>
            <w:webHidden/>
          </w:rPr>
          <w:fldChar w:fldCharType="separate"/>
        </w:r>
        <w:r>
          <w:rPr>
            <w:noProof/>
            <w:webHidden/>
          </w:rPr>
          <w:t>68</w:t>
        </w:r>
        <w:r>
          <w:rPr>
            <w:noProof/>
            <w:webHidden/>
          </w:rPr>
          <w:fldChar w:fldCharType="end"/>
        </w:r>
      </w:hyperlink>
    </w:p>
    <w:p w14:paraId="0A2732DE" w14:textId="69F97FB3" w:rsidR="009F4AF3" w:rsidRDefault="009F4AF3" w:rsidP="009F4AF3">
      <w:pPr>
        <w:pStyle w:val="TOC2"/>
        <w:tabs>
          <w:tab w:val="right" w:leader="dot" w:pos="9350"/>
        </w:tabs>
        <w:bidi/>
        <w:rPr>
          <w:rFonts w:eastAsiaTheme="minorEastAsia"/>
          <w:noProof/>
          <w:sz w:val="24"/>
          <w:szCs w:val="24"/>
        </w:rPr>
      </w:pPr>
      <w:hyperlink w:anchor="_Toc227699374" w:history="1">
        <w:r w:rsidRPr="00B15932">
          <w:rPr>
            <w:rStyle w:val="Hyperlink"/>
            <w:rFonts w:hint="eastAsia"/>
            <w:noProof/>
            <w:rtl/>
          </w:rPr>
          <w:t>اختبار</w:t>
        </w:r>
        <w:r w:rsidRPr="00B15932">
          <w:rPr>
            <w:rStyle w:val="Hyperlink"/>
            <w:noProof/>
            <w:rtl/>
          </w:rPr>
          <w:t xml:space="preserve"> </w:t>
        </w:r>
        <w:r w:rsidRPr="00B15932">
          <w:rPr>
            <w:rStyle w:val="Hyperlink"/>
            <w:rFonts w:hint="eastAsia"/>
            <w:noProof/>
            <w:rtl/>
          </w:rPr>
          <w:t>الفرضية</w:t>
        </w:r>
        <w:r w:rsidRPr="00B15932">
          <w:rPr>
            <w:rStyle w:val="Hyperlink"/>
            <w:noProof/>
            <w:rtl/>
          </w:rPr>
          <w:t xml:space="preserve"> </w:t>
        </w:r>
        <w:r w:rsidRPr="00B15932">
          <w:rPr>
            <w:rStyle w:val="Hyperlink"/>
            <w:rFonts w:hint="eastAsia"/>
            <w:noProof/>
            <w:rtl/>
          </w:rPr>
          <w:t>الرئيسية</w:t>
        </w:r>
        <w:r w:rsidRPr="00B15932">
          <w:rPr>
            <w:rStyle w:val="Hyperlink"/>
            <w:noProof/>
            <w:rtl/>
          </w:rPr>
          <w:t xml:space="preserve"> (</w:t>
        </w:r>
        <w:r w:rsidRPr="00B15932">
          <w:rPr>
            <w:rStyle w:val="Hyperlink"/>
            <w:rFonts w:hint="eastAsia"/>
            <w:noProof/>
            <w:rtl/>
          </w:rPr>
          <w:t>المتغير</w:t>
        </w:r>
        <w:r w:rsidRPr="00B15932">
          <w:rPr>
            <w:rStyle w:val="Hyperlink"/>
            <w:noProof/>
            <w:rtl/>
          </w:rPr>
          <w:t xml:space="preserve"> </w:t>
        </w:r>
        <w:r w:rsidRPr="00B15932">
          <w:rPr>
            <w:rStyle w:val="Hyperlink"/>
            <w:rFonts w:hint="eastAsia"/>
            <w:noProof/>
            <w:rtl/>
          </w:rPr>
          <w:t>الوسيط</w:t>
        </w:r>
        <w:r w:rsidRPr="00B15932">
          <w:rPr>
            <w:rStyle w:val="Hyperlink"/>
            <w:noProof/>
            <w:rtl/>
          </w:rPr>
          <w:t>)</w:t>
        </w:r>
        <w:r w:rsidRPr="00B15932">
          <w:rPr>
            <w:rStyle w:val="Hyperlink"/>
            <w:noProof/>
            <w:lang w:bidi="ar-EG"/>
          </w:rPr>
          <w:t>:</w:t>
        </w:r>
        <w:r>
          <w:rPr>
            <w:noProof/>
            <w:webHidden/>
          </w:rPr>
          <w:tab/>
        </w:r>
        <w:r>
          <w:rPr>
            <w:noProof/>
            <w:webHidden/>
          </w:rPr>
          <w:fldChar w:fldCharType="begin"/>
        </w:r>
        <w:r>
          <w:rPr>
            <w:noProof/>
            <w:webHidden/>
          </w:rPr>
          <w:instrText xml:space="preserve"> PAGEREF _Toc227699374 \h </w:instrText>
        </w:r>
        <w:r>
          <w:rPr>
            <w:noProof/>
            <w:webHidden/>
          </w:rPr>
        </w:r>
        <w:r>
          <w:rPr>
            <w:noProof/>
            <w:webHidden/>
          </w:rPr>
          <w:fldChar w:fldCharType="separate"/>
        </w:r>
        <w:r>
          <w:rPr>
            <w:noProof/>
            <w:webHidden/>
          </w:rPr>
          <w:t>69</w:t>
        </w:r>
        <w:r>
          <w:rPr>
            <w:noProof/>
            <w:webHidden/>
          </w:rPr>
          <w:fldChar w:fldCharType="end"/>
        </w:r>
      </w:hyperlink>
    </w:p>
    <w:p w14:paraId="1CD71996" w14:textId="0548A381" w:rsidR="009F4AF3" w:rsidRDefault="009F4AF3" w:rsidP="009F4AF3">
      <w:pPr>
        <w:pStyle w:val="TOC2"/>
        <w:tabs>
          <w:tab w:val="right" w:leader="dot" w:pos="9350"/>
        </w:tabs>
        <w:bidi/>
        <w:rPr>
          <w:rFonts w:eastAsiaTheme="minorEastAsia"/>
          <w:noProof/>
          <w:sz w:val="24"/>
          <w:szCs w:val="24"/>
        </w:rPr>
      </w:pPr>
      <w:hyperlink w:anchor="_Toc227699375" w:history="1">
        <w:r w:rsidRPr="00B15932">
          <w:rPr>
            <w:rStyle w:val="Hyperlink"/>
            <w:rFonts w:hint="eastAsia"/>
            <w:noProof/>
            <w:rtl/>
          </w:rPr>
          <w:t>ملخص</w:t>
        </w:r>
        <w:r w:rsidRPr="00B15932">
          <w:rPr>
            <w:rStyle w:val="Hyperlink"/>
            <w:noProof/>
            <w:rtl/>
          </w:rPr>
          <w:t xml:space="preserve"> </w:t>
        </w:r>
        <w:r w:rsidRPr="00B15932">
          <w:rPr>
            <w:rStyle w:val="Hyperlink"/>
            <w:rFonts w:hint="eastAsia"/>
            <w:noProof/>
            <w:rtl/>
          </w:rPr>
          <w:t>نتائج</w:t>
        </w:r>
        <w:r w:rsidRPr="00B15932">
          <w:rPr>
            <w:rStyle w:val="Hyperlink"/>
            <w:noProof/>
            <w:rtl/>
          </w:rPr>
          <w:t xml:space="preserve"> </w:t>
        </w:r>
        <w:r w:rsidRPr="00B15932">
          <w:rPr>
            <w:rStyle w:val="Hyperlink"/>
            <w:rFonts w:hint="eastAsia"/>
            <w:noProof/>
            <w:rtl/>
          </w:rPr>
          <w:t>اختبار</w:t>
        </w:r>
        <w:r w:rsidRPr="00B15932">
          <w:rPr>
            <w:rStyle w:val="Hyperlink"/>
            <w:noProof/>
            <w:rtl/>
          </w:rPr>
          <w:t xml:space="preserve"> </w:t>
        </w:r>
        <w:r w:rsidRPr="00B15932">
          <w:rPr>
            <w:rStyle w:val="Hyperlink"/>
            <w:rFonts w:hint="eastAsia"/>
            <w:noProof/>
            <w:rtl/>
          </w:rPr>
          <w:t>فرضيات</w:t>
        </w:r>
        <w:r w:rsidRPr="00B15932">
          <w:rPr>
            <w:rStyle w:val="Hyperlink"/>
            <w:noProof/>
            <w:rtl/>
          </w:rPr>
          <w:t xml:space="preserve"> </w:t>
        </w:r>
        <w:r w:rsidRPr="00B15932">
          <w:rPr>
            <w:rStyle w:val="Hyperlink"/>
            <w:rFonts w:hint="eastAsia"/>
            <w:noProof/>
            <w:rtl/>
          </w:rPr>
          <w:t>الدراسة</w:t>
        </w:r>
        <w:r>
          <w:rPr>
            <w:noProof/>
            <w:webHidden/>
          </w:rPr>
          <w:tab/>
        </w:r>
        <w:r>
          <w:rPr>
            <w:noProof/>
            <w:webHidden/>
          </w:rPr>
          <w:fldChar w:fldCharType="begin"/>
        </w:r>
        <w:r>
          <w:rPr>
            <w:noProof/>
            <w:webHidden/>
          </w:rPr>
          <w:instrText xml:space="preserve"> PAGEREF _Toc227699375 \h </w:instrText>
        </w:r>
        <w:r>
          <w:rPr>
            <w:noProof/>
            <w:webHidden/>
          </w:rPr>
        </w:r>
        <w:r>
          <w:rPr>
            <w:noProof/>
            <w:webHidden/>
          </w:rPr>
          <w:fldChar w:fldCharType="separate"/>
        </w:r>
        <w:r>
          <w:rPr>
            <w:noProof/>
            <w:webHidden/>
          </w:rPr>
          <w:t>70</w:t>
        </w:r>
        <w:r>
          <w:rPr>
            <w:noProof/>
            <w:webHidden/>
          </w:rPr>
          <w:fldChar w:fldCharType="end"/>
        </w:r>
      </w:hyperlink>
    </w:p>
    <w:p w14:paraId="6DD4FA80" w14:textId="02FD460B" w:rsidR="00FE70A4" w:rsidRDefault="00FE70A4" w:rsidP="009F4AF3">
      <w:pPr>
        <w:bidi/>
        <w:jc w:val="lowKashida"/>
        <w:rPr>
          <w:rFonts w:ascii="Traditional Arabic" w:hAnsi="Traditional Arabic" w:cs="Traditional Arabic"/>
          <w:b/>
          <w:bCs/>
          <w:sz w:val="24"/>
          <w:szCs w:val="24"/>
          <w:rtl/>
          <w:lang w:bidi="ar-EG"/>
        </w:rPr>
      </w:pPr>
      <w:r w:rsidRPr="00391BAC">
        <w:rPr>
          <w:rFonts w:ascii="Traditional Arabic" w:hAnsi="Traditional Arabic" w:cs="Traditional Arabic"/>
          <w:b/>
          <w:bCs/>
          <w:sz w:val="28"/>
          <w:szCs w:val="28"/>
          <w:rtl/>
          <w:lang w:bidi="ar-EG"/>
        </w:rPr>
        <w:fldChar w:fldCharType="end"/>
      </w:r>
    </w:p>
    <w:p w14:paraId="38660E85" w14:textId="77777777" w:rsidR="00FE70A4" w:rsidRDefault="00FE70A4" w:rsidP="00FE70A4">
      <w:pPr>
        <w:bidi/>
        <w:jc w:val="center"/>
        <w:rPr>
          <w:rFonts w:ascii="Traditional Arabic" w:hAnsi="Traditional Arabic" w:cs="Traditional Arabic"/>
          <w:b/>
          <w:bCs/>
          <w:sz w:val="24"/>
          <w:szCs w:val="24"/>
          <w:rtl/>
          <w:lang w:bidi="ar-EG"/>
        </w:rPr>
      </w:pPr>
    </w:p>
    <w:p w14:paraId="4B1FD1E1" w14:textId="77777777" w:rsidR="005053A9" w:rsidRDefault="005053A9" w:rsidP="005053A9">
      <w:pPr>
        <w:bidi/>
        <w:jc w:val="lowKashida"/>
        <w:rPr>
          <w:rFonts w:ascii="Traditional Arabic" w:hAnsi="Traditional Arabic" w:cs="Traditional Arabic"/>
          <w:sz w:val="28"/>
          <w:szCs w:val="28"/>
          <w:rtl/>
        </w:rPr>
      </w:pPr>
    </w:p>
    <w:p w14:paraId="50FF28E9" w14:textId="77777777" w:rsidR="005053A9" w:rsidRPr="00F94469" w:rsidRDefault="005053A9" w:rsidP="005053A9">
      <w:pPr>
        <w:bidi/>
        <w:jc w:val="lowKashida"/>
        <w:rPr>
          <w:rFonts w:ascii="Traditional Arabic" w:hAnsi="Traditional Arabic" w:cs="Traditional Arabic"/>
          <w:sz w:val="28"/>
          <w:szCs w:val="28"/>
          <w:rtl/>
        </w:rPr>
        <w:sectPr w:rsidR="005053A9" w:rsidRPr="00F94469">
          <w:footerReference w:type="default" r:id="rId9"/>
          <w:pgSz w:w="12240" w:h="15840"/>
          <w:pgMar w:top="1440" w:right="1440" w:bottom="1440" w:left="1440" w:header="720" w:footer="720" w:gutter="0"/>
          <w:cols w:space="720"/>
          <w:docGrid w:linePitch="360"/>
        </w:sectPr>
      </w:pPr>
    </w:p>
    <w:p w14:paraId="1B6A92F4" w14:textId="1BC060AB" w:rsidR="00E2318B" w:rsidRPr="00FE70A4" w:rsidRDefault="00E2318B" w:rsidP="00FE70A4">
      <w:pPr>
        <w:pStyle w:val="Heading1"/>
        <w:rPr>
          <w:rtl/>
        </w:rPr>
      </w:pPr>
      <w:bookmarkStart w:id="0" w:name="_Toc227699332"/>
      <w:r w:rsidRPr="00FE70A4">
        <w:rPr>
          <w:rtl/>
        </w:rPr>
        <w:lastRenderedPageBreak/>
        <w:t xml:space="preserve">الفصل </w:t>
      </w:r>
      <w:r w:rsidR="00FE70A4" w:rsidRPr="00FE70A4">
        <w:rPr>
          <w:rFonts w:hint="cs"/>
          <w:rtl/>
        </w:rPr>
        <w:t>الأول: الإطار</w:t>
      </w:r>
      <w:r w:rsidR="005341F3" w:rsidRPr="00FE70A4">
        <w:rPr>
          <w:rtl/>
        </w:rPr>
        <w:t xml:space="preserve"> المنهجي للدراسة</w:t>
      </w:r>
      <w:bookmarkEnd w:id="0"/>
    </w:p>
    <w:p w14:paraId="5C2DEE5A" w14:textId="635A319C" w:rsidR="00AE7563" w:rsidRPr="00FE70A4" w:rsidRDefault="00772791" w:rsidP="00FE70A4">
      <w:pPr>
        <w:pStyle w:val="Heading2"/>
        <w:rPr>
          <w:rtl/>
        </w:rPr>
      </w:pPr>
      <w:bookmarkStart w:id="1" w:name="_Toc227699333"/>
      <w:bookmarkStart w:id="2" w:name="_Hlk193912263"/>
      <w:r>
        <w:rPr>
          <w:rFonts w:hint="cs"/>
          <w:rtl/>
        </w:rPr>
        <w:t>1.</w:t>
      </w:r>
      <w:r w:rsidR="005341F3" w:rsidRPr="00FE70A4">
        <w:rPr>
          <w:rFonts w:hint="cs"/>
          <w:rtl/>
        </w:rPr>
        <w:t xml:space="preserve"> </w:t>
      </w:r>
      <w:r w:rsidR="00AE7563" w:rsidRPr="00FE70A4">
        <w:rPr>
          <w:rtl/>
        </w:rPr>
        <w:t>مقدمة الدراسة</w:t>
      </w:r>
      <w:r w:rsidR="001765DD" w:rsidRPr="00FE70A4">
        <w:rPr>
          <w:rtl/>
        </w:rPr>
        <w:t>:</w:t>
      </w:r>
      <w:bookmarkEnd w:id="1"/>
    </w:p>
    <w:bookmarkEnd w:id="2"/>
    <w:p w14:paraId="24C18681" w14:textId="34FA538D" w:rsidR="00581914" w:rsidRPr="00D37C4D" w:rsidRDefault="00581914" w:rsidP="00581914">
      <w:pPr>
        <w:bidi/>
        <w:ind w:firstLine="720"/>
        <w:jc w:val="both"/>
        <w:rPr>
          <w:rFonts w:ascii="Traditional Arabic" w:hAnsi="Traditional Arabic" w:cs="Traditional Arabic"/>
          <w:sz w:val="28"/>
          <w:szCs w:val="28"/>
          <w:rtl/>
        </w:rPr>
      </w:pPr>
      <w:r w:rsidRPr="00D37C4D">
        <w:rPr>
          <w:rFonts w:ascii="Traditional Arabic" w:hAnsi="Traditional Arabic" w:cs="Traditional Arabic"/>
          <w:sz w:val="28"/>
          <w:szCs w:val="28"/>
          <w:rtl/>
        </w:rPr>
        <w:t>يشهد العالم المعاصر موجة تحولية هائلة تقودها الثورة الصناعية الرابعة، حيث برز الذكاء الاصطناعي (</w:t>
      </w:r>
      <w:r w:rsidRPr="00D37C4D">
        <w:rPr>
          <w:rFonts w:ascii="Traditional Arabic" w:hAnsi="Traditional Arabic" w:cs="Traditional Arabic"/>
          <w:sz w:val="28"/>
          <w:szCs w:val="28"/>
        </w:rPr>
        <w:t>AI</w:t>
      </w:r>
      <w:r w:rsidRPr="00D37C4D">
        <w:rPr>
          <w:rFonts w:ascii="Traditional Arabic" w:hAnsi="Traditional Arabic" w:cs="Traditional Arabic"/>
          <w:sz w:val="28"/>
          <w:szCs w:val="28"/>
          <w:rtl/>
        </w:rPr>
        <w:t>) كأحد أهم محركاتها الأساسية التي تعيد تشكيل الاقتصادات والمجتمعات والقطاعات الحيوية (</w:t>
      </w:r>
      <w:r w:rsidRPr="00D37C4D">
        <w:rPr>
          <w:rFonts w:ascii="Traditional Arabic" w:hAnsi="Traditional Arabic" w:cs="Traditional Arabic"/>
          <w:sz w:val="28"/>
          <w:szCs w:val="28"/>
        </w:rPr>
        <w:t>Dwivedi et al., 2021</w:t>
      </w:r>
      <w:r w:rsidRPr="00D37C4D">
        <w:rPr>
          <w:rFonts w:ascii="Traditional Arabic" w:hAnsi="Traditional Arabic" w:cs="Traditional Arabic"/>
          <w:sz w:val="28"/>
          <w:szCs w:val="28"/>
          <w:rtl/>
        </w:rPr>
        <w:t xml:space="preserve">). </w:t>
      </w:r>
      <w:r w:rsidR="002E5E92">
        <w:rPr>
          <w:rFonts w:ascii="Traditional Arabic" w:hAnsi="Traditional Arabic" w:cs="Traditional Arabic" w:hint="cs"/>
          <w:sz w:val="28"/>
          <w:szCs w:val="28"/>
          <w:rtl/>
        </w:rPr>
        <w:t>ولذل فان</w:t>
      </w:r>
      <w:r w:rsidRPr="00D37C4D">
        <w:rPr>
          <w:rFonts w:ascii="Traditional Arabic" w:hAnsi="Traditional Arabic" w:cs="Traditional Arabic"/>
          <w:sz w:val="28"/>
          <w:szCs w:val="28"/>
          <w:rtl/>
        </w:rPr>
        <w:t xml:space="preserve"> الذكاء الاصطناعي فرع من علوم الحاسوب مكرس لإنشاء آلات ذكية يمكنها أداء مهام تتطلب عادةً الذكاء البشري، مثل التعلم وحل المشكلات واتخاذ القرار (</w:t>
      </w:r>
      <w:r w:rsidRPr="00D37C4D">
        <w:rPr>
          <w:rFonts w:ascii="Traditional Arabic" w:hAnsi="Traditional Arabic" w:cs="Traditional Arabic"/>
          <w:sz w:val="28"/>
          <w:szCs w:val="28"/>
        </w:rPr>
        <w:t>Sarker, 2022</w:t>
      </w:r>
      <w:r w:rsidRPr="00D37C4D">
        <w:rPr>
          <w:rFonts w:ascii="Traditional Arabic" w:hAnsi="Traditional Arabic" w:cs="Traditional Arabic"/>
          <w:sz w:val="28"/>
          <w:szCs w:val="28"/>
          <w:rtl/>
        </w:rPr>
        <w:t>). وفي هذا السياق، تولي المملكة العربية السعودية، من خلال رؤيتها الطموحة 2030، أهمية قصوى للتحول الرقمي وتبني التقنيات المتقدمة كأداة استراتيجية لتحقيق التنمية المستدامة وتنويع الاقتصاد الوطني. ويقع قطاع التعليم في قلب هذا التحول، حيث يُنظر إليه على أنه الركيزة الأساسية لبناء القدرات البشرية وتجهيز أجيال المستقبل بالمهارات اللازمة للمنافسة في الاقتصاد القائم على المعرفة.</w:t>
      </w:r>
    </w:p>
    <w:p w14:paraId="2F51D1C4" w14:textId="510B841A" w:rsidR="00581914" w:rsidRPr="00D37C4D" w:rsidRDefault="00581914" w:rsidP="00581914">
      <w:pPr>
        <w:bidi/>
        <w:ind w:firstLine="720"/>
        <w:jc w:val="both"/>
        <w:rPr>
          <w:rFonts w:ascii="Traditional Arabic" w:hAnsi="Traditional Arabic" w:cs="Traditional Arabic"/>
          <w:sz w:val="28"/>
          <w:szCs w:val="28"/>
          <w:rtl/>
        </w:rPr>
      </w:pPr>
      <w:r w:rsidRPr="00D37C4D">
        <w:rPr>
          <w:rFonts w:ascii="Traditional Arabic" w:hAnsi="Traditional Arabic" w:cs="Traditional Arabic"/>
          <w:sz w:val="28"/>
          <w:szCs w:val="28"/>
          <w:rtl/>
        </w:rPr>
        <w:t>لقد فتحت تطبيقات الذكاء الاصطناعي آفاقاً واسعة لتطوير القطاع التعليمي، ليس فقط على مستوى أساليب التدريس والتعلم، بل أيضاً على مستوى العمليات الإدارية والتنظيمية. إذ يمتلك الذكاء الاصطناعي القدرة على تحليل كميات هائلة من البيانات التعليمية بسرعة ودقة، وأتمتة المهام الإدارية المتكررة، وتقديم رؤى تنبؤية تدعم اتخاذ قرارات أكثر استنارة وموضوعية (</w:t>
      </w:r>
      <w:r w:rsidRPr="00D37C4D">
        <w:rPr>
          <w:rFonts w:ascii="Traditional Arabic" w:hAnsi="Traditional Arabic" w:cs="Traditional Arabic"/>
          <w:sz w:val="28"/>
          <w:szCs w:val="28"/>
        </w:rPr>
        <w:t>Kassa</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rPr>
        <w:t>Worku, 2025</w:t>
      </w:r>
      <w:r w:rsidRPr="00D37C4D">
        <w:rPr>
          <w:rFonts w:ascii="Traditional Arabic" w:hAnsi="Traditional Arabic" w:cs="Traditional Arabic"/>
          <w:sz w:val="28"/>
          <w:szCs w:val="28"/>
          <w:rtl/>
        </w:rPr>
        <w:t>). ومن أهم المجالات التي يمكن للذكاء الاصطناعي أن يحدث فيها تأثيراً جذرياً هي "</w:t>
      </w:r>
      <w:r w:rsidR="00945E73">
        <w:rPr>
          <w:rFonts w:ascii="Traditional Arabic" w:hAnsi="Traditional Arabic" w:cs="Traditional Arabic" w:hint="cs"/>
          <w:sz w:val="28"/>
          <w:szCs w:val="28"/>
          <w:rtl/>
        </w:rPr>
        <w:t>كفاءة</w:t>
      </w:r>
      <w:r w:rsidRPr="00D37C4D">
        <w:rPr>
          <w:rFonts w:ascii="Traditional Arabic" w:hAnsi="Traditional Arabic" w:cs="Traditional Arabic"/>
          <w:sz w:val="28"/>
          <w:szCs w:val="28"/>
          <w:rtl/>
        </w:rPr>
        <w:t xml:space="preserve"> الخطط الاستراتيجية"، حيث يعد التخطيط الاستراتيجي السليم حجر الزاوية في توجيه المؤسسات التعليمية نحو تحقيق أهدافها وضمان استدامتها في بيئة متغيرة (</w:t>
      </w:r>
      <w:r w:rsidRPr="00D37C4D">
        <w:rPr>
          <w:rFonts w:ascii="Traditional Arabic" w:hAnsi="Traditional Arabic" w:cs="Traditional Arabic"/>
          <w:sz w:val="28"/>
          <w:szCs w:val="28"/>
        </w:rPr>
        <w:t>Mohammed et al., 2024</w:t>
      </w:r>
      <w:r w:rsidRPr="00D37C4D">
        <w:rPr>
          <w:rFonts w:ascii="Traditional Arabic" w:hAnsi="Traditional Arabic" w:cs="Traditional Arabic"/>
          <w:sz w:val="28"/>
          <w:szCs w:val="28"/>
          <w:rtl/>
        </w:rPr>
        <w:t>). إن دمج الذكاء الاصطناعي في عمليات التحليل والصياغة والمتابعة يمكن أن يرفع من جودة الخطط الاستراتيجية ومرونتها وقابليتها للتنفيذ الناجح (</w:t>
      </w:r>
      <w:proofErr w:type="spellStart"/>
      <w:r w:rsidRPr="00D37C4D">
        <w:rPr>
          <w:rFonts w:ascii="Traditional Arabic" w:hAnsi="Traditional Arabic" w:cs="Traditional Arabic"/>
          <w:sz w:val="28"/>
          <w:szCs w:val="28"/>
        </w:rPr>
        <w:t>Sarjito</w:t>
      </w:r>
      <w:proofErr w:type="spellEnd"/>
      <w:r w:rsidRPr="00D37C4D">
        <w:rPr>
          <w:rFonts w:ascii="Traditional Arabic" w:hAnsi="Traditional Arabic" w:cs="Traditional Arabic"/>
          <w:sz w:val="28"/>
          <w:szCs w:val="28"/>
        </w:rPr>
        <w:t>, 2024</w:t>
      </w:r>
      <w:r w:rsidRPr="00D37C4D">
        <w:rPr>
          <w:rFonts w:ascii="Traditional Arabic" w:hAnsi="Traditional Arabic" w:cs="Traditional Arabic"/>
          <w:sz w:val="28"/>
          <w:szCs w:val="28"/>
          <w:rtl/>
        </w:rPr>
        <w:t>).</w:t>
      </w:r>
    </w:p>
    <w:p w14:paraId="70E909F1" w14:textId="339A61C9" w:rsidR="00581914" w:rsidRDefault="00581914" w:rsidP="00581914">
      <w:pPr>
        <w:bidi/>
        <w:ind w:firstLine="720"/>
        <w:jc w:val="both"/>
        <w:rPr>
          <w:rFonts w:ascii="Traditional Arabic" w:hAnsi="Traditional Arabic" w:cs="Traditional Arabic"/>
          <w:sz w:val="28"/>
          <w:szCs w:val="28"/>
          <w:rtl/>
        </w:rPr>
      </w:pPr>
      <w:r w:rsidRPr="00581914">
        <w:rPr>
          <w:rFonts w:ascii="Traditional Arabic" w:hAnsi="Traditional Arabic" w:cs="Traditional Arabic"/>
          <w:sz w:val="28"/>
          <w:szCs w:val="28"/>
          <w:rtl/>
        </w:rPr>
        <w:t xml:space="preserve">إلا أن العلاقة بين تبني هذه التقنيات المتقدمة وتحقيق الفائدة المرجوة منها ليست علاقة حتمية أو مباشرة. فمجرد امتلاك أدوات الذكاء الاصطناعي لا يضمن بالضرورة تحسين الأداء التنظيمي أو </w:t>
      </w:r>
      <w:r w:rsidR="00945E73">
        <w:rPr>
          <w:rFonts w:ascii="Traditional Arabic" w:hAnsi="Traditional Arabic" w:cs="Traditional Arabic" w:hint="cs"/>
          <w:sz w:val="28"/>
          <w:szCs w:val="28"/>
          <w:rtl/>
        </w:rPr>
        <w:t xml:space="preserve">كفاءة </w:t>
      </w:r>
      <w:r w:rsidRPr="00581914">
        <w:rPr>
          <w:rFonts w:ascii="Traditional Arabic" w:hAnsi="Traditional Arabic" w:cs="Traditional Arabic"/>
          <w:sz w:val="28"/>
          <w:szCs w:val="28"/>
          <w:rtl/>
        </w:rPr>
        <w:t>التخطيط. وتشير الأدبيات إلى أن نجاح أي تحول تكنولوجي يعتمد بشكل حاسم على قدرة المنظمة على التكيف معه (</w:t>
      </w:r>
      <w:r w:rsidRPr="00581914">
        <w:rPr>
          <w:rFonts w:ascii="Traditional Arabic" w:hAnsi="Traditional Arabic" w:cs="Traditional Arabic"/>
          <w:sz w:val="28"/>
          <w:szCs w:val="28"/>
        </w:rPr>
        <w:t>Asghar et al., 2023</w:t>
      </w:r>
      <w:r w:rsidRPr="00581914">
        <w:rPr>
          <w:rFonts w:ascii="Traditional Arabic" w:hAnsi="Traditional Arabic" w:cs="Traditional Arabic"/>
          <w:sz w:val="28"/>
          <w:szCs w:val="28"/>
          <w:rtl/>
        </w:rPr>
        <w:t>). وهنا يبرز مفهوم "التكيف التكنولوجي" كعامل محوري، والذي لا يقتصر على توفير البنية التحتية التقنية فحسب، بل يمتد ليشمل الجاهزية الثقافية والتنظيمية والمهارية للموارد البشرية داخل المنظمة (</w:t>
      </w:r>
      <w:proofErr w:type="spellStart"/>
      <w:r w:rsidRPr="00581914">
        <w:rPr>
          <w:rFonts w:ascii="Traditional Arabic" w:hAnsi="Traditional Arabic" w:cs="Traditional Arabic"/>
          <w:sz w:val="28"/>
          <w:szCs w:val="28"/>
        </w:rPr>
        <w:t>Adiguzel</w:t>
      </w:r>
      <w:proofErr w:type="spellEnd"/>
      <w:r w:rsidRPr="00581914">
        <w:rPr>
          <w:rFonts w:ascii="Traditional Arabic" w:hAnsi="Traditional Arabic" w:cs="Traditional Arabic"/>
          <w:sz w:val="28"/>
          <w:szCs w:val="28"/>
        </w:rPr>
        <w:t>, Cakir, &amp; Ozbay, 2024</w:t>
      </w:r>
      <w:r w:rsidRPr="00581914">
        <w:rPr>
          <w:rFonts w:ascii="Traditional Arabic" w:hAnsi="Traditional Arabic" w:cs="Traditional Arabic"/>
          <w:sz w:val="28"/>
          <w:szCs w:val="28"/>
          <w:rtl/>
        </w:rPr>
        <w:t>). فبدون ثقافة تنظيمية تشجع على الابتكار، ومهارات رقمية تمكّن الإداريين من استيعاب الأدوات الذكية، وبنية تحتية تدعم تكامل الأنظمة، قد تظل تطبيقات الذكاء الاصطناعي معزولة ومحدودة التأثير.</w:t>
      </w:r>
    </w:p>
    <w:p w14:paraId="447633B8" w14:textId="695D3DF7" w:rsidR="00F847B9" w:rsidRPr="00581914" w:rsidRDefault="00945E73" w:rsidP="00945E73">
      <w:pPr>
        <w:bidi/>
        <w:ind w:firstLine="720"/>
        <w:jc w:val="both"/>
        <w:rPr>
          <w:rFonts w:ascii="Traditional Arabic" w:hAnsi="Traditional Arabic" w:cs="Traditional Arabic"/>
          <w:sz w:val="28"/>
          <w:szCs w:val="28"/>
        </w:rPr>
      </w:pPr>
      <w:r w:rsidRPr="00945E73">
        <w:rPr>
          <w:rFonts w:ascii="Traditional Arabic" w:hAnsi="Traditional Arabic" w:cs="Traditional Arabic"/>
          <w:sz w:val="28"/>
          <w:szCs w:val="28"/>
          <w:rtl/>
        </w:rPr>
        <w:t xml:space="preserve">تسعى هذه الدراسة إلى سد فجوة بحثية مهمة تتمثل في فهم طبيعة الدور الذي يلعبه التكيف التكنولوجي في العلاقة بين تطبيقات الذكاء الاصطناعي وكفاءة التخطيط الاستراتيجي. وعليه، ستبحث هذه الدراسة في أثر تطبيقات الذكاء الاصطناعي (كمتغير مستقل) على كفاءة التخطيط الاستراتيجي (كمتغير تابع)، مع اختبار الدور الوسيط للتكيف التكنولوجي في هذه العلاقة، وذلك </w:t>
      </w:r>
      <w:r w:rsidRPr="00945E73">
        <w:rPr>
          <w:rFonts w:ascii="Traditional Arabic" w:hAnsi="Traditional Arabic" w:cs="Traditional Arabic"/>
          <w:sz w:val="28"/>
          <w:szCs w:val="28"/>
          <w:rtl/>
        </w:rPr>
        <w:lastRenderedPageBreak/>
        <w:t>بالتطبيق على الإداريين في قطاع التعليم العام بمكة المكرمة، بهدف تقديم نموذج عملي يمكن أن يساهم في تعظيم العائد من الاستثمار في التقنيات الذكية وتحقيق مستهدفات رؤية 2030 في تطوير قطاع التعليم.</w:t>
      </w:r>
    </w:p>
    <w:p w14:paraId="7C4FBF14" w14:textId="05AAFEA0" w:rsidR="004A7FED" w:rsidRPr="00F94469" w:rsidRDefault="00772791" w:rsidP="00F847B9">
      <w:pPr>
        <w:pStyle w:val="Heading2"/>
        <w:rPr>
          <w:rtl/>
        </w:rPr>
      </w:pPr>
      <w:bookmarkStart w:id="3" w:name="_Toc227699334"/>
      <w:r>
        <w:rPr>
          <w:rFonts w:hint="cs"/>
          <w:rtl/>
        </w:rPr>
        <w:t>2.</w:t>
      </w:r>
      <w:r w:rsidR="005341F3" w:rsidRPr="00F94469">
        <w:rPr>
          <w:rtl/>
        </w:rPr>
        <w:t xml:space="preserve"> </w:t>
      </w:r>
      <w:r w:rsidR="004A7FED" w:rsidRPr="00F94469">
        <w:rPr>
          <w:rtl/>
        </w:rPr>
        <w:t>مشكلة الدراسة</w:t>
      </w:r>
      <w:r w:rsidR="001765DD" w:rsidRPr="00F94469">
        <w:rPr>
          <w:rtl/>
        </w:rPr>
        <w:t>:</w:t>
      </w:r>
      <w:bookmarkEnd w:id="3"/>
    </w:p>
    <w:p w14:paraId="6187AC73" w14:textId="71724BFF" w:rsidR="00945E73" w:rsidRPr="00945E73" w:rsidRDefault="00F51B8D" w:rsidP="00945E73">
      <w:pPr>
        <w:bidi/>
        <w:ind w:firstLine="720"/>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في ظل التوجه المتسارع للمملكة العربية السعودية نحو تحقيق مستهدفات رؤية 2030، التي تضع التحول الرقمي وتوظيف التقنيات المتقدمة في صميم أولوياتها، يبرز قطاع التعليم كأحد أهم الركائز الأساسية التي يعتمد عليها هذا التحول. لقد أصبح الذكاء الاصطناعي بتقنياته المتطورة أداة استراتيجية واعدة يمكنها إحداث نقلة نوعية في كفاءة وفاعلية العمليات الإدارية والتعليمية</w:t>
      </w:r>
      <w:r w:rsidR="00945E73" w:rsidRPr="00945E73">
        <w:rPr>
          <w:rFonts w:ascii="Traditional Arabic" w:hAnsi="Traditional Arabic" w:cs="Traditional Arabic"/>
          <w:sz w:val="28"/>
          <w:szCs w:val="28"/>
        </w:rPr>
        <w:t>.</w:t>
      </w:r>
    </w:p>
    <w:p w14:paraId="2CEFB0B7" w14:textId="77777777" w:rsidR="00945E73" w:rsidRPr="00945E73" w:rsidRDefault="00945E73" w:rsidP="00945E73">
      <w:pPr>
        <w:bidi/>
        <w:ind w:firstLine="720"/>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وعلى الرغم من الجهود المبذولة لتبني تطبيقات الذكاء الاصطناعي في قطاع التعليم العام، إلا أن مجرد توفير هذه التقنيات لا يضمن بالضرورة تحقيق الأثر المأمول على العمليات الجوهرية، وفي مقدمتها التخطيط الاستراتيجي الذي يوجه مسار المنظومة التعليمية بأكملها</w:t>
      </w:r>
      <w:r w:rsidRPr="00945E73">
        <w:rPr>
          <w:rFonts w:ascii="Traditional Arabic" w:hAnsi="Traditional Arabic" w:cs="Traditional Arabic"/>
          <w:sz w:val="28"/>
          <w:szCs w:val="28"/>
        </w:rPr>
        <w:t>.</w:t>
      </w:r>
    </w:p>
    <w:p w14:paraId="7B77308D" w14:textId="63A6A8D3" w:rsidR="00945E73" w:rsidRPr="00945E73" w:rsidRDefault="00F51B8D" w:rsidP="00F51B8D">
      <w:pPr>
        <w:bidi/>
        <w:ind w:firstLine="720"/>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تكمن الإشكالية التي تسعى هذه الدراسة لمعالجتها في أن العلاقة بين تبني تطبيقات الذكاء الاصطناعي وتحسين كفاءة التخطيط الاستراتيجي ليست علاقة مباشرة وبسيطة، بل تتأثر بعوامل تنظيمية وبشرية حاسمة. وتشير الأدبيات الحديثة إلى أن "التكيف التكنولوجي" – الذي يشمل جاهزية البنية التحتية، والثقافة التنظيمية، والمهارات الرقمية للموارد البشرية – يلعب دوراً محورياً كمتغير وسيط قد يضخم أو يحد من تأثير الذكاء الاصطناعي (</w:t>
      </w:r>
      <w:r w:rsidRPr="00F51B8D">
        <w:rPr>
          <w:rFonts w:ascii="Traditional Arabic" w:hAnsi="Traditional Arabic" w:cs="Traditional Arabic"/>
          <w:sz w:val="28"/>
          <w:szCs w:val="28"/>
        </w:rPr>
        <w:t xml:space="preserve">Asghar et al., 2023; </w:t>
      </w:r>
      <w:proofErr w:type="spellStart"/>
      <w:r w:rsidRPr="00F51B8D">
        <w:rPr>
          <w:rFonts w:ascii="Traditional Arabic" w:hAnsi="Traditional Arabic" w:cs="Traditional Arabic"/>
          <w:sz w:val="28"/>
          <w:szCs w:val="28"/>
        </w:rPr>
        <w:t>Adiguzel</w:t>
      </w:r>
      <w:proofErr w:type="spellEnd"/>
      <w:r w:rsidRPr="00F51B8D">
        <w:rPr>
          <w:rFonts w:ascii="Traditional Arabic" w:hAnsi="Traditional Arabic" w:cs="Traditional Arabic"/>
          <w:sz w:val="28"/>
          <w:szCs w:val="28"/>
        </w:rPr>
        <w:t>, Cakir, &amp; Ozbay, 2024</w:t>
      </w:r>
      <w:r w:rsidRPr="00F51B8D">
        <w:rPr>
          <w:rFonts w:ascii="Traditional Arabic" w:hAnsi="Traditional Arabic" w:cs="Traditional Arabic"/>
          <w:sz w:val="28"/>
          <w:szCs w:val="28"/>
          <w:rtl/>
        </w:rPr>
        <w:t>).</w:t>
      </w:r>
    </w:p>
    <w:p w14:paraId="5EB2BABF" w14:textId="3294B8FB" w:rsidR="00945E73" w:rsidRPr="00945E73" w:rsidRDefault="00F51B8D" w:rsidP="00F51B8D">
      <w:pPr>
        <w:bidi/>
        <w:ind w:firstLine="720"/>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وبناءً على مراجعة الأدبيات، تتضح الفجوة البحثية في نقص المعرفة حول آلية التأثير التي يعمل بها الذكاء الاصطناعي على التخطيط الاستراتيجي. فبينما أظهرت دراسات مثل (</w:t>
      </w:r>
      <w:r w:rsidRPr="00F51B8D">
        <w:rPr>
          <w:rFonts w:ascii="Traditional Arabic" w:hAnsi="Traditional Arabic" w:cs="Traditional Arabic"/>
          <w:sz w:val="28"/>
          <w:szCs w:val="28"/>
        </w:rPr>
        <w:t>Mohammed et al., 2024</w:t>
      </w:r>
      <w:r w:rsidRPr="00F51B8D">
        <w:rPr>
          <w:rFonts w:ascii="Traditional Arabic" w:hAnsi="Traditional Arabic" w:cs="Traditional Arabic"/>
          <w:sz w:val="28"/>
          <w:szCs w:val="28"/>
          <w:rtl/>
        </w:rPr>
        <w:t xml:space="preserve">) وجود تأثير </w:t>
      </w:r>
      <w:r w:rsidRPr="00F51B8D">
        <w:rPr>
          <w:rFonts w:ascii="Traditional Arabic" w:hAnsi="Traditional Arabic" w:cs="Traditional Arabic" w:hint="cs"/>
          <w:sz w:val="28"/>
          <w:szCs w:val="28"/>
          <w:rtl/>
        </w:rPr>
        <w:t>مباشر،</w:t>
      </w:r>
      <w:r w:rsidRPr="00F51B8D">
        <w:rPr>
          <w:rFonts w:ascii="Traditional Arabic" w:hAnsi="Traditional Arabic" w:cs="Traditional Arabic"/>
          <w:sz w:val="28"/>
          <w:szCs w:val="28"/>
          <w:rtl/>
        </w:rPr>
        <w:t xml:space="preserve"> وأشارت دراسات مثل (</w:t>
      </w:r>
      <w:proofErr w:type="spellStart"/>
      <w:r w:rsidRPr="00F51B8D">
        <w:rPr>
          <w:rFonts w:ascii="Traditional Arabic" w:hAnsi="Traditional Arabic" w:cs="Traditional Arabic"/>
          <w:sz w:val="28"/>
          <w:szCs w:val="28"/>
        </w:rPr>
        <w:t>Adiguzel</w:t>
      </w:r>
      <w:proofErr w:type="spellEnd"/>
      <w:r w:rsidRPr="00F51B8D">
        <w:rPr>
          <w:rFonts w:ascii="Traditional Arabic" w:hAnsi="Traditional Arabic" w:cs="Traditional Arabic"/>
          <w:sz w:val="28"/>
          <w:szCs w:val="28"/>
        </w:rPr>
        <w:t>, Cakir, &amp; Ozbay, 2024</w:t>
      </w:r>
      <w:r w:rsidRPr="00F51B8D">
        <w:rPr>
          <w:rFonts w:ascii="Traditional Arabic" w:hAnsi="Traditional Arabic" w:cs="Traditional Arabic"/>
          <w:sz w:val="28"/>
          <w:szCs w:val="28"/>
          <w:rtl/>
        </w:rPr>
        <w:t xml:space="preserve">) إلى أهمية المرونة التنظيمية كمتغير </w:t>
      </w:r>
      <w:r w:rsidRPr="00F51B8D">
        <w:rPr>
          <w:rFonts w:ascii="Traditional Arabic" w:hAnsi="Traditional Arabic" w:cs="Traditional Arabic" w:hint="cs"/>
          <w:sz w:val="28"/>
          <w:szCs w:val="28"/>
          <w:rtl/>
        </w:rPr>
        <w:t>وسيط،</w:t>
      </w:r>
      <w:r w:rsidRPr="00F51B8D">
        <w:rPr>
          <w:rFonts w:ascii="Traditional Arabic" w:hAnsi="Traditional Arabic" w:cs="Traditional Arabic"/>
          <w:sz w:val="28"/>
          <w:szCs w:val="28"/>
          <w:rtl/>
        </w:rPr>
        <w:t xml:space="preserve"> فإن المشكلة البحثية المحددة تتمثل في وجود فجوة معرفية حول طبيعة وآلية الدور الذي يلعبه التكيف التكنولوجي كمفهوم شامل في العلاقة بين تطبيقات الذكاء الاصطناعي وكفاءة التخطيط الاستراتيجي لدى الإداريين في قطاع التعليم العام بمكة المكرمة. فبالرغم من الإقرار بأهمية كل متغير على حدة، إلا أنه لا توجد دراسات كافية – حسب اطلاع الباحثة – اختبرت هذه العلاقة الثلاثية في السياق التعليمي السعودي، مما يترك صانعي القرار دون نموذج واضح ومبني على الأدلة لكيفية تحقيق الاستفادة القصوى من استثماراتهم في الذكاء الاصطناعي لتعزيز قدرتهم على التخطيط للمستقبل بفاعلية.</w:t>
      </w:r>
    </w:p>
    <w:p w14:paraId="09B31D36" w14:textId="77777777" w:rsidR="00945E73" w:rsidRPr="00945E73" w:rsidRDefault="00945E73" w:rsidP="00945E73">
      <w:pPr>
        <w:bidi/>
        <w:ind w:firstLine="720"/>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ويمكن بلورة مشكلة الدراسة في محاولة للإجابة على التساؤل الرئيسي التالي</w:t>
      </w:r>
      <w:r w:rsidRPr="00945E73">
        <w:rPr>
          <w:rFonts w:ascii="Traditional Arabic" w:hAnsi="Traditional Arabic" w:cs="Traditional Arabic"/>
          <w:sz w:val="28"/>
          <w:szCs w:val="28"/>
        </w:rPr>
        <w:t xml:space="preserve">: </w:t>
      </w:r>
    </w:p>
    <w:p w14:paraId="377462B4" w14:textId="77777777" w:rsidR="00945E73" w:rsidRPr="00945E73" w:rsidRDefault="00945E73" w:rsidP="00945E73">
      <w:pPr>
        <w:bidi/>
        <w:ind w:firstLine="720"/>
        <w:jc w:val="lowKashida"/>
        <w:rPr>
          <w:rFonts w:ascii="Traditional Arabic" w:hAnsi="Traditional Arabic" w:cs="Traditional Arabic"/>
          <w:sz w:val="28"/>
          <w:szCs w:val="28"/>
        </w:rPr>
      </w:pPr>
      <w:r w:rsidRPr="00945E73">
        <w:rPr>
          <w:rFonts w:ascii="Traditional Arabic" w:hAnsi="Traditional Arabic" w:cs="Traditional Arabic"/>
          <w:b/>
          <w:bCs/>
          <w:sz w:val="28"/>
          <w:szCs w:val="28"/>
        </w:rPr>
        <w:t>"</w:t>
      </w:r>
      <w:r w:rsidRPr="00945E73">
        <w:rPr>
          <w:rFonts w:ascii="Traditional Arabic" w:hAnsi="Traditional Arabic" w:cs="Traditional Arabic"/>
          <w:b/>
          <w:bCs/>
          <w:sz w:val="28"/>
          <w:szCs w:val="28"/>
          <w:rtl/>
        </w:rPr>
        <w:t>ما هو دور التكيف التكنولوجي كمتغير وسيط في العلاقة بين تطبيقات الذكاء الاصطناعي و****كفاءة التخطيط الاستراتيجي</w:t>
      </w:r>
      <w:r w:rsidRPr="00945E73">
        <w:rPr>
          <w:rFonts w:ascii="Traditional Arabic" w:hAnsi="Traditional Arabic" w:cs="Traditional Arabic"/>
          <w:sz w:val="28"/>
          <w:szCs w:val="28"/>
          <w:rtl/>
        </w:rPr>
        <w:t xml:space="preserve"> </w:t>
      </w:r>
      <w:r w:rsidRPr="00945E73">
        <w:rPr>
          <w:rFonts w:ascii="Traditional Arabic" w:hAnsi="Traditional Arabic" w:cs="Traditional Arabic"/>
          <w:b/>
          <w:bCs/>
          <w:sz w:val="28"/>
          <w:szCs w:val="28"/>
          <w:rtl/>
        </w:rPr>
        <w:t>لدى الإداريين في قطاع التعليم العام بمكة المكرمة؟</w:t>
      </w:r>
      <w:r w:rsidRPr="00945E73">
        <w:rPr>
          <w:rFonts w:ascii="Traditional Arabic" w:hAnsi="Traditional Arabic" w:cs="Traditional Arabic"/>
          <w:b/>
          <w:bCs/>
          <w:sz w:val="28"/>
          <w:szCs w:val="28"/>
        </w:rPr>
        <w:t>"</w:t>
      </w:r>
      <w:r w:rsidRPr="00945E73">
        <w:rPr>
          <w:rFonts w:ascii="Traditional Arabic" w:hAnsi="Traditional Arabic" w:cs="Traditional Arabic"/>
          <w:sz w:val="28"/>
          <w:szCs w:val="28"/>
        </w:rPr>
        <w:t xml:space="preserve"> </w:t>
      </w:r>
    </w:p>
    <w:p w14:paraId="06FB752D" w14:textId="77777777" w:rsidR="00945E73" w:rsidRPr="00945E73" w:rsidRDefault="00945E73" w:rsidP="00945E73">
      <w:pPr>
        <w:bidi/>
        <w:ind w:firstLine="720"/>
        <w:jc w:val="lowKashida"/>
        <w:rPr>
          <w:rFonts w:ascii="Traditional Arabic" w:hAnsi="Traditional Arabic" w:cs="Traditional Arabic"/>
          <w:sz w:val="28"/>
          <w:szCs w:val="28"/>
        </w:rPr>
      </w:pPr>
      <w:r w:rsidRPr="00945E73">
        <w:rPr>
          <w:rFonts w:ascii="Traditional Arabic" w:hAnsi="Traditional Arabic" w:cs="Traditional Arabic"/>
          <w:sz w:val="28"/>
          <w:szCs w:val="28"/>
          <w:rtl/>
        </w:rPr>
        <w:lastRenderedPageBreak/>
        <w:t>ويتفرع من هذا السؤال الرئيسي الأسئلة الفرعية التالية</w:t>
      </w:r>
      <w:r w:rsidRPr="00945E73">
        <w:rPr>
          <w:rFonts w:ascii="Traditional Arabic" w:hAnsi="Traditional Arabic" w:cs="Traditional Arabic"/>
          <w:sz w:val="28"/>
          <w:szCs w:val="28"/>
        </w:rPr>
        <w:t>:</w:t>
      </w:r>
    </w:p>
    <w:p w14:paraId="400EB79C" w14:textId="7ECB69ED" w:rsidR="00945E73" w:rsidRPr="00945E73" w:rsidRDefault="00945E73" w:rsidP="00945E73">
      <w:pPr>
        <w:numPr>
          <w:ilvl w:val="0"/>
          <w:numId w:val="60"/>
        </w:numPr>
        <w:bidi/>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 xml:space="preserve">ما أثر تطبيقات الذكاء الاصطناعي على كفاءة التخطيط الاستراتيجي لدى الإداريين في قطاع التعليم العام بمكة المكرمة؟ </w:t>
      </w:r>
    </w:p>
    <w:p w14:paraId="0FA6AB53" w14:textId="77777777" w:rsidR="00945E73" w:rsidRPr="00945E73" w:rsidRDefault="00945E73" w:rsidP="00945E73">
      <w:pPr>
        <w:numPr>
          <w:ilvl w:val="0"/>
          <w:numId w:val="60"/>
        </w:numPr>
        <w:bidi/>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 xml:space="preserve">ما أثر تطبيقات الذكاء الاصطناعي على التكيف التكنولوجي لدى الإداريين في قطاع التعليم العام بمكة المكرمة؟ </w:t>
      </w:r>
    </w:p>
    <w:p w14:paraId="1A0F869A" w14:textId="3C2711DD" w:rsidR="00945E73" w:rsidRPr="00945E73" w:rsidRDefault="00945E73" w:rsidP="00F51B8D">
      <w:pPr>
        <w:numPr>
          <w:ilvl w:val="0"/>
          <w:numId w:val="60"/>
        </w:numPr>
        <w:bidi/>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 xml:space="preserve">ما أثر التكيف التكنولوجي على كفاءة التخطيط الاستراتيجي لدى الإداريين في قطاع التعليم العام بمكة المكرمة؟ </w:t>
      </w:r>
    </w:p>
    <w:p w14:paraId="2EE3C977" w14:textId="79ABF2A0" w:rsidR="00945E73" w:rsidRPr="00945E73" w:rsidRDefault="00945E73" w:rsidP="00F51B8D">
      <w:pPr>
        <w:numPr>
          <w:ilvl w:val="0"/>
          <w:numId w:val="60"/>
        </w:numPr>
        <w:bidi/>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 xml:space="preserve">هل يوجد تأثير غير مباشر للذكاء الاصطناعي على كفاءة التخطيط الاستراتيجي بإدارة التعليم في مكة المكرمة في ظل وجود التكيف التكنولوجي كمتغير وسيط؟ </w:t>
      </w:r>
    </w:p>
    <w:p w14:paraId="760E8575" w14:textId="73C10CC0" w:rsidR="001765DD" w:rsidRPr="00F94469" w:rsidRDefault="00772791" w:rsidP="00FE70A4">
      <w:pPr>
        <w:pStyle w:val="Heading2"/>
        <w:rPr>
          <w:rtl/>
        </w:rPr>
      </w:pPr>
      <w:bookmarkStart w:id="4" w:name="_Toc227699335"/>
      <w:r>
        <w:rPr>
          <w:rFonts w:hint="cs"/>
          <w:rtl/>
        </w:rPr>
        <w:t>3.</w:t>
      </w:r>
      <w:r w:rsidR="005341F3" w:rsidRPr="00F94469">
        <w:rPr>
          <w:rtl/>
        </w:rPr>
        <w:t xml:space="preserve"> </w:t>
      </w:r>
      <w:r w:rsidR="001765DD" w:rsidRPr="00F94469">
        <w:rPr>
          <w:rtl/>
        </w:rPr>
        <w:t>أهمية الدراسة:</w:t>
      </w:r>
      <w:bookmarkEnd w:id="4"/>
    </w:p>
    <w:p w14:paraId="404B4310" w14:textId="332CC2C4" w:rsidR="001765DD" w:rsidRPr="00F94469" w:rsidRDefault="001765DD" w:rsidP="005341F3">
      <w:pPr>
        <w:bidi/>
        <w:ind w:firstLine="720"/>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تكمن اهمية الدراسة فيما يلي:</w:t>
      </w:r>
    </w:p>
    <w:p w14:paraId="2622D0A4" w14:textId="0D496A96" w:rsidR="001765DD" w:rsidRPr="006924ED" w:rsidRDefault="00772791" w:rsidP="006924ED">
      <w:pPr>
        <w:pStyle w:val="Heading3"/>
        <w:bidi/>
        <w:rPr>
          <w:b w:val="0"/>
          <w:bCs/>
        </w:rPr>
      </w:pPr>
      <w:bookmarkStart w:id="5" w:name="_Toc227699336"/>
      <w:r w:rsidRPr="006924ED">
        <w:rPr>
          <w:rFonts w:hint="cs"/>
          <w:b w:val="0"/>
          <w:bCs/>
          <w:rtl/>
        </w:rPr>
        <w:t>3.1</w:t>
      </w:r>
      <w:r w:rsidR="005341F3" w:rsidRPr="006924ED">
        <w:rPr>
          <w:b w:val="0"/>
          <w:bCs/>
          <w:rtl/>
        </w:rPr>
        <w:t xml:space="preserve"> </w:t>
      </w:r>
      <w:r w:rsidR="001765DD" w:rsidRPr="006924ED">
        <w:rPr>
          <w:b w:val="0"/>
          <w:bCs/>
          <w:rtl/>
        </w:rPr>
        <w:t>الأهمية النظرية:</w:t>
      </w:r>
      <w:bookmarkEnd w:id="5"/>
    </w:p>
    <w:p w14:paraId="09702327"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تستمد هذه الدراسة أهميتها من محورين رئيسيين: الأهمية العلمية (النظرية) والأهمية العملية (التطبيقية)، وذلك على النحو التالي:</w:t>
      </w:r>
    </w:p>
    <w:p w14:paraId="2E014CFC" w14:textId="77777777" w:rsidR="00581914"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الأهمية العلمية (النظرية):</w:t>
      </w:r>
    </w:p>
    <w:p w14:paraId="4854E990" w14:textId="7E89E5E0" w:rsidR="00F51B8D" w:rsidRPr="00F51B8D" w:rsidRDefault="00F51B8D" w:rsidP="00F51B8D">
      <w:pPr>
        <w:numPr>
          <w:ilvl w:val="0"/>
          <w:numId w:val="54"/>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تساهم هذه الدراسة في إثراء الأدب النظري العربي في مجالات الإدارة التربوية، والذكاء الاصطناعي، والتخطيط الاستراتيجي، وهي مجالات تشهد تطوراً متسارعاً وتحتاج إلى المزيد من الأبحاث الرصينة.</w:t>
      </w:r>
    </w:p>
    <w:p w14:paraId="66B4F886" w14:textId="5180E828" w:rsidR="00F51B8D" w:rsidRPr="00F51B8D" w:rsidRDefault="00F51B8D" w:rsidP="00F51B8D">
      <w:pPr>
        <w:numPr>
          <w:ilvl w:val="0"/>
          <w:numId w:val="54"/>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تقدم الدراسة نموذجاً نظرياً مقترحاً يختبر العلاقة بين تطبيقات الذكاء الاصطناعي، والتكيف التكنولوجي، وكفاءة التخطيط الاستراتيجي، من خلال فحص الدور الوسيط للتكيف التكنولوجي، وهو ما قد يفتح آفاقاً جديدة للباحثين في هذا المجال.</w:t>
      </w:r>
    </w:p>
    <w:p w14:paraId="47AF2517" w14:textId="2F8B7143" w:rsidR="00F51B8D" w:rsidRPr="00F51B8D" w:rsidRDefault="00F51B8D" w:rsidP="00F51B8D">
      <w:pPr>
        <w:numPr>
          <w:ilvl w:val="0"/>
          <w:numId w:val="54"/>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تعد هذه الدراسة من الدراسات القليلة – في حدود علم الباحثة – التي تتناول هذا الموضوع في السياق المحدد لقطاع التعليم العام بالمملكة العربية السعودية، مما يضيف معرفة متخصصة ومبنية على الواقع المحلي</w:t>
      </w:r>
      <w:r w:rsidRPr="00F51B8D">
        <w:rPr>
          <w:rFonts w:ascii="Traditional Arabic" w:hAnsi="Traditional Arabic" w:cs="Traditional Arabic"/>
          <w:sz w:val="28"/>
          <w:szCs w:val="28"/>
        </w:rPr>
        <w:t>.</w:t>
      </w:r>
    </w:p>
    <w:p w14:paraId="59B4CFF5" w14:textId="672D9063" w:rsidR="001765DD" w:rsidRPr="006924ED" w:rsidRDefault="00772791" w:rsidP="006924ED">
      <w:pPr>
        <w:pStyle w:val="Heading3"/>
        <w:bidi/>
        <w:rPr>
          <w:b w:val="0"/>
          <w:bCs/>
          <w:rtl/>
        </w:rPr>
      </w:pPr>
      <w:bookmarkStart w:id="6" w:name="_Toc227699337"/>
      <w:r w:rsidRPr="006924ED">
        <w:rPr>
          <w:rFonts w:hint="cs"/>
          <w:b w:val="0"/>
          <w:bCs/>
          <w:rtl/>
        </w:rPr>
        <w:t>3.2</w:t>
      </w:r>
      <w:r w:rsidR="005341F3" w:rsidRPr="006924ED">
        <w:rPr>
          <w:b w:val="0"/>
          <w:bCs/>
          <w:rtl/>
        </w:rPr>
        <w:t xml:space="preserve"> </w:t>
      </w:r>
      <w:r w:rsidR="001765DD" w:rsidRPr="006924ED">
        <w:rPr>
          <w:b w:val="0"/>
          <w:bCs/>
          <w:rtl/>
        </w:rPr>
        <w:t>الأهمية التطبيقية:</w:t>
      </w:r>
      <w:bookmarkEnd w:id="6"/>
    </w:p>
    <w:p w14:paraId="03BC995C" w14:textId="1B9A7C62" w:rsidR="00F51B8D" w:rsidRPr="00F51B8D" w:rsidRDefault="00F51B8D" w:rsidP="00F51B8D">
      <w:pPr>
        <w:numPr>
          <w:ilvl w:val="0"/>
          <w:numId w:val="53"/>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دعم صناع القرار: من المتوقع أن تقدم نتائج الدراسة رؤى عملية ومبنية على الأدلة لصناع القرار في وزارة التعليم والإدارة العامة للتعليم بمكة المكرمة، تساعدهم على فهم المتطلبات الحقيقية لنجاح دمج تقنيات الذكاء الاصطناعي في عمليات التخطيط.</w:t>
      </w:r>
    </w:p>
    <w:p w14:paraId="755421A1" w14:textId="73637A71" w:rsidR="00F51B8D" w:rsidRPr="00F51B8D" w:rsidRDefault="00F51B8D" w:rsidP="00F51B8D">
      <w:pPr>
        <w:numPr>
          <w:ilvl w:val="0"/>
          <w:numId w:val="53"/>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lastRenderedPageBreak/>
        <w:t>توجيه الاستثمارات: يمكن أن تساهم نتائج الدراسة في توجيه الاستثمارات المستقبلية في مجال التكنولوجيا والتدريب، من خلال تسليط الضوء على أهمية التركيز على جوانب التكيف التكنولوجي (مثل تطوير المهارات الرقمية وتعزيز ثقافة الابتكار) بالتوازي مع شراء التقنيات.</w:t>
      </w:r>
    </w:p>
    <w:p w14:paraId="379B1B12" w14:textId="2F61CBFF" w:rsidR="00F51B8D" w:rsidRPr="00F51B8D" w:rsidRDefault="00F51B8D" w:rsidP="00F51B8D">
      <w:pPr>
        <w:numPr>
          <w:ilvl w:val="0"/>
          <w:numId w:val="53"/>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تحسين كفاءة التخطيط: من خلال توضيح آلية تأثير الذكاء الاصطناعي، يمكن للدراسة أن تساعد الإداريين على استخدام هذه الأدوات بفاعلية أكبر لتحسين جودة التحليل الاستراتيجي وصياغة الأهداف ومتابعة الأداء، مما ينعكس إيجاباً على مخرجات النظام التعليمي.</w:t>
      </w:r>
    </w:p>
    <w:p w14:paraId="546A4580" w14:textId="70553146" w:rsidR="00F51B8D" w:rsidRPr="00F51B8D" w:rsidRDefault="00F51B8D" w:rsidP="00F51B8D">
      <w:pPr>
        <w:numPr>
          <w:ilvl w:val="0"/>
          <w:numId w:val="53"/>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تحقيق مستهدفات رؤية 2030: تتماشى الدراسة مع أهداف رؤية المملكة 2030 وبرنامج تنمية القدرات البشرية، من خلال تقديم توصيات عملية تساهم في تسريع التحول الرقمي في قطاع التعليم وتعزيز كفاءته</w:t>
      </w:r>
      <w:r>
        <w:rPr>
          <w:rFonts w:ascii="Traditional Arabic" w:hAnsi="Traditional Arabic" w:cs="Traditional Arabic" w:hint="cs"/>
          <w:sz w:val="28"/>
          <w:szCs w:val="28"/>
          <w:rtl/>
        </w:rPr>
        <w:t>.</w:t>
      </w:r>
    </w:p>
    <w:p w14:paraId="748A6E87" w14:textId="23448EA0" w:rsidR="009964C4" w:rsidRPr="006A7394" w:rsidRDefault="00772791" w:rsidP="009964C4">
      <w:pPr>
        <w:pStyle w:val="Heading2"/>
      </w:pPr>
      <w:bookmarkStart w:id="7" w:name="_Toc227699338"/>
      <w:r>
        <w:rPr>
          <w:rFonts w:hint="cs"/>
          <w:rtl/>
        </w:rPr>
        <w:t>4.</w:t>
      </w:r>
      <w:r w:rsidR="009964C4">
        <w:rPr>
          <w:rFonts w:hint="cs"/>
          <w:rtl/>
        </w:rPr>
        <w:t xml:space="preserve"> </w:t>
      </w:r>
      <w:r w:rsidR="009964C4" w:rsidRPr="006A7394">
        <w:rPr>
          <w:rtl/>
        </w:rPr>
        <w:t>أهداف الدراسة</w:t>
      </w:r>
      <w:bookmarkEnd w:id="7"/>
    </w:p>
    <w:p w14:paraId="1CF0175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تسعى الدراسة الحالية إلى تحقيق الهدف الرئيسي التالي:</w:t>
      </w:r>
    </w:p>
    <w:p w14:paraId="41BB6753" w14:textId="68D2A124"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الكشف عن دور التكيف التكنولوجي كمتغير وسيط في العلاقة بين تطبيقات الذكاء الاصطناعي و</w:t>
      </w:r>
      <w:r w:rsidR="00945E73" w:rsidRPr="00945E73">
        <w:rPr>
          <w:rFonts w:ascii="Traditional Arabic" w:hAnsi="Traditional Arabic" w:cs="Traditional Arabic"/>
          <w:b/>
          <w:bCs/>
          <w:sz w:val="28"/>
          <w:szCs w:val="28"/>
          <w:rtl/>
        </w:rPr>
        <w:t>كفاءة</w:t>
      </w:r>
      <w:r w:rsidRPr="00D37C4D">
        <w:rPr>
          <w:rFonts w:ascii="Traditional Arabic" w:hAnsi="Traditional Arabic" w:cs="Traditional Arabic"/>
          <w:b/>
          <w:bCs/>
          <w:sz w:val="28"/>
          <w:szCs w:val="28"/>
          <w:rtl/>
        </w:rPr>
        <w:t xml:space="preserve"> الخطط الاستراتيجية لدى الإداريين في قطاع التعليم العام بمكة المكرمة.</w:t>
      </w:r>
    </w:p>
    <w:p w14:paraId="4D77C061"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ولتحقيق هذا الهدف الرئيسي، ستعمل الدراسة على تحقيق الأهداف الفرعية التالية:</w:t>
      </w:r>
    </w:p>
    <w:p w14:paraId="061C324B" w14:textId="145E8B3E" w:rsidR="00581914" w:rsidRPr="00D37C4D" w:rsidRDefault="00581914" w:rsidP="00581914">
      <w:pPr>
        <w:numPr>
          <w:ilvl w:val="0"/>
          <w:numId w:val="9"/>
        </w:num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 xml:space="preserve">تحديد أثر تطبيقات الذكاء الاصطناعي على </w:t>
      </w:r>
      <w:r w:rsidR="00945E73">
        <w:rPr>
          <w:rFonts w:ascii="Traditional Arabic" w:hAnsi="Traditional Arabic" w:cs="Traditional Arabic" w:hint="cs"/>
          <w:sz w:val="28"/>
          <w:szCs w:val="28"/>
          <w:rtl/>
        </w:rPr>
        <w:t>كفاءة</w:t>
      </w:r>
      <w:r w:rsidRPr="00D37C4D">
        <w:rPr>
          <w:rFonts w:ascii="Traditional Arabic" w:hAnsi="Traditional Arabic" w:cs="Traditional Arabic"/>
          <w:sz w:val="28"/>
          <w:szCs w:val="28"/>
          <w:rtl/>
        </w:rPr>
        <w:t xml:space="preserve"> الخطط الاستراتيجية لدى الإداريين في قطاع التعليم العام بمكة المكرمة.</w:t>
      </w:r>
    </w:p>
    <w:p w14:paraId="02C20DB0" w14:textId="77777777" w:rsidR="00581914" w:rsidRPr="00D37C4D" w:rsidRDefault="00581914" w:rsidP="00581914">
      <w:pPr>
        <w:numPr>
          <w:ilvl w:val="0"/>
          <w:numId w:val="9"/>
        </w:num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قياس أثر تطبيقات الذكاء الاصطناعي على التكيف التكنولوجي لدى الإداريين في قطاع التعليم العام بمكة المكرمة.</w:t>
      </w:r>
    </w:p>
    <w:p w14:paraId="27B6F811" w14:textId="63ADF648" w:rsidR="00581914" w:rsidRDefault="00581914" w:rsidP="00581914">
      <w:pPr>
        <w:numPr>
          <w:ilvl w:val="0"/>
          <w:numId w:val="9"/>
        </w:num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 xml:space="preserve">تحليل أثر التكيف التكنولوجي على </w:t>
      </w:r>
      <w:r w:rsidR="00945E73">
        <w:rPr>
          <w:rFonts w:ascii="Traditional Arabic" w:hAnsi="Traditional Arabic" w:cs="Traditional Arabic" w:hint="cs"/>
          <w:sz w:val="28"/>
          <w:szCs w:val="28"/>
          <w:rtl/>
        </w:rPr>
        <w:t>كفاءة</w:t>
      </w:r>
      <w:r w:rsidRPr="00D37C4D">
        <w:rPr>
          <w:rFonts w:ascii="Traditional Arabic" w:hAnsi="Traditional Arabic" w:cs="Traditional Arabic"/>
          <w:sz w:val="28"/>
          <w:szCs w:val="28"/>
          <w:rtl/>
        </w:rPr>
        <w:t xml:space="preserve"> الخطط الاستراتيجية لدى الإداريين في قطاع التعليم العام بمكة المكرمة.</w:t>
      </w:r>
    </w:p>
    <w:p w14:paraId="032E60C7" w14:textId="4B8C6660" w:rsidR="00581914" w:rsidRDefault="00581914" w:rsidP="00581914">
      <w:pPr>
        <w:numPr>
          <w:ilvl w:val="0"/>
          <w:numId w:val="9"/>
        </w:numPr>
        <w:bidi/>
        <w:jc w:val="lowKashida"/>
        <w:rPr>
          <w:rFonts w:ascii="Traditional Arabic" w:hAnsi="Traditional Arabic" w:cs="Traditional Arabic"/>
          <w:sz w:val="28"/>
          <w:szCs w:val="28"/>
          <w:rtl/>
        </w:rPr>
      </w:pPr>
      <w:r w:rsidRPr="00E93AFC">
        <w:rPr>
          <w:rFonts w:ascii="Traditional Arabic" w:hAnsi="Traditional Arabic" w:cs="Traditional Arabic"/>
          <w:sz w:val="28"/>
          <w:szCs w:val="28"/>
          <w:rtl/>
        </w:rPr>
        <w:t xml:space="preserve">تحليل </w:t>
      </w:r>
      <w:r>
        <w:rPr>
          <w:rFonts w:ascii="Traditional Arabic" w:hAnsi="Traditional Arabic" w:cs="Traditional Arabic" w:hint="cs"/>
          <w:sz w:val="28"/>
          <w:szCs w:val="28"/>
          <w:rtl/>
        </w:rPr>
        <w:t>ال</w:t>
      </w:r>
      <w:r w:rsidRPr="006A7394">
        <w:rPr>
          <w:rFonts w:ascii="Traditional Arabic" w:hAnsi="Traditional Arabic" w:cs="Traditional Arabic"/>
          <w:sz w:val="28"/>
          <w:szCs w:val="28"/>
          <w:rtl/>
        </w:rPr>
        <w:t xml:space="preserve">تأثير </w:t>
      </w:r>
      <w:r>
        <w:rPr>
          <w:rFonts w:ascii="Traditional Arabic" w:hAnsi="Traditional Arabic" w:cs="Traditional Arabic" w:hint="cs"/>
          <w:sz w:val="28"/>
          <w:szCs w:val="28"/>
          <w:rtl/>
        </w:rPr>
        <w:t xml:space="preserve">الغير مباشر </w:t>
      </w:r>
      <w:r w:rsidRPr="006A7394">
        <w:rPr>
          <w:rFonts w:ascii="Traditional Arabic" w:hAnsi="Traditional Arabic" w:cs="Traditional Arabic"/>
          <w:sz w:val="28"/>
          <w:szCs w:val="28"/>
          <w:rtl/>
        </w:rPr>
        <w:t xml:space="preserve">للذكاء الاصطناعي </w:t>
      </w:r>
      <w:r>
        <w:rPr>
          <w:rFonts w:ascii="Traditional Arabic" w:hAnsi="Traditional Arabic" w:cs="Traditional Arabic" w:hint="cs"/>
          <w:sz w:val="28"/>
          <w:szCs w:val="28"/>
          <w:rtl/>
        </w:rPr>
        <w:t>على كفاءة</w:t>
      </w:r>
      <w:r w:rsidRPr="006A7394">
        <w:rPr>
          <w:rFonts w:ascii="Traditional Arabic" w:hAnsi="Traditional Arabic" w:cs="Traditional Arabic"/>
          <w:sz w:val="28"/>
          <w:szCs w:val="28"/>
          <w:rtl/>
        </w:rPr>
        <w:t xml:space="preserve"> ال</w:t>
      </w:r>
      <w:r>
        <w:rPr>
          <w:rFonts w:ascii="Traditional Arabic" w:hAnsi="Traditional Arabic" w:cs="Traditional Arabic" w:hint="cs"/>
          <w:sz w:val="28"/>
          <w:szCs w:val="28"/>
          <w:rtl/>
        </w:rPr>
        <w:t>ت</w:t>
      </w:r>
      <w:r w:rsidRPr="006A7394">
        <w:rPr>
          <w:rFonts w:ascii="Traditional Arabic" w:hAnsi="Traditional Arabic" w:cs="Traditional Arabic"/>
          <w:sz w:val="28"/>
          <w:szCs w:val="28"/>
          <w:rtl/>
        </w:rPr>
        <w:t>خط</w:t>
      </w:r>
      <w:r>
        <w:rPr>
          <w:rFonts w:ascii="Traditional Arabic" w:hAnsi="Traditional Arabic" w:cs="Traditional Arabic" w:hint="cs"/>
          <w:sz w:val="28"/>
          <w:szCs w:val="28"/>
          <w:rtl/>
        </w:rPr>
        <w:t>ي</w:t>
      </w:r>
      <w:r w:rsidRPr="006A7394">
        <w:rPr>
          <w:rFonts w:ascii="Traditional Arabic" w:hAnsi="Traditional Arabic" w:cs="Traditional Arabic"/>
          <w:sz w:val="28"/>
          <w:szCs w:val="28"/>
          <w:rtl/>
        </w:rPr>
        <w:t>ط الاستراتيجي بإدارة التعليم في مكة المكرمة في ظل وجود التكيف التكنولوجي كمتغير وسيط</w:t>
      </w:r>
      <w:r>
        <w:rPr>
          <w:rFonts w:ascii="Traditional Arabic" w:hAnsi="Traditional Arabic" w:cs="Traditional Arabic" w:hint="cs"/>
          <w:sz w:val="28"/>
          <w:szCs w:val="28"/>
          <w:rtl/>
        </w:rPr>
        <w:t>.</w:t>
      </w:r>
    </w:p>
    <w:p w14:paraId="4934E92B" w14:textId="00B00F2D" w:rsidR="009964C4" w:rsidRPr="006A7394" w:rsidRDefault="00772791" w:rsidP="009964C4">
      <w:pPr>
        <w:pStyle w:val="Heading2"/>
      </w:pPr>
      <w:bookmarkStart w:id="8" w:name="_Toc227699339"/>
      <w:r>
        <w:rPr>
          <w:rFonts w:hint="cs"/>
          <w:rtl/>
        </w:rPr>
        <w:t>5.</w:t>
      </w:r>
      <w:r w:rsidR="009964C4">
        <w:rPr>
          <w:rFonts w:hint="cs"/>
          <w:rtl/>
        </w:rPr>
        <w:t xml:space="preserve"> </w:t>
      </w:r>
      <w:r w:rsidR="009964C4" w:rsidRPr="006A7394">
        <w:rPr>
          <w:rtl/>
        </w:rPr>
        <w:t>فرضيات الدراسة</w:t>
      </w:r>
      <w:bookmarkEnd w:id="8"/>
    </w:p>
    <w:p w14:paraId="0DE20332" w14:textId="77777777" w:rsidR="009964C4" w:rsidRPr="006A7394" w:rsidRDefault="009964C4" w:rsidP="009964C4">
      <w:pPr>
        <w:bidi/>
        <w:ind w:firstLine="720"/>
        <w:jc w:val="lowKashida"/>
        <w:rPr>
          <w:rFonts w:ascii="Traditional Arabic" w:hAnsi="Traditional Arabic" w:cs="Traditional Arabic"/>
          <w:b/>
          <w:bCs/>
          <w:sz w:val="28"/>
          <w:szCs w:val="28"/>
        </w:rPr>
      </w:pPr>
      <w:r w:rsidRPr="006A7394">
        <w:rPr>
          <w:rFonts w:ascii="Traditional Arabic" w:hAnsi="Traditional Arabic" w:cs="Traditional Arabic"/>
          <w:b/>
          <w:bCs/>
          <w:sz w:val="28"/>
          <w:szCs w:val="28"/>
          <w:rtl/>
        </w:rPr>
        <w:t>الفرضية الرئيسية</w:t>
      </w:r>
      <w:r w:rsidRPr="006A7394">
        <w:rPr>
          <w:rFonts w:ascii="Traditional Arabic" w:hAnsi="Traditional Arabic" w:cs="Traditional Arabic"/>
          <w:b/>
          <w:bCs/>
          <w:sz w:val="28"/>
          <w:szCs w:val="28"/>
        </w:rPr>
        <w:t>:</w:t>
      </w:r>
    </w:p>
    <w:p w14:paraId="32A15035" w14:textId="03C38B6E" w:rsidR="009964C4" w:rsidRPr="006A7394" w:rsidRDefault="009964C4" w:rsidP="009964C4">
      <w:pPr>
        <w:bidi/>
        <w:ind w:firstLine="720"/>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 xml:space="preserve">يوجد تأثير ذو دلالة إحصائية عند مستوى دلالة 0.05 للذكاء الاصطناعي </w:t>
      </w:r>
      <w:r w:rsidR="00E93AFC">
        <w:rPr>
          <w:rFonts w:ascii="Traditional Arabic" w:hAnsi="Traditional Arabic" w:cs="Traditional Arabic" w:hint="cs"/>
          <w:sz w:val="28"/>
          <w:szCs w:val="28"/>
          <w:rtl/>
        </w:rPr>
        <w:t>(ب</w:t>
      </w:r>
      <w:r w:rsidR="00E93AFC" w:rsidRPr="006A7394">
        <w:rPr>
          <w:rFonts w:ascii="Traditional Arabic" w:hAnsi="Traditional Arabic" w:cs="Traditional Arabic"/>
          <w:sz w:val="28"/>
          <w:szCs w:val="28"/>
          <w:rtl/>
        </w:rPr>
        <w:t>أبعاده</w:t>
      </w:r>
      <w:r w:rsidR="00E93AFC">
        <w:rPr>
          <w:rFonts w:ascii="Traditional Arabic" w:hAnsi="Traditional Arabic" w:cs="Traditional Arabic" w:hint="cs"/>
          <w:sz w:val="28"/>
          <w:szCs w:val="28"/>
          <w:rtl/>
        </w:rPr>
        <w:t xml:space="preserve"> الفرعية) على</w:t>
      </w:r>
      <w:r w:rsidR="00DF41F3">
        <w:rPr>
          <w:rFonts w:ascii="Traditional Arabic" w:hAnsi="Traditional Arabic" w:cs="Traditional Arabic" w:hint="cs"/>
          <w:sz w:val="28"/>
          <w:szCs w:val="28"/>
          <w:rtl/>
        </w:rPr>
        <w:t xml:space="preserve"> كفاءة</w:t>
      </w:r>
      <w:r w:rsidR="00E93AFC" w:rsidRPr="006A7394">
        <w:rPr>
          <w:rFonts w:ascii="Traditional Arabic" w:hAnsi="Traditional Arabic" w:cs="Traditional Arabic"/>
          <w:sz w:val="28"/>
          <w:szCs w:val="28"/>
          <w:rtl/>
        </w:rPr>
        <w:t xml:space="preserve"> ال</w:t>
      </w:r>
      <w:r w:rsidR="00E93AFC">
        <w:rPr>
          <w:rFonts w:ascii="Traditional Arabic" w:hAnsi="Traditional Arabic" w:cs="Traditional Arabic" w:hint="cs"/>
          <w:sz w:val="28"/>
          <w:szCs w:val="28"/>
          <w:rtl/>
        </w:rPr>
        <w:t>ت</w:t>
      </w:r>
      <w:r w:rsidR="00E93AFC" w:rsidRPr="006A7394">
        <w:rPr>
          <w:rFonts w:ascii="Traditional Arabic" w:hAnsi="Traditional Arabic" w:cs="Traditional Arabic"/>
          <w:sz w:val="28"/>
          <w:szCs w:val="28"/>
          <w:rtl/>
        </w:rPr>
        <w:t>خط</w:t>
      </w:r>
      <w:r w:rsidR="00E93AFC">
        <w:rPr>
          <w:rFonts w:ascii="Traditional Arabic" w:hAnsi="Traditional Arabic" w:cs="Traditional Arabic" w:hint="cs"/>
          <w:sz w:val="28"/>
          <w:szCs w:val="28"/>
          <w:rtl/>
        </w:rPr>
        <w:t>ي</w:t>
      </w:r>
      <w:r w:rsidR="00E93AFC" w:rsidRPr="006A7394">
        <w:rPr>
          <w:rFonts w:ascii="Traditional Arabic" w:hAnsi="Traditional Arabic" w:cs="Traditional Arabic"/>
          <w:sz w:val="28"/>
          <w:szCs w:val="28"/>
          <w:rtl/>
        </w:rPr>
        <w:t xml:space="preserve">ط الاستراتيجي </w:t>
      </w:r>
      <w:r w:rsidRPr="006A7394">
        <w:rPr>
          <w:rFonts w:ascii="Traditional Arabic" w:hAnsi="Traditional Arabic" w:cs="Traditional Arabic"/>
          <w:sz w:val="28"/>
          <w:szCs w:val="28"/>
          <w:rtl/>
        </w:rPr>
        <w:t>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718EE02F" w14:textId="77777777" w:rsidR="009964C4" w:rsidRPr="006A7394" w:rsidRDefault="009964C4" w:rsidP="009964C4">
      <w:pPr>
        <w:bidi/>
        <w:ind w:firstLine="720"/>
        <w:jc w:val="lowKashida"/>
        <w:rPr>
          <w:rFonts w:ascii="Traditional Arabic" w:hAnsi="Traditional Arabic" w:cs="Traditional Arabic"/>
          <w:b/>
          <w:bCs/>
          <w:sz w:val="28"/>
          <w:szCs w:val="28"/>
        </w:rPr>
      </w:pPr>
      <w:r w:rsidRPr="006A7394">
        <w:rPr>
          <w:rFonts w:ascii="Traditional Arabic" w:hAnsi="Traditional Arabic" w:cs="Traditional Arabic"/>
          <w:b/>
          <w:bCs/>
          <w:sz w:val="28"/>
          <w:szCs w:val="28"/>
          <w:rtl/>
        </w:rPr>
        <w:t>الفرضيات الفرعية</w:t>
      </w:r>
      <w:r w:rsidRPr="006A7394">
        <w:rPr>
          <w:rFonts w:ascii="Traditional Arabic" w:hAnsi="Traditional Arabic" w:cs="Traditional Arabic"/>
          <w:b/>
          <w:bCs/>
          <w:sz w:val="28"/>
          <w:szCs w:val="28"/>
        </w:rPr>
        <w:t>:</w:t>
      </w:r>
    </w:p>
    <w:p w14:paraId="06743E37" w14:textId="17879204" w:rsidR="00E93AFC" w:rsidRDefault="009964C4" w:rsidP="00A7208F">
      <w:pPr>
        <w:numPr>
          <w:ilvl w:val="0"/>
          <w:numId w:val="8"/>
        </w:numPr>
        <w:bidi/>
        <w:jc w:val="lowKashida"/>
        <w:rPr>
          <w:rFonts w:ascii="Traditional Arabic" w:hAnsi="Traditional Arabic" w:cs="Traditional Arabic"/>
          <w:sz w:val="28"/>
          <w:szCs w:val="28"/>
        </w:rPr>
      </w:pPr>
      <w:r w:rsidRPr="00E93AFC">
        <w:rPr>
          <w:rFonts w:ascii="Traditional Arabic" w:hAnsi="Traditional Arabic" w:cs="Traditional Arabic"/>
          <w:sz w:val="28"/>
          <w:szCs w:val="28"/>
          <w:rtl/>
        </w:rPr>
        <w:lastRenderedPageBreak/>
        <w:t>يوجد تأثير</w:t>
      </w:r>
      <w:r w:rsidR="00E93AFC">
        <w:rPr>
          <w:rFonts w:ascii="Traditional Arabic" w:hAnsi="Traditional Arabic" w:cs="Traditional Arabic" w:hint="cs"/>
          <w:sz w:val="28"/>
          <w:szCs w:val="28"/>
          <w:rtl/>
        </w:rPr>
        <w:t xml:space="preserve"> </w:t>
      </w:r>
      <w:r w:rsidRPr="00E93AFC">
        <w:rPr>
          <w:rFonts w:ascii="Traditional Arabic" w:hAnsi="Traditional Arabic" w:cs="Traditional Arabic"/>
          <w:sz w:val="28"/>
          <w:szCs w:val="28"/>
          <w:rtl/>
        </w:rPr>
        <w:t xml:space="preserve">ذو دلالة إحصائية عند مستوى دلالة 0.05 </w:t>
      </w:r>
      <w:r w:rsidR="00E93AFC" w:rsidRPr="006A7394">
        <w:rPr>
          <w:rFonts w:ascii="Traditional Arabic" w:hAnsi="Traditional Arabic" w:cs="Traditional Arabic"/>
          <w:sz w:val="28"/>
          <w:szCs w:val="28"/>
          <w:rtl/>
        </w:rPr>
        <w:t xml:space="preserve">للذكاء الاصطناعي </w:t>
      </w:r>
      <w:r w:rsidR="00E93AFC">
        <w:rPr>
          <w:rFonts w:ascii="Traditional Arabic" w:hAnsi="Traditional Arabic" w:cs="Traditional Arabic" w:hint="cs"/>
          <w:sz w:val="28"/>
          <w:szCs w:val="28"/>
          <w:rtl/>
        </w:rPr>
        <w:t>على</w:t>
      </w:r>
      <w:r w:rsidR="00DF41F3">
        <w:rPr>
          <w:rFonts w:ascii="Traditional Arabic" w:hAnsi="Traditional Arabic" w:cs="Traditional Arabic" w:hint="cs"/>
          <w:sz w:val="28"/>
          <w:szCs w:val="28"/>
          <w:rtl/>
        </w:rPr>
        <w:t xml:space="preserve"> </w:t>
      </w:r>
      <w:r w:rsidR="00945E73">
        <w:rPr>
          <w:rFonts w:ascii="Traditional Arabic" w:hAnsi="Traditional Arabic" w:cs="Traditional Arabic" w:hint="cs"/>
          <w:sz w:val="28"/>
          <w:szCs w:val="28"/>
          <w:rtl/>
        </w:rPr>
        <w:t>كفاءة</w:t>
      </w:r>
      <w:r w:rsidR="00581914" w:rsidRPr="00D37C4D">
        <w:rPr>
          <w:rFonts w:ascii="Traditional Arabic" w:hAnsi="Traditional Arabic" w:cs="Traditional Arabic"/>
          <w:sz w:val="28"/>
          <w:szCs w:val="28"/>
          <w:rtl/>
        </w:rPr>
        <w:t xml:space="preserve"> الخطط الاستراتيجية </w:t>
      </w:r>
      <w:r w:rsidR="00E93AFC" w:rsidRPr="006A7394">
        <w:rPr>
          <w:rFonts w:ascii="Traditional Arabic" w:hAnsi="Traditional Arabic" w:cs="Traditional Arabic"/>
          <w:sz w:val="28"/>
          <w:szCs w:val="28"/>
          <w:rtl/>
        </w:rPr>
        <w:t>بإدارة التعليم في مكة المكرمة</w:t>
      </w:r>
      <w:r w:rsidR="00E93AFC">
        <w:rPr>
          <w:rFonts w:ascii="Traditional Arabic" w:hAnsi="Traditional Arabic" w:cs="Traditional Arabic" w:hint="cs"/>
          <w:sz w:val="28"/>
          <w:szCs w:val="28"/>
          <w:rtl/>
        </w:rPr>
        <w:t>.</w:t>
      </w:r>
    </w:p>
    <w:p w14:paraId="2BEA9EC9" w14:textId="3B98D746" w:rsidR="00E93AFC" w:rsidRDefault="009964C4" w:rsidP="00E93AFC">
      <w:pPr>
        <w:numPr>
          <w:ilvl w:val="0"/>
          <w:numId w:val="9"/>
        </w:numPr>
        <w:bidi/>
        <w:jc w:val="lowKashida"/>
        <w:rPr>
          <w:rFonts w:ascii="Traditional Arabic" w:hAnsi="Traditional Arabic" w:cs="Traditional Arabic"/>
          <w:sz w:val="28"/>
          <w:szCs w:val="28"/>
        </w:rPr>
      </w:pPr>
      <w:r w:rsidRPr="00E93AFC">
        <w:rPr>
          <w:rFonts w:ascii="Traditional Arabic" w:hAnsi="Traditional Arabic" w:cs="Traditional Arabic"/>
          <w:sz w:val="28"/>
          <w:szCs w:val="28"/>
          <w:rtl/>
        </w:rPr>
        <w:t xml:space="preserve">يوجد تأثير ذو دلالة إحصائية عند مستوى دلالة 0.05 </w:t>
      </w:r>
      <w:r w:rsidR="00E93AFC" w:rsidRPr="006A7394">
        <w:rPr>
          <w:rFonts w:ascii="Traditional Arabic" w:hAnsi="Traditional Arabic" w:cs="Traditional Arabic"/>
          <w:sz w:val="28"/>
          <w:szCs w:val="28"/>
          <w:rtl/>
        </w:rPr>
        <w:t xml:space="preserve">للذكاء الاصطناعي </w:t>
      </w:r>
      <w:r w:rsidR="00E93AFC">
        <w:rPr>
          <w:rFonts w:ascii="Traditional Arabic" w:hAnsi="Traditional Arabic" w:cs="Traditional Arabic" w:hint="cs"/>
          <w:sz w:val="28"/>
          <w:szCs w:val="28"/>
          <w:rtl/>
        </w:rPr>
        <w:t>على</w:t>
      </w:r>
      <w:r w:rsidR="00E93AFC" w:rsidRPr="006A7394">
        <w:rPr>
          <w:rFonts w:ascii="Traditional Arabic" w:hAnsi="Traditional Arabic" w:cs="Traditional Arabic"/>
          <w:sz w:val="28"/>
          <w:szCs w:val="28"/>
          <w:rtl/>
        </w:rPr>
        <w:t xml:space="preserve"> ال</w:t>
      </w:r>
      <w:r w:rsidR="00E93AFC">
        <w:rPr>
          <w:rFonts w:ascii="Traditional Arabic" w:hAnsi="Traditional Arabic" w:cs="Traditional Arabic" w:hint="cs"/>
          <w:sz w:val="28"/>
          <w:szCs w:val="28"/>
          <w:rtl/>
        </w:rPr>
        <w:t xml:space="preserve">تكيف التكنولوجى </w:t>
      </w:r>
      <w:r w:rsidR="00E93AFC" w:rsidRPr="006A7394">
        <w:rPr>
          <w:rFonts w:ascii="Traditional Arabic" w:hAnsi="Traditional Arabic" w:cs="Traditional Arabic"/>
          <w:sz w:val="28"/>
          <w:szCs w:val="28"/>
          <w:rtl/>
        </w:rPr>
        <w:t>بإدارة التعليم في مكة المكرمة</w:t>
      </w:r>
      <w:r w:rsidR="00E93AFC">
        <w:rPr>
          <w:rFonts w:ascii="Traditional Arabic" w:hAnsi="Traditional Arabic" w:cs="Traditional Arabic" w:hint="cs"/>
          <w:sz w:val="28"/>
          <w:szCs w:val="28"/>
          <w:rtl/>
        </w:rPr>
        <w:t>.</w:t>
      </w:r>
    </w:p>
    <w:p w14:paraId="101B2CFB" w14:textId="37132CC2" w:rsidR="00E93AFC" w:rsidRPr="00E93AFC" w:rsidRDefault="009964C4" w:rsidP="00E93AFC">
      <w:pPr>
        <w:numPr>
          <w:ilvl w:val="0"/>
          <w:numId w:val="8"/>
        </w:numPr>
        <w:bidi/>
        <w:jc w:val="lowKashida"/>
        <w:rPr>
          <w:rFonts w:ascii="Traditional Arabic" w:hAnsi="Traditional Arabic" w:cs="Traditional Arabic"/>
          <w:sz w:val="28"/>
          <w:szCs w:val="28"/>
        </w:rPr>
      </w:pPr>
      <w:r w:rsidRPr="00E93AFC">
        <w:rPr>
          <w:rFonts w:ascii="Traditional Arabic" w:hAnsi="Traditional Arabic" w:cs="Traditional Arabic"/>
          <w:sz w:val="28"/>
          <w:szCs w:val="28"/>
          <w:rtl/>
        </w:rPr>
        <w:t xml:space="preserve">يوجد تأثير ذو دلالة إحصائية عند مستوى دلالة 0.05 </w:t>
      </w:r>
      <w:r w:rsidR="00E93AFC">
        <w:rPr>
          <w:rFonts w:ascii="Traditional Arabic" w:hAnsi="Traditional Arabic" w:cs="Traditional Arabic" w:hint="cs"/>
          <w:sz w:val="28"/>
          <w:szCs w:val="28"/>
          <w:rtl/>
        </w:rPr>
        <w:t>ل</w:t>
      </w:r>
      <w:r w:rsidR="00E93AFC" w:rsidRPr="00E93AFC">
        <w:rPr>
          <w:rFonts w:ascii="Traditional Arabic" w:hAnsi="Traditional Arabic" w:cs="Traditional Arabic"/>
          <w:sz w:val="28"/>
          <w:szCs w:val="28"/>
          <w:rtl/>
        </w:rPr>
        <w:t>لتكيف التكنولوجى على</w:t>
      </w:r>
      <w:r w:rsidR="00DF41F3">
        <w:rPr>
          <w:rFonts w:ascii="Traditional Arabic" w:hAnsi="Traditional Arabic" w:cs="Traditional Arabic" w:hint="cs"/>
          <w:sz w:val="28"/>
          <w:szCs w:val="28"/>
          <w:rtl/>
        </w:rPr>
        <w:t xml:space="preserve"> </w:t>
      </w:r>
      <w:r w:rsidR="00945E73">
        <w:rPr>
          <w:rFonts w:ascii="Traditional Arabic" w:hAnsi="Traditional Arabic" w:cs="Traditional Arabic" w:hint="cs"/>
          <w:sz w:val="28"/>
          <w:szCs w:val="28"/>
          <w:rtl/>
        </w:rPr>
        <w:t>كفاءة</w:t>
      </w:r>
      <w:r w:rsidR="00581914" w:rsidRPr="00D37C4D">
        <w:rPr>
          <w:rFonts w:ascii="Traditional Arabic" w:hAnsi="Traditional Arabic" w:cs="Traditional Arabic"/>
          <w:sz w:val="28"/>
          <w:szCs w:val="28"/>
          <w:rtl/>
        </w:rPr>
        <w:t xml:space="preserve"> الخطط الاستراتيجية </w:t>
      </w:r>
      <w:r w:rsidR="00E93AFC" w:rsidRPr="00E93AFC">
        <w:rPr>
          <w:rFonts w:ascii="Traditional Arabic" w:hAnsi="Traditional Arabic" w:cs="Traditional Arabic"/>
          <w:sz w:val="28"/>
          <w:szCs w:val="28"/>
          <w:rtl/>
        </w:rPr>
        <w:t>بإدارة التعليم في مكة المكرمة.</w:t>
      </w:r>
    </w:p>
    <w:p w14:paraId="4A54F775" w14:textId="5BE5678D" w:rsidR="00E93AFC" w:rsidRDefault="009964C4" w:rsidP="00E64458">
      <w:pPr>
        <w:numPr>
          <w:ilvl w:val="0"/>
          <w:numId w:val="9"/>
        </w:numPr>
        <w:bidi/>
        <w:jc w:val="lowKashida"/>
        <w:rPr>
          <w:rFonts w:ascii="Traditional Arabic" w:hAnsi="Traditional Arabic" w:cs="Traditional Arabic"/>
          <w:sz w:val="28"/>
          <w:szCs w:val="28"/>
        </w:rPr>
      </w:pPr>
      <w:r w:rsidRPr="00E93AFC">
        <w:rPr>
          <w:rFonts w:ascii="Traditional Arabic" w:hAnsi="Traditional Arabic" w:cs="Traditional Arabic"/>
          <w:sz w:val="28"/>
          <w:szCs w:val="28"/>
          <w:rtl/>
        </w:rPr>
        <w:t>يوجد تأثير</w:t>
      </w:r>
      <w:r w:rsidR="00E93AFC" w:rsidRPr="00E93AFC">
        <w:rPr>
          <w:rFonts w:ascii="Traditional Arabic" w:hAnsi="Traditional Arabic" w:cs="Traditional Arabic" w:hint="cs"/>
          <w:sz w:val="28"/>
          <w:szCs w:val="28"/>
          <w:rtl/>
        </w:rPr>
        <w:t xml:space="preserve"> غير مباشر</w:t>
      </w:r>
      <w:r w:rsidRPr="00E93AFC">
        <w:rPr>
          <w:rFonts w:ascii="Traditional Arabic" w:hAnsi="Traditional Arabic" w:cs="Traditional Arabic"/>
          <w:sz w:val="28"/>
          <w:szCs w:val="28"/>
          <w:rtl/>
        </w:rPr>
        <w:t xml:space="preserve"> ذو دلالة إحصائية عند مستوى دلالة 0.05 </w:t>
      </w:r>
      <w:r w:rsidR="00E93AFC" w:rsidRPr="006A7394">
        <w:rPr>
          <w:rFonts w:ascii="Traditional Arabic" w:hAnsi="Traditional Arabic" w:cs="Traditional Arabic"/>
          <w:sz w:val="28"/>
          <w:szCs w:val="28"/>
          <w:rtl/>
        </w:rPr>
        <w:t xml:space="preserve">للذكاء الاصطناعي </w:t>
      </w:r>
      <w:r w:rsidR="00E93AFC">
        <w:rPr>
          <w:rFonts w:ascii="Traditional Arabic" w:hAnsi="Traditional Arabic" w:cs="Traditional Arabic" w:hint="cs"/>
          <w:sz w:val="28"/>
          <w:szCs w:val="28"/>
          <w:rtl/>
        </w:rPr>
        <w:t>على</w:t>
      </w:r>
      <w:r w:rsidR="00DF41F3">
        <w:rPr>
          <w:rFonts w:ascii="Traditional Arabic" w:hAnsi="Traditional Arabic" w:cs="Traditional Arabic" w:hint="cs"/>
          <w:sz w:val="28"/>
          <w:szCs w:val="28"/>
          <w:rtl/>
        </w:rPr>
        <w:t xml:space="preserve"> كفاءة</w:t>
      </w:r>
      <w:r w:rsidR="00E93AFC" w:rsidRPr="006A7394">
        <w:rPr>
          <w:rFonts w:ascii="Traditional Arabic" w:hAnsi="Traditional Arabic" w:cs="Traditional Arabic"/>
          <w:sz w:val="28"/>
          <w:szCs w:val="28"/>
          <w:rtl/>
        </w:rPr>
        <w:t xml:space="preserve"> ال</w:t>
      </w:r>
      <w:r w:rsidR="00E93AFC">
        <w:rPr>
          <w:rFonts w:ascii="Traditional Arabic" w:hAnsi="Traditional Arabic" w:cs="Traditional Arabic" w:hint="cs"/>
          <w:sz w:val="28"/>
          <w:szCs w:val="28"/>
          <w:rtl/>
        </w:rPr>
        <w:t>ت</w:t>
      </w:r>
      <w:r w:rsidR="00E93AFC" w:rsidRPr="006A7394">
        <w:rPr>
          <w:rFonts w:ascii="Traditional Arabic" w:hAnsi="Traditional Arabic" w:cs="Traditional Arabic"/>
          <w:sz w:val="28"/>
          <w:szCs w:val="28"/>
          <w:rtl/>
        </w:rPr>
        <w:t>خط</w:t>
      </w:r>
      <w:r w:rsidR="00E93AFC">
        <w:rPr>
          <w:rFonts w:ascii="Traditional Arabic" w:hAnsi="Traditional Arabic" w:cs="Traditional Arabic" w:hint="cs"/>
          <w:sz w:val="28"/>
          <w:szCs w:val="28"/>
          <w:rtl/>
        </w:rPr>
        <w:t>ي</w:t>
      </w:r>
      <w:r w:rsidR="00E93AFC" w:rsidRPr="006A7394">
        <w:rPr>
          <w:rFonts w:ascii="Traditional Arabic" w:hAnsi="Traditional Arabic" w:cs="Traditional Arabic"/>
          <w:sz w:val="28"/>
          <w:szCs w:val="28"/>
          <w:rtl/>
        </w:rPr>
        <w:t>ط الاستراتيجي بإدارة التعليم في مكة المكرمة في ظل وجود التكيف التكنولوجي كمتغير وسيط</w:t>
      </w:r>
      <w:r w:rsidR="00E93AFC">
        <w:rPr>
          <w:rFonts w:ascii="Traditional Arabic" w:hAnsi="Traditional Arabic" w:cs="Traditional Arabic" w:hint="cs"/>
          <w:sz w:val="28"/>
          <w:szCs w:val="28"/>
          <w:rtl/>
        </w:rPr>
        <w:t>.</w:t>
      </w:r>
    </w:p>
    <w:bookmarkStart w:id="9" w:name="_Toc227699340"/>
    <w:p w14:paraId="407C0A51" w14:textId="0AE22EFD" w:rsidR="00B57595" w:rsidRPr="00B57595" w:rsidRDefault="00997077" w:rsidP="00AE306D">
      <w:pPr>
        <w:pStyle w:val="Heading2"/>
        <w:rPr>
          <w:rtl/>
        </w:rPr>
      </w:pPr>
      <w:r>
        <w:rPr>
          <w:rFonts w:hint="cs"/>
          <w:noProof/>
          <w:rtl/>
          <w:lang w:val="ar-SA"/>
        </w:rPr>
        <mc:AlternateContent>
          <mc:Choice Requires="wpg">
            <w:drawing>
              <wp:anchor distT="0" distB="0" distL="114300" distR="114300" simplePos="0" relativeHeight="251703296" behindDoc="0" locked="0" layoutInCell="1" allowOverlap="1" wp14:anchorId="298228B3" wp14:editId="459A1607">
                <wp:simplePos x="0" y="0"/>
                <wp:positionH relativeFrom="margin">
                  <wp:align>right</wp:align>
                </wp:positionH>
                <wp:positionV relativeFrom="paragraph">
                  <wp:posOffset>367665</wp:posOffset>
                </wp:positionV>
                <wp:extent cx="5540188" cy="2570480"/>
                <wp:effectExtent l="19050" t="0" r="213360" b="39370"/>
                <wp:wrapNone/>
                <wp:docPr id="1805563939" name="Group 25"/>
                <wp:cNvGraphicFramePr/>
                <a:graphic xmlns:a="http://schemas.openxmlformats.org/drawingml/2006/main">
                  <a:graphicData uri="http://schemas.microsoft.com/office/word/2010/wordprocessingGroup">
                    <wpg:wgp>
                      <wpg:cNvGrpSpPr/>
                      <wpg:grpSpPr>
                        <a:xfrm>
                          <a:off x="0" y="0"/>
                          <a:ext cx="5540188" cy="2570480"/>
                          <a:chOff x="0" y="0"/>
                          <a:chExt cx="5540188" cy="2570480"/>
                        </a:xfrm>
                      </wpg:grpSpPr>
                      <wpg:grpSp>
                        <wpg:cNvPr id="1670990690" name="Group 21"/>
                        <wpg:cNvGrpSpPr/>
                        <wpg:grpSpPr>
                          <a:xfrm>
                            <a:off x="0" y="297180"/>
                            <a:ext cx="5540188" cy="2273300"/>
                            <a:chOff x="0" y="0"/>
                            <a:chExt cx="5540188" cy="2273300"/>
                          </a:xfrm>
                        </wpg:grpSpPr>
                        <wps:wsp>
                          <wps:cNvPr id="1651041221" name="Connector: Elbow 13"/>
                          <wps:cNvCnPr/>
                          <wps:spPr>
                            <a:xfrm flipH="1">
                              <a:off x="34738" y="49306"/>
                              <a:ext cx="5505450" cy="2222500"/>
                            </a:xfrm>
                            <a:prstGeom prst="bentConnector3">
                              <a:avLst>
                                <a:gd name="adj1" fmla="val -3203"/>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395962713" name="Group 20"/>
                          <wpg:cNvGrpSpPr/>
                          <wpg:grpSpPr>
                            <a:xfrm>
                              <a:off x="0" y="0"/>
                              <a:ext cx="495681" cy="2273300"/>
                              <a:chOff x="0" y="0"/>
                              <a:chExt cx="495681" cy="2273300"/>
                            </a:xfrm>
                          </wpg:grpSpPr>
                          <wps:wsp>
                            <wps:cNvPr id="1771217933" name="Connector: Elbow 14"/>
                            <wps:cNvCnPr/>
                            <wps:spPr>
                              <a:xfrm flipV="1">
                                <a:off x="0" y="0"/>
                                <a:ext cx="421005" cy="2273300"/>
                              </a:xfrm>
                              <a:prstGeom prst="bentConnector3">
                                <a:avLst>
                                  <a:gd name="adj1" fmla="val -1441"/>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074561689" name="Straight Arrow Connector 19"/>
                            <wps:cNvCnPr/>
                            <wps:spPr>
                              <a:xfrm>
                                <a:off x="398526" y="0"/>
                                <a:ext cx="97155" cy="12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058518228" name="Text Box 2"/>
                        <wps:cNvSpPr txBox="1">
                          <a:spLocks noChangeArrowheads="1"/>
                        </wps:cNvSpPr>
                        <wps:spPr bwMode="auto">
                          <a:xfrm>
                            <a:off x="2602230" y="0"/>
                            <a:ext cx="428897" cy="283029"/>
                          </a:xfrm>
                          <a:prstGeom prst="rect">
                            <a:avLst/>
                          </a:prstGeom>
                          <a:noFill/>
                          <a:ln w="9525">
                            <a:noFill/>
                            <a:miter lim="800000"/>
                            <a:headEnd/>
                            <a:tailEnd/>
                          </a:ln>
                        </wps:spPr>
                        <wps:txbx>
                          <w:txbxContent>
                            <w:p w14:paraId="2A0FC8F8" w14:textId="3B7AC25E"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ف1</w:t>
                              </w:r>
                            </w:p>
                          </w:txbxContent>
                        </wps:txbx>
                        <wps:bodyPr rot="0" vert="horz" wrap="square" lIns="91440" tIns="45720" rIns="91440" bIns="45720" anchor="t" anchorCtr="0">
                          <a:noAutofit/>
                        </wps:bodyPr>
                      </wps:wsp>
                      <wps:wsp>
                        <wps:cNvPr id="909874584" name="Text Box 2"/>
                        <wps:cNvSpPr txBox="1">
                          <a:spLocks noChangeArrowheads="1"/>
                        </wps:cNvSpPr>
                        <wps:spPr bwMode="auto">
                          <a:xfrm rot="18816784">
                            <a:off x="3513138" y="636587"/>
                            <a:ext cx="428897" cy="283029"/>
                          </a:xfrm>
                          <a:prstGeom prst="rect">
                            <a:avLst/>
                          </a:prstGeom>
                          <a:noFill/>
                          <a:ln w="9525">
                            <a:noFill/>
                            <a:miter lim="800000"/>
                            <a:headEnd/>
                            <a:tailEnd/>
                          </a:ln>
                        </wps:spPr>
                        <wps:txbx>
                          <w:txbxContent>
                            <w:p w14:paraId="7689BE7C" w14:textId="5D861C46"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ف2</w:t>
                              </w:r>
                            </w:p>
                          </w:txbxContent>
                        </wps:txbx>
                        <wps:bodyPr rot="0" vert="horz" wrap="square" lIns="91440" tIns="45720" rIns="91440" bIns="45720" anchor="t" anchorCtr="0">
                          <a:noAutofit/>
                        </wps:bodyPr>
                      </wps:wsp>
                      <wps:wsp>
                        <wps:cNvPr id="1680110559" name="Text Box 2"/>
                        <wps:cNvSpPr txBox="1">
                          <a:spLocks noChangeArrowheads="1"/>
                        </wps:cNvSpPr>
                        <wps:spPr bwMode="auto">
                          <a:xfrm rot="2936146">
                            <a:off x="2020253" y="712152"/>
                            <a:ext cx="428897" cy="283029"/>
                          </a:xfrm>
                          <a:prstGeom prst="rect">
                            <a:avLst/>
                          </a:prstGeom>
                          <a:noFill/>
                          <a:ln w="9525">
                            <a:noFill/>
                            <a:miter lim="800000"/>
                            <a:headEnd/>
                            <a:tailEnd/>
                          </a:ln>
                        </wps:spPr>
                        <wps:txbx>
                          <w:txbxContent>
                            <w:p w14:paraId="4BA09A2F" w14:textId="41E24F9C"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ف3</w:t>
                              </w:r>
                            </w:p>
                          </w:txbxContent>
                        </wps:txbx>
                        <wps:bodyPr rot="0" vert="horz" wrap="square" lIns="91440" tIns="45720" rIns="91440" bIns="45720" anchor="t" anchorCtr="0">
                          <a:noAutofit/>
                        </wps:bodyPr>
                      </wps:wsp>
                      <wps:wsp>
                        <wps:cNvPr id="1052367096" name="Text Box 2"/>
                        <wps:cNvSpPr txBox="1">
                          <a:spLocks noChangeArrowheads="1"/>
                        </wps:cNvSpPr>
                        <wps:spPr bwMode="auto">
                          <a:xfrm rot="1878422">
                            <a:off x="1664970" y="1009650"/>
                            <a:ext cx="490145" cy="283029"/>
                          </a:xfrm>
                          <a:prstGeom prst="rect">
                            <a:avLst/>
                          </a:prstGeom>
                          <a:noFill/>
                          <a:ln w="9525">
                            <a:noFill/>
                            <a:miter lim="800000"/>
                            <a:headEnd/>
                            <a:tailEnd/>
                          </a:ln>
                        </wps:spPr>
                        <wps:txbx>
                          <w:txbxContent>
                            <w:p w14:paraId="580C241B" w14:textId="77777777"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sidRPr="00734D4D">
                                <w:rPr>
                                  <w:rFonts w:ascii="Traditional Arabic" w:hAnsi="Traditional Arabic" w:cs="Traditional Arabic"/>
                                  <w:b/>
                                  <w:bCs/>
                                  <w:sz w:val="20"/>
                                  <w:szCs w:val="20"/>
                                  <w:rtl/>
                                  <w:lang w:bidi="ar-EG"/>
                                </w:rPr>
                                <w:t>أ</w:t>
                              </w:r>
                            </w:p>
                            <w:p w14:paraId="02DC77F2" w14:textId="1BE26A13"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441737781" name="Text Box 2"/>
                        <wps:cNvSpPr txBox="1">
                          <a:spLocks noChangeArrowheads="1"/>
                        </wps:cNvSpPr>
                        <wps:spPr bwMode="auto">
                          <a:xfrm rot="998909">
                            <a:off x="1581150" y="1249680"/>
                            <a:ext cx="490145" cy="283029"/>
                          </a:xfrm>
                          <a:prstGeom prst="rect">
                            <a:avLst/>
                          </a:prstGeom>
                          <a:noFill/>
                          <a:ln w="9525">
                            <a:noFill/>
                            <a:miter lim="800000"/>
                            <a:headEnd/>
                            <a:tailEnd/>
                          </a:ln>
                        </wps:spPr>
                        <wps:txbx>
                          <w:txbxContent>
                            <w:p w14:paraId="194D884F" w14:textId="7FFFA86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ب</w:t>
                              </w:r>
                            </w:p>
                            <w:p w14:paraId="4E72EC7B"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15728647" name="Text Box 2"/>
                        <wps:cNvSpPr txBox="1">
                          <a:spLocks noChangeArrowheads="1"/>
                        </wps:cNvSpPr>
                        <wps:spPr bwMode="auto">
                          <a:xfrm>
                            <a:off x="1588770" y="1459234"/>
                            <a:ext cx="490145" cy="283029"/>
                          </a:xfrm>
                          <a:prstGeom prst="rect">
                            <a:avLst/>
                          </a:prstGeom>
                          <a:noFill/>
                          <a:ln w="9525">
                            <a:noFill/>
                            <a:miter lim="800000"/>
                            <a:headEnd/>
                            <a:tailEnd/>
                          </a:ln>
                        </wps:spPr>
                        <wps:txbx>
                          <w:txbxContent>
                            <w:p w14:paraId="67FA8194" w14:textId="6C303E7B"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ج</w:t>
                              </w:r>
                            </w:p>
                            <w:p w14:paraId="104A0461"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1642503259" name="Text Box 2"/>
                        <wps:cNvSpPr txBox="1">
                          <a:spLocks noChangeArrowheads="1"/>
                        </wps:cNvSpPr>
                        <wps:spPr bwMode="auto">
                          <a:xfrm rot="20781582">
                            <a:off x="1561938" y="1674494"/>
                            <a:ext cx="490145" cy="283029"/>
                          </a:xfrm>
                          <a:prstGeom prst="rect">
                            <a:avLst/>
                          </a:prstGeom>
                          <a:noFill/>
                          <a:ln w="9525">
                            <a:noFill/>
                            <a:miter lim="800000"/>
                            <a:headEnd/>
                            <a:tailEnd/>
                          </a:ln>
                        </wps:spPr>
                        <wps:txbx>
                          <w:txbxContent>
                            <w:p w14:paraId="7381D5CF" w14:textId="1CB02D8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د</w:t>
                              </w:r>
                            </w:p>
                            <w:p w14:paraId="56F459E3"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700925690" name="Text Box 2"/>
                        <wps:cNvSpPr txBox="1">
                          <a:spLocks noChangeArrowheads="1"/>
                        </wps:cNvSpPr>
                        <wps:spPr bwMode="auto">
                          <a:xfrm rot="19716486">
                            <a:off x="3653790" y="1059180"/>
                            <a:ext cx="428897" cy="283029"/>
                          </a:xfrm>
                          <a:prstGeom prst="rect">
                            <a:avLst/>
                          </a:prstGeom>
                          <a:noFill/>
                          <a:ln w="9525">
                            <a:noFill/>
                            <a:miter lim="800000"/>
                            <a:headEnd/>
                            <a:tailEnd/>
                          </a:ln>
                        </wps:spPr>
                        <wps:txbx>
                          <w:txbxContent>
                            <w:p w14:paraId="3E5066DE" w14:textId="78F16155"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أ</w:t>
                              </w:r>
                            </w:p>
                          </w:txbxContent>
                        </wps:txbx>
                        <wps:bodyPr rot="0" vert="horz" wrap="square" lIns="91440" tIns="45720" rIns="91440" bIns="45720" anchor="t" anchorCtr="0">
                          <a:noAutofit/>
                        </wps:bodyPr>
                      </wps:wsp>
                      <wps:wsp>
                        <wps:cNvPr id="1092698525" name="Text Box 2"/>
                        <wps:cNvSpPr txBox="1">
                          <a:spLocks noChangeArrowheads="1"/>
                        </wps:cNvSpPr>
                        <wps:spPr bwMode="auto">
                          <a:xfrm rot="20894763">
                            <a:off x="3653790" y="1322070"/>
                            <a:ext cx="481567" cy="283029"/>
                          </a:xfrm>
                          <a:prstGeom prst="rect">
                            <a:avLst/>
                          </a:prstGeom>
                          <a:noFill/>
                          <a:ln w="9525">
                            <a:noFill/>
                            <a:miter lim="800000"/>
                            <a:headEnd/>
                            <a:tailEnd/>
                          </a:ln>
                        </wps:spPr>
                        <wps:txbx>
                          <w:txbxContent>
                            <w:p w14:paraId="0791215C" w14:textId="527A1781"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ب</w:t>
                              </w:r>
                            </w:p>
                          </w:txbxContent>
                        </wps:txbx>
                        <wps:bodyPr rot="0" vert="horz" wrap="square" lIns="91440" tIns="45720" rIns="91440" bIns="45720" anchor="t" anchorCtr="0">
                          <a:noAutofit/>
                        </wps:bodyPr>
                      </wps:wsp>
                      <wps:wsp>
                        <wps:cNvPr id="2073322478" name="Text Box 2"/>
                        <wps:cNvSpPr txBox="1">
                          <a:spLocks noChangeArrowheads="1"/>
                        </wps:cNvSpPr>
                        <wps:spPr bwMode="auto">
                          <a:xfrm rot="1218302">
                            <a:off x="3699511" y="1538744"/>
                            <a:ext cx="428625" cy="282575"/>
                          </a:xfrm>
                          <a:prstGeom prst="rect">
                            <a:avLst/>
                          </a:prstGeom>
                          <a:noFill/>
                          <a:ln w="9525">
                            <a:noFill/>
                            <a:miter lim="800000"/>
                            <a:headEnd/>
                            <a:tailEnd/>
                          </a:ln>
                        </wps:spPr>
                        <wps:txbx>
                          <w:txbxContent>
                            <w:p w14:paraId="3ED3A4C0" w14:textId="5D266C4F"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ج</w:t>
                              </w:r>
                            </w:p>
                          </w:txbxContent>
                        </wps:txbx>
                        <wps:bodyPr rot="0" vert="horz" wrap="square" lIns="91440" tIns="45720" rIns="91440" bIns="45720" anchor="t" anchorCtr="0">
                          <a:noAutofit/>
                        </wps:bodyPr>
                      </wps:wsp>
                    </wpg:wgp>
                  </a:graphicData>
                </a:graphic>
              </wp:anchor>
            </w:drawing>
          </mc:Choice>
          <mc:Fallback>
            <w:pict>
              <v:group w14:anchorId="298228B3" id="Group 25" o:spid="_x0000_s1026" style="position:absolute;left:0;text-align:left;margin-left:385.05pt;margin-top:28.95pt;width:436.25pt;height:202.4pt;z-index:251703296;mso-position-horizontal:right;mso-position-horizontal-relative:margin" coordsize="55401,25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">
                <v:group id="Group 21" o:spid="_x0000_s1027" style="position:absolute;top:2971;width:55401;height:22733" coordsize="55401,2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28" type="#_x0000_t34" style="position:absolute;left:347;top:493;width:55054;height:2222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" adj="-692" strokecolor="#4472c4 [3204]" strokeweight="1.5pt">
                    <v:stroke dashstyle="dash" joinstyle="round"/>
                  </v:shape>
                  <v:group id="Group 20" o:spid="_x0000_s1029" style="position:absolute;width:4956;height:22733" coordsize="4956,2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">
                    <v:shape id="Connector: Elbow 14" o:spid="_x0000_s1030" type="#_x0000_t34" style="position:absolute;width:4210;height:227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" adj="-311" strokecolor="#4472c4 [3204]" strokeweight="1.5pt">
                      <v:stroke dashstyle="dash" joinstyle="round"/>
                    </v:shape>
                    <v:shapetype id="_x0000_t32" coordsize="21600,21600" o:spt="32" o:oned="t" path="m,l21600,21600e" filled="f">
                      <v:path arrowok="t" fillok="f" o:connecttype="none"/>
                      <o:lock v:ext="edit" shapetype="t"/>
                    </v:shapetype>
                    <v:shape id="Straight Arrow Connector 19" o:spid="_x0000_s1031" type="#_x0000_t32" style="position:absolute;left:3985;width:971;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" strokecolor="#4472c4 [3204]" strokeweight=".5pt">
                      <v:stroke endarrow="block" joinstyle="miter"/>
                    </v:shape>
                  </v:group>
                </v:group>
                <v:shapetype id="_x0000_t202" coordsize="21600,21600" o:spt="202" path="m,l,21600r21600,l21600,xe">
                  <v:stroke joinstyle="miter"/>
                  <v:path gradientshapeok="t" o:connecttype="rect"/>
                </v:shapetype>
                <v:shape id="_x0000_s1032" type="#_x0000_t202" style="position:absolute;left:26022;width:4289;height:2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" filled="f" stroked="f">
                  <v:textbox>
                    <w:txbxContent>
                      <w:p w14:paraId="2A0FC8F8" w14:textId="3B7AC25E"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ف1</w:t>
                        </w:r>
                      </w:p>
                    </w:txbxContent>
                  </v:textbox>
                </v:shape>
                <v:shape id="_x0000_s1033" type="#_x0000_t202" style="position:absolute;left:35131;top:6365;width:4289;height:2831;rotation:-304001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" filled="f" stroked="f">
                  <v:textbox>
                    <w:txbxContent>
                      <w:p w14:paraId="7689BE7C" w14:textId="5D861C46"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ف2</w:t>
                        </w:r>
                      </w:p>
                    </w:txbxContent>
                  </v:textbox>
                </v:shape>
                <v:shape id="_x0000_s1034" type="#_x0000_t202" style="position:absolute;left:20202;top:7121;width:4289;height:2831;rotation:320705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" filled="f" stroked="f">
                  <v:textbox>
                    <w:txbxContent>
                      <w:p w14:paraId="4BA09A2F" w14:textId="41E24F9C"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ف3</w:t>
                        </w:r>
                      </w:p>
                    </w:txbxContent>
                  </v:textbox>
                </v:shape>
                <v:shape id="_x0000_s1035" type="#_x0000_t202" style="position:absolute;left:16649;top:10096;width:4902;height:2830;rotation:205173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" filled="f" stroked="f">
                  <v:textbox>
                    <w:txbxContent>
                      <w:p w14:paraId="580C241B" w14:textId="77777777"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sidRPr="00734D4D">
                          <w:rPr>
                            <w:rFonts w:ascii="Traditional Arabic" w:hAnsi="Traditional Arabic" w:cs="Traditional Arabic"/>
                            <w:b/>
                            <w:bCs/>
                            <w:sz w:val="20"/>
                            <w:szCs w:val="20"/>
                            <w:rtl/>
                            <w:lang w:bidi="ar-EG"/>
                          </w:rPr>
                          <w:t>أ</w:t>
                        </w:r>
                      </w:p>
                      <w:p w14:paraId="02DC77F2" w14:textId="1BE26A13" w:rsidR="00734D4D" w:rsidRPr="00734D4D" w:rsidRDefault="00734D4D" w:rsidP="00734D4D">
                        <w:pPr>
                          <w:bidi/>
                          <w:rPr>
                            <w:rFonts w:ascii="Traditional Arabic" w:hAnsi="Traditional Arabic" w:cs="Traditional Arabic"/>
                            <w:b/>
                            <w:bCs/>
                            <w:rtl/>
                            <w:lang w:bidi="ar-EG"/>
                          </w:rPr>
                        </w:pPr>
                      </w:p>
                    </w:txbxContent>
                  </v:textbox>
                </v:shape>
                <v:shape id="_x0000_s1036" type="#_x0000_t202" style="position:absolute;left:15811;top:12496;width:4901;height:2831;rotation:109107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" filled="f" stroked="f">
                  <v:textbox>
                    <w:txbxContent>
                      <w:p w14:paraId="194D884F" w14:textId="7FFFA86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ب</w:t>
                        </w:r>
                      </w:p>
                      <w:p w14:paraId="4E72EC7B" w14:textId="77777777" w:rsidR="00734D4D" w:rsidRPr="00734D4D" w:rsidRDefault="00734D4D" w:rsidP="00734D4D">
                        <w:pPr>
                          <w:bidi/>
                          <w:rPr>
                            <w:rFonts w:ascii="Traditional Arabic" w:hAnsi="Traditional Arabic" w:cs="Traditional Arabic"/>
                            <w:b/>
                            <w:bCs/>
                            <w:rtl/>
                            <w:lang w:bidi="ar-EG"/>
                          </w:rPr>
                        </w:pPr>
                      </w:p>
                    </w:txbxContent>
                  </v:textbox>
                </v:shape>
                <v:shape id="_x0000_s1037" type="#_x0000_t202" style="position:absolute;left:15887;top:14592;width:4902;height:2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" filled="f" stroked="f">
                  <v:textbox>
                    <w:txbxContent>
                      <w:p w14:paraId="67FA8194" w14:textId="6C303E7B"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ج</w:t>
                        </w:r>
                      </w:p>
                      <w:p w14:paraId="104A0461" w14:textId="77777777" w:rsidR="00734D4D" w:rsidRPr="00734D4D" w:rsidRDefault="00734D4D" w:rsidP="00734D4D">
                        <w:pPr>
                          <w:bidi/>
                          <w:rPr>
                            <w:rFonts w:ascii="Traditional Arabic" w:hAnsi="Traditional Arabic" w:cs="Traditional Arabic"/>
                            <w:b/>
                            <w:bCs/>
                            <w:rtl/>
                            <w:lang w:bidi="ar-EG"/>
                          </w:rPr>
                        </w:pPr>
                      </w:p>
                    </w:txbxContent>
                  </v:textbox>
                </v:shape>
                <v:shape id="_x0000_s1038" type="#_x0000_t202" style="position:absolute;left:15619;top:16744;width:4901;height:2831;rotation:-89393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" filled="f" stroked="f">
                  <v:textbox>
                    <w:txbxContent>
                      <w:p w14:paraId="7381D5CF" w14:textId="1CB02D8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د</w:t>
                        </w:r>
                      </w:p>
                      <w:p w14:paraId="56F459E3" w14:textId="77777777" w:rsidR="00734D4D" w:rsidRPr="00734D4D" w:rsidRDefault="00734D4D" w:rsidP="00734D4D">
                        <w:pPr>
                          <w:bidi/>
                          <w:rPr>
                            <w:rFonts w:ascii="Traditional Arabic" w:hAnsi="Traditional Arabic" w:cs="Traditional Arabic"/>
                            <w:b/>
                            <w:bCs/>
                            <w:rtl/>
                            <w:lang w:bidi="ar-EG"/>
                          </w:rPr>
                        </w:pPr>
                      </w:p>
                    </w:txbxContent>
                  </v:textbox>
                </v:shape>
                <v:shape id="_x0000_s1039" type="#_x0000_t202" style="position:absolute;left:36537;top:10591;width:4289;height:2831;rotation:-205730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" filled="f" stroked="f">
                  <v:textbox>
                    <w:txbxContent>
                      <w:p w14:paraId="3E5066DE" w14:textId="78F16155"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أ</w:t>
                        </w:r>
                      </w:p>
                    </w:txbxContent>
                  </v:textbox>
                </v:shape>
                <v:shape id="_x0000_s1040" type="#_x0000_t202" style="position:absolute;left:36537;top:13220;width:4816;height:2830;rotation:-77030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" filled="f" stroked="f">
                  <v:textbox>
                    <w:txbxContent>
                      <w:p w14:paraId="0791215C" w14:textId="527A1781"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ب</w:t>
                        </w:r>
                      </w:p>
                    </w:txbxContent>
                  </v:textbox>
                </v:shape>
                <v:shape id="_x0000_s1041" type="#_x0000_t202" style="position:absolute;left:36995;top:15387;width:4286;height:2826;rotation:133071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" filled="f" stroked="f">
                  <v:textbox>
                    <w:txbxContent>
                      <w:p w14:paraId="3ED3A4C0" w14:textId="5D266C4F"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ج</w:t>
                        </w:r>
                      </w:p>
                    </w:txbxContent>
                  </v:textbox>
                </v:shape>
                <w10:wrap anchorx="margin"/>
              </v:group>
            </w:pict>
          </mc:Fallback>
        </mc:AlternateContent>
      </w:r>
      <w:r w:rsidR="00B57595" w:rsidRPr="00B57595">
        <w:rPr>
          <w:rFonts w:hint="cs"/>
          <w:rtl/>
        </w:rPr>
        <w:t>6. نموذج الدراسة</w:t>
      </w:r>
      <w:r w:rsidR="00472EF4">
        <w:t>:</w:t>
      </w:r>
      <w:bookmarkEnd w:id="9"/>
      <w:r w:rsidR="004B56CC" w:rsidRPr="004B56CC">
        <w:rPr>
          <w:noProof/>
        </w:rPr>
        <w:t xml:space="preserve"> </w:t>
      </w:r>
    </w:p>
    <w:p w14:paraId="553E8846" w14:textId="434BEE93" w:rsidR="00B57595" w:rsidRDefault="00997077" w:rsidP="00B57595">
      <w:pPr>
        <w:bidi/>
        <w:jc w:val="lowKashida"/>
        <w:rPr>
          <w:rFonts w:ascii="Traditional Arabic" w:hAnsi="Traditional Arabic" w:cs="Traditional Arabic"/>
          <w:sz w:val="28"/>
          <w:szCs w:val="28"/>
          <w:rtl/>
        </w:rPr>
      </w:pPr>
      <w:r>
        <w:rPr>
          <w:noProof/>
        </w:rPr>
        <mc:AlternateContent>
          <mc:Choice Requires="wps">
            <w:drawing>
              <wp:anchor distT="45720" distB="45720" distL="114300" distR="114300" simplePos="0" relativeHeight="251685888" behindDoc="0" locked="0" layoutInCell="1" allowOverlap="1" wp14:anchorId="32F8AE13" wp14:editId="1A7C21FC">
                <wp:simplePos x="0" y="0"/>
                <wp:positionH relativeFrom="column">
                  <wp:posOffset>2905760</wp:posOffset>
                </wp:positionH>
                <wp:positionV relativeFrom="paragraph">
                  <wp:posOffset>2002155</wp:posOffset>
                </wp:positionV>
                <wp:extent cx="420159" cy="283029"/>
                <wp:effectExtent l="0" t="0" r="0" b="3175"/>
                <wp:wrapNone/>
                <wp:docPr id="1999460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159" cy="283029"/>
                        </a:xfrm>
                        <a:prstGeom prst="rect">
                          <a:avLst/>
                        </a:prstGeom>
                        <a:noFill/>
                        <a:ln w="9525">
                          <a:noFill/>
                          <a:miter lim="800000"/>
                          <a:headEnd/>
                          <a:tailEnd/>
                        </a:ln>
                      </wps:spPr>
                      <wps:txbx>
                        <w:txbxContent>
                          <w:p w14:paraId="54788367" w14:textId="2099539F"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8AE13" id="Text Box 2" o:spid="_x0000_s1042" type="#_x0000_t202" style="position:absolute;left:0;text-align:left;margin-left:228.8pt;margin-top:157.65pt;width:33.1pt;height:22.3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" filled="f" stroked="f">
                <v:textbox>
                  <w:txbxContent>
                    <w:p w14:paraId="54788367" w14:textId="2099539F"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ف4</w:t>
                      </w:r>
                    </w:p>
                  </w:txbxContent>
                </v:textbox>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683C4512" wp14:editId="3F46C3C0">
                <wp:simplePos x="0" y="0"/>
                <wp:positionH relativeFrom="column">
                  <wp:posOffset>1714500</wp:posOffset>
                </wp:positionH>
                <wp:positionV relativeFrom="paragraph">
                  <wp:posOffset>1739900</wp:posOffset>
                </wp:positionV>
                <wp:extent cx="790575" cy="180975"/>
                <wp:effectExtent l="38100" t="0" r="28575" b="85725"/>
                <wp:wrapNone/>
                <wp:docPr id="617375571" name="Straight Arrow Connector 2"/>
                <wp:cNvGraphicFramePr/>
                <a:graphic xmlns:a="http://schemas.openxmlformats.org/drawingml/2006/main">
                  <a:graphicData uri="http://schemas.microsoft.com/office/word/2010/wordprocessingShape">
                    <wps:wsp>
                      <wps:cNvCnPr/>
                      <wps:spPr>
                        <a:xfrm flipH="1">
                          <a:off x="0" y="0"/>
                          <a:ext cx="790575"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59302" id="Straight Arrow Connector 2" o:spid="_x0000_s1026" type="#_x0000_t32" style="position:absolute;margin-left:135pt;margin-top:137pt;width:62.25pt;height:14.2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" strokecolor="#4472c4 [3204]" strokeweight=".5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79A35390" wp14:editId="351BA67A">
                <wp:simplePos x="0" y="0"/>
                <wp:positionH relativeFrom="column">
                  <wp:posOffset>1741249</wp:posOffset>
                </wp:positionH>
                <wp:positionV relativeFrom="paragraph">
                  <wp:posOffset>1654175</wp:posOffset>
                </wp:positionV>
                <wp:extent cx="782875" cy="45719"/>
                <wp:effectExtent l="38100" t="38100" r="17780" b="88265"/>
                <wp:wrapNone/>
                <wp:docPr id="2135852674" name="Straight Arrow Connector 2"/>
                <wp:cNvGraphicFramePr/>
                <a:graphic xmlns:a="http://schemas.openxmlformats.org/drawingml/2006/main">
                  <a:graphicData uri="http://schemas.microsoft.com/office/word/2010/wordprocessingShape">
                    <wps:wsp>
                      <wps:cNvCnPr/>
                      <wps:spPr>
                        <a:xfrm flipH="1">
                          <a:off x="0" y="0"/>
                          <a:ext cx="7828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EBD0BE" id="Straight Arrow Connector 2" o:spid="_x0000_s1026" type="#_x0000_t32" style="position:absolute;margin-left:137.1pt;margin-top:130.25pt;width:61.65pt;height:3.6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" strokecolor="#4472c4 [3204]" strokeweight=".5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59264" behindDoc="0" locked="0" layoutInCell="1" allowOverlap="1" wp14:anchorId="63BD2CDA" wp14:editId="530C43AF">
                <wp:simplePos x="0" y="0"/>
                <wp:positionH relativeFrom="column">
                  <wp:posOffset>3695699</wp:posOffset>
                </wp:positionH>
                <wp:positionV relativeFrom="paragraph">
                  <wp:posOffset>1701800</wp:posOffset>
                </wp:positionV>
                <wp:extent cx="742950" cy="85725"/>
                <wp:effectExtent l="0" t="57150" r="19050" b="28575"/>
                <wp:wrapNone/>
                <wp:docPr id="452808467" name="Straight Arrow Connector 1"/>
                <wp:cNvGraphicFramePr/>
                <a:graphic xmlns:a="http://schemas.openxmlformats.org/drawingml/2006/main">
                  <a:graphicData uri="http://schemas.microsoft.com/office/word/2010/wordprocessingShape">
                    <wps:wsp>
                      <wps:cNvCnPr/>
                      <wps:spPr>
                        <a:xfrm flipH="1" flipV="1">
                          <a:off x="0" y="0"/>
                          <a:ext cx="742950"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F1B198" id="Straight Arrow Connector 1" o:spid="_x0000_s1026" type="#_x0000_t32" style="position:absolute;margin-left:291pt;margin-top:134pt;width:58.5pt;height:6.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" strokecolor="#4472c4 [3204]" strokeweight=".5pt">
                <v:stroke endarrow="block" joinstyle="miter"/>
              </v:shape>
            </w:pict>
          </mc:Fallback>
        </mc:AlternateContent>
      </w:r>
      <w:r w:rsidR="004054CA">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410AD3E4" wp14:editId="16374349">
                <wp:simplePos x="0" y="0"/>
                <wp:positionH relativeFrom="column">
                  <wp:posOffset>2017395</wp:posOffset>
                </wp:positionH>
                <wp:positionV relativeFrom="paragraph">
                  <wp:posOffset>128905</wp:posOffset>
                </wp:positionV>
                <wp:extent cx="2338070" cy="327660"/>
                <wp:effectExtent l="0" t="0" r="5080" b="0"/>
                <wp:wrapNone/>
                <wp:docPr id="1891530856" name="Arrow: Right 9"/>
                <wp:cNvGraphicFramePr/>
                <a:graphic xmlns:a="http://schemas.openxmlformats.org/drawingml/2006/main">
                  <a:graphicData uri="http://schemas.microsoft.com/office/word/2010/wordprocessingShape">
                    <wps:wsp>
                      <wps:cNvSpPr/>
                      <wps:spPr>
                        <a:xfrm rot="10800000">
                          <a:off x="0" y="0"/>
                          <a:ext cx="2338070" cy="327660"/>
                        </a:xfrm>
                        <a:prstGeom prst="rightArrow">
                          <a:avLst>
                            <a:gd name="adj1" fmla="val 60734"/>
                            <a:gd name="adj2" fmla="val 50000"/>
                          </a:avLst>
                        </a:prstGeom>
                        <a:solidFill>
                          <a:srgbClr val="B0BCD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55026D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158.85pt;margin-top:10.15pt;width:184.1pt;height:25.8pt;rotation:18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" adj="20086,4241" fillcolor="#b0bcde" stroked="f" strokeweight="1pt"/>
            </w:pict>
          </mc:Fallback>
        </mc:AlternateContent>
      </w:r>
      <w:r w:rsidR="004C2C5D">
        <w:rPr>
          <w:rFonts w:ascii="Traditional Arabic" w:hAnsi="Traditional Arabic" w:cs="Traditional Arabic"/>
          <w:noProof/>
          <w:sz w:val="28"/>
          <w:szCs w:val="28"/>
        </w:rPr>
        <mc:AlternateContent>
          <mc:Choice Requires="wps">
            <w:drawing>
              <wp:anchor distT="0" distB="0" distL="114300" distR="114300" simplePos="0" relativeHeight="251657216" behindDoc="0" locked="0" layoutInCell="1" allowOverlap="1" wp14:anchorId="05A7BB60" wp14:editId="0ACA2AD6">
                <wp:simplePos x="0" y="0"/>
                <wp:positionH relativeFrom="column">
                  <wp:posOffset>3714750</wp:posOffset>
                </wp:positionH>
                <wp:positionV relativeFrom="paragraph">
                  <wp:posOffset>1423035</wp:posOffset>
                </wp:positionV>
                <wp:extent cx="723900" cy="161925"/>
                <wp:effectExtent l="38100" t="0" r="19050" b="85725"/>
                <wp:wrapNone/>
                <wp:docPr id="424171787" name="Straight Arrow Connector 1"/>
                <wp:cNvGraphicFramePr/>
                <a:graphic xmlns:a="http://schemas.openxmlformats.org/drawingml/2006/main">
                  <a:graphicData uri="http://schemas.microsoft.com/office/word/2010/wordprocessingShape">
                    <wps:wsp>
                      <wps:cNvCnPr/>
                      <wps:spPr>
                        <a:xfrm flipH="1">
                          <a:off x="0" y="0"/>
                          <a:ext cx="723900"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6C8118" id="Straight Arrow Connector 1" o:spid="_x0000_s1026" type="#_x0000_t32" style="position:absolute;margin-left:292.5pt;margin-top:112.05pt;width:57pt;height:12.7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" strokecolor="#4472c4 [3204]" strokeweight=".5pt">
                <v:stroke endarrow="block" joinstyle="miter"/>
              </v:shape>
            </w:pict>
          </mc:Fallback>
        </mc:AlternateContent>
      </w:r>
      <w:r w:rsidR="004C2C5D">
        <w:rPr>
          <w:rFonts w:ascii="Traditional Arabic" w:hAnsi="Traditional Arabic" w:cs="Traditional Arabic"/>
          <w:noProof/>
          <w:sz w:val="28"/>
          <w:szCs w:val="28"/>
        </w:rPr>
        <mc:AlternateContent>
          <mc:Choice Requires="wps">
            <w:drawing>
              <wp:anchor distT="0" distB="0" distL="114300" distR="114300" simplePos="0" relativeHeight="251655168" behindDoc="0" locked="0" layoutInCell="1" allowOverlap="1" wp14:anchorId="698E726B" wp14:editId="033CAF0B">
                <wp:simplePos x="0" y="0"/>
                <wp:positionH relativeFrom="column">
                  <wp:posOffset>3695700</wp:posOffset>
                </wp:positionH>
                <wp:positionV relativeFrom="paragraph">
                  <wp:posOffset>1033145</wp:posOffset>
                </wp:positionV>
                <wp:extent cx="742950" cy="438150"/>
                <wp:effectExtent l="38100" t="0" r="19050" b="57150"/>
                <wp:wrapNone/>
                <wp:docPr id="1825487376" name="Straight Arrow Connector 1"/>
                <wp:cNvGraphicFramePr/>
                <a:graphic xmlns:a="http://schemas.openxmlformats.org/drawingml/2006/main">
                  <a:graphicData uri="http://schemas.microsoft.com/office/word/2010/wordprocessingShape">
                    <wps:wsp>
                      <wps:cNvCnPr/>
                      <wps:spPr>
                        <a:xfrm flipH="1">
                          <a:off x="0" y="0"/>
                          <a:ext cx="74295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38CEDB9" id="Straight Arrow Connector 1" o:spid="_x0000_s1026" type="#_x0000_t32" style="position:absolute;margin-left:291pt;margin-top:81.35pt;width:58.5pt;height:34.5pt;flip:x;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" strokecolor="#4472c4 [3204]" strokeweight=".5pt">
                <v:stroke endarrow="block" joinstyle="miter"/>
              </v:shape>
            </w:pict>
          </mc:Fallback>
        </mc:AlternateContent>
      </w:r>
      <w:r w:rsidR="004C2C5D">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6B795B77" wp14:editId="700F17F4">
                <wp:simplePos x="0" y="0"/>
                <wp:positionH relativeFrom="column">
                  <wp:posOffset>1704975</wp:posOffset>
                </wp:positionH>
                <wp:positionV relativeFrom="paragraph">
                  <wp:posOffset>995045</wp:posOffset>
                </wp:positionV>
                <wp:extent cx="809625" cy="438150"/>
                <wp:effectExtent l="38100" t="38100" r="28575" b="19050"/>
                <wp:wrapNone/>
                <wp:docPr id="644465433" name="Straight Arrow Connector 2"/>
                <wp:cNvGraphicFramePr/>
                <a:graphic xmlns:a="http://schemas.openxmlformats.org/drawingml/2006/main">
                  <a:graphicData uri="http://schemas.microsoft.com/office/word/2010/wordprocessingShape">
                    <wps:wsp>
                      <wps:cNvCnPr/>
                      <wps:spPr>
                        <a:xfrm flipH="1" flipV="1">
                          <a:off x="0" y="0"/>
                          <a:ext cx="8096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BB1905" id="Straight Arrow Connector 2" o:spid="_x0000_s1026" type="#_x0000_t32" style="position:absolute;margin-left:134.25pt;margin-top:78.35pt;width:63.75pt;height:34.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" strokecolor="#4472c4 [3204]" strokeweight=".5pt">
                <v:stroke endarrow="block" joinstyle="miter"/>
              </v:shape>
            </w:pict>
          </mc:Fallback>
        </mc:AlternateContent>
      </w:r>
      <w:r w:rsidR="004C2C5D">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7A3BEC14" wp14:editId="3F725907">
                <wp:simplePos x="0" y="0"/>
                <wp:positionH relativeFrom="column">
                  <wp:posOffset>1724025</wp:posOffset>
                </wp:positionH>
                <wp:positionV relativeFrom="paragraph">
                  <wp:posOffset>1385570</wp:posOffset>
                </wp:positionV>
                <wp:extent cx="781050" cy="152400"/>
                <wp:effectExtent l="19050" t="57150" r="19050" b="19050"/>
                <wp:wrapNone/>
                <wp:docPr id="399222522" name="Straight Arrow Connector 2"/>
                <wp:cNvGraphicFramePr/>
                <a:graphic xmlns:a="http://schemas.openxmlformats.org/drawingml/2006/main">
                  <a:graphicData uri="http://schemas.microsoft.com/office/word/2010/wordprocessingShape">
                    <wps:wsp>
                      <wps:cNvCnPr/>
                      <wps:spPr>
                        <a:xfrm flipH="1" flipV="1">
                          <a:off x="0" y="0"/>
                          <a:ext cx="7810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A66452" id="Straight Arrow Connector 2" o:spid="_x0000_s1026" type="#_x0000_t32" style="position:absolute;margin-left:135.75pt;margin-top:109.1pt;width:61.5pt;height:12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" strokecolor="#4472c4 [3204]" strokeweight=".5pt">
                <v:stroke endarrow="block" joinstyle="miter"/>
              </v:shape>
            </w:pict>
          </mc:Fallback>
        </mc:AlternateContent>
      </w:r>
      <w:r w:rsidR="00B57595">
        <w:rPr>
          <w:rFonts w:ascii="Traditional Arabic" w:hAnsi="Traditional Arabic" w:cs="Traditional Arabic"/>
          <w:noProof/>
          <w:sz w:val="28"/>
          <w:szCs w:val="28"/>
        </w:rPr>
        <w:drawing>
          <wp:inline distT="0" distB="0" distL="0" distR="0" wp14:anchorId="5862974C" wp14:editId="2DD39505">
            <wp:extent cx="5486400" cy="2441050"/>
            <wp:effectExtent l="0" t="0" r="0" b="0"/>
            <wp:docPr id="146711934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E6F2A39" w14:textId="6B8C1731" w:rsidR="00070C7C" w:rsidRDefault="00070C7C" w:rsidP="00070C7C">
      <w:pPr>
        <w:rPr>
          <w:rtl/>
        </w:rPr>
      </w:pPr>
    </w:p>
    <w:p w14:paraId="7035282A" w14:textId="0D0BAFB8" w:rsidR="00066378" w:rsidRDefault="00066378" w:rsidP="00066378">
      <w:pPr>
        <w:bidi/>
        <w:jc w:val="lowKashida"/>
        <w:rPr>
          <w:rFonts w:ascii="Traditional Arabic" w:hAnsi="Traditional Arabic" w:cs="Traditional Arabic"/>
          <w:sz w:val="28"/>
          <w:szCs w:val="28"/>
          <w:rtl/>
        </w:rPr>
      </w:pPr>
      <w:r w:rsidRPr="005C5E16">
        <w:rPr>
          <w:rFonts w:ascii="Traditional Arabic" w:hAnsi="Traditional Arabic" w:cs="Traditional Arabic"/>
          <w:sz w:val="28"/>
          <w:szCs w:val="28"/>
          <w:rtl/>
        </w:rPr>
        <w:t>بناءً على مشكلة الدراسة وأهدافها، يقدم البحث نموذجًا مقترحًا يوضح العلاقة بين متغيراته الرئيسية. يفترض النموذج أن تطبيقات الذكاء الاصطناعي (كمتغير مستقل بأبعاده: أتمتة المهام الإدارية، دعم اتخاذ القرار، أنظمة الإنذار المبكر) تؤثر بشكل إيجابي على كفاءة التخطيط الاستراتيجي (كمتغير تابع بأبعاده: كفاءة التحليل، وصياغة الأهداف، والتنفيذ والمتابعة، وتخصيص الموارد). كما يفترض النموذج أن هذه العلاقة ليست مباشرة بالكامل، بل يتوسطها متغير التكيف التكنولوجي. وتجدر الإشارة إلى أنه سيتم قياس المتغير الوسيط (التكيف التكنولوجي) كمتغير كلي واحد (كمؤشر عام) دون تحليل أبعاده الفرعية بشكل منفصل في نموذج الانحدار، وذلك بهدف تركيز التحليل الإحصائي على قياس القوة الإجمالية لتأثيره كوسيط في العلاقة بين المتغيرين المستقل والتابع.</w:t>
      </w:r>
    </w:p>
    <w:p w14:paraId="1F7C8B54" w14:textId="77777777" w:rsidR="00066378" w:rsidRPr="00066378" w:rsidRDefault="00066378" w:rsidP="00066378">
      <w:pPr>
        <w:bidi/>
        <w:jc w:val="lowKashida"/>
        <w:rPr>
          <w:rFonts w:ascii="Traditional Arabic" w:hAnsi="Traditional Arabic" w:cs="Traditional Arabic"/>
          <w:sz w:val="28"/>
          <w:szCs w:val="28"/>
          <w:rtl/>
        </w:rPr>
      </w:pPr>
    </w:p>
    <w:p w14:paraId="4C90D387" w14:textId="1E025E41" w:rsidR="00F45B45" w:rsidRDefault="002E289E" w:rsidP="002E289E">
      <w:pPr>
        <w:pStyle w:val="Heading2"/>
        <w:rPr>
          <w:rtl/>
        </w:rPr>
      </w:pPr>
      <w:bookmarkStart w:id="10" w:name="_Toc227699341"/>
      <w:r>
        <w:rPr>
          <w:rFonts w:hint="cs"/>
          <w:rtl/>
        </w:rPr>
        <w:lastRenderedPageBreak/>
        <w:t>7. منهج الدراسة:</w:t>
      </w:r>
      <w:bookmarkEnd w:id="10"/>
    </w:p>
    <w:p w14:paraId="35BE8450" w14:textId="7A63E7E9" w:rsidR="002E289E" w:rsidRPr="002E289E" w:rsidRDefault="002E5E92" w:rsidP="002E289E">
      <w:pPr>
        <w:bidi/>
        <w:jc w:val="lowKashida"/>
        <w:rPr>
          <w:rFonts w:ascii="Traditional Arabic" w:hAnsi="Traditional Arabic" w:cs="Traditional Arabic"/>
          <w:sz w:val="28"/>
          <w:szCs w:val="28"/>
        </w:rPr>
      </w:pPr>
      <w:r w:rsidRPr="002E5E92">
        <w:rPr>
          <w:rFonts w:ascii="Traditional Arabic" w:hAnsi="Traditional Arabic" w:cs="Traditional Arabic"/>
          <w:sz w:val="28"/>
          <w:szCs w:val="28"/>
          <w:rtl/>
        </w:rPr>
        <w:t xml:space="preserve">لتحقيق أهداف الدراسة الحالية والإجابة على تساؤلاتها، سيتم الاعتماد على المنهج </w:t>
      </w:r>
      <w:r>
        <w:rPr>
          <w:rFonts w:ascii="Traditional Arabic" w:hAnsi="Traditional Arabic" w:cs="Traditional Arabic" w:hint="cs"/>
          <w:sz w:val="28"/>
          <w:szCs w:val="28"/>
          <w:rtl/>
        </w:rPr>
        <w:t>الاستنباطي</w:t>
      </w:r>
      <w:r w:rsidRPr="002E5E92">
        <w:rPr>
          <w:rFonts w:ascii="Traditional Arabic" w:hAnsi="Traditional Arabic" w:cs="Traditional Arabic"/>
          <w:sz w:val="28"/>
          <w:szCs w:val="28"/>
          <w:rtl/>
        </w:rPr>
        <w:t xml:space="preserve"> التحليلي، الذي يُعرَّف بأنه "أسلوب يهدف إلى وصف ظاهرة معينة وصفاً كمياً، وتحليلها من خلال تحديد خصائصها وأبعادها وتوصيف العلاقات بينها" (العساف، 2012)، سيساعد هذا المنهج في وصف وتحليل واقع تأثير الذكاء الاصطناعي على كفاءة التخطيط الاستراتيجي، ودور التكيف التكنولوجي كعامل وسيط في هذه العلاقة داخل إدارة التعليم بمكة المكرمة، من خلال جمع بيانات تفصيلية وعميقة من الميدان وتفسيرها للوصول إلى استنتاجات دقيقة.</w:t>
      </w:r>
    </w:p>
    <w:p w14:paraId="6D094D5C" w14:textId="19D2FC35" w:rsidR="001765DD" w:rsidRPr="00F94469" w:rsidRDefault="002E289E" w:rsidP="00FE70A4">
      <w:pPr>
        <w:pStyle w:val="Heading2"/>
        <w:rPr>
          <w:rtl/>
        </w:rPr>
      </w:pPr>
      <w:bookmarkStart w:id="11" w:name="_Toc227699342"/>
      <w:r>
        <w:rPr>
          <w:rFonts w:hint="cs"/>
          <w:rtl/>
        </w:rPr>
        <w:t>9</w:t>
      </w:r>
      <w:r w:rsidR="00772791">
        <w:rPr>
          <w:rFonts w:hint="cs"/>
          <w:rtl/>
        </w:rPr>
        <w:t>.</w:t>
      </w:r>
      <w:r w:rsidR="005341F3" w:rsidRPr="00F94469">
        <w:rPr>
          <w:rtl/>
        </w:rPr>
        <w:t xml:space="preserve"> </w:t>
      </w:r>
      <w:r w:rsidR="00E2318B" w:rsidRPr="00F94469">
        <w:rPr>
          <w:rtl/>
        </w:rPr>
        <w:t>مصطلح الدراسة:</w:t>
      </w:r>
      <w:bookmarkEnd w:id="11"/>
    </w:p>
    <w:p w14:paraId="35752D1E" w14:textId="5B6184EE" w:rsidR="00E2318B" w:rsidRPr="00F94469" w:rsidRDefault="00E2318B" w:rsidP="005341F3">
      <w:pPr>
        <w:bidi/>
        <w:jc w:val="lowKashida"/>
        <w:rPr>
          <w:rFonts w:ascii="Traditional Arabic" w:hAnsi="Traditional Arabic" w:cs="Traditional Arabic"/>
          <w:sz w:val="28"/>
          <w:szCs w:val="28"/>
          <w:rtl/>
        </w:rPr>
      </w:pPr>
      <w:r w:rsidRPr="00F94469">
        <w:rPr>
          <w:rFonts w:ascii="Traditional Arabic" w:hAnsi="Traditional Arabic" w:cs="Traditional Arabic"/>
          <w:sz w:val="28"/>
          <w:szCs w:val="28"/>
          <w:rtl/>
        </w:rPr>
        <w:t>من اهم مصطلحات الدراسة ما يلي:</w:t>
      </w:r>
    </w:p>
    <w:p w14:paraId="1F34292C" w14:textId="1822212F" w:rsidR="00E2318B" w:rsidRDefault="00E2318B" w:rsidP="005341F3">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الذكاء الاصطناعي:</w:t>
      </w:r>
      <w:r w:rsidRPr="00F94469">
        <w:rPr>
          <w:rFonts w:ascii="Traditional Arabic" w:hAnsi="Traditional Arabic" w:cs="Traditional Arabic"/>
          <w:sz w:val="28"/>
          <w:szCs w:val="28"/>
          <w:rtl/>
        </w:rPr>
        <w:t xml:space="preserve"> يُعرف بأنه مجال في علوم الحاسوب يهدف إلى تطوير الأنظمة القادرة على أداء المهام التي تتطلب ذكاءً بشريًا، مثل التعلم، الاستنباط، والفهم (السلمي والسلمي، 2023)</w:t>
      </w:r>
      <w:r w:rsidR="005341F3" w:rsidRPr="00F94469">
        <w:rPr>
          <w:rFonts w:ascii="Traditional Arabic" w:hAnsi="Traditional Arabic" w:cs="Traditional Arabic"/>
          <w:sz w:val="28"/>
          <w:szCs w:val="28"/>
          <w:rtl/>
        </w:rPr>
        <w:t xml:space="preserve">. </w:t>
      </w:r>
      <w:r w:rsidRPr="00F94469">
        <w:rPr>
          <w:rFonts w:ascii="Traditional Arabic" w:hAnsi="Traditional Arabic" w:cs="Traditional Arabic"/>
          <w:sz w:val="28"/>
          <w:szCs w:val="28"/>
          <w:rtl/>
        </w:rPr>
        <w:t xml:space="preserve">ويعرف اجرائيا بانه استخدام الخوارزميات والتقنيات الحاسوبية لتطوير أنظمة قادرة على تحليل البيانات، التعلم من التجارب السابقة، والتفاعل بشكل ذكي مع المستخدمين لتحسين جودة الخدمات التعليمية في المؤسسات التعليمية بمكة المكرمة </w:t>
      </w:r>
    </w:p>
    <w:p w14:paraId="4A9215D9" w14:textId="722449B2" w:rsidR="00E2318B" w:rsidRDefault="00E2318B" w:rsidP="005341F3">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تطبيقات الذكاء الاصطناعي:</w:t>
      </w:r>
      <w:r w:rsidRPr="00F94469">
        <w:rPr>
          <w:rFonts w:ascii="Traditional Arabic" w:hAnsi="Traditional Arabic" w:cs="Traditional Arabic"/>
          <w:sz w:val="28"/>
          <w:szCs w:val="28"/>
          <w:rtl/>
        </w:rPr>
        <w:t xml:space="preserve"> تشير تطبيقات الذكاء الاصطناعي إلى مجموعة من الأدوات والتقنيات التي تُستخدم لتنفيذ المهام بكفاءة وذكاء، مثل الأنظمة الذكية للدردشة، التعرف على الصور، والنظم التنبؤية (القحطاني، 2024).</w:t>
      </w:r>
      <w:r w:rsidR="005341F3" w:rsidRPr="00F94469">
        <w:rPr>
          <w:rFonts w:ascii="Traditional Arabic" w:hAnsi="Traditional Arabic" w:cs="Traditional Arabic"/>
          <w:sz w:val="28"/>
          <w:szCs w:val="28"/>
          <w:rtl/>
        </w:rPr>
        <w:t xml:space="preserve"> </w:t>
      </w:r>
      <w:r w:rsidRPr="00F94469">
        <w:rPr>
          <w:rFonts w:ascii="Traditional Arabic" w:hAnsi="Traditional Arabic" w:cs="Traditional Arabic"/>
          <w:sz w:val="28"/>
          <w:szCs w:val="28"/>
          <w:rtl/>
        </w:rPr>
        <w:t>ويعرف اجرائيا بانه البرمجيات التي تُستخدم في المجالات التعليمية مثل التعلم الذكي، تحليل بيانات الطلاب، وتخصيص المحتوى التعليمي بناءً على احتياجات المتعلمين لتحسين الفاعلية التعليمية والمشاركة.</w:t>
      </w:r>
    </w:p>
    <w:p w14:paraId="0BCE5164" w14:textId="77777777" w:rsidR="00D03A0A" w:rsidRPr="00F94469" w:rsidRDefault="00D03A0A" w:rsidP="00D03A0A">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ال</w:t>
      </w:r>
      <w:r>
        <w:rPr>
          <w:rFonts w:ascii="Traditional Arabic" w:hAnsi="Traditional Arabic" w:cs="Traditional Arabic" w:hint="cs"/>
          <w:b/>
          <w:bCs/>
          <w:sz w:val="28"/>
          <w:szCs w:val="28"/>
          <w:rtl/>
        </w:rPr>
        <w:t>ت</w:t>
      </w:r>
      <w:r w:rsidRPr="00F94469">
        <w:rPr>
          <w:rFonts w:ascii="Traditional Arabic" w:hAnsi="Traditional Arabic" w:cs="Traditional Arabic"/>
          <w:b/>
          <w:bCs/>
          <w:sz w:val="28"/>
          <w:szCs w:val="28"/>
          <w:rtl/>
        </w:rPr>
        <w:t>خط</w:t>
      </w:r>
      <w:r>
        <w:rPr>
          <w:rFonts w:ascii="Traditional Arabic" w:hAnsi="Traditional Arabic" w:cs="Traditional Arabic" w:hint="cs"/>
          <w:b/>
          <w:bCs/>
          <w:sz w:val="28"/>
          <w:szCs w:val="28"/>
          <w:rtl/>
        </w:rPr>
        <w:t>ي</w:t>
      </w:r>
      <w:r w:rsidRPr="00F94469">
        <w:rPr>
          <w:rFonts w:ascii="Traditional Arabic" w:hAnsi="Traditional Arabic" w:cs="Traditional Arabic"/>
          <w:b/>
          <w:bCs/>
          <w:sz w:val="28"/>
          <w:szCs w:val="28"/>
          <w:rtl/>
        </w:rPr>
        <w:t>ط الاستراتيجي:</w:t>
      </w:r>
      <w:r w:rsidRPr="00F94469">
        <w:rPr>
          <w:rFonts w:ascii="Traditional Arabic" w:hAnsi="Traditional Arabic" w:cs="Traditional Arabic"/>
          <w:sz w:val="28"/>
          <w:szCs w:val="28"/>
          <w:rtl/>
        </w:rPr>
        <w:t xml:space="preserve"> عبارة عن مجموعة من الخطوات والمراحل التي تضعها المؤسسات لتحقيق أهداف محددة على المدى البعيد (أبو عليا، 2025). ويعرف اجرائيا بانه الإطار التنظيمي الذي يحدد الرؤية، المهمة، الأهداف، والطرق اللازمة لتحقيق التفوق المؤسسي في قطاع التعليم بمكة المكرمة، مع التركيز على توظيف تقنية الذكاء الاصطناعي.</w:t>
      </w:r>
    </w:p>
    <w:p w14:paraId="7DCBBAE8" w14:textId="291098E5" w:rsidR="00D03A0A" w:rsidRPr="00D03A0A" w:rsidRDefault="00D03A0A" w:rsidP="00453786">
      <w:pPr>
        <w:pStyle w:val="ListParagraph"/>
        <w:numPr>
          <w:ilvl w:val="0"/>
          <w:numId w:val="5"/>
        </w:numPr>
        <w:bidi/>
        <w:jc w:val="lowKashida"/>
        <w:rPr>
          <w:rFonts w:ascii="Traditional Arabic" w:hAnsi="Traditional Arabic" w:cs="Traditional Arabic"/>
          <w:sz w:val="28"/>
          <w:szCs w:val="28"/>
        </w:rPr>
      </w:pPr>
      <w:r w:rsidRPr="00D03A0A">
        <w:rPr>
          <w:rFonts w:ascii="Traditional Arabic" w:hAnsi="Traditional Arabic" w:cs="Traditional Arabic" w:hint="cs"/>
          <w:b/>
          <w:bCs/>
          <w:sz w:val="28"/>
          <w:szCs w:val="28"/>
          <w:rtl/>
        </w:rPr>
        <w:t>كفاءة</w:t>
      </w:r>
      <w:r w:rsidRPr="00D03A0A">
        <w:rPr>
          <w:rFonts w:ascii="Traditional Arabic" w:hAnsi="Traditional Arabic" w:cs="Traditional Arabic"/>
          <w:b/>
          <w:bCs/>
          <w:sz w:val="28"/>
          <w:szCs w:val="28"/>
          <w:rtl/>
        </w:rPr>
        <w:t xml:space="preserve"> ال</w:t>
      </w:r>
      <w:r w:rsidRPr="00D03A0A">
        <w:rPr>
          <w:rFonts w:ascii="Traditional Arabic" w:hAnsi="Traditional Arabic" w:cs="Traditional Arabic" w:hint="cs"/>
          <w:b/>
          <w:bCs/>
          <w:sz w:val="28"/>
          <w:szCs w:val="28"/>
          <w:rtl/>
        </w:rPr>
        <w:t>ت</w:t>
      </w:r>
      <w:r w:rsidRPr="00D03A0A">
        <w:rPr>
          <w:rFonts w:ascii="Traditional Arabic" w:hAnsi="Traditional Arabic" w:cs="Traditional Arabic"/>
          <w:b/>
          <w:bCs/>
          <w:sz w:val="28"/>
          <w:szCs w:val="28"/>
          <w:rtl/>
        </w:rPr>
        <w:t>خطط الاستراتيجي:</w:t>
      </w:r>
      <w:r w:rsidRPr="00D03A0A">
        <w:rPr>
          <w:rFonts w:ascii="Traditional Arabic" w:hAnsi="Traditional Arabic" w:cs="Traditional Arabic"/>
          <w:sz w:val="28"/>
          <w:szCs w:val="28"/>
          <w:rtl/>
        </w:rPr>
        <w:t xml:space="preserve"> الإشارة إلى مدى نجاح ال</w:t>
      </w:r>
      <w:r w:rsidRPr="00D03A0A">
        <w:rPr>
          <w:rFonts w:ascii="Traditional Arabic" w:hAnsi="Traditional Arabic" w:cs="Traditional Arabic" w:hint="cs"/>
          <w:sz w:val="28"/>
          <w:szCs w:val="28"/>
          <w:rtl/>
        </w:rPr>
        <w:t>ت</w:t>
      </w:r>
      <w:r w:rsidRPr="00D03A0A">
        <w:rPr>
          <w:rFonts w:ascii="Traditional Arabic" w:hAnsi="Traditional Arabic" w:cs="Traditional Arabic"/>
          <w:sz w:val="28"/>
          <w:szCs w:val="28"/>
          <w:rtl/>
        </w:rPr>
        <w:t>خط</w:t>
      </w:r>
      <w:r w:rsidRPr="00D03A0A">
        <w:rPr>
          <w:rFonts w:ascii="Traditional Arabic" w:hAnsi="Traditional Arabic" w:cs="Traditional Arabic" w:hint="cs"/>
          <w:sz w:val="28"/>
          <w:szCs w:val="28"/>
          <w:rtl/>
        </w:rPr>
        <w:t>ي</w:t>
      </w:r>
      <w:r w:rsidRPr="00D03A0A">
        <w:rPr>
          <w:rFonts w:ascii="Traditional Arabic" w:hAnsi="Traditional Arabic" w:cs="Traditional Arabic"/>
          <w:sz w:val="28"/>
          <w:szCs w:val="28"/>
          <w:rtl/>
        </w:rPr>
        <w:t>ط الاستراتيجي في تحقيق الأهداف المرسومة وكفاءة استخدام الموارد (التمامي، 2023). ويعرف اجرائيا بانه قياس مدى تأثير التخطيط الاستراتيجي في تحسين الأداء التعليمي والإداري للإداريين في مؤسسات التعليم العام بمكة المكرمة، يتم تقييمها من خلال النتائج المحققة في الأداء التعليمي والتطوير المستمر للعمليات التعليمية.</w:t>
      </w:r>
    </w:p>
    <w:p w14:paraId="1BA7C34B" w14:textId="77777777"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أبعاد المتغير المستقل (تطبيقات الذكاء الاصطناعي):</w:t>
      </w:r>
    </w:p>
    <w:p w14:paraId="0DFBCF25" w14:textId="77777777"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بناءً على مراجعة الأدبيات، سيتم قياس المتغير المستقل من خلال الأبعاد التطبيقية التالية في السياق الإداري لقطاع التعليم:</w:t>
      </w:r>
    </w:p>
    <w:p w14:paraId="10466914" w14:textId="77777777" w:rsidR="00F45B45" w:rsidRPr="00D37C4D" w:rsidRDefault="00F45B45" w:rsidP="00F45B45">
      <w:pPr>
        <w:numPr>
          <w:ilvl w:val="0"/>
          <w:numId w:val="57"/>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أتمتة المهام الإدارية (</w:t>
      </w:r>
      <w:r w:rsidRPr="00D37C4D">
        <w:rPr>
          <w:rFonts w:ascii="Traditional Arabic" w:hAnsi="Traditional Arabic" w:cs="Traditional Arabic"/>
          <w:b/>
          <w:bCs/>
          <w:sz w:val="28"/>
          <w:szCs w:val="28"/>
          <w:lang w:bidi="ar-EG"/>
        </w:rPr>
        <w:t>Automation of Administrative Tasks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يشير هذا البعد إلى استخدام تقنيات الذكاء الاصطناعي لأداء المهام الإدارية الروتينية والمتكررة بشكل تلقائي لزيادة الكفاءة (</w:t>
      </w:r>
      <w:proofErr w:type="spellStart"/>
      <w:r w:rsidRPr="00D37C4D">
        <w:rPr>
          <w:rFonts w:ascii="Traditional Arabic" w:hAnsi="Traditional Arabic" w:cs="Traditional Arabic"/>
          <w:sz w:val="28"/>
          <w:szCs w:val="28"/>
          <w:lang w:bidi="ar-EG"/>
        </w:rPr>
        <w:t>Orosoo</w:t>
      </w:r>
      <w:proofErr w:type="spellEnd"/>
      <w:r w:rsidRPr="00D37C4D">
        <w:rPr>
          <w:rFonts w:ascii="Traditional Arabic" w:hAnsi="Traditional Arabic" w:cs="Traditional Arabic"/>
          <w:sz w:val="28"/>
          <w:szCs w:val="28"/>
          <w:lang w:bidi="ar-EG"/>
        </w:rPr>
        <w:t xml:space="preserve"> et al., 2023</w:t>
      </w:r>
      <w:r w:rsidRPr="00D37C4D">
        <w:rPr>
          <w:rFonts w:ascii="Traditional Arabic" w:hAnsi="Traditional Arabic" w:cs="Traditional Arabic"/>
          <w:sz w:val="28"/>
          <w:szCs w:val="28"/>
          <w:rtl/>
        </w:rPr>
        <w:t>). وتشمل أمثلته أتمتة عمليات القبول والتسجيل، والجدولة، وتوزيع الموارد (</w:t>
      </w:r>
      <w:proofErr w:type="spellStart"/>
      <w:r w:rsidRPr="00D37C4D">
        <w:rPr>
          <w:rFonts w:ascii="Traditional Arabic" w:hAnsi="Traditional Arabic" w:cs="Traditional Arabic"/>
          <w:sz w:val="28"/>
          <w:szCs w:val="28"/>
          <w:lang w:bidi="ar-EG"/>
        </w:rPr>
        <w:t>Sarjito</w:t>
      </w:r>
      <w:proofErr w:type="spellEnd"/>
      <w:r w:rsidRPr="00D37C4D">
        <w:rPr>
          <w:rFonts w:ascii="Traditional Arabic" w:hAnsi="Traditional Arabic" w:cs="Traditional Arabic"/>
          <w:sz w:val="28"/>
          <w:szCs w:val="28"/>
          <w:lang w:bidi="ar-EG"/>
        </w:rPr>
        <w:t>, 2024; Kassa</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Worku, 2025</w:t>
      </w:r>
      <w:r w:rsidRPr="00D37C4D">
        <w:rPr>
          <w:rFonts w:ascii="Traditional Arabic" w:hAnsi="Traditional Arabic" w:cs="Traditional Arabic"/>
          <w:sz w:val="28"/>
          <w:szCs w:val="28"/>
          <w:rtl/>
        </w:rPr>
        <w:t>).</w:t>
      </w:r>
    </w:p>
    <w:p w14:paraId="7839E54D" w14:textId="77777777" w:rsidR="00F45B45" w:rsidRPr="00D37C4D" w:rsidRDefault="00F45B45" w:rsidP="00F45B45">
      <w:pPr>
        <w:numPr>
          <w:ilvl w:val="0"/>
          <w:numId w:val="57"/>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دعم اتخاذ القرار وتحليل البيانات التعليمية (</w:t>
      </w:r>
      <w:r w:rsidRPr="00D37C4D">
        <w:rPr>
          <w:rFonts w:ascii="Traditional Arabic" w:hAnsi="Traditional Arabic" w:cs="Traditional Arabic"/>
          <w:b/>
          <w:bCs/>
          <w:sz w:val="28"/>
          <w:szCs w:val="28"/>
          <w:lang w:bidi="ar-EG"/>
        </w:rPr>
        <w:t>Decision Support and Data Analysis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يركز هذا البعد على قدرة الذكاء الاصطناعي على تحليل الكميات الهائلة من البيانات لتقديم رؤى قابلة للتنفيذ تدعم اتخاذ قرارات استراتيجية أفضل (</w:t>
      </w:r>
      <w:r w:rsidRPr="00D37C4D">
        <w:rPr>
          <w:rFonts w:ascii="Traditional Arabic" w:hAnsi="Traditional Arabic" w:cs="Traditional Arabic"/>
          <w:sz w:val="28"/>
          <w:szCs w:val="28"/>
          <w:lang w:bidi="ar-EG"/>
        </w:rPr>
        <w:t>Kaggwa et al., 2024</w:t>
      </w:r>
      <w:r w:rsidRPr="00D37C4D">
        <w:rPr>
          <w:rFonts w:ascii="Traditional Arabic" w:hAnsi="Traditional Arabic" w:cs="Traditional Arabic"/>
          <w:sz w:val="28"/>
          <w:szCs w:val="28"/>
          <w:rtl/>
        </w:rPr>
        <w:t>). ويشمل ذلك التحليلات التنبؤية ولوحات المعلومات الذكية (</w:t>
      </w:r>
      <w:r w:rsidRPr="00D37C4D">
        <w:rPr>
          <w:rFonts w:ascii="Traditional Arabic" w:hAnsi="Traditional Arabic" w:cs="Traditional Arabic"/>
          <w:sz w:val="28"/>
          <w:szCs w:val="28"/>
          <w:lang w:bidi="ar-EG"/>
        </w:rPr>
        <w:t xml:space="preserve">Al </w:t>
      </w:r>
      <w:proofErr w:type="spellStart"/>
      <w:r w:rsidRPr="00D37C4D">
        <w:rPr>
          <w:rFonts w:ascii="Traditional Arabic" w:hAnsi="Traditional Arabic" w:cs="Traditional Arabic"/>
          <w:sz w:val="28"/>
          <w:szCs w:val="28"/>
          <w:lang w:bidi="ar-EG"/>
        </w:rPr>
        <w:t>Muala</w:t>
      </w:r>
      <w:proofErr w:type="spellEnd"/>
      <w:r w:rsidRPr="00D37C4D">
        <w:rPr>
          <w:rFonts w:ascii="Traditional Arabic" w:hAnsi="Traditional Arabic" w:cs="Traditional Arabic"/>
          <w:sz w:val="28"/>
          <w:szCs w:val="28"/>
          <w:lang w:bidi="ar-EG"/>
        </w:rPr>
        <w:t xml:space="preserve"> et al., 2024</w:t>
      </w:r>
      <w:r w:rsidRPr="00D37C4D">
        <w:rPr>
          <w:rFonts w:ascii="Traditional Arabic" w:hAnsi="Traditional Arabic" w:cs="Traditional Arabic"/>
          <w:sz w:val="28"/>
          <w:szCs w:val="28"/>
          <w:rtl/>
        </w:rPr>
        <w:t>).</w:t>
      </w:r>
    </w:p>
    <w:p w14:paraId="601EAE49" w14:textId="77777777" w:rsidR="00F45B45" w:rsidRPr="00D37C4D" w:rsidRDefault="00F45B45" w:rsidP="00F45B45">
      <w:pPr>
        <w:numPr>
          <w:ilvl w:val="0"/>
          <w:numId w:val="57"/>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تطوير أنظمة الإنذار المبكر (</w:t>
      </w:r>
      <w:r w:rsidRPr="00D37C4D">
        <w:rPr>
          <w:rFonts w:ascii="Traditional Arabic" w:hAnsi="Traditional Arabic" w:cs="Traditional Arabic"/>
          <w:b/>
          <w:bCs/>
          <w:sz w:val="28"/>
          <w:szCs w:val="28"/>
          <w:lang w:bidi="ar-EG"/>
        </w:rPr>
        <w:t>Development of Early Warning Systems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يشير هذا البعد إلى استخدام تطبيقات الذكاء الاصطناعي بشكل استباقي لتحديد المشكلات المحتملة قبل تفاقمها، مثل تحديد الطلاب المعرضين لخطر التعثر الدراسي أو التسرب لاتخاذ إجراءات تدخلية مبكرة (</w:t>
      </w:r>
      <w:r w:rsidRPr="00D37C4D">
        <w:rPr>
          <w:rFonts w:ascii="Traditional Arabic" w:hAnsi="Traditional Arabic" w:cs="Traditional Arabic"/>
          <w:sz w:val="28"/>
          <w:szCs w:val="28"/>
          <w:lang w:bidi="ar-EG"/>
        </w:rPr>
        <w:t>Kassa</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Worku, 2025</w:t>
      </w:r>
      <w:r w:rsidRPr="00D37C4D">
        <w:rPr>
          <w:rFonts w:ascii="Traditional Arabic" w:hAnsi="Traditional Arabic" w:cs="Traditional Arabic"/>
          <w:sz w:val="28"/>
          <w:szCs w:val="28"/>
          <w:rtl/>
        </w:rPr>
        <w:t>).</w:t>
      </w:r>
    </w:p>
    <w:p w14:paraId="5CAB31DB" w14:textId="4F1F6ED3"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أبعاد المتغير التابع (</w:t>
      </w:r>
      <w:r w:rsidR="00945E73" w:rsidRPr="00945E73">
        <w:rPr>
          <w:rFonts w:ascii="Traditional Arabic" w:hAnsi="Traditional Arabic" w:cs="Traditional Arabic"/>
          <w:b/>
          <w:bCs/>
          <w:sz w:val="28"/>
          <w:szCs w:val="28"/>
          <w:rtl/>
        </w:rPr>
        <w:t>كفاءة</w:t>
      </w:r>
      <w:r w:rsidRPr="00D37C4D">
        <w:rPr>
          <w:rFonts w:ascii="Traditional Arabic" w:hAnsi="Traditional Arabic" w:cs="Traditional Arabic"/>
          <w:b/>
          <w:bCs/>
          <w:sz w:val="28"/>
          <w:szCs w:val="28"/>
          <w:rtl/>
        </w:rPr>
        <w:t xml:space="preserve"> الخطط الاستراتيجية):</w:t>
      </w:r>
    </w:p>
    <w:p w14:paraId="2EA4885C" w14:textId="77777777"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سيتم قياس المتغير التابع من خلال الأبعاد العملية التالية التي تمثل مراحل عملية التخطيط:</w:t>
      </w:r>
    </w:p>
    <w:p w14:paraId="790FF72D" w14:textId="77777777" w:rsidR="00F45B45" w:rsidRPr="00D37C4D" w:rsidRDefault="00F45B45" w:rsidP="00F45B45">
      <w:pPr>
        <w:numPr>
          <w:ilvl w:val="0"/>
          <w:numId w:val="58"/>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كفاءة التحليل الاستراتيجي (</w:t>
      </w:r>
      <w:r w:rsidRPr="00D37C4D">
        <w:rPr>
          <w:rFonts w:ascii="Traditional Arabic" w:hAnsi="Traditional Arabic" w:cs="Traditional Arabic"/>
          <w:b/>
          <w:bCs/>
          <w:sz w:val="28"/>
          <w:szCs w:val="28"/>
          <w:lang w:bidi="ar-EG"/>
        </w:rPr>
        <w:t>Efficiency of Strategic Analysis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يعبر هذا البعد عن قدرة المنظمة على جمع وتحليل المعلومات بعمق لفهم بيئتها الداخلية والخارجية، ويعتبر حجر الزاوية لجودة الخطة (الدجني، 2011).</w:t>
      </w:r>
    </w:p>
    <w:p w14:paraId="748A7DAB" w14:textId="77777777" w:rsidR="00F45B45" w:rsidRPr="00D37C4D" w:rsidRDefault="00F45B45" w:rsidP="00F45B45">
      <w:pPr>
        <w:numPr>
          <w:ilvl w:val="0"/>
          <w:numId w:val="58"/>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كفاءة صياغة الأهداف الاستراتيجية (</w:t>
      </w:r>
      <w:r w:rsidRPr="00D37C4D">
        <w:rPr>
          <w:rFonts w:ascii="Traditional Arabic" w:hAnsi="Traditional Arabic" w:cs="Traditional Arabic"/>
          <w:b/>
          <w:bCs/>
          <w:sz w:val="28"/>
          <w:szCs w:val="28"/>
          <w:lang w:bidi="ar-EG"/>
        </w:rPr>
        <w:t>Efficiency of Formulating Strategic Goals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تتحقق هذه الكفاءة عندما تكون الأهداف التي تضعها المنظمة واضحة ومحددة وواقعية وقابلة للقياس ومتوافقة مع رؤية ورسالة المؤسسة (</w:t>
      </w:r>
      <w:r w:rsidRPr="00D37C4D">
        <w:rPr>
          <w:rFonts w:ascii="Traditional Arabic" w:hAnsi="Traditional Arabic" w:cs="Traditional Arabic"/>
          <w:sz w:val="28"/>
          <w:szCs w:val="28"/>
          <w:lang w:bidi="ar-EG"/>
        </w:rPr>
        <w:t>Mohammed et al., 2024</w:t>
      </w:r>
      <w:r w:rsidRPr="00D37C4D">
        <w:rPr>
          <w:rFonts w:ascii="Traditional Arabic" w:hAnsi="Traditional Arabic" w:cs="Traditional Arabic"/>
          <w:sz w:val="28"/>
          <w:szCs w:val="28"/>
          <w:rtl/>
        </w:rPr>
        <w:t>).</w:t>
      </w:r>
    </w:p>
    <w:p w14:paraId="000400F0" w14:textId="77777777" w:rsidR="00F45B45" w:rsidRPr="00D37C4D" w:rsidRDefault="00F45B45" w:rsidP="00F45B45">
      <w:pPr>
        <w:numPr>
          <w:ilvl w:val="0"/>
          <w:numId w:val="58"/>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كفاءة التنفيذ والمتابعة (</w:t>
      </w:r>
      <w:r w:rsidRPr="00D37C4D">
        <w:rPr>
          <w:rFonts w:ascii="Traditional Arabic" w:hAnsi="Traditional Arabic" w:cs="Traditional Arabic"/>
          <w:b/>
          <w:bCs/>
          <w:sz w:val="28"/>
          <w:szCs w:val="28"/>
          <w:lang w:bidi="ar-EG"/>
        </w:rPr>
        <w:t>Efficiency of Implementation and Monitoring</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يشمل هذا البعد تحويل الأهداف الاستراتيجية إلى مهام واضحة، ووجود آلية منتظمة لمراجعة التقدم المحرز من خلال مؤشرات الأداء الرئيسية (</w:t>
      </w:r>
      <w:r w:rsidRPr="00D37C4D">
        <w:rPr>
          <w:rFonts w:ascii="Traditional Arabic" w:hAnsi="Traditional Arabic" w:cs="Traditional Arabic"/>
          <w:sz w:val="28"/>
          <w:szCs w:val="28"/>
          <w:lang w:bidi="ar-EG"/>
        </w:rPr>
        <w:t>KPIs</w:t>
      </w:r>
      <w:r w:rsidRPr="00D37C4D">
        <w:rPr>
          <w:rFonts w:ascii="Traditional Arabic" w:hAnsi="Traditional Arabic" w:cs="Traditional Arabic"/>
          <w:sz w:val="28"/>
          <w:szCs w:val="28"/>
          <w:rtl/>
        </w:rPr>
        <w:t>) واتخاذ الإجراءات التصحيحية (</w:t>
      </w:r>
      <w:r w:rsidRPr="00D37C4D">
        <w:rPr>
          <w:rFonts w:ascii="Traditional Arabic" w:hAnsi="Traditional Arabic" w:cs="Traditional Arabic"/>
          <w:sz w:val="28"/>
          <w:szCs w:val="28"/>
          <w:lang w:bidi="ar-EG"/>
        </w:rPr>
        <w:t>Mohammed et al., 2024</w:t>
      </w:r>
      <w:r w:rsidRPr="00D37C4D">
        <w:rPr>
          <w:rFonts w:ascii="Traditional Arabic" w:hAnsi="Traditional Arabic" w:cs="Traditional Arabic"/>
          <w:sz w:val="28"/>
          <w:szCs w:val="28"/>
          <w:rtl/>
        </w:rPr>
        <w:t>).</w:t>
      </w:r>
    </w:p>
    <w:p w14:paraId="34A49562" w14:textId="77777777" w:rsidR="00F45B45" w:rsidRPr="00D37C4D" w:rsidRDefault="00F45B45" w:rsidP="00F45B45">
      <w:pPr>
        <w:numPr>
          <w:ilvl w:val="0"/>
          <w:numId w:val="58"/>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كفاءة تخصيص الموارد (</w:t>
      </w:r>
      <w:r w:rsidRPr="00D37C4D">
        <w:rPr>
          <w:rFonts w:ascii="Traditional Arabic" w:hAnsi="Traditional Arabic" w:cs="Traditional Arabic"/>
          <w:b/>
          <w:bCs/>
          <w:sz w:val="28"/>
          <w:szCs w:val="28"/>
          <w:lang w:bidi="ar-EG"/>
        </w:rPr>
        <w:t>Efficiency of Resource Allocation</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تتجلى هذه الكفاءة في قدرة المنظمة على ربط أهدافها الاستراتيجية بالموارد اللازمة (المالية، البشرية، التكنولوجية) لتحقيقها بشكل فعال ومواءمتها مع الأولويات (</w:t>
      </w:r>
      <w:proofErr w:type="spellStart"/>
      <w:r w:rsidRPr="00D37C4D">
        <w:rPr>
          <w:rFonts w:ascii="Traditional Arabic" w:hAnsi="Traditional Arabic" w:cs="Traditional Arabic"/>
          <w:sz w:val="28"/>
          <w:szCs w:val="28"/>
          <w:lang w:bidi="ar-EG"/>
        </w:rPr>
        <w:t>Orosoo</w:t>
      </w:r>
      <w:proofErr w:type="spellEnd"/>
      <w:r w:rsidRPr="00D37C4D">
        <w:rPr>
          <w:rFonts w:ascii="Traditional Arabic" w:hAnsi="Traditional Arabic" w:cs="Traditional Arabic"/>
          <w:sz w:val="28"/>
          <w:szCs w:val="28"/>
          <w:lang w:bidi="ar-EG"/>
        </w:rPr>
        <w:t xml:space="preserve"> et al., 2023</w:t>
      </w:r>
      <w:r w:rsidRPr="00D37C4D">
        <w:rPr>
          <w:rFonts w:ascii="Traditional Arabic" w:hAnsi="Traditional Arabic" w:cs="Traditional Arabic"/>
          <w:sz w:val="28"/>
          <w:szCs w:val="28"/>
          <w:rtl/>
        </w:rPr>
        <w:t>).</w:t>
      </w:r>
    </w:p>
    <w:p w14:paraId="2903B229" w14:textId="154F7128"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أبعاد المتغير الوسيط (التكيف التكنولوجي):</w:t>
      </w:r>
    </w:p>
    <w:p w14:paraId="0DD6A33B" w14:textId="77777777"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lastRenderedPageBreak/>
        <w:t>بناءً على الأدبيات، سيتم قياس المتغير الوسيط من خلال الأبعاد المتكاملة التالية:</w:t>
      </w:r>
    </w:p>
    <w:p w14:paraId="7E40BF78" w14:textId="77777777" w:rsidR="00F45B45" w:rsidRPr="00D37C4D" w:rsidRDefault="00F45B45" w:rsidP="00F45B45">
      <w:pPr>
        <w:numPr>
          <w:ilvl w:val="0"/>
          <w:numId w:val="59"/>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الأبعاد الاستراتيجية (</w:t>
      </w:r>
      <w:r w:rsidRPr="00D37C4D">
        <w:rPr>
          <w:rFonts w:ascii="Traditional Arabic" w:hAnsi="Traditional Arabic" w:cs="Traditional Arabic"/>
          <w:b/>
          <w:bCs/>
          <w:sz w:val="28"/>
          <w:szCs w:val="28"/>
          <w:lang w:bidi="ar-EG"/>
        </w:rPr>
        <w:t>Strategic Dimensions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يركز هذا البعد على كيفية دمج التكنولوجيا في استراتيجية المنظمة، ويشمل مراحل الاستيعاب، والاستخدام، والدمج (</w:t>
      </w:r>
      <w:r w:rsidRPr="00D37C4D">
        <w:rPr>
          <w:rFonts w:ascii="Traditional Arabic" w:hAnsi="Traditional Arabic" w:cs="Traditional Arabic"/>
          <w:sz w:val="28"/>
          <w:szCs w:val="28"/>
          <w:lang w:bidi="ar-EG"/>
        </w:rPr>
        <w:t>Fosso Wamba, 2022; Emon</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Khan, 2025</w:t>
      </w:r>
      <w:r w:rsidRPr="00D37C4D">
        <w:rPr>
          <w:rFonts w:ascii="Traditional Arabic" w:hAnsi="Traditional Arabic" w:cs="Traditional Arabic"/>
          <w:sz w:val="28"/>
          <w:szCs w:val="28"/>
          <w:rtl/>
        </w:rPr>
        <w:t>).</w:t>
      </w:r>
    </w:p>
    <w:p w14:paraId="14FE6D86" w14:textId="77777777" w:rsidR="00F45B45" w:rsidRPr="00D37C4D" w:rsidRDefault="00F45B45" w:rsidP="00F45B45">
      <w:pPr>
        <w:numPr>
          <w:ilvl w:val="0"/>
          <w:numId w:val="59"/>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الأبعاد التنظيمية (</w:t>
      </w:r>
      <w:r w:rsidRPr="00D37C4D">
        <w:rPr>
          <w:rFonts w:ascii="Traditional Arabic" w:hAnsi="Traditional Arabic" w:cs="Traditional Arabic"/>
          <w:b/>
          <w:bCs/>
          <w:sz w:val="28"/>
          <w:szCs w:val="28"/>
          <w:lang w:bidi="ar-EG"/>
        </w:rPr>
        <w:t>Organizational Dimensions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يتناول هذا البعد خصائص المنظمة التي تسهل التكيف، وتشمل الثقافة التنظيمية الداعمة للابتكار، والهيكل التنظيمي المرن، وتوفر الموارد اللازمة (</w:t>
      </w:r>
      <w:r w:rsidRPr="00D37C4D">
        <w:rPr>
          <w:rFonts w:ascii="Traditional Arabic" w:hAnsi="Traditional Arabic" w:cs="Traditional Arabic"/>
          <w:sz w:val="28"/>
          <w:szCs w:val="28"/>
          <w:lang w:bidi="ar-EG"/>
        </w:rPr>
        <w:t xml:space="preserve">Anning-Dorson, 2021; </w:t>
      </w:r>
      <w:proofErr w:type="spellStart"/>
      <w:r w:rsidRPr="00D37C4D">
        <w:rPr>
          <w:rFonts w:ascii="Traditional Arabic" w:hAnsi="Traditional Arabic" w:cs="Traditional Arabic"/>
          <w:sz w:val="28"/>
          <w:szCs w:val="28"/>
          <w:lang w:bidi="ar-EG"/>
        </w:rPr>
        <w:t>Adiguzel</w:t>
      </w:r>
      <w:proofErr w:type="spellEnd"/>
      <w:r w:rsidRPr="00D37C4D">
        <w:rPr>
          <w:rFonts w:ascii="Traditional Arabic" w:hAnsi="Traditional Arabic" w:cs="Traditional Arabic"/>
          <w:sz w:val="28"/>
          <w:szCs w:val="28"/>
          <w:lang w:bidi="ar-EG"/>
        </w:rPr>
        <w:t>, Cakir</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Ozbay, 2024</w:t>
      </w:r>
      <w:r w:rsidRPr="00D37C4D">
        <w:rPr>
          <w:rFonts w:ascii="Traditional Arabic" w:hAnsi="Traditional Arabic" w:cs="Traditional Arabic"/>
          <w:sz w:val="28"/>
          <w:szCs w:val="28"/>
          <w:rtl/>
        </w:rPr>
        <w:t>).</w:t>
      </w:r>
    </w:p>
    <w:p w14:paraId="7FBC6067" w14:textId="77777777" w:rsidR="00F45B45" w:rsidRPr="00D37C4D" w:rsidRDefault="00F45B45" w:rsidP="00F45B45">
      <w:pPr>
        <w:numPr>
          <w:ilvl w:val="0"/>
          <w:numId w:val="59"/>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الأبعاد الفردية (</w:t>
      </w:r>
      <w:r w:rsidRPr="00D37C4D">
        <w:rPr>
          <w:rFonts w:ascii="Traditional Arabic" w:hAnsi="Traditional Arabic" w:cs="Traditional Arabic"/>
          <w:b/>
          <w:bCs/>
          <w:sz w:val="28"/>
          <w:szCs w:val="28"/>
          <w:lang w:bidi="ar-EG"/>
        </w:rPr>
        <w:t>Individual Dimensions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يركز هذا البعد على الأفراد داخل المنظمة، ويشمل جاهزيتهم النفسية والمعرفية، وامتلاكهم للمهارات الرقمية، ومدى قبولهم الطوعي والمستمر للتكنولوجيا (</w:t>
      </w:r>
      <w:r w:rsidRPr="00D37C4D">
        <w:rPr>
          <w:rFonts w:ascii="Traditional Arabic" w:hAnsi="Traditional Arabic" w:cs="Traditional Arabic"/>
          <w:sz w:val="28"/>
          <w:szCs w:val="28"/>
          <w:lang w:bidi="ar-EG"/>
        </w:rPr>
        <w:t>Asghar et al., 2023; Emon</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Khan, 2025</w:t>
      </w:r>
      <w:r w:rsidRPr="00D37C4D">
        <w:rPr>
          <w:rFonts w:ascii="Traditional Arabic" w:hAnsi="Traditional Arabic" w:cs="Traditional Arabic"/>
          <w:sz w:val="28"/>
          <w:szCs w:val="28"/>
          <w:rtl/>
        </w:rPr>
        <w:t>).</w:t>
      </w:r>
    </w:p>
    <w:p w14:paraId="469D33E4" w14:textId="77777777" w:rsidR="003A3444" w:rsidRPr="003A3444" w:rsidRDefault="003A3444" w:rsidP="003A3444">
      <w:pPr>
        <w:bidi/>
        <w:jc w:val="lowKashida"/>
        <w:rPr>
          <w:rFonts w:ascii="Traditional Arabic" w:hAnsi="Traditional Arabic" w:cs="Traditional Arabic"/>
          <w:sz w:val="28"/>
          <w:szCs w:val="28"/>
        </w:rPr>
      </w:pPr>
    </w:p>
    <w:p w14:paraId="568F8282" w14:textId="77777777" w:rsidR="0030632E" w:rsidRDefault="0030632E" w:rsidP="00FE70A4">
      <w:pPr>
        <w:pStyle w:val="Heading1"/>
        <w:rPr>
          <w:rtl/>
        </w:rPr>
        <w:sectPr w:rsidR="0030632E">
          <w:pgSz w:w="12240" w:h="15840"/>
          <w:pgMar w:top="1440" w:right="1440" w:bottom="1440" w:left="1440" w:header="720" w:footer="720" w:gutter="0"/>
          <w:cols w:space="720"/>
          <w:docGrid w:linePitch="360"/>
        </w:sectPr>
      </w:pPr>
    </w:p>
    <w:p w14:paraId="13A753F6" w14:textId="77777777" w:rsidR="00071B42" w:rsidRDefault="00071B42" w:rsidP="006924ED">
      <w:pPr>
        <w:pStyle w:val="Heading1"/>
        <w:rPr>
          <w:rtl/>
        </w:rPr>
      </w:pPr>
      <w:bookmarkStart w:id="12" w:name="_Toc227699343"/>
      <w:r>
        <w:rPr>
          <w:rFonts w:hint="cs"/>
          <w:rtl/>
        </w:rPr>
        <w:lastRenderedPageBreak/>
        <w:t>الفصل الثاني</w:t>
      </w:r>
      <w:bookmarkEnd w:id="12"/>
    </w:p>
    <w:p w14:paraId="1671CC1A" w14:textId="5F351D06" w:rsidR="0030632E" w:rsidRPr="0030632E" w:rsidRDefault="0030632E" w:rsidP="00071B42">
      <w:pPr>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ال</w:t>
      </w:r>
      <w:r w:rsidRPr="0030632E">
        <w:rPr>
          <w:rFonts w:ascii="Traditional Arabic" w:hAnsi="Traditional Arabic" w:cs="Traditional Arabic"/>
          <w:b/>
          <w:bCs/>
          <w:sz w:val="38"/>
          <w:szCs w:val="38"/>
          <w:rtl/>
        </w:rPr>
        <w:t xml:space="preserve">إطار </w:t>
      </w:r>
      <w:r>
        <w:rPr>
          <w:rFonts w:ascii="Traditional Arabic" w:hAnsi="Traditional Arabic" w:cs="Traditional Arabic" w:hint="cs"/>
          <w:b/>
          <w:bCs/>
          <w:sz w:val="38"/>
          <w:szCs w:val="38"/>
          <w:rtl/>
        </w:rPr>
        <w:t>ال</w:t>
      </w:r>
      <w:r w:rsidRPr="0030632E">
        <w:rPr>
          <w:rFonts w:ascii="Traditional Arabic" w:hAnsi="Traditional Arabic" w:cs="Traditional Arabic"/>
          <w:b/>
          <w:bCs/>
          <w:sz w:val="38"/>
          <w:szCs w:val="38"/>
          <w:rtl/>
        </w:rPr>
        <w:t>نظري</w:t>
      </w:r>
    </w:p>
    <w:p w14:paraId="26AFC7BB" w14:textId="4C317A05" w:rsidR="0030632E" w:rsidRPr="0030632E" w:rsidRDefault="0030632E" w:rsidP="006924ED">
      <w:pPr>
        <w:pStyle w:val="Heading2"/>
        <w:rPr>
          <w:rtl/>
        </w:rPr>
      </w:pPr>
      <w:bookmarkStart w:id="13" w:name="_Toc227699344"/>
      <w:r>
        <w:rPr>
          <w:rFonts w:hint="cs"/>
          <w:rtl/>
        </w:rPr>
        <w:t>تمهيد</w:t>
      </w:r>
      <w:bookmarkEnd w:id="13"/>
    </w:p>
    <w:p w14:paraId="65EB052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في عصر يتسم بالتحولات الرقمية المتسارعة، أصبح الذكاء الاصطناعي (</w:t>
      </w:r>
      <w:r w:rsidRPr="00627BF5">
        <w:rPr>
          <w:rFonts w:ascii="Traditional Arabic" w:hAnsi="Traditional Arabic" w:cs="Traditional Arabic"/>
          <w:sz w:val="28"/>
          <w:szCs w:val="28"/>
          <w:lang w:bidi="ar-EG"/>
        </w:rPr>
        <w:t>AI</w:t>
      </w:r>
      <w:r w:rsidRPr="00627BF5">
        <w:rPr>
          <w:rFonts w:ascii="Traditional Arabic" w:hAnsi="Traditional Arabic" w:cs="Traditional Arabic"/>
          <w:sz w:val="28"/>
          <w:szCs w:val="28"/>
          <w:rtl/>
        </w:rPr>
        <w:t>) قوة دافعة رئيسية تعيد تشكيل مختلف القطاعات، بما في ذلك قطاع التعليم. إن قدرة الذكاء الاصطناعي على تحليل كميات هائلة من البيانات، وأتمتة العمليات المعقدة، وتقديم رؤى تنبؤية، تفتح آفاقًا جديدة لتعزيز كفاءة وفعالية المؤسسات التعليمية (</w:t>
      </w:r>
      <w:r w:rsidRPr="00627BF5">
        <w:rPr>
          <w:rFonts w:ascii="Traditional Arabic" w:hAnsi="Traditional Arabic" w:cs="Traditional Arabic"/>
          <w:sz w:val="28"/>
          <w:szCs w:val="28"/>
          <w:lang w:bidi="ar-EG"/>
        </w:rPr>
        <w:t>Al-</w:t>
      </w:r>
      <w:proofErr w:type="spellStart"/>
      <w:r w:rsidRPr="00627BF5">
        <w:rPr>
          <w:rFonts w:ascii="Traditional Arabic" w:hAnsi="Traditional Arabic" w:cs="Traditional Arabic"/>
          <w:sz w:val="28"/>
          <w:szCs w:val="28"/>
          <w:lang w:bidi="ar-EG"/>
        </w:rPr>
        <w:t>Surmi</w:t>
      </w:r>
      <w:proofErr w:type="spellEnd"/>
      <w:r w:rsidRPr="00627BF5">
        <w:rPr>
          <w:rFonts w:ascii="Traditional Arabic" w:hAnsi="Traditional Arabic" w:cs="Traditional Arabic"/>
          <w:sz w:val="28"/>
          <w:szCs w:val="28"/>
          <w:lang w:bidi="ar-EG"/>
        </w:rPr>
        <w:t xml:space="preserve"> et al., 2022</w:t>
      </w:r>
      <w:r w:rsidRPr="00627BF5">
        <w:rPr>
          <w:rFonts w:ascii="Traditional Arabic" w:hAnsi="Traditional Arabic" w:cs="Traditional Arabic"/>
          <w:sz w:val="28"/>
          <w:szCs w:val="28"/>
          <w:rtl/>
        </w:rPr>
        <w:t>). ومع ذلك، فإن تحقيق الفائدة القصوى من هذه التقنيات لا يعتمد فقط على توفرها، بل يرتبط بشكل جوهري بمدى قدرة المنظمات على التكيف معها ودمجها في نسيجها التشغيلي والاستراتيجي (</w:t>
      </w:r>
      <w:r w:rsidRPr="00627BF5">
        <w:rPr>
          <w:rFonts w:ascii="Traditional Arabic" w:hAnsi="Traditional Arabic" w:cs="Traditional Arabic"/>
          <w:sz w:val="28"/>
          <w:szCs w:val="28"/>
          <w:lang w:bidi="ar-EG"/>
        </w:rPr>
        <w:t>Asghar et al., 2023</w:t>
      </w:r>
      <w:r w:rsidRPr="00627BF5">
        <w:rPr>
          <w:rFonts w:ascii="Traditional Arabic" w:hAnsi="Traditional Arabic" w:cs="Traditional Arabic"/>
          <w:sz w:val="28"/>
          <w:szCs w:val="28"/>
          <w:rtl/>
        </w:rPr>
        <w:t>). من هنا، تبرز أهمية مفهوم "التكيف التكنولوجي" كعامل حاسم يحدد نجاح تبني الذكاء الاصطناعي وتأثيره على الأداء التنظيمي، وتحديداً على كفاءة التخطيط الاستراتيجي.</w:t>
      </w:r>
    </w:p>
    <w:p w14:paraId="04313F9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يعد التخطيط الاستراتيجي حجر الزاوية في توجيه المؤسسات نحو تحقيق أهدافها المستقبلية، وضمان استدامتها في بيئة تنافسية ومتغيرة. وفي قطاع التعليم، يكتسب هذا التخطيط أهمية مضاعفة، حيث يتعلق الأمر ببناء مستقبل الأجيال وتنمية المجتمعات (</w:t>
      </w:r>
      <w:r w:rsidRPr="00627BF5">
        <w:rPr>
          <w:rFonts w:ascii="Traditional Arabic" w:hAnsi="Traditional Arabic" w:cs="Traditional Arabic"/>
          <w:sz w:val="28"/>
          <w:szCs w:val="28"/>
          <w:lang w:bidi="ar-EG"/>
        </w:rPr>
        <w:t>Mohammed et al., 2024</w:t>
      </w:r>
      <w:r w:rsidRPr="00627BF5">
        <w:rPr>
          <w:rFonts w:ascii="Traditional Arabic" w:hAnsi="Traditional Arabic" w:cs="Traditional Arabic"/>
          <w:sz w:val="28"/>
          <w:szCs w:val="28"/>
          <w:rtl/>
        </w:rPr>
        <w:t>). يمكن للذكاء الاصطناعي أن يثري عملية التخطيط الاستراتيجي من خلال تزويد صانعي القرار بتحليلات معمقة قائمة على الأدلة، مما يؤدي إلى اتخاذ قرارات أفضل وتحسين النتائج (</w:t>
      </w:r>
      <w:r w:rsidRPr="00627BF5">
        <w:rPr>
          <w:rFonts w:ascii="Traditional Arabic" w:hAnsi="Traditional Arabic" w:cs="Traditional Arabic"/>
          <w:sz w:val="28"/>
          <w:szCs w:val="28"/>
          <w:lang w:bidi="ar-EG"/>
        </w:rPr>
        <w:t>Borges et al., 2021</w:t>
      </w:r>
      <w:r w:rsidRPr="00627BF5">
        <w:rPr>
          <w:rFonts w:ascii="Traditional Arabic" w:hAnsi="Traditional Arabic" w:cs="Traditional Arabic"/>
          <w:sz w:val="28"/>
          <w:szCs w:val="28"/>
          <w:rtl/>
        </w:rPr>
        <w:t>). كما أن توظيف حلول التكنولوجيا الحديثة يضع المنظمات بين مطرقة ضرورة التطوير وسندان حتمية البقاء في السوق ومواجهة المنافسين (السيد وعلي، 2024).</w:t>
      </w:r>
    </w:p>
    <w:p w14:paraId="7060A9C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وعليه، يهدف هذا الإطار النظري المتكامل إلى استكشاف العلاقة الديناميكية بين الذكاء الاصطناعي، والتكيف التكنولوجي، وكفاءة التخطيط الاستراتيجي، مع التركيز على إدارة التعليم في مكة المكرمة كحالة دراسية. ويسعى هذا الإطار إلى تفكيك هذه العلاقة المعقدة من خلال تحليل دور التكيف التكنولوجي كمتغير وسيط، أي كجسر يعبر من خلاله تأثير الذكاء الاصطناعي ليصل إلى تعزيز كفاءة التخطيط الاستراتيجي.</w:t>
      </w:r>
    </w:p>
    <w:p w14:paraId="13DA643A" w14:textId="19C6B20E" w:rsidR="00627BF5" w:rsidRPr="00627BF5" w:rsidRDefault="00627BF5" w:rsidP="006924ED">
      <w:pPr>
        <w:pStyle w:val="Heading2"/>
        <w:rPr>
          <w:rtl/>
        </w:rPr>
      </w:pPr>
      <w:bookmarkStart w:id="14" w:name="_Toc227699345"/>
      <w:r w:rsidRPr="00627BF5">
        <w:rPr>
          <w:rtl/>
        </w:rPr>
        <w:t xml:space="preserve">المبحث الأول: </w:t>
      </w:r>
      <w:r w:rsidR="00D03A0A" w:rsidRPr="00D03A0A">
        <w:rPr>
          <w:rtl/>
        </w:rPr>
        <w:t>التكيف التكنولوجي</w:t>
      </w:r>
      <w:bookmarkEnd w:id="14"/>
    </w:p>
    <w:p w14:paraId="3C43C91B" w14:textId="27EACCCF" w:rsidR="00627BF5" w:rsidRDefault="00D03A0A" w:rsidP="00071B42">
      <w:pPr>
        <w:bidi/>
        <w:jc w:val="lowKashida"/>
        <w:rPr>
          <w:rFonts w:ascii="Traditional Arabic" w:hAnsi="Traditional Arabic" w:cs="Traditional Arabic"/>
          <w:sz w:val="28"/>
          <w:szCs w:val="28"/>
          <w:rtl/>
        </w:rPr>
      </w:pPr>
      <w:r w:rsidRPr="00D03A0A">
        <w:rPr>
          <w:rFonts w:ascii="Traditional Arabic" w:hAnsi="Traditional Arabic" w:cs="Traditional Arabic"/>
          <w:sz w:val="28"/>
          <w:szCs w:val="28"/>
          <w:rtl/>
        </w:rPr>
        <w:t>يتناول هذا المبحث المفهوم متعدد الأبعاد للتكيف التكنولوجي، مع التركيز على استيعاب وتطبيق التقنيات الحديثة داخل المؤسسات التعليمية. إن فهم كيفية تكيف المنظمات التعليمية مع الأدوات والأنظمة الجديدة يعد أمرًا بالغ الأهمية، حيث إنه يحدد مدى قدرتها على الاستفادة من الابتكارات مثل الذكاء الاصطناعي لتحسين عملياتها وأدائها العام</w:t>
      </w:r>
      <w:r>
        <w:rPr>
          <w:rFonts w:ascii="Traditional Arabic" w:hAnsi="Traditional Arabic" w:cs="Traditional Arabic" w:hint="cs"/>
          <w:sz w:val="28"/>
          <w:szCs w:val="28"/>
          <w:rtl/>
        </w:rPr>
        <w:t>.</w:t>
      </w:r>
    </w:p>
    <w:p w14:paraId="6BB20806" w14:textId="77777777" w:rsidR="00D03A0A" w:rsidRPr="00627BF5" w:rsidRDefault="00D03A0A" w:rsidP="00D03A0A">
      <w:pPr>
        <w:bidi/>
        <w:jc w:val="lowKashida"/>
        <w:rPr>
          <w:rFonts w:ascii="Traditional Arabic" w:hAnsi="Traditional Arabic" w:cs="Traditional Arabic"/>
          <w:sz w:val="28"/>
          <w:szCs w:val="28"/>
          <w:rtl/>
        </w:rPr>
      </w:pPr>
    </w:p>
    <w:p w14:paraId="0F86E7F4" w14:textId="0C36F1DD"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أولا:</w:t>
      </w:r>
      <w:r w:rsidRPr="00627BF5">
        <w:rPr>
          <w:rFonts w:ascii="Traditional Arabic" w:hAnsi="Traditional Arabic" w:cs="Traditional Arabic"/>
          <w:b/>
          <w:bCs/>
          <w:sz w:val="28"/>
          <w:szCs w:val="28"/>
          <w:rtl/>
        </w:rPr>
        <w:t xml:space="preserve"> ماهية التكيف التكنولوجي وأبعاده</w:t>
      </w:r>
    </w:p>
    <w:p w14:paraId="457D38A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يمثل التكيف التكنولوجي عملية معقدة تتجاوز مجرد امتلاك التكنولوجيا لتشمل كيفية دمجها واستخدامها بفعالية لتحقيق الأهداف التنظيمية. يمكن النظر إليه من زوايا متعددة، تشمل الجوانب الاستراتيجية والتنظيمية والفردية، والتي تتفاعل معًا لتحديد مستوى نضج المنظمة في تبني الابتكارات.</w:t>
      </w:r>
    </w:p>
    <w:p w14:paraId="6FF2732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مفهوم التكيف التكنولوجي في المنظمات</w:t>
      </w:r>
    </w:p>
    <w:p w14:paraId="4338398B" w14:textId="7C9BAD32"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يُعرَّف التكيف التكنولوجي بأنه العملية التي من خلالها تقوم المنظمة بتبني ودمج واستخدام تقنيات جديدة لتحسين عملياتها، وتعزيز قدراتها، وتحقيق أهدافها الاستراتيجية. لا تقتصر هذه العملية على الجانب الفني المتمثل في تركيب الأجهزة والبرامج، بل تمتد لتشمل تغييرات في الهياكل التنظيمية، وثقافة العمل، ومهارات الموظفين (</w:t>
      </w:r>
      <w:r w:rsidRPr="005B2603">
        <w:rPr>
          <w:rFonts w:ascii="Traditional Arabic" w:hAnsi="Traditional Arabic" w:cs="Traditional Arabic"/>
          <w:sz w:val="28"/>
          <w:szCs w:val="28"/>
        </w:rPr>
        <w:t>Asghar et al., 2023</w:t>
      </w:r>
      <w:r w:rsidRPr="005B2603">
        <w:rPr>
          <w:rFonts w:ascii="Traditional Arabic" w:hAnsi="Traditional Arabic" w:cs="Traditional Arabic"/>
          <w:sz w:val="28"/>
          <w:szCs w:val="28"/>
          <w:rtl/>
        </w:rPr>
        <w:t>). إنها قدرة المنظمة على الاستجابة للتغيرات البيئية من خلال إعادة تشكيل مواردها وقدراتها، خاصة تلك المتعلقة بالتكنولوجيا، وتعتبر جزءًا لا يتجزأ من المرونة التنظيمية، التي تُعرَّف بأنها قدرة المنظمة على تحمل الصعوبات والتكيف مع العوامل البيئية غير المؤكدة وغير المتوقعة باستخدام قدراتها التنظيمية (</w:t>
      </w:r>
      <w:proofErr w:type="spellStart"/>
      <w:r w:rsidRPr="005B2603">
        <w:rPr>
          <w:rFonts w:ascii="Traditional Arabic" w:hAnsi="Traditional Arabic" w:cs="Traditional Arabic"/>
          <w:sz w:val="28"/>
          <w:szCs w:val="28"/>
        </w:rPr>
        <w:t>Adiguzel</w:t>
      </w:r>
      <w:proofErr w:type="spellEnd"/>
      <w:r w:rsidRPr="005B2603">
        <w:rPr>
          <w:rFonts w:ascii="Traditional Arabic" w:hAnsi="Traditional Arabic" w:cs="Traditional Arabic"/>
          <w:sz w:val="28"/>
          <w:szCs w:val="28"/>
        </w:rPr>
        <w:t>, Cakir, &amp; Ozbay, 2024</w:t>
      </w:r>
      <w:r w:rsidRPr="005B2603">
        <w:rPr>
          <w:rFonts w:ascii="Traditional Arabic" w:hAnsi="Traditional Arabic" w:cs="Traditional Arabic"/>
          <w:sz w:val="28"/>
          <w:szCs w:val="28"/>
          <w:rtl/>
        </w:rPr>
        <w:t>).</w:t>
      </w:r>
    </w:p>
    <w:p w14:paraId="5F0460F0" w14:textId="3D204A7E" w:rsid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في سياق التعليم، يعني التكيف التكنولوجي تحويل العمليات الإدارية والتعليمية التقليدية إلى نماذج أكثر كفاءة وفعالية مدعومة بالتكنولوجيا. على سبيل المثال، يمكن أن يساعد استخدام التكنولوجيا الموظفين على إنتاج المزيد من العمل بجهد أقل، كما أن تطوير التكنولوجيا يؤثر على الإنتاجية والكفاءة التنظيمية من خلال التغييرات في التقنيات والسياسات. ويتطلب هذا التكيف وجود مديرين يتمتعون بمهارات إدارية عالية لتوجيه هذه العملية وضمان تحقيقها للنتائج المرجوة (</w:t>
      </w:r>
      <w:r w:rsidRPr="005B2603">
        <w:rPr>
          <w:rFonts w:ascii="Traditional Arabic" w:hAnsi="Traditional Arabic" w:cs="Traditional Arabic"/>
          <w:sz w:val="28"/>
          <w:szCs w:val="28"/>
        </w:rPr>
        <w:t>Asghar et al., 2023</w:t>
      </w:r>
      <w:r w:rsidRPr="005B2603">
        <w:rPr>
          <w:rFonts w:ascii="Traditional Arabic" w:hAnsi="Traditional Arabic" w:cs="Traditional Arabic"/>
          <w:sz w:val="28"/>
          <w:szCs w:val="28"/>
          <w:rtl/>
        </w:rPr>
        <w:t>). ويشير بعض الباحثين إلى أن المهارات الإدارية المتقدمة ضرورية لتطبيق التغيير التكنولوجي وتحديث التكنولوجيا بنجاح (</w:t>
      </w:r>
      <w:r w:rsidRPr="005B2603">
        <w:rPr>
          <w:rFonts w:ascii="Traditional Arabic" w:hAnsi="Traditional Arabic" w:cs="Traditional Arabic"/>
          <w:sz w:val="28"/>
          <w:szCs w:val="28"/>
        </w:rPr>
        <w:t>Beaudry and Francois, 2010</w:t>
      </w:r>
      <w:r w:rsidRPr="005B2603">
        <w:rPr>
          <w:rFonts w:ascii="Traditional Arabic" w:hAnsi="Traditional Arabic" w:cs="Traditional Arabic"/>
          <w:sz w:val="28"/>
          <w:szCs w:val="28"/>
          <w:rtl/>
        </w:rPr>
        <w:t>).</w:t>
      </w:r>
    </w:p>
    <w:p w14:paraId="1745A882" w14:textId="3038294D" w:rsidR="009234F9" w:rsidRDefault="009234F9" w:rsidP="009234F9">
      <w:pPr>
        <w:bidi/>
        <w:jc w:val="lowKashida"/>
        <w:rPr>
          <w:rFonts w:ascii="Traditional Arabic" w:hAnsi="Traditional Arabic" w:cs="Traditional Arabic"/>
          <w:b/>
          <w:bCs/>
          <w:sz w:val="28"/>
          <w:szCs w:val="28"/>
          <w:rtl/>
        </w:rPr>
      </w:pPr>
      <w:r w:rsidRPr="00D37C4D">
        <w:rPr>
          <w:rFonts w:ascii="Traditional Arabic" w:hAnsi="Traditional Arabic" w:cs="Traditional Arabic"/>
          <w:sz w:val="28"/>
          <w:szCs w:val="28"/>
          <w:rtl/>
        </w:rPr>
        <w:t xml:space="preserve">وفي ضوء ما سبق، يقترح الباحث التعريف الإجرائي التالي للتكيف التكنولوجي: </w:t>
      </w:r>
      <w:r w:rsidRPr="00D37C4D">
        <w:rPr>
          <w:rFonts w:ascii="Traditional Arabic" w:hAnsi="Traditional Arabic" w:cs="Traditional Arabic"/>
          <w:b/>
          <w:bCs/>
          <w:sz w:val="28"/>
          <w:szCs w:val="28"/>
          <w:rtl/>
        </w:rPr>
        <w:t>"مدى جاهزية وقدرة الإدارة العامة للتعليم بمكة المكرمة، على المستويات الاستراتيجية والتنظيمية والفردية، على استيعاب ودمج واستخدام تطبيقات الذكاء الاصطناعي ب</w:t>
      </w:r>
      <w:r w:rsidR="00945E73" w:rsidRPr="00945E73">
        <w:rPr>
          <w:rFonts w:ascii="Traditional Arabic" w:hAnsi="Traditional Arabic" w:cs="Traditional Arabic"/>
          <w:b/>
          <w:bCs/>
          <w:sz w:val="28"/>
          <w:szCs w:val="28"/>
          <w:rtl/>
        </w:rPr>
        <w:t>كفاءة</w:t>
      </w:r>
      <w:r w:rsidRPr="00D37C4D">
        <w:rPr>
          <w:rFonts w:ascii="Traditional Arabic" w:hAnsi="Traditional Arabic" w:cs="Traditional Arabic"/>
          <w:b/>
          <w:bCs/>
          <w:sz w:val="28"/>
          <w:szCs w:val="28"/>
          <w:rtl/>
        </w:rPr>
        <w:t>، بما يشمل البنية التحتية، والثقافة التنظيمية، والمهارات البشرية اللازمة لتحقيق أهدافها."</w:t>
      </w:r>
    </w:p>
    <w:p w14:paraId="59C4223E" w14:textId="50FB41A4" w:rsidR="009234F9" w:rsidRPr="00D37C4D" w:rsidRDefault="009234F9" w:rsidP="009234F9">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2. </w:t>
      </w:r>
      <w:r w:rsidRPr="00D37C4D">
        <w:rPr>
          <w:rFonts w:ascii="Traditional Arabic" w:hAnsi="Traditional Arabic" w:cs="Traditional Arabic"/>
          <w:b/>
          <w:bCs/>
          <w:sz w:val="28"/>
          <w:szCs w:val="28"/>
          <w:rtl/>
        </w:rPr>
        <w:t>أبعاد التكيف التكنولوجي</w:t>
      </w:r>
    </w:p>
    <w:p w14:paraId="204A3446" w14:textId="546282EF" w:rsidR="009234F9" w:rsidRPr="00627BF5"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بناءً على مراجعة الأدبيات، تم تحديد الأبعاد التالية لقياس التكيف التكنولوجي:</w:t>
      </w:r>
    </w:p>
    <w:p w14:paraId="4607B00D" w14:textId="198B1805" w:rsidR="00627BF5" w:rsidRPr="00627BF5" w:rsidRDefault="009234F9" w:rsidP="00071B42">
      <w:pPr>
        <w:bidi/>
        <w:jc w:val="lowKashida"/>
        <w:rPr>
          <w:rFonts w:ascii="Traditional Arabic" w:hAnsi="Traditional Arabic" w:cs="Traditional Arabic"/>
          <w:sz w:val="28"/>
          <w:szCs w:val="28"/>
          <w:rtl/>
        </w:rPr>
      </w:pPr>
      <w:r>
        <w:rPr>
          <w:rFonts w:ascii="Traditional Arabic" w:hAnsi="Traditional Arabic" w:cs="Traditional Arabic" w:hint="cs"/>
          <w:b/>
          <w:bCs/>
          <w:sz w:val="28"/>
          <w:szCs w:val="28"/>
          <w:rtl/>
        </w:rPr>
        <w:t>أ</w:t>
      </w:r>
      <w:r w:rsidR="00627BF5" w:rsidRPr="00627BF5">
        <w:rPr>
          <w:rFonts w:ascii="Traditional Arabic" w:hAnsi="Traditional Arabic" w:cs="Traditional Arabic"/>
          <w:b/>
          <w:bCs/>
          <w:sz w:val="28"/>
          <w:szCs w:val="28"/>
          <w:rtl/>
        </w:rPr>
        <w:t>. الأبعاد الاستراتيجية للتكيف التكنولوجي (الاستيعاب، الاستخدام، الدمج)</w:t>
      </w:r>
    </w:p>
    <w:p w14:paraId="2FF9CCE6"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يمكن تقسيم التكيف التكنولوجي من منظور استراتيجي إلى ثلاث مراحل أو أبعاد رئيسية:</w:t>
      </w:r>
    </w:p>
    <w:p w14:paraId="1D3655CB" w14:textId="7952ACB4" w:rsidR="00627BF5" w:rsidRPr="00627BF5" w:rsidRDefault="00627BF5" w:rsidP="00071B42">
      <w:pPr>
        <w:numPr>
          <w:ilvl w:val="0"/>
          <w:numId w:val="2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الاستيعاب (</w:t>
      </w:r>
      <w:r w:rsidRPr="00627BF5">
        <w:rPr>
          <w:rFonts w:ascii="Traditional Arabic" w:hAnsi="Traditional Arabic" w:cs="Traditional Arabic"/>
          <w:b/>
          <w:bCs/>
          <w:sz w:val="28"/>
          <w:szCs w:val="28"/>
          <w:lang w:bidi="ar-EG"/>
        </w:rPr>
        <w:t>Assimilation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يمثل هذا البعد المرحلة الأولية التي تدرك فيها المنظمة أهمية التكنولوجيا الجديدة وتقرر تبنيها (</w:t>
      </w:r>
      <w:r w:rsidR="005B2603" w:rsidRPr="005B2603">
        <w:rPr>
          <w:rFonts w:ascii="Traditional Arabic" w:hAnsi="Traditional Arabic" w:cs="Traditional Arabic"/>
          <w:sz w:val="28"/>
          <w:szCs w:val="28"/>
        </w:rPr>
        <w:t>Fosso Wamba, 2022</w:t>
      </w:r>
      <w:r w:rsidR="005B2603" w:rsidRPr="005B2603">
        <w:rPr>
          <w:rFonts w:ascii="Traditional Arabic" w:hAnsi="Traditional Arabic" w:cs="Traditional Arabic"/>
          <w:sz w:val="28"/>
          <w:szCs w:val="28"/>
          <w:rtl/>
        </w:rPr>
        <w:t>). في هذه المرحلة، يتم تقييم الفوائد المحتملة والمخاطر المرتبطة بالتكنولوجيا، ووضع الخطط الأولية لكيفية الحصول عليها. يعتمد نجاح هذه المرحلة على قدرة المنظمة على استشعار التغيرات في البيئة التكنولوجية وتحديد الفرص التي يمكن اغتنامها (</w:t>
      </w:r>
      <w:r w:rsidR="005B2603" w:rsidRPr="005B2603">
        <w:rPr>
          <w:rFonts w:ascii="Traditional Arabic" w:hAnsi="Traditional Arabic" w:cs="Traditional Arabic"/>
          <w:sz w:val="28"/>
          <w:szCs w:val="28"/>
        </w:rPr>
        <w:t>Teece, 2007</w:t>
      </w:r>
      <w:r w:rsidR="005B2603" w:rsidRPr="005B2603">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4886161A" w14:textId="52A652F4" w:rsidR="00627BF5" w:rsidRPr="00627BF5" w:rsidRDefault="00627BF5" w:rsidP="00071B42">
      <w:pPr>
        <w:numPr>
          <w:ilvl w:val="0"/>
          <w:numId w:val="2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الاستخدام (</w:t>
      </w:r>
      <w:r w:rsidRPr="00627BF5">
        <w:rPr>
          <w:rFonts w:ascii="Traditional Arabic" w:hAnsi="Traditional Arabic" w:cs="Traditional Arabic"/>
          <w:b/>
          <w:bCs/>
          <w:sz w:val="28"/>
          <w:szCs w:val="28"/>
          <w:lang w:bidi="ar-EG"/>
        </w:rPr>
        <w:t>Usage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بعد استيعاب التكنولوجيا، يأتي بعد الاستخدام الفعلي لها في العمليات اليومية. لا يتعلق هذا البعد بمجرد استخدام التكنولوجيا، بل بمدى كثافة وعمق هذا الاستخدام (</w:t>
      </w:r>
      <w:r w:rsidR="005B2603" w:rsidRPr="005B2603">
        <w:rPr>
          <w:rFonts w:ascii="Traditional Arabic" w:hAnsi="Traditional Arabic" w:cs="Traditional Arabic"/>
          <w:sz w:val="28"/>
          <w:szCs w:val="28"/>
        </w:rPr>
        <w:t>Emon &amp; Khan, 2025</w:t>
      </w:r>
      <w:r w:rsidR="005B2603" w:rsidRPr="005B2603">
        <w:rPr>
          <w:rFonts w:ascii="Traditional Arabic" w:hAnsi="Traditional Arabic" w:cs="Traditional Arabic"/>
          <w:sz w:val="28"/>
          <w:szCs w:val="28"/>
          <w:rtl/>
        </w:rPr>
        <w:t>). على سبيل المثال، في إدارة التعليم، قد يشمل ذلك استخدام أنظمة معلومات الطلاب، أو منصات التعلم الإلكتروني، أو أدوات تحليل البيانات. وتعتبر الظروف الميسرة، مثل البنية التحتية والدعم الفني، عاملاً حاسماً في تعزيز الاستخدام الفعلي للتكنولوجيا (</w:t>
      </w:r>
      <w:r w:rsidR="005B2603" w:rsidRPr="005B2603">
        <w:rPr>
          <w:rFonts w:ascii="Traditional Arabic" w:hAnsi="Traditional Arabic" w:cs="Traditional Arabic"/>
          <w:sz w:val="28"/>
          <w:szCs w:val="28"/>
        </w:rPr>
        <w:t>Venkatesh et al., 2003</w:t>
      </w:r>
      <w:r w:rsidR="005B2603" w:rsidRPr="005B2603">
        <w:rPr>
          <w:rFonts w:ascii="Traditional Arabic" w:hAnsi="Traditional Arabic" w:cs="Traditional Arabic"/>
          <w:sz w:val="28"/>
          <w:szCs w:val="28"/>
          <w:rtl/>
        </w:rPr>
        <w:t>).</w:t>
      </w:r>
    </w:p>
    <w:p w14:paraId="5B0AB69D" w14:textId="1FD4BE95" w:rsidR="00627BF5" w:rsidRPr="00627BF5" w:rsidRDefault="00627BF5" w:rsidP="00071B42">
      <w:pPr>
        <w:numPr>
          <w:ilvl w:val="0"/>
          <w:numId w:val="2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الدمج (</w:t>
      </w:r>
      <w:r w:rsidRPr="00627BF5">
        <w:rPr>
          <w:rFonts w:ascii="Traditional Arabic" w:hAnsi="Traditional Arabic" w:cs="Traditional Arabic"/>
          <w:b/>
          <w:bCs/>
          <w:sz w:val="28"/>
          <w:szCs w:val="28"/>
          <w:lang w:bidi="ar-EG"/>
        </w:rPr>
        <w:t>Integration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يمثل هذا البعد المستوى الأكثر نضجًا في التكيف التكنولوجي، حيث لا تعود التكنولوجيا مجرد أداة مساعدة، بل تصبح جزءًا لا يتجزأ من استراتيجية المنظمة وعملياتها الأساسية. يعني الدمج أن التكنولوجيا تدعم وتعزز جميع جوانب العمل، بدءًا من التخطيط الاستراتيجي وصولًا إلى تقديم الخدمات (</w:t>
      </w:r>
      <w:proofErr w:type="spellStart"/>
      <w:r w:rsidR="005B2603" w:rsidRPr="005B2603">
        <w:rPr>
          <w:rFonts w:ascii="Traditional Arabic" w:hAnsi="Traditional Arabic" w:cs="Traditional Arabic"/>
          <w:sz w:val="28"/>
          <w:szCs w:val="28"/>
        </w:rPr>
        <w:t>Adiguzel</w:t>
      </w:r>
      <w:proofErr w:type="spellEnd"/>
      <w:r w:rsidR="005B2603" w:rsidRPr="005B2603">
        <w:rPr>
          <w:rFonts w:ascii="Traditional Arabic" w:hAnsi="Traditional Arabic" w:cs="Traditional Arabic"/>
          <w:sz w:val="28"/>
          <w:szCs w:val="28"/>
        </w:rPr>
        <w:t>, Cakir, &amp; Ozbay, 2024</w:t>
      </w:r>
      <w:r w:rsidR="005B2603" w:rsidRPr="005B2603">
        <w:rPr>
          <w:rFonts w:ascii="Traditional Arabic" w:hAnsi="Traditional Arabic" w:cs="Traditional Arabic"/>
          <w:sz w:val="28"/>
          <w:szCs w:val="28"/>
          <w:rtl/>
        </w:rPr>
        <w:t>). يتطلب الدمج الفعال مواءمة التكنولوجيا مع الهيكل التنظيمي وثقافة العمل، وهو ما يعزز القدرة على تحقيق ميزة تنافسية مستدامة (</w:t>
      </w:r>
      <w:r w:rsidR="005B2603" w:rsidRPr="005B2603">
        <w:rPr>
          <w:rFonts w:ascii="Traditional Arabic" w:hAnsi="Traditional Arabic" w:cs="Traditional Arabic"/>
          <w:sz w:val="28"/>
          <w:szCs w:val="28"/>
        </w:rPr>
        <w:t>Barney, 1991</w:t>
      </w:r>
      <w:r w:rsidR="005B2603" w:rsidRPr="005B2603">
        <w:rPr>
          <w:rFonts w:ascii="Traditional Arabic" w:hAnsi="Traditional Arabic" w:cs="Traditional Arabic"/>
          <w:sz w:val="28"/>
          <w:szCs w:val="28"/>
          <w:rtl/>
        </w:rPr>
        <w:t>). إن دمج أنظمة الذكاء الاصطناعي في أنظمة تخطيط موارد المؤسسات (</w:t>
      </w:r>
      <w:r w:rsidR="005B2603" w:rsidRPr="005B2603">
        <w:rPr>
          <w:rFonts w:ascii="Traditional Arabic" w:hAnsi="Traditional Arabic" w:cs="Traditional Arabic"/>
          <w:sz w:val="28"/>
          <w:szCs w:val="28"/>
        </w:rPr>
        <w:t>ERP</w:t>
      </w:r>
      <w:r w:rsidR="005B2603" w:rsidRPr="005B2603">
        <w:rPr>
          <w:rFonts w:ascii="Traditional Arabic" w:hAnsi="Traditional Arabic" w:cs="Traditional Arabic"/>
          <w:sz w:val="28"/>
          <w:szCs w:val="28"/>
          <w:rtl/>
        </w:rPr>
        <w:t>) يمثل تحولاً من الممارسات التقليدية، مما يسهل التفاعلات الشخصية، ويحسن النمذجة التنبؤية، وأتمتة الخدمة بكفاءة (</w:t>
      </w:r>
      <w:r w:rsidR="005B2603" w:rsidRPr="005B2603">
        <w:rPr>
          <w:rFonts w:ascii="Traditional Arabic" w:hAnsi="Traditional Arabic" w:cs="Traditional Arabic"/>
          <w:sz w:val="28"/>
          <w:szCs w:val="28"/>
        </w:rPr>
        <w:t>Journal, 2024</w:t>
      </w:r>
      <w:r w:rsidR="005B2603" w:rsidRPr="005B2603">
        <w:rPr>
          <w:rFonts w:ascii="Traditional Arabic" w:hAnsi="Traditional Arabic" w:cs="Traditional Arabic"/>
          <w:sz w:val="28"/>
          <w:szCs w:val="28"/>
          <w:rtl/>
        </w:rPr>
        <w:t>).</w:t>
      </w:r>
    </w:p>
    <w:p w14:paraId="450C96B4" w14:textId="164AFECA" w:rsidR="00627BF5" w:rsidRPr="00627BF5" w:rsidRDefault="009234F9" w:rsidP="00071B42">
      <w:pPr>
        <w:bidi/>
        <w:jc w:val="lowKashida"/>
        <w:rPr>
          <w:rFonts w:ascii="Traditional Arabic" w:hAnsi="Traditional Arabic" w:cs="Traditional Arabic"/>
          <w:sz w:val="28"/>
          <w:szCs w:val="28"/>
          <w:rtl/>
        </w:rPr>
      </w:pPr>
      <w:r>
        <w:rPr>
          <w:rFonts w:ascii="Traditional Arabic" w:hAnsi="Traditional Arabic" w:cs="Traditional Arabic" w:hint="cs"/>
          <w:b/>
          <w:bCs/>
          <w:sz w:val="28"/>
          <w:szCs w:val="28"/>
          <w:rtl/>
        </w:rPr>
        <w:t>ب</w:t>
      </w:r>
      <w:r w:rsidR="00627BF5" w:rsidRPr="00627BF5">
        <w:rPr>
          <w:rFonts w:ascii="Traditional Arabic" w:hAnsi="Traditional Arabic" w:cs="Traditional Arabic"/>
          <w:b/>
          <w:bCs/>
          <w:sz w:val="28"/>
          <w:szCs w:val="28"/>
          <w:rtl/>
        </w:rPr>
        <w:t>. الأبعاد التنظيمية للتكيف التكنولوجي (الثقافة التنظيمية، الهيكل التنظيمي، الموارد)</w:t>
      </w:r>
    </w:p>
    <w:p w14:paraId="0EFE3FE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يتأثر نجاح التكيف التكنولوجي بشكل كبير بخصائص المنظمة نفسها. تشمل الأبعاد التنظيمية الرئيسية ما يلي:</w:t>
      </w:r>
    </w:p>
    <w:p w14:paraId="4AE713FB" w14:textId="542F769D" w:rsidR="00627BF5" w:rsidRPr="00627BF5" w:rsidRDefault="00627BF5" w:rsidP="00071B42">
      <w:pPr>
        <w:numPr>
          <w:ilvl w:val="0"/>
          <w:numId w:val="2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الثقافة التنظيمية (</w:t>
      </w:r>
      <w:r w:rsidRPr="00627BF5">
        <w:rPr>
          <w:rFonts w:ascii="Traditional Arabic" w:hAnsi="Traditional Arabic" w:cs="Traditional Arabic"/>
          <w:b/>
          <w:bCs/>
          <w:sz w:val="28"/>
          <w:szCs w:val="28"/>
          <w:lang w:bidi="ar-EG"/>
        </w:rPr>
        <w:t>Organizational Culture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تشير الثقافة التنظيمية إلى القيم والمعتقدات والممارسات المشتركة داخل المنظمة. إن الثقافة التي تشجع على الابتكار، وتقبل التغيير، وتدعم التعلم المستمر، تسهل بشكل كبير عملية التكيف التكنولوجي (</w:t>
      </w:r>
      <w:r w:rsidR="005B2603" w:rsidRPr="005B2603">
        <w:rPr>
          <w:rFonts w:ascii="Traditional Arabic" w:hAnsi="Traditional Arabic" w:cs="Traditional Arabic"/>
          <w:sz w:val="28"/>
          <w:szCs w:val="28"/>
        </w:rPr>
        <w:t>Anning-Dorson, 2021</w:t>
      </w:r>
      <w:r w:rsidR="005B2603" w:rsidRPr="005B2603">
        <w:rPr>
          <w:rFonts w:ascii="Traditional Arabic" w:hAnsi="Traditional Arabic" w:cs="Traditional Arabic"/>
          <w:sz w:val="28"/>
          <w:szCs w:val="28"/>
          <w:rtl/>
        </w:rPr>
        <w:t>). وعندما تعزز القيادة ثقافة تقدر التجريب وتتعلم من الأخطاء، يكون الموظفون أكثر استعدادًا لتبني أدوات وتقنيات جديدة. يجادل بعض الباحثين بأن ثقافة الابتكار تلعب دورًا حاسمًا في تسهيل دمج تقنيات الذكاء الاصطناعي (</w:t>
      </w:r>
      <w:proofErr w:type="spellStart"/>
      <w:r w:rsidR="005B2603" w:rsidRPr="005B2603">
        <w:rPr>
          <w:rFonts w:ascii="Traditional Arabic" w:hAnsi="Traditional Arabic" w:cs="Traditional Arabic"/>
          <w:sz w:val="28"/>
          <w:szCs w:val="28"/>
        </w:rPr>
        <w:t>Adiguzel</w:t>
      </w:r>
      <w:proofErr w:type="spellEnd"/>
      <w:r w:rsidR="005B2603" w:rsidRPr="005B2603">
        <w:rPr>
          <w:rFonts w:ascii="Traditional Arabic" w:hAnsi="Traditional Arabic" w:cs="Traditional Arabic"/>
          <w:sz w:val="28"/>
          <w:szCs w:val="28"/>
        </w:rPr>
        <w:t>, Cakir, &amp; Ozbay, 2024</w:t>
      </w:r>
      <w:r w:rsidR="005B2603" w:rsidRPr="005B2603">
        <w:rPr>
          <w:rFonts w:ascii="Traditional Arabic" w:hAnsi="Traditional Arabic" w:cs="Traditional Arabic"/>
          <w:sz w:val="28"/>
          <w:szCs w:val="28"/>
          <w:rtl/>
        </w:rPr>
        <w:t>).</w:t>
      </w:r>
    </w:p>
    <w:p w14:paraId="1DF65675" w14:textId="3664B23B" w:rsidR="00627BF5" w:rsidRPr="00627BF5" w:rsidRDefault="00627BF5" w:rsidP="00071B42">
      <w:pPr>
        <w:numPr>
          <w:ilvl w:val="0"/>
          <w:numId w:val="2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الهيكل التنظيمي (</w:t>
      </w:r>
      <w:r w:rsidRPr="00627BF5">
        <w:rPr>
          <w:rFonts w:ascii="Traditional Arabic" w:hAnsi="Traditional Arabic" w:cs="Traditional Arabic"/>
          <w:b/>
          <w:bCs/>
          <w:sz w:val="28"/>
          <w:szCs w:val="28"/>
          <w:lang w:bidi="ar-EG"/>
        </w:rPr>
        <w:t>Organizational Structure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 xml:space="preserve">يمكن أن يكون الهيكل التنظيمي إما عامل تمكين أو عائق أمام التكيف التكنولوجي. الهياكل التنظيمية المرنة واللامركزية، التي تسمح بتدفق المعلومات بسلاسة وتشجع على التعاون بين الأقسام، تكون أكثر قدرة على التكيف مع التقنيات الجديدة مقارنة بالهياكل الهرمية والجامدة. على سبيل المثال، يمكن </w:t>
      </w:r>
      <w:r w:rsidR="005B2603" w:rsidRPr="005B2603">
        <w:rPr>
          <w:rFonts w:ascii="Traditional Arabic" w:hAnsi="Traditional Arabic" w:cs="Traditional Arabic"/>
          <w:sz w:val="28"/>
          <w:szCs w:val="28"/>
          <w:rtl/>
        </w:rPr>
        <w:lastRenderedPageBreak/>
        <w:t>للمنظمات التي تتمتع بمرونة هيكلية أن تغير بنيتها بسرعة للاستجابة لظروف العمل المتغيرة دون التأثير سلبًا على جودة الخدمة (</w:t>
      </w:r>
      <w:proofErr w:type="spellStart"/>
      <w:r w:rsidR="005B2603" w:rsidRPr="005B2603">
        <w:rPr>
          <w:rFonts w:ascii="Traditional Arabic" w:hAnsi="Traditional Arabic" w:cs="Traditional Arabic"/>
          <w:sz w:val="28"/>
          <w:szCs w:val="28"/>
        </w:rPr>
        <w:t>Adiguzel</w:t>
      </w:r>
      <w:proofErr w:type="spellEnd"/>
      <w:r w:rsidR="005B2603" w:rsidRPr="005B2603">
        <w:rPr>
          <w:rFonts w:ascii="Traditional Arabic" w:hAnsi="Traditional Arabic" w:cs="Traditional Arabic"/>
          <w:sz w:val="28"/>
          <w:szCs w:val="28"/>
        </w:rPr>
        <w:t>, Cakir, &amp; Ozbay, 2024</w:t>
      </w:r>
      <w:r w:rsidR="005B2603" w:rsidRPr="005B2603">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0E5F8AEB" w14:textId="3C432BD2" w:rsidR="00627BF5" w:rsidRPr="00627BF5" w:rsidRDefault="00627BF5" w:rsidP="00071B42">
      <w:pPr>
        <w:numPr>
          <w:ilvl w:val="0"/>
          <w:numId w:val="2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الموارد (</w:t>
      </w:r>
      <w:r w:rsidRPr="00627BF5">
        <w:rPr>
          <w:rFonts w:ascii="Traditional Arabic" w:hAnsi="Traditional Arabic" w:cs="Traditional Arabic"/>
          <w:b/>
          <w:bCs/>
          <w:sz w:val="28"/>
          <w:szCs w:val="28"/>
          <w:lang w:bidi="ar-EG"/>
        </w:rPr>
        <w:t>Resources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تعد الموارد المتاحة، سواء كانت مالية أو بشرية أو تكنولوجية، عاملاً حاسماً في عملية التكيف. يتطلب تبني تقنيات جديدة مثل الذكاء الاصطناعي استثمارات كبيرة في البنية التحتية، وتدريب الموظفين، وتوظيف خبراء متخصصين. تؤكد نظرية العرض المعتمد على الموارد (</w:t>
      </w:r>
      <w:r w:rsidR="005B2603" w:rsidRPr="005B2603">
        <w:rPr>
          <w:rFonts w:ascii="Traditional Arabic" w:hAnsi="Traditional Arabic" w:cs="Traditional Arabic"/>
          <w:sz w:val="28"/>
          <w:szCs w:val="28"/>
        </w:rPr>
        <w:t>RBV</w:t>
      </w:r>
      <w:r w:rsidR="005B2603" w:rsidRPr="005B2603">
        <w:rPr>
          <w:rFonts w:ascii="Traditional Arabic" w:hAnsi="Traditional Arabic" w:cs="Traditional Arabic"/>
          <w:sz w:val="28"/>
          <w:szCs w:val="28"/>
          <w:rtl/>
        </w:rPr>
        <w:t>) أن الموارد والقدرات الفريدة للمنظمة، مثل الجاهزية للذكاء الاصطناعي، هي أساس ميزتها التنافسية (</w:t>
      </w:r>
      <w:proofErr w:type="spellStart"/>
      <w:r w:rsidR="005B2603" w:rsidRPr="005B2603">
        <w:rPr>
          <w:rFonts w:ascii="Traditional Arabic" w:hAnsi="Traditional Arabic" w:cs="Traditional Arabic"/>
          <w:sz w:val="28"/>
          <w:szCs w:val="28"/>
        </w:rPr>
        <w:t>Adiguzel</w:t>
      </w:r>
      <w:proofErr w:type="spellEnd"/>
      <w:r w:rsidR="005B2603" w:rsidRPr="005B2603">
        <w:rPr>
          <w:rFonts w:ascii="Traditional Arabic" w:hAnsi="Traditional Arabic" w:cs="Traditional Arabic"/>
          <w:sz w:val="28"/>
          <w:szCs w:val="28"/>
        </w:rPr>
        <w:t>, Cakir, &amp; Ozbay, 2024; Barney, 1991</w:t>
      </w:r>
      <w:r w:rsidR="005B2603" w:rsidRPr="005B2603">
        <w:rPr>
          <w:rFonts w:ascii="Traditional Arabic" w:hAnsi="Traditional Arabic" w:cs="Traditional Arabic"/>
          <w:sz w:val="28"/>
          <w:szCs w:val="28"/>
          <w:rtl/>
        </w:rPr>
        <w:t>). لذلك، يجب على المنظمات تخصيص الموارد الكافية لضمان نجاح مبادرات التكيف التكنولوجي (</w:t>
      </w:r>
      <w:proofErr w:type="spellStart"/>
      <w:r w:rsidR="005B2603" w:rsidRPr="005B2603">
        <w:rPr>
          <w:rFonts w:ascii="Traditional Arabic" w:hAnsi="Traditional Arabic" w:cs="Traditional Arabic"/>
          <w:sz w:val="28"/>
          <w:szCs w:val="28"/>
        </w:rPr>
        <w:t>Adiguzel</w:t>
      </w:r>
      <w:proofErr w:type="spellEnd"/>
      <w:r w:rsidR="005B2603" w:rsidRPr="005B2603">
        <w:rPr>
          <w:rFonts w:ascii="Traditional Arabic" w:hAnsi="Traditional Arabic" w:cs="Traditional Arabic"/>
          <w:sz w:val="28"/>
          <w:szCs w:val="28"/>
        </w:rPr>
        <w:t>, Cakir, &amp; Ozbay, 2024</w:t>
      </w:r>
      <w:r w:rsidR="005B2603" w:rsidRPr="005B2603">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026106A2" w14:textId="3D6B53CA" w:rsidR="00627BF5" w:rsidRPr="00627BF5" w:rsidRDefault="009234F9" w:rsidP="00071B42">
      <w:pPr>
        <w:bidi/>
        <w:jc w:val="lowKashida"/>
        <w:rPr>
          <w:rFonts w:ascii="Traditional Arabic" w:hAnsi="Traditional Arabic" w:cs="Traditional Arabic"/>
          <w:sz w:val="28"/>
          <w:szCs w:val="28"/>
          <w:rtl/>
        </w:rPr>
      </w:pPr>
      <w:r>
        <w:rPr>
          <w:rFonts w:ascii="Traditional Arabic" w:hAnsi="Traditional Arabic" w:cs="Traditional Arabic" w:hint="cs"/>
          <w:b/>
          <w:bCs/>
          <w:sz w:val="28"/>
          <w:szCs w:val="28"/>
          <w:rtl/>
        </w:rPr>
        <w:t>ج</w:t>
      </w:r>
      <w:r w:rsidR="00627BF5" w:rsidRPr="00627BF5">
        <w:rPr>
          <w:rFonts w:ascii="Traditional Arabic" w:hAnsi="Traditional Arabic" w:cs="Traditional Arabic"/>
          <w:b/>
          <w:bCs/>
          <w:sz w:val="28"/>
          <w:szCs w:val="28"/>
          <w:rtl/>
        </w:rPr>
        <w:t>. الأبعاد الفردية للتكيف التكنولوجي (الجاهزية، المهارات، القبول)</w:t>
      </w:r>
    </w:p>
    <w:p w14:paraId="5F481D3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في نهاية المطاف، يتم التكيف التكنولوجي من خلال الأفراد داخل المنظمة. لذلك، تعتبر الأبعاد الفردية ذات أهمية قصوى.</w:t>
      </w:r>
    </w:p>
    <w:p w14:paraId="6C968354" w14:textId="6913F300" w:rsidR="00627BF5" w:rsidRPr="00627BF5" w:rsidRDefault="00627BF5" w:rsidP="00071B42">
      <w:pPr>
        <w:numPr>
          <w:ilvl w:val="0"/>
          <w:numId w:val="2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الجاهزية (</w:t>
      </w:r>
      <w:r w:rsidRPr="00627BF5">
        <w:rPr>
          <w:rFonts w:ascii="Traditional Arabic" w:hAnsi="Traditional Arabic" w:cs="Traditional Arabic"/>
          <w:b/>
          <w:bCs/>
          <w:sz w:val="28"/>
          <w:szCs w:val="28"/>
          <w:lang w:bidi="ar-EG"/>
        </w:rPr>
        <w:t>Readiness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تشير الجاهزية إلى مدى استعداد الموظفين نفسياً ومعرفياً لتبني التكنولوجيا الجديدة. تتأثر هذه الجاهزية بعوامل مثل تصورات الموظفين حول سهولة استخدام التكنولوجيا (</w:t>
      </w:r>
      <w:r w:rsidR="005B2603" w:rsidRPr="005B2603">
        <w:rPr>
          <w:rFonts w:ascii="Traditional Arabic" w:hAnsi="Traditional Arabic" w:cs="Traditional Arabic"/>
          <w:sz w:val="28"/>
          <w:szCs w:val="28"/>
        </w:rPr>
        <w:t>Effort Expectancy</w:t>
      </w:r>
      <w:r w:rsidR="005B2603" w:rsidRPr="005B2603">
        <w:rPr>
          <w:rFonts w:ascii="Traditional Arabic" w:hAnsi="Traditional Arabic" w:cs="Traditional Arabic"/>
          <w:sz w:val="28"/>
          <w:szCs w:val="28"/>
          <w:rtl/>
        </w:rPr>
        <w:t xml:space="preserve">) وفوائدها المتوقعة </w:t>
      </w:r>
      <w:r w:rsidR="005B2603" w:rsidRPr="005B2603">
        <w:rPr>
          <w:rFonts w:ascii="Traditional Arabic" w:hAnsi="Traditional Arabic" w:cs="Traditional Arabic"/>
          <w:sz w:val="28"/>
          <w:szCs w:val="28"/>
        </w:rPr>
        <w:t>(Performance Expectancy) (Venkatesh et al., 2003)</w:t>
      </w:r>
      <w:r w:rsidR="005B2603" w:rsidRPr="005B2603">
        <w:rPr>
          <w:rFonts w:ascii="Traditional Arabic" w:hAnsi="Traditional Arabic" w:cs="Traditional Arabic"/>
          <w:sz w:val="28"/>
          <w:szCs w:val="28"/>
          <w:rtl/>
        </w:rPr>
        <w:t>. إن الجاهزية للذكاء الاصطناعي (</w:t>
      </w:r>
      <w:r w:rsidR="005B2603" w:rsidRPr="005B2603">
        <w:rPr>
          <w:rFonts w:ascii="Traditional Arabic" w:hAnsi="Traditional Arabic" w:cs="Traditional Arabic"/>
          <w:sz w:val="28"/>
          <w:szCs w:val="28"/>
        </w:rPr>
        <w:t>AI Readiness</w:t>
      </w:r>
      <w:r w:rsidR="005B2603" w:rsidRPr="005B2603">
        <w:rPr>
          <w:rFonts w:ascii="Traditional Arabic" w:hAnsi="Traditional Arabic" w:cs="Traditional Arabic"/>
          <w:sz w:val="28"/>
          <w:szCs w:val="28"/>
          <w:rtl/>
        </w:rPr>
        <w:t>) هي استعداد المعرفة والمهارات لاستخدام تطبيقات الذكاء الاصطناعي بخبرة لأداء خدمة أو إنتاج (</w:t>
      </w:r>
      <w:r w:rsidR="005B2603" w:rsidRPr="005B2603">
        <w:rPr>
          <w:rFonts w:ascii="Traditional Arabic" w:hAnsi="Traditional Arabic" w:cs="Traditional Arabic"/>
          <w:sz w:val="28"/>
          <w:szCs w:val="28"/>
        </w:rPr>
        <w:t>Flavián et al., 2022</w:t>
      </w:r>
      <w:r w:rsidR="005B2603" w:rsidRPr="005B2603">
        <w:rPr>
          <w:rFonts w:ascii="Traditional Arabic" w:hAnsi="Traditional Arabic" w:cs="Traditional Arabic"/>
          <w:sz w:val="28"/>
          <w:szCs w:val="28"/>
          <w:rtl/>
        </w:rPr>
        <w:t>).</w:t>
      </w:r>
    </w:p>
    <w:p w14:paraId="65391A03" w14:textId="77777777" w:rsidR="00627BF5" w:rsidRPr="00627BF5" w:rsidRDefault="00627BF5" w:rsidP="00071B42">
      <w:pPr>
        <w:numPr>
          <w:ilvl w:val="0"/>
          <w:numId w:val="2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المهارات (</w:t>
      </w:r>
      <w:r w:rsidRPr="00627BF5">
        <w:rPr>
          <w:rFonts w:ascii="Traditional Arabic" w:hAnsi="Traditional Arabic" w:cs="Traditional Arabic"/>
          <w:b/>
          <w:bCs/>
          <w:sz w:val="28"/>
          <w:szCs w:val="28"/>
          <w:lang w:bidi="ar-EG"/>
        </w:rPr>
        <w:t>Skills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يعد امتلاك الموظفين للمهارات الرقمية اللازمة شرطًا أساسيًا للاستخدام الفعال للتكنولوجيا. لا تقتصر هذه المهارات على القدرة على استخدام أجهزة الكمبيوتر، بل تشمل مهارات أكثر تقدمًا مثل تحليل البيانات، والتفكير النقدي، وحل المشكلات باستخدام الأدوات الرقمية (</w:t>
      </w:r>
      <w:proofErr w:type="spellStart"/>
      <w:r w:rsidRPr="00627BF5">
        <w:rPr>
          <w:rFonts w:ascii="Traditional Arabic" w:hAnsi="Traditional Arabic" w:cs="Traditional Arabic"/>
          <w:sz w:val="28"/>
          <w:szCs w:val="28"/>
          <w:lang w:bidi="ar-EG"/>
        </w:rPr>
        <w:t>Orosoo</w:t>
      </w:r>
      <w:proofErr w:type="spellEnd"/>
      <w:r w:rsidRPr="00627BF5">
        <w:rPr>
          <w:rFonts w:ascii="Traditional Arabic" w:hAnsi="Traditional Arabic" w:cs="Traditional Arabic"/>
          <w:sz w:val="28"/>
          <w:szCs w:val="28"/>
          <w:lang w:bidi="ar-EG"/>
        </w:rPr>
        <w:t xml:space="preserve"> et al., 2023</w:t>
      </w:r>
      <w:r w:rsidRPr="00627BF5">
        <w:rPr>
          <w:rFonts w:ascii="Traditional Arabic" w:hAnsi="Traditional Arabic" w:cs="Traditional Arabic"/>
          <w:sz w:val="28"/>
          <w:szCs w:val="28"/>
          <w:rtl/>
        </w:rPr>
        <w:t>). تحتاج المنظمات إلى الاستثمار في برامج التدريب والتطوير لضمان امتلاك موظفيها للمهارات اللازمة لمواكبة التطورات التكنولوجية (</w:t>
      </w:r>
      <w:r w:rsidRPr="00627BF5">
        <w:rPr>
          <w:rFonts w:ascii="Traditional Arabic" w:hAnsi="Traditional Arabic" w:cs="Traditional Arabic"/>
          <w:sz w:val="28"/>
          <w:szCs w:val="28"/>
          <w:lang w:bidi="ar-EG"/>
        </w:rPr>
        <w:t>Asghar et al., 2023</w:t>
      </w:r>
      <w:r w:rsidRPr="00627BF5">
        <w:rPr>
          <w:rFonts w:ascii="Traditional Arabic" w:hAnsi="Traditional Arabic" w:cs="Traditional Arabic"/>
          <w:sz w:val="28"/>
          <w:szCs w:val="28"/>
          <w:rtl/>
        </w:rPr>
        <w:t>).</w:t>
      </w:r>
    </w:p>
    <w:p w14:paraId="5AA7BF87" w14:textId="3F94F14C" w:rsidR="00627BF5" w:rsidRPr="00627BF5" w:rsidRDefault="00627BF5" w:rsidP="00071B42">
      <w:pPr>
        <w:numPr>
          <w:ilvl w:val="0"/>
          <w:numId w:val="2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القبول (</w:t>
      </w:r>
      <w:r w:rsidRPr="00627BF5">
        <w:rPr>
          <w:rFonts w:ascii="Traditional Arabic" w:hAnsi="Traditional Arabic" w:cs="Traditional Arabic"/>
          <w:b/>
          <w:bCs/>
          <w:sz w:val="28"/>
          <w:szCs w:val="28"/>
          <w:lang w:bidi="ar-EG"/>
        </w:rPr>
        <w:t>Acceptance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القبول هو المرحلة النهائية التي يقرر فيها الأفراد استخدام التكنولوجيا بشكل طوعي ومستمر. يتأثر القبول بمجموعة من العوامل المعرفية والعاطفية، بما في ذلك الموقف تجاه التكنولوجيا (</w:t>
      </w:r>
      <w:r w:rsidR="005B2603" w:rsidRPr="005B2603">
        <w:rPr>
          <w:rFonts w:ascii="Traditional Arabic" w:hAnsi="Traditional Arabic" w:cs="Traditional Arabic"/>
          <w:sz w:val="28"/>
          <w:szCs w:val="28"/>
        </w:rPr>
        <w:t>Attitude Towards Technology</w:t>
      </w:r>
      <w:r w:rsidR="005B2603" w:rsidRPr="005B2603">
        <w:rPr>
          <w:rFonts w:ascii="Traditional Arabic" w:hAnsi="Traditional Arabic" w:cs="Traditional Arabic"/>
          <w:sz w:val="28"/>
          <w:szCs w:val="28"/>
          <w:rtl/>
        </w:rPr>
        <w:t>) والتأثير الاجتماعي (</w:t>
      </w:r>
      <w:r w:rsidR="005B2603" w:rsidRPr="005B2603">
        <w:rPr>
          <w:rFonts w:ascii="Traditional Arabic" w:hAnsi="Traditional Arabic" w:cs="Traditional Arabic"/>
          <w:sz w:val="28"/>
          <w:szCs w:val="28"/>
        </w:rPr>
        <w:t>Social Influence</w:t>
      </w:r>
      <w:r w:rsidR="005B2603" w:rsidRPr="005B2603">
        <w:rPr>
          <w:rFonts w:ascii="Traditional Arabic" w:hAnsi="Traditional Arabic" w:cs="Traditional Arabic"/>
          <w:sz w:val="28"/>
          <w:szCs w:val="28"/>
          <w:rtl/>
        </w:rPr>
        <w:t>) من الزملاء والمشرفين (</w:t>
      </w:r>
      <w:r w:rsidR="005B2603" w:rsidRPr="005B2603">
        <w:rPr>
          <w:rFonts w:ascii="Traditional Arabic" w:hAnsi="Traditional Arabic" w:cs="Traditional Arabic"/>
          <w:sz w:val="28"/>
          <w:szCs w:val="28"/>
        </w:rPr>
        <w:t>Emon &amp; Khan, 2025</w:t>
      </w:r>
      <w:r w:rsidR="005B2603" w:rsidRPr="005B2603">
        <w:rPr>
          <w:rFonts w:ascii="Traditional Arabic" w:hAnsi="Traditional Arabic" w:cs="Traditional Arabic"/>
          <w:sz w:val="28"/>
          <w:szCs w:val="28"/>
          <w:rtl/>
        </w:rPr>
        <w:t>). يعد فهم هذه العوامل أمرًا ضروريًا لتصميم استراتيجيات فعالة لتشجيع قبول التكنولوجيا داخل المنظمة</w:t>
      </w:r>
      <w:r w:rsidRPr="00627BF5">
        <w:rPr>
          <w:rFonts w:ascii="Traditional Arabic" w:hAnsi="Traditional Arabic" w:cs="Traditional Arabic"/>
          <w:sz w:val="28"/>
          <w:szCs w:val="28"/>
          <w:rtl/>
        </w:rPr>
        <w:t>.</w:t>
      </w:r>
    </w:p>
    <w:p w14:paraId="3E53DE61" w14:textId="77777777" w:rsidR="005B2603" w:rsidRDefault="005B2603" w:rsidP="00071B42">
      <w:pPr>
        <w:bidi/>
        <w:jc w:val="lowKashida"/>
        <w:rPr>
          <w:rFonts w:ascii="Traditional Arabic" w:hAnsi="Traditional Arabic" w:cs="Traditional Arabic"/>
          <w:b/>
          <w:bCs/>
          <w:sz w:val="28"/>
          <w:szCs w:val="28"/>
          <w:rtl/>
        </w:rPr>
      </w:pPr>
    </w:p>
    <w:p w14:paraId="67447ADD" w14:textId="4FF9D457" w:rsidR="00627BF5" w:rsidRPr="00627BF5" w:rsidRDefault="00627BF5" w:rsidP="005B2603">
      <w:pPr>
        <w:bidi/>
        <w:jc w:val="lowKashida"/>
        <w:rPr>
          <w:rFonts w:ascii="Traditional Arabic" w:hAnsi="Traditional Arabic" w:cs="Traditional Arabic"/>
          <w:b/>
          <w:bCs/>
          <w:sz w:val="28"/>
          <w:szCs w:val="28"/>
          <w:rtl/>
        </w:rPr>
      </w:pPr>
      <w:r w:rsidRPr="00627BF5">
        <w:rPr>
          <w:rFonts w:ascii="Traditional Arabic" w:hAnsi="Traditional Arabic" w:cs="Traditional Arabic" w:hint="cs"/>
          <w:b/>
          <w:bCs/>
          <w:sz w:val="28"/>
          <w:szCs w:val="28"/>
          <w:rtl/>
        </w:rPr>
        <w:lastRenderedPageBreak/>
        <w:t>ثانيا:</w:t>
      </w:r>
      <w:r w:rsidRPr="00627BF5">
        <w:rPr>
          <w:rFonts w:ascii="Traditional Arabic" w:hAnsi="Traditional Arabic" w:cs="Traditional Arabic"/>
          <w:b/>
          <w:bCs/>
          <w:sz w:val="28"/>
          <w:szCs w:val="28"/>
          <w:rtl/>
        </w:rPr>
        <w:t xml:space="preserve"> نماذج ونظريات التكيف التكنولوجي</w:t>
      </w:r>
    </w:p>
    <w:p w14:paraId="492A67F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لتفسير وفهم العوامل المعقدة التي تؤثر على قرارات الأفراد والمنظمات بتبني التقنيات الجديدة، طور الباحثون العديد من النماذج والنظريات. توفر هذه الأطر رؤى قيمة حول كيفية تسهيل عملية التكيف التكنولوجي.</w:t>
      </w:r>
    </w:p>
    <w:p w14:paraId="7AE28BD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نموذج قبول التكنولوجيا (</w:t>
      </w:r>
      <w:r w:rsidRPr="00627BF5">
        <w:rPr>
          <w:rFonts w:ascii="Traditional Arabic" w:hAnsi="Traditional Arabic" w:cs="Traditional Arabic"/>
          <w:b/>
          <w:bCs/>
          <w:sz w:val="28"/>
          <w:szCs w:val="28"/>
          <w:lang w:bidi="ar-EG"/>
        </w:rPr>
        <w:t>TAM - Technology Acceptance Model</w:t>
      </w:r>
      <w:r w:rsidRPr="00627BF5">
        <w:rPr>
          <w:rFonts w:ascii="Traditional Arabic" w:hAnsi="Traditional Arabic" w:cs="Traditional Arabic"/>
          <w:b/>
          <w:bCs/>
          <w:sz w:val="28"/>
          <w:szCs w:val="28"/>
          <w:rtl/>
        </w:rPr>
        <w:t>)</w:t>
      </w:r>
    </w:p>
    <w:p w14:paraId="601B007B" w14:textId="231AF1BB"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يعد نموذج قبول التكنولوجيا (</w:t>
      </w:r>
      <w:r w:rsidRPr="005B2603">
        <w:rPr>
          <w:rFonts w:ascii="Traditional Arabic" w:hAnsi="Traditional Arabic" w:cs="Traditional Arabic"/>
          <w:sz w:val="28"/>
          <w:szCs w:val="28"/>
        </w:rPr>
        <w:t>TAM</w:t>
      </w:r>
      <w:r w:rsidRPr="005B2603">
        <w:rPr>
          <w:rFonts w:ascii="Traditional Arabic" w:hAnsi="Traditional Arabic" w:cs="Traditional Arabic"/>
          <w:sz w:val="28"/>
          <w:szCs w:val="28"/>
          <w:rtl/>
        </w:rPr>
        <w:t>)، الذي طوره ديفيس (</w:t>
      </w:r>
      <w:r w:rsidRPr="005B2603">
        <w:rPr>
          <w:rFonts w:ascii="Traditional Arabic" w:hAnsi="Traditional Arabic" w:cs="Traditional Arabic"/>
          <w:sz w:val="28"/>
          <w:szCs w:val="28"/>
        </w:rPr>
        <w:t>Davis, 1989</w:t>
      </w:r>
      <w:r w:rsidRPr="005B2603">
        <w:rPr>
          <w:rFonts w:ascii="Traditional Arabic" w:hAnsi="Traditional Arabic" w:cs="Traditional Arabic"/>
          <w:sz w:val="28"/>
          <w:szCs w:val="28"/>
          <w:rtl/>
        </w:rPr>
        <w:t>)، من أكثر النماذج شيوعًا واستخدامًا في دراسات تبني التكنولوجيا (</w:t>
      </w:r>
      <w:r w:rsidRPr="005B2603">
        <w:rPr>
          <w:rFonts w:ascii="Traditional Arabic" w:hAnsi="Traditional Arabic" w:cs="Traditional Arabic"/>
          <w:sz w:val="28"/>
          <w:szCs w:val="28"/>
        </w:rPr>
        <w:t>Mohammed et al., 2024</w:t>
      </w:r>
      <w:r w:rsidRPr="005B2603">
        <w:rPr>
          <w:rFonts w:ascii="Traditional Arabic" w:hAnsi="Traditional Arabic" w:cs="Traditional Arabic"/>
          <w:sz w:val="28"/>
          <w:szCs w:val="28"/>
          <w:rtl/>
        </w:rPr>
        <w:t>). يفترض هذا النموذج أن نية الفرد السلوكية لاستخدام تقنية معينة (</w:t>
      </w:r>
      <w:r w:rsidRPr="005B2603">
        <w:rPr>
          <w:rFonts w:ascii="Traditional Arabic" w:hAnsi="Traditional Arabic" w:cs="Traditional Arabic"/>
          <w:sz w:val="28"/>
          <w:szCs w:val="28"/>
        </w:rPr>
        <w:t>Behavioral Intention to Use</w:t>
      </w:r>
      <w:r w:rsidRPr="005B2603">
        <w:rPr>
          <w:rFonts w:ascii="Traditional Arabic" w:hAnsi="Traditional Arabic" w:cs="Traditional Arabic"/>
          <w:sz w:val="28"/>
          <w:szCs w:val="28"/>
          <w:rtl/>
        </w:rPr>
        <w:t>) تتحدد بشكل أساسي من خلال عاملين رئيسيين: الفائدة المتصورة (</w:t>
      </w:r>
      <w:r w:rsidRPr="005B2603">
        <w:rPr>
          <w:rFonts w:ascii="Traditional Arabic" w:hAnsi="Traditional Arabic" w:cs="Traditional Arabic"/>
          <w:sz w:val="28"/>
          <w:szCs w:val="28"/>
        </w:rPr>
        <w:t>Perceived Usefulness</w:t>
      </w:r>
      <w:r w:rsidRPr="005B2603">
        <w:rPr>
          <w:rFonts w:ascii="Traditional Arabic" w:hAnsi="Traditional Arabic" w:cs="Traditional Arabic"/>
          <w:sz w:val="28"/>
          <w:szCs w:val="28"/>
          <w:rtl/>
        </w:rPr>
        <w:t>) وهي الدرجة التي يعتقد بها الشخص أن استخدام تقنية معينة سيعزز من أدائه الوظيفي، وسهولة الاستخدام المتصورة (</w:t>
      </w:r>
      <w:r w:rsidRPr="005B2603">
        <w:rPr>
          <w:rFonts w:ascii="Traditional Arabic" w:hAnsi="Traditional Arabic" w:cs="Traditional Arabic"/>
          <w:sz w:val="28"/>
          <w:szCs w:val="28"/>
        </w:rPr>
        <w:t>Perceived Ease of Use</w:t>
      </w:r>
      <w:r w:rsidRPr="005B2603">
        <w:rPr>
          <w:rFonts w:ascii="Traditional Arabic" w:hAnsi="Traditional Arabic" w:cs="Traditional Arabic"/>
          <w:sz w:val="28"/>
          <w:szCs w:val="28"/>
          <w:rtl/>
        </w:rPr>
        <w:t>) وهي الدرجة التي يعتقد بها الشخص أن استخدام تقنية معينة سيكون خاليًا من الجهد. كلما زادت الفائدة المتصورة وسهولة الاستخدام، زادت احتمالية قبول الفرد للتكنولوجيا. يشير النموذج أيضًا إلى أن سهولة الاستخدام المتصورة تؤثر بشكل مباشر على الفائدة المتصورة؛ أي عندما تكون التكنولوجيا سهلة الاستخدام، قد يراها الأفراد أكثر فائدة (</w:t>
      </w:r>
      <w:r w:rsidRPr="005B2603">
        <w:rPr>
          <w:rFonts w:ascii="Traditional Arabic" w:hAnsi="Traditional Arabic" w:cs="Traditional Arabic"/>
          <w:sz w:val="28"/>
          <w:szCs w:val="28"/>
        </w:rPr>
        <w:t>Davis, Bagozzi, &amp; Warshaw, 1989</w:t>
      </w:r>
      <w:r w:rsidRPr="005B2603">
        <w:rPr>
          <w:rFonts w:ascii="Traditional Arabic" w:hAnsi="Traditional Arabic" w:cs="Traditional Arabic"/>
          <w:sz w:val="28"/>
          <w:szCs w:val="28"/>
          <w:rtl/>
        </w:rPr>
        <w:t>).</w:t>
      </w:r>
    </w:p>
    <w:p w14:paraId="06EE5F0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النظرية الموحدة لقبول واستخدام التكنولوجيا (</w:t>
      </w:r>
      <w:r w:rsidRPr="00627BF5">
        <w:rPr>
          <w:rFonts w:ascii="Traditional Arabic" w:hAnsi="Traditional Arabic" w:cs="Traditional Arabic"/>
          <w:b/>
          <w:bCs/>
          <w:sz w:val="28"/>
          <w:szCs w:val="28"/>
          <w:lang w:bidi="ar-EG"/>
        </w:rPr>
        <w:t>UTAUT - Unified Theory of Acceptance and Use of Technology</w:t>
      </w:r>
      <w:r w:rsidRPr="00627BF5">
        <w:rPr>
          <w:rFonts w:ascii="Traditional Arabic" w:hAnsi="Traditional Arabic" w:cs="Traditional Arabic"/>
          <w:b/>
          <w:bCs/>
          <w:sz w:val="28"/>
          <w:szCs w:val="28"/>
          <w:rtl/>
        </w:rPr>
        <w:t>)</w:t>
      </w:r>
    </w:p>
    <w:p w14:paraId="01BF678F" w14:textId="14E3821A" w:rsid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قام فنكاتيش وزملاؤه بتطوير النظرية الموحدة لقبول واستخدام التكنولوجيا (</w:t>
      </w:r>
      <w:r w:rsidRPr="005B2603">
        <w:rPr>
          <w:rFonts w:ascii="Traditional Arabic" w:hAnsi="Traditional Arabic" w:cs="Traditional Arabic"/>
          <w:sz w:val="28"/>
          <w:szCs w:val="28"/>
        </w:rPr>
        <w:t>UTAUT</w:t>
      </w:r>
      <w:r w:rsidRPr="005B2603">
        <w:rPr>
          <w:rFonts w:ascii="Traditional Arabic" w:hAnsi="Traditional Arabic" w:cs="Traditional Arabic"/>
          <w:sz w:val="28"/>
          <w:szCs w:val="28"/>
          <w:rtl/>
        </w:rPr>
        <w:t>) من خلال دمج ثمانية نماذج ونظريات سابقة في إطار نظري واحد وشامل (</w:t>
      </w:r>
      <w:r w:rsidRPr="005B2603">
        <w:rPr>
          <w:rFonts w:ascii="Traditional Arabic" w:hAnsi="Traditional Arabic" w:cs="Traditional Arabic"/>
          <w:sz w:val="28"/>
          <w:szCs w:val="28"/>
        </w:rPr>
        <w:t>Venkatesh et al., 2003; Emon &amp; Khan, 2025</w:t>
      </w:r>
      <w:r w:rsidRPr="005B2603">
        <w:rPr>
          <w:rFonts w:ascii="Traditional Arabic" w:hAnsi="Traditional Arabic" w:cs="Traditional Arabic"/>
          <w:sz w:val="28"/>
          <w:szCs w:val="28"/>
          <w:rtl/>
        </w:rPr>
        <w:t xml:space="preserve">). تحدد </w:t>
      </w:r>
      <w:r w:rsidRPr="005B2603">
        <w:rPr>
          <w:rFonts w:ascii="Traditional Arabic" w:hAnsi="Traditional Arabic" w:cs="Traditional Arabic"/>
          <w:sz w:val="28"/>
          <w:szCs w:val="28"/>
        </w:rPr>
        <w:t>UTAUT</w:t>
      </w:r>
      <w:r w:rsidRPr="005B2603">
        <w:rPr>
          <w:rFonts w:ascii="Traditional Arabic" w:hAnsi="Traditional Arabic" w:cs="Traditional Arabic"/>
          <w:sz w:val="28"/>
          <w:szCs w:val="28"/>
          <w:rtl/>
        </w:rPr>
        <w:t xml:space="preserve"> أربعة محددات رئيسية مباشرة للنية السلوكية والاستخدام الفعلي: توقع الأداء (</w:t>
      </w:r>
      <w:r w:rsidRPr="005B2603">
        <w:rPr>
          <w:rFonts w:ascii="Traditional Arabic" w:hAnsi="Traditional Arabic" w:cs="Traditional Arabic"/>
          <w:sz w:val="28"/>
          <w:szCs w:val="28"/>
        </w:rPr>
        <w:t>Performance Expectancy</w:t>
      </w:r>
      <w:r w:rsidRPr="005B2603">
        <w:rPr>
          <w:rFonts w:ascii="Traditional Arabic" w:hAnsi="Traditional Arabic" w:cs="Traditional Arabic"/>
          <w:sz w:val="28"/>
          <w:szCs w:val="28"/>
          <w:rtl/>
        </w:rPr>
        <w:t>)، وتوقع الجهد (</w:t>
      </w:r>
      <w:r w:rsidRPr="005B2603">
        <w:rPr>
          <w:rFonts w:ascii="Traditional Arabic" w:hAnsi="Traditional Arabic" w:cs="Traditional Arabic"/>
          <w:sz w:val="28"/>
          <w:szCs w:val="28"/>
        </w:rPr>
        <w:t>Effort Expectancy</w:t>
      </w:r>
      <w:r w:rsidRPr="005B2603">
        <w:rPr>
          <w:rFonts w:ascii="Traditional Arabic" w:hAnsi="Traditional Arabic" w:cs="Traditional Arabic"/>
          <w:sz w:val="28"/>
          <w:szCs w:val="28"/>
          <w:rtl/>
        </w:rPr>
        <w:t>)، والتأثير الاجتماعي (</w:t>
      </w:r>
      <w:r w:rsidRPr="005B2603">
        <w:rPr>
          <w:rFonts w:ascii="Traditional Arabic" w:hAnsi="Traditional Arabic" w:cs="Traditional Arabic"/>
          <w:sz w:val="28"/>
          <w:szCs w:val="28"/>
        </w:rPr>
        <w:t>Social Influence</w:t>
      </w:r>
      <w:r w:rsidRPr="005B2603">
        <w:rPr>
          <w:rFonts w:ascii="Traditional Arabic" w:hAnsi="Traditional Arabic" w:cs="Traditional Arabic"/>
          <w:sz w:val="28"/>
          <w:szCs w:val="28"/>
          <w:rtl/>
        </w:rPr>
        <w:t>)، والظروف الميسرة (</w:t>
      </w:r>
      <w:r w:rsidRPr="005B2603">
        <w:rPr>
          <w:rFonts w:ascii="Traditional Arabic" w:hAnsi="Traditional Arabic" w:cs="Traditional Arabic"/>
          <w:sz w:val="28"/>
          <w:szCs w:val="28"/>
        </w:rPr>
        <w:t>Facilitating Conditions</w:t>
      </w:r>
      <w:r w:rsidRPr="005B2603">
        <w:rPr>
          <w:rFonts w:ascii="Traditional Arabic" w:hAnsi="Traditional Arabic" w:cs="Traditional Arabic"/>
          <w:sz w:val="28"/>
          <w:szCs w:val="28"/>
          <w:rtl/>
        </w:rPr>
        <w:t>). وقد أظهرت الدراسات أن توقع الأداء هو أقوى مؤشر على النية السلوكية، بينما يؤثر التأثير الاجتماعي بشكل خاص في البيئات التي يكون فيها الامتثال للآخرين أمرًا مهمًا، كما هو الحال في الثقافات الجماعية (</w:t>
      </w:r>
      <w:r w:rsidRPr="005B2603">
        <w:rPr>
          <w:rFonts w:ascii="Traditional Arabic" w:hAnsi="Traditional Arabic" w:cs="Traditional Arabic"/>
          <w:sz w:val="28"/>
          <w:szCs w:val="28"/>
        </w:rPr>
        <w:t>Emon &amp; Khan, 2025</w:t>
      </w:r>
      <w:r w:rsidRPr="005B2603">
        <w:rPr>
          <w:rFonts w:ascii="Traditional Arabic" w:hAnsi="Traditional Arabic" w:cs="Traditional Arabic"/>
          <w:sz w:val="28"/>
          <w:szCs w:val="28"/>
          <w:rtl/>
        </w:rPr>
        <w:t xml:space="preserve">). وتؤثر الظروف الميسرة بشكل مباشر على سلوك الاستخدام الفعلي. بالإضافة إلى هذه المحددات الأربعة، تقترح نظرية </w:t>
      </w:r>
      <w:r w:rsidRPr="005B2603">
        <w:rPr>
          <w:rFonts w:ascii="Traditional Arabic" w:hAnsi="Traditional Arabic" w:cs="Traditional Arabic"/>
          <w:sz w:val="28"/>
          <w:szCs w:val="28"/>
        </w:rPr>
        <w:t>UTAUT</w:t>
      </w:r>
      <w:r w:rsidRPr="005B2603">
        <w:rPr>
          <w:rFonts w:ascii="Traditional Arabic" w:hAnsi="Traditional Arabic" w:cs="Traditional Arabic"/>
          <w:sz w:val="28"/>
          <w:szCs w:val="28"/>
          <w:rtl/>
        </w:rPr>
        <w:t xml:space="preserve"> أن هناك متغيرات وسيطة مهمة مثل الجنس، والعمر، والخبرة، والطوعية في الاستخدام، والتي تؤثر على العلاقات بين المحددات الرئيسية والنية السلوكية، كما تم توسيع النموذج لاحقًا ليشمل متغيرات أخرى مثل الموقف تجاه التكنولوجيا، والذي يعمل كمتغير وسيط بين المحددات الرئيسية والنية السلوكية (</w:t>
      </w:r>
      <w:r w:rsidRPr="005B2603">
        <w:rPr>
          <w:rFonts w:ascii="Traditional Arabic" w:hAnsi="Traditional Arabic" w:cs="Traditional Arabic"/>
          <w:sz w:val="28"/>
          <w:szCs w:val="28"/>
        </w:rPr>
        <w:t>Venkatesh et al., 2003; Emon &amp; Khan, 2025</w:t>
      </w:r>
      <w:r w:rsidRPr="005B2603">
        <w:rPr>
          <w:rFonts w:ascii="Traditional Arabic" w:hAnsi="Traditional Arabic" w:cs="Traditional Arabic"/>
          <w:sz w:val="28"/>
          <w:szCs w:val="28"/>
          <w:rtl/>
        </w:rPr>
        <w:t>).</w:t>
      </w:r>
    </w:p>
    <w:p w14:paraId="428217FC" w14:textId="77777777" w:rsidR="005B2603" w:rsidRDefault="005B2603" w:rsidP="005B2603">
      <w:pPr>
        <w:bidi/>
        <w:jc w:val="lowKashida"/>
        <w:rPr>
          <w:rFonts w:ascii="Traditional Arabic" w:hAnsi="Traditional Arabic" w:cs="Traditional Arabic"/>
          <w:sz w:val="28"/>
          <w:szCs w:val="28"/>
          <w:rtl/>
        </w:rPr>
      </w:pPr>
    </w:p>
    <w:p w14:paraId="6AD20C4F" w14:textId="77777777" w:rsidR="005B2603" w:rsidRPr="00627BF5" w:rsidRDefault="005B2603" w:rsidP="005B2603">
      <w:pPr>
        <w:bidi/>
        <w:jc w:val="lowKashida"/>
        <w:rPr>
          <w:rFonts w:ascii="Traditional Arabic" w:hAnsi="Traditional Arabic" w:cs="Traditional Arabic"/>
          <w:sz w:val="28"/>
          <w:szCs w:val="28"/>
          <w:rtl/>
        </w:rPr>
      </w:pPr>
    </w:p>
    <w:p w14:paraId="26F48349"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3. نموذج نشر الابتكارات (</w:t>
      </w:r>
      <w:r w:rsidRPr="00627BF5">
        <w:rPr>
          <w:rFonts w:ascii="Traditional Arabic" w:hAnsi="Traditional Arabic" w:cs="Traditional Arabic"/>
          <w:b/>
          <w:bCs/>
          <w:sz w:val="28"/>
          <w:szCs w:val="28"/>
          <w:lang w:bidi="ar-EG"/>
        </w:rPr>
        <w:t>Diffusion of Innovations Theory</w:t>
      </w:r>
      <w:r w:rsidRPr="00627BF5">
        <w:rPr>
          <w:rFonts w:ascii="Traditional Arabic" w:hAnsi="Traditional Arabic" w:cs="Traditional Arabic"/>
          <w:b/>
          <w:bCs/>
          <w:sz w:val="28"/>
          <w:szCs w:val="28"/>
          <w:rtl/>
        </w:rPr>
        <w:t>)</w:t>
      </w:r>
    </w:p>
    <w:p w14:paraId="0D5D530E" w14:textId="65EA0A3A"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يقدم نموذج نشر الابتكارات، الذي طوره إيفريت روجرز، منظورًا أوسع لعملية التكيف، حيث يركز على كيفية انتشار الابتكار عبر الزمن بين أعضاء نظام اجتماعي معين (</w:t>
      </w:r>
      <w:r w:rsidRPr="005B2603">
        <w:rPr>
          <w:rFonts w:ascii="Traditional Arabic" w:hAnsi="Traditional Arabic" w:cs="Traditional Arabic"/>
          <w:sz w:val="28"/>
          <w:szCs w:val="28"/>
        </w:rPr>
        <w:t>Rogers, 1962; Mohammed et al., 2024</w:t>
      </w:r>
      <w:r w:rsidRPr="005B2603">
        <w:rPr>
          <w:rFonts w:ascii="Traditional Arabic" w:hAnsi="Traditional Arabic" w:cs="Traditional Arabic"/>
          <w:sz w:val="28"/>
          <w:szCs w:val="28"/>
          <w:rtl/>
        </w:rPr>
        <w:t>). يصف النموذج هذه العملية من خلال أربعة عناصر رئيسية: الابتكار وخصائصه (مثل الميزة النسبية والتوافق)، وقنوات الاتصال، والوقت، والنظام الاجتماعي. يقوم النموذج أيضًا بتصنيف المتبنين إلى فئات بناءً على مدى سرعة تبنيهم للابتكار: المبتكرون، والمتبنون الأوائل، والأغلبية المبكرة، والأغلبية المتأخرة، والمتقاعسون (</w:t>
      </w:r>
      <w:r w:rsidRPr="005B2603">
        <w:rPr>
          <w:rFonts w:ascii="Traditional Arabic" w:hAnsi="Traditional Arabic" w:cs="Traditional Arabic"/>
          <w:sz w:val="28"/>
          <w:szCs w:val="28"/>
        </w:rPr>
        <w:t>Rogers, 1962</w:t>
      </w:r>
      <w:r w:rsidRPr="005B2603">
        <w:rPr>
          <w:rFonts w:ascii="Traditional Arabic" w:hAnsi="Traditional Arabic" w:cs="Traditional Arabic"/>
          <w:sz w:val="28"/>
          <w:szCs w:val="28"/>
          <w:rtl/>
        </w:rPr>
        <w:t>).</w:t>
      </w:r>
    </w:p>
    <w:p w14:paraId="5047E7CC"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4. تطبيقات النماذج في السياق التعليمي</w:t>
      </w:r>
    </w:p>
    <w:p w14:paraId="71946149" w14:textId="3B6A224E"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 xml:space="preserve">في السياق التعليمي، توفر هذه النماذج أطرًا قيمة لفهم ومعالجة تحديات تبني التكنولوجيا. يمكن استخدام نموذج </w:t>
      </w:r>
      <w:r w:rsidRPr="005B2603">
        <w:rPr>
          <w:rFonts w:ascii="Traditional Arabic" w:hAnsi="Traditional Arabic" w:cs="Traditional Arabic"/>
          <w:sz w:val="28"/>
          <w:szCs w:val="28"/>
        </w:rPr>
        <w:t>TAM</w:t>
      </w:r>
      <w:r w:rsidRPr="005B2603">
        <w:rPr>
          <w:rFonts w:ascii="Traditional Arabic" w:hAnsi="Traditional Arabic" w:cs="Traditional Arabic"/>
          <w:sz w:val="28"/>
          <w:szCs w:val="28"/>
          <w:rtl/>
        </w:rPr>
        <w:t xml:space="preserve"> لتقييم مدى قبول المعلمين والطلاب لأنظمة التعلم الإلكتروني الجديدة. وتقدم نظرية </w:t>
      </w:r>
      <w:r w:rsidRPr="005B2603">
        <w:rPr>
          <w:rFonts w:ascii="Traditional Arabic" w:hAnsi="Traditional Arabic" w:cs="Traditional Arabic"/>
          <w:sz w:val="28"/>
          <w:szCs w:val="28"/>
        </w:rPr>
        <w:t>UTAUT</w:t>
      </w:r>
      <w:r w:rsidRPr="005B2603">
        <w:rPr>
          <w:rFonts w:ascii="Traditional Arabic" w:hAnsi="Traditional Arabic" w:cs="Traditional Arabic"/>
          <w:sz w:val="28"/>
          <w:szCs w:val="28"/>
          <w:rtl/>
        </w:rPr>
        <w:t xml:space="preserve"> رؤية أكثر شمولاً من خلال النظر في عوامل إضافية؛ على سبيل المثال، يمكن أن يكون للتأثير الاجتماعي دور كبير في إدارة التعليم، حيث يتأثر قرار المعلم باستخدام تقنية جديدة بمدى استخدام زملائه لها ودعم الإدارة، كما أن الظروف الميسرة، مثل توفر الإنترنت الموثوق به والدعم الفني، تعد أمرًا بالغ الأهم-ية لنجاح أي مبادرة تكنولوجية في المدارس. ويساعد نموذج نشر الابتكارات صانعي السياسات على فهم أن تبني التكنولوجيا ليس حدثًا فوريًا، بل عملية تتكشف بمرور الوقت، ويسلط الضوء على أهمية التوافق، مما يعني أن أي تقنية جديدة يجب أن تكون متوافقة مع المناهج الدراسية الحالية والممارسات التربوية لضمان قبولها (</w:t>
      </w:r>
      <w:r w:rsidRPr="005B2603">
        <w:rPr>
          <w:rFonts w:ascii="Traditional Arabic" w:hAnsi="Traditional Arabic" w:cs="Traditional Arabic"/>
          <w:sz w:val="28"/>
          <w:szCs w:val="28"/>
        </w:rPr>
        <w:t>Emon &amp; Khan, 2025</w:t>
      </w:r>
      <w:r w:rsidRPr="005B2603">
        <w:rPr>
          <w:rFonts w:ascii="Traditional Arabic" w:hAnsi="Traditional Arabic" w:cs="Traditional Arabic"/>
          <w:sz w:val="28"/>
          <w:szCs w:val="28"/>
          <w:rtl/>
        </w:rPr>
        <w:t>).</w:t>
      </w:r>
    </w:p>
    <w:p w14:paraId="17C04D95" w14:textId="28EE793F"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ثالثا:</w:t>
      </w:r>
      <w:r w:rsidRPr="00627BF5">
        <w:rPr>
          <w:rFonts w:ascii="Traditional Arabic" w:hAnsi="Traditional Arabic" w:cs="Traditional Arabic"/>
          <w:b/>
          <w:bCs/>
          <w:sz w:val="28"/>
          <w:szCs w:val="28"/>
          <w:rtl/>
        </w:rPr>
        <w:t xml:space="preserve"> مؤشرات قياس التكيف التكنولوجي في إدارة التعليم</w:t>
      </w:r>
    </w:p>
    <w:p w14:paraId="476D0254"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لقياس درجة التكيف التكنولوجي في مؤسسة تعليمية بشكل فعال، من الضروري استخدام مجموعة شاملة من المؤشرات التي تغطي مختلف جوانب المنظمة. لا يكفي قياس عدد الأجهزة أو البرامج المتاحة، بل يجب تقييم كيفية استخدام هذه التقنيات وتأثيرها على العمليات والنتائج.</w:t>
      </w:r>
    </w:p>
    <w:p w14:paraId="3BFF290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مؤشرات على مستوى البنية التحتية التكنولوجية</w:t>
      </w:r>
    </w:p>
    <w:p w14:paraId="46D4F90F" w14:textId="61FE6D84"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تعتبر البنية التحتية هي الأساس الذي يقوم عليه أي تحول رقمي، وتمثل الظروف الميسرة التي تؤثر على التبني والاستخدام (</w:t>
      </w:r>
      <w:r w:rsidRPr="005B2603">
        <w:rPr>
          <w:rFonts w:ascii="Traditional Arabic" w:hAnsi="Traditional Arabic" w:cs="Traditional Arabic"/>
          <w:sz w:val="28"/>
          <w:szCs w:val="28"/>
        </w:rPr>
        <w:t>Venkatesh et al., 2003</w:t>
      </w:r>
      <w:r w:rsidRPr="005B2603">
        <w:rPr>
          <w:rFonts w:ascii="Traditional Arabic" w:hAnsi="Traditional Arabic" w:cs="Traditional Arabic"/>
          <w:sz w:val="28"/>
          <w:szCs w:val="28"/>
          <w:rtl/>
        </w:rPr>
        <w:t>). تشمل المؤشرات الرئيسية في هذا المستوى: توفر واتصال الشبكة، وتوفر الأجهزة وحداثتها، والقدرة على تخزين ومعالجة كميات كبيرة من البيانات بشكل آمن وفعال، بما في ذلك استكشاف الخدمات السحابية لمعالجة بيانات الذكاء الاصطناعي (</w:t>
      </w:r>
      <w:proofErr w:type="spellStart"/>
      <w:r w:rsidRPr="005B2603">
        <w:rPr>
          <w:rFonts w:ascii="Traditional Arabic" w:hAnsi="Traditional Arabic" w:cs="Traditional Arabic"/>
          <w:sz w:val="28"/>
          <w:szCs w:val="28"/>
        </w:rPr>
        <w:t>Adiguzel</w:t>
      </w:r>
      <w:proofErr w:type="spellEnd"/>
      <w:r w:rsidRPr="005B2603">
        <w:rPr>
          <w:rFonts w:ascii="Traditional Arabic" w:hAnsi="Traditional Arabic" w:cs="Traditional Arabic"/>
          <w:sz w:val="28"/>
          <w:szCs w:val="28"/>
        </w:rPr>
        <w:t>, Cakir, &amp; Ozbay, 2024; Kassa &amp; Worku, 2025</w:t>
      </w:r>
      <w:r w:rsidRPr="005B2603">
        <w:rPr>
          <w:rFonts w:ascii="Traditional Arabic" w:hAnsi="Traditional Arabic" w:cs="Traditional Arabic"/>
          <w:sz w:val="28"/>
          <w:szCs w:val="28"/>
          <w:rtl/>
        </w:rPr>
        <w:t>). كما يعد وجود سياسات وأدوات فعالة للأمن السيبراني لضمان أمن البنية التحتية للذكاء الاصطناعي من طرف إلى طرف، وضمان جودة البيانات وتكاملها لمنع الاستنتاجات الخاطئة، أمرًا بالغ الأهمية (</w:t>
      </w:r>
      <w:r w:rsidRPr="005B2603">
        <w:rPr>
          <w:rFonts w:ascii="Traditional Arabic" w:hAnsi="Traditional Arabic" w:cs="Traditional Arabic"/>
          <w:sz w:val="28"/>
          <w:szCs w:val="28"/>
        </w:rPr>
        <w:t>Kassa &amp; Worku, 2025; Chen &amp; Zhang, 2014</w:t>
      </w:r>
      <w:r w:rsidRPr="005B2603">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73638B4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2. مؤشرات على مستوى السياسات واللوائح الداعمة</w:t>
      </w:r>
    </w:p>
    <w:p w14:paraId="4CE383BA" w14:textId="069AFCF3"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تلعب السياسات دورًا حاسمًا في توجيه وتشجيع التكيف التكنولوجي. يجب أن تكون هذه السياسات مرنة وقادرة على التكيف مع التطورات السريعة (</w:t>
      </w:r>
      <w:r w:rsidRPr="005B2603">
        <w:rPr>
          <w:rFonts w:ascii="Traditional Arabic" w:hAnsi="Traditional Arabic" w:cs="Traditional Arabic"/>
          <w:sz w:val="28"/>
          <w:szCs w:val="28"/>
        </w:rPr>
        <w:t>Mohammed et al., 2024</w:t>
      </w:r>
      <w:r w:rsidRPr="005B2603">
        <w:rPr>
          <w:rFonts w:ascii="Traditional Arabic" w:hAnsi="Traditional Arabic" w:cs="Traditional Arabic"/>
          <w:sz w:val="28"/>
          <w:szCs w:val="28"/>
          <w:rtl/>
        </w:rPr>
        <w:t>). وتشمل المؤشرات: وجود استراتيجية واضحة وموثقة للتحول الرقمي، وسياسات استخدام واضحة تحكم استخدام التكنولوجيا من قبل الموظفين والطلاب، ونسبة الميزانية الإجمالية المخصصة للاستثمار في التكنولوجيا، ووجود إطار عمل واضح لحوكمة البيانات يحدد ملكيتها وجودتها وكيفية الوصول إليها ومشاركتها، وهو أمر ضروري لتطبيقات الذكاء الاصطناعي الفعالة (</w:t>
      </w:r>
      <w:proofErr w:type="spellStart"/>
      <w:r w:rsidRPr="005B2603">
        <w:rPr>
          <w:rFonts w:ascii="Traditional Arabic" w:hAnsi="Traditional Arabic" w:cs="Traditional Arabic"/>
          <w:sz w:val="28"/>
          <w:szCs w:val="28"/>
        </w:rPr>
        <w:t>Adiguzel</w:t>
      </w:r>
      <w:proofErr w:type="spellEnd"/>
      <w:r w:rsidRPr="005B2603">
        <w:rPr>
          <w:rFonts w:ascii="Traditional Arabic" w:hAnsi="Traditional Arabic" w:cs="Traditional Arabic"/>
          <w:sz w:val="28"/>
          <w:szCs w:val="28"/>
        </w:rPr>
        <w:t>, Cakir, &amp; Ozbay, 2024; Ghavami, 2020</w:t>
      </w:r>
      <w:r w:rsidRPr="005B2603">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4F415B8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مؤشرات على مستوى الكفاءات الرقمية للموارد البشرية</w:t>
      </w:r>
    </w:p>
    <w:p w14:paraId="19600AAE" w14:textId="4A0A17F7"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يعتمد نجاح التكيف التكنولوجي بشكل أساسي على مهارات وقدرات الأفراد (</w:t>
      </w:r>
      <w:proofErr w:type="spellStart"/>
      <w:r w:rsidRPr="005B2603">
        <w:rPr>
          <w:rFonts w:ascii="Traditional Arabic" w:hAnsi="Traditional Arabic" w:cs="Traditional Arabic"/>
          <w:sz w:val="28"/>
          <w:szCs w:val="28"/>
        </w:rPr>
        <w:t>Orosoo</w:t>
      </w:r>
      <w:proofErr w:type="spellEnd"/>
      <w:r w:rsidRPr="005B2603">
        <w:rPr>
          <w:rFonts w:ascii="Traditional Arabic" w:hAnsi="Traditional Arabic" w:cs="Traditional Arabic"/>
          <w:sz w:val="28"/>
          <w:szCs w:val="28"/>
        </w:rPr>
        <w:t xml:space="preserve"> et al., 2023</w:t>
      </w:r>
      <w:r w:rsidRPr="005B2603">
        <w:rPr>
          <w:rFonts w:ascii="Traditional Arabic" w:hAnsi="Traditional Arabic" w:cs="Traditional Arabic"/>
          <w:sz w:val="28"/>
          <w:szCs w:val="28"/>
          <w:rtl/>
        </w:rPr>
        <w:t>). تشمل المؤشرات في هذا الجانب: عدد ونوعية برامج التدريب المقدمة للموظفين والمعلمين على استخدام التقنيات الجديدة وأدوات الذكاء الاصطناعي، حيث يعد التدريب أمرًا حاسمًا لتحسين مهارات القوى العاملة (</w:t>
      </w:r>
      <w:r w:rsidRPr="005B2603">
        <w:rPr>
          <w:rFonts w:ascii="Traditional Arabic" w:hAnsi="Traditional Arabic" w:cs="Traditional Arabic"/>
          <w:sz w:val="28"/>
          <w:szCs w:val="28"/>
        </w:rPr>
        <w:t>Asghar et al., 2023</w:t>
      </w:r>
      <w:r w:rsidRPr="005B2603">
        <w:rPr>
          <w:rFonts w:ascii="Traditional Arabic" w:hAnsi="Traditional Arabic" w:cs="Traditional Arabic"/>
          <w:sz w:val="28"/>
          <w:szCs w:val="28"/>
          <w:rtl/>
        </w:rPr>
        <w:t>). بالإضافة إلى استخدام أدوات لتقييم مستوى المهارات الرقمية لدى الموظفين بشكل دوري، وقياس مدى جاهزيتهم للتعامل مع الذكاء الاصطناعي من خلال مقاييس تقيم الجوانب المعرفية والقدرة والرؤية والأخلاقيات (</w:t>
      </w:r>
      <w:proofErr w:type="spellStart"/>
      <w:r w:rsidRPr="005B2603">
        <w:rPr>
          <w:rFonts w:ascii="Traditional Arabic" w:hAnsi="Traditional Arabic" w:cs="Traditional Arabic"/>
          <w:sz w:val="28"/>
          <w:szCs w:val="28"/>
        </w:rPr>
        <w:t>Adiguzel</w:t>
      </w:r>
      <w:proofErr w:type="spellEnd"/>
      <w:r w:rsidRPr="005B2603">
        <w:rPr>
          <w:rFonts w:ascii="Traditional Arabic" w:hAnsi="Traditional Arabic" w:cs="Traditional Arabic"/>
          <w:sz w:val="28"/>
          <w:szCs w:val="28"/>
        </w:rPr>
        <w:t>, Cakir, &amp; Ozbay, 2024</w:t>
      </w:r>
      <w:r w:rsidRPr="005B2603">
        <w:rPr>
          <w:rFonts w:ascii="Traditional Arabic" w:hAnsi="Traditional Arabic" w:cs="Traditional Arabic"/>
          <w:sz w:val="28"/>
          <w:szCs w:val="28"/>
          <w:rtl/>
        </w:rPr>
        <w:t>). كما أن وجود عدد كافٍ من الخبراء ذوي المهارات التقنية لدعم عمل الذكاء الاصطناعي يعد مؤشرًا مهمًا (</w:t>
      </w:r>
      <w:r w:rsidRPr="005B2603">
        <w:rPr>
          <w:rFonts w:ascii="Traditional Arabic" w:hAnsi="Traditional Arabic" w:cs="Traditional Arabic"/>
          <w:sz w:val="28"/>
          <w:szCs w:val="28"/>
        </w:rPr>
        <w:t>Kassa &amp; Worku, 2025</w:t>
      </w:r>
      <w:r w:rsidRPr="005B2603">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14866C2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4. مؤشرات على مستوى استخدام التطبيقات التكنولوجية في العمليات الإدارية والتعليمية</w:t>
      </w:r>
    </w:p>
    <w:p w14:paraId="03EF33AA" w14:textId="5A946F2B"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يقيس هذا المستوى مدى دمج التكنولوجيا في صميم عمليات المنظمة. وتشمل المؤشرات: نسبة العمليات الإدارية التي تم أتمتتها، مثل قبول الطلاب وإعداد الجداول الدراسية (</w:t>
      </w:r>
      <w:proofErr w:type="spellStart"/>
      <w:r w:rsidRPr="005B2603">
        <w:rPr>
          <w:rFonts w:ascii="Traditional Arabic" w:hAnsi="Traditional Arabic" w:cs="Traditional Arabic"/>
          <w:sz w:val="28"/>
          <w:szCs w:val="28"/>
        </w:rPr>
        <w:t>Sarjito</w:t>
      </w:r>
      <w:proofErr w:type="spellEnd"/>
      <w:r w:rsidRPr="005B2603">
        <w:rPr>
          <w:rFonts w:ascii="Traditional Arabic" w:hAnsi="Traditional Arabic" w:cs="Traditional Arabic"/>
          <w:sz w:val="28"/>
          <w:szCs w:val="28"/>
        </w:rPr>
        <w:t>, 2024</w:t>
      </w:r>
      <w:r w:rsidRPr="005B2603">
        <w:rPr>
          <w:rFonts w:ascii="Traditional Arabic" w:hAnsi="Traditional Arabic" w:cs="Traditional Arabic"/>
          <w:sz w:val="28"/>
          <w:szCs w:val="28"/>
          <w:rtl/>
        </w:rPr>
        <w:t>). بالإضافة إلى نسبة المعلمين والطلاب الذين يستخدمون أنظمة إدارة التعلم بانتظام، ومدى استخدام أدوات التحليل لاتخاذ قرارات مستنيرة فيما يتعلق بأداء الطلاب وتوزيع الموارد (</w:t>
      </w:r>
      <w:r w:rsidRPr="005B2603">
        <w:rPr>
          <w:rFonts w:ascii="Traditional Arabic" w:hAnsi="Traditional Arabic" w:cs="Traditional Arabic"/>
          <w:sz w:val="28"/>
          <w:szCs w:val="28"/>
        </w:rPr>
        <w:t>Kassa &amp; Worku, 2025</w:t>
      </w:r>
      <w:r w:rsidRPr="005B2603">
        <w:rPr>
          <w:rFonts w:ascii="Traditional Arabic" w:hAnsi="Traditional Arabic" w:cs="Traditional Arabic"/>
          <w:sz w:val="28"/>
          <w:szCs w:val="28"/>
          <w:rtl/>
        </w:rPr>
        <w:t>). كما يعد مدى قدرة الأنظمة التكنولوجية المختلفة على تبادل البيانات والتواصل مع بعضها البعض (التكامل بين الأنظمة)، واستخدام القنوات الرقمية للتواصل والتفاعل مع أصحاب المصلحة، من المؤشرات الهامة على التكيف التكنولوجي المتقدم (</w:t>
      </w:r>
      <w:proofErr w:type="spellStart"/>
      <w:r w:rsidRPr="005B2603">
        <w:rPr>
          <w:rFonts w:ascii="Traditional Arabic" w:hAnsi="Traditional Arabic" w:cs="Traditional Arabic"/>
          <w:sz w:val="28"/>
          <w:szCs w:val="28"/>
        </w:rPr>
        <w:t>Sarjito</w:t>
      </w:r>
      <w:proofErr w:type="spellEnd"/>
      <w:r w:rsidRPr="005B2603">
        <w:rPr>
          <w:rFonts w:ascii="Traditional Arabic" w:hAnsi="Traditional Arabic" w:cs="Traditional Arabic"/>
          <w:sz w:val="28"/>
          <w:szCs w:val="28"/>
        </w:rPr>
        <w:t xml:space="preserve">, 2024; </w:t>
      </w:r>
      <w:proofErr w:type="spellStart"/>
      <w:r w:rsidRPr="005B2603">
        <w:rPr>
          <w:rFonts w:ascii="Traditional Arabic" w:hAnsi="Traditional Arabic" w:cs="Traditional Arabic"/>
          <w:sz w:val="28"/>
          <w:szCs w:val="28"/>
        </w:rPr>
        <w:t>Adiguzel</w:t>
      </w:r>
      <w:proofErr w:type="spellEnd"/>
      <w:r w:rsidRPr="005B2603">
        <w:rPr>
          <w:rFonts w:ascii="Traditional Arabic" w:hAnsi="Traditional Arabic" w:cs="Traditional Arabic"/>
          <w:sz w:val="28"/>
          <w:szCs w:val="28"/>
        </w:rPr>
        <w:t>, Cakir, &amp; Ozbay, 2024</w:t>
      </w:r>
      <w:r w:rsidRPr="005B2603">
        <w:rPr>
          <w:rFonts w:ascii="Traditional Arabic" w:hAnsi="Traditional Arabic" w:cs="Traditional Arabic"/>
          <w:sz w:val="28"/>
          <w:szCs w:val="28"/>
          <w:rtl/>
        </w:rPr>
        <w:t>).</w:t>
      </w:r>
    </w:p>
    <w:p w14:paraId="08162662" w14:textId="0B79BC0F" w:rsidR="00627BF5" w:rsidRPr="00627BF5" w:rsidRDefault="00627BF5" w:rsidP="006924ED">
      <w:pPr>
        <w:pStyle w:val="Heading2"/>
        <w:rPr>
          <w:rtl/>
        </w:rPr>
      </w:pPr>
      <w:bookmarkStart w:id="15" w:name="_Toc227699346"/>
      <w:r w:rsidRPr="00627BF5">
        <w:rPr>
          <w:rtl/>
        </w:rPr>
        <w:t>المبحث الثاني: الذكاء الاصطناعي وتطبيقاته</w:t>
      </w:r>
      <w:bookmarkEnd w:id="15"/>
      <w:r w:rsidRPr="00627BF5">
        <w:rPr>
          <w:rtl/>
        </w:rPr>
        <w:t xml:space="preserve"> </w:t>
      </w:r>
    </w:p>
    <w:p w14:paraId="54CB45AE" w14:textId="58305374"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يستعرض هذا المبحث مفهوم الذكاء الاصطناعي (</w:t>
      </w:r>
      <w:r w:rsidRPr="00627BF5">
        <w:rPr>
          <w:rFonts w:ascii="Traditional Arabic" w:hAnsi="Traditional Arabic" w:cs="Traditional Arabic"/>
          <w:sz w:val="28"/>
          <w:szCs w:val="28"/>
          <w:lang w:bidi="ar-EG"/>
        </w:rPr>
        <w:t>AI</w:t>
      </w:r>
      <w:r w:rsidRPr="00627BF5">
        <w:rPr>
          <w:rFonts w:ascii="Traditional Arabic" w:hAnsi="Traditional Arabic" w:cs="Traditional Arabic"/>
          <w:sz w:val="28"/>
          <w:szCs w:val="28"/>
          <w:rtl/>
        </w:rPr>
        <w:t>) كقوة تكنولوجية تحويلية، وأنواعه المختلفة، وكيفية توظيف تقنياته الأساسية لدعم الأهداف الإدارية والتعليمية في المؤسسات الحديثة. لقد برز الذكاء الاصطناعي كعامل حاسم في تحسين أداء العديد من المجالات من خلال محاكاة الذكاء البشري، وهو يمثل تقنية متقدمة يمكن استخدامها لتعزيز الإنتاجية والفعالية في جميع قطاعات الصناعة. وفي جوهره، الذكاء الاصطناعي هو ذكاء تؤديه أجهزة الكمبيوتر، ويتجلى في مهام مثل التعرف على الصوت وحل المشكلات (</w:t>
      </w:r>
      <w:proofErr w:type="spellStart"/>
      <w:r w:rsidRPr="00627BF5">
        <w:rPr>
          <w:rFonts w:ascii="Traditional Arabic" w:hAnsi="Traditional Arabic" w:cs="Traditional Arabic"/>
          <w:sz w:val="28"/>
          <w:szCs w:val="28"/>
          <w:lang w:bidi="ar-EG"/>
        </w:rPr>
        <w:t>Orosoo</w:t>
      </w:r>
      <w:proofErr w:type="spellEnd"/>
      <w:r w:rsidRPr="00627BF5">
        <w:rPr>
          <w:rFonts w:ascii="Traditional Arabic" w:hAnsi="Traditional Arabic" w:cs="Traditional Arabic"/>
          <w:sz w:val="28"/>
          <w:szCs w:val="28"/>
          <w:lang w:bidi="ar-EG"/>
        </w:rPr>
        <w:t xml:space="preserve"> et al., 2023</w:t>
      </w:r>
      <w:r w:rsidRPr="00627BF5">
        <w:rPr>
          <w:rFonts w:ascii="Traditional Arabic" w:hAnsi="Traditional Arabic" w:cs="Traditional Arabic"/>
          <w:sz w:val="28"/>
          <w:szCs w:val="28"/>
          <w:rtl/>
        </w:rPr>
        <w:t xml:space="preserve">). يعتبر الذكاء الاصطناعي من أكثر المجالات نجاحًا في الوقت الحاضر حيث خرج من طور البحث </w:t>
      </w:r>
      <w:r w:rsidRPr="00627BF5">
        <w:rPr>
          <w:rFonts w:ascii="Traditional Arabic" w:hAnsi="Traditional Arabic" w:cs="Traditional Arabic"/>
          <w:sz w:val="28"/>
          <w:szCs w:val="28"/>
          <w:rtl/>
        </w:rPr>
        <w:lastRenderedPageBreak/>
        <w:t>إلى الاستعمال التجاري وقد أثبت كفاءته في مجالات متعددة مثل المجال الطبي، وإدارة الأعمال التجارية والصناعية والخدماتية وغيرها (السيد وعلي، 2024).</w:t>
      </w:r>
    </w:p>
    <w:p w14:paraId="153D1A60" w14:textId="64AC31F8"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أولا:</w:t>
      </w:r>
      <w:r w:rsidRPr="00627BF5">
        <w:rPr>
          <w:rFonts w:ascii="Traditional Arabic" w:hAnsi="Traditional Arabic" w:cs="Traditional Arabic"/>
          <w:b/>
          <w:bCs/>
          <w:sz w:val="28"/>
          <w:szCs w:val="28"/>
          <w:rtl/>
        </w:rPr>
        <w:t xml:space="preserve"> مفاهيم أساسية للذكاء الاصطناعي</w:t>
      </w:r>
    </w:p>
    <w:p w14:paraId="6429998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لفهم كيفية تأثير الذكاء الاصطناعي على التخطيط الاستراتيجي في التعليم، لا بد أولاً من تأسيس فهم واضح لماهية هذا المفهوم، وتاريخ نشأته، والتقنيات التي يقوم عليها، وأنواعه المختلفة التي تحدد نطاق تطبيقاته.</w:t>
      </w:r>
    </w:p>
    <w:p w14:paraId="2AF2F8C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تعريف الذكاء الاصطناعي وتطوره التاريخي</w:t>
      </w:r>
    </w:p>
    <w:p w14:paraId="6988B46F" w14:textId="15BAEF8C" w:rsidR="009234F9" w:rsidRPr="009234F9" w:rsidRDefault="009234F9" w:rsidP="009234F9">
      <w:pPr>
        <w:bidi/>
        <w:jc w:val="lowKashida"/>
        <w:rPr>
          <w:rFonts w:ascii="Traditional Arabic" w:hAnsi="Traditional Arabic" w:cs="Traditional Arabic"/>
          <w:sz w:val="28"/>
          <w:szCs w:val="28"/>
        </w:rPr>
      </w:pPr>
      <w:r w:rsidRPr="009234F9">
        <w:rPr>
          <w:rFonts w:ascii="Traditional Arabic" w:hAnsi="Traditional Arabic" w:cs="Traditional Arabic"/>
          <w:sz w:val="28"/>
          <w:szCs w:val="28"/>
          <w:rtl/>
        </w:rPr>
        <w:t>لقد تعددت تعريفات الذكاء الاصطناعي في الأدبيات العلمية، مما يعكس الطبيعة المتطورة والمتعددة الأوجه لهذا المجال. فيُعرَّفه</w:t>
      </w:r>
      <w:r w:rsidR="005B2603">
        <w:rPr>
          <w:rFonts w:ascii="Traditional Arabic" w:hAnsi="Traditional Arabic" w:cs="Traditional Arabic" w:hint="cs"/>
          <w:sz w:val="28"/>
          <w:szCs w:val="28"/>
          <w:rtl/>
        </w:rPr>
        <w:t xml:space="preserve"> </w:t>
      </w:r>
      <w:r w:rsidR="005B2603" w:rsidRPr="009234F9">
        <w:rPr>
          <w:rFonts w:ascii="Traditional Arabic" w:hAnsi="Traditional Arabic" w:cs="Traditional Arabic"/>
          <w:sz w:val="28"/>
          <w:szCs w:val="28"/>
        </w:rPr>
        <w:t>Sarker</w:t>
      </w:r>
      <w:r w:rsidRPr="009234F9">
        <w:rPr>
          <w:rFonts w:ascii="Traditional Arabic" w:hAnsi="Traditional Arabic" w:cs="Traditional Arabic"/>
          <w:sz w:val="28"/>
          <w:szCs w:val="28"/>
          <w:rtl/>
        </w:rPr>
        <w:t xml:space="preserve"> (</w:t>
      </w:r>
      <w:r w:rsidRPr="009234F9">
        <w:rPr>
          <w:rFonts w:ascii="Traditional Arabic" w:hAnsi="Traditional Arabic" w:cs="Traditional Arabic"/>
          <w:sz w:val="28"/>
          <w:szCs w:val="28"/>
        </w:rPr>
        <w:t>2022</w:t>
      </w:r>
      <w:r w:rsidRPr="009234F9">
        <w:rPr>
          <w:rFonts w:ascii="Traditional Arabic" w:hAnsi="Traditional Arabic" w:cs="Traditional Arabic"/>
          <w:sz w:val="28"/>
          <w:szCs w:val="28"/>
          <w:rtl/>
        </w:rPr>
        <w:t>) بأنه فرع من فروع علوم الحاسوب مكرس لإنشاء آلات ذكية يمكنها أداء مهام مثل التعلم وحل المشكلات واتخاذ القرار. بينما يرى</w:t>
      </w:r>
      <w:r w:rsidR="005B2603">
        <w:rPr>
          <w:rFonts w:ascii="Traditional Arabic" w:hAnsi="Traditional Arabic" w:cs="Traditional Arabic" w:hint="cs"/>
          <w:sz w:val="28"/>
          <w:szCs w:val="28"/>
          <w:rtl/>
        </w:rPr>
        <w:t xml:space="preserve"> </w:t>
      </w:r>
      <w:r w:rsidR="005B2603" w:rsidRPr="009234F9">
        <w:rPr>
          <w:rFonts w:ascii="Traditional Arabic" w:hAnsi="Traditional Arabic" w:cs="Traditional Arabic"/>
          <w:sz w:val="28"/>
          <w:szCs w:val="28"/>
        </w:rPr>
        <w:t>Boucher</w:t>
      </w:r>
      <w:r w:rsidRPr="009234F9">
        <w:rPr>
          <w:rFonts w:ascii="Traditional Arabic" w:hAnsi="Traditional Arabic" w:cs="Traditional Arabic"/>
          <w:sz w:val="28"/>
          <w:szCs w:val="28"/>
          <w:rtl/>
        </w:rPr>
        <w:t xml:space="preserve"> (</w:t>
      </w:r>
      <w:r w:rsidRPr="009234F9">
        <w:rPr>
          <w:rFonts w:ascii="Traditional Arabic" w:hAnsi="Traditional Arabic" w:cs="Traditional Arabic"/>
          <w:sz w:val="28"/>
          <w:szCs w:val="28"/>
        </w:rPr>
        <w:t>2020</w:t>
      </w:r>
      <w:r w:rsidRPr="009234F9">
        <w:rPr>
          <w:rFonts w:ascii="Traditional Arabic" w:hAnsi="Traditional Arabic" w:cs="Traditional Arabic"/>
          <w:sz w:val="28"/>
          <w:szCs w:val="28"/>
          <w:rtl/>
        </w:rPr>
        <w:t xml:space="preserve">) أنه مجموعة من العمليات التي تتضمن تحليل البيانات والتكنولوجيا والتطبيقات والبرامج التي تجعل العمليات الحالية أكثر ذكاءً. أما </w:t>
      </w:r>
      <w:r w:rsidR="005B2603" w:rsidRPr="009234F9">
        <w:rPr>
          <w:rFonts w:ascii="Traditional Arabic" w:hAnsi="Traditional Arabic" w:cs="Traditional Arabic"/>
          <w:sz w:val="28"/>
          <w:szCs w:val="28"/>
          <w:rtl/>
        </w:rPr>
        <w:t xml:space="preserve">السيد وعلي </w:t>
      </w:r>
      <w:r w:rsidRPr="009234F9">
        <w:rPr>
          <w:rFonts w:ascii="Traditional Arabic" w:hAnsi="Traditional Arabic" w:cs="Traditional Arabic"/>
          <w:sz w:val="28"/>
          <w:szCs w:val="28"/>
          <w:rtl/>
        </w:rPr>
        <w:t>(2024) فيعرفانه بأنه يتعلق بصناعة آلات تشبه في ذكائها عقل الإنسان، وتقوم على مبدأ ممارسة شيء مصنوع (غير طبيعي) لنفس مهارات العقل البشري كالقدرة على الفهم والتفكير. وتتفق هذه التعريفات على جوهر الذكاء الاصطناعي وهو محاكاة القدرات الذهنية البشرية في الآلات.</w:t>
      </w:r>
    </w:p>
    <w:p w14:paraId="4AF4F3CB" w14:textId="6CF9DF71" w:rsidR="00627BF5" w:rsidRPr="00627BF5" w:rsidRDefault="00627BF5" w:rsidP="009234F9">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يعود الفضل في صياغة مصطلح "الذكاء الاصطناعي" إلى العالم الأمريكي "جون مكارثي" في مؤتمر علمي بجامعة دارتموث عام 1956، حيث تم الإجماع على أن الذكاء الاصطناعي يتعلق بصناعة آلات تشبه في ذكائها عقل الإنسان (السيد وعلي، 2024). وتعتبر المقالة التي نشرها آلان تورينج في الخمسينيات، والتي أوضحت فكرة برمجة جهاز حوسبة ذكي، نقطة تحول مهمة في تاريخ الذكاء الاصطناعي، مما أدى في النهاية إلى ما يُعرف باختبار تورينج (</w:t>
      </w:r>
      <w:r w:rsidRPr="00627BF5">
        <w:rPr>
          <w:rFonts w:ascii="Traditional Arabic" w:hAnsi="Traditional Arabic" w:cs="Traditional Arabic"/>
          <w:sz w:val="28"/>
          <w:szCs w:val="28"/>
          <w:lang w:bidi="ar-EG"/>
        </w:rPr>
        <w:t>Muthukrishnan et al., 2020</w:t>
      </w:r>
      <w:r w:rsidRPr="00627BF5">
        <w:rPr>
          <w:rFonts w:ascii="Traditional Arabic" w:hAnsi="Traditional Arabic" w:cs="Traditional Arabic"/>
          <w:sz w:val="28"/>
          <w:szCs w:val="28"/>
          <w:rtl/>
        </w:rPr>
        <w:t>).</w:t>
      </w:r>
    </w:p>
    <w:p w14:paraId="32397DAD" w14:textId="6F270B3D"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إن فكرة الذكاء الاصطناعي تقوم على مبدأ ممارسة شيء مصنوع (غير طبيعي) لنفس مهارات العقل البشري (القدرة على الفهم والتفكير). ولهذا، فإن تصميم برامج وتطبيقات الذكاء الاصطناعي يعتمد بشكل أساسي على دراسة كيفية تفكير العقل البشري، وكيف يتعلم الإنسان ويتخذ قراراته، وكيف يسعى لحل المشكلات التي تواجهه، ومن ثم استخدام نتائج هذه الدراسة في تطوير برمجيات ذكية. وتتميز تقنيات الذكاء الاصطناعي بخصائص فريدة تميزها عن البرمجة التقليدية، منها</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(السيد وعلي، 2024)</w:t>
      </w:r>
      <w:r w:rsidRPr="00627BF5">
        <w:rPr>
          <w:rFonts w:ascii="Traditional Arabic" w:hAnsi="Traditional Arabic" w:cs="Traditional Arabic"/>
          <w:sz w:val="28"/>
          <w:szCs w:val="28"/>
          <w:rtl/>
        </w:rPr>
        <w:t>:</w:t>
      </w:r>
    </w:p>
    <w:p w14:paraId="629721E6" w14:textId="77777777" w:rsidR="00627BF5" w:rsidRPr="00627BF5" w:rsidRDefault="00627BF5" w:rsidP="00071B42">
      <w:pPr>
        <w:numPr>
          <w:ilvl w:val="0"/>
          <w:numId w:val="2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تمثيل المعرفة بالرموز (</w:t>
      </w:r>
      <w:r w:rsidRPr="00627BF5">
        <w:rPr>
          <w:rFonts w:ascii="Traditional Arabic" w:hAnsi="Traditional Arabic" w:cs="Traditional Arabic"/>
          <w:b/>
          <w:bCs/>
          <w:sz w:val="28"/>
          <w:szCs w:val="28"/>
          <w:lang w:bidi="ar-EG"/>
        </w:rPr>
        <w:t>Symbolic Representation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تتعامل نظم الذكاء الاصطناعي مع رموز غير عددية، على عكس نظم الحواسيب التقليدية التي تتعامل بشكل أساسي مع الكميات العددية والأرقام.</w:t>
      </w:r>
    </w:p>
    <w:p w14:paraId="5AFC5C67" w14:textId="77777777" w:rsidR="00627BF5" w:rsidRPr="00627BF5" w:rsidRDefault="00627BF5" w:rsidP="00071B42">
      <w:pPr>
        <w:numPr>
          <w:ilvl w:val="0"/>
          <w:numId w:val="2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استخدام الأسلوب التجريبي المتفائل (</w:t>
      </w:r>
      <w:r w:rsidRPr="00627BF5">
        <w:rPr>
          <w:rFonts w:ascii="Traditional Arabic" w:hAnsi="Traditional Arabic" w:cs="Traditional Arabic"/>
          <w:b/>
          <w:bCs/>
          <w:sz w:val="28"/>
          <w:szCs w:val="28"/>
          <w:lang w:bidi="ar-EG"/>
        </w:rPr>
        <w:t>Using of Experience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تركز نظم الذكاء الاصطناعي على الوصول إلى حلول وافية وكافية للمشكلة، دون التأكيد على ضرورة الوصول إلى الحل الأمثل أو الدقيق كما هو الحال في النظم التقليدية.</w:t>
      </w:r>
    </w:p>
    <w:p w14:paraId="1E71D22F" w14:textId="77777777" w:rsidR="00627BF5" w:rsidRPr="00627BF5" w:rsidRDefault="00627BF5" w:rsidP="00071B42">
      <w:pPr>
        <w:numPr>
          <w:ilvl w:val="0"/>
          <w:numId w:val="2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قابلية التعامل مع المعلومات الناقصة (</w:t>
      </w:r>
      <w:r w:rsidRPr="00627BF5">
        <w:rPr>
          <w:rFonts w:ascii="Traditional Arabic" w:hAnsi="Traditional Arabic" w:cs="Traditional Arabic"/>
          <w:b/>
          <w:bCs/>
          <w:sz w:val="28"/>
          <w:szCs w:val="28"/>
          <w:lang w:bidi="ar-EG"/>
        </w:rPr>
        <w:t>Ability to deal with incomplete data</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تمتلك نظم الذكاء الاصطناعي القدرة على إيجاد بعض الحلول حتى لو كانت المعلومات المتاحة غير مكتملة، مع العلم أن نقص المعلومات قد يؤدي إلى نتائج أقل واقعية.</w:t>
      </w:r>
    </w:p>
    <w:p w14:paraId="0F9904BB" w14:textId="47E715A7" w:rsidR="00627BF5" w:rsidRDefault="00627BF5" w:rsidP="00071B42">
      <w:pPr>
        <w:numPr>
          <w:ilvl w:val="0"/>
          <w:numId w:val="29"/>
        </w:numPr>
        <w:bidi/>
        <w:jc w:val="lowKashida"/>
        <w:rPr>
          <w:rFonts w:ascii="Traditional Arabic" w:hAnsi="Traditional Arabic" w:cs="Traditional Arabic"/>
          <w:sz w:val="28"/>
          <w:szCs w:val="28"/>
        </w:rPr>
      </w:pPr>
      <w:r w:rsidRPr="00627BF5">
        <w:rPr>
          <w:rFonts w:ascii="Traditional Arabic" w:hAnsi="Traditional Arabic" w:cs="Traditional Arabic"/>
          <w:b/>
          <w:bCs/>
          <w:sz w:val="28"/>
          <w:szCs w:val="28"/>
          <w:rtl/>
        </w:rPr>
        <w:t>قابلية التعلم (</w:t>
      </w:r>
      <w:r w:rsidRPr="00627BF5">
        <w:rPr>
          <w:rFonts w:ascii="Traditional Arabic" w:hAnsi="Traditional Arabic" w:cs="Traditional Arabic"/>
          <w:b/>
          <w:bCs/>
          <w:sz w:val="28"/>
          <w:szCs w:val="28"/>
          <w:lang w:bidi="ar-EG"/>
        </w:rPr>
        <w:t>Ability to learn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وهي من أهم صفات التصرف الذكي، حيث تتمتع هذه النظم بقابلية التعلم من الخبرات والممارسات السابقة، بالإضافة إلى قابلية تحسين الأداء بشكل مستمر.</w:t>
      </w:r>
    </w:p>
    <w:p w14:paraId="1E199862" w14:textId="77777777" w:rsidR="009234F9" w:rsidRDefault="009234F9" w:rsidP="009234F9">
      <w:pPr>
        <w:bidi/>
        <w:jc w:val="lowKashida"/>
        <w:rPr>
          <w:rFonts w:ascii="Traditional Arabic" w:hAnsi="Traditional Arabic" w:cs="Traditional Arabic"/>
          <w:sz w:val="28"/>
          <w:szCs w:val="28"/>
          <w:rtl/>
        </w:rPr>
      </w:pPr>
      <w:r w:rsidRPr="009234F9">
        <w:rPr>
          <w:rFonts w:ascii="Traditional Arabic" w:hAnsi="Traditional Arabic" w:cs="Traditional Arabic"/>
          <w:sz w:val="28"/>
          <w:szCs w:val="28"/>
          <w:rtl/>
        </w:rPr>
        <w:t>وفي ضوء ما سبق، يقترح الباحث التعريف الإجرائي التالي للذكاء الاصطناعي في هذه الدراسة: "مجموعة من الأنظمة والتقنيات الحاسوبية المتقدمة (مثل تعلم الآلة وتحليل البيانات) التي تمكّن الآلة من محاكاة القدرات الذهنية البشرية في الفهم والتحليل والتنبؤ، بهدف تعزيز وأتمتة العمليات الإدارية ودعم اتخاذ القرارات في قطاع التعليم العام."</w:t>
      </w:r>
    </w:p>
    <w:p w14:paraId="7C57417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أنواع الذكاء الاصطناعي (الضيق، العام، الفائق)</w:t>
      </w:r>
    </w:p>
    <w:p w14:paraId="3A784428" w14:textId="7D9CB00F"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تطورت أنظمة الذكاء الاصطناعي وتفرعت إلى أنواع متعددة، يمكن تصنيفها بناءً على قدراتها ومدى محاكاتها للذكاء البشري. الأنواع الرئيسية هي</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w:t>
      </w:r>
      <w:proofErr w:type="spellStart"/>
      <w:r w:rsidR="005B2603" w:rsidRPr="00627BF5">
        <w:rPr>
          <w:rFonts w:ascii="Traditional Arabic" w:hAnsi="Traditional Arabic" w:cs="Traditional Arabic"/>
          <w:sz w:val="28"/>
          <w:szCs w:val="28"/>
          <w:lang w:bidi="ar-EG"/>
        </w:rPr>
        <w:t>Orosoo</w:t>
      </w:r>
      <w:proofErr w:type="spellEnd"/>
      <w:r w:rsidR="005B2603" w:rsidRPr="00627BF5">
        <w:rPr>
          <w:rFonts w:ascii="Traditional Arabic" w:hAnsi="Traditional Arabic" w:cs="Traditional Arabic"/>
          <w:sz w:val="28"/>
          <w:szCs w:val="28"/>
          <w:lang w:bidi="ar-EG"/>
        </w:rPr>
        <w:t xml:space="preserve"> et al., 2023</w:t>
      </w:r>
      <w:r w:rsidR="005B2603" w:rsidRPr="00627BF5">
        <w:rPr>
          <w:rFonts w:ascii="Traditional Arabic" w:hAnsi="Traditional Arabic" w:cs="Traditional Arabic"/>
          <w:sz w:val="28"/>
          <w:szCs w:val="28"/>
          <w:rtl/>
        </w:rPr>
        <w:t>; السيد وعلي، 2024)</w:t>
      </w:r>
      <w:r w:rsidRPr="00627BF5">
        <w:rPr>
          <w:rFonts w:ascii="Traditional Arabic" w:hAnsi="Traditional Arabic" w:cs="Traditional Arabic"/>
          <w:sz w:val="28"/>
          <w:szCs w:val="28"/>
          <w:rtl/>
        </w:rPr>
        <w:t>:</w:t>
      </w:r>
    </w:p>
    <w:p w14:paraId="32DB942A" w14:textId="7F1B2A1A" w:rsidR="00627BF5" w:rsidRPr="00627BF5" w:rsidRDefault="00627BF5" w:rsidP="00071B42">
      <w:pPr>
        <w:numPr>
          <w:ilvl w:val="0"/>
          <w:numId w:val="3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الذكاء الاصطناعي الضيق (</w:t>
      </w:r>
      <w:r w:rsidRPr="00627BF5">
        <w:rPr>
          <w:rFonts w:ascii="Traditional Arabic" w:hAnsi="Traditional Arabic" w:cs="Traditional Arabic"/>
          <w:b/>
          <w:bCs/>
          <w:sz w:val="28"/>
          <w:szCs w:val="28"/>
          <w:lang w:bidi="ar-EG"/>
        </w:rPr>
        <w:t>Artificial Narrow Intelligence - ANI</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يُعرف أيضًا بالذكاء الاصطناعي الضعيف، وهو النوع الأكثر شيوعًا وانتشارًا في وقتنا الحاضر. تم تصميم هذه الأنظمة لأداء مهمة محددة أو مجموعة محدودة من المهام ببراعة تفوق الإنسان أحيانًا. من الأمثلة على ذلك أنظمة التعرف على الوجه، والمساعدات الصوتية مثل </w:t>
      </w:r>
      <w:r w:rsidRPr="00627BF5">
        <w:rPr>
          <w:rFonts w:ascii="Traditional Arabic" w:hAnsi="Traditional Arabic" w:cs="Traditional Arabic"/>
          <w:sz w:val="28"/>
          <w:szCs w:val="28"/>
          <w:lang w:bidi="ar-EG"/>
        </w:rPr>
        <w:t>Siri</w:t>
      </w:r>
      <w:r w:rsidRPr="00627BF5">
        <w:rPr>
          <w:rFonts w:ascii="Traditional Arabic" w:hAnsi="Traditional Arabic" w:cs="Traditional Arabic"/>
          <w:sz w:val="28"/>
          <w:szCs w:val="28"/>
          <w:rtl/>
        </w:rPr>
        <w:t xml:space="preserve"> و </w:t>
      </w:r>
      <w:r w:rsidRPr="00627BF5">
        <w:rPr>
          <w:rFonts w:ascii="Traditional Arabic" w:hAnsi="Traditional Arabic" w:cs="Traditional Arabic"/>
          <w:sz w:val="28"/>
          <w:szCs w:val="28"/>
          <w:lang w:bidi="ar-EG"/>
        </w:rPr>
        <w:t>Alexa</w:t>
      </w:r>
      <w:r w:rsidRPr="00627BF5">
        <w:rPr>
          <w:rFonts w:ascii="Traditional Arabic" w:hAnsi="Traditional Arabic" w:cs="Traditional Arabic"/>
          <w:sz w:val="28"/>
          <w:szCs w:val="28"/>
          <w:rtl/>
        </w:rPr>
        <w:t>، ومحركات البحث، وبرامج ترجمة جوجل، فهذه الأنظمة تعمل ضمن سياق مبرمج مسبقًا ولا تمتلك وعيًا أو قدرة على التفكير خارج نطاق مهمتها المحددة.</w:t>
      </w:r>
    </w:p>
    <w:p w14:paraId="2CCFDCBC" w14:textId="23CEBC9F" w:rsidR="00627BF5" w:rsidRPr="00627BF5" w:rsidRDefault="00627BF5" w:rsidP="00071B42">
      <w:pPr>
        <w:numPr>
          <w:ilvl w:val="0"/>
          <w:numId w:val="3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الذكاء الاصطناعي العام (</w:t>
      </w:r>
      <w:r w:rsidRPr="00627BF5">
        <w:rPr>
          <w:rFonts w:ascii="Traditional Arabic" w:hAnsi="Traditional Arabic" w:cs="Traditional Arabic"/>
          <w:b/>
          <w:bCs/>
          <w:sz w:val="28"/>
          <w:szCs w:val="28"/>
          <w:lang w:bidi="ar-EG"/>
        </w:rPr>
        <w:t>Artificial General Intelligence - AGI</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يُعرف أيضًا بالذكاء الاصطناعي القوي، وهو يمثل المستوى التالي من التطور الذي لم يتم التوصل إليه بعد بشكل كامل. يهدف الذكاء الاصطناعي العام إلى إنشاء آلات تتمتع بقدرات فكرية ومعرفية تعادل قدرات الإنسان، بحيث يمكنها فهم أي مهمة فكرية وتعلمها وأداؤها بنفس كفاءة البشر. يتطلب الوصول إلى هذا المستوى تحقيق تقدم كبير في مجالات مثل التعلم الذاتي والتفكير المجرد وحل المشكلات المعقدة في بيئات متنوعة.</w:t>
      </w:r>
    </w:p>
    <w:p w14:paraId="3D53EB18" w14:textId="502B34FC" w:rsidR="00627BF5" w:rsidRPr="00627BF5" w:rsidRDefault="00627BF5" w:rsidP="00071B42">
      <w:pPr>
        <w:numPr>
          <w:ilvl w:val="0"/>
          <w:numId w:val="3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الذكاء الاصطناعي الفائق (</w:t>
      </w:r>
      <w:r w:rsidRPr="00627BF5">
        <w:rPr>
          <w:rFonts w:ascii="Traditional Arabic" w:hAnsi="Traditional Arabic" w:cs="Traditional Arabic"/>
          <w:b/>
          <w:bCs/>
          <w:sz w:val="28"/>
          <w:szCs w:val="28"/>
          <w:lang w:bidi="ar-EG"/>
        </w:rPr>
        <w:t>Artificial Superintelligence - ASI</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يمثل هذا النوع قمة التطور النظري للذكاء الاصطناعي، حيث تتجاوز قدرات الآلة الذكاء البشري في جميع المجالات تقريبًا، بما في ذلك الإبداع العلمي والحكمة العامة والمهارات الاجتماعية. يشمل الذكاء الاصطناعي الفائق تقنيات مزودة بقدرات إدراكية تفوق الذكاء البشري. لا يزال هذا النوع في نطاق الخيال العلمي والتكهنات المستقبلية، ويثير في الوقت نفسه نقاشات فلسفية وأخلاقية عميقة حول مستقبل البشرية.</w:t>
      </w:r>
    </w:p>
    <w:p w14:paraId="576EC68B" w14:textId="249C8609"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 xml:space="preserve">بالإضافة إلى هذا التصنيف، ظهر مؤخرًا مفهوم </w:t>
      </w:r>
      <w:r w:rsidRPr="00627BF5">
        <w:rPr>
          <w:rFonts w:ascii="Traditional Arabic" w:hAnsi="Traditional Arabic" w:cs="Traditional Arabic"/>
          <w:b/>
          <w:bCs/>
          <w:sz w:val="28"/>
          <w:szCs w:val="28"/>
          <w:rtl/>
        </w:rPr>
        <w:t>الذكاء الاصطناعي التوليدي (</w:t>
      </w:r>
      <w:r w:rsidRPr="00627BF5">
        <w:rPr>
          <w:rFonts w:ascii="Traditional Arabic" w:hAnsi="Traditional Arabic" w:cs="Traditional Arabic"/>
          <w:b/>
          <w:bCs/>
          <w:sz w:val="28"/>
          <w:szCs w:val="28"/>
          <w:lang w:bidi="ar-EG"/>
        </w:rPr>
        <w:t>Generative AI</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الذي شهد إقبالًا عالميًا واسعًا. تعتمد هذه التقنية على نماذج ضخمة مدربة على كميات هائلة من البيانات لإنشاء محتوى جديد وأصلي، مثل النصوص والصور والموسيقى ومقاطع الفيديو، بناءً على توجيهات المستخدم.</w:t>
      </w:r>
    </w:p>
    <w:p w14:paraId="4FC39FA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التقنيات الرئيسية للذكاء الاصطناعي (تعلم الآلة، معالجة اللغات الطبيعية، الرؤية الحاسوبية)</w:t>
      </w:r>
    </w:p>
    <w:p w14:paraId="1ECFDB3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يعتمد الذكاء الاصطناعي على مجموعة من التقنيات الأساسية التي تمكنه من أداء وظائفه المعقدة. من أبرز هذه التقنيات:</w:t>
      </w:r>
    </w:p>
    <w:p w14:paraId="2719FD97" w14:textId="77777777"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تعلم الآلة (</w:t>
      </w:r>
      <w:r w:rsidRPr="00627BF5">
        <w:rPr>
          <w:rFonts w:ascii="Traditional Arabic" w:hAnsi="Traditional Arabic" w:cs="Traditional Arabic"/>
          <w:b/>
          <w:bCs/>
          <w:sz w:val="28"/>
          <w:szCs w:val="28"/>
          <w:lang w:bidi="ar-EG"/>
        </w:rPr>
        <w:t>Machine Learning - ML</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هو فرع أساسي من الذكاء الاصطناعي يركز على تطوير خوارزميات تسمح لأجهزة الكمبيوتر بالتعلم من البيانات واتخاذ القرارات دون أن تكون مبرمجة بشكل صريح لكل مهمة (</w:t>
      </w:r>
      <w:r w:rsidRPr="00627BF5">
        <w:rPr>
          <w:rFonts w:ascii="Traditional Arabic" w:hAnsi="Traditional Arabic" w:cs="Traditional Arabic"/>
          <w:sz w:val="28"/>
          <w:szCs w:val="28"/>
          <w:lang w:bidi="ar-EG"/>
        </w:rPr>
        <w:t xml:space="preserve">Al </w:t>
      </w:r>
      <w:proofErr w:type="spellStart"/>
      <w:r w:rsidRPr="00627BF5">
        <w:rPr>
          <w:rFonts w:ascii="Traditional Arabic" w:hAnsi="Traditional Arabic" w:cs="Traditional Arabic"/>
          <w:sz w:val="28"/>
          <w:szCs w:val="28"/>
          <w:lang w:bidi="ar-EG"/>
        </w:rPr>
        <w:t>Muala</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 بدلاً من اتباع قواعد ثابتة، تقوم نماذج تعلم الآلة بتحليل مجموعات البيانات الكبيرة لتحديد الأنماط والعلاقات، ومن ثم استخدام هذه الأنماط لعمل تنبؤات أو تصنيفات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2024</w:t>
      </w:r>
      <w:r w:rsidRPr="00627BF5">
        <w:rPr>
          <w:rFonts w:ascii="Traditional Arabic" w:hAnsi="Traditional Arabic" w:cs="Traditional Arabic"/>
          <w:sz w:val="28"/>
          <w:szCs w:val="28"/>
          <w:rtl/>
        </w:rPr>
        <w:t>). تستخدم هذه التقنية كميات كبيرة من البيانات وخوارزميات قوية لتطوير تنبؤات قوية بشكل متزايد حول المستقبل (</w:t>
      </w:r>
      <w:r w:rsidRPr="00627BF5">
        <w:rPr>
          <w:rFonts w:ascii="Traditional Arabic" w:hAnsi="Traditional Arabic" w:cs="Traditional Arabic"/>
          <w:sz w:val="28"/>
          <w:szCs w:val="28"/>
          <w:lang w:bidi="ar-EG"/>
        </w:rPr>
        <w:t>Meltzer, 2019</w:t>
      </w:r>
      <w:r w:rsidRPr="00627BF5">
        <w:rPr>
          <w:rFonts w:ascii="Traditional Arabic" w:hAnsi="Traditional Arabic" w:cs="Traditional Arabic"/>
          <w:sz w:val="28"/>
          <w:szCs w:val="28"/>
          <w:rtl/>
        </w:rPr>
        <w:t>). ومن الأمثلة على ذلك، التنبؤ بسلوك العملاء أو اكتشاف المعاملات الاحتيالية في القطاع المصرفي (</w:t>
      </w:r>
      <w:proofErr w:type="spellStart"/>
      <w:r w:rsidRPr="00627BF5">
        <w:rPr>
          <w:rFonts w:ascii="Traditional Arabic" w:hAnsi="Traditional Arabic" w:cs="Traditional Arabic"/>
          <w:sz w:val="28"/>
          <w:szCs w:val="28"/>
          <w:lang w:bidi="ar-EG"/>
        </w:rPr>
        <w:t>Gyau</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w:t>
      </w:r>
    </w:p>
    <w:p w14:paraId="2B224234" w14:textId="6D5B22BC"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معالجة اللغات الطبيعية (</w:t>
      </w:r>
      <w:r w:rsidRPr="00627BF5">
        <w:rPr>
          <w:rFonts w:ascii="Traditional Arabic" w:hAnsi="Traditional Arabic" w:cs="Traditional Arabic"/>
          <w:b/>
          <w:bCs/>
          <w:sz w:val="28"/>
          <w:szCs w:val="28"/>
          <w:lang w:bidi="ar-EG"/>
        </w:rPr>
        <w:t>Natural Language Processing - NLP</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هي تقنية تمكن أجهزة الكمبيوتر من فهم وتفسير وتوليد اللغة البشرية (سواء كانت مكتوبة أو منطوقة) بطريقة ذات معنى (</w:t>
      </w:r>
      <w:r w:rsidRPr="00627BF5">
        <w:rPr>
          <w:rFonts w:ascii="Traditional Arabic" w:hAnsi="Traditional Arabic" w:cs="Traditional Arabic"/>
          <w:sz w:val="28"/>
          <w:szCs w:val="28"/>
          <w:lang w:bidi="ar-EG"/>
        </w:rPr>
        <w:t xml:space="preserve">Al </w:t>
      </w:r>
      <w:proofErr w:type="spellStart"/>
      <w:r w:rsidRPr="00627BF5">
        <w:rPr>
          <w:rFonts w:ascii="Traditional Arabic" w:hAnsi="Traditional Arabic" w:cs="Traditional Arabic"/>
          <w:sz w:val="28"/>
          <w:szCs w:val="28"/>
          <w:lang w:bidi="ar-EG"/>
        </w:rPr>
        <w:t>Muala</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 تشمل تطبيقات معالجة اللغات الطبيعية الترجمة الآلية، وروبوتات الدردشة (</w:t>
      </w:r>
      <w:r w:rsidRPr="00627BF5">
        <w:rPr>
          <w:rFonts w:ascii="Traditional Arabic" w:hAnsi="Traditional Arabic" w:cs="Traditional Arabic"/>
          <w:sz w:val="28"/>
          <w:szCs w:val="28"/>
          <w:lang w:bidi="ar-EG"/>
        </w:rPr>
        <w:t>Chatbots</w:t>
      </w:r>
      <w:r w:rsidRPr="00627BF5">
        <w:rPr>
          <w:rFonts w:ascii="Traditional Arabic" w:hAnsi="Traditional Arabic" w:cs="Traditional Arabic"/>
          <w:sz w:val="28"/>
          <w:szCs w:val="28"/>
          <w:rtl/>
        </w:rPr>
        <w:t>)، وتحليل المشاعر في وسائل التواصل الاجتماعي، والمساعدات الصوتية. في قطاع التعليم، يمكن استخدامها لتحليل إجابات الطلاب النصية أو لإنشاء ملخصات تلقائية للمواد التعليمية</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w:t>
      </w:r>
      <w:proofErr w:type="spellStart"/>
      <w:r w:rsidR="005B2603" w:rsidRPr="00627BF5">
        <w:rPr>
          <w:rFonts w:ascii="Traditional Arabic" w:hAnsi="Traditional Arabic" w:cs="Traditional Arabic"/>
          <w:sz w:val="28"/>
          <w:szCs w:val="28"/>
          <w:lang w:bidi="ar-EG"/>
        </w:rPr>
        <w:t>Orosoo</w:t>
      </w:r>
      <w:proofErr w:type="spellEnd"/>
      <w:r w:rsidR="005B2603" w:rsidRPr="00627BF5">
        <w:rPr>
          <w:rFonts w:ascii="Traditional Arabic" w:hAnsi="Traditional Arabic" w:cs="Traditional Arabic"/>
          <w:sz w:val="28"/>
          <w:szCs w:val="28"/>
          <w:lang w:bidi="ar-EG"/>
        </w:rPr>
        <w:t xml:space="preserve"> et al., 2023</w:t>
      </w:r>
      <w:r w:rsidR="005B2603" w:rsidRPr="00627BF5">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5C528F25" w14:textId="3F20AB48"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الرؤية الحاسوبية (</w:t>
      </w:r>
      <w:r w:rsidRPr="00627BF5">
        <w:rPr>
          <w:rFonts w:ascii="Traditional Arabic" w:hAnsi="Traditional Arabic" w:cs="Traditional Arabic"/>
          <w:b/>
          <w:bCs/>
          <w:sz w:val="28"/>
          <w:szCs w:val="28"/>
          <w:lang w:bidi="ar-EG"/>
        </w:rPr>
        <w:t>Computer Vision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هي مجال من مجالات الذكاء الاصطناعي يدرب أجهزة الكمبيوتر على تفسير وفهم العالم المرئي. باستخدام الصور الرقمية من الكاميرات ومقاطع الفيديو والنماذج العميقة، يمكن للآلات تحديد وتصنيف الأشياء بدقة ثم التفاعل مع ما "تراه". من تطبيقاتها التعرف على الوجوه، وتحليل الصور الطبية، والسيارات ذاتية القيادة. في السياق التعليمي، يمكن استخدامها في أنظمة المراقبة الذكية للامتحانات أو لتحليل تفاعلات الطلاب في الفصول الدراسية</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w:t>
      </w:r>
      <w:proofErr w:type="spellStart"/>
      <w:r w:rsidR="005B2603" w:rsidRPr="00627BF5">
        <w:rPr>
          <w:rFonts w:ascii="Traditional Arabic" w:hAnsi="Traditional Arabic" w:cs="Traditional Arabic"/>
          <w:sz w:val="28"/>
          <w:szCs w:val="28"/>
          <w:lang w:bidi="ar-EG"/>
        </w:rPr>
        <w:t>Sarjito</w:t>
      </w:r>
      <w:proofErr w:type="spellEnd"/>
      <w:r w:rsidR="005B2603" w:rsidRPr="00627BF5">
        <w:rPr>
          <w:rFonts w:ascii="Traditional Arabic" w:hAnsi="Traditional Arabic" w:cs="Traditional Arabic"/>
          <w:sz w:val="28"/>
          <w:szCs w:val="28"/>
          <w:lang w:bidi="ar-EG"/>
        </w:rPr>
        <w:t>, 2024</w:t>
      </w:r>
      <w:r w:rsidR="005B2603" w:rsidRPr="00627BF5">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664A5881" w14:textId="77777777"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النظم الخبيرة (</w:t>
      </w:r>
      <w:r w:rsidRPr="00627BF5">
        <w:rPr>
          <w:rFonts w:ascii="Traditional Arabic" w:hAnsi="Traditional Arabic" w:cs="Traditional Arabic"/>
          <w:b/>
          <w:bCs/>
          <w:sz w:val="28"/>
          <w:szCs w:val="28"/>
          <w:lang w:bidi="ar-EG"/>
        </w:rPr>
        <w:t>Expert Systems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هي برامج معلوماتية تهدف إلى محاكاة منطق الخبراء البشريين في مجال معرفي معين. تتكون هذه الأنظمة عادةً من "قاعدة معرفة" تحتوي على حقائق وقواعد متخصصة، و"ذاكرة عاملة" تحتوي على معلومات المشكلة الحالية، و"آلة استدلال" تستخدم المعرفة لحل المشكلات وتقديم التوصيات (السيد وعلي، 2024).</w:t>
      </w:r>
    </w:p>
    <w:p w14:paraId="4D323371" w14:textId="77777777"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الشبكات العصبية (</w:t>
      </w:r>
      <w:r w:rsidRPr="00627BF5">
        <w:rPr>
          <w:rFonts w:ascii="Traditional Arabic" w:hAnsi="Traditional Arabic" w:cs="Traditional Arabic"/>
          <w:b/>
          <w:bCs/>
          <w:sz w:val="28"/>
          <w:szCs w:val="28"/>
          <w:lang w:bidi="ar-EG"/>
        </w:rPr>
        <w:t>Neural Networks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هي نوع من نظم الذكاء الاصطناعي تحاكي الشبكة العصبية الحيوية الموجودة في دماغ الإنسان. تتكون من عدد كبير من المعالجات المترابطة التي تعمل بأسلوب متوازٍ، وهي قادرة على كشف الأنماط المعقدة في البيانات وبناء نماذج توقعية من قواعد بيانات تاريخية كبيرة (السيد وعلي، 2024).</w:t>
      </w:r>
    </w:p>
    <w:p w14:paraId="19EC4314" w14:textId="77777777" w:rsidR="00627BF5" w:rsidRDefault="00627BF5" w:rsidP="00071B42">
      <w:pPr>
        <w:numPr>
          <w:ilvl w:val="0"/>
          <w:numId w:val="31"/>
        </w:numPr>
        <w:bidi/>
        <w:jc w:val="lowKashida"/>
        <w:rPr>
          <w:rFonts w:ascii="Traditional Arabic" w:hAnsi="Traditional Arabic" w:cs="Traditional Arabic"/>
          <w:sz w:val="28"/>
          <w:szCs w:val="28"/>
        </w:rPr>
      </w:pPr>
      <w:r w:rsidRPr="00627BF5">
        <w:rPr>
          <w:rFonts w:ascii="Traditional Arabic" w:hAnsi="Traditional Arabic" w:cs="Traditional Arabic"/>
          <w:b/>
          <w:bCs/>
          <w:sz w:val="28"/>
          <w:szCs w:val="28"/>
          <w:rtl/>
        </w:rPr>
        <w:t>نظم المنطق الضبابي (</w:t>
      </w:r>
      <w:r w:rsidRPr="00627BF5">
        <w:rPr>
          <w:rFonts w:ascii="Traditional Arabic" w:hAnsi="Traditional Arabic" w:cs="Traditional Arabic"/>
          <w:b/>
          <w:bCs/>
          <w:sz w:val="28"/>
          <w:szCs w:val="28"/>
          <w:lang w:bidi="ar-EG"/>
        </w:rPr>
        <w:t>Fuzzy Logic</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هو أسلوب يعتمد على محاكاة طريقة الإدراك البشري من حيث تقدير القيم عن طريق بيانات غير دقيقة أو "ضبابية". على عكس أنظمة الحاسوب التقليدية التي تعتمد على بيانات محددة ومؤكدة، تتعامل أنظمة المنطق الضبابي مع البيانات الغامضة والاحتمالية، مما يسمح بالتبرير القائم على القيم التقريبية والبيانات غير الكاملة، وهو ما يشابه التفكير البشري (السيد وعلي، 2024).</w:t>
      </w:r>
    </w:p>
    <w:p w14:paraId="3F76FE86" w14:textId="5915D63F" w:rsidR="009234F9" w:rsidRPr="00D37C4D" w:rsidRDefault="009234F9" w:rsidP="009234F9">
      <w:pPr>
        <w:bidi/>
        <w:jc w:val="lowKashida"/>
        <w:rPr>
          <w:rFonts w:ascii="Traditional Arabic" w:hAnsi="Traditional Arabic" w:cs="Traditional Arabic"/>
          <w:b/>
          <w:bCs/>
          <w:sz w:val="28"/>
          <w:szCs w:val="28"/>
          <w:rtl/>
        </w:rPr>
      </w:pPr>
      <w:r>
        <w:rPr>
          <w:rFonts w:ascii="Traditional Arabic" w:hAnsi="Traditional Arabic" w:cs="Traditional Arabic" w:hint="cs"/>
          <w:sz w:val="28"/>
          <w:szCs w:val="28"/>
          <w:rtl/>
        </w:rPr>
        <w:t xml:space="preserve">4. </w:t>
      </w:r>
      <w:r w:rsidRPr="00D37C4D">
        <w:rPr>
          <w:rFonts w:ascii="Traditional Arabic" w:hAnsi="Traditional Arabic" w:cs="Traditional Arabic"/>
          <w:b/>
          <w:bCs/>
          <w:sz w:val="28"/>
          <w:szCs w:val="28"/>
          <w:rtl/>
        </w:rPr>
        <w:t>أبعاد تطبيقات الذكاء الاصطناعي في قطاع التعليم</w:t>
      </w:r>
    </w:p>
    <w:p w14:paraId="530F3112" w14:textId="77777777" w:rsidR="009234F9" w:rsidRPr="00D37C4D"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بناءً على مراجعة الأدبيات والتوجيهات البحثية، تم تحديد الأبعاد التالية لتطبيقات الذكاء الاصطناعي في السياق الإداري لقطاع التعليم، وهي التي سيتم قياسها في هذه الدراسة:</w:t>
      </w:r>
    </w:p>
    <w:p w14:paraId="08DA69F1" w14:textId="77777777" w:rsidR="009234F9" w:rsidRPr="00D37C4D"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أ. أتمتة المهام الإدارية (</w:t>
      </w:r>
      <w:r w:rsidRPr="00D37C4D">
        <w:rPr>
          <w:rFonts w:ascii="Traditional Arabic" w:hAnsi="Traditional Arabic" w:cs="Traditional Arabic"/>
          <w:b/>
          <w:bCs/>
          <w:sz w:val="28"/>
          <w:szCs w:val="28"/>
          <w:lang w:bidi="ar-EG"/>
        </w:rPr>
        <w:t>Automation of Administrative Tasks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يشير هذا البعد إلى استخدام تقنيات الذكاء الاصطناعي لأداء المهام الإدارية الروتينية والمتكررة بشكل تلقائي، مما يقلل من الجهد البشري ويزيد من الكفاءة. في قطاع التعليم، يمكن للذكاء الاصطناعي أن يحدث ثورة في هذا المجال (</w:t>
      </w:r>
      <w:proofErr w:type="spellStart"/>
      <w:r w:rsidRPr="00D37C4D">
        <w:rPr>
          <w:rFonts w:ascii="Traditional Arabic" w:hAnsi="Traditional Arabic" w:cs="Traditional Arabic"/>
          <w:sz w:val="28"/>
          <w:szCs w:val="28"/>
          <w:lang w:bidi="ar-EG"/>
        </w:rPr>
        <w:t>Orosoo</w:t>
      </w:r>
      <w:proofErr w:type="spellEnd"/>
      <w:r w:rsidRPr="00D37C4D">
        <w:rPr>
          <w:rFonts w:ascii="Traditional Arabic" w:hAnsi="Traditional Arabic" w:cs="Traditional Arabic"/>
          <w:sz w:val="28"/>
          <w:szCs w:val="28"/>
          <w:lang w:bidi="ar-EG"/>
        </w:rPr>
        <w:t xml:space="preserve"> et al., 2023</w:t>
      </w:r>
      <w:r w:rsidRPr="00D37C4D">
        <w:rPr>
          <w:rFonts w:ascii="Traditional Arabic" w:hAnsi="Traditional Arabic" w:cs="Traditional Arabic"/>
          <w:sz w:val="28"/>
          <w:szCs w:val="28"/>
          <w:rtl/>
        </w:rPr>
        <w:t>). تشمل التطبيقات في هذا البعد أتمتة عمليات القبول والتسجيل من خلال فرز الطلبات وتقييمها بناءً على معايير محددة مسبقاً (</w:t>
      </w:r>
      <w:proofErr w:type="spellStart"/>
      <w:r w:rsidRPr="00D37C4D">
        <w:rPr>
          <w:rFonts w:ascii="Traditional Arabic" w:hAnsi="Traditional Arabic" w:cs="Traditional Arabic"/>
          <w:sz w:val="28"/>
          <w:szCs w:val="28"/>
          <w:lang w:bidi="ar-EG"/>
        </w:rPr>
        <w:t>Sarjito</w:t>
      </w:r>
      <w:proofErr w:type="spellEnd"/>
      <w:r w:rsidRPr="00D37C4D">
        <w:rPr>
          <w:rFonts w:ascii="Traditional Arabic" w:hAnsi="Traditional Arabic" w:cs="Traditional Arabic"/>
          <w:sz w:val="28"/>
          <w:szCs w:val="28"/>
          <w:lang w:bidi="ar-EG"/>
        </w:rPr>
        <w:t>, 2024</w:t>
      </w:r>
      <w:r w:rsidRPr="00D37C4D">
        <w:rPr>
          <w:rFonts w:ascii="Traditional Arabic" w:hAnsi="Traditional Arabic" w:cs="Traditional Arabic"/>
          <w:sz w:val="28"/>
          <w:szCs w:val="28"/>
          <w:rtl/>
        </w:rPr>
        <w:t>)، واستخدام روبوتات الدردشة (</w:t>
      </w:r>
      <w:r w:rsidRPr="00D37C4D">
        <w:rPr>
          <w:rFonts w:ascii="Traditional Arabic" w:hAnsi="Traditional Arabic" w:cs="Traditional Arabic"/>
          <w:sz w:val="28"/>
          <w:szCs w:val="28"/>
          <w:lang w:bidi="ar-EG"/>
        </w:rPr>
        <w:t>Chatbots</w:t>
      </w:r>
      <w:r w:rsidRPr="00D37C4D">
        <w:rPr>
          <w:rFonts w:ascii="Traditional Arabic" w:hAnsi="Traditional Arabic" w:cs="Traditional Arabic"/>
          <w:sz w:val="28"/>
          <w:szCs w:val="28"/>
          <w:rtl/>
        </w:rPr>
        <w:t>) للرد على استفسارات المستفيدين على مدار الساعة (السيد وعلي، 2024)، وأتمتة عمليات الجدولة المعقدة (مثل جداول الفصول الدراسية والامتحانات)، وتحسين عمليات توزيع الموارد من خلال التنبؤ بالاحتياجات المستقبلية بشكل استباقي (</w:t>
      </w:r>
      <w:r w:rsidRPr="00D37C4D">
        <w:rPr>
          <w:rFonts w:ascii="Traditional Arabic" w:hAnsi="Traditional Arabic" w:cs="Traditional Arabic"/>
          <w:sz w:val="28"/>
          <w:szCs w:val="28"/>
          <w:lang w:bidi="ar-EG"/>
        </w:rPr>
        <w:t>Kassa</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Worku, 2025</w:t>
      </w:r>
      <w:r w:rsidRPr="00D37C4D">
        <w:rPr>
          <w:rFonts w:ascii="Traditional Arabic" w:hAnsi="Traditional Arabic" w:cs="Traditional Arabic"/>
          <w:sz w:val="28"/>
          <w:szCs w:val="28"/>
          <w:rtl/>
        </w:rPr>
        <w:t>).</w:t>
      </w:r>
    </w:p>
    <w:p w14:paraId="3E1EF354" w14:textId="26CB9C7F" w:rsidR="009234F9" w:rsidRPr="00D37C4D"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ب. دعم اتخاذ القرار وتحليل البيانات التعليمية (</w:t>
      </w:r>
      <w:r w:rsidRPr="00D37C4D">
        <w:rPr>
          <w:rFonts w:ascii="Traditional Arabic" w:hAnsi="Traditional Arabic" w:cs="Traditional Arabic"/>
          <w:b/>
          <w:bCs/>
          <w:sz w:val="28"/>
          <w:szCs w:val="28"/>
          <w:lang w:bidi="ar-EG"/>
        </w:rPr>
        <w:t>Decision Support and Data Analysis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يركز هذا البعد على قدرة الذكاء الاصطناعي على تحويل الكميات الهائلة من البيانات التي تولدها المؤسسات التعليمية إلى رؤى قابلة للتنفيذ تدعم اتخاذ قرارات إدارية واستراتيجية أفضل. يمكن لخوارزميات الذكاء الاصطناعي تحليل البيانات الضخمة (</w:t>
      </w:r>
      <w:r w:rsidRPr="00D37C4D">
        <w:rPr>
          <w:rFonts w:ascii="Traditional Arabic" w:hAnsi="Traditional Arabic" w:cs="Traditional Arabic"/>
          <w:sz w:val="28"/>
          <w:szCs w:val="28"/>
          <w:lang w:bidi="ar-EG"/>
        </w:rPr>
        <w:t>Big Data</w:t>
      </w:r>
      <w:r w:rsidRPr="00D37C4D">
        <w:rPr>
          <w:rFonts w:ascii="Traditional Arabic" w:hAnsi="Traditional Arabic" w:cs="Traditional Arabic"/>
          <w:sz w:val="28"/>
          <w:szCs w:val="28"/>
          <w:rtl/>
        </w:rPr>
        <w:t>) لتحديد الأنماط والاتجاهات التي قد لا تكون واضحة للمحللين البشريين، مثل تقييم فعالية البرامج التعليمية (</w:t>
      </w:r>
      <w:r w:rsidRPr="00D37C4D">
        <w:rPr>
          <w:rFonts w:ascii="Traditional Arabic" w:hAnsi="Traditional Arabic" w:cs="Traditional Arabic"/>
          <w:sz w:val="28"/>
          <w:szCs w:val="28"/>
          <w:lang w:bidi="ar-EG"/>
        </w:rPr>
        <w:t>Kaggwa et al., 2024</w:t>
      </w:r>
      <w:r w:rsidRPr="00D37C4D">
        <w:rPr>
          <w:rFonts w:ascii="Traditional Arabic" w:hAnsi="Traditional Arabic" w:cs="Traditional Arabic"/>
          <w:sz w:val="28"/>
          <w:szCs w:val="28"/>
          <w:rtl/>
        </w:rPr>
        <w:t>). كما تمكّن التحليلات التنبؤية (</w:t>
      </w:r>
      <w:r w:rsidRPr="00D37C4D">
        <w:rPr>
          <w:rFonts w:ascii="Traditional Arabic" w:hAnsi="Traditional Arabic" w:cs="Traditional Arabic"/>
          <w:sz w:val="28"/>
          <w:szCs w:val="28"/>
          <w:lang w:bidi="ar-EG"/>
        </w:rPr>
        <w:t>Predictive Analytics</w:t>
      </w:r>
      <w:r w:rsidRPr="00D37C4D">
        <w:rPr>
          <w:rFonts w:ascii="Traditional Arabic" w:hAnsi="Traditional Arabic" w:cs="Traditional Arabic"/>
          <w:sz w:val="28"/>
          <w:szCs w:val="28"/>
          <w:rtl/>
        </w:rPr>
        <w:t>) الإدارة من توقع النتائج المستقبلية واتخاذ إجراءات وقائية بدلاً من مجرد رد الفعل. ويتم ذلك من خلال لوحات المعلومات الذكية التي تعرض مؤشرات الأداء الرئيسية في الوقت الفعلي، مما يسهل اتخاذ القرارات السريعة والمستنيرة</w:t>
      </w:r>
      <w:r w:rsidR="005B2603">
        <w:rPr>
          <w:rFonts w:ascii="Traditional Arabic" w:hAnsi="Traditional Arabic" w:cs="Traditional Arabic" w:hint="cs"/>
          <w:sz w:val="28"/>
          <w:szCs w:val="28"/>
          <w:rtl/>
        </w:rPr>
        <w:t xml:space="preserve"> </w:t>
      </w:r>
      <w:r w:rsidR="005B2603" w:rsidRPr="00D37C4D">
        <w:rPr>
          <w:rFonts w:ascii="Traditional Arabic" w:hAnsi="Traditional Arabic" w:cs="Traditional Arabic"/>
          <w:sz w:val="28"/>
          <w:szCs w:val="28"/>
          <w:rtl/>
        </w:rPr>
        <w:t>(</w:t>
      </w:r>
      <w:r w:rsidR="005B2603" w:rsidRPr="00D37C4D">
        <w:rPr>
          <w:rFonts w:ascii="Traditional Arabic" w:hAnsi="Traditional Arabic" w:cs="Traditional Arabic"/>
          <w:sz w:val="28"/>
          <w:szCs w:val="28"/>
          <w:lang w:bidi="ar-EG"/>
        </w:rPr>
        <w:t xml:space="preserve">Al </w:t>
      </w:r>
      <w:proofErr w:type="spellStart"/>
      <w:r w:rsidR="005B2603" w:rsidRPr="00D37C4D">
        <w:rPr>
          <w:rFonts w:ascii="Traditional Arabic" w:hAnsi="Traditional Arabic" w:cs="Traditional Arabic"/>
          <w:sz w:val="28"/>
          <w:szCs w:val="28"/>
          <w:lang w:bidi="ar-EG"/>
        </w:rPr>
        <w:t>Muala</w:t>
      </w:r>
      <w:proofErr w:type="spellEnd"/>
      <w:r w:rsidR="005B2603" w:rsidRPr="00D37C4D">
        <w:rPr>
          <w:rFonts w:ascii="Traditional Arabic" w:hAnsi="Traditional Arabic" w:cs="Traditional Arabic"/>
          <w:sz w:val="28"/>
          <w:szCs w:val="28"/>
          <w:lang w:bidi="ar-EG"/>
        </w:rPr>
        <w:t xml:space="preserve"> et al., 2024</w:t>
      </w:r>
      <w:r w:rsidR="005B2603" w:rsidRPr="00D37C4D">
        <w:rPr>
          <w:rFonts w:ascii="Traditional Arabic" w:hAnsi="Traditional Arabic" w:cs="Traditional Arabic"/>
          <w:sz w:val="28"/>
          <w:szCs w:val="28"/>
          <w:rtl/>
        </w:rPr>
        <w:t>)</w:t>
      </w:r>
      <w:r w:rsidRPr="00D37C4D">
        <w:rPr>
          <w:rFonts w:ascii="Traditional Arabic" w:hAnsi="Traditional Arabic" w:cs="Traditional Arabic"/>
          <w:sz w:val="28"/>
          <w:szCs w:val="28"/>
          <w:rtl/>
        </w:rPr>
        <w:t>.</w:t>
      </w:r>
    </w:p>
    <w:p w14:paraId="202B4279" w14:textId="5134D4B3" w:rsidR="009234F9" w:rsidRPr="00627BF5"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ج. تطوير أنظمة الإنذار المبكر (</w:t>
      </w:r>
      <w:r w:rsidRPr="00D37C4D">
        <w:rPr>
          <w:rFonts w:ascii="Traditional Arabic" w:hAnsi="Traditional Arabic" w:cs="Traditional Arabic"/>
          <w:b/>
          <w:bCs/>
          <w:sz w:val="28"/>
          <w:szCs w:val="28"/>
          <w:lang w:bidi="ar-EG"/>
        </w:rPr>
        <w:t>Development of Early Warning Systems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w:t>
      </w:r>
      <w:r w:rsidRPr="009234F9">
        <w:rPr>
          <w:rFonts w:ascii="Traditional Arabic" w:hAnsi="Traditional Arabic" w:cs="Traditional Arabic"/>
          <w:sz w:val="28"/>
          <w:szCs w:val="28"/>
          <w:rtl/>
        </w:rPr>
        <w:t xml:space="preserve">يشير هذا البعد إلى استخدام تطبيقات الذكاء الاصطناعي بشكل استباقي لتحديد المشكلات المحتملة قبل تفاقمها. يعد التعثر الدراسي والتسرب من أكبر </w:t>
      </w:r>
      <w:r w:rsidRPr="009234F9">
        <w:rPr>
          <w:rFonts w:ascii="Traditional Arabic" w:hAnsi="Traditional Arabic" w:cs="Traditional Arabic"/>
          <w:sz w:val="28"/>
          <w:szCs w:val="28"/>
          <w:rtl/>
        </w:rPr>
        <w:lastRenderedPageBreak/>
        <w:t>التحديات التي تواجه أنظمة التعليم، ويمكن للذكاء الاصطناعي أن يوفر أدوات قوية للتعامل مع هذه المشكلة. يمكن لنماذج تعلم الآلة تحليل مجموعة واسعة من البيانات (الحضور، الدرجات، المشاركة) لتحديد الطلاب الذين يظهرون علامات مبكرة على احتمال التعثر أو التسرب. وبمجرد تحديد هؤلاء الطلاب، يمكن للنظام إرسال تنبيهات تلقائية للمعلمين والمرشدين والإدارة لاتخاذ إجراءات تدخلية مبكرة، واقتراح خطط دعم مخصصة لكل طالب</w:t>
      </w:r>
      <w:r w:rsidR="005B2603">
        <w:rPr>
          <w:rFonts w:ascii="Traditional Arabic" w:hAnsi="Traditional Arabic" w:cs="Traditional Arabic" w:hint="cs"/>
          <w:sz w:val="28"/>
          <w:szCs w:val="28"/>
          <w:rtl/>
        </w:rPr>
        <w:t xml:space="preserve"> </w:t>
      </w:r>
      <w:r w:rsidR="005B2603" w:rsidRPr="009234F9">
        <w:rPr>
          <w:rFonts w:ascii="Traditional Arabic" w:hAnsi="Traditional Arabic" w:cs="Traditional Arabic"/>
          <w:sz w:val="28"/>
          <w:szCs w:val="28"/>
          <w:rtl/>
        </w:rPr>
        <w:t>(</w:t>
      </w:r>
      <w:r w:rsidR="005B2603" w:rsidRPr="009234F9">
        <w:rPr>
          <w:rFonts w:ascii="Traditional Arabic" w:hAnsi="Traditional Arabic" w:cs="Traditional Arabic"/>
          <w:sz w:val="28"/>
          <w:szCs w:val="28"/>
        </w:rPr>
        <w:t>Kassa &amp; Worku, 2025</w:t>
      </w:r>
      <w:r w:rsidR="005B2603" w:rsidRPr="009234F9">
        <w:rPr>
          <w:rFonts w:ascii="Traditional Arabic" w:hAnsi="Traditional Arabic" w:cs="Traditional Arabic"/>
          <w:sz w:val="28"/>
          <w:szCs w:val="28"/>
          <w:rtl/>
        </w:rPr>
        <w:t>)</w:t>
      </w:r>
      <w:r w:rsidRPr="00D37C4D">
        <w:rPr>
          <w:rFonts w:ascii="Traditional Arabic" w:hAnsi="Traditional Arabic" w:cs="Traditional Arabic"/>
          <w:sz w:val="28"/>
          <w:szCs w:val="28"/>
          <w:rtl/>
        </w:rPr>
        <w:t>.</w:t>
      </w:r>
    </w:p>
    <w:p w14:paraId="0D6DDF97" w14:textId="7457EEE0"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ثانيا</w:t>
      </w:r>
      <w:r w:rsidRPr="00627BF5">
        <w:rPr>
          <w:rFonts w:ascii="Traditional Arabic" w:hAnsi="Traditional Arabic" w:cs="Traditional Arabic"/>
          <w:b/>
          <w:bCs/>
          <w:sz w:val="28"/>
          <w:szCs w:val="28"/>
          <w:rtl/>
        </w:rPr>
        <w:t>: تطبيقات الذكاء الاصطناعي في إدارة التعليم</w:t>
      </w:r>
    </w:p>
    <w:p w14:paraId="4B27586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يوفر الذكاء الاصطناعي لإدارة التعليم مجموعة قوية من الأدوات لتعزيز الكفاءة التشغيلية، ودعم اتخاذ القرارات القائمة على الأدلة، وتحسين تخصيص الموارد. يمكن للذكاء الاصطناعي أن يساعد في أتمتة المهام والعمليات المتكررة، مما يحرر الموارد البشرية القيمة للتركيز على المزيد من المهام الاستراتيجية عالية المستوى (</w:t>
      </w:r>
      <w:r w:rsidRPr="00627BF5">
        <w:rPr>
          <w:rFonts w:ascii="Traditional Arabic" w:hAnsi="Traditional Arabic" w:cs="Traditional Arabic"/>
          <w:sz w:val="28"/>
          <w:szCs w:val="28"/>
          <w:lang w:bidi="ar-EG"/>
        </w:rPr>
        <w:t xml:space="preserve">Al </w:t>
      </w:r>
      <w:proofErr w:type="spellStart"/>
      <w:r w:rsidRPr="00627BF5">
        <w:rPr>
          <w:rFonts w:ascii="Traditional Arabic" w:hAnsi="Traditional Arabic" w:cs="Traditional Arabic"/>
          <w:sz w:val="28"/>
          <w:szCs w:val="28"/>
          <w:lang w:bidi="ar-EG"/>
        </w:rPr>
        <w:t>Muala</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w:t>
      </w:r>
    </w:p>
    <w:p w14:paraId="3F7667BE"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أتمتة المهام الإدارية (القبول والتسجيل، الجدولة، توزيع الموارد)</w:t>
      </w:r>
    </w:p>
    <w:p w14:paraId="3C76AA1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تعد العمليات الإدارية في المؤسسات التعليمية غالبًا ما تكون متكررة وتستهلك وقتًا طويلاً. يمكن للذكاء الاصطناعي أن يحدث ثورة في هذا المجال من خلال الأتمتة.</w:t>
      </w:r>
    </w:p>
    <w:p w14:paraId="2F67BB1A" w14:textId="77777777" w:rsidR="00627BF5" w:rsidRPr="00627BF5" w:rsidRDefault="00627BF5" w:rsidP="00071B42">
      <w:pPr>
        <w:numPr>
          <w:ilvl w:val="0"/>
          <w:numId w:val="32"/>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القبول والتسجيل:</w:t>
      </w:r>
      <w:r w:rsidRPr="00627BF5">
        <w:rPr>
          <w:rFonts w:ascii="Traditional Arabic" w:hAnsi="Traditional Arabic" w:cs="Traditional Arabic"/>
          <w:sz w:val="28"/>
          <w:szCs w:val="28"/>
          <w:rtl/>
        </w:rPr>
        <w:t xml:space="preserve"> يمكن استخدام خوارزميات الذكاء الاصطناعي لفرز طلبات القبول وتقييمها بناءً على معايير محددة مسبقًا، مما يسرع العملية ويقلل من عبء العمل على الموظفين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2024</w:t>
      </w:r>
      <w:r w:rsidRPr="00627BF5">
        <w:rPr>
          <w:rFonts w:ascii="Traditional Arabic" w:hAnsi="Traditional Arabic" w:cs="Traditional Arabic"/>
          <w:sz w:val="28"/>
          <w:szCs w:val="28"/>
          <w:rtl/>
        </w:rPr>
        <w:t>). يمكن لروبوتات الدردشة (</w:t>
      </w:r>
      <w:r w:rsidRPr="00627BF5">
        <w:rPr>
          <w:rFonts w:ascii="Traditional Arabic" w:hAnsi="Traditional Arabic" w:cs="Traditional Arabic"/>
          <w:sz w:val="28"/>
          <w:szCs w:val="28"/>
          <w:lang w:bidi="ar-EG"/>
        </w:rPr>
        <w:t>Chatbots</w:t>
      </w:r>
      <w:r w:rsidRPr="00627BF5">
        <w:rPr>
          <w:rFonts w:ascii="Traditional Arabic" w:hAnsi="Traditional Arabic" w:cs="Traditional Arabic"/>
          <w:sz w:val="28"/>
          <w:szCs w:val="28"/>
          <w:rtl/>
        </w:rPr>
        <w:t>) الإجابة على استفسارات المتقدمين على مدار الساعة، وتقديم معلومات فورية حول متطلبات القبول وحالة الطلبات، مما يحسن تجربة المتقدمين (السيد وعلي، 2024).</w:t>
      </w:r>
    </w:p>
    <w:p w14:paraId="39819542" w14:textId="77777777" w:rsidR="00627BF5" w:rsidRPr="00627BF5" w:rsidRDefault="00627BF5" w:rsidP="00071B42">
      <w:pPr>
        <w:numPr>
          <w:ilvl w:val="0"/>
          <w:numId w:val="32"/>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الجدولة:</w:t>
      </w:r>
      <w:r w:rsidRPr="00627BF5">
        <w:rPr>
          <w:rFonts w:ascii="Traditional Arabic" w:hAnsi="Traditional Arabic" w:cs="Traditional Arabic"/>
          <w:sz w:val="28"/>
          <w:szCs w:val="28"/>
          <w:rtl/>
        </w:rPr>
        <w:t xml:space="preserve"> يعد إعداد الجداول الدراسية وجداول الامتحانات عملية معقدة تتضمن العديد من المتغيرات، مثل توفر القاعات الدراسية، وجداول المعلمين، واحتياجات الطلاب. يمكن لأنظمة الذكاء الاصطناعي الذكية التعامل مع هذه التعقيدات وإنشاء جداول محسّنة في جزء صغير من الوقت الذي تستغرقه الطرق اليدوية، مع مراعاة جميع القيود وتحقيق أقصى استفادة من الموارد المتاحة (</w:t>
      </w:r>
      <w:proofErr w:type="spellStart"/>
      <w:r w:rsidRPr="00627BF5">
        <w:rPr>
          <w:rFonts w:ascii="Traditional Arabic" w:hAnsi="Traditional Arabic" w:cs="Traditional Arabic"/>
          <w:sz w:val="28"/>
          <w:szCs w:val="28"/>
          <w:lang w:bidi="ar-EG"/>
        </w:rPr>
        <w:t>Orosoo</w:t>
      </w:r>
      <w:proofErr w:type="spellEnd"/>
      <w:r w:rsidRPr="00627BF5">
        <w:rPr>
          <w:rFonts w:ascii="Traditional Arabic" w:hAnsi="Traditional Arabic" w:cs="Traditional Arabic"/>
          <w:sz w:val="28"/>
          <w:szCs w:val="28"/>
          <w:lang w:bidi="ar-EG"/>
        </w:rPr>
        <w:t xml:space="preserve"> et al., 2023</w:t>
      </w:r>
      <w:r w:rsidRPr="00627BF5">
        <w:rPr>
          <w:rFonts w:ascii="Traditional Arabic" w:hAnsi="Traditional Arabic" w:cs="Traditional Arabic"/>
          <w:sz w:val="28"/>
          <w:szCs w:val="28"/>
          <w:rtl/>
        </w:rPr>
        <w:t>).</w:t>
      </w:r>
    </w:p>
    <w:p w14:paraId="3B47E363" w14:textId="77777777" w:rsidR="00627BF5" w:rsidRDefault="00627BF5" w:rsidP="00071B42">
      <w:pPr>
        <w:numPr>
          <w:ilvl w:val="0"/>
          <w:numId w:val="32"/>
        </w:numPr>
        <w:bidi/>
        <w:jc w:val="lowKashida"/>
        <w:rPr>
          <w:rFonts w:ascii="Traditional Arabic" w:hAnsi="Traditional Arabic" w:cs="Traditional Arabic"/>
          <w:sz w:val="28"/>
          <w:szCs w:val="28"/>
        </w:rPr>
      </w:pPr>
      <w:r w:rsidRPr="00627BF5">
        <w:rPr>
          <w:rFonts w:ascii="Traditional Arabic" w:hAnsi="Traditional Arabic" w:cs="Traditional Arabic"/>
          <w:b/>
          <w:bCs/>
          <w:sz w:val="28"/>
          <w:szCs w:val="28"/>
          <w:rtl/>
        </w:rPr>
        <w:t>توزيع الموارد:</w:t>
      </w:r>
      <w:r w:rsidRPr="00627BF5">
        <w:rPr>
          <w:rFonts w:ascii="Traditional Arabic" w:hAnsi="Traditional Arabic" w:cs="Traditional Arabic"/>
          <w:sz w:val="28"/>
          <w:szCs w:val="28"/>
          <w:rtl/>
        </w:rPr>
        <w:t xml:space="preserve"> يمكن لأدوات الذكاء الاصطناعي تحليل البيانات التاريخية والتنبؤ بالاحتياجات المستقبلية من الموارد، مثل الكتب المدرسية، والمعدات المعملية، أو حتى عدد الموظفين المطلوبين في قسم معين. يتيح ذلك للإدارة اتخاذ قرارات استباقية بشأن المشتريات وتخصيص الموارد، مما يقلل من الهدر ويضمن توفر الموارد عند الحاجة إليها (</w:t>
      </w:r>
      <w:r w:rsidRPr="00627BF5">
        <w:rPr>
          <w:rFonts w:ascii="Traditional Arabic" w:hAnsi="Traditional Arabic" w:cs="Traditional Arabic"/>
          <w:sz w:val="28"/>
          <w:szCs w:val="28"/>
          <w:lang w:bidi="ar-EG"/>
        </w:rPr>
        <w:t>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4A2F710E" w14:textId="77777777" w:rsidR="005B2603" w:rsidRDefault="005B2603" w:rsidP="005B2603">
      <w:pPr>
        <w:bidi/>
        <w:jc w:val="lowKashida"/>
        <w:rPr>
          <w:rFonts w:ascii="Traditional Arabic" w:hAnsi="Traditional Arabic" w:cs="Traditional Arabic"/>
          <w:sz w:val="28"/>
          <w:szCs w:val="28"/>
          <w:rtl/>
        </w:rPr>
      </w:pPr>
    </w:p>
    <w:p w14:paraId="3BACFEFA" w14:textId="77777777" w:rsidR="005B2603" w:rsidRPr="00627BF5" w:rsidRDefault="005B2603" w:rsidP="005B2603">
      <w:pPr>
        <w:bidi/>
        <w:jc w:val="lowKashida"/>
        <w:rPr>
          <w:rFonts w:ascii="Traditional Arabic" w:hAnsi="Traditional Arabic" w:cs="Traditional Arabic"/>
          <w:sz w:val="28"/>
          <w:szCs w:val="28"/>
          <w:rtl/>
        </w:rPr>
      </w:pPr>
    </w:p>
    <w:p w14:paraId="4FEB21B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2. دعم اتخاذ القرار وتحليل البيانات التعليمية</w:t>
      </w:r>
    </w:p>
    <w:p w14:paraId="0A79074E"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تولد المؤسسات التعليمية كميات هائلة من البيانات يوميًا. يمكن للذكاء الاصطناعي تحويل هذه البيانات إلى رؤى قابلة للتنفيذ تدعم اتخاذ قرارات إدارية واستراتيجية أفضل.</w:t>
      </w:r>
    </w:p>
    <w:p w14:paraId="6019FA0D" w14:textId="77777777" w:rsidR="00627BF5" w:rsidRPr="00627BF5" w:rsidRDefault="00627BF5" w:rsidP="00071B42">
      <w:pPr>
        <w:numPr>
          <w:ilvl w:val="0"/>
          <w:numId w:val="3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تحليل البيانات الضخمة (</w:t>
      </w:r>
      <w:r w:rsidRPr="00627BF5">
        <w:rPr>
          <w:rFonts w:ascii="Traditional Arabic" w:hAnsi="Traditional Arabic" w:cs="Traditional Arabic"/>
          <w:b/>
          <w:bCs/>
          <w:sz w:val="28"/>
          <w:szCs w:val="28"/>
          <w:lang w:bidi="ar-EG"/>
        </w:rPr>
        <w:t>Big Data Analytics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يمكن لخوارزميات الذكاء الاصطناعي تحليل مجموعات البيانات الكبيرة والمعقدة لتحديد الأنماط والاتجاهات التي قد لا تكون واضحة للمحللين البشريين، مثل تحليل معدلات النجاح والرسوب، وتحديد العوامل المؤثرة على أداء الطلاب، وتقييم فعالية البرامج التعليمية المختلفة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2024; Kaggwa et al., 2024</w:t>
      </w:r>
      <w:r w:rsidRPr="00627BF5">
        <w:rPr>
          <w:rFonts w:ascii="Traditional Arabic" w:hAnsi="Traditional Arabic" w:cs="Traditional Arabic"/>
          <w:sz w:val="28"/>
          <w:szCs w:val="28"/>
          <w:rtl/>
        </w:rPr>
        <w:t>).</w:t>
      </w:r>
    </w:p>
    <w:p w14:paraId="5F9A9FD5" w14:textId="77777777" w:rsidR="00627BF5" w:rsidRPr="00627BF5" w:rsidRDefault="00627BF5" w:rsidP="00071B42">
      <w:pPr>
        <w:numPr>
          <w:ilvl w:val="0"/>
          <w:numId w:val="3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التحليلات التنبؤية (</w:t>
      </w:r>
      <w:r w:rsidRPr="00627BF5">
        <w:rPr>
          <w:rFonts w:ascii="Traditional Arabic" w:hAnsi="Traditional Arabic" w:cs="Traditional Arabic"/>
          <w:b/>
          <w:bCs/>
          <w:sz w:val="28"/>
          <w:szCs w:val="28"/>
          <w:lang w:bidi="ar-EG"/>
        </w:rPr>
        <w:t>Predictive Analytics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من خلال تحليل البيانات التاريخية، يمكن لنماذج الذكاء الاصطناعي التنبؤ بالنتائج المستقبلية (</w:t>
      </w:r>
      <w:r w:rsidRPr="00627BF5">
        <w:rPr>
          <w:rFonts w:ascii="Traditional Arabic" w:hAnsi="Traditional Arabic" w:cs="Traditional Arabic"/>
          <w:sz w:val="28"/>
          <w:szCs w:val="28"/>
          <w:lang w:bidi="ar-EG"/>
        </w:rPr>
        <w:t xml:space="preserve">Al </w:t>
      </w:r>
      <w:proofErr w:type="spellStart"/>
      <w:r w:rsidRPr="00627BF5">
        <w:rPr>
          <w:rFonts w:ascii="Traditional Arabic" w:hAnsi="Traditional Arabic" w:cs="Traditional Arabic"/>
          <w:sz w:val="28"/>
          <w:szCs w:val="28"/>
          <w:lang w:bidi="ar-EG"/>
        </w:rPr>
        <w:t>Muala</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 على سبيل المثال، يمكنها التنبؤ بالطلاب المعرضين لخطر التعثر الأكاديمي، أو توقع معدلات الالتحاق المستقبلية، أو التنبؤ بالاحتياجات من الميزانية. تتيح هذه القدرة التنبؤية للإدارة اتخاذ إجراءات وقائية وتخطيط استباقي بدلاً من مجرد الاستجابة للأحداث بعد وقوعها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2024</w:t>
      </w:r>
      <w:r w:rsidRPr="00627BF5">
        <w:rPr>
          <w:rFonts w:ascii="Traditional Arabic" w:hAnsi="Traditional Arabic" w:cs="Traditional Arabic"/>
          <w:sz w:val="28"/>
          <w:szCs w:val="28"/>
          <w:rtl/>
        </w:rPr>
        <w:t>).</w:t>
      </w:r>
    </w:p>
    <w:p w14:paraId="49F2A9C9" w14:textId="77777777" w:rsidR="00627BF5" w:rsidRPr="00627BF5" w:rsidRDefault="00627BF5" w:rsidP="00071B42">
      <w:pPr>
        <w:numPr>
          <w:ilvl w:val="0"/>
          <w:numId w:val="3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لوحات المعلومات الذكية (</w:t>
      </w:r>
      <w:r w:rsidRPr="00627BF5">
        <w:rPr>
          <w:rFonts w:ascii="Traditional Arabic" w:hAnsi="Traditional Arabic" w:cs="Traditional Arabic"/>
          <w:b/>
          <w:bCs/>
          <w:sz w:val="28"/>
          <w:szCs w:val="28"/>
          <w:lang w:bidi="ar-EG"/>
        </w:rPr>
        <w:t>Intelligent Dashboards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يمكن للذكاء الاصطناعي تشغيل لوحات معلومات ديناميكية تعرض مؤشرات الأداء الرئيسية (</w:t>
      </w:r>
      <w:r w:rsidRPr="00627BF5">
        <w:rPr>
          <w:rFonts w:ascii="Traditional Arabic" w:hAnsi="Traditional Arabic" w:cs="Traditional Arabic"/>
          <w:sz w:val="28"/>
          <w:szCs w:val="28"/>
          <w:lang w:bidi="ar-EG"/>
        </w:rPr>
        <w:t>KPIs</w:t>
      </w:r>
      <w:r w:rsidRPr="00627BF5">
        <w:rPr>
          <w:rFonts w:ascii="Traditional Arabic" w:hAnsi="Traditional Arabic" w:cs="Traditional Arabic"/>
          <w:sz w:val="28"/>
          <w:szCs w:val="28"/>
          <w:rtl/>
        </w:rPr>
        <w:t>) في الوقت الفعلي، مما يمنح المديرين رؤية شاملة وفورية لأداء المؤسسة. هذا يسهل اتخاذ القرارات السريعة والمستنيرة بناءً على أحدث البيانات (</w:t>
      </w:r>
      <w:r w:rsidRPr="00627BF5">
        <w:rPr>
          <w:rFonts w:ascii="Traditional Arabic" w:hAnsi="Traditional Arabic" w:cs="Traditional Arabic"/>
          <w:sz w:val="28"/>
          <w:szCs w:val="28"/>
          <w:lang w:bidi="ar-EG"/>
        </w:rPr>
        <w:t>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7D68641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تخصيص الموارد المالية والبشرية بكفاءة</w:t>
      </w:r>
    </w:p>
    <w:p w14:paraId="28D427D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يعد تخصيص الموارد أحد أهم التحديات التي تواجه إدارات التعليم. يمكن للذكاء الاصطناعي أن يلعب دورًا محوريًا في تحسين كفاءة هذه العملية.</w:t>
      </w:r>
    </w:p>
    <w:p w14:paraId="6E09FF9B" w14:textId="77777777" w:rsidR="00627BF5" w:rsidRPr="00627BF5" w:rsidRDefault="00627BF5" w:rsidP="00071B42">
      <w:pPr>
        <w:numPr>
          <w:ilvl w:val="0"/>
          <w:numId w:val="3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الموارد المالية:</w:t>
      </w:r>
      <w:r w:rsidRPr="00627BF5">
        <w:rPr>
          <w:rFonts w:ascii="Traditional Arabic" w:hAnsi="Traditional Arabic" w:cs="Traditional Arabic"/>
          <w:sz w:val="28"/>
          <w:szCs w:val="28"/>
          <w:rtl/>
        </w:rPr>
        <w:t xml:space="preserve"> من خلال تحليل بيانات الإنفاق السابقة ومقارنتها بنتائج الأداء، يمكن للذكاء الاصطناعي مساعدة الإدارة في تحديد المجالات التي يتم فيها إهدار الأموال والمجالات التي تحتاج إلى مزيد من الاستثمار. يمكنه أيضًا المساعدة في بناء نماذج ميزانية أكثر دقة وواقعية بناءً على التوقعات المستقبلية (</w:t>
      </w:r>
      <w:proofErr w:type="spellStart"/>
      <w:r w:rsidRPr="00627BF5">
        <w:rPr>
          <w:rFonts w:ascii="Traditional Arabic" w:hAnsi="Traditional Arabic" w:cs="Traditional Arabic"/>
          <w:sz w:val="28"/>
          <w:szCs w:val="28"/>
          <w:lang w:bidi="ar-EG"/>
        </w:rPr>
        <w:t>Gyau</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w:t>
      </w:r>
    </w:p>
    <w:p w14:paraId="109FD19A" w14:textId="7FDEE289" w:rsidR="00627BF5" w:rsidRPr="00627BF5" w:rsidRDefault="00627BF5" w:rsidP="00071B42">
      <w:pPr>
        <w:numPr>
          <w:ilvl w:val="0"/>
          <w:numId w:val="3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الموارد البشرية:</w:t>
      </w:r>
      <w:r w:rsidRPr="00627BF5">
        <w:rPr>
          <w:rFonts w:ascii="Traditional Arabic" w:hAnsi="Traditional Arabic" w:cs="Traditional Arabic"/>
          <w:sz w:val="28"/>
          <w:szCs w:val="28"/>
          <w:rtl/>
        </w:rPr>
        <w:t xml:space="preserve"> يمكن استخدام الذكاء الاصطناعي في إدارة الموارد البشرية لتحسين عمليات التوظيف والاختيار، من خلال فحص السير الذاتية وتحديد أفضل المرشحين. كما يمكنه المساعدة في تخطيط القوى العاملة من خلال التنبؤ بالاحتياجات المستقبلية من المعلمين والموظفين بناءً على معدلات الالتحاق المتوقعة والتغيرات في المناهج الدراسية. بالإضافة إلى ذلك، يمكنه تحديد احتياجات التطوير المهني للمعلمين من خلال تحليل بيانات أدائهم وأداء طلابهم</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w:t>
      </w:r>
      <w:proofErr w:type="spellStart"/>
      <w:r w:rsidR="005B2603" w:rsidRPr="00627BF5">
        <w:rPr>
          <w:rFonts w:ascii="Traditional Arabic" w:hAnsi="Traditional Arabic" w:cs="Traditional Arabic"/>
          <w:sz w:val="28"/>
          <w:szCs w:val="28"/>
          <w:lang w:bidi="ar-EG"/>
        </w:rPr>
        <w:t>Orosoo</w:t>
      </w:r>
      <w:proofErr w:type="spellEnd"/>
      <w:r w:rsidR="005B2603" w:rsidRPr="00627BF5">
        <w:rPr>
          <w:rFonts w:ascii="Traditional Arabic" w:hAnsi="Traditional Arabic" w:cs="Traditional Arabic"/>
          <w:sz w:val="28"/>
          <w:szCs w:val="28"/>
          <w:lang w:bidi="ar-EG"/>
        </w:rPr>
        <w:t xml:space="preserve"> et al., 2023</w:t>
      </w:r>
      <w:r w:rsidR="005B2603" w:rsidRPr="00627BF5">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5E38B0D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4. تطوير أنظمة الإنذار المبكر للتعثر الدراسي أو التسرب</w:t>
      </w:r>
    </w:p>
    <w:p w14:paraId="3FE46B1D" w14:textId="62767E7F" w:rsidR="00627BF5" w:rsidRPr="00627BF5" w:rsidRDefault="007E7B32" w:rsidP="00071B42">
      <w:pPr>
        <w:bidi/>
        <w:jc w:val="lowKashida"/>
        <w:rPr>
          <w:rFonts w:ascii="Traditional Arabic" w:hAnsi="Traditional Arabic" w:cs="Traditional Arabic"/>
          <w:sz w:val="28"/>
          <w:szCs w:val="28"/>
          <w:rtl/>
        </w:rPr>
      </w:pPr>
      <w:r w:rsidRPr="007E7B32">
        <w:rPr>
          <w:rFonts w:ascii="Traditional Arabic" w:hAnsi="Traditional Arabic" w:cs="Traditional Arabic"/>
          <w:sz w:val="28"/>
          <w:szCs w:val="28"/>
          <w:rtl/>
        </w:rPr>
        <w:t>يعد التعثر الدراسي والتسرب من أكبر التحديات التي تواجه أنظمة التعليم. يمكن للذكاء الاصطناعي أن يوفر أدوات قوية للتعامل مع هذه المشكلة بشكل استباقي ومن أهمها ما ذكره</w:t>
      </w:r>
      <w:r>
        <w:rPr>
          <w:rFonts w:ascii="Traditional Arabic" w:hAnsi="Traditional Arabic" w:cs="Traditional Arabic" w:hint="cs"/>
          <w:sz w:val="28"/>
          <w:szCs w:val="28"/>
          <w:rtl/>
        </w:rPr>
        <w:t xml:space="preserve"> </w:t>
      </w:r>
      <w:r w:rsidRPr="007E7B32">
        <w:rPr>
          <w:rFonts w:ascii="Traditional Arabic" w:hAnsi="Traditional Arabic" w:cs="Traditional Arabic"/>
          <w:sz w:val="28"/>
          <w:szCs w:val="28"/>
        </w:rPr>
        <w:t>Kassa &amp; Worku</w:t>
      </w:r>
      <w:r w:rsidRPr="007E7B32">
        <w:rPr>
          <w:rFonts w:ascii="Traditional Arabic" w:hAnsi="Traditional Arabic" w:cs="Traditional Arabic"/>
          <w:sz w:val="28"/>
          <w:szCs w:val="28"/>
          <w:rtl/>
        </w:rPr>
        <w:t xml:space="preserve"> (</w:t>
      </w:r>
      <w:r w:rsidRPr="007E7B32">
        <w:rPr>
          <w:rFonts w:ascii="Traditional Arabic" w:hAnsi="Traditional Arabic" w:cs="Traditional Arabic"/>
          <w:sz w:val="28"/>
          <w:szCs w:val="28"/>
        </w:rPr>
        <w:t>2025</w:t>
      </w:r>
      <w:r w:rsidRPr="007E7B32">
        <w:rPr>
          <w:rFonts w:ascii="Traditional Arabic" w:hAnsi="Traditional Arabic" w:cs="Traditional Arabic"/>
          <w:sz w:val="28"/>
          <w:szCs w:val="28"/>
          <w:rtl/>
        </w:rPr>
        <w:t>) فيما يلي:</w:t>
      </w:r>
    </w:p>
    <w:p w14:paraId="38EE16EB" w14:textId="0255361C" w:rsidR="00627BF5" w:rsidRPr="00627BF5" w:rsidRDefault="00627BF5" w:rsidP="00071B42">
      <w:pPr>
        <w:numPr>
          <w:ilvl w:val="0"/>
          <w:numId w:val="35"/>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تحديد الطلاب المعرضين للخطر:</w:t>
      </w:r>
      <w:r w:rsidRPr="00627BF5">
        <w:rPr>
          <w:rFonts w:ascii="Traditional Arabic" w:hAnsi="Traditional Arabic" w:cs="Traditional Arabic"/>
          <w:sz w:val="28"/>
          <w:szCs w:val="28"/>
          <w:rtl/>
        </w:rPr>
        <w:t xml:space="preserve"> يمكن لنماذج تعلم الآلة تحليل مجموعة واسعة من البيانات، بما في ذلك الحضور، والدرجات، والمشاركة في الفصل، وحتى البيانات السلوكية، لتحديد الطلاب الذين يظهرون علامات مبكرة على احتمال التعثر أو التسرب.</w:t>
      </w:r>
    </w:p>
    <w:p w14:paraId="20F217FB" w14:textId="77777777" w:rsidR="00627BF5" w:rsidRPr="00627BF5" w:rsidRDefault="00627BF5" w:rsidP="00071B42">
      <w:pPr>
        <w:numPr>
          <w:ilvl w:val="0"/>
          <w:numId w:val="35"/>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التدخل المبكر:</w:t>
      </w:r>
      <w:r w:rsidRPr="00627BF5">
        <w:rPr>
          <w:rFonts w:ascii="Traditional Arabic" w:hAnsi="Traditional Arabic" w:cs="Traditional Arabic"/>
          <w:sz w:val="28"/>
          <w:szCs w:val="28"/>
          <w:rtl/>
        </w:rPr>
        <w:t xml:space="preserve"> بمجرد تحديد هؤلاء الطلاب، يمكن للنظام إرسال تنبيهات تلقائية إلى المعلمين والمرشدين الأكاديميين والإدارة لاتخاذ إجراءات تدخلية. يمكن للنظام أيضًا اقتراح خطط دعم مخصصة بناءً على نقاط الضعف المحددة لكل طالب.</w:t>
      </w:r>
    </w:p>
    <w:p w14:paraId="028EAD29" w14:textId="77777777" w:rsidR="00627BF5" w:rsidRPr="00627BF5" w:rsidRDefault="00627BF5" w:rsidP="00071B42">
      <w:pPr>
        <w:numPr>
          <w:ilvl w:val="0"/>
          <w:numId w:val="35"/>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تحليل الأسباب الجذرية:</w:t>
      </w:r>
      <w:r w:rsidRPr="00627BF5">
        <w:rPr>
          <w:rFonts w:ascii="Traditional Arabic" w:hAnsi="Traditional Arabic" w:cs="Traditional Arabic"/>
          <w:sz w:val="28"/>
          <w:szCs w:val="28"/>
          <w:rtl/>
        </w:rPr>
        <w:t xml:space="preserve"> يمكن للذكاء الاصطناعي أيضًا تحليل البيانات على مستوى النظام لتحديد الأسباب الجذرية الشائعة للتعثر والتسرب، مثل صعوبات في مناهج معينة، أو نقص الدعم في مدارس محددة. تساعد هذه الرؤى الإدارة على تطوير استراتيجيات وقائية على مستوى أوسع لمعالجة هذه المشكلات من جذورها.</w:t>
      </w:r>
    </w:p>
    <w:p w14:paraId="2A2C5F62" w14:textId="683CF241"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ثالثا</w:t>
      </w:r>
      <w:r w:rsidRPr="00627BF5">
        <w:rPr>
          <w:rFonts w:ascii="Traditional Arabic" w:hAnsi="Traditional Arabic" w:cs="Traditional Arabic"/>
          <w:b/>
          <w:bCs/>
          <w:sz w:val="28"/>
          <w:szCs w:val="28"/>
          <w:rtl/>
        </w:rPr>
        <w:t>: الذكاء الاصطناعي في خدمة العملية التعليمية</w:t>
      </w:r>
    </w:p>
    <w:p w14:paraId="0353F8F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لا يقتصر تأثير الذكاء الاصطناعي على الجوانب الإدارية فحسب، بل يمتد إلى قلب العملية التعليمية، واعدًا بتحويل تجربة التعلم لكل من الطلاب والمعلمين. يمكن لتقنيات الذكاء الاصطناعي أن تجعل التعليم أكثر تخصيصًا وتفاعلية وكفاءة.</w:t>
      </w:r>
    </w:p>
    <w:p w14:paraId="4782BE59"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تخصيص تجارب التعلم للطلاب</w:t>
      </w:r>
    </w:p>
    <w:p w14:paraId="7DCD3306"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أحد أكثر تطبيقات الذكاء الاصطناعي إثارة في التعليم هو قدرته على تخصيص مسارات التعلم لتلبية الاحتياجات الفردية لكل طالب.</w:t>
      </w:r>
    </w:p>
    <w:p w14:paraId="442B6417" w14:textId="77777777" w:rsidR="00627BF5" w:rsidRPr="00627BF5" w:rsidRDefault="00627BF5" w:rsidP="00071B42">
      <w:pPr>
        <w:numPr>
          <w:ilvl w:val="0"/>
          <w:numId w:val="3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التعلم التكيفي (</w:t>
      </w:r>
      <w:r w:rsidRPr="00627BF5">
        <w:rPr>
          <w:rFonts w:ascii="Traditional Arabic" w:hAnsi="Traditional Arabic" w:cs="Traditional Arabic"/>
          <w:b/>
          <w:bCs/>
          <w:sz w:val="28"/>
          <w:szCs w:val="28"/>
          <w:lang w:bidi="ar-EG"/>
        </w:rPr>
        <w:t>Adaptive Learning</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يمكن لمنصات التعلم التكيفي المدعومة بالذكاء الاصطناعي تعديل مستوى صعوبة المحتوى والأنشطة في الوقت الفعلي بناءً على أداء الطالب. إذا كان الطالب يعاني في مفهوم معين، يمكن للنظام تقديم مواد إضافية وممارسة مركزة. وإذا أظهر الطالب إتقانًا لمفهوم ما، يمكن للنظام الانتقال به إلى مواضيع أكثر تقدمًا، مما يضمن بقاء كل طالب في حالة تحدٍ ومشاركة مستمرة (</w:t>
      </w:r>
      <w:r w:rsidRPr="00627BF5">
        <w:rPr>
          <w:rFonts w:ascii="Traditional Arabic" w:hAnsi="Traditional Arabic" w:cs="Traditional Arabic"/>
          <w:sz w:val="28"/>
          <w:szCs w:val="28"/>
          <w:lang w:bidi="ar-EG"/>
        </w:rPr>
        <w:t>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4FABAA62" w14:textId="77777777" w:rsidR="00627BF5" w:rsidRPr="00627BF5" w:rsidRDefault="00627BF5" w:rsidP="00071B42">
      <w:pPr>
        <w:numPr>
          <w:ilvl w:val="0"/>
          <w:numId w:val="3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توصيات المحتوى:</w:t>
      </w:r>
      <w:r w:rsidRPr="00627BF5">
        <w:rPr>
          <w:rFonts w:ascii="Traditional Arabic" w:hAnsi="Traditional Arabic" w:cs="Traditional Arabic"/>
          <w:sz w:val="28"/>
          <w:szCs w:val="28"/>
          <w:rtl/>
        </w:rPr>
        <w:t xml:space="preserve"> على غرار الطريقة التي توصي بها خدمات البث بالأفلام، يمكن للذكاء الاصطناعي أن يوصي بموارد تعليمية مخصصة لكل طالب، مثل مقاطع الفيديو والمقالات والتمارين، بناءً على اهتماماته وأسلوب تعلمه وأهدافه الأكاديمية (السيد وعلي، 2024).</w:t>
      </w:r>
    </w:p>
    <w:p w14:paraId="07B45E40" w14:textId="77777777" w:rsidR="00627BF5" w:rsidRPr="00627BF5" w:rsidRDefault="00627BF5" w:rsidP="00071B42">
      <w:pPr>
        <w:numPr>
          <w:ilvl w:val="0"/>
          <w:numId w:val="3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دعم فردي:</w:t>
      </w:r>
      <w:r w:rsidRPr="00627BF5">
        <w:rPr>
          <w:rFonts w:ascii="Traditional Arabic" w:hAnsi="Traditional Arabic" w:cs="Traditional Arabic"/>
          <w:sz w:val="28"/>
          <w:szCs w:val="28"/>
          <w:rtl/>
        </w:rPr>
        <w:t xml:space="preserve"> يمكن لروبوتات الدردشة التعليمية أن تعمل كمدرسين خصوصيين افتراضيين، حيث تقدم المساعدة للطلاب على مدار الساعة طوال أيام الأسبوع، وتجيب على أسئلتهم، وتقدم تلميحات لحل المشكلات عندما يكون المعلم غير متاح (السيد وعلي، 2024).</w:t>
      </w:r>
    </w:p>
    <w:p w14:paraId="2D907F4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تطوير المحتوى التعليمي الذكي</w:t>
      </w:r>
    </w:p>
    <w:p w14:paraId="1B6F0828" w14:textId="6892A250"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يمكن للذكاء الاصطناعي أن يلعب دورًا مهمًا في إنشاء وتحسين المواد التعليمية</w:t>
      </w:r>
      <w:r w:rsidR="007E7B32">
        <w:rPr>
          <w:rFonts w:ascii="Traditional Arabic" w:hAnsi="Traditional Arabic" w:cs="Traditional Arabic" w:hint="cs"/>
          <w:sz w:val="28"/>
          <w:szCs w:val="28"/>
          <w:rtl/>
        </w:rPr>
        <w:t xml:space="preserve"> ومن اهم الأدوار ما يلي </w:t>
      </w:r>
      <w:r w:rsidR="007E7B32" w:rsidRPr="00627BF5">
        <w:rPr>
          <w:rFonts w:ascii="Traditional Arabic" w:hAnsi="Traditional Arabic" w:cs="Traditional Arabic"/>
          <w:sz w:val="28"/>
          <w:szCs w:val="28"/>
          <w:rtl/>
        </w:rPr>
        <w:t>(السيد وعلي، 2024)</w:t>
      </w:r>
      <w:r w:rsidR="007E7B32">
        <w:rPr>
          <w:rFonts w:ascii="Traditional Arabic" w:hAnsi="Traditional Arabic" w:cs="Traditional Arabic" w:hint="cs"/>
          <w:sz w:val="28"/>
          <w:szCs w:val="28"/>
          <w:rtl/>
        </w:rPr>
        <w:t>:</w:t>
      </w:r>
    </w:p>
    <w:p w14:paraId="0D989FB4" w14:textId="76ED1D15" w:rsidR="00627BF5" w:rsidRPr="00627BF5" w:rsidRDefault="00627BF5" w:rsidP="00071B42">
      <w:pPr>
        <w:numPr>
          <w:ilvl w:val="0"/>
          <w:numId w:val="3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إنشاء المحتوى:</w:t>
      </w:r>
      <w:r w:rsidRPr="00627BF5">
        <w:rPr>
          <w:rFonts w:ascii="Traditional Arabic" w:hAnsi="Traditional Arabic" w:cs="Traditional Arabic"/>
          <w:sz w:val="28"/>
          <w:szCs w:val="28"/>
          <w:rtl/>
        </w:rPr>
        <w:t xml:space="preserve"> يمكن لخوارزميات الذكاء الاصطناعي التوليدي المساعدة في إنشاء مجموعة متنوعة من المحتويات التعليمية، مثل أسئلة الاختبارات، والملخصات، وحتى خطط الدروس الأولية، مما يوفر على المعلمين وقتًا ثمينًا.</w:t>
      </w:r>
    </w:p>
    <w:p w14:paraId="33338692" w14:textId="77777777" w:rsidR="00627BF5" w:rsidRPr="00627BF5" w:rsidRDefault="00627BF5" w:rsidP="00071B42">
      <w:pPr>
        <w:numPr>
          <w:ilvl w:val="0"/>
          <w:numId w:val="3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تحليل المحتوى:</w:t>
      </w:r>
      <w:r w:rsidRPr="00627BF5">
        <w:rPr>
          <w:rFonts w:ascii="Traditional Arabic" w:hAnsi="Traditional Arabic" w:cs="Traditional Arabic"/>
          <w:sz w:val="28"/>
          <w:szCs w:val="28"/>
          <w:rtl/>
        </w:rPr>
        <w:t xml:space="preserve"> يمكن لأدوات الذكاء الاصطناعي تحليل الكتب المدرسية والمواد التعليمية الحالية لتحديد المفاهيم الأساسية، وتقييم مستوى القراءة، واقتراح تحسينات لجعل المحتوى أكثر وضوحًا وجاذبية.</w:t>
      </w:r>
    </w:p>
    <w:p w14:paraId="5ABE6222" w14:textId="5C69B8C5" w:rsidR="00627BF5" w:rsidRPr="00627BF5" w:rsidRDefault="00627BF5" w:rsidP="00071B42">
      <w:pPr>
        <w:numPr>
          <w:ilvl w:val="0"/>
          <w:numId w:val="3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المحتوى التفاعلي:</w:t>
      </w:r>
      <w:r w:rsidRPr="00627BF5">
        <w:rPr>
          <w:rFonts w:ascii="Traditional Arabic" w:hAnsi="Traditional Arabic" w:cs="Traditional Arabic"/>
          <w:sz w:val="28"/>
          <w:szCs w:val="28"/>
          <w:rtl/>
        </w:rPr>
        <w:t xml:space="preserve"> يمكن استخدام الذكاء الاصطناعي لإنشاء محاكاة تفاعلية وبيئات تعلم افتراضية (</w:t>
      </w:r>
      <w:r w:rsidRPr="00627BF5">
        <w:rPr>
          <w:rFonts w:ascii="Traditional Arabic" w:hAnsi="Traditional Arabic" w:cs="Traditional Arabic"/>
          <w:sz w:val="28"/>
          <w:szCs w:val="28"/>
          <w:lang w:bidi="ar-EG"/>
        </w:rPr>
        <w:t>Virtual Reality</w:t>
      </w:r>
      <w:r w:rsidRPr="00627BF5">
        <w:rPr>
          <w:rFonts w:ascii="Traditional Arabic" w:hAnsi="Traditional Arabic" w:cs="Traditional Arabic"/>
          <w:sz w:val="28"/>
          <w:szCs w:val="28"/>
          <w:rtl/>
        </w:rPr>
        <w:t>) ومعززة (</w:t>
      </w:r>
      <w:r w:rsidRPr="00627BF5">
        <w:rPr>
          <w:rFonts w:ascii="Traditional Arabic" w:hAnsi="Traditional Arabic" w:cs="Traditional Arabic"/>
          <w:sz w:val="28"/>
          <w:szCs w:val="28"/>
          <w:lang w:bidi="ar-EG"/>
        </w:rPr>
        <w:t>Augmented Reality</w:t>
      </w:r>
      <w:r w:rsidRPr="00627BF5">
        <w:rPr>
          <w:rFonts w:ascii="Traditional Arabic" w:hAnsi="Traditional Arabic" w:cs="Traditional Arabic"/>
          <w:sz w:val="28"/>
          <w:szCs w:val="28"/>
          <w:rtl/>
        </w:rPr>
        <w:t>)، مما يسمح للطلاب بتجربة المفاهيم المجردة بطرق عملية وملموسة، وهو ما يعزز الفهم العميق والاحتفاظ بالمعلومات.</w:t>
      </w:r>
    </w:p>
    <w:p w14:paraId="54C79D0C"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أنظمة التقييم والتقويم الذكية</w:t>
      </w:r>
    </w:p>
    <w:p w14:paraId="08E0C861" w14:textId="6B215C99" w:rsidR="00627BF5" w:rsidRPr="00627BF5" w:rsidRDefault="007E7B32" w:rsidP="00071B42">
      <w:pPr>
        <w:bidi/>
        <w:jc w:val="lowKashida"/>
        <w:rPr>
          <w:rFonts w:ascii="Traditional Arabic" w:hAnsi="Traditional Arabic" w:cs="Traditional Arabic"/>
          <w:sz w:val="28"/>
          <w:szCs w:val="28"/>
          <w:rtl/>
        </w:rPr>
      </w:pPr>
      <w:r w:rsidRPr="007E7B32">
        <w:rPr>
          <w:rFonts w:ascii="Traditional Arabic" w:hAnsi="Traditional Arabic" w:cs="Traditional Arabic"/>
          <w:sz w:val="28"/>
          <w:szCs w:val="28"/>
          <w:rtl/>
        </w:rPr>
        <w:t>يمكن للذكاء الاصطناعي تحويل عملية التقييم من مجرد قياس للمعرفة إلى أداة قوية للتعلم وتتمقل فيما يلي (</w:t>
      </w:r>
      <w:r w:rsidRPr="007E7B32">
        <w:rPr>
          <w:rFonts w:ascii="Traditional Arabic" w:hAnsi="Traditional Arabic" w:cs="Traditional Arabic"/>
          <w:sz w:val="28"/>
          <w:szCs w:val="28"/>
        </w:rPr>
        <w:t>Kassa &amp; Worku, 2025</w:t>
      </w:r>
      <w:r w:rsidRPr="007E7B32">
        <w:rPr>
          <w:rFonts w:ascii="Traditional Arabic" w:hAnsi="Traditional Arabic" w:cs="Traditional Arabic"/>
          <w:sz w:val="28"/>
          <w:szCs w:val="28"/>
          <w:rtl/>
        </w:rPr>
        <w:t>)</w:t>
      </w:r>
      <w:r>
        <w:rPr>
          <w:rFonts w:ascii="Traditional Arabic" w:hAnsi="Traditional Arabic" w:cs="Traditional Arabic" w:hint="cs"/>
          <w:sz w:val="28"/>
          <w:szCs w:val="28"/>
          <w:rtl/>
        </w:rPr>
        <w:t>:</w:t>
      </w:r>
    </w:p>
    <w:p w14:paraId="3273DDBF" w14:textId="1B3956AD" w:rsidR="00627BF5" w:rsidRPr="00627BF5" w:rsidRDefault="00627BF5" w:rsidP="00071B42">
      <w:pPr>
        <w:numPr>
          <w:ilvl w:val="0"/>
          <w:numId w:val="3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التصحيح الآلي:</w:t>
      </w:r>
      <w:r w:rsidRPr="00627BF5">
        <w:rPr>
          <w:rFonts w:ascii="Traditional Arabic" w:hAnsi="Traditional Arabic" w:cs="Traditional Arabic"/>
          <w:sz w:val="28"/>
          <w:szCs w:val="28"/>
          <w:rtl/>
        </w:rPr>
        <w:t xml:space="preserve"> يمكن للذكاء الاصطناعي تصحيح أنواع مختلفة من الأسئلة، بما في ذلك أسئلة الاختيار من متعدد والأسئلة العددية وحتى المقالات القصيرة، بشكل فوري ودقيق، مما يوفر للمعلمين ساعات من العمل اليدوي.</w:t>
      </w:r>
    </w:p>
    <w:p w14:paraId="220EBE2F" w14:textId="77777777" w:rsidR="00627BF5" w:rsidRPr="00627BF5" w:rsidRDefault="00627BF5" w:rsidP="00071B42">
      <w:pPr>
        <w:numPr>
          <w:ilvl w:val="0"/>
          <w:numId w:val="3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التغذية الراجعة الفورية والمخصصة:</w:t>
      </w:r>
      <w:r w:rsidRPr="00627BF5">
        <w:rPr>
          <w:rFonts w:ascii="Traditional Arabic" w:hAnsi="Traditional Arabic" w:cs="Traditional Arabic"/>
          <w:sz w:val="28"/>
          <w:szCs w:val="28"/>
          <w:rtl/>
        </w:rPr>
        <w:t xml:space="preserve"> بدلاً من انتظار الدرجات النهائية، يمكن للطلاب الحصول على تغذية راجعة فورية ومفصلة حول أدائهم في الواجبات والاختبارات. يمكن للذكاء الاصطناعي تحديد الأخطاء الشائعة، وشرح المفاهيم التي أسيء فهمها، وتقديم موارد مستهدفة للتحسين.</w:t>
      </w:r>
    </w:p>
    <w:p w14:paraId="2AA2C3BA" w14:textId="77777777" w:rsidR="00627BF5" w:rsidRPr="00627BF5" w:rsidRDefault="00627BF5" w:rsidP="00071B42">
      <w:pPr>
        <w:numPr>
          <w:ilvl w:val="0"/>
          <w:numId w:val="3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مكافحة الانتحال:</w:t>
      </w:r>
      <w:r w:rsidRPr="00627BF5">
        <w:rPr>
          <w:rFonts w:ascii="Traditional Arabic" w:hAnsi="Traditional Arabic" w:cs="Traditional Arabic"/>
          <w:sz w:val="28"/>
          <w:szCs w:val="28"/>
          <w:rtl/>
        </w:rPr>
        <w:t xml:space="preserve"> يمكن لأدوات الكشف عن الانتحال المدعومة بالذكاء الاصطناعي مقارنة أعمال الطلاب بقاعدة بيانات واسعة من المصادر لتحديد أي حالات للسرقة الأدبية، مما يعزز النزاهة الأكاديمية.</w:t>
      </w:r>
    </w:p>
    <w:p w14:paraId="413B8851" w14:textId="77777777" w:rsidR="00627BF5" w:rsidRPr="00627BF5" w:rsidRDefault="00627BF5" w:rsidP="00071B42">
      <w:pPr>
        <w:numPr>
          <w:ilvl w:val="0"/>
          <w:numId w:val="3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التقييم التكويني المستمر:</w:t>
      </w:r>
      <w:r w:rsidRPr="00627BF5">
        <w:rPr>
          <w:rFonts w:ascii="Traditional Arabic" w:hAnsi="Traditional Arabic" w:cs="Traditional Arabic"/>
          <w:sz w:val="28"/>
          <w:szCs w:val="28"/>
          <w:rtl/>
        </w:rPr>
        <w:t xml:space="preserve"> يمكن للذكاء الاصطناعي تتبع تقدم الطالب بشكل مستمر من خلال تفاعلاته اليومية مع المواد التعليمية، مما يوفر للمعلم صورة أكثر شمولاً وديناميكية لمستوى فهم الطالب مقارنة بالاختبارات التقليدية.</w:t>
      </w:r>
    </w:p>
    <w:p w14:paraId="23E96BC9"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4. دعم المعلمين في تحليل أداء الطلاب</w:t>
      </w:r>
    </w:p>
    <w:p w14:paraId="4CD8C820" w14:textId="4BE76439"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يمكن للذكاء الاصطناعي أن يكون مساعدًا قويًا للمعلمين، حيث يزودهم بالبيانات والرؤى التي يحتاجونها لدعم طلابهم بشكل أفضل</w:t>
      </w:r>
      <w:r w:rsidR="00682ED3">
        <w:rPr>
          <w:rFonts w:ascii="Traditional Arabic" w:hAnsi="Traditional Arabic" w:cs="Traditional Arabic" w:hint="cs"/>
          <w:sz w:val="28"/>
          <w:szCs w:val="28"/>
          <w:rtl/>
        </w:rPr>
        <w:t xml:space="preserve"> ومنها ما ذكره كلا من </w:t>
      </w:r>
      <w:r w:rsidR="00682ED3" w:rsidRPr="007E7B32">
        <w:rPr>
          <w:rFonts w:ascii="Traditional Arabic" w:hAnsi="Traditional Arabic" w:cs="Traditional Arabic"/>
          <w:sz w:val="28"/>
          <w:szCs w:val="28"/>
          <w:rtl/>
        </w:rPr>
        <w:t>(</w:t>
      </w:r>
      <w:r w:rsidR="00682ED3" w:rsidRPr="007E7B32">
        <w:rPr>
          <w:rFonts w:ascii="Traditional Arabic" w:hAnsi="Traditional Arabic" w:cs="Traditional Arabic"/>
          <w:sz w:val="28"/>
          <w:szCs w:val="28"/>
        </w:rPr>
        <w:t>Kassa &amp; Worku, 2025</w:t>
      </w:r>
      <w:r w:rsidR="00682ED3">
        <w:rPr>
          <w:rFonts w:ascii="Traditional Arabic" w:hAnsi="Traditional Arabic" w:cs="Traditional Arabic"/>
          <w:sz w:val="28"/>
          <w:szCs w:val="28"/>
        </w:rPr>
        <w:t xml:space="preserve">; </w:t>
      </w:r>
      <w:proofErr w:type="spellStart"/>
      <w:r w:rsidR="00682ED3" w:rsidRPr="00627BF5">
        <w:rPr>
          <w:rFonts w:ascii="Traditional Arabic" w:hAnsi="Traditional Arabic" w:cs="Traditional Arabic"/>
          <w:sz w:val="28"/>
          <w:szCs w:val="28"/>
          <w:lang w:bidi="ar-EG"/>
        </w:rPr>
        <w:t>Orosoo</w:t>
      </w:r>
      <w:proofErr w:type="spellEnd"/>
      <w:r w:rsidR="00682ED3" w:rsidRPr="00627BF5">
        <w:rPr>
          <w:rFonts w:ascii="Traditional Arabic" w:hAnsi="Traditional Arabic" w:cs="Traditional Arabic"/>
          <w:sz w:val="28"/>
          <w:szCs w:val="28"/>
          <w:lang w:bidi="ar-EG"/>
        </w:rPr>
        <w:t xml:space="preserve"> et al., 2023</w:t>
      </w:r>
      <w:r w:rsidR="00682ED3" w:rsidRPr="007E7B32">
        <w:rPr>
          <w:rFonts w:ascii="Traditional Arabic" w:hAnsi="Traditional Arabic" w:cs="Traditional Arabic"/>
          <w:sz w:val="28"/>
          <w:szCs w:val="28"/>
          <w:rtl/>
        </w:rPr>
        <w:t>)</w:t>
      </w:r>
      <w:r w:rsidR="00682ED3">
        <w:rPr>
          <w:rFonts w:ascii="Traditional Arabic" w:hAnsi="Traditional Arabic" w:cs="Traditional Arabic" w:hint="cs"/>
          <w:sz w:val="28"/>
          <w:szCs w:val="28"/>
          <w:rtl/>
        </w:rPr>
        <w:t xml:space="preserve"> على النحو التالي:</w:t>
      </w:r>
    </w:p>
    <w:p w14:paraId="33823FC1" w14:textId="5EA84A16" w:rsidR="00627BF5" w:rsidRPr="00627BF5" w:rsidRDefault="00627BF5" w:rsidP="00071B42">
      <w:pPr>
        <w:numPr>
          <w:ilvl w:val="0"/>
          <w:numId w:val="3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تحليل بيانات الفصل الدراسي:</w:t>
      </w:r>
      <w:r w:rsidRPr="00627BF5">
        <w:rPr>
          <w:rFonts w:ascii="Traditional Arabic" w:hAnsi="Traditional Arabic" w:cs="Traditional Arabic"/>
          <w:sz w:val="28"/>
          <w:szCs w:val="28"/>
          <w:rtl/>
        </w:rPr>
        <w:t xml:space="preserve"> يمكن للذكاء الاصطناعي تحليل بيانات أداء الفصل الدراسي بأكمله لتحديد المفاهيم التي يجد معظم الطلاب صعوبة فيها. يسمح هذا للمعلم بتعديل خطط الدروس والتركيز على المجالات التي تحتاج إلى مزيد من الشرح والممارسة.</w:t>
      </w:r>
    </w:p>
    <w:p w14:paraId="26D49792" w14:textId="77777777" w:rsidR="00627BF5" w:rsidRPr="00627BF5" w:rsidRDefault="00627BF5" w:rsidP="00071B42">
      <w:pPr>
        <w:numPr>
          <w:ilvl w:val="0"/>
          <w:numId w:val="3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تحديد فجوات التعلم الفردية:</w:t>
      </w:r>
      <w:r w:rsidRPr="00627BF5">
        <w:rPr>
          <w:rFonts w:ascii="Traditional Arabic" w:hAnsi="Traditional Arabic" w:cs="Traditional Arabic"/>
          <w:sz w:val="28"/>
          <w:szCs w:val="28"/>
          <w:rtl/>
        </w:rPr>
        <w:t xml:space="preserve"> يمكن للنظام تزويد المعلم بتقارير مفصلة عن أداء كل طالب، وتسليط الضوء على نقاط القوة والضعف المحددة لديه، مما يمكن المعلم من تقديم دعم فردي ومستهدف.</w:t>
      </w:r>
    </w:p>
    <w:p w14:paraId="44C78851" w14:textId="54ABA2FF" w:rsidR="00627BF5" w:rsidRPr="00627BF5" w:rsidRDefault="00627BF5" w:rsidP="00071B42">
      <w:pPr>
        <w:numPr>
          <w:ilvl w:val="0"/>
          <w:numId w:val="3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توفير الوقت للمهام التربوية:</w:t>
      </w:r>
      <w:r w:rsidRPr="00627BF5">
        <w:rPr>
          <w:rFonts w:ascii="Traditional Arabic" w:hAnsi="Traditional Arabic" w:cs="Traditional Arabic"/>
          <w:sz w:val="28"/>
          <w:szCs w:val="28"/>
          <w:rtl/>
        </w:rPr>
        <w:t xml:space="preserve"> من خلال أتمتة المهام الإدارية والتقييمية، يحرر الذكاء الاصطناعي وقت المعلمين للتركيز على الجوانب الأكثر أهمية في التدريس، مثل التفاعل المباشر مع الطلاب، وتصميم تجارب تعلم مبتكرة، وتقديم الدعم العاطفي والاجتماعي. إن إزالة التحيزات من تقييم الأداء وتوفير رؤى قيمة حول مجالات التحسين تجعل العملية أكثر موضوعية.</w:t>
      </w:r>
    </w:p>
    <w:p w14:paraId="1F970928" w14:textId="77777777" w:rsidR="00627BF5" w:rsidRPr="00627BF5" w:rsidRDefault="00627BF5" w:rsidP="006924ED">
      <w:pPr>
        <w:pStyle w:val="Heading2"/>
        <w:rPr>
          <w:rtl/>
        </w:rPr>
      </w:pPr>
      <w:bookmarkStart w:id="16" w:name="_Toc227699347"/>
      <w:r w:rsidRPr="00627BF5">
        <w:rPr>
          <w:rtl/>
        </w:rPr>
        <w:t>المبحث الثالث: كفاءة التخطيط الاستراتيجي في المنظمات التعليمية</w:t>
      </w:r>
      <w:bookmarkEnd w:id="16"/>
    </w:p>
    <w:p w14:paraId="0046F51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يركز هذا المبحث على تحديد مفهوم كفاءة التخطيط الاستراتيجي والعناصر الأساسية التي تضمن فعالية الخطة الاستراتيجية وقابليتها للتنفيذ الناجح في المؤسسات التعليمية. إن التخطيط الاستراتيجي ليس مجرد وثيقة، بل هو عملية ديناميكية تهدف إلى مواءمة موارد المنظمة مع الفرص والتحديات في بيئتها لتحقيق رؤيتها المستقبلية. في قطاع التعليم، تكتسب هذه العملية أهمية خاصة نظرًا لطبيعة أهدافه طويلة الأمد وتأثيره المباشر على المجتمع (</w:t>
      </w:r>
      <w:r w:rsidRPr="00627BF5">
        <w:rPr>
          <w:rFonts w:ascii="Traditional Arabic" w:hAnsi="Traditional Arabic" w:cs="Traditional Arabic"/>
          <w:sz w:val="28"/>
          <w:szCs w:val="28"/>
          <w:lang w:bidi="ar-EG"/>
        </w:rPr>
        <w:t>Mohammed et al., 2024</w:t>
      </w:r>
      <w:r w:rsidRPr="00627BF5">
        <w:rPr>
          <w:rFonts w:ascii="Traditional Arabic" w:hAnsi="Traditional Arabic" w:cs="Traditional Arabic"/>
          <w:sz w:val="28"/>
          <w:szCs w:val="28"/>
          <w:rtl/>
        </w:rPr>
        <w:t>).</w:t>
      </w:r>
    </w:p>
    <w:p w14:paraId="3D341CC3" w14:textId="0176F723"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أولا</w:t>
      </w:r>
      <w:r w:rsidRPr="00627BF5">
        <w:rPr>
          <w:rFonts w:ascii="Traditional Arabic" w:hAnsi="Traditional Arabic" w:cs="Traditional Arabic"/>
          <w:b/>
          <w:bCs/>
          <w:sz w:val="28"/>
          <w:szCs w:val="28"/>
          <w:rtl/>
        </w:rPr>
        <w:t>: مفهوم وأهمية التخطيط الاستراتيجي في التعليم</w:t>
      </w:r>
    </w:p>
    <w:p w14:paraId="1340364B"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يعد التخطيط الاستراتيجي بمثابة البوصلة التي توجه المؤسسة التعليمية في رحلتها نحو التميز والتطور، حيث يوفر رؤية واضحة للمستقبل وآلية منظمة لتحقيقها.</w:t>
      </w:r>
    </w:p>
    <w:p w14:paraId="216F87C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تعريف التخطيط الاستراتيجي وخصائصه</w:t>
      </w:r>
    </w:p>
    <w:p w14:paraId="12C2BCDE" w14:textId="2646165C" w:rsidR="009234F9" w:rsidRPr="00D37C4D" w:rsidRDefault="009234F9" w:rsidP="009234F9">
      <w:pPr>
        <w:bidi/>
        <w:jc w:val="lowKashida"/>
        <w:rPr>
          <w:rFonts w:ascii="Traditional Arabic" w:hAnsi="Traditional Arabic" w:cs="Traditional Arabic"/>
          <w:sz w:val="28"/>
          <w:szCs w:val="28"/>
          <w:rtl/>
        </w:rPr>
      </w:pPr>
      <w:r w:rsidRPr="009234F9">
        <w:rPr>
          <w:rFonts w:ascii="Traditional Arabic" w:hAnsi="Traditional Arabic" w:cs="Traditional Arabic"/>
          <w:sz w:val="28"/>
          <w:szCs w:val="28"/>
          <w:rtl/>
        </w:rPr>
        <w:t>يُعرَّف التخطيط الاستراتيجي بأنه عملية منظمة تشمل تطوير وتنفيذ ومراقبة الاستراتيجيات لتحقيق الأهداف التنظيمية (</w:t>
      </w:r>
      <w:r w:rsidRPr="009234F9">
        <w:rPr>
          <w:rFonts w:ascii="Traditional Arabic" w:hAnsi="Traditional Arabic" w:cs="Traditional Arabic"/>
          <w:sz w:val="28"/>
          <w:szCs w:val="28"/>
        </w:rPr>
        <w:t>Mohammed et al., 2024</w:t>
      </w:r>
      <w:r w:rsidRPr="009234F9">
        <w:rPr>
          <w:rFonts w:ascii="Traditional Arabic" w:hAnsi="Traditional Arabic" w:cs="Traditional Arabic"/>
          <w:sz w:val="28"/>
          <w:szCs w:val="28"/>
          <w:rtl/>
        </w:rPr>
        <w:t>). أما "</w:t>
      </w:r>
      <w:r w:rsidR="00945E73" w:rsidRPr="00945E73">
        <w:rPr>
          <w:rFonts w:ascii="Traditional Arabic" w:hAnsi="Traditional Arabic" w:cs="Traditional Arabic"/>
          <w:sz w:val="28"/>
          <w:szCs w:val="28"/>
          <w:rtl/>
        </w:rPr>
        <w:t>كفاءة</w:t>
      </w:r>
      <w:r w:rsidRPr="009234F9">
        <w:rPr>
          <w:rFonts w:ascii="Traditional Arabic" w:hAnsi="Traditional Arabic" w:cs="Traditional Arabic"/>
          <w:sz w:val="28"/>
          <w:szCs w:val="28"/>
          <w:rtl/>
        </w:rPr>
        <w:t>" الخطة الاستراتيجية، فهي تتجاوز مجرد وجود الخطة لتشمل مدى جودتها وقابليتها للتطبيق وقدرتها على تحقيق النتائج المرجوة في ظل بيئة متغيرة. ويمكن تعريف ال</w:t>
      </w:r>
      <w:r w:rsidR="00945E73" w:rsidRPr="00945E73">
        <w:rPr>
          <w:rFonts w:ascii="Traditional Arabic" w:hAnsi="Traditional Arabic" w:cs="Traditional Arabic"/>
          <w:sz w:val="28"/>
          <w:szCs w:val="28"/>
          <w:rtl/>
        </w:rPr>
        <w:t>كفاءة</w:t>
      </w:r>
      <w:r w:rsidRPr="009234F9">
        <w:rPr>
          <w:rFonts w:ascii="Traditional Arabic" w:hAnsi="Traditional Arabic" w:cs="Traditional Arabic"/>
          <w:sz w:val="28"/>
          <w:szCs w:val="28"/>
          <w:rtl/>
        </w:rPr>
        <w:t xml:space="preserve"> بأنها "مدى تحقيق الأهداف المحددة </w:t>
      </w:r>
      <w:r w:rsidRPr="009234F9">
        <w:rPr>
          <w:rFonts w:ascii="Traditional Arabic" w:hAnsi="Traditional Arabic" w:cs="Traditional Arabic"/>
          <w:sz w:val="28"/>
          <w:szCs w:val="28"/>
          <w:rtl/>
        </w:rPr>
        <w:lastRenderedPageBreak/>
        <w:t>مسبقاً" (</w:t>
      </w:r>
      <w:proofErr w:type="spellStart"/>
      <w:r w:rsidRPr="009234F9">
        <w:rPr>
          <w:rFonts w:ascii="Traditional Arabic" w:hAnsi="Traditional Arabic" w:cs="Traditional Arabic"/>
          <w:sz w:val="28"/>
          <w:szCs w:val="28"/>
        </w:rPr>
        <w:t>Awamleh</w:t>
      </w:r>
      <w:proofErr w:type="spellEnd"/>
      <w:r w:rsidRPr="009234F9">
        <w:rPr>
          <w:rFonts w:ascii="Traditional Arabic" w:hAnsi="Traditional Arabic" w:cs="Traditional Arabic"/>
          <w:sz w:val="28"/>
          <w:szCs w:val="28"/>
        </w:rPr>
        <w:t xml:space="preserve"> &amp; Bustami, 2022</w:t>
      </w:r>
      <w:r w:rsidRPr="009234F9">
        <w:rPr>
          <w:rFonts w:ascii="Traditional Arabic" w:hAnsi="Traditional Arabic" w:cs="Traditional Arabic"/>
          <w:sz w:val="28"/>
          <w:szCs w:val="28"/>
          <w:rtl/>
        </w:rPr>
        <w:t xml:space="preserve">). وبشكل أكثر شمولاً، تشير </w:t>
      </w:r>
      <w:r w:rsidR="00945E73" w:rsidRPr="00945E73">
        <w:rPr>
          <w:rFonts w:ascii="Traditional Arabic" w:hAnsi="Traditional Arabic" w:cs="Traditional Arabic"/>
          <w:sz w:val="28"/>
          <w:szCs w:val="28"/>
          <w:rtl/>
        </w:rPr>
        <w:t>كفاءة</w:t>
      </w:r>
      <w:r w:rsidRPr="009234F9">
        <w:rPr>
          <w:rFonts w:ascii="Traditional Arabic" w:hAnsi="Traditional Arabic" w:cs="Traditional Arabic"/>
          <w:sz w:val="28"/>
          <w:szCs w:val="28"/>
          <w:rtl/>
        </w:rPr>
        <w:t xml:space="preserve"> الخطط الاستراتيجية إلى مدى نجاح المنظمة في مراحل التخطيط الأربعة: التحليل الدقيق، والصياغة الواضحة، والتنفيذ الناجح، والتقييم والمتابعة المستمرة (الدجني، 2011).</w:t>
      </w:r>
    </w:p>
    <w:p w14:paraId="4EB7CCE8" w14:textId="736154E4" w:rsidR="00627BF5" w:rsidRPr="00627BF5"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وفي ضوء ما سبق، يقترح الباحث التعريف الإجرائي التالي ل</w:t>
      </w:r>
      <w:r w:rsidR="00945E73" w:rsidRPr="00945E73">
        <w:rPr>
          <w:rFonts w:ascii="Traditional Arabic" w:hAnsi="Traditional Arabic" w:cs="Traditional Arabic"/>
          <w:sz w:val="28"/>
          <w:szCs w:val="28"/>
          <w:rtl/>
        </w:rPr>
        <w:t>كفاءة</w:t>
      </w:r>
      <w:r w:rsidRPr="00D37C4D">
        <w:rPr>
          <w:rFonts w:ascii="Traditional Arabic" w:hAnsi="Traditional Arabic" w:cs="Traditional Arabic"/>
          <w:sz w:val="28"/>
          <w:szCs w:val="28"/>
          <w:rtl/>
        </w:rPr>
        <w:t xml:space="preserve"> الخطط الاستراتيجية: </w:t>
      </w:r>
      <w:r w:rsidRPr="00D37C4D">
        <w:rPr>
          <w:rFonts w:ascii="Traditional Arabic" w:hAnsi="Traditional Arabic" w:cs="Traditional Arabic"/>
          <w:b/>
          <w:bCs/>
          <w:sz w:val="28"/>
          <w:szCs w:val="28"/>
          <w:rtl/>
        </w:rPr>
        <w:t>"الدرجة التي تنجح بها الإدارة العامة للتعليم في مكة المكرمة في صياغة وتنفيذ خططها طويلة الأجل بكفاءة وجودة، وقدرتها على تحقيق أهدافها المحددة من خلال التحليل الدقيق للبيئة، وصياغة الأهداف الواقعية، والتنفيذ الفعال، والمتابعة المستمرة للأداء."</w:t>
      </w:r>
    </w:p>
    <w:p w14:paraId="7C3CB94B"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أهمية التخطيط الاستراتيجي لمواكبة المتغيرات في قطاع التعليم</w:t>
      </w:r>
    </w:p>
    <w:p w14:paraId="409D6A5B" w14:textId="56E63DDA"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في عالم اليوم الذي يتسم بالتغير السريع والمنافسة الشديدة، يعد الابتكار في التخطيط الاستراتيجي أمرًا ضروريًا، خاصة في قطاع التعليم. غالبًا ما تفشل الأساليب التقليدية للتخطيط الاستراتيجي في معالجة التحديات المعاصرة بسبب محدوديتها في تحليل البيانات وعمليات صنع القرار والقدرة على الاستفادة بفعالية من الاتجاهات الجديدة. لذلك، تبرز أهمية التخطيط الاستراتيجي في النقاط التالية</w:t>
      </w:r>
      <w:r w:rsidR="00682ED3">
        <w:rPr>
          <w:rFonts w:ascii="Traditional Arabic" w:hAnsi="Traditional Arabic" w:cs="Traditional Arabic" w:hint="cs"/>
          <w:sz w:val="28"/>
          <w:szCs w:val="28"/>
          <w:rtl/>
        </w:rPr>
        <w:t xml:space="preserve"> </w:t>
      </w:r>
      <w:r w:rsidR="00682ED3" w:rsidRPr="00627BF5">
        <w:rPr>
          <w:rFonts w:ascii="Traditional Arabic" w:hAnsi="Traditional Arabic" w:cs="Traditional Arabic"/>
          <w:sz w:val="28"/>
          <w:szCs w:val="28"/>
          <w:rtl/>
        </w:rPr>
        <w:t>(</w:t>
      </w:r>
      <w:r w:rsidR="00682ED3" w:rsidRPr="00627BF5">
        <w:rPr>
          <w:rFonts w:ascii="Traditional Arabic" w:hAnsi="Traditional Arabic" w:cs="Traditional Arabic"/>
          <w:sz w:val="28"/>
          <w:szCs w:val="28"/>
          <w:lang w:bidi="ar-EG"/>
        </w:rPr>
        <w:t>Mohammed et al., 2024</w:t>
      </w:r>
      <w:r w:rsidR="00682ED3" w:rsidRPr="00627BF5">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7206057D" w14:textId="77777777" w:rsidR="00627BF5" w:rsidRPr="00627BF5" w:rsidRDefault="00627BF5" w:rsidP="00071B42">
      <w:pPr>
        <w:numPr>
          <w:ilvl w:val="0"/>
          <w:numId w:val="4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تحقيق الميزة التنافسية المستدامة:</w:t>
      </w:r>
      <w:r w:rsidRPr="00627BF5">
        <w:rPr>
          <w:rFonts w:ascii="Traditional Arabic" w:hAnsi="Traditional Arabic" w:cs="Traditional Arabic"/>
          <w:sz w:val="28"/>
          <w:szCs w:val="28"/>
          <w:rtl/>
        </w:rPr>
        <w:t xml:space="preserve"> يساعد التخطيط الاستراتيجي المؤسسات التعليمية على تطوير مبادرات جديدة وتحسينها لكسب ميزة تنافسية مستدامة في بيئة تتأثر بالتغيرات السياسية والإدارية.</w:t>
      </w:r>
    </w:p>
    <w:p w14:paraId="6C0D83D8" w14:textId="79D86BD1" w:rsidR="00627BF5" w:rsidRPr="00627BF5" w:rsidRDefault="00627BF5" w:rsidP="00071B42">
      <w:pPr>
        <w:numPr>
          <w:ilvl w:val="0"/>
          <w:numId w:val="4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مواكبة التقدم التكنولوجي:</w:t>
      </w:r>
      <w:r w:rsidRPr="00627BF5">
        <w:rPr>
          <w:rFonts w:ascii="Traditional Arabic" w:hAnsi="Traditional Arabic" w:cs="Traditional Arabic"/>
          <w:sz w:val="28"/>
          <w:szCs w:val="28"/>
          <w:rtl/>
        </w:rPr>
        <w:t xml:space="preserve"> يواجه قطاع التعليم تحديات عالمية بسبب التقدم السريع في المعرفة والتكنولوجيا، بما في ذلك الذكاء الاصطناعي. يوفر التخطيط الاستراتيجي إطارًا لدمج هذه التقنيات والاستفادة منها لتحسين الأداء.</w:t>
      </w:r>
    </w:p>
    <w:p w14:paraId="5D87E3FD" w14:textId="77777777" w:rsidR="00627BF5" w:rsidRPr="00627BF5" w:rsidRDefault="00627BF5" w:rsidP="00071B42">
      <w:pPr>
        <w:numPr>
          <w:ilvl w:val="0"/>
          <w:numId w:val="4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تحسين تخصيص الموارد:</w:t>
      </w:r>
      <w:r w:rsidRPr="00627BF5">
        <w:rPr>
          <w:rFonts w:ascii="Traditional Arabic" w:hAnsi="Traditional Arabic" w:cs="Traditional Arabic"/>
          <w:sz w:val="28"/>
          <w:szCs w:val="28"/>
          <w:rtl/>
        </w:rPr>
        <w:t xml:space="preserve"> من خلال تحديد الأولويات بوضوح، يضمن التخطيط الاستراتيجي توجيه الموارد المحدودة نحو الأنشطة التي تحقق أكبر تأثير على الأهداف الاستراتيجية.</w:t>
      </w:r>
    </w:p>
    <w:p w14:paraId="414237C1" w14:textId="77777777" w:rsidR="00627BF5" w:rsidRPr="00627BF5" w:rsidRDefault="00627BF5" w:rsidP="00071B42">
      <w:pPr>
        <w:numPr>
          <w:ilvl w:val="0"/>
          <w:numId w:val="4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تعزيز الأداء التنظيمي:</w:t>
      </w:r>
      <w:r w:rsidRPr="00627BF5">
        <w:rPr>
          <w:rFonts w:ascii="Traditional Arabic" w:hAnsi="Traditional Arabic" w:cs="Traditional Arabic"/>
          <w:sz w:val="28"/>
          <w:szCs w:val="28"/>
          <w:rtl/>
        </w:rPr>
        <w:t xml:space="preserve"> يوفر التخطيط الاستراتيجي إطارًا للمساءلة والتقييم، مما يسمح للمؤسسة بقياس تقدمها نحو أهدافها وإجراء التعديلات اللازمة، وهو ما يؤدي في النهاة إلى تحسين الأداء العام.</w:t>
      </w:r>
    </w:p>
    <w:p w14:paraId="2461AE99"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مراحل عملية التخطيط الاستراتيجي (التحليل، الصياغة، التنفيذ، التقييم)</w:t>
      </w:r>
    </w:p>
    <w:p w14:paraId="5273E1FF" w14:textId="77777777" w:rsid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يمر التخطيط الاستراتيجي عادةً بأربع مراحل رئيسية مترابطة ومتكاملة: مرحلة التحليل لجمع المعلومات وفهم الوضع الحالي، ومرحلة الصياغة لتحديد الرؤية والرسالة والأهداف، ومرحلة التنفيذ لتحويل الخطط إلى أفعال، ومرحلة التقييم والمراقبة المستمرة للأداء ومقارنته بالأهداف المحددة في الخطة لاتخاذ الإجراءات التصحيحية اللازمة.</w:t>
      </w:r>
    </w:p>
    <w:p w14:paraId="3BE7DEB0" w14:textId="5F200D8C"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ثانيا</w:t>
      </w:r>
      <w:r w:rsidR="00627BF5" w:rsidRPr="00627BF5">
        <w:rPr>
          <w:rFonts w:ascii="Traditional Arabic" w:hAnsi="Traditional Arabic" w:cs="Traditional Arabic"/>
          <w:b/>
          <w:bCs/>
          <w:sz w:val="28"/>
          <w:szCs w:val="28"/>
          <w:rtl/>
        </w:rPr>
        <w:t>: أبعاد كفاءة التخطيط الاستراتيجي</w:t>
      </w:r>
    </w:p>
    <w:p w14:paraId="4956E47F" w14:textId="77777777" w:rsid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لا تقاس كفاءة التخطيط الاستراتيجي بمجرد وجود خطة مكتوبة، بل بمدى جودة كل مرحلة من مراحل العملية وقدرتها على تحقيق النتائج المرجوة. يمكن تقييم هذه الكفاءة من خلال عدة أبعاد رئيسية.</w:t>
      </w:r>
    </w:p>
    <w:p w14:paraId="77F3009B" w14:textId="77777777" w:rsidR="00682ED3" w:rsidRPr="00627BF5" w:rsidRDefault="00682ED3" w:rsidP="00682ED3">
      <w:pPr>
        <w:bidi/>
        <w:jc w:val="lowKashida"/>
        <w:rPr>
          <w:rFonts w:ascii="Traditional Arabic" w:hAnsi="Traditional Arabic" w:cs="Traditional Arabic"/>
          <w:sz w:val="28"/>
          <w:szCs w:val="28"/>
          <w:rtl/>
        </w:rPr>
      </w:pPr>
    </w:p>
    <w:p w14:paraId="2588BED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كفاءة التحليل الاستراتيجي (تحليل البيئة الداخلية والخارجية)</w:t>
      </w:r>
    </w:p>
    <w:p w14:paraId="0A0D3A3C" w14:textId="6EC622F9" w:rsidR="00627BF5" w:rsidRPr="00627BF5" w:rsidRDefault="009234F9" w:rsidP="00071B42">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هذا البعد هو حجر الزاوية في أي خطة فعالة، ويعبر عن قدرة المنظمة على جمع وتحليل المعلومات بعمق لفهم بيئتها الداخلية (نقاط القوة والضعف) والخارجية (الفرص والتهديدات). تعتمد جودة الخطة بأكملها على دقة هذا التحليل (الدجني، 2011). وتتضمن كفاءة التحليل شمولية جمع البيانات، وعمق التحليل لاستخلاص الأنماط، واستخدام الأدوات المتقدمة التي يمكن أن يوفرها الذكاء الاصطناعي.</w:t>
      </w:r>
      <w:r>
        <w:rPr>
          <w:rFonts w:ascii="Traditional Arabic" w:hAnsi="Traditional Arabic" w:cs="Traditional Arabic" w:hint="cs"/>
          <w:sz w:val="28"/>
          <w:szCs w:val="28"/>
          <w:rtl/>
        </w:rPr>
        <w:t xml:space="preserve"> </w:t>
      </w:r>
      <w:r w:rsidR="00627BF5" w:rsidRPr="00627BF5">
        <w:rPr>
          <w:rFonts w:ascii="Traditional Arabic" w:hAnsi="Traditional Arabic" w:cs="Traditional Arabic"/>
          <w:sz w:val="28"/>
          <w:szCs w:val="28"/>
          <w:rtl/>
        </w:rPr>
        <w:t>تعتمد جودة الخطة الاستراتيجية بأكملها على دقة وعمق التحليل الأولي. تتضمن كفاءة التحليل ما يلي</w:t>
      </w:r>
      <w:r w:rsidR="00682ED3">
        <w:rPr>
          <w:rFonts w:ascii="Traditional Arabic" w:hAnsi="Traditional Arabic" w:cs="Traditional Arabic" w:hint="cs"/>
          <w:sz w:val="28"/>
          <w:szCs w:val="28"/>
          <w:rtl/>
        </w:rPr>
        <w:t xml:space="preserve"> </w:t>
      </w:r>
      <w:r w:rsidR="00682ED3" w:rsidRPr="00D37C4D">
        <w:rPr>
          <w:rFonts w:ascii="Traditional Arabic" w:hAnsi="Traditional Arabic" w:cs="Traditional Arabic"/>
          <w:sz w:val="28"/>
          <w:szCs w:val="28"/>
          <w:rtl/>
        </w:rPr>
        <w:t>(</w:t>
      </w:r>
      <w:r w:rsidR="00682ED3" w:rsidRPr="00D37C4D">
        <w:rPr>
          <w:rFonts w:ascii="Traditional Arabic" w:hAnsi="Traditional Arabic" w:cs="Traditional Arabic"/>
          <w:sz w:val="28"/>
          <w:szCs w:val="28"/>
          <w:lang w:bidi="ar-EG"/>
        </w:rPr>
        <w:t>Kaggwa et al., 2024</w:t>
      </w:r>
      <w:r w:rsidR="00682ED3" w:rsidRPr="00D37C4D">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387FCF43" w14:textId="77777777" w:rsidR="00627BF5" w:rsidRPr="00627BF5" w:rsidRDefault="00627BF5" w:rsidP="00071B42">
      <w:pPr>
        <w:numPr>
          <w:ilvl w:val="0"/>
          <w:numId w:val="4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شمولية جمع البيانات:</w:t>
      </w:r>
      <w:r w:rsidRPr="00627BF5">
        <w:rPr>
          <w:rFonts w:ascii="Traditional Arabic" w:hAnsi="Traditional Arabic" w:cs="Traditional Arabic"/>
          <w:sz w:val="28"/>
          <w:szCs w:val="28"/>
          <w:rtl/>
        </w:rPr>
        <w:t xml:space="preserve"> القدرة على جمع بيانات شاملة وموثوقة حول البيئة الداخلية (الموارد المالية، البشرية، البنية التحتية، الثقافة التنظيمية) والخارجية (الاتجاهات التكنولوجية، السياسية، الاجتماعية، المنافسون).</w:t>
      </w:r>
    </w:p>
    <w:p w14:paraId="1A3F1169" w14:textId="77777777" w:rsidR="00627BF5" w:rsidRPr="00627BF5" w:rsidRDefault="00627BF5" w:rsidP="00071B42">
      <w:pPr>
        <w:numPr>
          <w:ilvl w:val="0"/>
          <w:numId w:val="4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عمق التحليل:</w:t>
      </w:r>
      <w:r w:rsidRPr="00627BF5">
        <w:rPr>
          <w:rFonts w:ascii="Traditional Arabic" w:hAnsi="Traditional Arabic" w:cs="Traditional Arabic"/>
          <w:sz w:val="28"/>
          <w:szCs w:val="28"/>
          <w:rtl/>
        </w:rPr>
        <w:t xml:space="preserve"> القدرة ليس فقط على جمع البيانات، بل على تحليلها لتحديد الأنماط والاتجاهات الكامنة، وتحديد نقاط القوة والضعف والفرص والتهديدات بدقة.</w:t>
      </w:r>
    </w:p>
    <w:p w14:paraId="008BBB58" w14:textId="77777777" w:rsidR="00627BF5" w:rsidRPr="00627BF5" w:rsidRDefault="00627BF5" w:rsidP="00071B42">
      <w:pPr>
        <w:numPr>
          <w:ilvl w:val="0"/>
          <w:numId w:val="4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استخدام أدوات متقدمة:</w:t>
      </w:r>
      <w:r w:rsidRPr="00627BF5">
        <w:rPr>
          <w:rFonts w:ascii="Traditional Arabic" w:hAnsi="Traditional Arabic" w:cs="Traditional Arabic"/>
          <w:sz w:val="28"/>
          <w:szCs w:val="28"/>
          <w:rtl/>
        </w:rPr>
        <w:t xml:space="preserve"> الاستفادة من التقنيات الحديثة مثل تحليلات البيانات الضخمة والذكاء الاصطناعي لإجراء تحليل أكثر تطورًا وتنبؤًا.</w:t>
      </w:r>
    </w:p>
    <w:p w14:paraId="0B9EDC6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كفاءة صياغة الأهداف الاستراتيجية (الواقعية، القابلية للقياس، الارتباط بالرؤية)</w:t>
      </w:r>
    </w:p>
    <w:p w14:paraId="687A7FE2" w14:textId="0F9E81AB" w:rsidR="00627BF5" w:rsidRPr="00627BF5" w:rsidRDefault="009234F9" w:rsidP="00071B42">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تتحقق هذه الكفاءة عندما تكون الأهداف التي تضعها المنظمة واضحة ومحددة وقادرة على توجيه عمل المنظمة. يتطلب ذلك أن تكون الأهداف محددة (</w:t>
      </w:r>
      <w:r w:rsidRPr="00D37C4D">
        <w:rPr>
          <w:rFonts w:ascii="Traditional Arabic" w:hAnsi="Traditional Arabic" w:cs="Traditional Arabic"/>
          <w:sz w:val="28"/>
          <w:szCs w:val="28"/>
          <w:lang w:bidi="ar-EG"/>
        </w:rPr>
        <w:t>Specific</w:t>
      </w:r>
      <w:r w:rsidRPr="00D37C4D">
        <w:rPr>
          <w:rFonts w:ascii="Traditional Arabic" w:hAnsi="Traditional Arabic" w:cs="Traditional Arabic"/>
          <w:sz w:val="28"/>
          <w:szCs w:val="28"/>
          <w:rtl/>
        </w:rPr>
        <w:t>)، وقابلة للقياس (</w:t>
      </w:r>
      <w:r w:rsidRPr="00D37C4D">
        <w:rPr>
          <w:rFonts w:ascii="Traditional Arabic" w:hAnsi="Traditional Arabic" w:cs="Traditional Arabic"/>
          <w:sz w:val="28"/>
          <w:szCs w:val="28"/>
          <w:lang w:bidi="ar-EG"/>
        </w:rPr>
        <w:t>Measurable</w:t>
      </w:r>
      <w:r w:rsidRPr="00D37C4D">
        <w:rPr>
          <w:rFonts w:ascii="Traditional Arabic" w:hAnsi="Traditional Arabic" w:cs="Traditional Arabic"/>
          <w:sz w:val="28"/>
          <w:szCs w:val="28"/>
          <w:rtl/>
        </w:rPr>
        <w:t>)، وقابلة للتحقيق (</w:t>
      </w:r>
      <w:r w:rsidRPr="00D37C4D">
        <w:rPr>
          <w:rFonts w:ascii="Traditional Arabic" w:hAnsi="Traditional Arabic" w:cs="Traditional Arabic"/>
          <w:sz w:val="28"/>
          <w:szCs w:val="28"/>
          <w:lang w:bidi="ar-EG"/>
        </w:rPr>
        <w:t>Achievable</w:t>
      </w:r>
      <w:r w:rsidRPr="00D37C4D">
        <w:rPr>
          <w:rFonts w:ascii="Traditional Arabic" w:hAnsi="Traditional Arabic" w:cs="Traditional Arabic"/>
          <w:sz w:val="28"/>
          <w:szCs w:val="28"/>
          <w:rtl/>
        </w:rPr>
        <w:t>)، وذات صلة (</w:t>
      </w:r>
      <w:r w:rsidRPr="00D37C4D">
        <w:rPr>
          <w:rFonts w:ascii="Traditional Arabic" w:hAnsi="Traditional Arabic" w:cs="Traditional Arabic"/>
          <w:sz w:val="28"/>
          <w:szCs w:val="28"/>
          <w:lang w:bidi="ar-EG"/>
        </w:rPr>
        <w:t>Relevant</w:t>
      </w:r>
      <w:r w:rsidRPr="00D37C4D">
        <w:rPr>
          <w:rFonts w:ascii="Traditional Arabic" w:hAnsi="Traditional Arabic" w:cs="Traditional Arabic"/>
          <w:sz w:val="28"/>
          <w:szCs w:val="28"/>
          <w:rtl/>
        </w:rPr>
        <w:t>)، ومحددة زمنيًا (</w:t>
      </w:r>
      <w:r w:rsidRPr="00D37C4D">
        <w:rPr>
          <w:rFonts w:ascii="Traditional Arabic" w:hAnsi="Traditional Arabic" w:cs="Traditional Arabic"/>
          <w:sz w:val="28"/>
          <w:szCs w:val="28"/>
          <w:lang w:bidi="ar-EG"/>
        </w:rPr>
        <w:t>Time-bound</w:t>
      </w:r>
      <w:r w:rsidRPr="00D37C4D">
        <w:rPr>
          <w:rFonts w:ascii="Traditional Arabic" w:hAnsi="Traditional Arabic" w:cs="Traditional Arabic"/>
          <w:sz w:val="28"/>
          <w:szCs w:val="28"/>
          <w:rtl/>
        </w:rPr>
        <w:t>)، وهو ما يعرف بمبادئ (</w:t>
      </w:r>
      <w:r w:rsidRPr="00D37C4D">
        <w:rPr>
          <w:rFonts w:ascii="Traditional Arabic" w:hAnsi="Traditional Arabic" w:cs="Traditional Arabic"/>
          <w:sz w:val="28"/>
          <w:szCs w:val="28"/>
          <w:lang w:bidi="ar-EG"/>
        </w:rPr>
        <w:t>SMART</w:t>
      </w:r>
      <w:r w:rsidRPr="00D37C4D">
        <w:rPr>
          <w:rFonts w:ascii="Traditional Arabic" w:hAnsi="Traditional Arabic" w:cs="Traditional Arabic"/>
          <w:sz w:val="28"/>
          <w:szCs w:val="28"/>
          <w:rtl/>
        </w:rPr>
        <w:t>). كما يجب أن تنبع هذه الأهداف مباشرة من رؤية ورسالة المؤسسة</w:t>
      </w:r>
      <w:r w:rsidR="00682ED3">
        <w:rPr>
          <w:rFonts w:ascii="Traditional Arabic" w:hAnsi="Traditional Arabic" w:cs="Traditional Arabic" w:hint="cs"/>
          <w:sz w:val="28"/>
          <w:szCs w:val="28"/>
          <w:rtl/>
        </w:rPr>
        <w:t xml:space="preserve"> </w:t>
      </w:r>
      <w:r w:rsidR="00682ED3" w:rsidRPr="00D37C4D">
        <w:rPr>
          <w:rFonts w:ascii="Traditional Arabic" w:hAnsi="Traditional Arabic" w:cs="Traditional Arabic"/>
          <w:sz w:val="28"/>
          <w:szCs w:val="28"/>
          <w:rtl/>
        </w:rPr>
        <w:t>(</w:t>
      </w:r>
      <w:r w:rsidR="00682ED3" w:rsidRPr="00D37C4D">
        <w:rPr>
          <w:rFonts w:ascii="Traditional Arabic" w:hAnsi="Traditional Arabic" w:cs="Traditional Arabic"/>
          <w:sz w:val="28"/>
          <w:szCs w:val="28"/>
          <w:lang w:bidi="ar-EG"/>
        </w:rPr>
        <w:t>Mohammed et al., 2024</w:t>
      </w:r>
      <w:r w:rsidR="00682ED3" w:rsidRPr="00D37C4D">
        <w:rPr>
          <w:rFonts w:ascii="Traditional Arabic" w:hAnsi="Traditional Arabic" w:cs="Traditional Arabic"/>
          <w:sz w:val="28"/>
          <w:szCs w:val="28"/>
          <w:rtl/>
        </w:rPr>
        <w:t>)</w:t>
      </w:r>
      <w:r w:rsidRPr="00D37C4D">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00627BF5" w:rsidRPr="00627BF5">
        <w:rPr>
          <w:rFonts w:ascii="Traditional Arabic" w:hAnsi="Traditional Arabic" w:cs="Traditional Arabic"/>
          <w:sz w:val="28"/>
          <w:szCs w:val="28"/>
          <w:rtl/>
        </w:rPr>
        <w:t>تتحقق كفاءة صياغة الأهداف عندما تكون هذه الأهداف محددة بشكل جيد وقادرة على توجيه عمل المؤسسة. تشمل معايير الكفاءة هنا</w:t>
      </w:r>
      <w:r w:rsidR="00682ED3">
        <w:rPr>
          <w:rFonts w:ascii="Traditional Arabic" w:hAnsi="Traditional Arabic" w:cs="Traditional Arabic" w:hint="cs"/>
          <w:sz w:val="28"/>
          <w:szCs w:val="28"/>
          <w:rtl/>
        </w:rPr>
        <w:t xml:space="preserve"> </w:t>
      </w:r>
      <w:r w:rsidR="00682ED3" w:rsidRPr="00D37C4D">
        <w:rPr>
          <w:rFonts w:ascii="Traditional Arabic" w:hAnsi="Traditional Arabic" w:cs="Traditional Arabic"/>
          <w:sz w:val="28"/>
          <w:szCs w:val="28"/>
          <w:rtl/>
        </w:rPr>
        <w:t>(</w:t>
      </w:r>
      <w:r w:rsidR="00682ED3" w:rsidRPr="00D37C4D">
        <w:rPr>
          <w:rFonts w:ascii="Traditional Arabic" w:hAnsi="Traditional Arabic" w:cs="Traditional Arabic"/>
          <w:sz w:val="28"/>
          <w:szCs w:val="28"/>
          <w:lang w:bidi="ar-EG"/>
        </w:rPr>
        <w:t>Mohammed et al., 2024</w:t>
      </w:r>
      <w:r w:rsidR="00682ED3" w:rsidRPr="00D37C4D">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3E890157" w14:textId="77777777" w:rsidR="00627BF5" w:rsidRPr="00627BF5" w:rsidRDefault="00627BF5" w:rsidP="00071B42">
      <w:pPr>
        <w:numPr>
          <w:ilvl w:val="0"/>
          <w:numId w:val="42"/>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 xml:space="preserve">مبادئ </w:t>
      </w:r>
      <w:r w:rsidRPr="00627BF5">
        <w:rPr>
          <w:rFonts w:ascii="Traditional Arabic" w:hAnsi="Traditional Arabic" w:cs="Traditional Arabic"/>
          <w:b/>
          <w:bCs/>
          <w:sz w:val="28"/>
          <w:szCs w:val="28"/>
          <w:lang w:bidi="ar-EG"/>
        </w:rPr>
        <w:t>SMART</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يجب أن تكون الأهداف محددة (</w:t>
      </w:r>
      <w:r w:rsidRPr="00627BF5">
        <w:rPr>
          <w:rFonts w:ascii="Traditional Arabic" w:hAnsi="Traditional Arabic" w:cs="Traditional Arabic"/>
          <w:sz w:val="28"/>
          <w:szCs w:val="28"/>
          <w:lang w:bidi="ar-EG"/>
        </w:rPr>
        <w:t>Specific</w:t>
      </w:r>
      <w:r w:rsidRPr="00627BF5">
        <w:rPr>
          <w:rFonts w:ascii="Traditional Arabic" w:hAnsi="Traditional Arabic" w:cs="Traditional Arabic"/>
          <w:sz w:val="28"/>
          <w:szCs w:val="28"/>
          <w:rtl/>
        </w:rPr>
        <w:t>)، قابلة للقياس (</w:t>
      </w:r>
      <w:r w:rsidRPr="00627BF5">
        <w:rPr>
          <w:rFonts w:ascii="Traditional Arabic" w:hAnsi="Traditional Arabic" w:cs="Traditional Arabic"/>
          <w:sz w:val="28"/>
          <w:szCs w:val="28"/>
          <w:lang w:bidi="ar-EG"/>
        </w:rPr>
        <w:t>Measurable</w:t>
      </w:r>
      <w:r w:rsidRPr="00627BF5">
        <w:rPr>
          <w:rFonts w:ascii="Traditional Arabic" w:hAnsi="Traditional Arabic" w:cs="Traditional Arabic"/>
          <w:sz w:val="28"/>
          <w:szCs w:val="28"/>
          <w:rtl/>
        </w:rPr>
        <w:t>)، قابلة للتحقيق (</w:t>
      </w:r>
      <w:r w:rsidRPr="00627BF5">
        <w:rPr>
          <w:rFonts w:ascii="Traditional Arabic" w:hAnsi="Traditional Arabic" w:cs="Traditional Arabic"/>
          <w:sz w:val="28"/>
          <w:szCs w:val="28"/>
          <w:lang w:bidi="ar-EG"/>
        </w:rPr>
        <w:t>Achievable</w:t>
      </w:r>
      <w:r w:rsidRPr="00627BF5">
        <w:rPr>
          <w:rFonts w:ascii="Traditional Arabic" w:hAnsi="Traditional Arabic" w:cs="Traditional Arabic"/>
          <w:sz w:val="28"/>
          <w:szCs w:val="28"/>
          <w:rtl/>
        </w:rPr>
        <w:t>)، ذات صلة (</w:t>
      </w:r>
      <w:r w:rsidRPr="00627BF5">
        <w:rPr>
          <w:rFonts w:ascii="Traditional Arabic" w:hAnsi="Traditional Arabic" w:cs="Traditional Arabic"/>
          <w:sz w:val="28"/>
          <w:szCs w:val="28"/>
          <w:lang w:bidi="ar-EG"/>
        </w:rPr>
        <w:t>Relevant</w:t>
      </w:r>
      <w:r w:rsidRPr="00627BF5">
        <w:rPr>
          <w:rFonts w:ascii="Traditional Arabic" w:hAnsi="Traditional Arabic" w:cs="Traditional Arabic"/>
          <w:sz w:val="28"/>
          <w:szCs w:val="28"/>
          <w:rtl/>
        </w:rPr>
        <w:t>)، ومحددة زمنيًا (</w:t>
      </w:r>
      <w:r w:rsidRPr="00627BF5">
        <w:rPr>
          <w:rFonts w:ascii="Traditional Arabic" w:hAnsi="Traditional Arabic" w:cs="Traditional Arabic"/>
          <w:sz w:val="28"/>
          <w:szCs w:val="28"/>
          <w:lang w:bidi="ar-EG"/>
        </w:rPr>
        <w:t>Time-bound</w:t>
      </w:r>
      <w:r w:rsidRPr="00627BF5">
        <w:rPr>
          <w:rFonts w:ascii="Traditional Arabic" w:hAnsi="Traditional Arabic" w:cs="Traditional Arabic"/>
          <w:sz w:val="28"/>
          <w:szCs w:val="28"/>
          <w:rtl/>
        </w:rPr>
        <w:t>).</w:t>
      </w:r>
    </w:p>
    <w:p w14:paraId="29054EE8" w14:textId="77777777" w:rsidR="00627BF5" w:rsidRPr="00627BF5" w:rsidRDefault="00627BF5" w:rsidP="00071B42">
      <w:pPr>
        <w:numPr>
          <w:ilvl w:val="0"/>
          <w:numId w:val="42"/>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الارتباط بالرؤية والرسالة:</w:t>
      </w:r>
      <w:r w:rsidRPr="00627BF5">
        <w:rPr>
          <w:rFonts w:ascii="Traditional Arabic" w:hAnsi="Traditional Arabic" w:cs="Traditional Arabic"/>
          <w:sz w:val="28"/>
          <w:szCs w:val="28"/>
          <w:rtl/>
        </w:rPr>
        <w:t xml:space="preserve"> يجب أن تنبع الأهداف الاستراتيجية مباشرة من رؤية ورسالة المؤسسة، وتعمل على تحقيقها.</w:t>
      </w:r>
    </w:p>
    <w:p w14:paraId="4BB0EE20" w14:textId="4EE137B7" w:rsidR="00627BF5" w:rsidRDefault="00627BF5" w:rsidP="00071B42">
      <w:pPr>
        <w:numPr>
          <w:ilvl w:val="0"/>
          <w:numId w:val="42"/>
        </w:numPr>
        <w:bidi/>
        <w:jc w:val="lowKashida"/>
        <w:rPr>
          <w:rFonts w:ascii="Traditional Arabic" w:hAnsi="Traditional Arabic" w:cs="Traditional Arabic"/>
          <w:sz w:val="28"/>
          <w:szCs w:val="28"/>
        </w:rPr>
      </w:pPr>
      <w:r w:rsidRPr="00627BF5">
        <w:rPr>
          <w:rFonts w:ascii="Traditional Arabic" w:hAnsi="Traditional Arabic" w:cs="Traditional Arabic"/>
          <w:b/>
          <w:bCs/>
          <w:sz w:val="28"/>
          <w:szCs w:val="28"/>
          <w:rtl/>
        </w:rPr>
        <w:lastRenderedPageBreak/>
        <w:t>المشاركة في الصياغة:</w:t>
      </w:r>
      <w:r w:rsidRPr="00627BF5">
        <w:rPr>
          <w:rFonts w:ascii="Traditional Arabic" w:hAnsi="Traditional Arabic" w:cs="Traditional Arabic"/>
          <w:sz w:val="28"/>
          <w:szCs w:val="28"/>
          <w:rtl/>
        </w:rPr>
        <w:t xml:space="preserve"> إشراك أصحاب المصلحة الرئيسيين في عملية صياغة الأهداف يزيد من التزامهم بالخطة ويضمن أن تكون الأهداف واقعية وتعكس احتياجات الجميع.</w:t>
      </w:r>
    </w:p>
    <w:p w14:paraId="1339D647" w14:textId="77777777" w:rsidR="00682ED3" w:rsidRPr="00627BF5" w:rsidRDefault="00682ED3" w:rsidP="00682ED3">
      <w:pPr>
        <w:bidi/>
        <w:jc w:val="lowKashida"/>
        <w:rPr>
          <w:rFonts w:ascii="Traditional Arabic" w:hAnsi="Traditional Arabic" w:cs="Traditional Arabic"/>
          <w:sz w:val="28"/>
          <w:szCs w:val="28"/>
          <w:rtl/>
        </w:rPr>
      </w:pPr>
    </w:p>
    <w:p w14:paraId="5DAC254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كفاءة تخصيص الموارد (المواءمة بين الأهداف والموارد المتاحة)</w:t>
      </w:r>
    </w:p>
    <w:p w14:paraId="301F04F6" w14:textId="02A20D5B" w:rsidR="00627BF5" w:rsidRPr="00627BF5" w:rsidRDefault="00682ED3" w:rsidP="00071B42">
      <w:pPr>
        <w:bidi/>
        <w:jc w:val="lowKashida"/>
        <w:rPr>
          <w:rFonts w:ascii="Traditional Arabic" w:hAnsi="Traditional Arabic" w:cs="Traditional Arabic"/>
          <w:sz w:val="28"/>
          <w:szCs w:val="28"/>
          <w:rtl/>
        </w:rPr>
      </w:pPr>
      <w:r w:rsidRPr="00682ED3">
        <w:rPr>
          <w:rFonts w:ascii="Traditional Arabic" w:hAnsi="Traditional Arabic" w:cs="Traditional Arabic"/>
          <w:sz w:val="28"/>
          <w:szCs w:val="28"/>
          <w:rtl/>
        </w:rPr>
        <w:t>تتجلى هذه الكفاءة في قدرة المنظمة على ربط أهدافها الاستراتيجية بالموارد اللازمة (المالية، البشرية، التكنولوجية) لتحقيقها بشكل فعال. يتطلب ذلك المواءمة بين الأهداف والميزانيات، واستخدام الموارد بأفضل طريقة ممكنة لتعظيم العائد وتقليل الهدر، والقدرة على إعادة تخصيص الموارد بمرونة استجابة للتغيرات غير المتوقعة. تتجلى هذه الكفاءة في القدرة على ربط الأهداف الاستراتيجية بالموارد اللازمة لتحقيقها بشكل فعال</w:t>
      </w:r>
      <w:r>
        <w:rPr>
          <w:rFonts w:ascii="Traditional Arabic" w:hAnsi="Traditional Arabic" w:cs="Traditional Arabic" w:hint="cs"/>
          <w:sz w:val="28"/>
          <w:szCs w:val="28"/>
          <w:rtl/>
        </w:rPr>
        <w:t xml:space="preserve"> </w:t>
      </w:r>
      <w:r w:rsidRPr="00682ED3">
        <w:rPr>
          <w:rFonts w:ascii="Traditional Arabic" w:hAnsi="Traditional Arabic" w:cs="Traditional Arabic"/>
          <w:sz w:val="28"/>
          <w:szCs w:val="28"/>
          <w:rtl/>
        </w:rPr>
        <w:t>(</w:t>
      </w:r>
      <w:proofErr w:type="spellStart"/>
      <w:r w:rsidRPr="00682ED3">
        <w:rPr>
          <w:rFonts w:ascii="Traditional Arabic" w:hAnsi="Traditional Arabic" w:cs="Traditional Arabic"/>
          <w:sz w:val="28"/>
          <w:szCs w:val="28"/>
        </w:rPr>
        <w:t>Orosoo</w:t>
      </w:r>
      <w:proofErr w:type="spellEnd"/>
      <w:r w:rsidRPr="00682ED3">
        <w:rPr>
          <w:rFonts w:ascii="Traditional Arabic" w:hAnsi="Traditional Arabic" w:cs="Traditional Arabic"/>
          <w:sz w:val="28"/>
          <w:szCs w:val="28"/>
        </w:rPr>
        <w:t xml:space="preserve"> et al., 2023; Kassa &amp; Worku, 2025</w:t>
      </w:r>
      <w:r w:rsidRPr="00682ED3">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310E27FC" w14:textId="77777777" w:rsidR="00627BF5" w:rsidRPr="00627BF5" w:rsidRDefault="00627BF5" w:rsidP="00071B42">
      <w:pPr>
        <w:numPr>
          <w:ilvl w:val="0"/>
          <w:numId w:val="4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المواءمة:</w:t>
      </w:r>
      <w:r w:rsidRPr="00627BF5">
        <w:rPr>
          <w:rFonts w:ascii="Traditional Arabic" w:hAnsi="Traditional Arabic" w:cs="Traditional Arabic"/>
          <w:sz w:val="28"/>
          <w:szCs w:val="28"/>
          <w:rtl/>
        </w:rPr>
        <w:t xml:space="preserve"> التأكد من أن الميزانيات المخصصة، والقوى العاملة، والبنية التحتية التكنولوجية تتماشى مع الأولويات الاستراتيجية للمؤسسة.</w:t>
      </w:r>
    </w:p>
    <w:p w14:paraId="0720C77E" w14:textId="77777777" w:rsidR="00627BF5" w:rsidRPr="00627BF5" w:rsidRDefault="00627BF5" w:rsidP="00071B42">
      <w:pPr>
        <w:numPr>
          <w:ilvl w:val="0"/>
          <w:numId w:val="4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التحسين (</w:t>
      </w:r>
      <w:r w:rsidRPr="00627BF5">
        <w:rPr>
          <w:rFonts w:ascii="Traditional Arabic" w:hAnsi="Traditional Arabic" w:cs="Traditional Arabic"/>
          <w:b/>
          <w:bCs/>
          <w:sz w:val="28"/>
          <w:szCs w:val="28"/>
          <w:lang w:bidi="ar-EG"/>
        </w:rPr>
        <w:t>Optimization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استخدام الموارد بأفضل طريقة ممكنة لتعظيم العائد على الاستثمار وتقليل الهدر. يمكن أن يساعد الذكاء الاصطناعي في تحسين تخصيص الموارد من خلال نمذجة سيناريوهات مختلفة والتنبؤ بالاحتياجات المستقبلية.</w:t>
      </w:r>
    </w:p>
    <w:p w14:paraId="0F91D131" w14:textId="77777777" w:rsidR="00627BF5" w:rsidRPr="00627BF5" w:rsidRDefault="00627BF5" w:rsidP="00071B42">
      <w:pPr>
        <w:numPr>
          <w:ilvl w:val="0"/>
          <w:numId w:val="4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المرونة:</w:t>
      </w:r>
      <w:r w:rsidRPr="00627BF5">
        <w:rPr>
          <w:rFonts w:ascii="Traditional Arabic" w:hAnsi="Traditional Arabic" w:cs="Traditional Arabic"/>
          <w:sz w:val="28"/>
          <w:szCs w:val="28"/>
          <w:rtl/>
        </w:rPr>
        <w:t xml:space="preserve"> القدرة على إعادة تخصيص الموارد بسرعة استجابة للتغيرات غير المتوقعة أو الفرص الجديدة التي قد تظهر أثناء تنفيذ الخطة.</w:t>
      </w:r>
    </w:p>
    <w:p w14:paraId="681302E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4. كفاءة التنفيذ والمتابعة (وضوح خطط العمل، فعالية مؤشرات الأداء)</w:t>
      </w:r>
    </w:p>
    <w:p w14:paraId="3C63BB1A" w14:textId="4AC84997" w:rsidR="00627BF5" w:rsidRPr="00627BF5" w:rsidRDefault="009234F9" w:rsidP="00071B42">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حتى أفضل الخطط المصاغة ستفشل إذا لم يتم تنفيذها ومتابعتها بكفاءة. يشمل هذا البعد تحويل الأهداف الاستراتيجية إلى مهام ومبادرات واضحة، وتحديد المسؤوليات والجداول الزمنية. كما يتضمن وجود آلية منتظمة لمراجعة التقدم المحرز من خلال مؤشرات الأداء الرئيسية (</w:t>
      </w:r>
      <w:r w:rsidRPr="00D37C4D">
        <w:rPr>
          <w:rFonts w:ascii="Traditional Arabic" w:hAnsi="Traditional Arabic" w:cs="Traditional Arabic"/>
          <w:sz w:val="28"/>
          <w:szCs w:val="28"/>
          <w:lang w:bidi="ar-EG"/>
        </w:rPr>
        <w:t>KPIs</w:t>
      </w:r>
      <w:r w:rsidRPr="00D37C4D">
        <w:rPr>
          <w:rFonts w:ascii="Traditional Arabic" w:hAnsi="Traditional Arabic" w:cs="Traditional Arabic"/>
          <w:sz w:val="28"/>
          <w:szCs w:val="28"/>
          <w:rtl/>
        </w:rPr>
        <w:t>)، وتحديد الانحرافات، واتخاذ الإجراءات التصحيحية اللازمة لضمان بقاء الخطة على المسار الصحيح (</w:t>
      </w:r>
      <w:r w:rsidRPr="00D37C4D">
        <w:rPr>
          <w:rFonts w:ascii="Traditional Arabic" w:hAnsi="Traditional Arabic" w:cs="Traditional Arabic"/>
          <w:sz w:val="28"/>
          <w:szCs w:val="28"/>
          <w:lang w:bidi="ar-EG"/>
        </w:rPr>
        <w:t>Mohammed et al., 2024</w:t>
      </w:r>
      <w:r w:rsidRPr="00D37C4D">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00627BF5" w:rsidRPr="00627BF5">
        <w:rPr>
          <w:rFonts w:ascii="Traditional Arabic" w:hAnsi="Traditional Arabic" w:cs="Traditional Arabic"/>
          <w:sz w:val="28"/>
          <w:szCs w:val="28"/>
          <w:rtl/>
        </w:rPr>
        <w:t>حتى أفضل الخطط الاستراتيجية ستفشل إذا لم يتم تنفيذها ومتابعتها بكفاءة. وتشمل أبعاد هذه الكفاءة</w:t>
      </w:r>
      <w:r w:rsidR="00682ED3">
        <w:rPr>
          <w:rFonts w:ascii="Traditional Arabic" w:hAnsi="Traditional Arabic" w:cs="Traditional Arabic" w:hint="cs"/>
          <w:sz w:val="28"/>
          <w:szCs w:val="28"/>
          <w:rtl/>
        </w:rPr>
        <w:t xml:space="preserve"> </w:t>
      </w:r>
      <w:r w:rsidR="00682ED3" w:rsidRPr="00627BF5">
        <w:rPr>
          <w:rFonts w:ascii="Traditional Arabic" w:hAnsi="Traditional Arabic" w:cs="Traditional Arabic"/>
          <w:sz w:val="28"/>
          <w:szCs w:val="28"/>
          <w:rtl/>
        </w:rPr>
        <w:t>(</w:t>
      </w:r>
      <w:r w:rsidR="00682ED3" w:rsidRPr="00627BF5">
        <w:rPr>
          <w:rFonts w:ascii="Traditional Arabic" w:hAnsi="Traditional Arabic" w:cs="Traditional Arabic"/>
          <w:sz w:val="28"/>
          <w:szCs w:val="28"/>
          <w:lang w:bidi="ar-EG"/>
        </w:rPr>
        <w:t>Mohammed et al., 2024</w:t>
      </w:r>
      <w:r w:rsidR="00682ED3" w:rsidRPr="00627BF5">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590DA418" w14:textId="77777777" w:rsidR="00627BF5" w:rsidRPr="00627BF5" w:rsidRDefault="00627BF5" w:rsidP="00071B42">
      <w:pPr>
        <w:numPr>
          <w:ilvl w:val="0"/>
          <w:numId w:val="4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وضوح خطط العمل:</w:t>
      </w:r>
      <w:r w:rsidRPr="00627BF5">
        <w:rPr>
          <w:rFonts w:ascii="Traditional Arabic" w:hAnsi="Traditional Arabic" w:cs="Traditional Arabic"/>
          <w:sz w:val="28"/>
          <w:szCs w:val="28"/>
          <w:rtl/>
        </w:rPr>
        <w:t xml:space="preserve"> تحويل الأهداف الاستراتيجية إلى مهام ومبادرات واضحة ومحددة، مع تحديد المسؤوليات والجداول الزمنية والمخرجات المتوقعة.</w:t>
      </w:r>
    </w:p>
    <w:p w14:paraId="7B5D09C7" w14:textId="77777777" w:rsidR="00627BF5" w:rsidRPr="00627BF5" w:rsidRDefault="00627BF5" w:rsidP="00071B42">
      <w:pPr>
        <w:numPr>
          <w:ilvl w:val="0"/>
          <w:numId w:val="4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فعالية مؤشرات الأداء (</w:t>
      </w:r>
      <w:r w:rsidRPr="00627BF5">
        <w:rPr>
          <w:rFonts w:ascii="Traditional Arabic" w:hAnsi="Traditional Arabic" w:cs="Traditional Arabic"/>
          <w:b/>
          <w:bCs/>
          <w:sz w:val="28"/>
          <w:szCs w:val="28"/>
          <w:lang w:bidi="ar-EG"/>
        </w:rPr>
        <w:t>KPIs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اختيار مؤشرات أداء تقيس التقدم نحو الأهداف الاستراتيجية بدقة وموضوعية. يجب أن تكون هذه المؤشرات سهلة الفهم وقابلة للتتبع.</w:t>
      </w:r>
    </w:p>
    <w:p w14:paraId="3B4D0810" w14:textId="5E34D9B5" w:rsidR="00627BF5" w:rsidRPr="00627BF5" w:rsidRDefault="00627BF5" w:rsidP="00071B42">
      <w:pPr>
        <w:numPr>
          <w:ilvl w:val="0"/>
          <w:numId w:val="4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نظام المتابعة والتقييم:</w:t>
      </w:r>
      <w:r w:rsidRPr="00627BF5">
        <w:rPr>
          <w:rFonts w:ascii="Traditional Arabic" w:hAnsi="Traditional Arabic" w:cs="Traditional Arabic"/>
          <w:sz w:val="28"/>
          <w:szCs w:val="28"/>
          <w:rtl/>
        </w:rPr>
        <w:t xml:space="preserve"> وجود آلية منتظمة لمراجعة التقدم المحرز في مؤشرات الأداء، وتحديد الانحرافات، والإبلاغ عنها إلى صانعي القرار لاتخاذ الإجراءات التصحيحية.</w:t>
      </w:r>
    </w:p>
    <w:p w14:paraId="153B0F87" w14:textId="77777777" w:rsidR="00627BF5" w:rsidRPr="00627BF5" w:rsidRDefault="00627BF5" w:rsidP="00071B42">
      <w:pPr>
        <w:numPr>
          <w:ilvl w:val="0"/>
          <w:numId w:val="4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التواصل والمساءلة:</w:t>
      </w:r>
      <w:r w:rsidRPr="00627BF5">
        <w:rPr>
          <w:rFonts w:ascii="Traditional Arabic" w:hAnsi="Traditional Arabic" w:cs="Traditional Arabic"/>
          <w:sz w:val="28"/>
          <w:szCs w:val="28"/>
          <w:rtl/>
        </w:rPr>
        <w:t xml:space="preserve"> ضمان توصيل الخطة ومسؤوليات التنفيذ بوضوح لجميع الموظفين، وإنشاء ثقافة المساءلة عن تحقيق النتائج.</w:t>
      </w:r>
    </w:p>
    <w:p w14:paraId="5194C933" w14:textId="3BBB619D"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ثالثا</w:t>
      </w:r>
      <w:r w:rsidR="00627BF5" w:rsidRPr="00627BF5">
        <w:rPr>
          <w:rFonts w:ascii="Traditional Arabic" w:hAnsi="Traditional Arabic" w:cs="Traditional Arabic"/>
          <w:b/>
          <w:bCs/>
          <w:sz w:val="28"/>
          <w:szCs w:val="28"/>
          <w:rtl/>
        </w:rPr>
        <w:t>: تحديات قياس كفاءة التخطيط الاستراتيجي في إدارة التعليم</w:t>
      </w:r>
    </w:p>
    <w:p w14:paraId="53F7989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على الرغم من أهمية قياس كفاءة التخطيط الاستراتيجي، تواجه إدارات التعليم تحديات فريدة في هذا المجال، تنبع من طبيعة القطاع وأهدافه.</w:t>
      </w:r>
    </w:p>
    <w:p w14:paraId="5CA4FA38"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صعوبة قياس النتائج التعليمية غير الملموسة</w:t>
      </w:r>
    </w:p>
    <w:p w14:paraId="402026B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الكثير من أهداف التعليم هي أهداف نوعية وغير ملموسة، مما يجعل قياسها صعبًا، مثل "تنمية مهارات التفكير النقدي" أو "تعزيز قيم المواطنة" لدى الطلاب بشكل كمي ودقيق. تعتمد المؤشرات غالبًا على مقاييس غير مباشرة مثل نتائج الاستطلاعات أو التقييمات الذاتية، والتي قد لا تكون دقيقة دائمًا.</w:t>
      </w:r>
    </w:p>
    <w:p w14:paraId="2C7AE5D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تأثير العوامل الخارجية على تحقيق الأهداف</w:t>
      </w:r>
    </w:p>
    <w:p w14:paraId="01CF75DF" w14:textId="346E9EEC"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يتأثر قطاع التعليم بشدة بالعوامل الخارجية التي تقع خارج سيطرة الإدارة التعليمية. وتشمل هذه العوامل التغيرات في السياسات الحكومية، والظروف الاقتصادية للأسر، والاتجاهات الاجتماعية والثقافية في المجتمع. يمكن لهذه العوامل أن تؤثر بشكل كبير على نتائج الخطة الاستراتيجية، مما يجعل من الصعب عزل تأثير استراتيجيات الإدارة وحدها على الأداء. على سبيل المثال، يمكن أن تؤثر التغييرات في القيادة السياسية أو الإدارية العليا على الخطط الاستراتيجية القائمة وتتطلب مبادرات جديدة (</w:t>
      </w:r>
      <w:r w:rsidRPr="00627BF5">
        <w:rPr>
          <w:rFonts w:ascii="Traditional Arabic" w:hAnsi="Traditional Arabic" w:cs="Traditional Arabic"/>
          <w:sz w:val="28"/>
          <w:szCs w:val="28"/>
          <w:lang w:bidi="ar-EG"/>
        </w:rPr>
        <w:t>Mohammed et al., 2024</w:t>
      </w:r>
      <w:r w:rsidRPr="00627BF5">
        <w:rPr>
          <w:rFonts w:ascii="Traditional Arabic" w:hAnsi="Traditional Arabic" w:cs="Traditional Arabic"/>
          <w:sz w:val="28"/>
          <w:szCs w:val="28"/>
          <w:rtl/>
        </w:rPr>
        <w:t>).</w:t>
      </w:r>
    </w:p>
    <w:p w14:paraId="0EE9918E"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مقاومة التغيير داخل المؤسسة التعليمية</w:t>
      </w:r>
    </w:p>
    <w:p w14:paraId="3181A824"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غالبًا ما تواجه المبادرات الاستراتيجية الجديدة، خاصة تلك التي تتضمن تغييرات تكنولوجية أو تنظيمية كبيرة، مقاومة من قبل بعض الموظفين والمعلمين. قد تنبع هذه المقاومة من الخوف من المجهول، أو نقص المهارات اللازمة، أو الشعور بأن التغييرات تهدد الأدوار التقليدية (</w:t>
      </w:r>
      <w:r w:rsidRPr="00627BF5">
        <w:rPr>
          <w:rFonts w:ascii="Traditional Arabic" w:hAnsi="Traditional Arabic" w:cs="Traditional Arabic"/>
          <w:sz w:val="28"/>
          <w:szCs w:val="28"/>
          <w:lang w:bidi="ar-EG"/>
        </w:rPr>
        <w:t>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561C365B"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4. الحاجة إلى أنظمة معلومات متطورة لدعم التقييم</w:t>
      </w:r>
    </w:p>
    <w:p w14:paraId="135E33A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يتطلب القياس الفعال لكفاءة التخطيط الاستراتيجي جمع وتحليل كميات كبيرة من البيانات من مصادر متعددة، وقد تفتقر العديد من إدارات التعليم إلى أنظمة المعلومات المتكاملة والمتطورة اللازمة لدعم هذه العملية. يمكن أن يؤدي نقص البيانات الموثوقة وفي الوقت </w:t>
      </w:r>
      <w:r w:rsidRPr="00627BF5">
        <w:rPr>
          <w:rFonts w:ascii="Traditional Arabic" w:hAnsi="Traditional Arabic" w:cs="Traditional Arabic"/>
          <w:sz w:val="28"/>
          <w:szCs w:val="28"/>
          <w:rtl/>
        </w:rPr>
        <w:lastRenderedPageBreak/>
        <w:t>المناسب إلى صعوبة في تتبع مؤشرات الأداء الرئيسية بدقة، وتقييم تأثير المبادرات، واتخاذ قرارات تصحيحية مستنيرة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2024</w:t>
      </w:r>
      <w:r w:rsidRPr="00627BF5">
        <w:rPr>
          <w:rFonts w:ascii="Traditional Arabic" w:hAnsi="Traditional Arabic" w:cs="Traditional Arabic"/>
          <w:sz w:val="28"/>
          <w:szCs w:val="28"/>
          <w:rtl/>
        </w:rPr>
        <w:t>).</w:t>
      </w:r>
    </w:p>
    <w:p w14:paraId="3A75A952" w14:textId="77777777" w:rsidR="006C13FC" w:rsidRPr="00852008" w:rsidRDefault="006C13FC" w:rsidP="006924ED">
      <w:pPr>
        <w:pStyle w:val="Heading2"/>
        <w:rPr>
          <w:rtl/>
        </w:rPr>
      </w:pPr>
      <w:bookmarkStart w:id="17" w:name="_Toc227699348"/>
      <w:r w:rsidRPr="00852008">
        <w:rPr>
          <w:rtl/>
        </w:rPr>
        <w:t>المبحث الرابع: التأثير المباشر للذكاء الاصطناعي على كفاءة التخطيط الاستراتيجي</w:t>
      </w:r>
      <w:bookmarkEnd w:id="17"/>
    </w:p>
    <w:p w14:paraId="4EED9212"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يحلل هذا المبحث العلاقة المباشرة بين استخدام تقنيات الذكاء الاصطناعي ومختلف مراحل وعناصر التخطيط الاستراتيجي، وكيف يمكن للذكاء الاصطناعي أن يعزز من كفاءتها بشكل جذري. لقد أحدثت التطورات في التكنولوجيا، وخاصة الذكاء الاصطناعي (</w:t>
      </w:r>
      <w:r w:rsidRPr="00852008">
        <w:rPr>
          <w:rFonts w:ascii="Traditional Arabic" w:hAnsi="Traditional Arabic" w:cs="Traditional Arabic"/>
          <w:sz w:val="28"/>
          <w:szCs w:val="28"/>
        </w:rPr>
        <w:t>AI</w:t>
      </w:r>
      <w:r w:rsidRPr="00852008">
        <w:rPr>
          <w:rFonts w:ascii="Traditional Arabic" w:hAnsi="Traditional Arabic" w:cs="Traditional Arabic"/>
          <w:sz w:val="28"/>
          <w:szCs w:val="28"/>
          <w:rtl/>
        </w:rPr>
        <w:t>) والتعلم الآلي (</w:t>
      </w:r>
      <w:r w:rsidRPr="00852008">
        <w:rPr>
          <w:rFonts w:ascii="Traditional Arabic" w:hAnsi="Traditional Arabic" w:cs="Traditional Arabic"/>
          <w:sz w:val="28"/>
          <w:szCs w:val="28"/>
        </w:rPr>
        <w:t>ML</w:t>
      </w:r>
      <w:r w:rsidRPr="00852008">
        <w:rPr>
          <w:rFonts w:ascii="Traditional Arabic" w:hAnsi="Traditional Arabic" w:cs="Traditional Arabic"/>
          <w:sz w:val="28"/>
          <w:szCs w:val="28"/>
          <w:rtl/>
        </w:rPr>
        <w:t>)، تحسينًا كبيرًا في القدرات الاستخباراتية لتوقع التهديدات بشكل أفضل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 إن دمج الذكاء الاصطناعي في التخطيط الاستراتيجي يمكّن المنظمات من اتخاذ قرارات مستنيرة ومبنية على الأدلة، مما يؤدي إلى تحسين النتائج وزيادة الكفاءة (</w:t>
      </w:r>
      <w:r w:rsidRPr="00852008">
        <w:rPr>
          <w:rFonts w:ascii="Traditional Arabic" w:hAnsi="Traditional Arabic" w:cs="Traditional Arabic"/>
          <w:sz w:val="28"/>
          <w:szCs w:val="28"/>
        </w:rPr>
        <w:t xml:space="preserve">Mohammed, Shafi, </w:t>
      </w:r>
      <w:proofErr w:type="spellStart"/>
      <w:r w:rsidRPr="00852008">
        <w:rPr>
          <w:rFonts w:ascii="Traditional Arabic" w:hAnsi="Traditional Arabic" w:cs="Traditional Arabic"/>
          <w:sz w:val="28"/>
          <w:szCs w:val="28"/>
        </w:rPr>
        <w:t>Rusiman</w:t>
      </w:r>
      <w:proofErr w:type="spellEnd"/>
      <w:r w:rsidRPr="00852008">
        <w:rPr>
          <w:rFonts w:ascii="Traditional Arabic" w:hAnsi="Traditional Arabic" w:cs="Traditional Arabic"/>
          <w:sz w:val="28"/>
          <w:szCs w:val="28"/>
        </w:rPr>
        <w:t>, &amp; Azmi, 2024</w:t>
      </w:r>
      <w:r w:rsidRPr="00852008">
        <w:rPr>
          <w:rFonts w:ascii="Traditional Arabic" w:hAnsi="Traditional Arabic" w:cs="Traditional Arabic"/>
          <w:sz w:val="28"/>
          <w:szCs w:val="28"/>
          <w:rtl/>
        </w:rPr>
        <w:t>).</w:t>
      </w:r>
    </w:p>
    <w:p w14:paraId="0B0989DE" w14:textId="77777777" w:rsidR="006C13FC" w:rsidRPr="00852008" w:rsidRDefault="006C13FC" w:rsidP="006C13FC">
      <w:pPr>
        <w:bidi/>
        <w:jc w:val="lowKashida"/>
        <w:rPr>
          <w:rFonts w:ascii="Traditional Arabic" w:hAnsi="Traditional Arabic" w:cs="Traditional Arabic"/>
          <w:b/>
          <w:bCs/>
          <w:sz w:val="28"/>
          <w:szCs w:val="28"/>
          <w:rtl/>
        </w:rPr>
      </w:pPr>
      <w:r w:rsidRPr="00852008">
        <w:rPr>
          <w:rFonts w:ascii="Traditional Arabic" w:hAnsi="Traditional Arabic" w:cs="Traditional Arabic"/>
          <w:b/>
          <w:bCs/>
          <w:sz w:val="28"/>
          <w:szCs w:val="28"/>
          <w:rtl/>
        </w:rPr>
        <w:t>أولاً: دور الذكاء الاصطناعي في مرحلة التحليل الاستراتيجي</w:t>
      </w:r>
    </w:p>
    <w:p w14:paraId="07FACE83"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تُعد مرحلة التحليل الاستراتيجي الأساس الذي تُبنى عليه الخطة بأكملها. يوفر الذكاء الاصطناعي أدوات تحليلية فائقة القدرة تمكن المؤسسات التعليمية من فهم بيئتها الداخلية والخارجية بعمق غير مسبوق (</w:t>
      </w:r>
      <w:r w:rsidRPr="00852008">
        <w:rPr>
          <w:rFonts w:ascii="Traditional Arabic" w:hAnsi="Traditional Arabic" w:cs="Traditional Arabic"/>
          <w:sz w:val="28"/>
          <w:szCs w:val="28"/>
        </w:rPr>
        <w:t xml:space="preserve">Kaggwa, </w:t>
      </w:r>
      <w:proofErr w:type="spellStart"/>
      <w:r w:rsidRPr="00852008">
        <w:rPr>
          <w:rFonts w:ascii="Traditional Arabic" w:hAnsi="Traditional Arabic" w:cs="Traditional Arabic"/>
          <w:sz w:val="28"/>
          <w:szCs w:val="28"/>
        </w:rPr>
        <w:t>Eleogu</w:t>
      </w:r>
      <w:proofErr w:type="spellEnd"/>
      <w:r w:rsidRPr="00852008">
        <w:rPr>
          <w:rFonts w:ascii="Traditional Arabic" w:hAnsi="Traditional Arabic" w:cs="Traditional Arabic"/>
          <w:sz w:val="28"/>
          <w:szCs w:val="28"/>
        </w:rPr>
        <w:t xml:space="preserve">, Okonkwo, </w:t>
      </w:r>
      <w:proofErr w:type="spellStart"/>
      <w:r w:rsidRPr="00852008">
        <w:rPr>
          <w:rFonts w:ascii="Traditional Arabic" w:hAnsi="Traditional Arabic" w:cs="Traditional Arabic"/>
          <w:sz w:val="28"/>
          <w:szCs w:val="28"/>
        </w:rPr>
        <w:t>Farayola</w:t>
      </w:r>
      <w:proofErr w:type="spellEnd"/>
      <w:r w:rsidRPr="00852008">
        <w:rPr>
          <w:rFonts w:ascii="Traditional Arabic" w:hAnsi="Traditional Arabic" w:cs="Traditional Arabic"/>
          <w:sz w:val="28"/>
          <w:szCs w:val="28"/>
        </w:rPr>
        <w:t xml:space="preserve">, </w:t>
      </w:r>
      <w:proofErr w:type="spellStart"/>
      <w:r w:rsidRPr="00852008">
        <w:rPr>
          <w:rFonts w:ascii="Traditional Arabic" w:hAnsi="Traditional Arabic" w:cs="Traditional Arabic"/>
          <w:sz w:val="28"/>
          <w:szCs w:val="28"/>
        </w:rPr>
        <w:t>Uwaoma</w:t>
      </w:r>
      <w:proofErr w:type="spellEnd"/>
      <w:r w:rsidRPr="00852008">
        <w:rPr>
          <w:rFonts w:ascii="Traditional Arabic" w:hAnsi="Traditional Arabic" w:cs="Traditional Arabic"/>
          <w:sz w:val="28"/>
          <w:szCs w:val="28"/>
        </w:rPr>
        <w:t xml:space="preserve">, &amp; </w:t>
      </w:r>
      <w:proofErr w:type="spellStart"/>
      <w:r w:rsidRPr="00852008">
        <w:rPr>
          <w:rFonts w:ascii="Traditional Arabic" w:hAnsi="Traditional Arabic" w:cs="Traditional Arabic"/>
          <w:sz w:val="28"/>
          <w:szCs w:val="28"/>
        </w:rPr>
        <w:t>Akinoso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w:t>
      </w:r>
    </w:p>
    <w:p w14:paraId="3BD1284B"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1. تحليل البيانات الضخمة لتحديد نقاط القوة والضعف الداخلية</w:t>
      </w:r>
    </w:p>
    <w:p w14:paraId="6203A1A2"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تمتلك المؤسسات التعليمية كميات هائلة من البيانات حول الطلاب والمعلمين والمناهج والعمليات الإدارية (</w:t>
      </w:r>
      <w:r w:rsidRPr="00852008">
        <w:rPr>
          <w:rFonts w:ascii="Traditional Arabic" w:hAnsi="Traditional Arabic" w:cs="Traditional Arabic"/>
          <w:sz w:val="28"/>
          <w:szCs w:val="28"/>
        </w:rPr>
        <w:t>Kassa &amp; Worku, 2025</w:t>
      </w:r>
      <w:r w:rsidRPr="00852008">
        <w:rPr>
          <w:rFonts w:ascii="Traditional Arabic" w:hAnsi="Traditional Arabic" w:cs="Traditional Arabic"/>
          <w:sz w:val="28"/>
          <w:szCs w:val="28"/>
          <w:rtl/>
        </w:rPr>
        <w:t>). يمكن للذكاء الاصطناعي والتعلم الآلي معالجة وتحليل هذه البيانات الضخمة بكفاءة وسرعة لتحديد الأنماط والاتجاهات المخفية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 تستطيع الخوارزميات الذكية تحليل بيانات أداء الطلاب على مر السنين لتحديد نقاط القوة في برامج أكاديمية معينة، أو الكشف عن نقاط ضعف في طرق التدريس أو المناهج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 كما يمكن تحليل بيانات الموارد البشرية لتحديد فجوات المهارات لدى الموظفين أو لقياس مستويات الرضا الوظيفي، مما يوفر للإدارة رؤية واضحة حول نقاط القوة والضعف الداخلية للمنظمة (</w:t>
      </w:r>
      <w:proofErr w:type="spellStart"/>
      <w:r w:rsidRPr="00852008">
        <w:rPr>
          <w:rFonts w:ascii="Traditional Arabic" w:hAnsi="Traditional Arabic" w:cs="Traditional Arabic"/>
          <w:sz w:val="28"/>
          <w:szCs w:val="28"/>
        </w:rPr>
        <w:t>Orosoo</w:t>
      </w:r>
      <w:proofErr w:type="spellEnd"/>
      <w:r w:rsidRPr="00852008">
        <w:rPr>
          <w:rFonts w:ascii="Traditional Arabic" w:hAnsi="Traditional Arabic" w:cs="Traditional Arabic"/>
          <w:sz w:val="28"/>
          <w:szCs w:val="28"/>
        </w:rPr>
        <w:t xml:space="preserve">, </w:t>
      </w:r>
      <w:proofErr w:type="spellStart"/>
      <w:r w:rsidRPr="00852008">
        <w:rPr>
          <w:rFonts w:ascii="Traditional Arabic" w:hAnsi="Traditional Arabic" w:cs="Traditional Arabic"/>
          <w:sz w:val="28"/>
          <w:szCs w:val="28"/>
        </w:rPr>
        <w:t>Raash</w:t>
      </w:r>
      <w:proofErr w:type="spellEnd"/>
      <w:r w:rsidRPr="00852008">
        <w:rPr>
          <w:rFonts w:ascii="Traditional Arabic" w:hAnsi="Traditional Arabic" w:cs="Traditional Arabic"/>
          <w:sz w:val="28"/>
          <w:szCs w:val="28"/>
        </w:rPr>
        <w:t>, Santosh, Kaur, Bani-Younis, &amp; Rengarajan, 2023</w:t>
      </w:r>
      <w:r w:rsidRPr="00852008">
        <w:rPr>
          <w:rFonts w:ascii="Traditional Arabic" w:hAnsi="Traditional Arabic" w:cs="Traditional Arabic"/>
          <w:sz w:val="28"/>
          <w:szCs w:val="28"/>
          <w:rtl/>
        </w:rPr>
        <w:t>). إن هذه القدرة على تحليل مجموعات البيانات الكبيرة من مصادر متنوعة تمنح رؤى حول المخاطر المحتملة التي قد لا تكون واضحة على الفور (</w:t>
      </w:r>
      <w:r w:rsidRPr="00852008">
        <w:rPr>
          <w:rFonts w:ascii="Traditional Arabic" w:hAnsi="Traditional Arabic" w:cs="Traditional Arabic"/>
          <w:sz w:val="28"/>
          <w:szCs w:val="28"/>
        </w:rPr>
        <w:t>Jain, Chandrasekaran, &amp; Sharma, 2021</w:t>
      </w:r>
      <w:r w:rsidRPr="00852008">
        <w:rPr>
          <w:rFonts w:ascii="Traditional Arabic" w:hAnsi="Traditional Arabic" w:cs="Traditional Arabic"/>
          <w:sz w:val="28"/>
          <w:szCs w:val="28"/>
          <w:rtl/>
        </w:rPr>
        <w:t>). كما يساعد الذكاء الاصطناعي في تحليل البيانات الضخمة بشكل دقيق وسريع، ويوفر نظرة شاملة على سلوك المستهلكين (أو الطلاب في هذا السياق) وتفضيلاتهم والتوجهات التي يتبعونها، مما يمكن المخططين من فهم عملائهم بشكل أفضل وتعديل خططهم وتحسينها وفقًا لذلك (السيد وعلي، 2024).</w:t>
      </w:r>
    </w:p>
    <w:p w14:paraId="405C9C44"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2. رصد وتحليل الاتجاهات البيئية الخارجية والفرص والتهديدات</w:t>
      </w:r>
    </w:p>
    <w:p w14:paraId="3BE3C36E"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lastRenderedPageBreak/>
        <w:t>لا تعمل المؤسسات التعليمية في فراغ، بل تتأثر بالعديد من العوامل الخارجية. يمكن للذكاء الاصطناعي أن يلعب دورًا حاسمًا في رصد هذه العوامل وتحليلها.</w:t>
      </w:r>
    </w:p>
    <w:p w14:paraId="2BCD2DED" w14:textId="77777777" w:rsidR="006C13FC" w:rsidRPr="00852008" w:rsidRDefault="006C13FC" w:rsidP="006C13FC">
      <w:pPr>
        <w:numPr>
          <w:ilvl w:val="0"/>
          <w:numId w:val="61"/>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رصد الاتجاهات:</w:t>
      </w:r>
      <w:r w:rsidRPr="00852008">
        <w:rPr>
          <w:rFonts w:ascii="Traditional Arabic" w:hAnsi="Traditional Arabic" w:cs="Traditional Arabic"/>
          <w:sz w:val="28"/>
          <w:szCs w:val="28"/>
          <w:rtl/>
        </w:rPr>
        <w:t xml:space="preserve"> يمكن لخوارزميات الذكاء الاصطناعي مسح وتحليل مصادر خارجية ضخمة مثل وسائل التواصل الاجتماعي، والأخبار، والتقارير الحكومية، والأبحاث الأكاديمية لرصد الاتجاهات الناشئة في مجال التعليم، والتغيرات في سوق العمل، والتحولات الديموغرافية، والتقنيات الجديدة (</w:t>
      </w:r>
      <w:r w:rsidRPr="00852008">
        <w:rPr>
          <w:rFonts w:ascii="Traditional Arabic" w:hAnsi="Traditional Arabic" w:cs="Traditional Arabic"/>
          <w:sz w:val="28"/>
          <w:szCs w:val="28"/>
        </w:rPr>
        <w:t xml:space="preserve">Al </w:t>
      </w:r>
      <w:proofErr w:type="spellStart"/>
      <w:r w:rsidRPr="00852008">
        <w:rPr>
          <w:rFonts w:ascii="Traditional Arabic" w:hAnsi="Traditional Arabic" w:cs="Traditional Arabic"/>
          <w:sz w:val="28"/>
          <w:szCs w:val="28"/>
        </w:rPr>
        <w:t>Muala</w:t>
      </w:r>
      <w:proofErr w:type="spellEnd"/>
      <w:r w:rsidRPr="00852008">
        <w:rPr>
          <w:rFonts w:ascii="Traditional Arabic" w:hAnsi="Traditional Arabic" w:cs="Traditional Arabic"/>
          <w:sz w:val="28"/>
          <w:szCs w:val="28"/>
        </w:rPr>
        <w:t xml:space="preserve">, Obeidat, </w:t>
      </w:r>
      <w:proofErr w:type="spellStart"/>
      <w:r w:rsidRPr="00852008">
        <w:rPr>
          <w:rFonts w:ascii="Traditional Arabic" w:hAnsi="Traditional Arabic" w:cs="Traditional Arabic"/>
          <w:sz w:val="28"/>
          <w:szCs w:val="28"/>
        </w:rPr>
        <w:t>Alawamreh</w:t>
      </w:r>
      <w:proofErr w:type="spellEnd"/>
      <w:r w:rsidRPr="00852008">
        <w:rPr>
          <w:rFonts w:ascii="Traditional Arabic" w:hAnsi="Traditional Arabic" w:cs="Traditional Arabic"/>
          <w:sz w:val="28"/>
          <w:szCs w:val="28"/>
        </w:rPr>
        <w:t xml:space="preserve">, </w:t>
      </w:r>
      <w:proofErr w:type="spellStart"/>
      <w:r w:rsidRPr="00852008">
        <w:rPr>
          <w:rFonts w:ascii="Traditional Arabic" w:hAnsi="Traditional Arabic" w:cs="Traditional Arabic"/>
          <w:sz w:val="28"/>
          <w:szCs w:val="28"/>
        </w:rPr>
        <w:t>Alhatmi</w:t>
      </w:r>
      <w:proofErr w:type="spellEnd"/>
      <w:r w:rsidRPr="00852008">
        <w:rPr>
          <w:rFonts w:ascii="Traditional Arabic" w:hAnsi="Traditional Arabic" w:cs="Traditional Arabic"/>
          <w:sz w:val="28"/>
          <w:szCs w:val="28"/>
        </w:rPr>
        <w:t xml:space="preserve">, </w:t>
      </w:r>
      <w:proofErr w:type="spellStart"/>
      <w:r w:rsidRPr="00852008">
        <w:rPr>
          <w:rFonts w:ascii="Traditional Arabic" w:hAnsi="Traditional Arabic" w:cs="Traditional Arabic"/>
          <w:sz w:val="28"/>
          <w:szCs w:val="28"/>
        </w:rPr>
        <w:t>Eishah</w:t>
      </w:r>
      <w:proofErr w:type="spellEnd"/>
      <w:r w:rsidRPr="00852008">
        <w:rPr>
          <w:rFonts w:ascii="Traditional Arabic" w:hAnsi="Traditional Arabic" w:cs="Traditional Arabic"/>
          <w:sz w:val="28"/>
          <w:szCs w:val="28"/>
        </w:rPr>
        <w:t xml:space="preserve">, &amp; </w:t>
      </w:r>
      <w:proofErr w:type="spellStart"/>
      <w:r w:rsidRPr="00852008">
        <w:rPr>
          <w:rFonts w:ascii="Traditional Arabic" w:hAnsi="Traditional Arabic" w:cs="Traditional Arabic"/>
          <w:sz w:val="28"/>
          <w:szCs w:val="28"/>
        </w:rPr>
        <w:t>Alrhabai</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 على سبيل المثال، يمكن لخوارزميات التعلم الآلي تحليل خلاصات وسائل التواصل الاجتماعي وتقارير الأخبار والمصادر الأخرى لاكتشاف التهديدات الناشئة في الوقت الفعلي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w:t>
      </w:r>
    </w:p>
    <w:p w14:paraId="7967A434" w14:textId="77777777" w:rsidR="006C13FC" w:rsidRPr="00852008" w:rsidRDefault="006C13FC" w:rsidP="006C13FC">
      <w:pPr>
        <w:numPr>
          <w:ilvl w:val="0"/>
          <w:numId w:val="61"/>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تحليل المنافسين:</w:t>
      </w:r>
      <w:r w:rsidRPr="00852008">
        <w:rPr>
          <w:rFonts w:ascii="Traditional Arabic" w:hAnsi="Traditional Arabic" w:cs="Traditional Arabic"/>
          <w:sz w:val="28"/>
          <w:szCs w:val="28"/>
          <w:rtl/>
        </w:rPr>
        <w:t xml:space="preserve"> يمكن للذكاء الاصطناعي تحليل أداء المؤسسات التعليمية المنافسة، واستراتيجياتها، وبرامجها، ونقاط قوتها، مما يساعد الإدارة على تحديد الفرص لتمييز نفسها وتحديد التهديدات التنافسية المحتملة (</w:t>
      </w:r>
      <w:r w:rsidRPr="00852008">
        <w:rPr>
          <w:rFonts w:ascii="Traditional Arabic" w:hAnsi="Traditional Arabic" w:cs="Traditional Arabic"/>
          <w:sz w:val="28"/>
          <w:szCs w:val="28"/>
        </w:rPr>
        <w:t xml:space="preserve">Al </w:t>
      </w:r>
      <w:proofErr w:type="spellStart"/>
      <w:r w:rsidRPr="00852008">
        <w:rPr>
          <w:rFonts w:ascii="Traditional Arabic" w:hAnsi="Traditional Arabic" w:cs="Traditional Arabic"/>
          <w:sz w:val="28"/>
          <w:szCs w:val="28"/>
        </w:rPr>
        <w:t>Muala</w:t>
      </w:r>
      <w:proofErr w:type="spellEnd"/>
      <w:r w:rsidRPr="00852008">
        <w:rPr>
          <w:rFonts w:ascii="Traditional Arabic" w:hAnsi="Traditional Arabic" w:cs="Traditional Arabic"/>
          <w:sz w:val="28"/>
          <w:szCs w:val="28"/>
        </w:rPr>
        <w:t xml:space="preserve"> et al., 2024</w:t>
      </w:r>
      <w:r w:rsidRPr="00852008">
        <w:rPr>
          <w:rFonts w:ascii="Traditional Arabic" w:hAnsi="Traditional Arabic" w:cs="Traditional Arabic"/>
          <w:sz w:val="28"/>
          <w:szCs w:val="28"/>
          <w:rtl/>
        </w:rPr>
        <w:t>).</w:t>
      </w:r>
    </w:p>
    <w:p w14:paraId="18134732" w14:textId="77777777" w:rsidR="006C13FC" w:rsidRPr="00852008" w:rsidRDefault="006C13FC" w:rsidP="006C13FC">
      <w:pPr>
        <w:numPr>
          <w:ilvl w:val="0"/>
          <w:numId w:val="61"/>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تحديد الفرص والتهديدات:</w:t>
      </w:r>
      <w:r w:rsidRPr="00852008">
        <w:rPr>
          <w:rFonts w:ascii="Traditional Arabic" w:hAnsi="Traditional Arabic" w:cs="Traditional Arabic"/>
          <w:sz w:val="28"/>
          <w:szCs w:val="28"/>
          <w:rtl/>
        </w:rPr>
        <w:t xml:space="preserve"> من خلال هذا الرصد والتحليل الشامل، يمكن للذكاء الاصطناعي مساعدة صانعي القرار على تحديد الفرص الجديدة، مثل الطلب المتزايد على مهارات معينة في سوق العمل، والتهديدات المحتملة، مثل ظهور تقنيات تعليمية جديدة قد تجعل الأساليب الحالية قديمة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w:t>
      </w:r>
    </w:p>
    <w:p w14:paraId="369EF6A5"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3. بناء سيناريوهات مستقبلية وتنبؤية</w:t>
      </w:r>
    </w:p>
    <w:p w14:paraId="0B68FB99"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إحدى أقوى قدرات الذكاء الاصطناعي هي التحليلات التنبؤية (</w:t>
      </w:r>
      <w:r w:rsidRPr="00852008">
        <w:rPr>
          <w:rFonts w:ascii="Traditional Arabic" w:hAnsi="Traditional Arabic" w:cs="Traditional Arabic"/>
          <w:sz w:val="28"/>
          <w:szCs w:val="28"/>
        </w:rPr>
        <w:t>Predictive Analytics</w:t>
      </w:r>
      <w:r w:rsidRPr="00852008">
        <w:rPr>
          <w:rFonts w:ascii="Traditional Arabic" w:hAnsi="Traditional Arabic" w:cs="Traditional Arabic"/>
          <w:sz w:val="28"/>
          <w:szCs w:val="28"/>
          <w:rtl/>
        </w:rPr>
        <w:t>)، والتي تستخدم البيانات التاريخية لتوقع الأحداث والاتجاهات المستقبلية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w:t>
      </w:r>
    </w:p>
    <w:p w14:paraId="5588E663" w14:textId="77777777" w:rsidR="006C13FC" w:rsidRPr="00852008" w:rsidRDefault="006C13FC" w:rsidP="006C13FC">
      <w:pPr>
        <w:numPr>
          <w:ilvl w:val="0"/>
          <w:numId w:val="62"/>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التخطيط بالسيناريو:</w:t>
      </w:r>
      <w:r w:rsidRPr="00852008">
        <w:rPr>
          <w:rFonts w:ascii="Traditional Arabic" w:hAnsi="Traditional Arabic" w:cs="Traditional Arabic"/>
          <w:sz w:val="28"/>
          <w:szCs w:val="28"/>
          <w:rtl/>
        </w:rPr>
        <w:t xml:space="preserve"> يُعد تخطيط السيناريوهات أداة استراتيجية تُستخدم لتصور وإعداد سيناريوهات مستقبلية محتملة (آل الشيخ جعفر، 2024). يمكن للذكاء الاصطناعي تعزيز هذه العملية من خلال استخدام نماذج متطورة لمحاكاة نتائج السيناريوهات المختلفة، مما يسمح لصانعي السياسات باختبار فعالية الاستراتيجيات المتنوعة في بيئة افتراضية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w:t>
      </w:r>
    </w:p>
    <w:p w14:paraId="7FFB3A94" w14:textId="77777777" w:rsidR="006C13FC" w:rsidRPr="00852008" w:rsidRDefault="006C13FC" w:rsidP="006C13FC">
      <w:pPr>
        <w:numPr>
          <w:ilvl w:val="0"/>
          <w:numId w:val="62"/>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التنبؤ بالتهديدات:</w:t>
      </w:r>
      <w:r w:rsidRPr="00852008">
        <w:rPr>
          <w:rFonts w:ascii="Traditional Arabic" w:hAnsi="Traditional Arabic" w:cs="Traditional Arabic"/>
          <w:sz w:val="28"/>
          <w:szCs w:val="28"/>
          <w:rtl/>
        </w:rPr>
        <w:t xml:space="preserve"> تسمح التحليلات التنبؤية للذكاء الاصطناعي بالتنبؤ الدقيق بالتهديدات من خلال معالجة البيانات التاريخية لاكتشاف الاتجاهات التي قد لا تكون واضحة للمحللين البشريين، مما يمكن صانعي السياسات من توقع التهديدات وتخفيفها قبل أن تتجسد (</w:t>
      </w:r>
      <w:r w:rsidRPr="00852008">
        <w:rPr>
          <w:rFonts w:ascii="Traditional Arabic" w:hAnsi="Traditional Arabic" w:cs="Traditional Arabic"/>
          <w:sz w:val="28"/>
          <w:szCs w:val="28"/>
        </w:rPr>
        <w:t>Sayler, 2020</w:t>
      </w:r>
      <w:r w:rsidRPr="00852008">
        <w:rPr>
          <w:rFonts w:ascii="Traditional Arabic" w:hAnsi="Traditional Arabic" w:cs="Traditional Arabic"/>
          <w:sz w:val="28"/>
          <w:szCs w:val="28"/>
          <w:rtl/>
        </w:rPr>
        <w:t>). على سبيل المثال، يمكن تحليل بيانات الصراع التاريخية للتنبؤ باحتمالية وشدة النزاعات المستقبلية في مناطق معينة (</w:t>
      </w:r>
      <w:r w:rsidRPr="00852008">
        <w:rPr>
          <w:rFonts w:ascii="Traditional Arabic" w:hAnsi="Traditional Arabic" w:cs="Traditional Arabic"/>
          <w:sz w:val="28"/>
          <w:szCs w:val="28"/>
        </w:rPr>
        <w:t>Xu, Qin, &amp; Fang, 2020</w:t>
      </w:r>
      <w:r w:rsidRPr="00852008">
        <w:rPr>
          <w:rFonts w:ascii="Traditional Arabic" w:hAnsi="Traditional Arabic" w:cs="Traditional Arabic"/>
          <w:sz w:val="28"/>
          <w:szCs w:val="28"/>
          <w:rtl/>
        </w:rPr>
        <w:t>).</w:t>
      </w:r>
    </w:p>
    <w:p w14:paraId="64033F11" w14:textId="77777777" w:rsidR="006C13FC" w:rsidRPr="00852008" w:rsidRDefault="006C13FC" w:rsidP="006C13FC">
      <w:pPr>
        <w:numPr>
          <w:ilvl w:val="0"/>
          <w:numId w:val="62"/>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lastRenderedPageBreak/>
        <w:t>تعزيز الاستعداد:</w:t>
      </w:r>
      <w:r w:rsidRPr="00852008">
        <w:rPr>
          <w:rFonts w:ascii="Traditional Arabic" w:hAnsi="Traditional Arabic" w:cs="Traditional Arabic"/>
          <w:sz w:val="28"/>
          <w:szCs w:val="28"/>
          <w:rtl/>
        </w:rPr>
        <w:t xml:space="preserve"> من خلال توفير فهم أفضل للمستقبل المحتمل، تساعد هذه السيناريوهات التنبؤية المؤسسة على تطوير استراتيجيات أكثر قوة ومرونة، والاستعداد لمجموعة واسعة من الاحتمالات بدلاً من التخطيط لمستقبل واحد فقط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w:t>
      </w:r>
    </w:p>
    <w:p w14:paraId="6B976064" w14:textId="77777777" w:rsidR="006C13FC" w:rsidRDefault="006C13FC" w:rsidP="006C13FC">
      <w:pPr>
        <w:bidi/>
        <w:jc w:val="lowKashida"/>
        <w:rPr>
          <w:rFonts w:ascii="Traditional Arabic" w:hAnsi="Traditional Arabic" w:cs="Traditional Arabic"/>
          <w:b/>
          <w:bCs/>
          <w:sz w:val="28"/>
          <w:szCs w:val="28"/>
          <w:rtl/>
        </w:rPr>
      </w:pPr>
    </w:p>
    <w:p w14:paraId="2959C7C7" w14:textId="77777777" w:rsidR="006C13FC" w:rsidRPr="00852008" w:rsidRDefault="006C13FC" w:rsidP="006C13FC">
      <w:pPr>
        <w:bidi/>
        <w:jc w:val="lowKashida"/>
        <w:rPr>
          <w:rFonts w:ascii="Traditional Arabic" w:hAnsi="Traditional Arabic" w:cs="Traditional Arabic"/>
          <w:b/>
          <w:bCs/>
          <w:sz w:val="28"/>
          <w:szCs w:val="28"/>
          <w:rtl/>
        </w:rPr>
      </w:pPr>
      <w:r w:rsidRPr="00852008">
        <w:rPr>
          <w:rFonts w:ascii="Traditional Arabic" w:hAnsi="Traditional Arabic" w:cs="Traditional Arabic"/>
          <w:b/>
          <w:bCs/>
          <w:sz w:val="28"/>
          <w:szCs w:val="28"/>
          <w:rtl/>
        </w:rPr>
        <w:t>ثانياً: إسهامات الذكاء الاصطناعي في صياغة وتنفيذ الاستراتيجية</w:t>
      </w:r>
    </w:p>
    <w:p w14:paraId="7451E30C"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بمجرد اكتمال مرحلة التحليل، ينتقل التركيز إلى صياغة الاستراتيجية وتنفيذها. يقدم الذكاء الاصطناعي هنا أدوات قوية لضمان أن تكون الأهداف قائمة على الأدلة، وأن يتم متابعة التنفيذ بفعالية.</w:t>
      </w:r>
    </w:p>
    <w:p w14:paraId="048047B0"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1. المساعدة في تحديد أولويات وأهداف استراتيجية قائمة على البيانات</w:t>
      </w:r>
    </w:p>
    <w:p w14:paraId="484AD605"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بدلاً من الاعتماد على الحدس أو الخبرة السابقة وحدها، يمكن للذكاء الاصطناعي أن يساعد القادة على تحديد الأهداف والأولويات بناءً على تحليل موضوعي للبيانات (</w:t>
      </w:r>
      <w:r w:rsidRPr="00852008">
        <w:rPr>
          <w:rFonts w:ascii="Traditional Arabic" w:hAnsi="Traditional Arabic" w:cs="Traditional Arabic"/>
          <w:sz w:val="28"/>
          <w:szCs w:val="28"/>
        </w:rPr>
        <w:t>Mohammed et al., 2024</w:t>
      </w:r>
      <w:r w:rsidRPr="00852008">
        <w:rPr>
          <w:rFonts w:ascii="Traditional Arabic" w:hAnsi="Traditional Arabic" w:cs="Traditional Arabic"/>
          <w:sz w:val="28"/>
          <w:szCs w:val="28"/>
          <w:rtl/>
        </w:rPr>
        <w:t>). يمكن لخوارزميات الذكاء الاصطناعي تحديد المجالات التي يمكن أن تحقق فيها المؤسسة أكبر تأثير، واقتراح أهداف قابلة للقياس بناءً على القدرات الحالية والفرص المتاحة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 هذا النهج القائم على البيانات يزيد من احتمالية أن تكون الأهداف واقعية وقابلة للتحقيق وذات صلة برؤية المؤسسة. يمكن أن يساعد دمج الذكاء الاصطناعي في مواءمة القرارات الاستراتيجية مع قيم وأهداف المنظمة، مما يعزز النمو المستدام (</w:t>
      </w:r>
      <w:r w:rsidRPr="00852008">
        <w:rPr>
          <w:rFonts w:ascii="Traditional Arabic" w:hAnsi="Traditional Arabic" w:cs="Traditional Arabic"/>
          <w:sz w:val="28"/>
          <w:szCs w:val="28"/>
        </w:rPr>
        <w:t xml:space="preserve">Kitsios &amp; </w:t>
      </w:r>
      <w:proofErr w:type="spellStart"/>
      <w:r w:rsidRPr="00852008">
        <w:rPr>
          <w:rFonts w:ascii="Traditional Arabic" w:hAnsi="Traditional Arabic" w:cs="Traditional Arabic"/>
          <w:sz w:val="28"/>
          <w:szCs w:val="28"/>
        </w:rPr>
        <w:t>Kamariotou</w:t>
      </w:r>
      <w:proofErr w:type="spellEnd"/>
      <w:r w:rsidRPr="00852008">
        <w:rPr>
          <w:rFonts w:ascii="Traditional Arabic" w:hAnsi="Traditional Arabic" w:cs="Traditional Arabic"/>
          <w:sz w:val="28"/>
          <w:szCs w:val="28"/>
        </w:rPr>
        <w:t>, 2021</w:t>
      </w:r>
      <w:r w:rsidRPr="00852008">
        <w:rPr>
          <w:rFonts w:ascii="Traditional Arabic" w:hAnsi="Traditional Arabic" w:cs="Traditional Arabic"/>
          <w:sz w:val="28"/>
          <w:szCs w:val="28"/>
          <w:rtl/>
        </w:rPr>
        <w:t>).</w:t>
      </w:r>
    </w:p>
    <w:p w14:paraId="7A0168A9"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2. نمذجة تأثير الاستراتيجيات البديلة قبل تطبيقها</w:t>
      </w:r>
    </w:p>
    <w:p w14:paraId="23191C59"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قبل الالتزام باستراتيجية معينة تتطلب استثمارات كبيرة، يمكن استخدام الذكاء الاصطناعي لنمذجة ومحاكاة التأثيرات المحتملة للاستراتيجيات البديلة. تسمح هذه المحاكاة لصانعي القرار بتقييم إيجابيات وسلبيات كل بديل، واختيار المسار الذي من المرجح أن يحقق أفضل النتائج، وتقليل المخاطر المرتبطة بالقرارات الاستراتيجية الكبرى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w:t>
      </w:r>
    </w:p>
    <w:p w14:paraId="15614D0A"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3. أتمتة متابعة مؤشرات الأداء الرئيسية (</w:t>
      </w:r>
      <w:r w:rsidRPr="00852008">
        <w:rPr>
          <w:rFonts w:ascii="Traditional Arabic" w:hAnsi="Traditional Arabic" w:cs="Traditional Arabic"/>
          <w:b/>
          <w:bCs/>
          <w:sz w:val="28"/>
          <w:szCs w:val="28"/>
        </w:rPr>
        <w:t>KPIs</w:t>
      </w:r>
      <w:r w:rsidRPr="00852008">
        <w:rPr>
          <w:rFonts w:ascii="Traditional Arabic" w:hAnsi="Traditional Arabic" w:cs="Traditional Arabic"/>
          <w:b/>
          <w:bCs/>
          <w:sz w:val="28"/>
          <w:szCs w:val="28"/>
          <w:rtl/>
        </w:rPr>
        <w:t>)</w:t>
      </w:r>
    </w:p>
    <w:p w14:paraId="50D52FC8"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بدلاً من الاعتماد على الحدس أو الخبرة السابقة وحدها، يمكن للذكاء الاصطناعي أن يساعد القادة على تحديد الأهداف والأولويات بناءً على تحليل موضوعي للبيانات (</w:t>
      </w:r>
      <w:r w:rsidRPr="00852008">
        <w:rPr>
          <w:rFonts w:ascii="Traditional Arabic" w:hAnsi="Traditional Arabic" w:cs="Traditional Arabic"/>
          <w:sz w:val="28"/>
          <w:szCs w:val="28"/>
        </w:rPr>
        <w:t>Mohammed et al., 2024</w:t>
      </w:r>
      <w:r w:rsidRPr="00852008">
        <w:rPr>
          <w:rFonts w:ascii="Traditional Arabic" w:hAnsi="Traditional Arabic" w:cs="Traditional Arabic"/>
          <w:sz w:val="28"/>
          <w:szCs w:val="28"/>
          <w:rtl/>
        </w:rPr>
        <w:t>). يمكن لخوارزميات الذكاء الاصطناعي تحديد المجالات التي يمكن أن تحقق فيها المؤسسة أكبر تأثير، واقتراح أهداف قابلة للقياس بناءً على القدرات الحالية والفرص المتاحة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 هذا النهج القائم على البيانات يزيد من احتمالية أن تكون الأهداف واقعية وقابلة للتحقيق وذات صلة برؤية المؤسسة. يمكن أن يساعد دمج الذكاء الاصطناعي في مواءمة القرارات الاستراتيجية مع قيم وأهداف المنظمة، مما يعزز النمو المستدام (</w:t>
      </w:r>
      <w:r w:rsidRPr="00852008">
        <w:rPr>
          <w:rFonts w:ascii="Traditional Arabic" w:hAnsi="Traditional Arabic" w:cs="Traditional Arabic"/>
          <w:sz w:val="28"/>
          <w:szCs w:val="28"/>
        </w:rPr>
        <w:t xml:space="preserve">Kitsios &amp; </w:t>
      </w:r>
      <w:proofErr w:type="spellStart"/>
      <w:r w:rsidRPr="00852008">
        <w:rPr>
          <w:rFonts w:ascii="Traditional Arabic" w:hAnsi="Traditional Arabic" w:cs="Traditional Arabic"/>
          <w:sz w:val="28"/>
          <w:szCs w:val="28"/>
        </w:rPr>
        <w:t>Kamariotou</w:t>
      </w:r>
      <w:proofErr w:type="spellEnd"/>
      <w:r w:rsidRPr="00852008">
        <w:rPr>
          <w:rFonts w:ascii="Traditional Arabic" w:hAnsi="Traditional Arabic" w:cs="Traditional Arabic"/>
          <w:sz w:val="28"/>
          <w:szCs w:val="28"/>
        </w:rPr>
        <w:t>, 2021</w:t>
      </w:r>
      <w:r w:rsidRPr="00852008">
        <w:rPr>
          <w:rFonts w:ascii="Traditional Arabic" w:hAnsi="Traditional Arabic" w:cs="Traditional Arabic"/>
          <w:sz w:val="28"/>
          <w:szCs w:val="28"/>
          <w:rtl/>
        </w:rPr>
        <w:t>)..</w:t>
      </w:r>
    </w:p>
    <w:p w14:paraId="1D96D982" w14:textId="77777777" w:rsidR="006C13FC" w:rsidRPr="00852008" w:rsidRDefault="006C13FC" w:rsidP="006C13FC">
      <w:pPr>
        <w:bidi/>
        <w:jc w:val="lowKashida"/>
        <w:rPr>
          <w:rFonts w:ascii="Traditional Arabic" w:hAnsi="Traditional Arabic" w:cs="Traditional Arabic"/>
          <w:b/>
          <w:bCs/>
          <w:sz w:val="28"/>
          <w:szCs w:val="28"/>
          <w:rtl/>
        </w:rPr>
      </w:pPr>
      <w:r w:rsidRPr="00852008">
        <w:rPr>
          <w:rFonts w:ascii="Traditional Arabic" w:hAnsi="Traditional Arabic" w:cs="Traditional Arabic"/>
          <w:b/>
          <w:bCs/>
          <w:sz w:val="28"/>
          <w:szCs w:val="28"/>
          <w:rtl/>
        </w:rPr>
        <w:lastRenderedPageBreak/>
        <w:t>ثالثاً: الذكاء الاصطناعي كأداة لتعزيز مرونة الخطة الاستراتيجية</w:t>
      </w:r>
    </w:p>
    <w:p w14:paraId="3F231F80" w14:textId="77777777" w:rsidR="006C13FC"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في بيئة سريعة التغير، لم تعد الخطط الاستراتيجية الثابتة كافية. يجب أن تكون الخطط مرنة وقادرة على التكيف. يعمل الذكاء الاصطناعي على تعزيز هذه المرونة بشكل كبير.</w:t>
      </w:r>
    </w:p>
    <w:p w14:paraId="417C5215" w14:textId="77777777" w:rsidR="006C13FC" w:rsidRPr="00852008" w:rsidRDefault="006C13FC" w:rsidP="006C13FC">
      <w:pPr>
        <w:bidi/>
        <w:jc w:val="lowKashida"/>
        <w:rPr>
          <w:rFonts w:ascii="Traditional Arabic" w:hAnsi="Traditional Arabic" w:cs="Traditional Arabic"/>
          <w:sz w:val="28"/>
          <w:szCs w:val="28"/>
          <w:rtl/>
        </w:rPr>
      </w:pPr>
    </w:p>
    <w:p w14:paraId="5965CEA3"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1. تمكين التقييم المستمر والتكيف الآني للخطة</w:t>
      </w:r>
    </w:p>
    <w:p w14:paraId="31B52958"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يوفر الذكاء الاصطناعي القدرة على المراقبة والتحليل في الوقت الفعلي، مما يسمح بتقييم مستمر لفعالية الخطة الاستراتيجية. إذا تغيرت الظروف البيئية أو إذا لم تحقق مبادرة معينة النتائج المتوقعة، يمكن للأنظمة الذكية تحديد ذلك على الفور. هذا يمكّن القادة من تعديل الخطة وتكييفها بشكل آني وفوري، بدلاً من الانتظار لشهور أو سنوات لمراجعة الخطة بشكل دوري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 إن دمج هذه التقنيات يضمن استراتيجية شاملة لمعالجة التحديات المتطورة بفعالية (</w:t>
      </w:r>
      <w:r w:rsidRPr="00852008">
        <w:rPr>
          <w:rFonts w:ascii="Traditional Arabic" w:hAnsi="Traditional Arabic" w:cs="Traditional Arabic"/>
          <w:sz w:val="28"/>
          <w:szCs w:val="28"/>
        </w:rPr>
        <w:t xml:space="preserve">Dalkıran, </w:t>
      </w:r>
      <w:proofErr w:type="spellStart"/>
      <w:r w:rsidRPr="00852008">
        <w:rPr>
          <w:rFonts w:ascii="Traditional Arabic" w:hAnsi="Traditional Arabic" w:cs="Traditional Arabic"/>
          <w:sz w:val="28"/>
          <w:szCs w:val="28"/>
        </w:rPr>
        <w:t>Önel</w:t>
      </w:r>
      <w:proofErr w:type="spellEnd"/>
      <w:r w:rsidRPr="00852008">
        <w:rPr>
          <w:rFonts w:ascii="Traditional Arabic" w:hAnsi="Traditional Arabic" w:cs="Traditional Arabic"/>
          <w:sz w:val="28"/>
          <w:szCs w:val="28"/>
        </w:rPr>
        <w:t xml:space="preserve">, </w:t>
      </w:r>
      <w:proofErr w:type="spellStart"/>
      <w:r w:rsidRPr="00852008">
        <w:rPr>
          <w:rFonts w:ascii="Traditional Arabic" w:hAnsi="Traditional Arabic" w:cs="Traditional Arabic"/>
          <w:sz w:val="28"/>
          <w:szCs w:val="28"/>
        </w:rPr>
        <w:t>Topcu</w:t>
      </w:r>
      <w:proofErr w:type="spellEnd"/>
      <w:r w:rsidRPr="00852008">
        <w:rPr>
          <w:rFonts w:ascii="Traditional Arabic" w:hAnsi="Traditional Arabic" w:cs="Traditional Arabic"/>
          <w:sz w:val="28"/>
          <w:szCs w:val="28"/>
        </w:rPr>
        <w:t>, &amp; Demir, 2021</w:t>
      </w:r>
      <w:r w:rsidRPr="00852008">
        <w:rPr>
          <w:rFonts w:ascii="Traditional Arabic" w:hAnsi="Traditional Arabic" w:cs="Traditional Arabic"/>
          <w:sz w:val="28"/>
          <w:szCs w:val="28"/>
          <w:rtl/>
        </w:rPr>
        <w:t>).</w:t>
      </w:r>
    </w:p>
    <w:p w14:paraId="0DFFDE8D"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2. تسهيل اتخاذ القرارات السريعة والمستنيرة</w:t>
      </w:r>
    </w:p>
    <w:p w14:paraId="2C0988F0"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من خلال توفير تحليلات دقيقة وفي الوقت المناسب، يُمكّن الذكاء الاصطناعي صانعي القرار من اتخاذ قرارات أسرع وأكثر استنارة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 عندما تظهر فرصة جديدة أو تهديد غير متوقع، يمكن للذكاء الاصطناعي تقييم الوضع بسرعة، وتقديم البيانات ذات الصلة، وحتى اقتراح مسارات عمل ممكنة، مما يسمح للإدارة بالاستجابة بسرعة وحسم (</w:t>
      </w:r>
      <w:r w:rsidRPr="00852008">
        <w:rPr>
          <w:rFonts w:ascii="Traditional Arabic" w:hAnsi="Traditional Arabic" w:cs="Traditional Arabic"/>
          <w:sz w:val="28"/>
          <w:szCs w:val="28"/>
        </w:rPr>
        <w:t>Mohammed et al., 2024</w:t>
      </w:r>
      <w:r w:rsidRPr="00852008">
        <w:rPr>
          <w:rFonts w:ascii="Traditional Arabic" w:hAnsi="Traditional Arabic" w:cs="Traditional Arabic"/>
          <w:sz w:val="28"/>
          <w:szCs w:val="28"/>
          <w:rtl/>
        </w:rPr>
        <w:t>). هذا النهج الاستباقي يسمح بتوقع التهديدات وتخفيفها قبل أن تتجسد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w:t>
      </w:r>
    </w:p>
    <w:p w14:paraId="04D71E22"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3. تحسين إدارة المخاطر الاستراتيجية</w:t>
      </w:r>
    </w:p>
    <w:p w14:paraId="4BABA1A4"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كل خطة استراتيجية تنطوي على مخاطر. يمكن للذكاء الاصطناعي تحسين إدارة هذه المخاطر بشكل كبير.</w:t>
      </w:r>
    </w:p>
    <w:p w14:paraId="1264FFA0" w14:textId="77777777" w:rsidR="006C13FC" w:rsidRPr="00852008" w:rsidRDefault="006C13FC" w:rsidP="006C13FC">
      <w:pPr>
        <w:numPr>
          <w:ilvl w:val="0"/>
          <w:numId w:val="63"/>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تحديد المخاطر:</w:t>
      </w:r>
      <w:r w:rsidRPr="00852008">
        <w:rPr>
          <w:rFonts w:ascii="Traditional Arabic" w:hAnsi="Traditional Arabic" w:cs="Traditional Arabic"/>
          <w:sz w:val="28"/>
          <w:szCs w:val="28"/>
          <w:rtl/>
        </w:rPr>
        <w:t xml:space="preserve"> يمكن لخوارزميات الذكاء الاصطناعي تحليل البيانات لتحديد المخاطر المحتملة التي قد تهدد نجاح الخطة، سواء كانت مخاطر مالية، أو تشغيلية، أو تتعلق بالسمعة (</w:t>
      </w:r>
      <w:proofErr w:type="spellStart"/>
      <w:r w:rsidRPr="00852008">
        <w:rPr>
          <w:rFonts w:ascii="Traditional Arabic" w:hAnsi="Traditional Arabic" w:cs="Traditional Arabic"/>
          <w:sz w:val="28"/>
          <w:szCs w:val="28"/>
        </w:rPr>
        <w:t>Gyau</w:t>
      </w:r>
      <w:proofErr w:type="spellEnd"/>
      <w:r w:rsidRPr="00852008">
        <w:rPr>
          <w:rFonts w:ascii="Traditional Arabic" w:hAnsi="Traditional Arabic" w:cs="Traditional Arabic"/>
          <w:sz w:val="28"/>
          <w:szCs w:val="28"/>
        </w:rPr>
        <w:t>, Appiah, Gyamfi, Achie, &amp; Naeem, 2024</w:t>
      </w:r>
      <w:r w:rsidRPr="00852008">
        <w:rPr>
          <w:rFonts w:ascii="Traditional Arabic" w:hAnsi="Traditional Arabic" w:cs="Traditional Arabic"/>
          <w:sz w:val="28"/>
          <w:szCs w:val="28"/>
          <w:rtl/>
        </w:rPr>
        <w:t>).</w:t>
      </w:r>
    </w:p>
    <w:p w14:paraId="47AF57F2" w14:textId="77777777" w:rsidR="006C13FC" w:rsidRPr="00852008" w:rsidRDefault="006C13FC" w:rsidP="006C13FC">
      <w:pPr>
        <w:numPr>
          <w:ilvl w:val="0"/>
          <w:numId w:val="63"/>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تقييم المخاطر:</w:t>
      </w:r>
      <w:r w:rsidRPr="00852008">
        <w:rPr>
          <w:rFonts w:ascii="Traditional Arabic" w:hAnsi="Traditional Arabic" w:cs="Traditional Arabic"/>
          <w:sz w:val="28"/>
          <w:szCs w:val="28"/>
          <w:rtl/>
        </w:rPr>
        <w:t xml:space="preserve"> يمكن للذكاء الاصطناعي تقييم احتمالية حدوث كل خطر والتأثير المحتمل له، مما يساعد الإدارة على تحديد أولويات المخاطر التي تتطلب أكبر قدر من الاهتمام (آل الشيخ جعفر, 2024; </w:t>
      </w:r>
      <w:proofErr w:type="spellStart"/>
      <w:r w:rsidRPr="00852008">
        <w:rPr>
          <w:rFonts w:ascii="Traditional Arabic" w:hAnsi="Traditional Arabic" w:cs="Traditional Arabic"/>
          <w:sz w:val="28"/>
          <w:szCs w:val="28"/>
        </w:rPr>
        <w:t>Sarjito</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w:t>
      </w:r>
    </w:p>
    <w:p w14:paraId="2CCDA8F2" w14:textId="77777777" w:rsidR="006C13FC" w:rsidRPr="00852008" w:rsidRDefault="006C13FC" w:rsidP="006C13FC">
      <w:pPr>
        <w:numPr>
          <w:ilvl w:val="0"/>
          <w:numId w:val="63"/>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تخفيف المخاطر:</w:t>
      </w:r>
      <w:r w:rsidRPr="00852008">
        <w:rPr>
          <w:rFonts w:ascii="Traditional Arabic" w:hAnsi="Traditional Arabic" w:cs="Traditional Arabic"/>
          <w:sz w:val="28"/>
          <w:szCs w:val="28"/>
          <w:rtl/>
        </w:rPr>
        <w:t xml:space="preserve"> يمكن للأنظمة الذكية المساعدة في تطوير استراتيجيات لتخفيف المخاطر ومراقبة فعاليتها بمرور الوقت. على سبيل المثال، يمكن استخدام الذكاء الاصطناعي للكشف عن الأنشطة الاحتيالية التي قد تهدد الموارد المالية للمؤسسة </w:t>
      </w:r>
      <w:r w:rsidRPr="00852008">
        <w:rPr>
          <w:rFonts w:ascii="Traditional Arabic" w:hAnsi="Traditional Arabic" w:cs="Traditional Arabic"/>
          <w:sz w:val="28"/>
          <w:szCs w:val="28"/>
          <w:rtl/>
        </w:rPr>
        <w:lastRenderedPageBreak/>
        <w:t>(</w:t>
      </w:r>
      <w:proofErr w:type="spellStart"/>
      <w:r w:rsidRPr="00852008">
        <w:rPr>
          <w:rFonts w:ascii="Traditional Arabic" w:hAnsi="Traditional Arabic" w:cs="Traditional Arabic"/>
          <w:sz w:val="28"/>
          <w:szCs w:val="28"/>
        </w:rPr>
        <w:t>Gyau</w:t>
      </w:r>
      <w:proofErr w:type="spellEnd"/>
      <w:r w:rsidRPr="00852008">
        <w:rPr>
          <w:rFonts w:ascii="Traditional Arabic" w:hAnsi="Traditional Arabic" w:cs="Traditional Arabic"/>
          <w:sz w:val="28"/>
          <w:szCs w:val="28"/>
        </w:rPr>
        <w:t xml:space="preserve"> et al., 2024</w:t>
      </w:r>
      <w:r w:rsidRPr="00852008">
        <w:rPr>
          <w:rFonts w:ascii="Traditional Arabic" w:hAnsi="Traditional Arabic" w:cs="Traditional Arabic"/>
          <w:sz w:val="28"/>
          <w:szCs w:val="28"/>
          <w:rtl/>
        </w:rPr>
        <w:t>). من خلال هذه القدرات، يصبح الذكاء الاصطناعي أداة لا غنى عنها ليس فقط لصياغة استراتيجيات فعالة ولكن أيضًا لضمان بقائها حية وذات صلة في عالم دائم التغير.</w:t>
      </w:r>
    </w:p>
    <w:p w14:paraId="5EA69A5F" w14:textId="5D39D0AA" w:rsidR="00627BF5" w:rsidRPr="00627BF5" w:rsidRDefault="00627BF5" w:rsidP="009F4AF3">
      <w:pPr>
        <w:pStyle w:val="Heading2"/>
        <w:rPr>
          <w:rtl/>
        </w:rPr>
      </w:pPr>
      <w:bookmarkStart w:id="18" w:name="_Toc227699349"/>
      <w:r w:rsidRPr="00627BF5">
        <w:rPr>
          <w:rtl/>
        </w:rPr>
        <w:t>المبحث الخامس: الدور الوسيط للتكيف التكنولوجي في العلاقة بين الذكاء الاصطناعي وكفاءة التخطيط الاستراتيجي</w:t>
      </w:r>
      <w:bookmarkEnd w:id="18"/>
    </w:p>
    <w:p w14:paraId="387D183C"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يعد هذا المبحث جوهر الدراسة، حيث يوضح الآليات التي من خلالها يعمل التكيف التكنولوجي على تفعيل وتعظيم تأثير تطبيقات الذكاء الاصطناعي على كفاءة عملية التخطيط الاستراتيجي. إن مجرد امتلاك تقنيات الذكاء الاصطناعي لا يضمن تلقائيًا تحسين الأداء؛ بل إن التأثير الحقيقي يتوقف على قدرة المنظمة على التكيف مع هذه التقنيات ودمجها بفعالية في بنيتها وعملياتها (</w:t>
      </w:r>
      <w:r w:rsidRPr="00627BF5">
        <w:rPr>
          <w:rFonts w:ascii="Traditional Arabic" w:hAnsi="Traditional Arabic" w:cs="Traditional Arabic"/>
          <w:sz w:val="28"/>
          <w:szCs w:val="28"/>
          <w:lang w:bidi="ar-EG"/>
        </w:rPr>
        <w:t>Asghar et al., 2023</w:t>
      </w:r>
      <w:r w:rsidRPr="00627BF5">
        <w:rPr>
          <w:rFonts w:ascii="Traditional Arabic" w:hAnsi="Traditional Arabic" w:cs="Traditional Arabic"/>
          <w:sz w:val="28"/>
          <w:szCs w:val="28"/>
          <w:rtl/>
        </w:rPr>
        <w:t>). يعمل التكيف التكنولوجي كقناة أو جسر تمر من خلاله التأثيرات المحتملة للذكاء الاصطناعي لتتحول إلى مكاسب ملموسة في كفاءة التخطيط. وقد أظهرت الأبحاث أن المرونة التنظيمية، التي هي نتاج التكيف، تعمل كمتغير وسيط حاسم في هذه العلاقة، حيث تضخم من تأثيرات الذكاء الاصطناعي وتسمح للشركات بإعادة هيكلة مواردها للاستفادة الكاملة من قدراته (</w:t>
      </w:r>
      <w:proofErr w:type="spellStart"/>
      <w:r w:rsidRPr="00627BF5">
        <w:rPr>
          <w:rFonts w:ascii="Traditional Arabic" w:hAnsi="Traditional Arabic" w:cs="Traditional Arabic"/>
          <w:sz w:val="28"/>
          <w:szCs w:val="28"/>
          <w:lang w:bidi="ar-EG"/>
        </w:rPr>
        <w:t>Adiguzel</w:t>
      </w:r>
      <w:proofErr w:type="spellEnd"/>
      <w:r w:rsidRPr="00627BF5">
        <w:rPr>
          <w:rFonts w:ascii="Traditional Arabic" w:hAnsi="Traditional Arabic" w:cs="Traditional Arabic"/>
          <w:sz w:val="28"/>
          <w:szCs w:val="28"/>
          <w:lang w:bidi="ar-EG"/>
        </w:rPr>
        <w:t>, Cakir</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Ozbay, 2024</w:t>
      </w:r>
      <w:r w:rsidRPr="00627BF5">
        <w:rPr>
          <w:rFonts w:ascii="Traditional Arabic" w:hAnsi="Traditional Arabic" w:cs="Traditional Arabic"/>
          <w:sz w:val="28"/>
          <w:szCs w:val="28"/>
          <w:rtl/>
        </w:rPr>
        <w:t>).</w:t>
      </w:r>
    </w:p>
    <w:p w14:paraId="32179AF4" w14:textId="6D8FFE75"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أولا</w:t>
      </w:r>
      <w:r w:rsidR="00627BF5" w:rsidRPr="00627BF5">
        <w:rPr>
          <w:rFonts w:ascii="Traditional Arabic" w:hAnsi="Traditional Arabic" w:cs="Traditional Arabic"/>
          <w:b/>
          <w:bCs/>
          <w:sz w:val="28"/>
          <w:szCs w:val="28"/>
          <w:rtl/>
        </w:rPr>
        <w:t>: التكيف التكنولوجي كشرط لتبني الذكاء الاصطناعي</w:t>
      </w:r>
    </w:p>
    <w:p w14:paraId="4EA03E5C"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قبل أن تتمكن أي مؤسسة من جني ثمار الذكاء الاصطناعي في التخطيط الاستراتيجي، يجب أن تكون هناك بيئة تنظيمية وتكنولوجية وبشرية مهيأة لتبني هذه التقنيات المتقدمة. يشكل التكيف التكنولوجي، بأبعاده المختلفة، هذا الشرط الأساسي.</w:t>
      </w:r>
    </w:p>
    <w:p w14:paraId="7485205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تأثير الجاهزية التكنولوجية على قرار تبني حلول الذكاء الاصطناعي</w:t>
      </w:r>
    </w:p>
    <w:p w14:paraId="3236B06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تُعرَّف الجاهزية للذكاء الاصطناعي (</w:t>
      </w:r>
      <w:r w:rsidRPr="00627BF5">
        <w:rPr>
          <w:rFonts w:ascii="Traditional Arabic" w:hAnsi="Traditional Arabic" w:cs="Traditional Arabic"/>
          <w:sz w:val="28"/>
          <w:szCs w:val="28"/>
          <w:lang w:bidi="ar-EG"/>
        </w:rPr>
        <w:t>AI Readiness</w:t>
      </w:r>
      <w:r w:rsidRPr="00627BF5">
        <w:rPr>
          <w:rFonts w:ascii="Traditional Arabic" w:hAnsi="Traditional Arabic" w:cs="Traditional Arabic"/>
          <w:sz w:val="28"/>
          <w:szCs w:val="28"/>
          <w:rtl/>
        </w:rPr>
        <w:t>) بأنها استعداد المنظمة لتبني ودمج تقنيات الذكاء الاصطناعي، وهي قدرة تنظيمية مهمة تشمل البنية التحتية التكنولوجية، وأصول البيانات، ومهارات الموظفين (</w:t>
      </w:r>
      <w:proofErr w:type="spellStart"/>
      <w:r w:rsidRPr="00627BF5">
        <w:rPr>
          <w:rFonts w:ascii="Traditional Arabic" w:hAnsi="Traditional Arabic" w:cs="Traditional Arabic"/>
          <w:sz w:val="28"/>
          <w:szCs w:val="28"/>
          <w:lang w:bidi="ar-EG"/>
        </w:rPr>
        <w:t>Alsheibani</w:t>
      </w:r>
      <w:proofErr w:type="spellEnd"/>
      <w:r w:rsidRPr="00627BF5">
        <w:rPr>
          <w:rFonts w:ascii="Traditional Arabic" w:hAnsi="Traditional Arabic" w:cs="Traditional Arabic"/>
          <w:sz w:val="28"/>
          <w:szCs w:val="28"/>
          <w:lang w:bidi="ar-EG"/>
        </w:rPr>
        <w:t>, Cheung</w:t>
      </w:r>
      <w:r w:rsidRPr="00627BF5">
        <w:rPr>
          <w:rFonts w:ascii="Traditional Arabic" w:hAnsi="Traditional Arabic" w:cs="Traditional Arabic"/>
          <w:sz w:val="28"/>
          <w:szCs w:val="28"/>
          <w:rtl/>
        </w:rPr>
        <w:t xml:space="preserve">, &amp; </w:t>
      </w:r>
      <w:proofErr w:type="spellStart"/>
      <w:r w:rsidRPr="00627BF5">
        <w:rPr>
          <w:rFonts w:ascii="Traditional Arabic" w:hAnsi="Traditional Arabic" w:cs="Traditional Arabic"/>
          <w:sz w:val="28"/>
          <w:szCs w:val="28"/>
          <w:lang w:bidi="ar-EG"/>
        </w:rPr>
        <w:t>Messom</w:t>
      </w:r>
      <w:proofErr w:type="spellEnd"/>
      <w:r w:rsidRPr="00627BF5">
        <w:rPr>
          <w:rFonts w:ascii="Traditional Arabic" w:hAnsi="Traditional Arabic" w:cs="Traditional Arabic"/>
          <w:sz w:val="28"/>
          <w:szCs w:val="28"/>
          <w:lang w:bidi="ar-EG"/>
        </w:rPr>
        <w:t xml:space="preserve">, 2018; </w:t>
      </w:r>
      <w:proofErr w:type="spellStart"/>
      <w:r w:rsidRPr="00627BF5">
        <w:rPr>
          <w:rFonts w:ascii="Traditional Arabic" w:hAnsi="Traditional Arabic" w:cs="Traditional Arabic"/>
          <w:sz w:val="28"/>
          <w:szCs w:val="28"/>
          <w:lang w:bidi="ar-EG"/>
        </w:rPr>
        <w:t>Adiguzel</w:t>
      </w:r>
      <w:proofErr w:type="spellEnd"/>
      <w:r w:rsidRPr="00627BF5">
        <w:rPr>
          <w:rFonts w:ascii="Traditional Arabic" w:hAnsi="Traditional Arabic" w:cs="Traditional Arabic"/>
          <w:sz w:val="28"/>
          <w:szCs w:val="28"/>
          <w:lang w:bidi="ar-EG"/>
        </w:rPr>
        <w:t>, Cakir</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Ozbay, 2024</w:t>
      </w:r>
      <w:r w:rsidRPr="00627BF5">
        <w:rPr>
          <w:rFonts w:ascii="Traditional Arabic" w:hAnsi="Traditional Arabic" w:cs="Traditional Arabic"/>
          <w:sz w:val="28"/>
          <w:szCs w:val="28"/>
          <w:rtl/>
        </w:rPr>
        <w:t>). إن قرار تبني حلول الذكاء الاصطناعي يتأثر بشكل مباشر بمدى جاهزية البنية التحتية لتكنولوجيا المعلومات والاتصالات (</w:t>
      </w:r>
      <w:r w:rsidRPr="00627BF5">
        <w:rPr>
          <w:rFonts w:ascii="Traditional Arabic" w:hAnsi="Traditional Arabic" w:cs="Traditional Arabic"/>
          <w:sz w:val="28"/>
          <w:szCs w:val="28"/>
          <w:lang w:bidi="ar-EG"/>
        </w:rPr>
        <w:t>ICT</w:t>
      </w:r>
      <w:r w:rsidRPr="00627BF5">
        <w:rPr>
          <w:rFonts w:ascii="Traditional Arabic" w:hAnsi="Traditional Arabic" w:cs="Traditional Arabic"/>
          <w:sz w:val="28"/>
          <w:szCs w:val="28"/>
          <w:rtl/>
        </w:rPr>
        <w:t>) في المنظمة. فبدون شبكات قوية، وقدرات تخزين ومعالجة بيانات كافية، وأنظمة آمنة، يصبح من الصعب أو المستحيل تطبيق أدوات الذكاء الاصطناعي المعقدة (</w:t>
      </w:r>
      <w:proofErr w:type="spellStart"/>
      <w:r w:rsidRPr="00627BF5">
        <w:rPr>
          <w:rFonts w:ascii="Traditional Arabic" w:hAnsi="Traditional Arabic" w:cs="Traditional Arabic"/>
          <w:sz w:val="28"/>
          <w:szCs w:val="28"/>
          <w:lang w:bidi="ar-EG"/>
        </w:rPr>
        <w:t>Gyau</w:t>
      </w:r>
      <w:proofErr w:type="spellEnd"/>
      <w:r w:rsidRPr="00627BF5">
        <w:rPr>
          <w:rFonts w:ascii="Traditional Arabic" w:hAnsi="Traditional Arabic" w:cs="Traditional Arabic"/>
          <w:sz w:val="28"/>
          <w:szCs w:val="28"/>
          <w:lang w:bidi="ar-EG"/>
        </w:rPr>
        <w:t xml:space="preserve"> et al., 2024; 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 يجب على المؤسسات التي تتمتع بمستوى منخفض من الجاهزية أن ترى الاستثمارات في الذكاء الاصطناعي على أنها مفرطة وصعبة الإدارة، مما قد يدفعها إلى تجاهل العوائد والفرص (</w:t>
      </w:r>
      <w:proofErr w:type="spellStart"/>
      <w:r w:rsidRPr="00627BF5">
        <w:rPr>
          <w:rFonts w:ascii="Traditional Arabic" w:hAnsi="Traditional Arabic" w:cs="Traditional Arabic"/>
          <w:sz w:val="28"/>
          <w:szCs w:val="28"/>
          <w:lang w:bidi="ar-EG"/>
        </w:rPr>
        <w:t>Denicolai</w:t>
      </w:r>
      <w:proofErr w:type="spellEnd"/>
      <w:r w:rsidRPr="00627BF5">
        <w:rPr>
          <w:rFonts w:ascii="Traditional Arabic" w:hAnsi="Traditional Arabic" w:cs="Traditional Arabic"/>
          <w:sz w:val="28"/>
          <w:szCs w:val="28"/>
          <w:lang w:bidi="ar-EG"/>
        </w:rPr>
        <w:t xml:space="preserve">, </w:t>
      </w:r>
      <w:proofErr w:type="spellStart"/>
      <w:r w:rsidRPr="00627BF5">
        <w:rPr>
          <w:rFonts w:ascii="Traditional Arabic" w:hAnsi="Traditional Arabic" w:cs="Traditional Arabic"/>
          <w:sz w:val="28"/>
          <w:szCs w:val="28"/>
          <w:lang w:bidi="ar-EG"/>
        </w:rPr>
        <w:t>Zucchella</w:t>
      </w:r>
      <w:proofErr w:type="spellEnd"/>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Magnani, 2021</w:t>
      </w:r>
      <w:r w:rsidRPr="00627BF5">
        <w:rPr>
          <w:rFonts w:ascii="Traditional Arabic" w:hAnsi="Traditional Arabic" w:cs="Traditional Arabic"/>
          <w:sz w:val="28"/>
          <w:szCs w:val="28"/>
          <w:rtl/>
        </w:rPr>
        <w:t>).</w:t>
      </w:r>
    </w:p>
    <w:p w14:paraId="771A309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دور ثقافة الابتكار في تسهيل دمج تقنيات الذكاء الاصطناعي</w:t>
      </w:r>
    </w:p>
    <w:p w14:paraId="42C5F9A6"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تلعب الثقافة التنظيمية دورًا حاسمًا في تبني أي تقنية جديدة. إن الثقافة التي تشجع على الابتكار والتجريب والتعلم المستمر تخلق بيئة خصبة لدمج الذكاء الاصطناعي (</w:t>
      </w:r>
      <w:r w:rsidRPr="00627BF5">
        <w:rPr>
          <w:rFonts w:ascii="Traditional Arabic" w:hAnsi="Traditional Arabic" w:cs="Traditional Arabic"/>
          <w:sz w:val="28"/>
          <w:szCs w:val="28"/>
          <w:lang w:bidi="ar-EG"/>
        </w:rPr>
        <w:t>Anning-Dorson, 2021</w:t>
      </w:r>
      <w:r w:rsidRPr="00627BF5">
        <w:rPr>
          <w:rFonts w:ascii="Traditional Arabic" w:hAnsi="Traditional Arabic" w:cs="Traditional Arabic"/>
          <w:sz w:val="28"/>
          <w:szCs w:val="28"/>
          <w:rtl/>
        </w:rPr>
        <w:t>). عندما يكون الموظفون والمديرون منفتحين على التغيير ولا يخشون الفشل، فإنهم يكونون أكثر استعدادًا لتجربة أدوات الذكاء الاصطناعي واستكشاف إمكانياتها. إن القيادة التي تدعم ثقافة الابتكار وتوفر الموارد اللازمة لها هي عامل تمكين رئيسي (</w:t>
      </w:r>
      <w:proofErr w:type="spellStart"/>
      <w:r w:rsidRPr="00627BF5">
        <w:rPr>
          <w:rFonts w:ascii="Traditional Arabic" w:hAnsi="Traditional Arabic" w:cs="Traditional Arabic"/>
          <w:sz w:val="28"/>
          <w:szCs w:val="28"/>
          <w:lang w:bidi="ar-EG"/>
        </w:rPr>
        <w:t>Adiguzel</w:t>
      </w:r>
      <w:proofErr w:type="spellEnd"/>
      <w:r w:rsidRPr="00627BF5">
        <w:rPr>
          <w:rFonts w:ascii="Traditional Arabic" w:hAnsi="Traditional Arabic" w:cs="Traditional Arabic"/>
          <w:sz w:val="28"/>
          <w:szCs w:val="28"/>
          <w:lang w:bidi="ar-EG"/>
        </w:rPr>
        <w:t>, Cakir</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Ozbay, 2024; Asghar et al., 2023</w:t>
      </w:r>
      <w:r w:rsidRPr="00627BF5">
        <w:rPr>
          <w:rFonts w:ascii="Traditional Arabic" w:hAnsi="Traditional Arabic" w:cs="Traditional Arabic"/>
          <w:sz w:val="28"/>
          <w:szCs w:val="28"/>
          <w:rtl/>
        </w:rPr>
        <w:t>). علاوة على ذلك، يمكن أن يؤثر التأثير الاجتماعي داخل المنظمة بشكل كبير على نية التبني؛ فعندما يرى الموظفون أن أقرانهم والقيادة يدعمون استخدام الذكاء الاصطناعي، فإنهم يطورون موقفًا إيجابيًا تجاهه (</w:t>
      </w:r>
      <w:r w:rsidRPr="00627BF5">
        <w:rPr>
          <w:rFonts w:ascii="Traditional Arabic" w:hAnsi="Traditional Arabic" w:cs="Traditional Arabic"/>
          <w:sz w:val="28"/>
          <w:szCs w:val="28"/>
          <w:lang w:bidi="ar-EG"/>
        </w:rPr>
        <w:t>Emon</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Khan, 2025</w:t>
      </w:r>
      <w:r w:rsidRPr="00627BF5">
        <w:rPr>
          <w:rFonts w:ascii="Traditional Arabic" w:hAnsi="Traditional Arabic" w:cs="Traditional Arabic"/>
          <w:sz w:val="28"/>
          <w:szCs w:val="28"/>
          <w:rtl/>
        </w:rPr>
        <w:t>).</w:t>
      </w:r>
    </w:p>
    <w:p w14:paraId="4007408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أهمية المهارات الرقمية في استيعاب أدوات التخطيط الذكية</w:t>
      </w:r>
    </w:p>
    <w:p w14:paraId="7143521B"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تتطلب أدوات الذكاء الاصطناعي مستوى معينًا من المهارات الرقمية والتحليلية لدى المستخدمين. لا يمكن تحقيق الفائدة الكاملة من هذه الأدوات إذا كان الموظفون وصناع القرار يفتقرون إلى القدرة على فهم مخرجاتها أو التفاعل معها بفعالية (</w:t>
      </w:r>
      <w:proofErr w:type="spellStart"/>
      <w:r w:rsidRPr="00627BF5">
        <w:rPr>
          <w:rFonts w:ascii="Traditional Arabic" w:hAnsi="Traditional Arabic" w:cs="Traditional Arabic"/>
          <w:sz w:val="28"/>
          <w:szCs w:val="28"/>
          <w:lang w:bidi="ar-EG"/>
        </w:rPr>
        <w:t>Orosoo</w:t>
      </w:r>
      <w:proofErr w:type="spellEnd"/>
      <w:r w:rsidRPr="00627BF5">
        <w:rPr>
          <w:rFonts w:ascii="Traditional Arabic" w:hAnsi="Traditional Arabic" w:cs="Traditional Arabic"/>
          <w:sz w:val="28"/>
          <w:szCs w:val="28"/>
          <w:lang w:bidi="ar-EG"/>
        </w:rPr>
        <w:t xml:space="preserve"> et al., 2023</w:t>
      </w:r>
      <w:r w:rsidRPr="00627BF5">
        <w:rPr>
          <w:rFonts w:ascii="Traditional Arabic" w:hAnsi="Traditional Arabic" w:cs="Traditional Arabic"/>
          <w:sz w:val="28"/>
          <w:szCs w:val="28"/>
          <w:rtl/>
        </w:rPr>
        <w:t>). لذلك، يعد الاستثمار في تدريب وتطوير المهارات الرقمية للموظفين جزءًا لا يتجزأ من التكيف التكنولوجي، ويشمل ذلك المهارات التقنية (مثل فهم أساسيات تعلم الآلة) والمهارات التجارية (مثل القدرة على تحديد المشكلات التي يمكن للذكاء الاصطناعي حلها). إن امتلاك المنظمة للمواهب ذات المهارات التقنية المناسبة لدعم عمل الذكاء الاصطناعي هو أمر ضروري (</w:t>
      </w:r>
      <w:r w:rsidRPr="00627BF5">
        <w:rPr>
          <w:rFonts w:ascii="Traditional Arabic" w:hAnsi="Traditional Arabic" w:cs="Traditional Arabic"/>
          <w:sz w:val="28"/>
          <w:szCs w:val="28"/>
          <w:lang w:bidi="ar-EG"/>
        </w:rPr>
        <w:t>Asghar et al., 2023; 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47CDBE70" w14:textId="2268F940"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ثانيا</w:t>
      </w:r>
      <w:r w:rsidR="00627BF5" w:rsidRPr="00627BF5">
        <w:rPr>
          <w:rFonts w:ascii="Traditional Arabic" w:hAnsi="Traditional Arabic" w:cs="Traditional Arabic"/>
          <w:b/>
          <w:bCs/>
          <w:sz w:val="28"/>
          <w:szCs w:val="28"/>
          <w:rtl/>
        </w:rPr>
        <w:t>: آليات تعزيز التكيف التكنولوجي لتأثير الذكاء الاصطناعي على التخطيط</w:t>
      </w:r>
    </w:p>
    <w:p w14:paraId="3B0FBC6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يعمل التكيف التكنولوجي كوسيط من خلال عدة آليات محددة، فهو لا يسهل فقط تبني الذكاء الاصطناعي، بل يعزز أيضًا من تأثيره المباشر على كفاءة التخطيط الاستراتيجي.</w:t>
      </w:r>
    </w:p>
    <w:p w14:paraId="65BAD27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كيف يسهل التكيف التكنولوجي عملية جمع وتدفق البيانات اللازمة لخوارزميات الذكاء الاصطناعي</w:t>
      </w:r>
    </w:p>
    <w:p w14:paraId="4B2826E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تعتبر خوارزميات الذكاء الاصطناعي متعطشة للبيانات؛ حيث تعتمد جودة ودقة مخرجاتها على حجم ونوعية البيانات التي يتم تدريبها عليها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2024</w:t>
      </w:r>
      <w:r w:rsidRPr="00627BF5">
        <w:rPr>
          <w:rFonts w:ascii="Traditional Arabic" w:hAnsi="Traditional Arabic" w:cs="Traditional Arabic"/>
          <w:sz w:val="28"/>
          <w:szCs w:val="28"/>
          <w:rtl/>
        </w:rPr>
        <w:t>). المؤسسات التي وصلت إلى مستوى عالٍ من التكيف تكون قد استثمرت بالفعل في أنظمة متكاملة لجمع وتخزين وإدارة البيانات. إن القدرة على دمج البيانات من مصادر داخلية متعددة مع بيانات خارجية في مستودع بيانات موحد، تسهل بشكل كبير عمل خوارزميات الذكاء الاصطناعي (</w:t>
      </w:r>
      <w:proofErr w:type="spellStart"/>
      <w:r w:rsidRPr="00627BF5">
        <w:rPr>
          <w:rFonts w:ascii="Traditional Arabic" w:hAnsi="Traditional Arabic" w:cs="Traditional Arabic"/>
          <w:sz w:val="28"/>
          <w:szCs w:val="28"/>
          <w:lang w:bidi="ar-EG"/>
        </w:rPr>
        <w:t>Gyau</w:t>
      </w:r>
      <w:proofErr w:type="spellEnd"/>
      <w:r w:rsidRPr="00627BF5">
        <w:rPr>
          <w:rFonts w:ascii="Traditional Arabic" w:hAnsi="Traditional Arabic" w:cs="Traditional Arabic"/>
          <w:sz w:val="28"/>
          <w:szCs w:val="28"/>
          <w:lang w:bidi="ar-EG"/>
        </w:rPr>
        <w:t xml:space="preserve"> et al., 2024; 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 هذا التكامل في البنية التحتية لتكنولوجيا المعلومات والاتصالات هو الذي يتيح تدفق البيانات بسلاسة، مما يمكن نماذج الذكاء الاصطناعي من تقديم تحليلات شاملة ودقيقة لمرحلة التحليل الاستراتيجي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2024</w:t>
      </w:r>
      <w:r w:rsidRPr="00627BF5">
        <w:rPr>
          <w:rFonts w:ascii="Traditional Arabic" w:hAnsi="Traditional Arabic" w:cs="Traditional Arabic"/>
          <w:sz w:val="28"/>
          <w:szCs w:val="28"/>
          <w:rtl/>
        </w:rPr>
        <w:t>).</w:t>
      </w:r>
    </w:p>
    <w:p w14:paraId="5E6903F8"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دور التكيف في تعزيز قبول صانعي القرار لمخرجات وتوصيات أنظمة الذكاء الاصطناعي</w:t>
      </w:r>
    </w:p>
    <w:p w14:paraId="7DCA26B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لن يكون لتوصيات الذكاء الاصطناعي أي تأثير إذا لم يثق بها صناع القرار ويتبنوها. يلعب التكيف التكنولوجي على المستوى الفردي والتنظيمي دورًا حاسمًا في بناء هذه الثقة. عندما يكون صناع القرار معتادين على استخدام التكنولوجيا في أعمالهم اليومية، ولديهم فهم أساسي لكيفية عملها، ويتمتعون بموقف إيجابي تجاهها، فإنهم يكونون أكثر تقبلاً للتوصيات الناتجة عن أنظمة الذكاء الاصطناعي. إن الثقافة التنظيمية التي تقدر القرارات القائمة على البيانات، والتي هي سمة من سمات التكيف التكنولوجي المتقدم، تشجع القادة على الاعتماد على الرؤى التحليلية التي تقدمها هذه الأنظمة (</w:t>
      </w:r>
      <w:r w:rsidRPr="00627BF5">
        <w:rPr>
          <w:rFonts w:ascii="Traditional Arabic" w:hAnsi="Traditional Arabic" w:cs="Traditional Arabic"/>
          <w:sz w:val="28"/>
          <w:szCs w:val="28"/>
          <w:lang w:bidi="ar-EG"/>
        </w:rPr>
        <w:t>Emon</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Khan, 2025; Mohammed et al., 2024</w:t>
      </w:r>
      <w:r w:rsidRPr="00627BF5">
        <w:rPr>
          <w:rFonts w:ascii="Traditional Arabic" w:hAnsi="Traditional Arabic" w:cs="Traditional Arabic"/>
          <w:sz w:val="28"/>
          <w:szCs w:val="28"/>
          <w:rtl/>
        </w:rPr>
        <w:t>).</w:t>
      </w:r>
    </w:p>
    <w:p w14:paraId="4F3B603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أثر دمج الأنظمة (</w:t>
      </w:r>
      <w:r w:rsidRPr="00627BF5">
        <w:rPr>
          <w:rFonts w:ascii="Traditional Arabic" w:hAnsi="Traditional Arabic" w:cs="Traditional Arabic"/>
          <w:b/>
          <w:bCs/>
          <w:sz w:val="28"/>
          <w:szCs w:val="28"/>
          <w:lang w:bidi="ar-EG"/>
        </w:rPr>
        <w:t>System Integration</w:t>
      </w:r>
      <w:r w:rsidRPr="00627BF5">
        <w:rPr>
          <w:rFonts w:ascii="Traditional Arabic" w:hAnsi="Traditional Arabic" w:cs="Traditional Arabic"/>
          <w:b/>
          <w:bCs/>
          <w:sz w:val="28"/>
          <w:szCs w:val="28"/>
          <w:rtl/>
        </w:rPr>
        <w:t>) في تفعيل أدوات الذكاء الاصطناعي عبر مراحل التخطيط</w:t>
      </w:r>
    </w:p>
    <w:p w14:paraId="33E6167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لكي يكون الذكاء الاصطناعي فعالاً حقًا في التخطيط الاستراتيجي، يجب أن يتم دمجه عبر جميع مراحل العملية. إن التكيف التكنولوجي المتقدم، الذي يتجلى في التكامل السلس بين الأنظمة المختلفة، هو ما يجعل ذلك ممكنًا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2024</w:t>
      </w:r>
      <w:r w:rsidRPr="00627BF5">
        <w:rPr>
          <w:rFonts w:ascii="Traditional Arabic" w:hAnsi="Traditional Arabic" w:cs="Traditional Arabic"/>
          <w:sz w:val="28"/>
          <w:szCs w:val="28"/>
          <w:rtl/>
        </w:rPr>
        <w:t>). على سبيل المثال، يمكن لنظام ذكاء اصطناعي مدمج أن يسحب البيانات تلقائيًا من نظام المالية والموارد البشرية لتحليل نقاط القوة والضعف، ثم يساعد في صياغة أهداف قابلة للقياس، وبعد ذلك يتتبع مؤشرات الأداء الرئيسية من خلال سحب البيانات الحية من أنظمة التشغيل. بدون هذا التكامل، ستبقى أدوات الذكاء الاصطناعي معزولة ومحدودة الفائدة. وبالتالي، فإن التكيف التكنولوجي يوفر العمود الفقري التقني الذي يسمح للذكاء الاصطناعي بتعزيز كفاءة عملية التخطيط الاستراتيجي بأكملها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xml:space="preserve">, 2024; </w:t>
      </w:r>
      <w:proofErr w:type="spellStart"/>
      <w:r w:rsidRPr="00627BF5">
        <w:rPr>
          <w:rFonts w:ascii="Traditional Arabic" w:hAnsi="Traditional Arabic" w:cs="Traditional Arabic"/>
          <w:sz w:val="28"/>
          <w:szCs w:val="28"/>
          <w:lang w:bidi="ar-EG"/>
        </w:rPr>
        <w:t>Adiguzel</w:t>
      </w:r>
      <w:proofErr w:type="spellEnd"/>
      <w:r w:rsidRPr="00627BF5">
        <w:rPr>
          <w:rFonts w:ascii="Traditional Arabic" w:hAnsi="Traditional Arabic" w:cs="Traditional Arabic"/>
          <w:sz w:val="28"/>
          <w:szCs w:val="28"/>
          <w:lang w:bidi="ar-EG"/>
        </w:rPr>
        <w:t>, Cakir</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Ozbay, 2024</w:t>
      </w:r>
      <w:r w:rsidRPr="00627BF5">
        <w:rPr>
          <w:rFonts w:ascii="Traditional Arabic" w:hAnsi="Traditional Arabic" w:cs="Traditional Arabic"/>
          <w:sz w:val="28"/>
          <w:szCs w:val="28"/>
          <w:rtl/>
        </w:rPr>
        <w:t>).</w:t>
      </w:r>
    </w:p>
    <w:p w14:paraId="5F74F3A4" w14:textId="1D17862C"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ثانيا</w:t>
      </w:r>
      <w:r w:rsidR="00627BF5" w:rsidRPr="00627BF5">
        <w:rPr>
          <w:rFonts w:ascii="Traditional Arabic" w:hAnsi="Traditional Arabic" w:cs="Traditional Arabic"/>
          <w:b/>
          <w:bCs/>
          <w:sz w:val="28"/>
          <w:szCs w:val="28"/>
          <w:rtl/>
        </w:rPr>
        <w:t>: النموذج النظري المقترح للعلاقة بين المتغيرات</w:t>
      </w:r>
    </w:p>
    <w:p w14:paraId="24B3C0C8"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بناءً على التحليل السابق، يمكن صياغة نموذج نظري يوضح العلاقة المعقدة بين الذكاء الاصطناعي، والتكيف التكنولوجي، وكفاءة التخطيط الاستراتيجي. هذا النموذج لا يصف فقط العلاقات المباشرة، بل يركز بشكل أساسي على الدور الوسيط للتكيف التكنولوجي.</w:t>
      </w:r>
    </w:p>
    <w:p w14:paraId="1EF7893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صياغة الفرضية الرئيسية: يعزز التكيف التكنولوجي التأثير الإيجابي للذكاء الاصطناعي على كفاءة التخطيط الاستراتيجي</w:t>
      </w:r>
    </w:p>
    <w:p w14:paraId="195773D9" w14:textId="2093A841" w:rsidR="00627BF5" w:rsidRPr="00627BF5" w:rsidRDefault="006C13FC" w:rsidP="00071B42">
      <w:pPr>
        <w:bidi/>
        <w:jc w:val="lowKashida"/>
        <w:rPr>
          <w:rFonts w:ascii="Traditional Arabic" w:hAnsi="Traditional Arabic" w:cs="Traditional Arabic"/>
          <w:sz w:val="28"/>
          <w:szCs w:val="28"/>
          <w:rtl/>
        </w:rPr>
      </w:pPr>
      <w:r w:rsidRPr="006C13FC">
        <w:rPr>
          <w:rFonts w:ascii="Traditional Arabic" w:hAnsi="Traditional Arabic" w:cs="Traditional Arabic"/>
          <w:sz w:val="28"/>
          <w:szCs w:val="28"/>
          <w:rtl/>
        </w:rPr>
        <w:t>الفرضية الأساسية التي يقوم عليها هذا الإطار النظري هي أن التأثير الإيجابي المحتمل للذكاء الاصطناعي على كفاءة التخطيط الاستراتيجي ليس تأثيرًا مباشرًا وحتميًا، بل هو تأثير يتم تضخيمه وتفعيله من خلال مستوى التكيف التكنولوجي في المؤسسة. بعبارة أخرى، كلما زاد مستوى التكيف التكنولوجي للمؤسسة التعليمية، زادت قدرتها على الاستفادة من الذكاء الاصطناعي لتحسين عمليات التخطيط الاستراتيجي. أظهرت الدراسات أن المرونة التنظيمية، وهي نتاج التكيف، تعمل كمتغير وسيط مهم في العلاقات التي تفسر الأداء (</w:t>
      </w:r>
      <w:proofErr w:type="spellStart"/>
      <w:r w:rsidRPr="006C13FC">
        <w:rPr>
          <w:rFonts w:ascii="Traditional Arabic" w:hAnsi="Traditional Arabic" w:cs="Traditional Arabic"/>
          <w:sz w:val="28"/>
          <w:szCs w:val="28"/>
        </w:rPr>
        <w:t>Adiguzel</w:t>
      </w:r>
      <w:proofErr w:type="spellEnd"/>
      <w:r w:rsidRPr="006C13FC">
        <w:rPr>
          <w:rFonts w:ascii="Traditional Arabic" w:hAnsi="Traditional Arabic" w:cs="Traditional Arabic"/>
          <w:sz w:val="28"/>
          <w:szCs w:val="28"/>
        </w:rPr>
        <w:t xml:space="preserve">, Cakir, &amp; Ozbay, 2024; Hamel and </w:t>
      </w:r>
      <w:proofErr w:type="spellStart"/>
      <w:r w:rsidRPr="006C13FC">
        <w:rPr>
          <w:rFonts w:ascii="Traditional Arabic" w:hAnsi="Traditional Arabic" w:cs="Traditional Arabic"/>
          <w:sz w:val="28"/>
          <w:szCs w:val="28"/>
        </w:rPr>
        <w:t>Välikangas</w:t>
      </w:r>
      <w:proofErr w:type="spellEnd"/>
      <w:r w:rsidRPr="006C13FC">
        <w:rPr>
          <w:rFonts w:ascii="Traditional Arabic" w:hAnsi="Traditional Arabic" w:cs="Traditional Arabic"/>
          <w:sz w:val="28"/>
          <w:szCs w:val="28"/>
        </w:rPr>
        <w:t>, 2003</w:t>
      </w:r>
      <w:r w:rsidRPr="006C13FC">
        <w:rPr>
          <w:rFonts w:ascii="Traditional Arabic" w:hAnsi="Traditional Arabic" w:cs="Traditional Arabic"/>
          <w:sz w:val="28"/>
          <w:szCs w:val="28"/>
          <w:rtl/>
        </w:rPr>
        <w:t>).</w:t>
      </w:r>
    </w:p>
    <w:p w14:paraId="4B040B2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توضيح مسار التأثير: من الذكاء الاصطناعي إلى كفاءة التخطيط الاستراتيجي عبر التكيف التكنولوجي</w:t>
      </w:r>
    </w:p>
    <w:p w14:paraId="25CB4811" w14:textId="33D70BC8" w:rsidR="006C13FC" w:rsidRDefault="006C13FC" w:rsidP="006924ED">
      <w:pPr>
        <w:bidi/>
        <w:jc w:val="lowKashida"/>
        <w:rPr>
          <w:rFonts w:ascii="Traditional Arabic" w:hAnsi="Traditional Arabic" w:cs="Traditional Arabic"/>
          <w:sz w:val="28"/>
          <w:szCs w:val="28"/>
          <w:rtl/>
        </w:rPr>
      </w:pPr>
      <w:r w:rsidRPr="006C13FC">
        <w:rPr>
          <w:rFonts w:ascii="Traditional Arabic" w:hAnsi="Traditional Arabic" w:cs="Traditional Arabic"/>
          <w:sz w:val="28"/>
          <w:szCs w:val="28"/>
          <w:rtl/>
        </w:rPr>
        <w:lastRenderedPageBreak/>
        <w:t>يمكن توضيح مسار التأثير المقترح على النحو التالي: الذكاء الاصطناعي (المتغير المستقل) يمثل الإمكانيات والقدرات التحليلية والتنبؤية التي توفرها تقنياته (</w:t>
      </w:r>
      <w:proofErr w:type="spellStart"/>
      <w:r w:rsidRPr="006C13FC">
        <w:rPr>
          <w:rFonts w:ascii="Traditional Arabic" w:hAnsi="Traditional Arabic" w:cs="Traditional Arabic"/>
          <w:sz w:val="28"/>
          <w:szCs w:val="28"/>
        </w:rPr>
        <w:t>Sarjito</w:t>
      </w:r>
      <w:proofErr w:type="spellEnd"/>
      <w:r w:rsidRPr="006C13FC">
        <w:rPr>
          <w:rFonts w:ascii="Traditional Arabic" w:hAnsi="Traditional Arabic" w:cs="Traditional Arabic"/>
          <w:sz w:val="28"/>
          <w:szCs w:val="28"/>
        </w:rPr>
        <w:t>, 2024</w:t>
      </w:r>
      <w:r w:rsidRPr="006C13FC">
        <w:rPr>
          <w:rFonts w:ascii="Traditional Arabic" w:hAnsi="Traditional Arabic" w:cs="Traditional Arabic"/>
          <w:sz w:val="28"/>
          <w:szCs w:val="28"/>
          <w:rtl/>
        </w:rPr>
        <w:t>). ويعمل التكيف التكنولوجي (المتغير الوسيط) على تمثيل قدرة وجاهزية المؤسسة (بنيتها التحتية، وثقافتها، ومواردها البشرية) على استيعاب ودمج واستخدام هذه الإمكانيات بفعالية (</w:t>
      </w:r>
      <w:r w:rsidRPr="006C13FC">
        <w:rPr>
          <w:rFonts w:ascii="Traditional Arabic" w:hAnsi="Traditional Arabic" w:cs="Traditional Arabic"/>
          <w:sz w:val="28"/>
          <w:szCs w:val="28"/>
        </w:rPr>
        <w:t>Asghar et al., 2023; Emon &amp; Khan, 2025</w:t>
      </w:r>
      <w:r w:rsidRPr="006C13FC">
        <w:rPr>
          <w:rFonts w:ascii="Traditional Arabic" w:hAnsi="Traditional Arabic" w:cs="Traditional Arabic"/>
          <w:sz w:val="28"/>
          <w:szCs w:val="28"/>
          <w:rtl/>
        </w:rPr>
        <w:t>). وتكون كفاءة التخطيط الاستراتيجي (المتغير التابع) هي النتيجة النهائية، وهي تحسين جودة وفعالية عملية التخطيط الاستراتيجي بأبعادها المختلفة (</w:t>
      </w:r>
      <w:r w:rsidRPr="006C13FC">
        <w:rPr>
          <w:rFonts w:ascii="Traditional Arabic" w:hAnsi="Traditional Arabic" w:cs="Traditional Arabic"/>
          <w:sz w:val="28"/>
          <w:szCs w:val="28"/>
        </w:rPr>
        <w:t>Mohammed et al., 2024</w:t>
      </w:r>
      <w:r w:rsidRPr="006C13FC">
        <w:rPr>
          <w:rFonts w:ascii="Traditional Arabic" w:hAnsi="Traditional Arabic" w:cs="Traditional Arabic"/>
          <w:sz w:val="28"/>
          <w:szCs w:val="28"/>
          <w:rtl/>
        </w:rPr>
        <w:t>). المسار هو كالتالي: يوفر الذكاء الاصطناعي أدوات قوية، لكن هذه الأدوات تتطلب بيئة متكيفة تكنولوجيًا لتفعيلها. هذا التفعيل، الذي يتم من خلال آليات مثل تسهيل تدفق البيانات وزيادة قبول المخرجات وتكامل الأنظمة، هو ما يؤدي في النهاية إلى تعزيز كفاءة التخطيط الاستراتيجي.</w:t>
      </w:r>
    </w:p>
    <w:p w14:paraId="2EE97F85" w14:textId="77777777" w:rsidR="006C13FC" w:rsidRPr="00627BF5" w:rsidRDefault="006C13FC" w:rsidP="006C13FC">
      <w:pPr>
        <w:bidi/>
        <w:jc w:val="lowKashida"/>
        <w:rPr>
          <w:rFonts w:ascii="Traditional Arabic" w:hAnsi="Traditional Arabic" w:cs="Traditional Arabic"/>
          <w:sz w:val="28"/>
          <w:szCs w:val="28"/>
          <w:rtl/>
        </w:rPr>
      </w:pPr>
    </w:p>
    <w:p w14:paraId="45DBAFA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تحديد المتطلبات التنظيمية والبشرية لتفعيل هذا الدور الوسيط في إدارة التعليم بمكة المكرمة</w:t>
      </w:r>
    </w:p>
    <w:p w14:paraId="17ED7042" w14:textId="084A6A81" w:rsidR="00627BF5" w:rsidRPr="00627BF5" w:rsidRDefault="006C13FC" w:rsidP="00071B42">
      <w:pPr>
        <w:bidi/>
        <w:jc w:val="lowKashida"/>
        <w:rPr>
          <w:rFonts w:ascii="Traditional Arabic" w:hAnsi="Traditional Arabic" w:cs="Traditional Arabic"/>
          <w:sz w:val="28"/>
          <w:szCs w:val="28"/>
          <w:rtl/>
        </w:rPr>
      </w:pPr>
      <w:r w:rsidRPr="006C13FC">
        <w:rPr>
          <w:rFonts w:ascii="Traditional Arabic" w:hAnsi="Traditional Arabic" w:cs="Traditional Arabic"/>
          <w:sz w:val="28"/>
          <w:szCs w:val="28"/>
          <w:rtl/>
        </w:rPr>
        <w:t>لتفعيل هذا الدور الوسيط للتكيف التكنولوجي، يجب على إدارة التعليم في مكة المكرمة التركيز على مجموعة من المتطلبات الأساسية، منها ما هو تنظيمي ومنها ما هو بشري. تشمل المتطلبات التنظيمية: التزام القيادة الاستراتيجية بتوفير الرؤية والموارد، والاستثمار في البنية التحتية لتكنولوجيا المعلومات والاتصالات، وتطوير ثقافة تنظيمية مرنة، وتكييف الهياكل والسياسات (</w:t>
      </w:r>
      <w:r w:rsidRPr="006C13FC">
        <w:rPr>
          <w:rFonts w:ascii="Traditional Arabic" w:hAnsi="Traditional Arabic" w:cs="Traditional Arabic"/>
          <w:sz w:val="28"/>
          <w:szCs w:val="28"/>
        </w:rPr>
        <w:t xml:space="preserve">Asghar et al., 2023; </w:t>
      </w:r>
      <w:proofErr w:type="spellStart"/>
      <w:r w:rsidRPr="006C13FC">
        <w:rPr>
          <w:rFonts w:ascii="Traditional Arabic" w:hAnsi="Traditional Arabic" w:cs="Traditional Arabic"/>
          <w:sz w:val="28"/>
          <w:szCs w:val="28"/>
        </w:rPr>
        <w:t>Gyau</w:t>
      </w:r>
      <w:proofErr w:type="spellEnd"/>
      <w:r w:rsidRPr="006C13FC">
        <w:rPr>
          <w:rFonts w:ascii="Traditional Arabic" w:hAnsi="Traditional Arabic" w:cs="Traditional Arabic"/>
          <w:sz w:val="28"/>
          <w:szCs w:val="28"/>
        </w:rPr>
        <w:t xml:space="preserve"> et al., 2024; </w:t>
      </w:r>
      <w:proofErr w:type="spellStart"/>
      <w:r w:rsidRPr="006C13FC">
        <w:rPr>
          <w:rFonts w:ascii="Traditional Arabic" w:hAnsi="Traditional Arabic" w:cs="Traditional Arabic"/>
          <w:sz w:val="28"/>
          <w:szCs w:val="28"/>
        </w:rPr>
        <w:t>Adiguzel</w:t>
      </w:r>
      <w:proofErr w:type="spellEnd"/>
      <w:r w:rsidRPr="006C13FC">
        <w:rPr>
          <w:rFonts w:ascii="Traditional Arabic" w:hAnsi="Traditional Arabic" w:cs="Traditional Arabic"/>
          <w:sz w:val="28"/>
          <w:szCs w:val="28"/>
        </w:rPr>
        <w:t>, Cakir, &amp; Ozbay, 2024</w:t>
      </w:r>
      <w:r w:rsidRPr="006C13FC">
        <w:rPr>
          <w:rFonts w:ascii="Traditional Arabic" w:hAnsi="Traditional Arabic" w:cs="Traditional Arabic"/>
          <w:sz w:val="28"/>
          <w:szCs w:val="28"/>
          <w:rtl/>
        </w:rPr>
        <w:t>). أما المتطلبات البشرية فتشمل: إطلاق برامج تدريبية شاملة لرفع الكفاءات الرقمية والتحليلية لدى الموظفين وصناع القرار، واستقطاب المواهب المتخصصة في مجالات علوم البيانات والذكاء الاصطناعي، وتطبيق استراتيجيات فعالة لإدارة التغيير لمعالجة المقاومة المحتملة وإشراك الموظفين في عملية التحول (</w:t>
      </w:r>
      <w:proofErr w:type="spellStart"/>
      <w:r w:rsidRPr="006C13FC">
        <w:rPr>
          <w:rFonts w:ascii="Traditional Arabic" w:hAnsi="Traditional Arabic" w:cs="Traditional Arabic"/>
          <w:sz w:val="28"/>
          <w:szCs w:val="28"/>
        </w:rPr>
        <w:t>Orosoo</w:t>
      </w:r>
      <w:proofErr w:type="spellEnd"/>
      <w:r w:rsidRPr="006C13FC">
        <w:rPr>
          <w:rFonts w:ascii="Traditional Arabic" w:hAnsi="Traditional Arabic" w:cs="Traditional Arabic"/>
          <w:sz w:val="28"/>
          <w:szCs w:val="28"/>
        </w:rPr>
        <w:t xml:space="preserve"> et al., 2023; Kassa &amp; Worku, 2025</w:t>
      </w:r>
      <w:r w:rsidRPr="006C13FC">
        <w:rPr>
          <w:rFonts w:ascii="Traditional Arabic" w:hAnsi="Traditional Arabic" w:cs="Traditional Arabic"/>
          <w:sz w:val="28"/>
          <w:szCs w:val="28"/>
          <w:rtl/>
        </w:rPr>
        <w:t>).</w:t>
      </w:r>
    </w:p>
    <w:p w14:paraId="065A5066" w14:textId="77777777" w:rsidR="00071B42" w:rsidRDefault="00071B42" w:rsidP="00071B42">
      <w:pPr>
        <w:bidi/>
        <w:jc w:val="lowKashida"/>
        <w:rPr>
          <w:rFonts w:ascii="Traditional Arabic" w:hAnsi="Traditional Arabic" w:cs="Traditional Arabic"/>
          <w:sz w:val="28"/>
          <w:szCs w:val="28"/>
          <w:rtl/>
          <w:lang w:bidi="ar-EG"/>
        </w:rPr>
        <w:sectPr w:rsidR="00071B42">
          <w:pgSz w:w="12240" w:h="15840"/>
          <w:pgMar w:top="1440" w:right="1440" w:bottom="1440" w:left="1440" w:header="720" w:footer="720" w:gutter="0"/>
          <w:cols w:space="720"/>
          <w:docGrid w:linePitch="360"/>
        </w:sectPr>
      </w:pPr>
    </w:p>
    <w:p w14:paraId="018C7F64" w14:textId="042DE794" w:rsidR="00071B42" w:rsidRPr="00071B42" w:rsidRDefault="00071B42" w:rsidP="009F4AF3">
      <w:pPr>
        <w:pStyle w:val="Heading2"/>
        <w:rPr>
          <w:rtl/>
        </w:rPr>
      </w:pPr>
      <w:bookmarkStart w:id="19" w:name="_Toc227699350"/>
      <w:r w:rsidRPr="00627BF5">
        <w:rPr>
          <w:rtl/>
        </w:rPr>
        <w:lastRenderedPageBreak/>
        <w:t xml:space="preserve">المبحث </w:t>
      </w:r>
      <w:r>
        <w:rPr>
          <w:rFonts w:hint="cs"/>
          <w:rtl/>
        </w:rPr>
        <w:t>السادس</w:t>
      </w:r>
      <w:r w:rsidRPr="00627BF5">
        <w:rPr>
          <w:rtl/>
        </w:rPr>
        <w:t xml:space="preserve">: </w:t>
      </w:r>
      <w:r w:rsidRPr="00071B42">
        <w:rPr>
          <w:rtl/>
        </w:rPr>
        <w:t>الدراسات السابقة</w:t>
      </w:r>
      <w:bookmarkEnd w:id="19"/>
    </w:p>
    <w:p w14:paraId="7D79A7A1" w14:textId="42576FC6" w:rsidR="00581914"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 xml:space="preserve">المحور الأول: </w:t>
      </w:r>
      <w:r w:rsidR="006C13FC" w:rsidRPr="006C13FC">
        <w:rPr>
          <w:rFonts w:ascii="Traditional Arabic" w:hAnsi="Traditional Arabic" w:cs="Traditional Arabic"/>
          <w:b/>
          <w:bCs/>
          <w:sz w:val="28"/>
          <w:szCs w:val="28"/>
          <w:rtl/>
        </w:rPr>
        <w:t>دراسات ربطت بين المتغير المستقل (الذكاء الاصطناعي) والمتغير التابع (كفاءة التخطيط الاستراتيجي)</w:t>
      </w:r>
    </w:p>
    <w:p w14:paraId="3B926AA8" w14:textId="77777777" w:rsidR="006C13FC" w:rsidRPr="00D37C4D" w:rsidRDefault="006C13FC" w:rsidP="006C13FC">
      <w:pPr>
        <w:bidi/>
        <w:jc w:val="lowKashida"/>
        <w:rPr>
          <w:rFonts w:ascii="Traditional Arabic" w:hAnsi="Traditional Arabic" w:cs="Traditional Arabic"/>
          <w:b/>
          <w:bCs/>
          <w:sz w:val="28"/>
          <w:szCs w:val="28"/>
          <w:rtl/>
        </w:rPr>
      </w:pPr>
    </w:p>
    <w:p w14:paraId="3F20C4B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1. دراسة </w:t>
      </w:r>
      <w:r w:rsidRPr="00D37C4D">
        <w:rPr>
          <w:rFonts w:ascii="Traditional Arabic" w:hAnsi="Traditional Arabic" w:cs="Traditional Arabic"/>
          <w:b/>
          <w:bCs/>
          <w:sz w:val="28"/>
          <w:szCs w:val="28"/>
          <w:lang w:bidi="ar-EG"/>
        </w:rPr>
        <w:t xml:space="preserve">Mohammed, M. G. E., Shafi, M. A., </w:t>
      </w:r>
      <w:proofErr w:type="spellStart"/>
      <w:r w:rsidRPr="00D37C4D">
        <w:rPr>
          <w:rFonts w:ascii="Traditional Arabic" w:hAnsi="Traditional Arabic" w:cs="Traditional Arabic"/>
          <w:b/>
          <w:bCs/>
          <w:sz w:val="28"/>
          <w:szCs w:val="28"/>
          <w:lang w:bidi="ar-EG"/>
        </w:rPr>
        <w:t>Rusiman</w:t>
      </w:r>
      <w:proofErr w:type="spellEnd"/>
      <w:r w:rsidRPr="00D37C4D">
        <w:rPr>
          <w:rFonts w:ascii="Traditional Arabic" w:hAnsi="Traditional Arabic" w:cs="Traditional Arabic"/>
          <w:b/>
          <w:bCs/>
          <w:sz w:val="28"/>
          <w:szCs w:val="28"/>
          <w:lang w:bidi="ar-EG"/>
        </w:rPr>
        <w:t>, M. S</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Azmi, N. A. H. M</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Enhancing Organizational Performance Through Strategic Planning and AI Integration: A Study on Predictive Analysis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بشكل رئيسي إلى استكشاف الدور الذي يلعبه الذكاء الاصطناعي في تعزيز عمليات التخطيط الاستراتيجي والأداء التنظيمي، مع التركيز بشكل خاص على القطاع العام في إمارة أبو ظبي. تمثلت الإجراءات المنهجية في اعتماد نهج كمي، حيث تم جمع البيانات الأولية من خلال مسح شامل باستخدام استبانة إلكترونية. تكونت عينة الدراسة من 205 من المسؤولين التنفيذيين والموظفين الإداريين من المستويات العليا والوسطى في القطاع العام بأبو ظبي، ممن لهم صلة مباشرة بعمليات التخطيط الاستراتيجي، وتم اختيارهم باستخدام مزيج من العينات الطبقية والعشوائية لضمان التمثيل. تم تحليل البيانات التي تم جمعها باستخدام برنامج التحليل الإحصائي للعلوم الاجتماعية (</w:t>
      </w:r>
      <w:r w:rsidRPr="00D37C4D">
        <w:rPr>
          <w:rFonts w:ascii="Traditional Arabic" w:hAnsi="Traditional Arabic" w:cs="Traditional Arabic"/>
          <w:sz w:val="28"/>
          <w:szCs w:val="28"/>
          <w:lang w:bidi="ar-EG"/>
        </w:rPr>
        <w:t>SPSS</w:t>
      </w:r>
      <w:r w:rsidRPr="00D37C4D">
        <w:rPr>
          <w:rFonts w:ascii="Traditional Arabic" w:hAnsi="Traditional Arabic" w:cs="Traditional Arabic"/>
          <w:sz w:val="28"/>
          <w:szCs w:val="28"/>
          <w:rtl/>
        </w:rPr>
        <w:t>)، حيث تم توظيف الإحصاء الوصفي وتحليل الارتباط واختبارات (</w:t>
      </w:r>
      <w:r w:rsidRPr="00D37C4D">
        <w:rPr>
          <w:rFonts w:ascii="Traditional Arabic" w:hAnsi="Traditional Arabic" w:cs="Traditional Arabic"/>
          <w:sz w:val="28"/>
          <w:szCs w:val="28"/>
          <w:lang w:bidi="ar-EG"/>
        </w:rPr>
        <w:t>t-test</w:t>
      </w:r>
      <w:r w:rsidRPr="00D37C4D">
        <w:rPr>
          <w:rFonts w:ascii="Traditional Arabic" w:hAnsi="Traditional Arabic" w:cs="Traditional Arabic"/>
          <w:sz w:val="28"/>
          <w:szCs w:val="28"/>
          <w:rtl/>
        </w:rPr>
        <w:t>) وتحليل الانحدار التدريجي. ومن أهم النتائج التي توصلت إليها الدراسة أن دمج الذكاء الاصطناعي في عملية التخطيط الاستراتيجي له تأثير إيجابي وجوهري على أداء المؤسسات العامة، حيث يساهم في تحسين دقة صنع القرار، ورفع مستوى الكفاءة والفعالية، وتعزيز جودة تقديم الخدمات العامة. وبناءً على ذلك، أوصت الدراسة بضرورة قيام صانعي السياسات ومديري القطاع العام بتبني استراتيجيات واضحة لدمج الذكاء الاصطناعي في خططهم لتحقيق الأهداف طويلة الأمد، كما أوصت بأن تتناول الأبحاث المستقبلية سياقات تنظيمية وجغرافية متنوعة وتطبيقات محددة للذكاء الاصطناعي لضمان استخدامه بشكل مسؤول وفعال.</w:t>
      </w:r>
    </w:p>
    <w:p w14:paraId="6727DA13"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2. دراسة </w:t>
      </w:r>
      <w:proofErr w:type="spellStart"/>
      <w:r w:rsidRPr="00D37C4D">
        <w:rPr>
          <w:rFonts w:ascii="Traditional Arabic" w:hAnsi="Traditional Arabic" w:cs="Traditional Arabic"/>
          <w:b/>
          <w:bCs/>
          <w:sz w:val="28"/>
          <w:szCs w:val="28"/>
          <w:lang w:bidi="ar-EG"/>
        </w:rPr>
        <w:t>Sarjito</w:t>
      </w:r>
      <w:proofErr w:type="spellEnd"/>
      <w:r w:rsidRPr="00D37C4D">
        <w:rPr>
          <w:rFonts w:ascii="Traditional Arabic" w:hAnsi="Traditional Arabic" w:cs="Traditional Arabic"/>
          <w:b/>
          <w:bCs/>
          <w:sz w:val="28"/>
          <w:szCs w:val="28"/>
          <w:lang w:bidi="ar-EG"/>
        </w:rPr>
        <w:t>, A</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The Impact of Intelligence Gathering, Risk Analysis, and Scenario Planning on Defense Policy Formulation</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تأكيد الدور الحاسم الذي يلعبه الذكاء الاصطناعي في تعزيز عمليات جمع المعلومات الاستخباراتية وتحليل المخاطر وتخطيط السيناريوهات، وتأثير ذلك على صياغة سياسات الدفاع المعاصرة. اعتمدت الدراسة على منهج بحثي نوعي، وتحديداً من خلال أسلوب تحليل البيانات الثانوية، حيث تم فحص ومراجعة مجموعة واسعة من التقارير الحكومية، والوثائق العسكرية الاستراتيجية، والأدبيات الأكاديمية ذات الصلة. لم تعتمد الدراسة على عينة إحصائية بل على تحليل محتوى هذه الوثائق. توصلت النتائج إلى أن تقنيات الذكاء الاصطناعي والتعلم الآلي تحدث ثورة في معالجة البيانات وتحليلها، مما يمكّن من إجراء تقييمات للتهديدات أكثر دقة وفي الوقت المناسب، كما أن التحليلات التنبؤية القائمة على الذكاء الاصطناعي تسمح بتوقع التهديدات المستقبلية وتخفيفها قبل وقوعها. وأوصت الدراسة بضرورة قيام وكالات الدفاع بتعزيز التكامل بين التقنيات المتقدمة مثل الذكاء الاصطناعي والأساليب </w:t>
      </w:r>
      <w:r w:rsidRPr="00D37C4D">
        <w:rPr>
          <w:rFonts w:ascii="Traditional Arabic" w:hAnsi="Traditional Arabic" w:cs="Traditional Arabic"/>
          <w:sz w:val="28"/>
          <w:szCs w:val="28"/>
          <w:rtl/>
        </w:rPr>
        <w:lastRenderedPageBreak/>
        <w:t>التحليلية متعددة التخصصات في عمليات جمع المعلومات وتحليل المخاطر وتخطيط السيناريوهات، وذلك من أجل تطوير سياسات دفاعية تتمتع بالمرونة والقدرة على التكيف مع التحديات الأمنية المتطورة.</w:t>
      </w:r>
    </w:p>
    <w:p w14:paraId="7EE6082E"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3. دراسة </w:t>
      </w:r>
      <w:r w:rsidRPr="00D37C4D">
        <w:rPr>
          <w:rFonts w:ascii="Traditional Arabic" w:hAnsi="Traditional Arabic" w:cs="Traditional Arabic"/>
          <w:b/>
          <w:bCs/>
          <w:sz w:val="28"/>
          <w:szCs w:val="28"/>
          <w:lang w:bidi="ar-EG"/>
        </w:rPr>
        <w:t xml:space="preserve">Al </w:t>
      </w:r>
      <w:proofErr w:type="spellStart"/>
      <w:r w:rsidRPr="00D37C4D">
        <w:rPr>
          <w:rFonts w:ascii="Traditional Arabic" w:hAnsi="Traditional Arabic" w:cs="Traditional Arabic"/>
          <w:b/>
          <w:bCs/>
          <w:sz w:val="28"/>
          <w:szCs w:val="28"/>
          <w:lang w:bidi="ar-EG"/>
        </w:rPr>
        <w:t>Muala</w:t>
      </w:r>
      <w:proofErr w:type="spellEnd"/>
      <w:r w:rsidRPr="00D37C4D">
        <w:rPr>
          <w:rFonts w:ascii="Traditional Arabic" w:hAnsi="Traditional Arabic" w:cs="Traditional Arabic"/>
          <w:b/>
          <w:bCs/>
          <w:sz w:val="28"/>
          <w:szCs w:val="28"/>
          <w:lang w:bidi="ar-EG"/>
        </w:rPr>
        <w:t xml:space="preserve">, I., Obeidat, A. M., </w:t>
      </w:r>
      <w:proofErr w:type="spellStart"/>
      <w:r w:rsidRPr="00D37C4D">
        <w:rPr>
          <w:rFonts w:ascii="Traditional Arabic" w:hAnsi="Traditional Arabic" w:cs="Traditional Arabic"/>
          <w:b/>
          <w:bCs/>
          <w:sz w:val="28"/>
          <w:szCs w:val="28"/>
          <w:lang w:bidi="ar-EG"/>
        </w:rPr>
        <w:t>Alawamreh</w:t>
      </w:r>
      <w:proofErr w:type="spellEnd"/>
      <w:r w:rsidRPr="00D37C4D">
        <w:rPr>
          <w:rFonts w:ascii="Traditional Arabic" w:hAnsi="Traditional Arabic" w:cs="Traditional Arabic"/>
          <w:b/>
          <w:bCs/>
          <w:sz w:val="28"/>
          <w:szCs w:val="28"/>
          <w:lang w:bidi="ar-EG"/>
        </w:rPr>
        <w:t>, A. R., et al</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Unraveling the influence of artificial intelligence, organizational, and environmental factors in strategic planning: Implications and practical insights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استكشاف مدى تأثير الذكاء الاصطناعي، إلى جانب العوامل التنظيمية والبيئية، على عمليات التخطيط الاستراتيجي في المؤسسات. تم اتباع المنهج الكمي، واستخدمت الدراسة تصميم المسح الميداني المقطعي لجمع البيانات. تم اختيار عينة عشوائية بسيطة مكونة من 230 موظفًا من جامعتي الزرقاء والأردنية في الأردن. تم استخدام الاستبانة كأداة لجمع البيانات، وتم تحليلها باستخدام نمذجة المربعات الصغرى الجزئية (</w:t>
      </w:r>
      <w:r w:rsidRPr="00D37C4D">
        <w:rPr>
          <w:rFonts w:ascii="Traditional Arabic" w:hAnsi="Traditional Arabic" w:cs="Traditional Arabic"/>
          <w:sz w:val="28"/>
          <w:szCs w:val="28"/>
          <w:lang w:bidi="ar-EG"/>
        </w:rPr>
        <w:t>Smart PLS</w:t>
      </w:r>
      <w:r w:rsidRPr="00D37C4D">
        <w:rPr>
          <w:rFonts w:ascii="Traditional Arabic" w:hAnsi="Traditional Arabic" w:cs="Traditional Arabic"/>
          <w:sz w:val="28"/>
          <w:szCs w:val="28"/>
          <w:rtl/>
        </w:rPr>
        <w:t>). ومن أهم النتائج التي توصلت إليها الدراسة أن الذكاء الاصطناعي، في السياق المحدد للدراسة، لم يظهر تأثيرًا ذا دلالة إحصائية على عمليات التخطيط الاستراتيجي، في حين أن العوامل البيئية الخارجية كان لها التأثير الأكبر. وبناءً على هذه النتيجة، أوصت الدراسة بأن تقوم المؤسسات بتقييم مستوى نضجها في استخدام الذكاء الاصطناعي بعناية قبل تخصيص موارد كبيرة له في مجال التخطيط، وأوصت بضرورة تبني نهج متوازن يدمج أدوات الذكاء الاصطناعي كمساعد لأساليب التخطيط الاستراتيجي التقليدية بدلاً من الاعتماد عليها بشكل كامل.</w:t>
      </w:r>
    </w:p>
    <w:p w14:paraId="59D4C186"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4. دراسة </w:t>
      </w:r>
      <w:r w:rsidRPr="00D37C4D">
        <w:rPr>
          <w:rFonts w:ascii="Traditional Arabic" w:hAnsi="Traditional Arabic" w:cs="Traditional Arabic"/>
          <w:b/>
          <w:bCs/>
          <w:sz w:val="28"/>
          <w:szCs w:val="28"/>
          <w:lang w:bidi="ar-EG"/>
        </w:rPr>
        <w:t xml:space="preserve">Kaggwa, S., </w:t>
      </w:r>
      <w:proofErr w:type="spellStart"/>
      <w:r w:rsidRPr="00D37C4D">
        <w:rPr>
          <w:rFonts w:ascii="Traditional Arabic" w:hAnsi="Traditional Arabic" w:cs="Traditional Arabic"/>
          <w:b/>
          <w:bCs/>
          <w:sz w:val="28"/>
          <w:szCs w:val="28"/>
          <w:lang w:bidi="ar-EG"/>
        </w:rPr>
        <w:t>Eleogu</w:t>
      </w:r>
      <w:proofErr w:type="spellEnd"/>
      <w:r w:rsidRPr="00D37C4D">
        <w:rPr>
          <w:rFonts w:ascii="Traditional Arabic" w:hAnsi="Traditional Arabic" w:cs="Traditional Arabic"/>
          <w:b/>
          <w:bCs/>
          <w:sz w:val="28"/>
          <w:szCs w:val="28"/>
          <w:lang w:bidi="ar-EG"/>
        </w:rPr>
        <w:t>, T. F., Okonkwo, F., et al</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AI in Decision Making: Transforming Business Strategies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تحليل الدور المحوري الذي يلعبه الذكاء الاصطناعي في تحويل استراتيجيات الأعمال من خلال تعزيز عمليات التخطيط الاستراتيجي، وتحليل السوق، وصنع القرار لتحقيق ميزة تنافسية. اعتمدت الدراسة على منهج بحثي مختلط (</w:t>
      </w:r>
      <w:r w:rsidRPr="00D37C4D">
        <w:rPr>
          <w:rFonts w:ascii="Traditional Arabic" w:hAnsi="Traditional Arabic" w:cs="Traditional Arabic"/>
          <w:sz w:val="28"/>
          <w:szCs w:val="28"/>
          <w:lang w:bidi="ar-EG"/>
        </w:rPr>
        <w:t>Mixed-Methods</w:t>
      </w:r>
      <w:r w:rsidRPr="00D37C4D">
        <w:rPr>
          <w:rFonts w:ascii="Traditional Arabic" w:hAnsi="Traditional Arabic" w:cs="Traditional Arabic"/>
          <w:sz w:val="28"/>
          <w:szCs w:val="28"/>
          <w:rtl/>
        </w:rPr>
        <w:t>)، يجمع بين الأساليب النوعية والكمية؛ حيث تم إجراء مقابلات نوعية متعمقة مع خبراء وقادة في الصناعة، بالإضافة إلى تحليل كمي لمقاييس أداء الأعمال قبل وبعد تطبيق مبادرات الذكاء الاصطناعي في عينة من الشركات. أظهرت النتائج أن الذكاء الاصطناعي يلعب دورًا حاسمًا في مرحلة التحليل الاستراتيجي من خلال قدرته على تحليل البيانات الضخمة (</w:t>
      </w:r>
      <w:r w:rsidRPr="00D37C4D">
        <w:rPr>
          <w:rFonts w:ascii="Traditional Arabic" w:hAnsi="Traditional Arabic" w:cs="Traditional Arabic"/>
          <w:sz w:val="28"/>
          <w:szCs w:val="28"/>
          <w:lang w:bidi="ar-EG"/>
        </w:rPr>
        <w:t>Big Data</w:t>
      </w:r>
      <w:r w:rsidRPr="00D37C4D">
        <w:rPr>
          <w:rFonts w:ascii="Traditional Arabic" w:hAnsi="Traditional Arabic" w:cs="Traditional Arabic"/>
          <w:sz w:val="28"/>
          <w:szCs w:val="28"/>
          <w:rtl/>
        </w:rPr>
        <w:t>) لتقديم رؤى توجه القرارات المستنيرة، كما أن تطبيقه في تحليل السوق يمكّن الشركات من التنبؤ بالاتجاهات المستقبلية وتعديل استراتيجياتها بشكل استباقي. وأوصت الدراسة بأن تتجه الأبحاث المستقبلية نحو استكشاف التأثير المتكامل للذكاء الاصطناعي على كل من الأبعاد التشغيلية والاستراتيجية لأداء الشركات.</w:t>
      </w:r>
    </w:p>
    <w:p w14:paraId="52111269"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5. دراسة </w:t>
      </w:r>
      <w:proofErr w:type="spellStart"/>
      <w:r w:rsidRPr="00D37C4D">
        <w:rPr>
          <w:rFonts w:ascii="Traditional Arabic" w:hAnsi="Traditional Arabic" w:cs="Traditional Arabic"/>
          <w:b/>
          <w:bCs/>
          <w:sz w:val="28"/>
          <w:szCs w:val="28"/>
          <w:lang w:bidi="ar-EG"/>
        </w:rPr>
        <w:t>Tuffaha</w:t>
      </w:r>
      <w:proofErr w:type="spellEnd"/>
      <w:r w:rsidRPr="00D37C4D">
        <w:rPr>
          <w:rFonts w:ascii="Traditional Arabic" w:hAnsi="Traditional Arabic" w:cs="Traditional Arabic"/>
          <w:b/>
          <w:bCs/>
          <w:sz w:val="28"/>
          <w:szCs w:val="28"/>
          <w:lang w:bidi="ar-EG"/>
        </w:rPr>
        <w:t>, M</w:t>
      </w:r>
      <w:r w:rsidRPr="00D37C4D">
        <w:rPr>
          <w:rFonts w:ascii="Traditional Arabic" w:hAnsi="Traditional Arabic" w:cs="Traditional Arabic"/>
          <w:b/>
          <w:bCs/>
          <w:sz w:val="28"/>
          <w:szCs w:val="28"/>
          <w:rtl/>
        </w:rPr>
        <w:t xml:space="preserve">. (2021) بعنوان: </w:t>
      </w:r>
      <w:r w:rsidRPr="00D37C4D">
        <w:rPr>
          <w:rFonts w:ascii="Traditional Arabic" w:hAnsi="Traditional Arabic" w:cs="Traditional Arabic"/>
          <w:b/>
          <w:bCs/>
          <w:sz w:val="28"/>
          <w:szCs w:val="28"/>
          <w:lang w:bidi="ar-EG"/>
        </w:rPr>
        <w:t>The Impact of Artificial Intelligence on Business Strategy and Decision-Making in the Modern Era</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تقييم التأثير العميق للذكاء الاصطناعي على استراتيجيات الأعمال وعمليات صنع القرار في بيئة الأعمال المعاصرة. اتبعت الدراسة منهجًا نوعيًا، حيث قامت على مراجعة منهجية منظمة للأدبيات (</w:t>
      </w:r>
      <w:r w:rsidRPr="00D37C4D">
        <w:rPr>
          <w:rFonts w:ascii="Traditional Arabic" w:hAnsi="Traditional Arabic" w:cs="Traditional Arabic"/>
          <w:sz w:val="28"/>
          <w:szCs w:val="28"/>
          <w:lang w:bidi="ar-EG"/>
        </w:rPr>
        <w:t>Systematic Literature Review</w:t>
      </w:r>
      <w:r w:rsidRPr="00D37C4D">
        <w:rPr>
          <w:rFonts w:ascii="Traditional Arabic" w:hAnsi="Traditional Arabic" w:cs="Traditional Arabic"/>
          <w:sz w:val="28"/>
          <w:szCs w:val="28"/>
          <w:rtl/>
        </w:rPr>
        <w:t xml:space="preserve">) شملت الأبحاث </w:t>
      </w:r>
      <w:r w:rsidRPr="00D37C4D">
        <w:rPr>
          <w:rFonts w:ascii="Traditional Arabic" w:hAnsi="Traditional Arabic" w:cs="Traditional Arabic"/>
          <w:sz w:val="28"/>
          <w:szCs w:val="28"/>
          <w:rtl/>
        </w:rPr>
        <w:lastRenderedPageBreak/>
        <w:t>الأكاديمية والتقارير الصناعية والكتب المتخصصة في هذا المجال. توصلت النتائج إلى أن الذكاء الاصطناعي لا يمثل مجرد أداة لتحسين الكفاءة، بل هو قوة تحويلية تعيد تشكيل كيفية صياغة الاستراتيجيات وتنفيذها، وذلك من خلال تمكين التخصيص الشامل للخدمات، وتحسين الكفاءة التشغيلية، وفتح المجال لنماذج أعمال جديدة قائمة على البيانات لم تكن ممكنة في السابق. وأوصت الدراسة بأن يقوم القادة والمديرون الاستراتيجيون بتطوير استراتيجيات واضحة ومدروسة لتبني الذكاء الاصطناعي، مع ضرورة التركيز بشكل كبير على معالجة الأبعاد الأخلاقية وتأثيره على القوى العاملة من خلال برامج إعادة التأهيل والتدريب.</w:t>
      </w:r>
    </w:p>
    <w:p w14:paraId="73FC3316" w14:textId="2EA9E579" w:rsidR="00581914" w:rsidRPr="00D37C4D"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 xml:space="preserve">المحور الثاني: </w:t>
      </w:r>
      <w:r w:rsidR="00AB402B" w:rsidRPr="005C5E16">
        <w:rPr>
          <w:rFonts w:ascii="Traditional Arabic" w:hAnsi="Traditional Arabic" w:cs="Traditional Arabic"/>
          <w:b/>
          <w:bCs/>
          <w:sz w:val="28"/>
          <w:szCs w:val="28"/>
          <w:rtl/>
        </w:rPr>
        <w:t>دراسات ربطت بين المتغير المستقل (الذكاء الاصطناعي) والمتغير الوسيط (التكيف التكنولوجي)</w:t>
      </w:r>
    </w:p>
    <w:p w14:paraId="2D40D73E"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1. دراسة </w:t>
      </w:r>
      <w:r w:rsidRPr="00D37C4D">
        <w:rPr>
          <w:rFonts w:ascii="Traditional Arabic" w:hAnsi="Traditional Arabic" w:cs="Traditional Arabic"/>
          <w:b/>
          <w:bCs/>
          <w:sz w:val="28"/>
          <w:szCs w:val="28"/>
          <w:lang w:bidi="ar-EG"/>
        </w:rPr>
        <w:t>Emon, M. M. H</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Khan, T</w:t>
      </w:r>
      <w:r w:rsidRPr="00D37C4D">
        <w:rPr>
          <w:rFonts w:ascii="Traditional Arabic" w:hAnsi="Traditional Arabic" w:cs="Traditional Arabic"/>
          <w:b/>
          <w:bCs/>
          <w:sz w:val="28"/>
          <w:szCs w:val="28"/>
          <w:rtl/>
        </w:rPr>
        <w:t xml:space="preserve">. (2025) بعنوان: </w:t>
      </w:r>
      <w:r w:rsidRPr="00D37C4D">
        <w:rPr>
          <w:rFonts w:ascii="Traditional Arabic" w:hAnsi="Traditional Arabic" w:cs="Traditional Arabic"/>
          <w:b/>
          <w:bCs/>
          <w:sz w:val="28"/>
          <w:szCs w:val="28"/>
          <w:lang w:bidi="ar-EG"/>
        </w:rPr>
        <w:t>The mediating role of attitude towards the technology in shaping artificial intelligence usage among professionals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استكشاف العوامل التي تؤثر على تبني المهنيين لتكنولوجيا الذكاء الاصطناعي، مع التركيز بشكل خاص على اختبار الدور الوسيط للمواقف تجاه التكنولوجيا في عملية التبني. استندت الدراسة في إطارها النظري إلى النظرية الموحدة لقبول واستخدام التكنولوجيا (</w:t>
      </w:r>
      <w:r w:rsidRPr="00D37C4D">
        <w:rPr>
          <w:rFonts w:ascii="Traditional Arabic" w:hAnsi="Traditional Arabic" w:cs="Traditional Arabic"/>
          <w:sz w:val="28"/>
          <w:szCs w:val="28"/>
          <w:lang w:bidi="ar-EG"/>
        </w:rPr>
        <w:t>UTAUT</w:t>
      </w:r>
      <w:r w:rsidRPr="00D37C4D">
        <w:rPr>
          <w:rFonts w:ascii="Traditional Arabic" w:hAnsi="Traditional Arabic" w:cs="Traditional Arabic"/>
          <w:sz w:val="28"/>
          <w:szCs w:val="28"/>
          <w:rtl/>
        </w:rPr>
        <w:t>)، واتبعت نهجًا كميًا. تم جمع البيانات من خلال استبانة إلكترونية وزعت على المهنيين في مختلف القطاعات في بنغلاديش، حيث تم تحليل 330 استجابة صالحة. تم استخدام نمذجة المعادلات البنائية بالمربعات الصغرى الجزئية (</w:t>
      </w:r>
      <w:r w:rsidRPr="00D37C4D">
        <w:rPr>
          <w:rFonts w:ascii="Traditional Arabic" w:hAnsi="Traditional Arabic" w:cs="Traditional Arabic"/>
          <w:sz w:val="28"/>
          <w:szCs w:val="28"/>
          <w:lang w:bidi="ar-EG"/>
        </w:rPr>
        <w:t>PLS-SEM</w:t>
      </w:r>
      <w:r w:rsidRPr="00D37C4D">
        <w:rPr>
          <w:rFonts w:ascii="Traditional Arabic" w:hAnsi="Traditional Arabic" w:cs="Traditional Arabic"/>
          <w:sz w:val="28"/>
          <w:szCs w:val="28"/>
          <w:rtl/>
        </w:rPr>
        <w:t>) كأداة تحليلية. أظهرت النتائج أن عوامل مثل توقع الأداء والتأثير الاجتماعي تؤثر بشكل كبير على نية استخدام الذكاء الاصطناعي، وأن هذا التأثير يتم بشكل كبير من خلال "الموقف الإيجابي تجاه التكنولوجيا" الذي يعمل كمتغير وسيط. وأوصت الدراسة بضرورة قيام المؤسسات وصانعي السياسات بتصميم استراتيجيات لا تركز فقط على الفوائد التقنية للذكاء الاصطناعي، بل تستهدف أيضًا بناء مواقف إيجابية وثقة لدى المهنيين لتعزيز عملية التكيف والتبني.</w:t>
      </w:r>
    </w:p>
    <w:p w14:paraId="2B8E2FEE"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2. دراسة </w:t>
      </w:r>
      <w:proofErr w:type="spellStart"/>
      <w:r w:rsidRPr="00D37C4D">
        <w:rPr>
          <w:rFonts w:ascii="Traditional Arabic" w:hAnsi="Traditional Arabic" w:cs="Traditional Arabic"/>
          <w:b/>
          <w:bCs/>
          <w:sz w:val="28"/>
          <w:szCs w:val="28"/>
          <w:lang w:bidi="ar-EG"/>
        </w:rPr>
        <w:t>Adiguzel</w:t>
      </w:r>
      <w:proofErr w:type="spellEnd"/>
      <w:r w:rsidRPr="00D37C4D">
        <w:rPr>
          <w:rFonts w:ascii="Traditional Arabic" w:hAnsi="Traditional Arabic" w:cs="Traditional Arabic"/>
          <w:b/>
          <w:bCs/>
          <w:sz w:val="28"/>
          <w:szCs w:val="28"/>
          <w:lang w:bidi="ar-EG"/>
        </w:rPr>
        <w:t>, Z., Cakir, F. S</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Ozbay, F</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Examination of the effects of artificial intelligence readiness on lean sustainability and value creation in the mediation variable effect of organizational flexibility in technology-focused companies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فهم العلاقة بين مستوى جاهزية المؤسسة للذكاء الاصطناعي (</w:t>
      </w:r>
      <w:r w:rsidRPr="00D37C4D">
        <w:rPr>
          <w:rFonts w:ascii="Traditional Arabic" w:hAnsi="Traditional Arabic" w:cs="Traditional Arabic"/>
          <w:sz w:val="28"/>
          <w:szCs w:val="28"/>
          <w:lang w:bidi="ar-EG"/>
        </w:rPr>
        <w:t>AI Readiness</w:t>
      </w:r>
      <w:r w:rsidRPr="00D37C4D">
        <w:rPr>
          <w:rFonts w:ascii="Traditional Arabic" w:hAnsi="Traditional Arabic" w:cs="Traditional Arabic"/>
          <w:sz w:val="28"/>
          <w:szCs w:val="28"/>
          <w:rtl/>
        </w:rPr>
        <w:t>) وقدرتها على تحقيق أهداف الأداء (مثل الاستدامة وخلق القيمة)، مع اختبار الدور الوسيط للمرونة التنظيمية، التي تعتبر مكونًا أساسيًا للتكيف التكنولوجي. اتبعت الدراسة نهجًا كميًا، حيث تم تطبيق استبانة على عينة مكونة من 456 من كبار الموظفين والمديرين في شركات التكنولوجيا العاملة في المجمعات التقنية (</w:t>
      </w:r>
      <w:proofErr w:type="spellStart"/>
      <w:r w:rsidRPr="00D37C4D">
        <w:rPr>
          <w:rFonts w:ascii="Traditional Arabic" w:hAnsi="Traditional Arabic" w:cs="Traditional Arabic"/>
          <w:sz w:val="28"/>
          <w:szCs w:val="28"/>
          <w:lang w:bidi="ar-EG"/>
        </w:rPr>
        <w:t>Technoparks</w:t>
      </w:r>
      <w:proofErr w:type="spellEnd"/>
      <w:r w:rsidRPr="00D37C4D">
        <w:rPr>
          <w:rFonts w:ascii="Traditional Arabic" w:hAnsi="Traditional Arabic" w:cs="Traditional Arabic"/>
          <w:sz w:val="28"/>
          <w:szCs w:val="28"/>
          <w:rtl/>
        </w:rPr>
        <w:t xml:space="preserve">) في إسطنبول، تركيا. تم تحليل البيانات باستخدام برنامج </w:t>
      </w:r>
      <w:proofErr w:type="spellStart"/>
      <w:r w:rsidRPr="00D37C4D">
        <w:rPr>
          <w:rFonts w:ascii="Traditional Arabic" w:hAnsi="Traditional Arabic" w:cs="Traditional Arabic"/>
          <w:sz w:val="28"/>
          <w:szCs w:val="28"/>
          <w:lang w:bidi="ar-EG"/>
        </w:rPr>
        <w:t>SmartPLS</w:t>
      </w:r>
      <w:proofErr w:type="spellEnd"/>
      <w:r w:rsidRPr="00D37C4D">
        <w:rPr>
          <w:rFonts w:ascii="Traditional Arabic" w:hAnsi="Traditional Arabic" w:cs="Traditional Arabic"/>
          <w:sz w:val="28"/>
          <w:szCs w:val="28"/>
          <w:rtl/>
        </w:rPr>
        <w:t>. أظهرت النتائج أن الجاهزية للذكاء الاصطناعي تؤثر إيجابًا على الأداء، وأن "المرونة التنظيمية" تلعب دورًا وسيطًا مهمًا وحيويًا في هذه العلاقة. وأوصت الدراسة بأن تعمل الشركات ليس فقط على اقتناء تقنيات الذكاء الاصطناعي، بل يجب أن تركز بشكل استراتيجي على بناء قدرات ديناميكية وثقافة تنظيمية مرنة لتكون قادرة على التكيف مع التغيرات التي تفرضها هذه التقنيات.</w:t>
      </w:r>
    </w:p>
    <w:p w14:paraId="08D17F1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3. دراسة عبد الرحيم إسماعيل، عبد الرحيم نادر (2021) بعنوان: الدور الوسيط للتوجه نحو التقنيات الحديثة في العلاقة بين استخدام الذكاء الاصطناعي والابتكار التسويقي.</w:t>
      </w:r>
      <w:r w:rsidRPr="00D37C4D">
        <w:rPr>
          <w:rFonts w:ascii="Traditional Arabic" w:hAnsi="Traditional Arabic" w:cs="Traditional Arabic"/>
          <w:sz w:val="28"/>
          <w:szCs w:val="28"/>
          <w:rtl/>
        </w:rPr>
        <w:t xml:space="preserve"> هدفت هذه الدراسة إلى اختبار الدور الوسيط للتوجه نحو التقنيات الحديثة (كأحد مظاهر التكيف) في العلاقة بين استخدام المؤسسة لتطبيقات الذكاء الاصطناعي وقدرتها على تحقيق الابتكار التسويقي. استخدمت الدراسة المنهج الوصفي التحليلي، وتم جمع البيانات من خلال استبانة إلكترونية موجهة لعينة مكونة من 298 مديرًا في قطاع متاجر التجزئة الإلكترونية في جمهورية مصر العربية. تم التحليل الإحصائي باستخدام نمذجة المعادلات البنائية (</w:t>
      </w:r>
      <w:r w:rsidRPr="00D37C4D">
        <w:rPr>
          <w:rFonts w:ascii="Traditional Arabic" w:hAnsi="Traditional Arabic" w:cs="Traditional Arabic"/>
          <w:sz w:val="28"/>
          <w:szCs w:val="28"/>
          <w:lang w:bidi="ar-EG"/>
        </w:rPr>
        <w:t>SEM</w:t>
      </w:r>
      <w:r w:rsidRPr="00D37C4D">
        <w:rPr>
          <w:rFonts w:ascii="Traditional Arabic" w:hAnsi="Traditional Arabic" w:cs="Traditional Arabic"/>
          <w:sz w:val="28"/>
          <w:szCs w:val="28"/>
          <w:rtl/>
        </w:rPr>
        <w:t xml:space="preserve">) عبر برنامج </w:t>
      </w:r>
      <w:r w:rsidRPr="00D37C4D">
        <w:rPr>
          <w:rFonts w:ascii="Traditional Arabic" w:hAnsi="Traditional Arabic" w:cs="Traditional Arabic"/>
          <w:sz w:val="28"/>
          <w:szCs w:val="28"/>
          <w:lang w:bidi="ar-EG"/>
        </w:rPr>
        <w:t>AMOS</w:t>
      </w:r>
      <w:r w:rsidRPr="00D37C4D">
        <w:rPr>
          <w:rFonts w:ascii="Traditional Arabic" w:hAnsi="Traditional Arabic" w:cs="Traditional Arabic"/>
          <w:sz w:val="28"/>
          <w:szCs w:val="28"/>
          <w:rtl/>
        </w:rPr>
        <w:t>. أظهرت النتائج وجود تأثير إيجابي ومباشر لاستخدام الذكاء الاصطناعي على الابتكار التسويقي، كما أثبتت النتائج صحة الفرضية الرئيسية بوجود دور وسيط مهم وإيجابي للتوجه نحو التقنيات الحديثة في هذه العلاقة. وأوصت الدراسة بضرورة قيام متاجر التجزئة الإلكترونية بتبني ثقافة تنظيمية تشجع على المخاطرة المحسوبة واستخدام التقنيات الحديثة والذكاء الاصطناعي لتعزيز قدراتها التنافسية والابتكارية.</w:t>
      </w:r>
    </w:p>
    <w:p w14:paraId="6805C06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4. دراسة صلاح، وفاء (2020) بعنوان: أثر استخدام الذكاء الاصطناعي على فعالية أساليب التسويق الرقمي.</w:t>
      </w:r>
      <w:r w:rsidRPr="00D37C4D">
        <w:rPr>
          <w:rFonts w:ascii="Traditional Arabic" w:hAnsi="Traditional Arabic" w:cs="Traditional Arabic"/>
          <w:sz w:val="28"/>
          <w:szCs w:val="28"/>
          <w:rtl/>
        </w:rPr>
        <w:t xml:space="preserve"> هدفت هذه الدراسة إلى قياس أثر تبني تطبيقات الذكاء الاصطناعي على مدى فعالية أساليب التسويق الرقمي. استخدمت الدراسة المنهج شبه التجريبي، حيث تم تصميم حملتين إعلانيتين متكافئتين على فيسبوك، إحداهما تقليدية والأخرى مدعومة بخوارزميات الذكاء الاصطناعي في الاستهداف. تم عرض الحملتين على عينتين مستقلتين من مستخدمي فيسبوك في مصر، وبعد ذلك تم قياس الفعالية من خلال استمارة استقصاء لتقييم مدى جذب الانتباه وإثارة الاهتمام لدى كل عينة. أظهرت النتائج وجود فروق ذات دلالة إحصائية لصالح الحملة المدعومة بالذكاء الاصطناعي، مما يثبت أن تبني هذه التكنولوجيا يعزز من فاعلية الأدوات الرقمية. وأوصت الدراسة بضرورة اهتمام الشركات المصرية بتبني تطبيقات الذكاء الاصطناعي في حملاتها التسويقية لزيادة دقة الاستهداف ورفع مستوى فعاليتها.</w:t>
      </w:r>
    </w:p>
    <w:p w14:paraId="3FB396A6"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5. دراسة </w:t>
      </w:r>
      <w:proofErr w:type="spellStart"/>
      <w:r w:rsidRPr="00D37C4D">
        <w:rPr>
          <w:rFonts w:ascii="Traditional Arabic" w:hAnsi="Traditional Arabic" w:cs="Traditional Arabic"/>
          <w:b/>
          <w:bCs/>
          <w:sz w:val="28"/>
          <w:szCs w:val="28"/>
          <w:lang w:bidi="ar-EG"/>
        </w:rPr>
        <w:t>Alsheibani</w:t>
      </w:r>
      <w:proofErr w:type="spellEnd"/>
      <w:r w:rsidRPr="00D37C4D">
        <w:rPr>
          <w:rFonts w:ascii="Traditional Arabic" w:hAnsi="Traditional Arabic" w:cs="Traditional Arabic"/>
          <w:b/>
          <w:bCs/>
          <w:sz w:val="28"/>
          <w:szCs w:val="28"/>
          <w:lang w:bidi="ar-EG"/>
        </w:rPr>
        <w:t>, S., Cheung, Y</w:t>
      </w:r>
      <w:r w:rsidRPr="00D37C4D">
        <w:rPr>
          <w:rFonts w:ascii="Traditional Arabic" w:hAnsi="Traditional Arabic" w:cs="Traditional Arabic"/>
          <w:b/>
          <w:bCs/>
          <w:sz w:val="28"/>
          <w:szCs w:val="28"/>
          <w:rtl/>
        </w:rPr>
        <w:t xml:space="preserve">., &amp; </w:t>
      </w:r>
      <w:proofErr w:type="spellStart"/>
      <w:r w:rsidRPr="00D37C4D">
        <w:rPr>
          <w:rFonts w:ascii="Traditional Arabic" w:hAnsi="Traditional Arabic" w:cs="Traditional Arabic"/>
          <w:b/>
          <w:bCs/>
          <w:sz w:val="28"/>
          <w:szCs w:val="28"/>
          <w:lang w:bidi="ar-EG"/>
        </w:rPr>
        <w:t>Messom</w:t>
      </w:r>
      <w:proofErr w:type="spellEnd"/>
      <w:r w:rsidRPr="00D37C4D">
        <w:rPr>
          <w:rFonts w:ascii="Traditional Arabic" w:hAnsi="Traditional Arabic" w:cs="Traditional Arabic"/>
          <w:b/>
          <w:bCs/>
          <w:sz w:val="28"/>
          <w:szCs w:val="28"/>
          <w:lang w:bidi="ar-EG"/>
        </w:rPr>
        <w:t>, C</w:t>
      </w:r>
      <w:r w:rsidRPr="00D37C4D">
        <w:rPr>
          <w:rFonts w:ascii="Traditional Arabic" w:hAnsi="Traditional Arabic" w:cs="Traditional Arabic"/>
          <w:b/>
          <w:bCs/>
          <w:sz w:val="28"/>
          <w:szCs w:val="28"/>
          <w:rtl/>
        </w:rPr>
        <w:t xml:space="preserve">. (2018) بعنوان: </w:t>
      </w:r>
      <w:r w:rsidRPr="00D37C4D">
        <w:rPr>
          <w:rFonts w:ascii="Traditional Arabic" w:hAnsi="Traditional Arabic" w:cs="Traditional Arabic"/>
          <w:b/>
          <w:bCs/>
          <w:sz w:val="28"/>
          <w:szCs w:val="28"/>
          <w:lang w:bidi="ar-EG"/>
        </w:rPr>
        <w:t>Artificial intelligence adoption: AI-readiness at firm-level</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تطوير وتأكيد نموذج نظري ومقياس عملي لقياس "جاهزية الشركات" لتبني الذكاء الاصطناعي، وهو مفهوم أساسي في التكيف التكنولوجي. اعتمدت الدراسة على نهج مختلط، حيث تم تطوير النموذج في المرحلة الأولى من خلال مراجعة الأدبيات وإجراء مقابلات نوعية مع خبراء الصناعة، ثم تم اختبار النموذج والمقياس في المرحلة الثانية بشكل كمي من خلال استطلاع للرأي شمل عينة من الشركات. توصلت النتائج إلى أن جاهزية تبني الذكاء الاصطناعي هي بنية متعددة الأبعاد تتكون من عوامل مترابطة تشمل: جاهزية الاستراتيجية، وجاهزية التكنولوجيا، وجاهزية البيانات، وجاهزية الأفراد، وجاهزية العمليات. وأوصت الدراسة بأن تقوم الشركات الراغبة في تبني الذكاء الاصطناعي بتقييم مستوى جاهزيتها عبر هذه الأبعاد الخمسة أولاً لتحديد نقاط الضعف ووضع خطط استباقية للتغلب عليها قبل استثمار مبالغ طائلة في التكنولوجيا.</w:t>
      </w:r>
    </w:p>
    <w:p w14:paraId="757F4B6F" w14:textId="77777777" w:rsidR="00AB402B" w:rsidRDefault="00AB402B" w:rsidP="00AB402B">
      <w:pPr>
        <w:bidi/>
        <w:jc w:val="lowKashida"/>
        <w:rPr>
          <w:rFonts w:ascii="Traditional Arabic" w:hAnsi="Traditional Arabic" w:cs="Traditional Arabic"/>
          <w:b/>
          <w:bCs/>
          <w:sz w:val="28"/>
          <w:szCs w:val="28"/>
          <w:rtl/>
        </w:rPr>
      </w:pPr>
    </w:p>
    <w:p w14:paraId="0ACECEF7" w14:textId="77777777" w:rsidR="00AB402B" w:rsidRDefault="00AB402B" w:rsidP="00AB402B">
      <w:pPr>
        <w:bidi/>
        <w:jc w:val="lowKashida"/>
        <w:rPr>
          <w:rFonts w:ascii="Traditional Arabic" w:hAnsi="Traditional Arabic" w:cs="Traditional Arabic"/>
          <w:b/>
          <w:bCs/>
          <w:sz w:val="28"/>
          <w:szCs w:val="28"/>
          <w:rtl/>
        </w:rPr>
      </w:pPr>
    </w:p>
    <w:p w14:paraId="67A7269C" w14:textId="2F7DDE88" w:rsidR="00581914" w:rsidRPr="00D37C4D" w:rsidRDefault="00581914" w:rsidP="00AB402B">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lastRenderedPageBreak/>
        <w:t xml:space="preserve">المحور الثالث: </w:t>
      </w:r>
      <w:r w:rsidR="00AB402B" w:rsidRPr="005C5E16">
        <w:rPr>
          <w:rFonts w:ascii="Traditional Arabic" w:hAnsi="Traditional Arabic" w:cs="Traditional Arabic"/>
          <w:b/>
          <w:bCs/>
          <w:sz w:val="28"/>
          <w:szCs w:val="28"/>
          <w:rtl/>
        </w:rPr>
        <w:t>دراسات ربطت بين المتغير الوسيط (التكيف التكنولوجي) والمتغير التابع (كفاءة التخطيط الاستراتيجي أو الأداء)</w:t>
      </w:r>
      <w:r w:rsidR="00AB402B">
        <w:rPr>
          <w:rFonts w:ascii="Traditional Arabic" w:hAnsi="Traditional Arabic" w:cs="Traditional Arabic" w:hint="cs"/>
          <w:b/>
          <w:bCs/>
          <w:sz w:val="28"/>
          <w:szCs w:val="28"/>
          <w:rtl/>
        </w:rPr>
        <w:t xml:space="preserve"> </w:t>
      </w:r>
    </w:p>
    <w:p w14:paraId="12811361"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1. دراسة </w:t>
      </w:r>
      <w:r w:rsidRPr="00D37C4D">
        <w:rPr>
          <w:rFonts w:ascii="Traditional Arabic" w:hAnsi="Traditional Arabic" w:cs="Traditional Arabic"/>
          <w:b/>
          <w:bCs/>
          <w:sz w:val="28"/>
          <w:szCs w:val="28"/>
          <w:lang w:bidi="ar-EG"/>
        </w:rPr>
        <w:t>Asghar, N., Khattak, A., Danish, M. H., Bokhari, I. H</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Waris, M</w:t>
      </w:r>
      <w:r w:rsidRPr="00D37C4D">
        <w:rPr>
          <w:rFonts w:ascii="Traditional Arabic" w:hAnsi="Traditional Arabic" w:cs="Traditional Arabic"/>
          <w:b/>
          <w:bCs/>
          <w:sz w:val="28"/>
          <w:szCs w:val="28"/>
          <w:rtl/>
        </w:rPr>
        <w:t xml:space="preserve">. (2023) بعنوان: </w:t>
      </w:r>
      <w:r w:rsidRPr="00D37C4D">
        <w:rPr>
          <w:rFonts w:ascii="Traditional Arabic" w:hAnsi="Traditional Arabic" w:cs="Traditional Arabic"/>
          <w:b/>
          <w:bCs/>
          <w:sz w:val="28"/>
          <w:szCs w:val="28"/>
          <w:lang w:bidi="ar-EG"/>
        </w:rPr>
        <w:t>Managerial skills, technology adaptation and firm performance: Mediating role of process innovation and product innovation</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تحليل تأثير كل من المهارات الإدارية والتكيف التكنولوجي على أداء الشركات، مع اختبار الدور الوسيط لابتكار العمليات وابتكار المنتجات. تم اعتماد المنهج الكمي، حيث جُمعت البيانات من عينة قصدية مكونة من 150 مديرًا في شركات صناعية بمدينة لاهور، باكستان. تم استخدام تقنية </w:t>
      </w:r>
      <w:r w:rsidRPr="00D37C4D">
        <w:rPr>
          <w:rFonts w:ascii="Traditional Arabic" w:hAnsi="Traditional Arabic" w:cs="Traditional Arabic"/>
          <w:sz w:val="28"/>
          <w:szCs w:val="28"/>
          <w:lang w:bidi="ar-EG"/>
        </w:rPr>
        <w:t>PLS-SEM</w:t>
      </w:r>
      <w:r w:rsidRPr="00D37C4D">
        <w:rPr>
          <w:rFonts w:ascii="Traditional Arabic" w:hAnsi="Traditional Arabic" w:cs="Traditional Arabic"/>
          <w:sz w:val="28"/>
          <w:szCs w:val="28"/>
          <w:rtl/>
        </w:rPr>
        <w:t xml:space="preserve"> لتحليل البيانات. كشفت النتائج أن التكيف التكنولوجي يرتبط بشكل إيجابي ومباشر بابتكار العمليات والمنتجات، والتي بدورها تؤثر إيجابياً على الأداء العام للشركة، مما يشير إلى أن التكيف هو محرك للابتكار الذي يقود إلى أداء استراتيجي أفضل. وأوصت الدراسة بضرورة قيام الشركات بتوفير دورات تدريبية متعمقة للموظفين حول التطورات التقنية لتعزيز قدرة الشركة على التكيف، ومن ثم تحسين الأداء.</w:t>
      </w:r>
    </w:p>
    <w:p w14:paraId="7CD1288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2. دراسة </w:t>
      </w:r>
      <w:proofErr w:type="spellStart"/>
      <w:r w:rsidRPr="00D37C4D">
        <w:rPr>
          <w:rFonts w:ascii="Traditional Arabic" w:hAnsi="Traditional Arabic" w:cs="Traditional Arabic"/>
          <w:b/>
          <w:bCs/>
          <w:sz w:val="28"/>
          <w:szCs w:val="28"/>
          <w:lang w:bidi="ar-EG"/>
        </w:rPr>
        <w:t>Awamleh</w:t>
      </w:r>
      <w:proofErr w:type="spellEnd"/>
      <w:r w:rsidRPr="00D37C4D">
        <w:rPr>
          <w:rFonts w:ascii="Traditional Arabic" w:hAnsi="Traditional Arabic" w:cs="Traditional Arabic"/>
          <w:b/>
          <w:bCs/>
          <w:sz w:val="28"/>
          <w:szCs w:val="28"/>
          <w:lang w:bidi="ar-EG"/>
        </w:rPr>
        <w:t>, A. R</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Bustami, R</w:t>
      </w:r>
      <w:r w:rsidRPr="00D37C4D">
        <w:rPr>
          <w:rFonts w:ascii="Traditional Arabic" w:hAnsi="Traditional Arabic" w:cs="Traditional Arabic"/>
          <w:b/>
          <w:bCs/>
          <w:sz w:val="28"/>
          <w:szCs w:val="28"/>
          <w:rtl/>
        </w:rPr>
        <w:t xml:space="preserve">. (2022) بعنوان: </w:t>
      </w:r>
      <w:r w:rsidRPr="00D37C4D">
        <w:rPr>
          <w:rFonts w:ascii="Traditional Arabic" w:hAnsi="Traditional Arabic" w:cs="Traditional Arabic"/>
          <w:b/>
          <w:bCs/>
          <w:sz w:val="28"/>
          <w:szCs w:val="28"/>
          <w:lang w:bidi="ar-EG"/>
        </w:rPr>
        <w:t>Examine the Mediating Role of the Information Technology Capabilities on the Relationship Between Strategic Planning and Organizational Performance</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بشكل مباشر إلى فحص الدور الوسيط لقدرات تكنولوجيا المعلومات (التي تعبر عن مستوى التكيف التكنولوجي) في العلاقة بين التخطيط الاستراتيجي والأداء التنظيمي. تم استخدام المنهج الكمي الوصفي التحليلي، حيث وزعت استبانة على عينة من المديرين في عدد من الشركات الأردنية. تم استخدام نمذجة المعادلات البنائية (</w:t>
      </w:r>
      <w:r w:rsidRPr="00D37C4D">
        <w:rPr>
          <w:rFonts w:ascii="Traditional Arabic" w:hAnsi="Traditional Arabic" w:cs="Traditional Arabic"/>
          <w:sz w:val="28"/>
          <w:szCs w:val="28"/>
          <w:lang w:bidi="ar-EG"/>
        </w:rPr>
        <w:t>SEM</w:t>
      </w:r>
      <w:r w:rsidRPr="00D37C4D">
        <w:rPr>
          <w:rFonts w:ascii="Traditional Arabic" w:hAnsi="Traditional Arabic" w:cs="Traditional Arabic"/>
          <w:sz w:val="28"/>
          <w:szCs w:val="28"/>
          <w:rtl/>
        </w:rPr>
        <w:t>) لتحليل البيانات. أظهرت النتائج أن التخطيط الاستراتيجي يؤثر إيجاباً على الأداء التنظيمي، وأن قدرات تكنولوجيا المعلومات تلعب دورًا وسيطًا جزئيًا وهامًا في تعزيز هذا التأثير. وبناءً عليه، أوصت الدراسة بضرورة قيام الشركات بالاستثمار في تطوير قدراتها في مجال تكنولوجيا المعلومات وتكاملها مع عمليات التخطيط الاستراتيجي لتحقيق أقصى قدر من الأداء.</w:t>
      </w:r>
    </w:p>
    <w:p w14:paraId="7F0BECDF"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3. دراسة </w:t>
      </w:r>
      <w:r w:rsidRPr="00D37C4D">
        <w:rPr>
          <w:rFonts w:ascii="Traditional Arabic" w:hAnsi="Traditional Arabic" w:cs="Traditional Arabic"/>
          <w:b/>
          <w:bCs/>
          <w:sz w:val="28"/>
          <w:szCs w:val="28"/>
          <w:lang w:bidi="ar-EG"/>
        </w:rPr>
        <w:t>Anning-Dorson, T</w:t>
      </w:r>
      <w:r w:rsidRPr="00D37C4D">
        <w:rPr>
          <w:rFonts w:ascii="Traditional Arabic" w:hAnsi="Traditional Arabic" w:cs="Traditional Arabic"/>
          <w:b/>
          <w:bCs/>
          <w:sz w:val="28"/>
          <w:szCs w:val="28"/>
          <w:rtl/>
        </w:rPr>
        <w:t xml:space="preserve">. (2021) بعنوان: </w:t>
      </w:r>
      <w:r w:rsidRPr="00D37C4D">
        <w:rPr>
          <w:rFonts w:ascii="Traditional Arabic" w:hAnsi="Traditional Arabic" w:cs="Traditional Arabic"/>
          <w:b/>
          <w:bCs/>
          <w:sz w:val="28"/>
          <w:szCs w:val="28"/>
          <w:lang w:bidi="ar-EG"/>
        </w:rPr>
        <w:t>Organizational culture and leadership as antecedents to organizational flexibility: implications for SME competitiveness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بحث دور الثقافة التنظيمية والقيادة كعوامل مؤثرة على المرونة التنظيمية، والتي تعتبر جانبًا أساسيًا من التكيف التكنولوجي وتؤثر على الأداء الاستراتيجي والتنافسي. تم استخدام المنهج الكمي، بجمع بيانات عبر استبانة من عينة من الشركات الصغيرة والمتوسطة في غانا. تم استخدام تحليل الانحدار الهرمي لاختبار الفرضيات. أظهرت النتائج أن الثقافة التنظيمية التي تدعم الابتكار والقيادة التحويلية تعزز بشكل كبير من المرونة التنظيمية، مما يؤدي بدوره إلى تحسين الأداء التنافسي للشركة. وأوصت الدراسة بأن يعمل قادة الشركات الصغيرة والمتوسطة على بناء ثقافة مرنة ومنفتحة على التغيير التكنولوجي كجزء من استراتيجيتهم التنافسية.</w:t>
      </w:r>
    </w:p>
    <w:p w14:paraId="078B2BB7"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 xml:space="preserve">4. دراسة </w:t>
      </w:r>
      <w:r w:rsidRPr="00D37C4D">
        <w:rPr>
          <w:rFonts w:ascii="Traditional Arabic" w:hAnsi="Traditional Arabic" w:cs="Traditional Arabic"/>
          <w:b/>
          <w:bCs/>
          <w:sz w:val="28"/>
          <w:szCs w:val="28"/>
          <w:lang w:bidi="ar-EG"/>
        </w:rPr>
        <w:t>Bustinza, O. F., Vendrell-Herrero, F., Perez-Arostegui, M</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Parry, G</w:t>
      </w:r>
      <w:r w:rsidRPr="00D37C4D">
        <w:rPr>
          <w:rFonts w:ascii="Traditional Arabic" w:hAnsi="Traditional Arabic" w:cs="Traditional Arabic"/>
          <w:b/>
          <w:bCs/>
          <w:sz w:val="28"/>
          <w:szCs w:val="28"/>
          <w:rtl/>
        </w:rPr>
        <w:t xml:space="preserve">. (2019) بعنوان: </w:t>
      </w:r>
      <w:r w:rsidRPr="00D37C4D">
        <w:rPr>
          <w:rFonts w:ascii="Traditional Arabic" w:hAnsi="Traditional Arabic" w:cs="Traditional Arabic"/>
          <w:b/>
          <w:bCs/>
          <w:sz w:val="28"/>
          <w:szCs w:val="28"/>
          <w:lang w:bidi="ar-EG"/>
        </w:rPr>
        <w:t>Technological capabilities, resilience capabilities, and organizational effectiveness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استكشاف العلاقة بين القدرات التكنولوجية وقدرات المرونة (</w:t>
      </w:r>
      <w:r w:rsidRPr="00D37C4D">
        <w:rPr>
          <w:rFonts w:ascii="Traditional Arabic" w:hAnsi="Traditional Arabic" w:cs="Traditional Arabic"/>
          <w:sz w:val="28"/>
          <w:szCs w:val="28"/>
          <w:lang w:bidi="ar-EG"/>
        </w:rPr>
        <w:t>Resilience</w:t>
      </w:r>
      <w:r w:rsidRPr="00D37C4D">
        <w:rPr>
          <w:rFonts w:ascii="Traditional Arabic" w:hAnsi="Traditional Arabic" w:cs="Traditional Arabic"/>
          <w:sz w:val="28"/>
          <w:szCs w:val="28"/>
          <w:rtl/>
        </w:rPr>
        <w:t>) والفعالية التنظيمية. باستخدام نهج كمي قائم على استطلاع الرأي في قطاع التصنيع الأوروبي، تم جمع البيانات من عينة من الشركات وتحليلها إحصائياً. أظهرت النتائج أن القدرات التكنولوجية المتقدمة (مؤشر للتكيف التكنولوجي) تعزز من قدرة المنظمة على الصمود والتكيف في وجه التحديات، مما ينعكس إيجاباً على فعاليتها وأدائها الاستراتيجي. وأوصت الدراسة بأن الاستثمار في القدرات التكنولوجية لا ينبغي أن يُنظر إليه على أنه مجرد تحسين للكفاءة، بل كاستثمار استراتيجي في قدرة المنظمة على البقاء والازدهار في البيئات المضطربة.</w:t>
      </w:r>
    </w:p>
    <w:p w14:paraId="0118B2F9"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5. دراسة </w:t>
      </w:r>
      <w:r w:rsidRPr="00D37C4D">
        <w:rPr>
          <w:rFonts w:ascii="Traditional Arabic" w:hAnsi="Traditional Arabic" w:cs="Traditional Arabic"/>
          <w:b/>
          <w:bCs/>
          <w:sz w:val="28"/>
          <w:szCs w:val="28"/>
          <w:lang w:bidi="ar-EG"/>
        </w:rPr>
        <w:t xml:space="preserve">Walker, R. M., </w:t>
      </w:r>
      <w:proofErr w:type="spellStart"/>
      <w:r w:rsidRPr="00D37C4D">
        <w:rPr>
          <w:rFonts w:ascii="Traditional Arabic" w:hAnsi="Traditional Arabic" w:cs="Traditional Arabic"/>
          <w:b/>
          <w:bCs/>
          <w:sz w:val="28"/>
          <w:szCs w:val="28"/>
          <w:lang w:bidi="ar-EG"/>
        </w:rPr>
        <w:t>Damanpour</w:t>
      </w:r>
      <w:proofErr w:type="spellEnd"/>
      <w:r w:rsidRPr="00D37C4D">
        <w:rPr>
          <w:rFonts w:ascii="Traditional Arabic" w:hAnsi="Traditional Arabic" w:cs="Traditional Arabic"/>
          <w:b/>
          <w:bCs/>
          <w:sz w:val="28"/>
          <w:szCs w:val="28"/>
          <w:lang w:bidi="ar-EG"/>
        </w:rPr>
        <w:t>, F</w:t>
      </w:r>
      <w:r w:rsidRPr="00D37C4D">
        <w:rPr>
          <w:rFonts w:ascii="Traditional Arabic" w:hAnsi="Traditional Arabic" w:cs="Traditional Arabic"/>
          <w:b/>
          <w:bCs/>
          <w:sz w:val="28"/>
          <w:szCs w:val="28"/>
          <w:rtl/>
        </w:rPr>
        <w:t xml:space="preserve">., &amp; </w:t>
      </w:r>
      <w:proofErr w:type="spellStart"/>
      <w:r w:rsidRPr="00D37C4D">
        <w:rPr>
          <w:rFonts w:ascii="Traditional Arabic" w:hAnsi="Traditional Arabic" w:cs="Traditional Arabic"/>
          <w:b/>
          <w:bCs/>
          <w:sz w:val="28"/>
          <w:szCs w:val="28"/>
          <w:lang w:bidi="ar-EG"/>
        </w:rPr>
        <w:t>Devece</w:t>
      </w:r>
      <w:proofErr w:type="spellEnd"/>
      <w:r w:rsidRPr="00D37C4D">
        <w:rPr>
          <w:rFonts w:ascii="Traditional Arabic" w:hAnsi="Traditional Arabic" w:cs="Traditional Arabic"/>
          <w:b/>
          <w:bCs/>
          <w:sz w:val="28"/>
          <w:szCs w:val="28"/>
          <w:lang w:bidi="ar-EG"/>
        </w:rPr>
        <w:t>, C. A</w:t>
      </w:r>
      <w:r w:rsidRPr="00D37C4D">
        <w:rPr>
          <w:rFonts w:ascii="Traditional Arabic" w:hAnsi="Traditional Arabic" w:cs="Traditional Arabic"/>
          <w:b/>
          <w:bCs/>
          <w:sz w:val="28"/>
          <w:szCs w:val="28"/>
          <w:rtl/>
        </w:rPr>
        <w:t xml:space="preserve">. (2011) بعنوان: </w:t>
      </w:r>
      <w:r w:rsidRPr="00D37C4D">
        <w:rPr>
          <w:rFonts w:ascii="Traditional Arabic" w:hAnsi="Traditional Arabic" w:cs="Traditional Arabic"/>
          <w:b/>
          <w:bCs/>
          <w:sz w:val="28"/>
          <w:szCs w:val="28"/>
          <w:lang w:bidi="ar-EG"/>
        </w:rPr>
        <w:t>Management innovation and organizational performance: The mediating effect of performance management</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بحث تأثير الابتكار الإداري على الأداء التنظيمي، مع اختبار الدور الوسيط لإدارة الأداء. وقد تم تعريف الابتكار الإداري على أنه التغيير في الممارسات الإدارية، والذي يشمل كيفية تكيف الإدارة مع التقنيات الجديدة. اعتمدت الدراسة على بيانات كمية تم جمعها من عينة من منظمات القطاع العام في إسبانيا. تم تحليل البيانات باستخدام نمذجة المعادلات البنائية. أظهرت النتائج أن الابتكارات في الأساليب الإدارية تؤثر بشكل إيجابي على الأداء التنظيمي، وأن هذا التأثير يتم جزئيًا من خلال أنظمة إدارة الأداء المحسنة. وأوصت الدراسة بأن يركز المديرون على الابتكار في أساليبهم الإدارية، بما في ذلك التكيف مع التكنولوجيا، كوسيلة لتحسين الأداء العام.</w:t>
      </w:r>
    </w:p>
    <w:p w14:paraId="2B96A35F" w14:textId="4D055AC3" w:rsidR="00581914" w:rsidRPr="00D37C4D"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 xml:space="preserve">المحور الرابع: </w:t>
      </w:r>
      <w:r w:rsidR="00AB402B" w:rsidRPr="00AB402B">
        <w:rPr>
          <w:rFonts w:ascii="Traditional Arabic" w:hAnsi="Traditional Arabic" w:cs="Traditional Arabic"/>
          <w:b/>
          <w:bCs/>
          <w:sz w:val="28"/>
          <w:szCs w:val="28"/>
          <w:rtl/>
        </w:rPr>
        <w:t>دراسات تناولت المتغيرات الثلاثة (الذكاء الاصطناعي، التكيف التكنولوجي، وكفاءة التخطيط الاستراتيجي أو الأداء)</w:t>
      </w:r>
    </w:p>
    <w:p w14:paraId="4D062DBB"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1. دراسة </w:t>
      </w:r>
      <w:r w:rsidRPr="00D37C4D">
        <w:rPr>
          <w:rFonts w:ascii="Traditional Arabic" w:hAnsi="Traditional Arabic" w:cs="Traditional Arabic"/>
          <w:b/>
          <w:bCs/>
          <w:sz w:val="28"/>
          <w:szCs w:val="28"/>
          <w:lang w:bidi="ar-EG"/>
        </w:rPr>
        <w:t>Kassa, B. Y</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Worku, E. K</w:t>
      </w:r>
      <w:r w:rsidRPr="00D37C4D">
        <w:rPr>
          <w:rFonts w:ascii="Traditional Arabic" w:hAnsi="Traditional Arabic" w:cs="Traditional Arabic"/>
          <w:b/>
          <w:bCs/>
          <w:sz w:val="28"/>
          <w:szCs w:val="28"/>
          <w:rtl/>
        </w:rPr>
        <w:t xml:space="preserve">. (2025) بعنوان: </w:t>
      </w:r>
      <w:r w:rsidRPr="00D37C4D">
        <w:rPr>
          <w:rFonts w:ascii="Traditional Arabic" w:hAnsi="Traditional Arabic" w:cs="Traditional Arabic"/>
          <w:b/>
          <w:bCs/>
          <w:sz w:val="28"/>
          <w:szCs w:val="28"/>
          <w:lang w:bidi="ar-EG"/>
        </w:rPr>
        <w:t>The impact of artificial intelligence on organizational performance: The mediating role of employee productivity</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تعتبر هذه الدراسة قريبة جدًا حيث تناولت الذكاء الاصطناعي كمتغير مستقل والأداء التنظيمي (نتيجة التخطيط الفعال) كمتغير تابع. ورغم أنها استخدمت "إنتاجية الموظفين" كمتغير وسيط، إلا أن هذه الإنتاجية تتأثر بشكل مباشر بمدى تكيف الموظفين مع أدوات الذكاء الاصطناعي، مما يجعلها دراسة ذات صلة قوية. هدفت الدراسة إلى قياس هذا التأثير الوسيط، واستخدمت المنهج الكمي على عينة من 172 موظفًا في إثيوبيا. أظهرت النتائج وجود دور وسيط جزئي ومهم لإنتاجية الموظفين. وأوصت الدراسة بالتركيز على خلق بيئة عمل تشجع الإنتاجية للاستفادة من الذكاء الاصطناعي.</w:t>
      </w:r>
    </w:p>
    <w:p w14:paraId="01154973"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2. دراسة </w:t>
      </w:r>
      <w:proofErr w:type="spellStart"/>
      <w:r w:rsidRPr="00D37C4D">
        <w:rPr>
          <w:rFonts w:ascii="Traditional Arabic" w:hAnsi="Traditional Arabic" w:cs="Traditional Arabic"/>
          <w:b/>
          <w:bCs/>
          <w:sz w:val="28"/>
          <w:szCs w:val="28"/>
          <w:lang w:bidi="ar-EG"/>
        </w:rPr>
        <w:t>Adiguzel</w:t>
      </w:r>
      <w:proofErr w:type="spellEnd"/>
      <w:r w:rsidRPr="00D37C4D">
        <w:rPr>
          <w:rFonts w:ascii="Traditional Arabic" w:hAnsi="Traditional Arabic" w:cs="Traditional Arabic"/>
          <w:b/>
          <w:bCs/>
          <w:sz w:val="28"/>
          <w:szCs w:val="28"/>
          <w:lang w:bidi="ar-EG"/>
        </w:rPr>
        <w:t>, Z., Cakir, F. S</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Ozbay, F</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 xml:space="preserve">Examination of the effects of artificial intelligence readiness on lean sustainability and value </w:t>
      </w:r>
      <w:r w:rsidRPr="00D37C4D">
        <w:rPr>
          <w:rFonts w:ascii="Traditional Arabic" w:hAnsi="Traditional Arabic" w:cs="Traditional Arabic"/>
          <w:b/>
          <w:bCs/>
          <w:sz w:val="28"/>
          <w:szCs w:val="28"/>
          <w:lang w:bidi="ar-EG"/>
        </w:rPr>
        <w:lastRenderedPageBreak/>
        <w:t>creation in the mediation variable effect of organizational flexibility in technology-focused companies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هذه الدراسة هي الأقرب لنموذج الدراسة الحالية، حيث تناولت "الجاهزية للذكاء الاصطناعي" (جانب من تبني الذكاء الاصطناعي)، و"المرونة التنظيمية" (جانب أساسي من التكيف التكنولوجي) كمتغير وسيط، و"خلق القيمة" (نتيجة استراتيجية) كمتغير تابع. استخدمت الدراسة المنهج الكمي على عينة من 456 موظفًا في تركيا. أثبتت النتائج صحة النموذج الوسيط المقترح. وأوصت الدراسة بتعزيز المرونة التنظيمية كآلية حيوية لترجمة الاستعداد للذكاء الاصطناعي إلى أداء ملموس.</w:t>
      </w:r>
    </w:p>
    <w:p w14:paraId="28AF68C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3. دراسة </w:t>
      </w:r>
      <w:r w:rsidRPr="00D37C4D">
        <w:rPr>
          <w:rFonts w:ascii="Traditional Arabic" w:hAnsi="Traditional Arabic" w:cs="Traditional Arabic"/>
          <w:b/>
          <w:bCs/>
          <w:sz w:val="28"/>
          <w:szCs w:val="28"/>
          <w:lang w:bidi="ar-EG"/>
        </w:rPr>
        <w:t>Asghar, N., Khattak, A., Danish, M. H., et al</w:t>
      </w:r>
      <w:r w:rsidRPr="00D37C4D">
        <w:rPr>
          <w:rFonts w:ascii="Traditional Arabic" w:hAnsi="Traditional Arabic" w:cs="Traditional Arabic"/>
          <w:b/>
          <w:bCs/>
          <w:sz w:val="28"/>
          <w:szCs w:val="28"/>
          <w:rtl/>
        </w:rPr>
        <w:t xml:space="preserve">. (2023) بعنوان: </w:t>
      </w:r>
      <w:r w:rsidRPr="00D37C4D">
        <w:rPr>
          <w:rFonts w:ascii="Traditional Arabic" w:hAnsi="Traditional Arabic" w:cs="Traditional Arabic"/>
          <w:b/>
          <w:bCs/>
          <w:sz w:val="28"/>
          <w:szCs w:val="28"/>
          <w:lang w:bidi="ar-EG"/>
        </w:rPr>
        <w:t>Managerial skills, technology adaptation and firm performance: Mediating role of process innovation and product innovation</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تطرقت هذه الدراسة بشكل مباشر إلى "التكيف التكنولوجي" وتأثيره على "الأداء"، ولكنها لم تتناول "الذكاء الاصطناعي" بشكل صريح كمتغير مستقل، بل تناولته ضمنيًا كجزء من التكيف التكنولوجي. كما استخدمت الابتكار كمتغير وسيط. استخدمت المنهج الكمي على عينة من 150 مديرًا في باكستان. أظهرت النتائج أن التكيف التكنولوجي يعزز الابتكار الذي بدوره يحسن الأداء. وأوصت الدراسة بالتركيز على المهارات الإدارية لتوجيه عملية التكيف التكنولوجي نحو الابتكار.</w:t>
      </w:r>
    </w:p>
    <w:p w14:paraId="6C53E71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4. دراسة </w:t>
      </w:r>
      <w:proofErr w:type="spellStart"/>
      <w:r w:rsidRPr="00D37C4D">
        <w:rPr>
          <w:rFonts w:ascii="Traditional Arabic" w:hAnsi="Traditional Arabic" w:cs="Traditional Arabic"/>
          <w:b/>
          <w:bCs/>
          <w:sz w:val="28"/>
          <w:szCs w:val="28"/>
          <w:lang w:bidi="ar-EG"/>
        </w:rPr>
        <w:t>Gyau</w:t>
      </w:r>
      <w:proofErr w:type="spellEnd"/>
      <w:r w:rsidRPr="00D37C4D">
        <w:rPr>
          <w:rFonts w:ascii="Traditional Arabic" w:hAnsi="Traditional Arabic" w:cs="Traditional Arabic"/>
          <w:b/>
          <w:bCs/>
          <w:sz w:val="28"/>
          <w:szCs w:val="28"/>
          <w:lang w:bidi="ar-EG"/>
        </w:rPr>
        <w:t>, E. B., Appiah, M., Gyamfi, B. A., et al</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Transforming banking: Examining the role of AI technology innovation in boosting banks financial performance</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ربطت هذه الدراسة بين ابتكار تكنولوجيا الذكاء الاصطناعي والأداء المالي، وأشارت إلى أن هذا التأثير يتم من خلال متغيرات وسيطة مثل "تطور تكنولوجيا المعلومات والاتصالات" (</w:t>
      </w:r>
      <w:r w:rsidRPr="00D37C4D">
        <w:rPr>
          <w:rFonts w:ascii="Traditional Arabic" w:hAnsi="Traditional Arabic" w:cs="Traditional Arabic"/>
          <w:sz w:val="28"/>
          <w:szCs w:val="28"/>
          <w:lang w:bidi="ar-EG"/>
        </w:rPr>
        <w:t>ICT Development</w:t>
      </w:r>
      <w:r w:rsidRPr="00D37C4D">
        <w:rPr>
          <w:rFonts w:ascii="Traditional Arabic" w:hAnsi="Traditional Arabic" w:cs="Traditional Arabic"/>
          <w:sz w:val="28"/>
          <w:szCs w:val="28"/>
          <w:rtl/>
        </w:rPr>
        <w:t>)، وهو مفهوم قريب جدًا من التكيف التكنولوجي. استخدمت الدراسة بيانات لوحية من 20 دولة. أظهرت النتائج أن تطور تكنولوجيا المعلومات والاتصالات يلعب دورًا وسيطًا حاسمًا. وأوصت الدراسة بالاستثمار في البنية التحتية لتكنولوجيا المعلومات والاتصالات لتسخير فوائد الذكاء الاصطناعي.</w:t>
      </w:r>
    </w:p>
    <w:p w14:paraId="69D49323"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5. دراسة </w:t>
      </w:r>
      <w:r w:rsidRPr="00D37C4D">
        <w:rPr>
          <w:rFonts w:ascii="Traditional Arabic" w:hAnsi="Traditional Arabic" w:cs="Traditional Arabic"/>
          <w:b/>
          <w:bCs/>
          <w:sz w:val="28"/>
          <w:szCs w:val="28"/>
          <w:lang w:bidi="ar-EG"/>
        </w:rPr>
        <w:t>Kitsios</w:t>
      </w:r>
      <w:r w:rsidRPr="00D37C4D">
        <w:rPr>
          <w:rFonts w:ascii="Traditional Arabic" w:hAnsi="Traditional Arabic" w:cs="Traditional Arabic"/>
          <w:b/>
          <w:bCs/>
          <w:sz w:val="28"/>
          <w:szCs w:val="28"/>
          <w:rtl/>
        </w:rPr>
        <w:t xml:space="preserve">, </w:t>
      </w:r>
      <w:r w:rsidRPr="00D37C4D">
        <w:rPr>
          <w:rFonts w:ascii="Traditional Arabic" w:hAnsi="Traditional Arabic" w:cs="Traditional Arabic"/>
          <w:b/>
          <w:bCs/>
          <w:sz w:val="28"/>
          <w:szCs w:val="28"/>
          <w:lang w:bidi="ar-EG"/>
        </w:rPr>
        <w:t>F</w:t>
      </w:r>
      <w:r w:rsidRPr="00D37C4D">
        <w:rPr>
          <w:rFonts w:ascii="Traditional Arabic" w:hAnsi="Traditional Arabic" w:cs="Traditional Arabic"/>
          <w:b/>
          <w:bCs/>
          <w:sz w:val="28"/>
          <w:szCs w:val="28"/>
          <w:rtl/>
        </w:rPr>
        <w:t xml:space="preserve">., &amp; </w:t>
      </w:r>
      <w:proofErr w:type="spellStart"/>
      <w:r w:rsidRPr="00D37C4D">
        <w:rPr>
          <w:rFonts w:ascii="Traditional Arabic" w:hAnsi="Traditional Arabic" w:cs="Traditional Arabic"/>
          <w:b/>
          <w:bCs/>
          <w:sz w:val="28"/>
          <w:szCs w:val="28"/>
          <w:lang w:bidi="ar-EG"/>
        </w:rPr>
        <w:t>Kamariotou</w:t>
      </w:r>
      <w:proofErr w:type="spellEnd"/>
      <w:r w:rsidRPr="00D37C4D">
        <w:rPr>
          <w:rFonts w:ascii="Traditional Arabic" w:hAnsi="Traditional Arabic" w:cs="Traditional Arabic"/>
          <w:b/>
          <w:bCs/>
          <w:sz w:val="28"/>
          <w:szCs w:val="28"/>
          <w:lang w:bidi="ar-EG"/>
        </w:rPr>
        <w:t>, M</w:t>
      </w:r>
      <w:r w:rsidRPr="00D37C4D">
        <w:rPr>
          <w:rFonts w:ascii="Traditional Arabic" w:hAnsi="Traditional Arabic" w:cs="Traditional Arabic"/>
          <w:b/>
          <w:bCs/>
          <w:sz w:val="28"/>
          <w:szCs w:val="28"/>
          <w:rtl/>
        </w:rPr>
        <w:t xml:space="preserve">. (2021) بعنوان: </w:t>
      </w:r>
      <w:r w:rsidRPr="00D37C4D">
        <w:rPr>
          <w:rFonts w:ascii="Traditional Arabic" w:hAnsi="Traditional Arabic" w:cs="Traditional Arabic"/>
          <w:b/>
          <w:bCs/>
          <w:sz w:val="28"/>
          <w:szCs w:val="28"/>
          <w:lang w:bidi="ar-EG"/>
        </w:rPr>
        <w:t>Artificial intelligence and business strategy towards digital transformation: A research agenda</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رغم أنها دراسة نظرية (مراجعة أدبيات)، إلا أنها ربطت بشكل مباشر بين المفاهيم الثلاثة. هدفت إلى وضع أجندة بحثية حول دور الذكاء الاصطناعي في استراتيجية الأعمال نحو التحول الرقمي (وهو المفهوم الأوسع للتكيف التكنولوجي). أكدت الدراسة أن الذكاء الاصطناعي هو أصل استراتيجي، وأن نجاحه يعتمد على قدرة المنظمة على التحول الرقمي. وأوصت الدراسة بضرورة إجراء أبحاث تجريبية لفحص هذه العلاقات المعقدة، وهو ما تقوم به الدراسة الحالية.</w:t>
      </w:r>
    </w:p>
    <w:p w14:paraId="1B1D9609" w14:textId="77777777" w:rsidR="00581914" w:rsidRPr="00D37C4D"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التعقيب على الدراسات السابقة</w:t>
      </w:r>
    </w:p>
    <w:p w14:paraId="59119575" w14:textId="6A77A05C"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أولاً: من حيث أهداف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توافقت غالبية الدراسات السابقة في هدفها العام المتمثل في استكشاف تأثير التقنيات المتقدمة، وتحديداً الذكاء الاصطناعي، على جوانب الأداء المختلفة في المنظمات. فدراسات مثل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 xml:space="preserve">Asghar et al., </w:t>
      </w:r>
      <w:proofErr w:type="gramStart"/>
      <w:r w:rsidR="00AB402B" w:rsidRPr="00AB402B">
        <w:rPr>
          <w:rFonts w:ascii="Traditional Arabic" w:hAnsi="Traditional Arabic" w:cs="Traditional Arabic"/>
          <w:sz w:val="28"/>
          <w:szCs w:val="28"/>
        </w:rPr>
        <w:t>2023</w:t>
      </w:r>
      <w:r w:rsidR="00AB402B" w:rsidRPr="00AB402B">
        <w:rPr>
          <w:rFonts w:ascii="Traditional Arabic" w:hAnsi="Traditional Arabic" w:cs="Traditional Arabic"/>
          <w:sz w:val="28"/>
          <w:szCs w:val="28"/>
          <w:rtl/>
        </w:rPr>
        <w:t>)،</w:t>
      </w:r>
      <w:proofErr w:type="gramEnd"/>
      <w:r w:rsidR="00AB402B" w:rsidRPr="00AB402B">
        <w:rPr>
          <w:rFonts w:ascii="Traditional Arabic" w:hAnsi="Traditional Arabic" w:cs="Traditional Arabic"/>
          <w:sz w:val="28"/>
          <w:szCs w:val="28"/>
          <w:rtl/>
        </w:rPr>
        <w:t xml:space="preserve"> و(</w:t>
      </w:r>
      <w:r w:rsidR="00AB402B" w:rsidRPr="00AB402B">
        <w:rPr>
          <w:rFonts w:ascii="Traditional Arabic" w:hAnsi="Traditional Arabic" w:cs="Traditional Arabic"/>
          <w:sz w:val="28"/>
          <w:szCs w:val="28"/>
        </w:rPr>
        <w:t>Bustinza et al., 2019</w:t>
      </w:r>
      <w:r w:rsidR="00AB402B" w:rsidRPr="00AB402B">
        <w:rPr>
          <w:rFonts w:ascii="Traditional Arabic" w:hAnsi="Traditional Arabic" w:cs="Traditional Arabic"/>
          <w:sz w:val="28"/>
          <w:szCs w:val="28"/>
          <w:rtl/>
        </w:rPr>
        <w:t>) اتفقت في قياس الأثر على الأداء التنظيمي أو الاستراتيجي. كما توافقت دراسات (السيد وعلي، 2024)، و(صلاح، 2020) في تركيزها على التطبيقات العملية للذكاء الاصطناعي في مجالات محددة كالتسويق. بينما اختلفت دراسات أخرى في زاوية تناولها، حيث ركزت دراسة (</w:t>
      </w:r>
      <w:r w:rsidR="00AB402B" w:rsidRPr="00AB402B">
        <w:rPr>
          <w:rFonts w:ascii="Traditional Arabic" w:hAnsi="Traditional Arabic" w:cs="Traditional Arabic"/>
          <w:sz w:val="28"/>
          <w:szCs w:val="28"/>
        </w:rPr>
        <w:t>Emon &amp; Khan, 2025</w:t>
      </w:r>
      <w:r w:rsidR="00AB402B" w:rsidRPr="00AB402B">
        <w:rPr>
          <w:rFonts w:ascii="Traditional Arabic" w:hAnsi="Traditional Arabic" w:cs="Traditional Arabic"/>
          <w:sz w:val="28"/>
          <w:szCs w:val="28"/>
          <w:rtl/>
        </w:rPr>
        <w:t>) و(</w:t>
      </w:r>
      <w:proofErr w:type="spellStart"/>
      <w:r w:rsidR="00AB402B" w:rsidRPr="00AB402B">
        <w:rPr>
          <w:rFonts w:ascii="Traditional Arabic" w:hAnsi="Traditional Arabic" w:cs="Traditional Arabic"/>
          <w:sz w:val="28"/>
          <w:szCs w:val="28"/>
        </w:rPr>
        <w:t>Alsheibani</w:t>
      </w:r>
      <w:proofErr w:type="spellEnd"/>
      <w:r w:rsidR="00AB402B" w:rsidRPr="00AB402B">
        <w:rPr>
          <w:rFonts w:ascii="Traditional Arabic" w:hAnsi="Traditional Arabic" w:cs="Traditional Arabic"/>
          <w:sz w:val="28"/>
          <w:szCs w:val="28"/>
        </w:rPr>
        <w:t xml:space="preserve"> et al., 2018</w:t>
      </w:r>
      <w:r w:rsidR="00AB402B" w:rsidRPr="00AB402B">
        <w:rPr>
          <w:rFonts w:ascii="Traditional Arabic" w:hAnsi="Traditional Arabic" w:cs="Traditional Arabic"/>
          <w:sz w:val="28"/>
          <w:szCs w:val="28"/>
          <w:rtl/>
        </w:rPr>
        <w:t>) على عوامل تبني التكنولوجيا وجاهزيتها، وتناولت دراسة (</w:t>
      </w:r>
      <w:proofErr w:type="spellStart"/>
      <w:r w:rsidR="00AB402B" w:rsidRPr="00AB402B">
        <w:rPr>
          <w:rFonts w:ascii="Traditional Arabic" w:hAnsi="Traditional Arabic" w:cs="Traditional Arabic"/>
          <w:sz w:val="28"/>
          <w:szCs w:val="28"/>
        </w:rPr>
        <w:t>Sarjito</w:t>
      </w:r>
      <w:proofErr w:type="spellEnd"/>
      <w:r w:rsidR="00AB402B" w:rsidRPr="00AB402B">
        <w:rPr>
          <w:rFonts w:ascii="Traditional Arabic" w:hAnsi="Traditional Arabic" w:cs="Traditional Arabic"/>
          <w:sz w:val="28"/>
          <w:szCs w:val="28"/>
        </w:rPr>
        <w:t>, 2024</w:t>
      </w:r>
      <w:r w:rsidR="00AB402B" w:rsidRPr="00AB402B">
        <w:rPr>
          <w:rFonts w:ascii="Traditional Arabic" w:hAnsi="Traditional Arabic" w:cs="Traditional Arabic"/>
          <w:sz w:val="28"/>
          <w:szCs w:val="28"/>
          <w:rtl/>
        </w:rPr>
        <w:t>) الموضوع من منظور السياسات الدفاعية، وقدمت دراسة (</w:t>
      </w:r>
      <w:r w:rsidR="00AB402B" w:rsidRPr="00AB402B">
        <w:rPr>
          <w:rFonts w:ascii="Traditional Arabic" w:hAnsi="Traditional Arabic" w:cs="Traditional Arabic"/>
          <w:sz w:val="28"/>
          <w:szCs w:val="28"/>
        </w:rPr>
        <w:t xml:space="preserve">Kitsios &amp; </w:t>
      </w:r>
      <w:proofErr w:type="spellStart"/>
      <w:r w:rsidR="00AB402B" w:rsidRPr="00AB402B">
        <w:rPr>
          <w:rFonts w:ascii="Traditional Arabic" w:hAnsi="Traditional Arabic" w:cs="Traditional Arabic"/>
          <w:sz w:val="28"/>
          <w:szCs w:val="28"/>
        </w:rPr>
        <w:t>Kamariotou</w:t>
      </w:r>
      <w:proofErr w:type="spellEnd"/>
      <w:r w:rsidR="00AB402B" w:rsidRPr="00AB402B">
        <w:rPr>
          <w:rFonts w:ascii="Traditional Arabic" w:hAnsi="Traditional Arabic" w:cs="Traditional Arabic"/>
          <w:sz w:val="28"/>
          <w:szCs w:val="28"/>
        </w:rPr>
        <w:t>, 2021</w:t>
      </w:r>
      <w:r w:rsidR="00AB402B" w:rsidRPr="00AB402B">
        <w:rPr>
          <w:rFonts w:ascii="Traditional Arabic" w:hAnsi="Traditional Arabic" w:cs="Traditional Arabic"/>
          <w:sz w:val="28"/>
          <w:szCs w:val="28"/>
          <w:rtl/>
        </w:rPr>
        <w:t>) إطاراً نظرياً وأجندة بحثية مستقبلية، في حين أن دراسة (</w:t>
      </w:r>
      <w:r w:rsidR="00AB402B" w:rsidRPr="00AB402B">
        <w:rPr>
          <w:rFonts w:ascii="Traditional Arabic" w:hAnsi="Traditional Arabic" w:cs="Traditional Arabic"/>
          <w:sz w:val="28"/>
          <w:szCs w:val="28"/>
        </w:rPr>
        <w:t xml:space="preserve">Al </w:t>
      </w:r>
      <w:proofErr w:type="spellStart"/>
      <w:r w:rsidR="00AB402B" w:rsidRPr="00AB402B">
        <w:rPr>
          <w:rFonts w:ascii="Traditional Arabic" w:hAnsi="Traditional Arabic" w:cs="Traditional Arabic"/>
          <w:sz w:val="28"/>
          <w:szCs w:val="28"/>
        </w:rPr>
        <w:t>Muala</w:t>
      </w:r>
      <w:proofErr w:type="spellEnd"/>
      <w:r w:rsidR="00AB402B" w:rsidRPr="00AB402B">
        <w:rPr>
          <w:rFonts w:ascii="Traditional Arabic" w:hAnsi="Traditional Arabic" w:cs="Traditional Arabic"/>
          <w:sz w:val="28"/>
          <w:szCs w:val="28"/>
        </w:rPr>
        <w:t xml:space="preserve"> et al., 2024</w:t>
      </w:r>
      <w:r w:rsidR="00AB402B" w:rsidRPr="00AB402B">
        <w:rPr>
          <w:rFonts w:ascii="Traditional Arabic" w:hAnsi="Traditional Arabic" w:cs="Traditional Arabic"/>
          <w:sz w:val="28"/>
          <w:szCs w:val="28"/>
          <w:rtl/>
        </w:rPr>
        <w:t>) قدمت نتيجة مغايرة بعدم وجود تأثير كبير للذكاء الاصطناعي في سياقها المحدد، واختبرت دراسة (</w:t>
      </w:r>
      <w:proofErr w:type="spellStart"/>
      <w:r w:rsidR="00AB402B" w:rsidRPr="00AB402B">
        <w:rPr>
          <w:rFonts w:ascii="Traditional Arabic" w:hAnsi="Traditional Arabic" w:cs="Traditional Arabic"/>
          <w:sz w:val="28"/>
          <w:szCs w:val="28"/>
        </w:rPr>
        <w:t>Adiguzel</w:t>
      </w:r>
      <w:proofErr w:type="spellEnd"/>
      <w:r w:rsidR="00AB402B" w:rsidRPr="00AB402B">
        <w:rPr>
          <w:rFonts w:ascii="Traditional Arabic" w:hAnsi="Traditional Arabic" w:cs="Traditional Arabic"/>
          <w:sz w:val="28"/>
          <w:szCs w:val="28"/>
        </w:rPr>
        <w:t>, Cakir, &amp; Ozbay, 2024</w:t>
      </w:r>
      <w:r w:rsidR="00AB402B" w:rsidRPr="00AB402B">
        <w:rPr>
          <w:rFonts w:ascii="Traditional Arabic" w:hAnsi="Traditional Arabic" w:cs="Traditional Arabic"/>
          <w:sz w:val="28"/>
          <w:szCs w:val="28"/>
          <w:rtl/>
        </w:rPr>
        <w:t>) جاهزية الذكاء الاصطناعي وعلاقتها بالمرونة التنظيمية.</w:t>
      </w:r>
    </w:p>
    <w:p w14:paraId="129FA091" w14:textId="31655360"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ثانياً: من حيث منهج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 xml:space="preserve">توافقت معظم الدراسات التجريبية في اعتمادها على المنهج الكمي كمسار رئيسي لاختبار الفرضيات، مثل دراسات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w:t>
      </w:r>
      <w:proofErr w:type="spellStart"/>
      <w:r w:rsidR="00AB402B" w:rsidRPr="00AB402B">
        <w:rPr>
          <w:rFonts w:ascii="Traditional Arabic" w:hAnsi="Traditional Arabic" w:cs="Traditional Arabic"/>
          <w:sz w:val="28"/>
          <w:szCs w:val="28"/>
        </w:rPr>
        <w:t>Adiguzel</w:t>
      </w:r>
      <w:proofErr w:type="spellEnd"/>
      <w:r w:rsidR="00AB402B" w:rsidRPr="00AB402B">
        <w:rPr>
          <w:rFonts w:ascii="Traditional Arabic" w:hAnsi="Traditional Arabic" w:cs="Traditional Arabic"/>
          <w:sz w:val="28"/>
          <w:szCs w:val="28"/>
        </w:rPr>
        <w:t>, Cakir, &amp; Ozbay, 2024)</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 xml:space="preserve">(Asghar et al., </w:t>
      </w:r>
      <w:proofErr w:type="gramStart"/>
      <w:r w:rsidR="00AB402B" w:rsidRPr="00AB402B">
        <w:rPr>
          <w:rFonts w:ascii="Traditional Arabic" w:hAnsi="Traditional Arabic" w:cs="Traditional Arabic"/>
          <w:sz w:val="28"/>
          <w:szCs w:val="28"/>
        </w:rPr>
        <w:t>2023)</w:t>
      </w:r>
      <w:r w:rsidR="00AB402B" w:rsidRPr="00AB402B">
        <w:rPr>
          <w:rFonts w:ascii="Traditional Arabic" w:hAnsi="Traditional Arabic" w:cs="Traditional Arabic"/>
          <w:sz w:val="28"/>
          <w:szCs w:val="28"/>
          <w:rtl/>
        </w:rPr>
        <w:t>،</w:t>
      </w:r>
      <w:proofErr w:type="gramEnd"/>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w:t>
      </w:r>
      <w:proofErr w:type="spellStart"/>
      <w:r w:rsidR="00AB402B" w:rsidRPr="00AB402B">
        <w:rPr>
          <w:rFonts w:ascii="Traditional Arabic" w:hAnsi="Traditional Arabic" w:cs="Traditional Arabic"/>
          <w:sz w:val="28"/>
          <w:szCs w:val="28"/>
        </w:rPr>
        <w:t>Gyau</w:t>
      </w:r>
      <w:proofErr w:type="spellEnd"/>
      <w:r w:rsidR="00AB402B" w:rsidRPr="00AB402B">
        <w:rPr>
          <w:rFonts w:ascii="Traditional Arabic" w:hAnsi="Traditional Arabic" w:cs="Traditional Arabic"/>
          <w:sz w:val="28"/>
          <w:szCs w:val="28"/>
        </w:rPr>
        <w:t xml:space="preserve"> et al., 2024)</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w:t>
      </w:r>
      <w:proofErr w:type="spellStart"/>
      <w:r w:rsidR="00AB402B" w:rsidRPr="00AB402B">
        <w:rPr>
          <w:rFonts w:ascii="Traditional Arabic" w:hAnsi="Traditional Arabic" w:cs="Traditional Arabic"/>
          <w:sz w:val="28"/>
          <w:szCs w:val="28"/>
        </w:rPr>
        <w:t>Awamleh</w:t>
      </w:r>
      <w:proofErr w:type="spellEnd"/>
      <w:r w:rsidR="00AB402B" w:rsidRPr="00AB402B">
        <w:rPr>
          <w:rFonts w:ascii="Traditional Arabic" w:hAnsi="Traditional Arabic" w:cs="Traditional Arabic"/>
          <w:sz w:val="28"/>
          <w:szCs w:val="28"/>
        </w:rPr>
        <w:t xml:space="preserve"> &amp; Bustami, 2022)</w:t>
      </w:r>
      <w:r w:rsidR="00AB402B" w:rsidRPr="00AB402B">
        <w:rPr>
          <w:rFonts w:ascii="Traditional Arabic" w:hAnsi="Traditional Arabic" w:cs="Traditional Arabic"/>
          <w:sz w:val="28"/>
          <w:szCs w:val="28"/>
          <w:rtl/>
        </w:rPr>
        <w:t>، و(عبد الرحيم إسماعيل، 2021)، و(</w:t>
      </w:r>
      <w:r w:rsidR="00AB402B" w:rsidRPr="00AB402B">
        <w:rPr>
          <w:rFonts w:ascii="Traditional Arabic" w:hAnsi="Traditional Arabic" w:cs="Traditional Arabic"/>
          <w:sz w:val="28"/>
          <w:szCs w:val="28"/>
        </w:rPr>
        <w:t>Bustinza et al., 2019</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Walker, R. M., et al., 2011</w:t>
      </w:r>
      <w:r w:rsidR="00AB402B" w:rsidRPr="00AB402B">
        <w:rPr>
          <w:rFonts w:ascii="Traditional Arabic" w:hAnsi="Traditional Arabic" w:cs="Traditional Arabic"/>
          <w:sz w:val="28"/>
          <w:szCs w:val="28"/>
          <w:rtl/>
        </w:rPr>
        <w:t>). واختلفت دراسات أخرى في منهجيتها، حيث استخدمت دراسة (</w:t>
      </w:r>
      <w:proofErr w:type="spellStart"/>
      <w:r w:rsidR="00AB402B" w:rsidRPr="00AB402B">
        <w:rPr>
          <w:rFonts w:ascii="Traditional Arabic" w:hAnsi="Traditional Arabic" w:cs="Traditional Arabic"/>
          <w:sz w:val="28"/>
          <w:szCs w:val="28"/>
        </w:rPr>
        <w:t>Sarjito</w:t>
      </w:r>
      <w:proofErr w:type="spellEnd"/>
      <w:r w:rsidR="00AB402B" w:rsidRPr="00AB402B">
        <w:rPr>
          <w:rFonts w:ascii="Traditional Arabic" w:hAnsi="Traditional Arabic" w:cs="Traditional Arabic"/>
          <w:sz w:val="28"/>
          <w:szCs w:val="28"/>
        </w:rPr>
        <w:t>, 2024</w:t>
      </w:r>
      <w:r w:rsidR="00AB402B" w:rsidRPr="00AB402B">
        <w:rPr>
          <w:rFonts w:ascii="Traditional Arabic" w:hAnsi="Traditional Arabic" w:cs="Traditional Arabic"/>
          <w:sz w:val="28"/>
          <w:szCs w:val="28"/>
          <w:rtl/>
        </w:rPr>
        <w:t>) و(</w:t>
      </w:r>
      <w:proofErr w:type="spellStart"/>
      <w:r w:rsidR="00AB402B" w:rsidRPr="00AB402B">
        <w:rPr>
          <w:rFonts w:ascii="Traditional Arabic" w:hAnsi="Traditional Arabic" w:cs="Traditional Arabic"/>
          <w:sz w:val="28"/>
          <w:szCs w:val="28"/>
        </w:rPr>
        <w:t>Tuffaha</w:t>
      </w:r>
      <w:proofErr w:type="spellEnd"/>
      <w:r w:rsidR="00AB402B" w:rsidRPr="00AB402B">
        <w:rPr>
          <w:rFonts w:ascii="Traditional Arabic" w:hAnsi="Traditional Arabic" w:cs="Traditional Arabic"/>
          <w:sz w:val="28"/>
          <w:szCs w:val="28"/>
        </w:rPr>
        <w:t>, M., 2021</w:t>
      </w:r>
      <w:r w:rsidR="00AB402B" w:rsidRPr="00AB402B">
        <w:rPr>
          <w:rFonts w:ascii="Traditional Arabic" w:hAnsi="Traditional Arabic" w:cs="Traditional Arabic"/>
          <w:sz w:val="28"/>
          <w:szCs w:val="28"/>
          <w:rtl/>
        </w:rPr>
        <w:t>) المنهج النوعي القائم على تحليل البيانات الثانوية ومراجعة الأدبيات، واعتمدت دراسة (السيد وعلي، 2024) على دراسة الحالة، بينما استخدمت دراسة (صلاح، 2020) المنهج شبه التجريبي. كما أن دراسات مثل (</w:t>
      </w:r>
      <w:r w:rsidR="00AB402B" w:rsidRPr="00AB402B">
        <w:rPr>
          <w:rFonts w:ascii="Traditional Arabic" w:hAnsi="Traditional Arabic" w:cs="Traditional Arabic"/>
          <w:sz w:val="28"/>
          <w:szCs w:val="28"/>
        </w:rPr>
        <w:t xml:space="preserve">Kitsios &amp; </w:t>
      </w:r>
      <w:proofErr w:type="spellStart"/>
      <w:r w:rsidR="00AB402B" w:rsidRPr="00AB402B">
        <w:rPr>
          <w:rFonts w:ascii="Traditional Arabic" w:hAnsi="Traditional Arabic" w:cs="Traditional Arabic"/>
          <w:sz w:val="28"/>
          <w:szCs w:val="28"/>
        </w:rPr>
        <w:t>Kamariotou</w:t>
      </w:r>
      <w:proofErr w:type="spellEnd"/>
      <w:r w:rsidR="00AB402B" w:rsidRPr="00AB402B">
        <w:rPr>
          <w:rFonts w:ascii="Traditional Arabic" w:hAnsi="Traditional Arabic" w:cs="Traditional Arabic"/>
          <w:sz w:val="28"/>
          <w:szCs w:val="28"/>
        </w:rPr>
        <w:t>, 2021</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Olan et al., 2022</w:t>
      </w:r>
      <w:r w:rsidR="00AB402B" w:rsidRPr="00AB402B">
        <w:rPr>
          <w:rFonts w:ascii="Traditional Arabic" w:hAnsi="Traditional Arabic" w:cs="Traditional Arabic"/>
          <w:sz w:val="28"/>
          <w:szCs w:val="28"/>
          <w:rtl/>
        </w:rPr>
        <w:t>) كانت دراسات نظرية اعتمدت على مراجعة الأدبيات</w:t>
      </w:r>
      <w:r w:rsidRPr="00D37C4D">
        <w:rPr>
          <w:rFonts w:ascii="Traditional Arabic" w:hAnsi="Traditional Arabic" w:cs="Traditional Arabic"/>
          <w:sz w:val="28"/>
          <w:szCs w:val="28"/>
          <w:rtl/>
        </w:rPr>
        <w:t>.</w:t>
      </w:r>
    </w:p>
    <w:p w14:paraId="10DFA635" w14:textId="618C3B4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ثالثاً: من حيث أداة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 xml:space="preserve">توافقت الغالبية العظمى من الدراسات الكمية على استخدام الاستبانة كأداة رئيسية لجمع البيانات من عيناتها، كما في دراسات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(Emon &amp; Khan, 2025)</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w:t>
      </w:r>
      <w:proofErr w:type="spellStart"/>
      <w:r w:rsidR="00AB402B" w:rsidRPr="00AB402B">
        <w:rPr>
          <w:rFonts w:ascii="Traditional Arabic" w:hAnsi="Traditional Arabic" w:cs="Traditional Arabic"/>
          <w:sz w:val="28"/>
          <w:szCs w:val="28"/>
        </w:rPr>
        <w:t>Adiguzel</w:t>
      </w:r>
      <w:proofErr w:type="spellEnd"/>
      <w:r w:rsidR="00AB402B" w:rsidRPr="00AB402B">
        <w:rPr>
          <w:rFonts w:ascii="Traditional Arabic" w:hAnsi="Traditional Arabic" w:cs="Traditional Arabic"/>
          <w:sz w:val="28"/>
          <w:szCs w:val="28"/>
        </w:rPr>
        <w:t>, Cakir, &amp; Ozbay, 2024)</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(Asghar et al., 2023)</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 xml:space="preserve">Mohammed et al., </w:t>
      </w:r>
      <w:proofErr w:type="gramStart"/>
      <w:r w:rsidR="00AB402B" w:rsidRPr="00AB402B">
        <w:rPr>
          <w:rFonts w:ascii="Traditional Arabic" w:hAnsi="Traditional Arabic" w:cs="Traditional Arabic"/>
          <w:sz w:val="28"/>
          <w:szCs w:val="28"/>
        </w:rPr>
        <w:t>2024</w:t>
      </w:r>
      <w:r w:rsidR="00AB402B" w:rsidRPr="00AB402B">
        <w:rPr>
          <w:rFonts w:ascii="Traditional Arabic" w:hAnsi="Traditional Arabic" w:cs="Traditional Arabic"/>
          <w:sz w:val="28"/>
          <w:szCs w:val="28"/>
          <w:rtl/>
        </w:rPr>
        <w:t>)،</w:t>
      </w:r>
      <w:proofErr w:type="gramEnd"/>
      <w:r w:rsidR="00AB402B" w:rsidRPr="00AB402B">
        <w:rPr>
          <w:rFonts w:ascii="Traditional Arabic" w:hAnsi="Traditional Arabic" w:cs="Traditional Arabic"/>
          <w:sz w:val="28"/>
          <w:szCs w:val="28"/>
          <w:rtl/>
        </w:rPr>
        <w:t xml:space="preserve"> و(</w:t>
      </w:r>
      <w:proofErr w:type="spellStart"/>
      <w:r w:rsidR="00AB402B" w:rsidRPr="00AB402B">
        <w:rPr>
          <w:rFonts w:ascii="Traditional Arabic" w:hAnsi="Traditional Arabic" w:cs="Traditional Arabic"/>
          <w:sz w:val="28"/>
          <w:szCs w:val="28"/>
        </w:rPr>
        <w:t>Awamleh</w:t>
      </w:r>
      <w:proofErr w:type="spellEnd"/>
      <w:r w:rsidR="00AB402B" w:rsidRPr="00AB402B">
        <w:rPr>
          <w:rFonts w:ascii="Traditional Arabic" w:hAnsi="Traditional Arabic" w:cs="Traditional Arabic"/>
          <w:sz w:val="28"/>
          <w:szCs w:val="28"/>
        </w:rPr>
        <w:t xml:space="preserve"> &amp; Bustami, 2022</w:t>
      </w:r>
      <w:r w:rsidR="00AB402B" w:rsidRPr="00AB402B">
        <w:rPr>
          <w:rFonts w:ascii="Traditional Arabic" w:hAnsi="Traditional Arabic" w:cs="Traditional Arabic"/>
          <w:sz w:val="28"/>
          <w:szCs w:val="28"/>
          <w:rtl/>
        </w:rPr>
        <w:t>). واختلفت دراسات أخرى بشكل واضح، حيث اعتمدت دراسة (</w:t>
      </w:r>
      <w:proofErr w:type="spellStart"/>
      <w:r w:rsidR="00AB402B" w:rsidRPr="00AB402B">
        <w:rPr>
          <w:rFonts w:ascii="Traditional Arabic" w:hAnsi="Traditional Arabic" w:cs="Traditional Arabic"/>
          <w:sz w:val="28"/>
          <w:szCs w:val="28"/>
        </w:rPr>
        <w:t>Gyau</w:t>
      </w:r>
      <w:proofErr w:type="spellEnd"/>
      <w:r w:rsidR="00AB402B" w:rsidRPr="00AB402B">
        <w:rPr>
          <w:rFonts w:ascii="Traditional Arabic" w:hAnsi="Traditional Arabic" w:cs="Traditional Arabic"/>
          <w:sz w:val="28"/>
          <w:szCs w:val="28"/>
        </w:rPr>
        <w:t xml:space="preserve"> et al., 2024</w:t>
      </w:r>
      <w:r w:rsidR="00AB402B" w:rsidRPr="00AB402B">
        <w:rPr>
          <w:rFonts w:ascii="Traditional Arabic" w:hAnsi="Traditional Arabic" w:cs="Traditional Arabic"/>
          <w:sz w:val="28"/>
          <w:szCs w:val="28"/>
          <w:rtl/>
        </w:rPr>
        <w:t>) على بيانات لوحية (</w:t>
      </w:r>
      <w:r w:rsidR="00AB402B" w:rsidRPr="00AB402B">
        <w:rPr>
          <w:rFonts w:ascii="Traditional Arabic" w:hAnsi="Traditional Arabic" w:cs="Traditional Arabic"/>
          <w:sz w:val="28"/>
          <w:szCs w:val="28"/>
        </w:rPr>
        <w:t>Panel Data</w:t>
      </w:r>
      <w:r w:rsidR="00AB402B" w:rsidRPr="00AB402B">
        <w:rPr>
          <w:rFonts w:ascii="Traditional Arabic" w:hAnsi="Traditional Arabic" w:cs="Traditional Arabic"/>
          <w:sz w:val="28"/>
          <w:szCs w:val="28"/>
          <w:rtl/>
        </w:rPr>
        <w:t>) من قواعد بيانات عالمية، بينما استخدمت دراسة (</w:t>
      </w:r>
      <w:proofErr w:type="spellStart"/>
      <w:r w:rsidR="00AB402B" w:rsidRPr="00AB402B">
        <w:rPr>
          <w:rFonts w:ascii="Traditional Arabic" w:hAnsi="Traditional Arabic" w:cs="Traditional Arabic"/>
          <w:sz w:val="28"/>
          <w:szCs w:val="28"/>
        </w:rPr>
        <w:t>Sarjito</w:t>
      </w:r>
      <w:proofErr w:type="spellEnd"/>
      <w:r w:rsidR="00AB402B" w:rsidRPr="00AB402B">
        <w:rPr>
          <w:rFonts w:ascii="Traditional Arabic" w:hAnsi="Traditional Arabic" w:cs="Traditional Arabic"/>
          <w:sz w:val="28"/>
          <w:szCs w:val="28"/>
        </w:rPr>
        <w:t>, 2024</w:t>
      </w:r>
      <w:r w:rsidR="00AB402B" w:rsidRPr="00AB402B">
        <w:rPr>
          <w:rFonts w:ascii="Traditional Arabic" w:hAnsi="Traditional Arabic" w:cs="Traditional Arabic"/>
          <w:sz w:val="28"/>
          <w:szCs w:val="28"/>
          <w:rtl/>
        </w:rPr>
        <w:t>) و(</w:t>
      </w:r>
      <w:proofErr w:type="spellStart"/>
      <w:r w:rsidR="00AB402B" w:rsidRPr="00AB402B">
        <w:rPr>
          <w:rFonts w:ascii="Traditional Arabic" w:hAnsi="Traditional Arabic" w:cs="Traditional Arabic"/>
          <w:sz w:val="28"/>
          <w:szCs w:val="28"/>
        </w:rPr>
        <w:t>Tuffaha</w:t>
      </w:r>
      <w:proofErr w:type="spellEnd"/>
      <w:r w:rsidR="00AB402B" w:rsidRPr="00AB402B">
        <w:rPr>
          <w:rFonts w:ascii="Traditional Arabic" w:hAnsi="Traditional Arabic" w:cs="Traditional Arabic"/>
          <w:sz w:val="28"/>
          <w:szCs w:val="28"/>
        </w:rPr>
        <w:t>, M., 2021</w:t>
      </w:r>
      <w:r w:rsidR="00AB402B" w:rsidRPr="00AB402B">
        <w:rPr>
          <w:rFonts w:ascii="Traditional Arabic" w:hAnsi="Traditional Arabic" w:cs="Traditional Arabic"/>
          <w:sz w:val="28"/>
          <w:szCs w:val="28"/>
          <w:rtl/>
        </w:rPr>
        <w:t>) تحليل الوثائق والتقارير الرسمية، واستخدمت دراسة (صلاح، 2020) مزيجاً من التصميم التجريبي واستمارة الاستقصاء</w:t>
      </w:r>
      <w:r w:rsidRPr="00D37C4D">
        <w:rPr>
          <w:rFonts w:ascii="Traditional Arabic" w:hAnsi="Traditional Arabic" w:cs="Traditional Arabic"/>
          <w:sz w:val="28"/>
          <w:szCs w:val="28"/>
          <w:rtl/>
        </w:rPr>
        <w:t>.</w:t>
      </w:r>
    </w:p>
    <w:p w14:paraId="6EF7F653" w14:textId="3518514A"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رابعاً: من حيث مكان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تنوعت البيئات الجغرافية والتنظيمية للدراسات السابقة بشكل كبير، مما يظهر الاهتمام العالمي بالموضوع. فقد أجريت دراسات في سياقات عربية متنوعة مثل مصر (عبد الرحيم إسماعيل، 2021)، والأردن (</w:t>
      </w:r>
      <w:r w:rsidR="00AB402B" w:rsidRPr="00AB402B">
        <w:rPr>
          <w:rFonts w:ascii="Traditional Arabic" w:hAnsi="Traditional Arabic" w:cs="Traditional Arabic"/>
          <w:sz w:val="28"/>
          <w:szCs w:val="28"/>
        </w:rPr>
        <w:t xml:space="preserve">Al </w:t>
      </w:r>
      <w:proofErr w:type="spellStart"/>
      <w:r w:rsidR="00AB402B" w:rsidRPr="00AB402B">
        <w:rPr>
          <w:rFonts w:ascii="Traditional Arabic" w:hAnsi="Traditional Arabic" w:cs="Traditional Arabic"/>
          <w:sz w:val="28"/>
          <w:szCs w:val="28"/>
        </w:rPr>
        <w:t>Muala</w:t>
      </w:r>
      <w:proofErr w:type="spellEnd"/>
      <w:r w:rsidR="00AB402B" w:rsidRPr="00AB402B">
        <w:rPr>
          <w:rFonts w:ascii="Traditional Arabic" w:hAnsi="Traditional Arabic" w:cs="Traditional Arabic"/>
          <w:sz w:val="28"/>
          <w:szCs w:val="28"/>
        </w:rPr>
        <w:t xml:space="preserve"> et al., 2024</w:t>
      </w:r>
      <w:r w:rsidR="00AB402B" w:rsidRPr="00AB402B">
        <w:rPr>
          <w:rFonts w:ascii="Traditional Arabic" w:hAnsi="Traditional Arabic" w:cs="Traditional Arabic"/>
          <w:sz w:val="28"/>
          <w:szCs w:val="28"/>
          <w:rtl/>
        </w:rPr>
        <w:t>)، والإمارات (</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كما شملت دولاً آسيوية أخرى مثل باكستان (</w:t>
      </w:r>
      <w:r w:rsidR="00AB402B" w:rsidRPr="00AB402B">
        <w:rPr>
          <w:rFonts w:ascii="Traditional Arabic" w:hAnsi="Traditional Arabic" w:cs="Traditional Arabic"/>
          <w:sz w:val="28"/>
          <w:szCs w:val="28"/>
        </w:rPr>
        <w:t xml:space="preserve">Asghar et </w:t>
      </w:r>
      <w:r w:rsidR="00AB402B" w:rsidRPr="00AB402B">
        <w:rPr>
          <w:rFonts w:ascii="Traditional Arabic" w:hAnsi="Traditional Arabic" w:cs="Traditional Arabic"/>
          <w:sz w:val="28"/>
          <w:szCs w:val="28"/>
        </w:rPr>
        <w:lastRenderedPageBreak/>
        <w:t>al., 2023</w:t>
      </w:r>
      <w:r w:rsidR="00AB402B" w:rsidRPr="00AB402B">
        <w:rPr>
          <w:rFonts w:ascii="Traditional Arabic" w:hAnsi="Traditional Arabic" w:cs="Traditional Arabic"/>
          <w:sz w:val="28"/>
          <w:szCs w:val="28"/>
          <w:rtl/>
        </w:rPr>
        <w:t>) وبنغلاديش (</w:t>
      </w:r>
      <w:r w:rsidR="00AB402B" w:rsidRPr="00AB402B">
        <w:rPr>
          <w:rFonts w:ascii="Traditional Arabic" w:hAnsi="Traditional Arabic" w:cs="Traditional Arabic"/>
          <w:sz w:val="28"/>
          <w:szCs w:val="28"/>
        </w:rPr>
        <w:t xml:space="preserve">Emon &amp; Khan, </w:t>
      </w:r>
      <w:proofErr w:type="gramStart"/>
      <w:r w:rsidR="00AB402B" w:rsidRPr="00AB402B">
        <w:rPr>
          <w:rFonts w:ascii="Traditional Arabic" w:hAnsi="Traditional Arabic" w:cs="Traditional Arabic"/>
          <w:sz w:val="28"/>
          <w:szCs w:val="28"/>
        </w:rPr>
        <w:t>2025</w:t>
      </w:r>
      <w:r w:rsidR="00AB402B" w:rsidRPr="00AB402B">
        <w:rPr>
          <w:rFonts w:ascii="Traditional Arabic" w:hAnsi="Traditional Arabic" w:cs="Traditional Arabic"/>
          <w:sz w:val="28"/>
          <w:szCs w:val="28"/>
          <w:rtl/>
        </w:rPr>
        <w:t>)،</w:t>
      </w:r>
      <w:proofErr w:type="gramEnd"/>
      <w:r w:rsidR="00AB402B" w:rsidRPr="00AB402B">
        <w:rPr>
          <w:rFonts w:ascii="Traditional Arabic" w:hAnsi="Traditional Arabic" w:cs="Traditional Arabic"/>
          <w:sz w:val="28"/>
          <w:szCs w:val="28"/>
          <w:rtl/>
        </w:rPr>
        <w:t xml:space="preserve"> ودولاً أوروبية مثل تركيا (</w:t>
      </w:r>
      <w:proofErr w:type="spellStart"/>
      <w:r w:rsidR="00AB402B" w:rsidRPr="00AB402B">
        <w:rPr>
          <w:rFonts w:ascii="Traditional Arabic" w:hAnsi="Traditional Arabic" w:cs="Traditional Arabic"/>
          <w:sz w:val="28"/>
          <w:szCs w:val="28"/>
        </w:rPr>
        <w:t>Adiguzel</w:t>
      </w:r>
      <w:proofErr w:type="spellEnd"/>
      <w:r w:rsidR="00AB402B" w:rsidRPr="00AB402B">
        <w:rPr>
          <w:rFonts w:ascii="Traditional Arabic" w:hAnsi="Traditional Arabic" w:cs="Traditional Arabic"/>
          <w:sz w:val="28"/>
          <w:szCs w:val="28"/>
        </w:rPr>
        <w:t>, Cakir, &amp; Ozbay, 2024</w:t>
      </w:r>
      <w:r w:rsidR="00AB402B" w:rsidRPr="00AB402B">
        <w:rPr>
          <w:rFonts w:ascii="Traditional Arabic" w:hAnsi="Traditional Arabic" w:cs="Traditional Arabic"/>
          <w:sz w:val="28"/>
          <w:szCs w:val="28"/>
          <w:rtl/>
        </w:rPr>
        <w:t>)، وأفريقية مثل إثيوبيا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وغانا (</w:t>
      </w:r>
      <w:r w:rsidR="00AB402B" w:rsidRPr="00AB402B">
        <w:rPr>
          <w:rFonts w:ascii="Traditional Arabic" w:hAnsi="Traditional Arabic" w:cs="Traditional Arabic"/>
          <w:sz w:val="28"/>
          <w:szCs w:val="28"/>
        </w:rPr>
        <w:t>Anning-Dorson, 2021</w:t>
      </w:r>
      <w:r w:rsidR="00AB402B" w:rsidRPr="00AB402B">
        <w:rPr>
          <w:rFonts w:ascii="Traditional Arabic" w:hAnsi="Traditional Arabic" w:cs="Traditional Arabic"/>
          <w:sz w:val="28"/>
          <w:szCs w:val="28"/>
          <w:rtl/>
        </w:rPr>
        <w:t>). واختلفت دراسة (</w:t>
      </w:r>
      <w:proofErr w:type="spellStart"/>
      <w:r w:rsidR="00AB402B" w:rsidRPr="00AB402B">
        <w:rPr>
          <w:rFonts w:ascii="Traditional Arabic" w:hAnsi="Traditional Arabic" w:cs="Traditional Arabic"/>
          <w:sz w:val="28"/>
          <w:szCs w:val="28"/>
        </w:rPr>
        <w:t>Gyau</w:t>
      </w:r>
      <w:proofErr w:type="spellEnd"/>
      <w:r w:rsidR="00AB402B" w:rsidRPr="00AB402B">
        <w:rPr>
          <w:rFonts w:ascii="Traditional Arabic" w:hAnsi="Traditional Arabic" w:cs="Traditional Arabic"/>
          <w:sz w:val="28"/>
          <w:szCs w:val="28"/>
        </w:rPr>
        <w:t xml:space="preserve"> et al., 2024</w:t>
      </w:r>
      <w:r w:rsidR="00AB402B" w:rsidRPr="00AB402B">
        <w:rPr>
          <w:rFonts w:ascii="Traditional Arabic" w:hAnsi="Traditional Arabic" w:cs="Traditional Arabic"/>
          <w:sz w:val="28"/>
          <w:szCs w:val="28"/>
          <w:rtl/>
        </w:rPr>
        <w:t xml:space="preserve">) بكونها دراسة متعددة البلدان (20 </w:t>
      </w:r>
      <w:proofErr w:type="gramStart"/>
      <w:r w:rsidR="00AB402B" w:rsidRPr="00AB402B">
        <w:rPr>
          <w:rFonts w:ascii="Traditional Arabic" w:hAnsi="Traditional Arabic" w:cs="Traditional Arabic"/>
          <w:sz w:val="28"/>
          <w:szCs w:val="28"/>
          <w:rtl/>
        </w:rPr>
        <w:t>دولة)،</w:t>
      </w:r>
      <w:proofErr w:type="gramEnd"/>
      <w:r w:rsidR="00AB402B" w:rsidRPr="00AB402B">
        <w:rPr>
          <w:rFonts w:ascii="Traditional Arabic" w:hAnsi="Traditional Arabic" w:cs="Traditional Arabic"/>
          <w:sz w:val="28"/>
          <w:szCs w:val="28"/>
          <w:rtl/>
        </w:rPr>
        <w:t xml:space="preserve"> بينما كانت دراسات أخرى مثل (</w:t>
      </w:r>
      <w:proofErr w:type="spellStart"/>
      <w:r w:rsidR="00AB402B" w:rsidRPr="00AB402B">
        <w:rPr>
          <w:rFonts w:ascii="Traditional Arabic" w:hAnsi="Traditional Arabic" w:cs="Traditional Arabic"/>
          <w:sz w:val="28"/>
          <w:szCs w:val="28"/>
        </w:rPr>
        <w:t>Sarjito</w:t>
      </w:r>
      <w:proofErr w:type="spellEnd"/>
      <w:r w:rsidR="00AB402B" w:rsidRPr="00AB402B">
        <w:rPr>
          <w:rFonts w:ascii="Traditional Arabic" w:hAnsi="Traditional Arabic" w:cs="Traditional Arabic"/>
          <w:sz w:val="28"/>
          <w:szCs w:val="28"/>
        </w:rPr>
        <w:t>, 2024</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 xml:space="preserve">Kitsios &amp; </w:t>
      </w:r>
      <w:proofErr w:type="spellStart"/>
      <w:r w:rsidR="00AB402B" w:rsidRPr="00AB402B">
        <w:rPr>
          <w:rFonts w:ascii="Traditional Arabic" w:hAnsi="Traditional Arabic" w:cs="Traditional Arabic"/>
          <w:sz w:val="28"/>
          <w:szCs w:val="28"/>
        </w:rPr>
        <w:t>Kamariotou</w:t>
      </w:r>
      <w:proofErr w:type="spellEnd"/>
      <w:r w:rsidR="00AB402B" w:rsidRPr="00AB402B">
        <w:rPr>
          <w:rFonts w:ascii="Traditional Arabic" w:hAnsi="Traditional Arabic" w:cs="Traditional Arabic"/>
          <w:sz w:val="28"/>
          <w:szCs w:val="28"/>
        </w:rPr>
        <w:t>, 2021</w:t>
      </w:r>
      <w:r w:rsidR="00AB402B" w:rsidRPr="00AB402B">
        <w:rPr>
          <w:rFonts w:ascii="Traditional Arabic" w:hAnsi="Traditional Arabic" w:cs="Traditional Arabic"/>
          <w:sz w:val="28"/>
          <w:szCs w:val="28"/>
          <w:rtl/>
        </w:rPr>
        <w:t>) غير مرتبطة بمكان محدد</w:t>
      </w:r>
      <w:r w:rsidRPr="00D37C4D">
        <w:rPr>
          <w:rFonts w:ascii="Traditional Arabic" w:hAnsi="Traditional Arabic" w:cs="Traditional Arabic"/>
          <w:sz w:val="28"/>
          <w:szCs w:val="28"/>
          <w:rtl/>
        </w:rPr>
        <w:t>.</w:t>
      </w:r>
    </w:p>
    <w:p w14:paraId="39B1BB66" w14:textId="39ECE3AD"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خامساً: من حيث عينة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توافقت مجموعة من الدراسات في تركيزها على المديرين والموظفين كعينة للدراسة، مثل دراسات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(الموظفين)، و(</w:t>
      </w:r>
      <w:proofErr w:type="spellStart"/>
      <w:r w:rsidR="00AB402B" w:rsidRPr="00AB402B">
        <w:rPr>
          <w:rFonts w:ascii="Traditional Arabic" w:hAnsi="Traditional Arabic" w:cs="Traditional Arabic"/>
          <w:sz w:val="28"/>
          <w:szCs w:val="28"/>
        </w:rPr>
        <w:t>Adiguzel</w:t>
      </w:r>
      <w:proofErr w:type="spellEnd"/>
      <w:r w:rsidR="00AB402B" w:rsidRPr="00AB402B">
        <w:rPr>
          <w:rFonts w:ascii="Traditional Arabic" w:hAnsi="Traditional Arabic" w:cs="Traditional Arabic"/>
          <w:sz w:val="28"/>
          <w:szCs w:val="28"/>
        </w:rPr>
        <w:t>, Cakir, &amp; Ozbay, 2024</w:t>
      </w:r>
      <w:r w:rsidR="00AB402B" w:rsidRPr="00AB402B">
        <w:rPr>
          <w:rFonts w:ascii="Traditional Arabic" w:hAnsi="Traditional Arabic" w:cs="Traditional Arabic"/>
          <w:sz w:val="28"/>
          <w:szCs w:val="28"/>
          <w:rtl/>
        </w:rPr>
        <w:t>) (كبار الموظفين)، و(</w:t>
      </w:r>
      <w:r w:rsidR="00AB402B" w:rsidRPr="00AB402B">
        <w:rPr>
          <w:rFonts w:ascii="Traditional Arabic" w:hAnsi="Traditional Arabic" w:cs="Traditional Arabic"/>
          <w:sz w:val="28"/>
          <w:szCs w:val="28"/>
        </w:rPr>
        <w:t>Asghar et al., 2023</w:t>
      </w:r>
      <w:r w:rsidR="00AB402B" w:rsidRPr="00AB402B">
        <w:rPr>
          <w:rFonts w:ascii="Traditional Arabic" w:hAnsi="Traditional Arabic" w:cs="Traditional Arabic"/>
          <w:sz w:val="28"/>
          <w:szCs w:val="28"/>
          <w:rtl/>
        </w:rPr>
        <w:t>) و(</w:t>
      </w:r>
      <w:proofErr w:type="spellStart"/>
      <w:r w:rsidR="00AB402B" w:rsidRPr="00AB402B">
        <w:rPr>
          <w:rFonts w:ascii="Traditional Arabic" w:hAnsi="Traditional Arabic" w:cs="Traditional Arabic"/>
          <w:sz w:val="28"/>
          <w:szCs w:val="28"/>
        </w:rPr>
        <w:t>Awamleh</w:t>
      </w:r>
      <w:proofErr w:type="spellEnd"/>
      <w:r w:rsidR="00AB402B" w:rsidRPr="00AB402B">
        <w:rPr>
          <w:rFonts w:ascii="Traditional Arabic" w:hAnsi="Traditional Arabic" w:cs="Traditional Arabic"/>
          <w:sz w:val="28"/>
          <w:szCs w:val="28"/>
        </w:rPr>
        <w:t xml:space="preserve"> &amp; Bustami, 2022</w:t>
      </w:r>
      <w:r w:rsidR="00AB402B" w:rsidRPr="00AB402B">
        <w:rPr>
          <w:rFonts w:ascii="Traditional Arabic" w:hAnsi="Traditional Arabic" w:cs="Traditional Arabic"/>
          <w:sz w:val="28"/>
          <w:szCs w:val="28"/>
          <w:rtl/>
        </w:rPr>
        <w:t>) (المديرين)، و(</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(المسؤولين التنفيذيين). واختلفت دراسات أخرى في عيناتها، حيث استهدفت دراسة (</w:t>
      </w:r>
      <w:r w:rsidR="00AB402B" w:rsidRPr="00AB402B">
        <w:rPr>
          <w:rFonts w:ascii="Traditional Arabic" w:hAnsi="Traditional Arabic" w:cs="Traditional Arabic"/>
          <w:sz w:val="28"/>
          <w:szCs w:val="28"/>
        </w:rPr>
        <w:t>Emon &amp; Khan, 2025</w:t>
      </w:r>
      <w:r w:rsidR="00AB402B" w:rsidRPr="00AB402B">
        <w:rPr>
          <w:rFonts w:ascii="Traditional Arabic" w:hAnsi="Traditional Arabic" w:cs="Traditional Arabic"/>
          <w:sz w:val="28"/>
          <w:szCs w:val="28"/>
          <w:rtl/>
        </w:rPr>
        <w:t>) شريحة "المهنيين" بشكل عام، واستهدفت دراسة (</w:t>
      </w:r>
      <w:proofErr w:type="spellStart"/>
      <w:r w:rsidR="00AB402B" w:rsidRPr="00AB402B">
        <w:rPr>
          <w:rFonts w:ascii="Traditional Arabic" w:hAnsi="Traditional Arabic" w:cs="Traditional Arabic"/>
          <w:sz w:val="28"/>
          <w:szCs w:val="28"/>
        </w:rPr>
        <w:t>Alsheibani</w:t>
      </w:r>
      <w:proofErr w:type="spellEnd"/>
      <w:r w:rsidR="00AB402B" w:rsidRPr="00AB402B">
        <w:rPr>
          <w:rFonts w:ascii="Traditional Arabic" w:hAnsi="Traditional Arabic" w:cs="Traditional Arabic"/>
          <w:sz w:val="28"/>
          <w:szCs w:val="28"/>
        </w:rPr>
        <w:t xml:space="preserve"> et al., 2018</w:t>
      </w:r>
      <w:r w:rsidR="00AB402B" w:rsidRPr="00AB402B">
        <w:rPr>
          <w:rFonts w:ascii="Traditional Arabic" w:hAnsi="Traditional Arabic" w:cs="Traditional Arabic"/>
          <w:sz w:val="28"/>
          <w:szCs w:val="28"/>
          <w:rtl/>
        </w:rPr>
        <w:t>) "الشركات" كوحدة تحليل. أما الدراسات النوعية والنظرية مثل (السيد وعلي، 2024) و(</w:t>
      </w:r>
      <w:proofErr w:type="spellStart"/>
      <w:r w:rsidR="00AB402B" w:rsidRPr="00AB402B">
        <w:rPr>
          <w:rFonts w:ascii="Traditional Arabic" w:hAnsi="Traditional Arabic" w:cs="Traditional Arabic"/>
          <w:sz w:val="28"/>
          <w:szCs w:val="28"/>
        </w:rPr>
        <w:t>Sarjito</w:t>
      </w:r>
      <w:proofErr w:type="spellEnd"/>
      <w:r w:rsidR="00AB402B" w:rsidRPr="00AB402B">
        <w:rPr>
          <w:rFonts w:ascii="Traditional Arabic" w:hAnsi="Traditional Arabic" w:cs="Traditional Arabic"/>
          <w:sz w:val="28"/>
          <w:szCs w:val="28"/>
        </w:rPr>
        <w:t>, 2024</w:t>
      </w:r>
      <w:r w:rsidR="00AB402B" w:rsidRPr="00AB402B">
        <w:rPr>
          <w:rFonts w:ascii="Traditional Arabic" w:hAnsi="Traditional Arabic" w:cs="Traditional Arabic"/>
          <w:sz w:val="28"/>
          <w:szCs w:val="28"/>
          <w:rtl/>
        </w:rPr>
        <w:t>) فلم تعتمد على عينات إحصائية</w:t>
      </w:r>
      <w:r w:rsidRPr="00D37C4D">
        <w:rPr>
          <w:rFonts w:ascii="Traditional Arabic" w:hAnsi="Traditional Arabic" w:cs="Traditional Arabic"/>
          <w:sz w:val="28"/>
          <w:szCs w:val="28"/>
          <w:rtl/>
        </w:rPr>
        <w:t>.</w:t>
      </w:r>
    </w:p>
    <w:p w14:paraId="726F0B99" w14:textId="77777777" w:rsidR="00581914" w:rsidRPr="00D37C4D"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ما يميز الدراسة الحالية عن السابقة والفجوة البحثية</w:t>
      </w:r>
    </w:p>
    <w:p w14:paraId="291CDAB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ما يميز الدراسة الحالية:</w:t>
      </w:r>
    </w:p>
    <w:p w14:paraId="52FFEC0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 xml:space="preserve">تتميز الدراسة الحالية عن الدراسات السابقة في عدة جوانب جوهرية، فهي لا تكرر ما سبق، بل تبني عليه لتضيف معرفة جديدة وأصيلة. أولاً، تتميز الدراسة بـ </w:t>
      </w:r>
      <w:r w:rsidRPr="00D37C4D">
        <w:rPr>
          <w:rFonts w:ascii="Traditional Arabic" w:hAnsi="Traditional Arabic" w:cs="Traditional Arabic"/>
          <w:b/>
          <w:bCs/>
          <w:sz w:val="28"/>
          <w:szCs w:val="28"/>
          <w:rtl/>
        </w:rPr>
        <w:t>تركيب متغيراتها</w:t>
      </w:r>
      <w:r w:rsidRPr="00D37C4D">
        <w:rPr>
          <w:rFonts w:ascii="Traditional Arabic" w:hAnsi="Traditional Arabic" w:cs="Traditional Arabic"/>
          <w:sz w:val="28"/>
          <w:szCs w:val="28"/>
          <w:rtl/>
        </w:rPr>
        <w:t xml:space="preserve"> في نموذج نظري متكامل، حيث تجمع بين الذكاء الاصطناعي، والتكيف التكنولوجي، وكفاءة التخطيط الاستراتيجي، مع التركيز بشكل خاص على اختبار </w:t>
      </w:r>
      <w:r w:rsidRPr="00D37C4D">
        <w:rPr>
          <w:rFonts w:ascii="Traditional Arabic" w:hAnsi="Traditional Arabic" w:cs="Traditional Arabic"/>
          <w:b/>
          <w:bCs/>
          <w:sz w:val="28"/>
          <w:szCs w:val="28"/>
          <w:rtl/>
        </w:rPr>
        <w:t>الدور الوسيط</w:t>
      </w:r>
      <w:r w:rsidRPr="00D37C4D">
        <w:rPr>
          <w:rFonts w:ascii="Traditional Arabic" w:hAnsi="Traditional Arabic" w:cs="Traditional Arabic"/>
          <w:sz w:val="28"/>
          <w:szCs w:val="28"/>
          <w:rtl/>
        </w:rPr>
        <w:t xml:space="preserve"> للتكيف التكنولوجي، وهو ما لم تتطرق إليه الدراسات المتاحة بهذا العمق والتركيب. ثانياً، تتميز بـ </w:t>
      </w:r>
      <w:r w:rsidRPr="00D37C4D">
        <w:rPr>
          <w:rFonts w:ascii="Traditional Arabic" w:hAnsi="Traditional Arabic" w:cs="Traditional Arabic"/>
          <w:b/>
          <w:bCs/>
          <w:sz w:val="28"/>
          <w:szCs w:val="28"/>
          <w:rtl/>
        </w:rPr>
        <w:t>التركيز الدقيق على "كفاءة التخطيط الاستراتيجي"</w:t>
      </w:r>
      <w:r w:rsidRPr="00D37C4D">
        <w:rPr>
          <w:rFonts w:ascii="Traditional Arabic" w:hAnsi="Traditional Arabic" w:cs="Traditional Arabic"/>
          <w:sz w:val="28"/>
          <w:szCs w:val="28"/>
          <w:rtl/>
        </w:rPr>
        <w:t xml:space="preserve"> كمتغير تابع، وتفكيكه إلى أبعاده المختلفة، مما يوفر فهماً أعمق للعمليات الاستراتيجية نفسها. ثالثاً، تتميز الدراسة بـ </w:t>
      </w:r>
      <w:r w:rsidRPr="00D37C4D">
        <w:rPr>
          <w:rFonts w:ascii="Traditional Arabic" w:hAnsi="Traditional Arabic" w:cs="Traditional Arabic"/>
          <w:b/>
          <w:bCs/>
          <w:sz w:val="28"/>
          <w:szCs w:val="28"/>
          <w:rtl/>
        </w:rPr>
        <w:t>تطبيقها في سياق فريد ومهم</w:t>
      </w:r>
      <w:r w:rsidRPr="00D37C4D">
        <w:rPr>
          <w:rFonts w:ascii="Traditional Arabic" w:hAnsi="Traditional Arabic" w:cs="Traditional Arabic"/>
          <w:sz w:val="28"/>
          <w:szCs w:val="28"/>
          <w:rtl/>
        </w:rPr>
        <w:t>، وهو "إدارة التعليم في مكة المكرمة"، مما يضيف معرفة متخصصة ومبنية على الواقع المحلي السعودي، ويساهم في تحقيق مستهدفات رؤية 2030.</w:t>
      </w:r>
    </w:p>
    <w:p w14:paraId="3F0DEBC8"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الفجوة البحثية التي تسعى الدراسة لمعالجتها:</w:t>
      </w:r>
    </w:p>
    <w:p w14:paraId="141B367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بناءً على المراجعة المعمقة للدراسات السابقة، تعالج الدراسة الحالية عدة فجوات بحثية مترابطة باستخدام الإطار المنهجي الموضح:</w:t>
      </w:r>
    </w:p>
    <w:p w14:paraId="73045E45" w14:textId="43C79FEE" w:rsidR="00581914" w:rsidRPr="00D37C4D" w:rsidRDefault="00581914" w:rsidP="00581914">
      <w:pPr>
        <w:numPr>
          <w:ilvl w:val="0"/>
          <w:numId w:val="56"/>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فجوة معرفية ونظرية: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تتمثل الفجوة الرئيسية في نقص المعرفة حول آلية التأثير التي يعمل بها الذكاء الاصطناعي على التخطيط الاستراتيجي. فبينما أظهرت دراسات مثل (</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وجود تأثير مباشر، وأشارت دراسات مثل (</w:t>
      </w:r>
      <w:proofErr w:type="spellStart"/>
      <w:r w:rsidR="00AB402B" w:rsidRPr="00AB402B">
        <w:rPr>
          <w:rFonts w:ascii="Traditional Arabic" w:hAnsi="Traditional Arabic" w:cs="Traditional Arabic"/>
          <w:sz w:val="28"/>
          <w:szCs w:val="28"/>
        </w:rPr>
        <w:t>Adiguzel</w:t>
      </w:r>
      <w:proofErr w:type="spellEnd"/>
      <w:r w:rsidR="00AB402B" w:rsidRPr="00AB402B">
        <w:rPr>
          <w:rFonts w:ascii="Traditional Arabic" w:hAnsi="Traditional Arabic" w:cs="Traditional Arabic"/>
          <w:sz w:val="28"/>
          <w:szCs w:val="28"/>
        </w:rPr>
        <w:t>, Cakir, &amp; Ozbay, 2024</w:t>
      </w:r>
      <w:r w:rsidR="00AB402B" w:rsidRPr="00AB402B">
        <w:rPr>
          <w:rFonts w:ascii="Traditional Arabic" w:hAnsi="Traditional Arabic" w:cs="Traditional Arabic"/>
          <w:sz w:val="28"/>
          <w:szCs w:val="28"/>
          <w:rtl/>
        </w:rPr>
        <w:t>) إلى أهمية المرونة التنظيمية كمتغير وسيط، فإن الدراسة الحالية تسعى لإضافة معرفة جديدة من خلال اختبار "التكيف التكنولوجي" كمفهوم شامل (يشمل البنية التحتية، الثقافة، والمهارات) كمتغير وسيط. كما أنها تضيف إطاراً نظرياً جديداً يربط بين نظريات تبني التكنولوجيا والإدارة الاستراتيجية، وهو ما لم يتم ربطه بهذه الطريقة من قبل</w:t>
      </w:r>
      <w:r w:rsidRPr="00D37C4D">
        <w:rPr>
          <w:rFonts w:ascii="Traditional Arabic" w:hAnsi="Traditional Arabic" w:cs="Traditional Arabic"/>
          <w:sz w:val="28"/>
          <w:szCs w:val="28"/>
          <w:rtl/>
        </w:rPr>
        <w:t>.</w:t>
      </w:r>
    </w:p>
    <w:p w14:paraId="09A17960" w14:textId="703F4B4F" w:rsidR="00581914" w:rsidRPr="00D37C4D" w:rsidRDefault="00581914" w:rsidP="00581914">
      <w:pPr>
        <w:numPr>
          <w:ilvl w:val="0"/>
          <w:numId w:val="56"/>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فجوة مكانية: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هناك ندرة واضحة في الدراسات التجريبية التي تناولت هذا الموضوع في قطاع التعليم العام بالمملكة العربية السعودية. فدراسة (</w:t>
      </w:r>
      <w:proofErr w:type="spellStart"/>
      <w:r w:rsidR="00AB402B" w:rsidRPr="00AB402B">
        <w:rPr>
          <w:rFonts w:ascii="Traditional Arabic" w:hAnsi="Traditional Arabic" w:cs="Traditional Arabic"/>
          <w:sz w:val="28"/>
          <w:szCs w:val="28"/>
        </w:rPr>
        <w:t>Adiguzel</w:t>
      </w:r>
      <w:proofErr w:type="spellEnd"/>
      <w:r w:rsidR="00AB402B" w:rsidRPr="00AB402B">
        <w:rPr>
          <w:rFonts w:ascii="Traditional Arabic" w:hAnsi="Traditional Arabic" w:cs="Traditional Arabic"/>
          <w:sz w:val="28"/>
          <w:szCs w:val="28"/>
        </w:rPr>
        <w:t>, Cakir, &amp; Ozbay, 2024</w:t>
      </w:r>
      <w:r w:rsidR="00AB402B" w:rsidRPr="00AB402B">
        <w:rPr>
          <w:rFonts w:ascii="Traditional Arabic" w:hAnsi="Traditional Arabic" w:cs="Traditional Arabic"/>
          <w:sz w:val="28"/>
          <w:szCs w:val="28"/>
          <w:rtl/>
        </w:rPr>
        <w:t>) طبقت نموذجاً مشابهاً في قطاع التكنولوجيا بتركيا، ودراسة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طبقت في قطاع الاتصالات بإثيوبيا. وبالتالي، فإن تطبيق هذا النموذج في بيئة مختلفة تماماً (قطاع التعليم الحكومي في مكة المكرمة) سيسد فجوة مكانية وسياقية مهمة</w:t>
      </w:r>
      <w:r w:rsidRPr="00D37C4D">
        <w:rPr>
          <w:rFonts w:ascii="Traditional Arabic" w:hAnsi="Traditional Arabic" w:cs="Traditional Arabic"/>
          <w:sz w:val="28"/>
          <w:szCs w:val="28"/>
          <w:rtl/>
        </w:rPr>
        <w:t>.</w:t>
      </w:r>
    </w:p>
    <w:p w14:paraId="12BA188B" w14:textId="77777777" w:rsidR="00581914" w:rsidRPr="00D37C4D" w:rsidRDefault="00581914" w:rsidP="00581914">
      <w:pPr>
        <w:numPr>
          <w:ilvl w:val="0"/>
          <w:numId w:val="56"/>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فجوة منهجية:</w:t>
      </w:r>
      <w:r w:rsidRPr="00D37C4D">
        <w:rPr>
          <w:rFonts w:ascii="Traditional Arabic" w:hAnsi="Traditional Arabic" w:cs="Traditional Arabic"/>
          <w:sz w:val="28"/>
          <w:szCs w:val="28"/>
          <w:rtl/>
        </w:rPr>
        <w:t xml:space="preserve"> بينما استخدمت معظم الدراسات السابقة المنهج الكمي، فإن الدراسة الحالية تقترح نموذجاً وسيطاً ثلاثياً لم يتم اختباره على عينة من الإداريين في قطاع التعليم العام من قبل، مما يمثل إضافة منهجية من حيث العينة المطبقة وتصميم النموذج.</w:t>
      </w:r>
    </w:p>
    <w:p w14:paraId="37997440" w14:textId="77777777" w:rsidR="0091737E" w:rsidRDefault="0091737E" w:rsidP="00071B42">
      <w:pPr>
        <w:bidi/>
        <w:jc w:val="lowKashida"/>
        <w:rPr>
          <w:rFonts w:ascii="Traditional Arabic" w:hAnsi="Traditional Arabic" w:cs="Traditional Arabic"/>
          <w:b/>
          <w:bCs/>
          <w:sz w:val="28"/>
          <w:szCs w:val="28"/>
          <w:rtl/>
        </w:rPr>
        <w:sectPr w:rsidR="0091737E">
          <w:pgSz w:w="12240" w:h="15840"/>
          <w:pgMar w:top="1440" w:right="1440" w:bottom="1440" w:left="1440" w:header="720" w:footer="720" w:gutter="0"/>
          <w:cols w:space="720"/>
          <w:docGrid w:linePitch="360"/>
        </w:sectPr>
      </w:pPr>
    </w:p>
    <w:p w14:paraId="5955B4DB" w14:textId="410A3525" w:rsidR="0091737E" w:rsidRPr="0091737E" w:rsidRDefault="0091737E" w:rsidP="0091737E">
      <w:pPr>
        <w:pStyle w:val="Heading1"/>
        <w:rPr>
          <w:rtl/>
        </w:rPr>
      </w:pPr>
      <w:bookmarkStart w:id="20" w:name="_Toc227699351"/>
      <w:r w:rsidRPr="0091737E">
        <w:rPr>
          <w:rtl/>
        </w:rPr>
        <w:lastRenderedPageBreak/>
        <w:t xml:space="preserve">الفصل الثالث: </w:t>
      </w:r>
      <w:r w:rsidR="00CD2C71">
        <w:rPr>
          <w:rFonts w:hint="cs"/>
          <w:rtl/>
        </w:rPr>
        <w:t>منهجية الدراسة</w:t>
      </w:r>
      <w:bookmarkEnd w:id="20"/>
    </w:p>
    <w:p w14:paraId="480812D8" w14:textId="77777777" w:rsidR="0091737E" w:rsidRPr="0091737E" w:rsidRDefault="0091737E" w:rsidP="006924ED">
      <w:pPr>
        <w:pStyle w:val="Heading2"/>
        <w:rPr>
          <w:rtl/>
        </w:rPr>
      </w:pPr>
      <w:bookmarkStart w:id="21" w:name="_Toc227699352"/>
      <w:r w:rsidRPr="0091737E">
        <w:rPr>
          <w:rtl/>
        </w:rPr>
        <w:t>تمهيد</w:t>
      </w:r>
      <w:bookmarkEnd w:id="21"/>
    </w:p>
    <w:p w14:paraId="78C7C7C6"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يهدف هذا الفصل إلى عرض الإجراءات المنهجية التي تم اتباعها لتحقيق أهداف الدراسة والإجابة عن تساؤلاتها واختبار فرضياتها. يبدأ الفصل بتوضيح فلسفة الباحث ومن ثم تحديد المنهج البحثي المتبع، يليه تصميم الدراسة واستراتيجيتها، وتحديد النطاق الزماني والمكاني. بعد ذلك، يتناول الفصل وصفاً تفصيلياً لمجتمع الدراسة وكيفية اختيار العينة وحساب حجمها المناسب. كما يعرض الفصل أداة الدراسة المستخدمة (الاستبيان)، وكيفية تصميمها، وقياس متغيراتها، والإجراءات المتبعة للتحقق من صدقها وثباتها. وأخيراً، يوضح الفصل الأساليب الإحصائية التي سيتم استخدامها لتحليل البيانات التي تم جمعها بهدف الوصول إلى نتائج دقيقة وموثوقة تسهم في الإجابة على أسئلة الدراسة واختبار فرضياتها.</w:t>
      </w:r>
    </w:p>
    <w:p w14:paraId="23420A35" w14:textId="77777777" w:rsidR="0091737E" w:rsidRPr="0091737E" w:rsidRDefault="0091737E" w:rsidP="006924ED">
      <w:pPr>
        <w:pStyle w:val="Heading2"/>
        <w:rPr>
          <w:rtl/>
        </w:rPr>
      </w:pPr>
      <w:bookmarkStart w:id="22" w:name="_Toc227699353"/>
      <w:r w:rsidRPr="0091737E">
        <w:rPr>
          <w:rtl/>
        </w:rPr>
        <w:t>3.1 فلسفة الباحث البحثية</w:t>
      </w:r>
      <w:bookmarkEnd w:id="22"/>
    </w:p>
    <w:p w14:paraId="378E67D9" w14:textId="4C694E6F" w:rsidR="0091737E" w:rsidRPr="0091737E" w:rsidRDefault="0091737E" w:rsidP="0091737E">
      <w:pPr>
        <w:bidi/>
        <w:jc w:val="lowKashida"/>
        <w:rPr>
          <w:rFonts w:ascii="Traditional Arabic" w:hAnsi="Traditional Arabic" w:cs="Traditional Arabic"/>
          <w:sz w:val="28"/>
          <w:szCs w:val="28"/>
          <w:rtl/>
        </w:rPr>
      </w:pPr>
      <w:bookmarkStart w:id="23" w:name="_Hlk212514430"/>
      <w:r w:rsidRPr="0091737E">
        <w:rPr>
          <w:rFonts w:ascii="Traditional Arabic" w:hAnsi="Traditional Arabic" w:cs="Traditional Arabic"/>
          <w:sz w:val="28"/>
          <w:szCs w:val="28"/>
          <w:rtl/>
        </w:rPr>
        <w:t xml:space="preserve">تنطلق هذه الدراسة من </w:t>
      </w:r>
      <w:r w:rsidRPr="0091737E">
        <w:rPr>
          <w:rFonts w:ascii="Traditional Arabic" w:hAnsi="Traditional Arabic" w:cs="Traditional Arabic"/>
          <w:b/>
          <w:bCs/>
          <w:sz w:val="28"/>
          <w:szCs w:val="28"/>
          <w:rtl/>
        </w:rPr>
        <w:t>الفلسفة الوضعية (</w:t>
      </w:r>
      <w:r w:rsidRPr="0091737E">
        <w:rPr>
          <w:rFonts w:ascii="Traditional Arabic" w:hAnsi="Traditional Arabic" w:cs="Traditional Arabic"/>
          <w:b/>
          <w:bCs/>
          <w:sz w:val="28"/>
          <w:szCs w:val="28"/>
        </w:rPr>
        <w:t>Positivism</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كأساس إبستمولوجي ومنهجي. تفترض هذه الفلسفة وجود حقيقة موضوعية قابلة للقياس والملاحظة بشكل مستقل عن الباحث، وتسعى إلى اكتشاف القوانين والعلاقات السببية بين الظواهر من خلال المنهج العلمي التجريبي (</w:t>
      </w:r>
      <w:r w:rsidRPr="0091737E">
        <w:rPr>
          <w:rFonts w:ascii="Traditional Arabic" w:hAnsi="Traditional Arabic" w:cs="Traditional Arabic"/>
          <w:sz w:val="28"/>
          <w:szCs w:val="28"/>
        </w:rPr>
        <w:t>Saunders et al., 2009</w:t>
      </w:r>
      <w:r w:rsidRPr="0091737E">
        <w:rPr>
          <w:rFonts w:ascii="Traditional Arabic" w:hAnsi="Traditional Arabic" w:cs="Traditional Arabic"/>
          <w:sz w:val="28"/>
          <w:szCs w:val="28"/>
          <w:rtl/>
        </w:rPr>
        <w:t>). يعتبر هذا المنطلق الفلسفي مناسبًا لهذه الدراسة لأنه يتماشى مع هدفها في قياس العلاقات بين متغيرات محددة (الذكاء الاصطناعي، التكيف التكنولوجي، كفاءة التخطيط الاستراتيجي) باستخدام أدوات قياس كمية (الاستبيان) وتحليل البيانات إحصائيًا لاختبار الفرضيات والوصول إلى نتائج قابلة للتعميم على مجتمع الدراسة. تسعى الدراسة إلى تقديم تفسيرات موضوعية ومبنية على الأدلة الرقمية لتأثير الذكاء الاصطناعي ودور التكيف التكنولوجي في سياق إدارة التعليم، وهو ما يتوافق مع مبادئ البحث الوضعي الذي يركز على الموضوعية والقياس الكمي واختبار الفرضيات</w:t>
      </w:r>
      <w:bookmarkEnd w:id="23"/>
      <w:r w:rsidRPr="0091737E">
        <w:rPr>
          <w:rFonts w:ascii="Traditional Arabic" w:hAnsi="Traditional Arabic" w:cs="Traditional Arabic"/>
          <w:sz w:val="28"/>
          <w:szCs w:val="28"/>
          <w:rtl/>
        </w:rPr>
        <w:t xml:space="preserve">. </w:t>
      </w:r>
    </w:p>
    <w:p w14:paraId="2A244084" w14:textId="77777777" w:rsidR="0091737E" w:rsidRPr="0091737E" w:rsidRDefault="0091737E" w:rsidP="006924ED">
      <w:pPr>
        <w:pStyle w:val="Heading2"/>
        <w:rPr>
          <w:rtl/>
        </w:rPr>
      </w:pPr>
      <w:bookmarkStart w:id="24" w:name="_Toc227699354"/>
      <w:r w:rsidRPr="0091737E">
        <w:rPr>
          <w:rtl/>
        </w:rPr>
        <w:t>3.2 المنهج البحثي</w:t>
      </w:r>
      <w:bookmarkEnd w:id="24"/>
    </w:p>
    <w:p w14:paraId="4BCBD49B" w14:textId="51E03CD8"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لتحقيق أهداف الدراسة الحالية والإجابة عن تساؤلاتها، تم الاعتماد على النهج الوصفي التحليلي (</w:t>
      </w:r>
      <w:r w:rsidRPr="0088660D">
        <w:rPr>
          <w:rFonts w:ascii="Traditional Arabic" w:hAnsi="Traditional Arabic" w:cs="Traditional Arabic"/>
          <w:sz w:val="28"/>
          <w:szCs w:val="28"/>
        </w:rPr>
        <w:t>Descriptive Analytical Approach</w:t>
      </w:r>
      <w:r w:rsidRPr="0088660D">
        <w:rPr>
          <w:rFonts w:ascii="Traditional Arabic" w:hAnsi="Traditional Arabic" w:cs="Traditional Arabic"/>
          <w:sz w:val="28"/>
          <w:szCs w:val="28"/>
          <w:rtl/>
        </w:rPr>
        <w:t>). يُعرّف المنهج الوصفي بأنه "أسلوب من أساليب التحليل المرتكز على معلومات كافية ودقيقة عن ظاهرة أو موضوع محدد خلال فترة أو فترات زمنية معلومة وذلك من أجل الحصول على نتائج علمية ثم تفسيرها بطريقة موضوعية بما ينسجم مع المعطيات الفعلية للظاهرة" (عبيدات وآخرون، 2014). ويقوم هذا المنهج على وصف الظاهرة المدروسة وتحديد خصائصها وأبعادها، ومن ثم تحليل العلاقات بين متغيراتها للوصول إلى استنتاجات وتفسيرات علمية.</w:t>
      </w:r>
    </w:p>
    <w:p w14:paraId="7BA7E780" w14:textId="60017088" w:rsidR="0091737E" w:rsidRPr="0091737E" w:rsidRDefault="0088660D" w:rsidP="0088660D">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كما تستخدم الدراسة البيانات الكمية (</w:t>
      </w:r>
      <w:r w:rsidRPr="0088660D">
        <w:rPr>
          <w:rFonts w:ascii="Traditional Arabic" w:hAnsi="Traditional Arabic" w:cs="Traditional Arabic"/>
          <w:sz w:val="28"/>
          <w:szCs w:val="28"/>
        </w:rPr>
        <w:t>Quantitative Data</w:t>
      </w:r>
      <w:r w:rsidRPr="0088660D">
        <w:rPr>
          <w:rFonts w:ascii="Traditional Arabic" w:hAnsi="Traditional Arabic" w:cs="Traditional Arabic"/>
          <w:sz w:val="28"/>
          <w:szCs w:val="28"/>
          <w:rtl/>
        </w:rPr>
        <w:t>) بشكل أساسي، والتي تشير إلى البيانات التي يمكن قياسها عدديًا أو التعبير عنها بأرقام (</w:t>
      </w:r>
      <w:r w:rsidRPr="0088660D">
        <w:rPr>
          <w:rFonts w:ascii="Traditional Arabic" w:hAnsi="Traditional Arabic" w:cs="Traditional Arabic"/>
          <w:sz w:val="28"/>
          <w:szCs w:val="28"/>
        </w:rPr>
        <w:t>Saunders et al., 2009</w:t>
      </w:r>
      <w:r w:rsidRPr="0088660D">
        <w:rPr>
          <w:rFonts w:ascii="Traditional Arabic" w:hAnsi="Traditional Arabic" w:cs="Traditional Arabic"/>
          <w:sz w:val="28"/>
          <w:szCs w:val="28"/>
          <w:rtl/>
        </w:rPr>
        <w:t xml:space="preserve">). سيتم جمع هذه البيانات من خلال أداة الاستبيان الموجهة لعينة </w:t>
      </w:r>
      <w:r w:rsidRPr="0088660D">
        <w:rPr>
          <w:rFonts w:ascii="Traditional Arabic" w:hAnsi="Traditional Arabic" w:cs="Traditional Arabic"/>
          <w:sz w:val="28"/>
          <w:szCs w:val="28"/>
          <w:rtl/>
        </w:rPr>
        <w:lastRenderedPageBreak/>
        <w:t>الدراسة، ومن ثم تحليلها باستخدام الأساليب الإحصائية المناسبة لاختبار الفرضيات وتحديد طبيعة وقوة العلاقات بين متغيرات الدراسة (الذكاء الاصطناعي، التكيف التكنولوجي، وكفاءة التخطيط الاستراتيجي).</w:t>
      </w:r>
    </w:p>
    <w:p w14:paraId="736918E0" w14:textId="77777777" w:rsidR="0091737E" w:rsidRPr="0091737E" w:rsidRDefault="0091737E" w:rsidP="006924ED">
      <w:pPr>
        <w:pStyle w:val="Heading2"/>
        <w:rPr>
          <w:rtl/>
        </w:rPr>
      </w:pPr>
      <w:bookmarkStart w:id="25" w:name="_Toc227699355"/>
      <w:r w:rsidRPr="0091737E">
        <w:rPr>
          <w:rtl/>
        </w:rPr>
        <w:t>3.3 تصميم البحث</w:t>
      </w:r>
      <w:bookmarkEnd w:id="25"/>
    </w:p>
    <w:p w14:paraId="21EC417D" w14:textId="017A9461"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يمكن تشبيه تصميم هذه الدراسة بـ "بصلة البحث" (</w:t>
      </w:r>
      <w:r w:rsidRPr="0088660D">
        <w:rPr>
          <w:rFonts w:ascii="Traditional Arabic" w:hAnsi="Traditional Arabic" w:cs="Traditional Arabic"/>
          <w:sz w:val="28"/>
          <w:szCs w:val="28"/>
        </w:rPr>
        <w:t>Research Onion</w:t>
      </w:r>
      <w:r w:rsidRPr="0088660D">
        <w:rPr>
          <w:rFonts w:ascii="Traditional Arabic" w:hAnsi="Traditional Arabic" w:cs="Traditional Arabic"/>
          <w:sz w:val="28"/>
          <w:szCs w:val="28"/>
          <w:rtl/>
        </w:rPr>
        <w:t>)، حيث يتم الانتقال من الطبقات الخارجية العامة إلى الطبقات الداخلية الأكثر تحديداً (</w:t>
      </w:r>
      <w:r w:rsidRPr="0088660D">
        <w:rPr>
          <w:rFonts w:ascii="Traditional Arabic" w:hAnsi="Traditional Arabic" w:cs="Traditional Arabic"/>
          <w:sz w:val="28"/>
          <w:szCs w:val="28"/>
        </w:rPr>
        <w:t>Saunders et al., 2009</w:t>
      </w:r>
      <w:r w:rsidRPr="0088660D">
        <w:rPr>
          <w:rFonts w:ascii="Traditional Arabic" w:hAnsi="Traditional Arabic" w:cs="Traditional Arabic"/>
          <w:sz w:val="28"/>
          <w:szCs w:val="28"/>
          <w:rtl/>
        </w:rPr>
        <w:t>). فبعد تحديد الفلسفة البحثية والمنهج العام (الوصفي التحليلي الكمي)، يتم تحديد استراتيجية البحث وتصميمه بشكل أدق. تتبع هذه الدراسة التصميم المقطعي (</w:t>
      </w:r>
      <w:r w:rsidRPr="0088660D">
        <w:rPr>
          <w:rFonts w:ascii="Traditional Arabic" w:hAnsi="Traditional Arabic" w:cs="Traditional Arabic"/>
          <w:sz w:val="28"/>
          <w:szCs w:val="28"/>
        </w:rPr>
        <w:t>Cross-sectional Design</w:t>
      </w:r>
      <w:r w:rsidRPr="0088660D">
        <w:rPr>
          <w:rFonts w:ascii="Traditional Arabic" w:hAnsi="Traditional Arabic" w:cs="Traditional Arabic"/>
          <w:sz w:val="28"/>
          <w:szCs w:val="28"/>
          <w:rtl/>
        </w:rPr>
        <w:t>)، حيث يتم جمع البيانات من عينة من مجتمع الدراسة في نقطة زمنية واحدة محددة. يعتبر هذا التصميم مناسبًا بشكل خاص للدراسات المسحية التي تهدف إلى وصف خصائص مجتمع كبير أو استكشاف العلاقات بين المتغيرات في وقت معين (</w:t>
      </w:r>
      <w:r w:rsidRPr="0088660D">
        <w:rPr>
          <w:rFonts w:ascii="Traditional Arabic" w:hAnsi="Traditional Arabic" w:cs="Traditional Arabic"/>
          <w:sz w:val="28"/>
          <w:szCs w:val="28"/>
        </w:rPr>
        <w:t>Bryman &amp; Bell, 2011</w:t>
      </w:r>
      <w:r w:rsidRPr="0088660D">
        <w:rPr>
          <w:rFonts w:ascii="Traditional Arabic" w:hAnsi="Traditional Arabic" w:cs="Traditional Arabic"/>
          <w:sz w:val="28"/>
          <w:szCs w:val="28"/>
          <w:rtl/>
        </w:rPr>
        <w:t>)، وهو ما يتماشى مع طبيعة هذه الدراسة التي تستخدم الاستبيان كأداة رئيسية لجمع بيانات كمية من عينة واسعة نسبيًا بهدف تعميم النتائج على مجتمع الدراسة.</w:t>
      </w:r>
    </w:p>
    <w:p w14:paraId="2E66C9C2" w14:textId="77777777" w:rsidR="0091737E" w:rsidRPr="0091737E" w:rsidRDefault="0091737E" w:rsidP="006924ED">
      <w:pPr>
        <w:pStyle w:val="Heading2"/>
        <w:rPr>
          <w:rtl/>
        </w:rPr>
      </w:pPr>
      <w:bookmarkStart w:id="26" w:name="_Toc227699356"/>
      <w:r w:rsidRPr="0091737E">
        <w:rPr>
          <w:rtl/>
        </w:rPr>
        <w:t>3.4 استراتيجية البحث</w:t>
      </w:r>
      <w:bookmarkEnd w:id="26"/>
    </w:p>
    <w:p w14:paraId="3856DFA2" w14:textId="30CEA949"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تعتمد هذه الدراسة على استراتيجية المسح (</w:t>
      </w:r>
      <w:r w:rsidRPr="0088660D">
        <w:rPr>
          <w:rFonts w:ascii="Traditional Arabic" w:hAnsi="Traditional Arabic" w:cs="Traditional Arabic"/>
          <w:sz w:val="28"/>
          <w:szCs w:val="28"/>
        </w:rPr>
        <w:t>Survey Strategy</w:t>
      </w:r>
      <w:r w:rsidRPr="0088660D">
        <w:rPr>
          <w:rFonts w:ascii="Traditional Arabic" w:hAnsi="Traditional Arabic" w:cs="Traditional Arabic"/>
          <w:sz w:val="28"/>
          <w:szCs w:val="28"/>
          <w:rtl/>
        </w:rPr>
        <w:t>) كاستراتيجية رئيسية لجمع البيانات. تتضمن هذه الاستراتيجية جمع بيانات منظمة وقابلة للقياس الكمي من عينة ممثلة للمجتمع، وذلك باستخدام أداة موحدة مثل الاستبيان (</w:t>
      </w:r>
      <w:r w:rsidRPr="0088660D">
        <w:rPr>
          <w:rFonts w:ascii="Traditional Arabic" w:hAnsi="Traditional Arabic" w:cs="Traditional Arabic"/>
          <w:sz w:val="28"/>
          <w:szCs w:val="28"/>
        </w:rPr>
        <w:t>Saunders et al., 2009</w:t>
      </w:r>
      <w:r w:rsidRPr="0088660D">
        <w:rPr>
          <w:rFonts w:ascii="Traditional Arabic" w:hAnsi="Traditional Arabic" w:cs="Traditional Arabic"/>
          <w:sz w:val="28"/>
          <w:szCs w:val="28"/>
          <w:rtl/>
        </w:rPr>
        <w:t>). تسمح استراتيجية المسح بجمع بيانات حول آراء واتجاهات وسلوكيات أفراد العينة تجاه متغيرات الدراسة (الذكاء الاصطناعي، التكيف التكنولوجي، كفاءة التخطيط الاستراتيجي) وتحليلها إحصائيًا لاختبار الفرضيات وتعميم النتائج على مجتمع الدراسة الأكبر، وهو ما يتناسب تمامًا مع أهداف ومنهجية هذه الدراسة.</w:t>
      </w:r>
    </w:p>
    <w:p w14:paraId="39C63447" w14:textId="77777777" w:rsidR="0091737E" w:rsidRPr="0091737E" w:rsidRDefault="0091737E" w:rsidP="006924ED">
      <w:pPr>
        <w:pStyle w:val="Heading2"/>
        <w:rPr>
          <w:rtl/>
        </w:rPr>
      </w:pPr>
      <w:bookmarkStart w:id="27" w:name="_Toc227699357"/>
      <w:r w:rsidRPr="0091737E">
        <w:rPr>
          <w:rtl/>
        </w:rPr>
        <w:t>3.5 النطاق الزمني والجغرافي</w:t>
      </w:r>
      <w:bookmarkEnd w:id="27"/>
    </w:p>
    <w:p w14:paraId="03D04A69" w14:textId="77777777" w:rsidR="0091737E" w:rsidRPr="0091737E" w:rsidRDefault="0091737E" w:rsidP="0091737E">
      <w:pPr>
        <w:numPr>
          <w:ilvl w:val="0"/>
          <w:numId w:val="64"/>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النطاق الجغرافي:</w:t>
      </w:r>
      <w:r w:rsidRPr="0091737E">
        <w:rPr>
          <w:rFonts w:ascii="Traditional Arabic" w:hAnsi="Traditional Arabic" w:cs="Traditional Arabic"/>
          <w:sz w:val="28"/>
          <w:szCs w:val="28"/>
          <w:rtl/>
        </w:rPr>
        <w:t xml:space="preserve"> سيتم تطبيق هذه الدراسة في </w:t>
      </w:r>
      <w:r w:rsidRPr="0091737E">
        <w:rPr>
          <w:rFonts w:ascii="Traditional Arabic" w:hAnsi="Traditional Arabic" w:cs="Traditional Arabic"/>
          <w:b/>
          <w:bCs/>
          <w:sz w:val="28"/>
          <w:szCs w:val="28"/>
          <w:rtl/>
        </w:rPr>
        <w:t>المملكة العربية السعودية</w:t>
      </w:r>
      <w:r w:rsidRPr="0091737E">
        <w:rPr>
          <w:rFonts w:ascii="Traditional Arabic" w:hAnsi="Traditional Arabic" w:cs="Traditional Arabic"/>
          <w:sz w:val="28"/>
          <w:szCs w:val="28"/>
          <w:rtl/>
        </w:rPr>
        <w:t xml:space="preserve">، مع التركيز بشكل خاص على </w:t>
      </w:r>
      <w:r w:rsidRPr="0091737E">
        <w:rPr>
          <w:rFonts w:ascii="Traditional Arabic" w:hAnsi="Traditional Arabic" w:cs="Traditional Arabic"/>
          <w:b/>
          <w:bCs/>
          <w:sz w:val="28"/>
          <w:szCs w:val="28"/>
          <w:rtl/>
        </w:rPr>
        <w:t>إدارة التعليم في منطقة مكة المكرمة</w:t>
      </w:r>
      <w:r w:rsidRPr="0091737E">
        <w:rPr>
          <w:rFonts w:ascii="Traditional Arabic" w:hAnsi="Traditional Arabic" w:cs="Traditional Arabic"/>
          <w:sz w:val="28"/>
          <w:szCs w:val="28"/>
          <w:rtl/>
        </w:rPr>
        <w:t xml:space="preserve"> كمجتمع للدراسة.</w:t>
      </w:r>
    </w:p>
    <w:p w14:paraId="68C33D9D" w14:textId="77777777" w:rsidR="0091737E" w:rsidRPr="0091737E" w:rsidRDefault="0091737E" w:rsidP="0091737E">
      <w:pPr>
        <w:numPr>
          <w:ilvl w:val="0"/>
          <w:numId w:val="64"/>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النطاق الزمني:</w:t>
      </w:r>
      <w:r w:rsidRPr="0091737E">
        <w:rPr>
          <w:rFonts w:ascii="Traditional Arabic" w:hAnsi="Traditional Arabic" w:cs="Traditional Arabic"/>
          <w:sz w:val="28"/>
          <w:szCs w:val="28"/>
          <w:rtl/>
        </w:rPr>
        <w:t xml:space="preserve"> من المتوقع أن تستغرق عملية تنفيذ الدراسة وإنهائها فترة زمنية تقدر بـ </w:t>
      </w:r>
      <w:r w:rsidRPr="0091737E">
        <w:rPr>
          <w:rFonts w:ascii="Traditional Arabic" w:hAnsi="Traditional Arabic" w:cs="Traditional Arabic"/>
          <w:b/>
          <w:bCs/>
          <w:sz w:val="28"/>
          <w:szCs w:val="28"/>
          <w:rtl/>
        </w:rPr>
        <w:t>ستة (6) أسابيع</w:t>
      </w:r>
      <w:r w:rsidRPr="0091737E">
        <w:rPr>
          <w:rFonts w:ascii="Traditional Arabic" w:hAnsi="Traditional Arabic" w:cs="Traditional Arabic"/>
          <w:sz w:val="28"/>
          <w:szCs w:val="28"/>
          <w:rtl/>
        </w:rPr>
        <w:t>، تشمل هذه الفترة تصميم أداة الدراسة، والحصول على الموافقات اللازمة، وتوزيع الاستبيانات وجمعها، ومن ثم تحليل البيانات إحصائيًا وكتابة النتائج والتوصيات النهائية.</w:t>
      </w:r>
    </w:p>
    <w:p w14:paraId="5B17E78F" w14:textId="77777777" w:rsidR="0091737E" w:rsidRPr="0091737E" w:rsidRDefault="0091737E" w:rsidP="006924ED">
      <w:pPr>
        <w:pStyle w:val="Heading2"/>
        <w:rPr>
          <w:rtl/>
        </w:rPr>
      </w:pPr>
      <w:bookmarkStart w:id="28" w:name="_Toc227699358"/>
      <w:r w:rsidRPr="0091737E">
        <w:rPr>
          <w:rtl/>
        </w:rPr>
        <w:t>3.6 مجتمع الدراسة</w:t>
      </w:r>
      <w:bookmarkEnd w:id="28"/>
    </w:p>
    <w:p w14:paraId="3F1B4DEA" w14:textId="51442537"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lastRenderedPageBreak/>
        <w:t>تعتمد هذه الدراسة على استراتيجية المسح (</w:t>
      </w:r>
      <w:r w:rsidRPr="0088660D">
        <w:rPr>
          <w:rFonts w:ascii="Traditional Arabic" w:hAnsi="Traditional Arabic" w:cs="Traditional Arabic"/>
          <w:sz w:val="28"/>
          <w:szCs w:val="28"/>
        </w:rPr>
        <w:t>Survey Strategy</w:t>
      </w:r>
      <w:r w:rsidRPr="0088660D">
        <w:rPr>
          <w:rFonts w:ascii="Traditional Arabic" w:hAnsi="Traditional Arabic" w:cs="Traditional Arabic"/>
          <w:sz w:val="28"/>
          <w:szCs w:val="28"/>
          <w:rtl/>
        </w:rPr>
        <w:t>) كاستراتيجية رئيسية لجمع البيانات. تتضمن هذه الاستراتيجية جمع بيانات منظمة وقابلة للقياس الكمي من عينة ممثلة للمجتمع، وذلك باستخدام أداة موحدة مثل الاستبيان (</w:t>
      </w:r>
      <w:r w:rsidRPr="0088660D">
        <w:rPr>
          <w:rFonts w:ascii="Traditional Arabic" w:hAnsi="Traditional Arabic" w:cs="Traditional Arabic"/>
          <w:sz w:val="28"/>
          <w:szCs w:val="28"/>
        </w:rPr>
        <w:t>Saunders et al., 2009</w:t>
      </w:r>
      <w:r w:rsidRPr="0088660D">
        <w:rPr>
          <w:rFonts w:ascii="Traditional Arabic" w:hAnsi="Traditional Arabic" w:cs="Traditional Arabic"/>
          <w:sz w:val="28"/>
          <w:szCs w:val="28"/>
          <w:rtl/>
        </w:rPr>
        <w:t>). تسمح استراتيجية المسح بجمع بيانات حول آراء واتجاهات وسلوكيات أفراد العينة تجاه متغيرات الدراسة (الذكاء الاصطناعي، التكيف التكنولوجي، كفاءة التخطيط الاستراتيجي) وتحليلها إحصائيًا لاختبار الفرضيات وتعميم النتائج على مجتمع الدراسة الأكبر، وهو ما يتناسب تمامًا مع أهداف ومنهجية هذه الدراسة.</w:t>
      </w:r>
    </w:p>
    <w:p w14:paraId="3CF64BE5" w14:textId="5200C11D" w:rsidR="0091737E" w:rsidRPr="0091737E" w:rsidRDefault="0091737E" w:rsidP="0088660D">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بناءً على تحليل الملفات الإحصائية المرفقة </w:t>
      </w:r>
      <w:r w:rsidR="0088660D">
        <w:rPr>
          <w:rFonts w:ascii="Traditional Arabic" w:hAnsi="Traditional Arabic" w:cs="Traditional Arabic" w:hint="cs"/>
          <w:sz w:val="28"/>
          <w:szCs w:val="28"/>
          <w:rtl/>
        </w:rPr>
        <w:t>(وزارة التعليم، 2024)</w:t>
      </w:r>
      <w:r w:rsidRPr="0091737E">
        <w:rPr>
          <w:rFonts w:ascii="Traditional Arabic" w:hAnsi="Traditional Arabic" w:cs="Traditional Arabic"/>
          <w:sz w:val="28"/>
          <w:szCs w:val="28"/>
          <w:rtl/>
        </w:rPr>
        <w:t xml:space="preserve"> يحتوي على بيانات تفصيلية حسب إدارات التعليم لعام (1445 هـ الموافق 2023-2024). لتحديد حجم المجتمع الإحصائي التقريبي. وفقًا لهذه البيانات، يوضح الجدول التالي أعداد المعلمين والإداريين في الإدارة العامة للتعليم بمنطقة مكة المكرمة لعام 1445هـ في مراحل التعليم العام الحكومي والأهلي (بنين وبنات):</w:t>
      </w:r>
    </w:p>
    <w:p w14:paraId="4FCA72F2"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جدول (2): إحصائيات المعلمين والإداريين في الإدارة العامة للتعليم بمنطقة مكة المكرمة لعام 1445هـ (2023-2024)</w:t>
      </w:r>
    </w:p>
    <w:tbl>
      <w:tblPr>
        <w:tblStyle w:val="TableGrid"/>
        <w:bidiVisual/>
        <w:tblW w:w="5000" w:type="pct"/>
        <w:tblLook w:val="04A0" w:firstRow="1" w:lastRow="0" w:firstColumn="1" w:lastColumn="0" w:noHBand="0" w:noVBand="1"/>
      </w:tblPr>
      <w:tblGrid>
        <w:gridCol w:w="4241"/>
        <w:gridCol w:w="5109"/>
      </w:tblGrid>
      <w:tr w:rsidR="0091737E" w:rsidRPr="0091737E" w14:paraId="5508D5E2" w14:textId="77777777" w:rsidTr="0088660D">
        <w:tc>
          <w:tcPr>
            <w:tcW w:w="2268" w:type="pct"/>
            <w:vAlign w:val="center"/>
            <w:hideMark/>
          </w:tcPr>
          <w:p w14:paraId="24A89731" w14:textId="77777777" w:rsidR="0091737E" w:rsidRPr="0091737E" w:rsidRDefault="0091737E" w:rsidP="0088660D">
            <w:pPr>
              <w:bidi/>
              <w:spacing w:after="160" w:line="259" w:lineRule="auto"/>
              <w:jc w:val="center"/>
              <w:rPr>
                <w:rFonts w:ascii="Traditional Arabic" w:hAnsi="Traditional Arabic" w:cs="Traditional Arabic"/>
                <w:sz w:val="28"/>
                <w:szCs w:val="28"/>
                <w:rtl/>
              </w:rPr>
            </w:pPr>
            <w:r w:rsidRPr="0091737E">
              <w:rPr>
                <w:rFonts w:ascii="Traditional Arabic" w:hAnsi="Traditional Arabic" w:cs="Traditional Arabic"/>
                <w:sz w:val="28"/>
                <w:szCs w:val="28"/>
                <w:rtl/>
              </w:rPr>
              <w:t>الفئة</w:t>
            </w:r>
          </w:p>
        </w:tc>
        <w:tc>
          <w:tcPr>
            <w:tcW w:w="2732" w:type="pct"/>
            <w:vAlign w:val="center"/>
            <w:hideMark/>
          </w:tcPr>
          <w:p w14:paraId="72BCEE24"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العدد</w:t>
            </w:r>
          </w:p>
        </w:tc>
      </w:tr>
      <w:tr w:rsidR="0091737E" w:rsidRPr="0091737E" w14:paraId="07D19F4D" w14:textId="77777777" w:rsidTr="0088660D">
        <w:tc>
          <w:tcPr>
            <w:tcW w:w="2268" w:type="pct"/>
            <w:vAlign w:val="center"/>
            <w:hideMark/>
          </w:tcPr>
          <w:p w14:paraId="4F023437"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المعلمون</w:t>
            </w:r>
          </w:p>
        </w:tc>
        <w:tc>
          <w:tcPr>
            <w:tcW w:w="2732" w:type="pct"/>
            <w:vAlign w:val="center"/>
            <w:hideMark/>
          </w:tcPr>
          <w:p w14:paraId="2299F826"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37,273</w:t>
            </w:r>
          </w:p>
        </w:tc>
      </w:tr>
      <w:tr w:rsidR="0091737E" w:rsidRPr="0091737E" w14:paraId="22D32A10" w14:textId="77777777" w:rsidTr="0088660D">
        <w:tc>
          <w:tcPr>
            <w:tcW w:w="2268" w:type="pct"/>
            <w:vAlign w:val="center"/>
            <w:hideMark/>
          </w:tcPr>
          <w:p w14:paraId="0FD90A1E"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الإداريون</w:t>
            </w:r>
          </w:p>
        </w:tc>
        <w:tc>
          <w:tcPr>
            <w:tcW w:w="2732" w:type="pct"/>
            <w:vAlign w:val="center"/>
            <w:hideMark/>
          </w:tcPr>
          <w:p w14:paraId="1465DCC5"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5,612</w:t>
            </w:r>
          </w:p>
        </w:tc>
      </w:tr>
      <w:tr w:rsidR="0091737E" w:rsidRPr="0091737E" w14:paraId="62478A66" w14:textId="77777777" w:rsidTr="0088660D">
        <w:tc>
          <w:tcPr>
            <w:tcW w:w="2268" w:type="pct"/>
            <w:vAlign w:val="center"/>
            <w:hideMark/>
          </w:tcPr>
          <w:p w14:paraId="1A018001"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الإجمالي</w:t>
            </w:r>
          </w:p>
        </w:tc>
        <w:tc>
          <w:tcPr>
            <w:tcW w:w="2732" w:type="pct"/>
            <w:vAlign w:val="center"/>
            <w:hideMark/>
          </w:tcPr>
          <w:p w14:paraId="4698782F"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Pr>
              <w:t>42,885</w:t>
            </w:r>
          </w:p>
        </w:tc>
      </w:tr>
    </w:tbl>
    <w:p w14:paraId="1546D6EC"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المصدر:</w:t>
      </w:r>
      <w:r w:rsidRPr="0091737E">
        <w:rPr>
          <w:rFonts w:ascii="Traditional Arabic" w:hAnsi="Traditional Arabic" w:cs="Traditional Arabic"/>
          <w:sz w:val="28"/>
          <w:szCs w:val="28"/>
          <w:rtl/>
        </w:rPr>
        <w:t xml:space="preserve"> (وزارة التعليم، 1445هـ). </w:t>
      </w:r>
      <w:r w:rsidRPr="0091737E">
        <w:rPr>
          <w:rFonts w:ascii="Traditional Arabic" w:hAnsi="Traditional Arabic" w:cs="Traditional Arabic"/>
          <w:i/>
          <w:iCs/>
          <w:sz w:val="28"/>
          <w:szCs w:val="28"/>
          <w:rtl/>
        </w:rPr>
        <w:t>معلومات إحصائية عن التعليم العام</w:t>
      </w:r>
      <w:r w:rsidRPr="0091737E">
        <w:rPr>
          <w:rFonts w:ascii="Traditional Arabic" w:hAnsi="Traditional Arabic" w:cs="Traditional Arabic"/>
          <w:sz w:val="28"/>
          <w:szCs w:val="28"/>
          <w:rtl/>
        </w:rPr>
        <w:t>.</w:t>
      </w:r>
    </w:p>
    <w:p w14:paraId="59AFE0BE" w14:textId="2882CBB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نظراً لأن الدراسة تستهدف العاملين في الوظائف الإدارية والقيادية والإشرافية ذات الصلة بالتخطيط والتكنولوجيا، فإن فئة </w:t>
      </w:r>
      <w:r w:rsidRPr="0091737E">
        <w:rPr>
          <w:rFonts w:ascii="Traditional Arabic" w:hAnsi="Traditional Arabic" w:cs="Traditional Arabic"/>
          <w:b/>
          <w:bCs/>
          <w:sz w:val="28"/>
          <w:szCs w:val="28"/>
          <w:rtl/>
        </w:rPr>
        <w:t>"الإداريون"</w:t>
      </w:r>
      <w:r w:rsidRPr="0091737E">
        <w:rPr>
          <w:rFonts w:ascii="Traditional Arabic" w:hAnsi="Traditional Arabic" w:cs="Traditional Arabic"/>
          <w:sz w:val="28"/>
          <w:szCs w:val="28"/>
          <w:rtl/>
        </w:rPr>
        <w:t xml:space="preserve"> البالغ عددهم </w:t>
      </w:r>
      <w:r w:rsidRPr="0091737E">
        <w:rPr>
          <w:rFonts w:ascii="Traditional Arabic" w:hAnsi="Traditional Arabic" w:cs="Traditional Arabic"/>
          <w:b/>
          <w:bCs/>
          <w:sz w:val="28"/>
          <w:szCs w:val="28"/>
          <w:rtl/>
        </w:rPr>
        <w:t>5,612</w:t>
      </w:r>
      <w:r w:rsidRPr="0091737E">
        <w:rPr>
          <w:rFonts w:ascii="Traditional Arabic" w:hAnsi="Traditional Arabic" w:cs="Traditional Arabic"/>
          <w:sz w:val="28"/>
          <w:szCs w:val="28"/>
          <w:rtl/>
        </w:rPr>
        <w:t xml:space="preserve"> تعتبر الأقرب لتمثيل مجتمع الدراسة. </w:t>
      </w:r>
      <w:r w:rsidRPr="0091737E">
        <w:rPr>
          <w:rFonts w:ascii="Traditional Arabic" w:hAnsi="Traditional Arabic" w:cs="Traditional Arabic"/>
          <w:b/>
          <w:bCs/>
          <w:sz w:val="28"/>
          <w:szCs w:val="28"/>
          <w:rtl/>
        </w:rPr>
        <w:t xml:space="preserve">لذا، سيتم اعتماد الرقم </w:t>
      </w:r>
      <w:r w:rsidRPr="0091737E">
        <w:rPr>
          <w:rFonts w:ascii="Traditional Arabic" w:hAnsi="Traditional Arabic" w:cs="Traditional Arabic"/>
          <w:b/>
          <w:bCs/>
          <w:sz w:val="28"/>
          <w:szCs w:val="28"/>
        </w:rPr>
        <w:t>M = 5,612</w:t>
      </w:r>
      <w:r w:rsidRPr="0091737E">
        <w:rPr>
          <w:rFonts w:ascii="Traditional Arabic" w:hAnsi="Traditional Arabic" w:cs="Traditional Arabic"/>
          <w:sz w:val="28"/>
          <w:szCs w:val="28"/>
          <w:rtl/>
        </w:rPr>
        <w:t xml:space="preserve"> لحساب حجم العينة، مع الإقرار بأن هذا الرقم قد يشمل فئات إدارية أوسع من المستهدفة بشكل دقيق، ولكنه يمثل أفضل تقدير متاح من البيانات المرفقة.</w:t>
      </w:r>
    </w:p>
    <w:p w14:paraId="007FE6B1" w14:textId="77777777" w:rsidR="0091737E" w:rsidRPr="0091737E" w:rsidRDefault="0091737E" w:rsidP="006924ED">
      <w:pPr>
        <w:pStyle w:val="Heading2"/>
        <w:rPr>
          <w:rtl/>
        </w:rPr>
      </w:pPr>
      <w:bookmarkStart w:id="29" w:name="_Toc227699359"/>
      <w:r w:rsidRPr="0091737E">
        <w:rPr>
          <w:rtl/>
        </w:rPr>
        <w:t>3.7 عينة الدراسة وتقنية أخذ العينات</w:t>
      </w:r>
      <w:bookmarkEnd w:id="29"/>
    </w:p>
    <w:p w14:paraId="45C1C71A"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تُعرّف عينة الدراسة بأنها "جزء من مجتمع الدراسة يتم اختياره بطريقة علمية لتمثيل المجتمع الأصلي تمثيلاً صحيحاً" (</w:t>
      </w:r>
      <w:r w:rsidRPr="0091737E">
        <w:rPr>
          <w:rFonts w:ascii="Traditional Arabic" w:hAnsi="Traditional Arabic" w:cs="Traditional Arabic"/>
          <w:sz w:val="28"/>
          <w:szCs w:val="28"/>
        </w:rPr>
        <w:t>Sekaran</w:t>
      </w:r>
      <w:r w:rsidRPr="0091737E">
        <w:rPr>
          <w:rFonts w:ascii="Traditional Arabic" w:hAnsi="Traditional Arabic" w:cs="Traditional Arabic"/>
          <w:sz w:val="28"/>
          <w:szCs w:val="28"/>
          <w:rtl/>
        </w:rPr>
        <w:t xml:space="preserve"> &amp; </w:t>
      </w:r>
      <w:r w:rsidRPr="0091737E">
        <w:rPr>
          <w:rFonts w:ascii="Traditional Arabic" w:hAnsi="Traditional Arabic" w:cs="Traditional Arabic"/>
          <w:sz w:val="28"/>
          <w:szCs w:val="28"/>
        </w:rPr>
        <w:t>Bougie, 2016</w:t>
      </w:r>
      <w:r w:rsidRPr="0091737E">
        <w:rPr>
          <w:rFonts w:ascii="Traditional Arabic" w:hAnsi="Traditional Arabic" w:cs="Traditional Arabic"/>
          <w:sz w:val="28"/>
          <w:szCs w:val="28"/>
          <w:rtl/>
        </w:rPr>
        <w:t>). لتحديد حجم العينة المناسب (</w:t>
      </w:r>
      <w:r w:rsidRPr="0091737E">
        <w:rPr>
          <w:rFonts w:ascii="Traditional Arabic" w:hAnsi="Traditional Arabic" w:cs="Traditional Arabic"/>
          <w:sz w:val="28"/>
          <w:szCs w:val="28"/>
        </w:rPr>
        <w:t>n</w:t>
      </w:r>
      <w:r w:rsidRPr="0091737E">
        <w:rPr>
          <w:rFonts w:ascii="Traditional Arabic" w:hAnsi="Traditional Arabic" w:cs="Traditional Arabic"/>
          <w:sz w:val="28"/>
          <w:szCs w:val="28"/>
          <w:rtl/>
        </w:rPr>
        <w:t>) من مجتمع الدراسة المحدد (</w:t>
      </w:r>
      <w:r w:rsidRPr="0091737E">
        <w:rPr>
          <w:rFonts w:ascii="Traditional Arabic" w:hAnsi="Traditional Arabic" w:cs="Traditional Arabic"/>
          <w:sz w:val="28"/>
          <w:szCs w:val="28"/>
        </w:rPr>
        <w:t>M=5,612</w:t>
      </w:r>
      <w:r w:rsidRPr="0091737E">
        <w:rPr>
          <w:rFonts w:ascii="Traditional Arabic" w:hAnsi="Traditional Arabic" w:cs="Traditional Arabic"/>
          <w:sz w:val="28"/>
          <w:szCs w:val="28"/>
          <w:rtl/>
        </w:rPr>
        <w:t>)، سيتم استخدام المعادلة المناسبة لتحديد حجم العينة من مجتمع محدود (</w:t>
      </w:r>
      <w:r w:rsidRPr="0091737E">
        <w:rPr>
          <w:rFonts w:ascii="Traditional Arabic" w:hAnsi="Traditional Arabic" w:cs="Traditional Arabic"/>
          <w:sz w:val="28"/>
          <w:szCs w:val="28"/>
        </w:rPr>
        <w:t>Cochran, 1977</w:t>
      </w:r>
      <w:r w:rsidRPr="0091737E">
        <w:rPr>
          <w:rFonts w:ascii="Traditional Arabic" w:hAnsi="Traditional Arabic" w:cs="Traditional Arabic"/>
          <w:sz w:val="28"/>
          <w:szCs w:val="28"/>
          <w:rtl/>
        </w:rPr>
        <w:t>)، وذلك عند مستوى ثقة 95% (</w:t>
      </w:r>
      <w:r w:rsidRPr="0091737E">
        <w:rPr>
          <w:rFonts w:ascii="Traditional Arabic" w:hAnsi="Traditional Arabic" w:cs="Traditional Arabic"/>
          <w:sz w:val="28"/>
          <w:szCs w:val="28"/>
        </w:rPr>
        <w:t>Z=1.96</w:t>
      </w:r>
      <w:r w:rsidRPr="0091737E">
        <w:rPr>
          <w:rFonts w:ascii="Traditional Arabic" w:hAnsi="Traditional Arabic" w:cs="Traditional Arabic"/>
          <w:sz w:val="28"/>
          <w:szCs w:val="28"/>
          <w:rtl/>
        </w:rPr>
        <w:t>)، وهامش خطأ مقبول 5% (</w:t>
      </w:r>
      <w:r w:rsidRPr="0091737E">
        <w:rPr>
          <w:rFonts w:ascii="Traditional Arabic" w:hAnsi="Traditional Arabic" w:cs="Traditional Arabic"/>
          <w:sz w:val="28"/>
          <w:szCs w:val="28"/>
        </w:rPr>
        <w:t>e=0.05</w:t>
      </w:r>
      <w:r w:rsidRPr="0091737E">
        <w:rPr>
          <w:rFonts w:ascii="Traditional Arabic" w:hAnsi="Traditional Arabic" w:cs="Traditional Arabic"/>
          <w:sz w:val="28"/>
          <w:szCs w:val="28"/>
          <w:rtl/>
        </w:rPr>
        <w:t>)، وبافتراض أقصى درجة تباين ممكنة (</w:t>
      </w:r>
      <w:r w:rsidRPr="0091737E">
        <w:rPr>
          <w:rFonts w:ascii="Traditional Arabic" w:hAnsi="Traditional Arabic" w:cs="Traditional Arabic"/>
          <w:sz w:val="28"/>
          <w:szCs w:val="28"/>
        </w:rPr>
        <w:t>p=0.5</w:t>
      </w:r>
      <w:r w:rsidRPr="0091737E">
        <w:rPr>
          <w:rFonts w:ascii="Traditional Arabic" w:hAnsi="Traditional Arabic" w:cs="Traditional Arabic"/>
          <w:sz w:val="28"/>
          <w:szCs w:val="28"/>
          <w:rtl/>
        </w:rPr>
        <w:t>):</w:t>
      </w:r>
    </w:p>
    <w:p w14:paraId="36001021" w14:textId="77777777" w:rsidR="0091737E" w:rsidRPr="0091737E" w:rsidRDefault="0091737E" w:rsidP="0088660D">
      <w:pPr>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Pr>
        <w:t>n = (Z² * p * q * N) / ((e² * (N-1)) + (Z² * p * q))</w:t>
      </w:r>
    </w:p>
    <w:p w14:paraId="3B77A592"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حيث:</w:t>
      </w:r>
    </w:p>
    <w:p w14:paraId="781794DF" w14:textId="77777777" w:rsidR="0091737E" w:rsidRPr="0091737E" w:rsidRDefault="0091737E" w:rsidP="0091737E">
      <w:pPr>
        <w:numPr>
          <w:ilvl w:val="0"/>
          <w:numId w:val="66"/>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Pr>
        <w:lastRenderedPageBreak/>
        <w:t>N</w:t>
      </w:r>
      <w:r w:rsidRPr="0091737E">
        <w:rPr>
          <w:rFonts w:ascii="Traditional Arabic" w:hAnsi="Traditional Arabic" w:cs="Traditional Arabic"/>
          <w:sz w:val="28"/>
          <w:szCs w:val="28"/>
          <w:rtl/>
        </w:rPr>
        <w:t xml:space="preserve"> = حجم المجتمع (5,612)</w:t>
      </w:r>
    </w:p>
    <w:p w14:paraId="3BB7301D" w14:textId="77777777" w:rsidR="0091737E" w:rsidRPr="0091737E" w:rsidRDefault="0091737E" w:rsidP="0091737E">
      <w:pPr>
        <w:numPr>
          <w:ilvl w:val="0"/>
          <w:numId w:val="66"/>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Pr>
        <w:t>Z</w:t>
      </w:r>
      <w:r w:rsidRPr="0091737E">
        <w:rPr>
          <w:rFonts w:ascii="Traditional Arabic" w:hAnsi="Traditional Arabic" w:cs="Traditional Arabic"/>
          <w:sz w:val="28"/>
          <w:szCs w:val="28"/>
          <w:rtl/>
        </w:rPr>
        <w:t xml:space="preserve"> = الدرجة المعيارية (1.96)</w:t>
      </w:r>
    </w:p>
    <w:p w14:paraId="7DBDA12C" w14:textId="77777777" w:rsidR="0091737E" w:rsidRPr="0091737E" w:rsidRDefault="0091737E" w:rsidP="0091737E">
      <w:pPr>
        <w:numPr>
          <w:ilvl w:val="0"/>
          <w:numId w:val="66"/>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Pr>
        <w:t>p</w:t>
      </w:r>
      <w:r w:rsidRPr="0091737E">
        <w:rPr>
          <w:rFonts w:ascii="Traditional Arabic" w:hAnsi="Traditional Arabic" w:cs="Traditional Arabic"/>
          <w:sz w:val="28"/>
          <w:szCs w:val="28"/>
          <w:rtl/>
        </w:rPr>
        <w:t xml:space="preserve"> = نسبة توافر الخاصية (0.5)</w:t>
      </w:r>
    </w:p>
    <w:p w14:paraId="6EDD109D" w14:textId="77777777" w:rsidR="0091737E" w:rsidRPr="0091737E" w:rsidRDefault="0091737E" w:rsidP="0091737E">
      <w:pPr>
        <w:numPr>
          <w:ilvl w:val="0"/>
          <w:numId w:val="66"/>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Pr>
        <w:t>q</w:t>
      </w:r>
      <w:r w:rsidRPr="0091737E">
        <w:rPr>
          <w:rFonts w:ascii="Traditional Arabic" w:hAnsi="Traditional Arabic" w:cs="Traditional Arabic"/>
          <w:sz w:val="28"/>
          <w:szCs w:val="28"/>
          <w:rtl/>
        </w:rPr>
        <w:t xml:space="preserve"> = النسبة المكملة لـ </w:t>
      </w:r>
      <w:r w:rsidRPr="0091737E">
        <w:rPr>
          <w:rFonts w:ascii="Traditional Arabic" w:hAnsi="Traditional Arabic" w:cs="Traditional Arabic"/>
          <w:sz w:val="28"/>
          <w:szCs w:val="28"/>
        </w:rPr>
        <w:t>p</w:t>
      </w:r>
      <w:r w:rsidRPr="0091737E">
        <w:rPr>
          <w:rFonts w:ascii="Traditional Arabic" w:hAnsi="Traditional Arabic" w:cs="Traditional Arabic"/>
          <w:sz w:val="28"/>
          <w:szCs w:val="28"/>
          <w:rtl/>
        </w:rPr>
        <w:t xml:space="preserve"> (0.5)</w:t>
      </w:r>
    </w:p>
    <w:p w14:paraId="31D34C26" w14:textId="77777777" w:rsidR="0091737E" w:rsidRPr="0091737E" w:rsidRDefault="0091737E" w:rsidP="0091737E">
      <w:pPr>
        <w:numPr>
          <w:ilvl w:val="0"/>
          <w:numId w:val="66"/>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Pr>
        <w:t>e</w:t>
      </w:r>
      <w:r w:rsidRPr="0091737E">
        <w:rPr>
          <w:rFonts w:ascii="Traditional Arabic" w:hAnsi="Traditional Arabic" w:cs="Traditional Arabic"/>
          <w:sz w:val="28"/>
          <w:szCs w:val="28"/>
          <w:rtl/>
        </w:rPr>
        <w:t xml:space="preserve"> = هامش الخطأ (0.05)</w:t>
      </w:r>
    </w:p>
    <w:p w14:paraId="2AE594AA" w14:textId="77777777" w:rsidR="0088660D" w:rsidRDefault="0091737E" w:rsidP="0091737E">
      <w:pPr>
        <w:bidi/>
        <w:jc w:val="lowKashida"/>
        <w:rPr>
          <w:rFonts w:ascii="Traditional Arabic" w:hAnsi="Traditional Arabic" w:cs="Traditional Arabic"/>
          <w:b/>
          <w:bCs/>
          <w:sz w:val="28"/>
          <w:szCs w:val="28"/>
          <w:rtl/>
        </w:rPr>
      </w:pPr>
      <w:r w:rsidRPr="0091737E">
        <w:rPr>
          <w:rFonts w:ascii="Traditional Arabic" w:hAnsi="Traditional Arabic" w:cs="Traditional Arabic"/>
          <w:b/>
          <w:bCs/>
          <w:sz w:val="28"/>
          <w:szCs w:val="28"/>
          <w:rtl/>
        </w:rPr>
        <w:t>وبتطبيق المعادلة:</w:t>
      </w:r>
    </w:p>
    <w:p w14:paraId="2966409F" w14:textId="77777777" w:rsidR="0088660D" w:rsidRDefault="0091737E" w:rsidP="0088660D">
      <w:pPr>
        <w:jc w:val="lowKashida"/>
        <w:rPr>
          <w:rFonts w:ascii="Traditional Arabic" w:hAnsi="Traditional Arabic" w:cs="Traditional Arabic"/>
          <w:sz w:val="28"/>
          <w:szCs w:val="28"/>
        </w:rPr>
      </w:pPr>
      <w:r w:rsidRPr="0091737E">
        <w:rPr>
          <w:rFonts w:ascii="Traditional Arabic" w:hAnsi="Traditional Arabic" w:cs="Traditional Arabic"/>
          <w:sz w:val="28"/>
          <w:szCs w:val="28"/>
          <w:rtl/>
        </w:rPr>
        <w:t xml:space="preserve"> </w:t>
      </w:r>
      <w:r w:rsidR="0088660D" w:rsidRPr="0088660D">
        <w:rPr>
          <w:rFonts w:ascii="Traditional Arabic" w:hAnsi="Traditional Arabic" w:cs="Traditional Arabic"/>
          <w:sz w:val="28"/>
          <w:szCs w:val="28"/>
        </w:rPr>
        <w:t xml:space="preserve">n = (1.96² * 0.5 * 0.5 * 5612) / ((0.05² * (5612-1)) + (1.96² * 0.5 * 0.5)) </w:t>
      </w:r>
    </w:p>
    <w:p w14:paraId="2476E39B" w14:textId="77777777" w:rsidR="0088660D" w:rsidRDefault="0088660D" w:rsidP="0088660D">
      <w:pPr>
        <w:jc w:val="lowKashida"/>
        <w:rPr>
          <w:rFonts w:ascii="Traditional Arabic" w:hAnsi="Traditional Arabic" w:cs="Traditional Arabic"/>
          <w:sz w:val="28"/>
          <w:szCs w:val="28"/>
        </w:rPr>
      </w:pPr>
      <w:r w:rsidRPr="0088660D">
        <w:rPr>
          <w:rFonts w:ascii="Traditional Arabic" w:hAnsi="Traditional Arabic" w:cs="Traditional Arabic"/>
          <w:sz w:val="28"/>
          <w:szCs w:val="28"/>
        </w:rPr>
        <w:t xml:space="preserve">n = (3.8416 * 0.25 * 5612) / ((0.0025 * 5611) + (3.8416 * 0.25)) </w:t>
      </w:r>
    </w:p>
    <w:p w14:paraId="146B959F" w14:textId="77777777" w:rsidR="0088660D" w:rsidRDefault="0088660D" w:rsidP="0088660D">
      <w:pPr>
        <w:jc w:val="lowKashida"/>
        <w:rPr>
          <w:rFonts w:ascii="Traditional Arabic" w:hAnsi="Traditional Arabic" w:cs="Traditional Arabic"/>
          <w:sz w:val="28"/>
          <w:szCs w:val="28"/>
        </w:rPr>
      </w:pPr>
      <w:r w:rsidRPr="0088660D">
        <w:rPr>
          <w:rFonts w:ascii="Traditional Arabic" w:hAnsi="Traditional Arabic" w:cs="Traditional Arabic"/>
          <w:sz w:val="28"/>
          <w:szCs w:val="28"/>
        </w:rPr>
        <w:t xml:space="preserve">n = 5389.2832 / (14.0275 + 0.9604) </w:t>
      </w:r>
    </w:p>
    <w:p w14:paraId="033752FE" w14:textId="77777777" w:rsidR="0088660D" w:rsidRDefault="0088660D" w:rsidP="0088660D">
      <w:pPr>
        <w:jc w:val="lowKashida"/>
        <w:rPr>
          <w:rFonts w:ascii="Traditional Arabic" w:hAnsi="Traditional Arabic" w:cs="Traditional Arabic"/>
          <w:sz w:val="28"/>
          <w:szCs w:val="28"/>
        </w:rPr>
      </w:pPr>
      <w:r w:rsidRPr="0088660D">
        <w:rPr>
          <w:rFonts w:ascii="Traditional Arabic" w:hAnsi="Traditional Arabic" w:cs="Traditional Arabic"/>
          <w:sz w:val="28"/>
          <w:szCs w:val="28"/>
        </w:rPr>
        <w:t xml:space="preserve">n = 5389.2832 / 14.9879 </w:t>
      </w:r>
    </w:p>
    <w:p w14:paraId="48BFA23D" w14:textId="52331B2E" w:rsidR="0088660D" w:rsidRDefault="0088660D" w:rsidP="00CD2C71">
      <w:pPr>
        <w:jc w:val="lowKashida"/>
        <w:rPr>
          <w:rFonts w:ascii="Traditional Arabic" w:hAnsi="Traditional Arabic" w:cs="Traditional Arabic"/>
          <w:b/>
          <w:bCs/>
          <w:sz w:val="28"/>
          <w:szCs w:val="28"/>
          <w:rtl/>
        </w:rPr>
      </w:pPr>
      <w:r w:rsidRPr="0088660D">
        <w:rPr>
          <w:rFonts w:ascii="Traditional Arabic" w:hAnsi="Traditional Arabic" w:cs="Traditional Arabic"/>
          <w:sz w:val="28"/>
          <w:szCs w:val="28"/>
        </w:rPr>
        <w:t xml:space="preserve">n </w:t>
      </w:r>
      <w:r w:rsidRPr="0088660D">
        <w:rPr>
          <w:rFonts w:ascii="Cambria Math" w:hAnsi="Cambria Math" w:cs="Cambria Math"/>
          <w:sz w:val="28"/>
          <w:szCs w:val="28"/>
        </w:rPr>
        <w:t>≈</w:t>
      </w:r>
      <w:r w:rsidRPr="0088660D">
        <w:rPr>
          <w:rFonts w:ascii="Traditional Arabic" w:hAnsi="Traditional Arabic" w:cs="Traditional Arabic"/>
          <w:sz w:val="28"/>
          <w:szCs w:val="28"/>
        </w:rPr>
        <w:t xml:space="preserve"> 359.57</w:t>
      </w:r>
    </w:p>
    <w:p w14:paraId="595AAD3F" w14:textId="4A26A52B" w:rsidR="0091737E" w:rsidRPr="0091737E" w:rsidRDefault="0091737E" w:rsidP="006924ED">
      <w:pPr>
        <w:pStyle w:val="Heading2"/>
        <w:rPr>
          <w:rtl/>
        </w:rPr>
      </w:pPr>
      <w:bookmarkStart w:id="30" w:name="_Toc227699360"/>
      <w:r w:rsidRPr="0091737E">
        <w:rPr>
          <w:rtl/>
        </w:rPr>
        <w:t>3.</w:t>
      </w:r>
      <w:r w:rsidR="00CD2C71">
        <w:rPr>
          <w:rFonts w:hint="cs"/>
          <w:rtl/>
        </w:rPr>
        <w:t>8</w:t>
      </w:r>
      <w:r w:rsidRPr="0091737E">
        <w:rPr>
          <w:rtl/>
        </w:rPr>
        <w:t xml:space="preserve"> أسلوب جمع البيانات وأداة الدراسة</w:t>
      </w:r>
      <w:bookmarkEnd w:id="30"/>
    </w:p>
    <w:p w14:paraId="06B5265A" w14:textId="0E8F32AF"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تم الاعتماد على الاستبيان الإلكتروني كأداة رئيسية لجمع البيانات الأولية من عينة الدراسة. تم تصميم الاستبيان باستخدام نماذج جوجل (</w:t>
      </w:r>
      <w:r w:rsidRPr="0088660D">
        <w:rPr>
          <w:rFonts w:ascii="Traditional Arabic" w:hAnsi="Traditional Arabic" w:cs="Traditional Arabic"/>
          <w:sz w:val="28"/>
          <w:szCs w:val="28"/>
        </w:rPr>
        <w:t>Google Forms</w:t>
      </w:r>
      <w:r w:rsidRPr="0088660D">
        <w:rPr>
          <w:rFonts w:ascii="Traditional Arabic" w:hAnsi="Traditional Arabic" w:cs="Traditional Arabic"/>
          <w:sz w:val="28"/>
          <w:szCs w:val="28"/>
          <w:rtl/>
        </w:rPr>
        <w:t>) وتوزيعه إلكترونياً على أفراد العينة المختارة بعد الحصول على الموافقات الرسمية اللازمة. تم التواصل مع المستجيبين وتوضيح أهداف الدراسة وأهميتها وتشجيعهم على المشاركة، مع التأكيد على سرية البيانات واستخدامها لأغراض البحث العلمي فقط</w:t>
      </w:r>
      <w:r w:rsidR="0091737E" w:rsidRPr="0091737E">
        <w:rPr>
          <w:rFonts w:ascii="Traditional Arabic" w:hAnsi="Traditional Arabic" w:cs="Traditional Arabic"/>
          <w:sz w:val="28"/>
          <w:szCs w:val="28"/>
          <w:rtl/>
        </w:rPr>
        <w:t>.</w:t>
      </w:r>
    </w:p>
    <w:p w14:paraId="6E8D03B7"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يتكون الاستبيان من الأجزاء التالية:</w:t>
      </w:r>
    </w:p>
    <w:p w14:paraId="4C948942" w14:textId="75FEB954" w:rsidR="00151DC2" w:rsidRPr="00151DC2" w:rsidRDefault="0091737E" w:rsidP="00F76B14">
      <w:pPr>
        <w:numPr>
          <w:ilvl w:val="0"/>
          <w:numId w:val="69"/>
        </w:numPr>
        <w:bidi/>
        <w:jc w:val="lowKashida"/>
        <w:rPr>
          <w:rFonts w:ascii="Traditional Arabic" w:hAnsi="Traditional Arabic" w:cs="Traditional Arabic"/>
          <w:sz w:val="28"/>
          <w:szCs w:val="28"/>
          <w:rtl/>
        </w:rPr>
      </w:pPr>
      <w:r w:rsidRPr="00151DC2">
        <w:rPr>
          <w:rFonts w:ascii="Traditional Arabic" w:hAnsi="Traditional Arabic" w:cs="Traditional Arabic"/>
          <w:b/>
          <w:bCs/>
          <w:sz w:val="28"/>
          <w:szCs w:val="28"/>
          <w:rtl/>
        </w:rPr>
        <w:t>الجزء الأول: البيانات الديموغرافية:</w:t>
      </w:r>
      <w:r w:rsidRPr="00151DC2">
        <w:rPr>
          <w:rFonts w:ascii="Traditional Arabic" w:hAnsi="Traditional Arabic" w:cs="Traditional Arabic"/>
          <w:sz w:val="28"/>
          <w:szCs w:val="28"/>
          <w:rtl/>
        </w:rPr>
        <w:t xml:space="preserve"> ويشمل متغيرات أساسية لوصف خصائص عينة الدراسة </w:t>
      </w:r>
      <w:r w:rsidR="00151DC2" w:rsidRPr="00151DC2">
        <w:rPr>
          <w:rFonts w:ascii="Traditional Arabic" w:hAnsi="Traditional Arabic" w:cs="Traditional Arabic" w:hint="cs"/>
          <w:sz w:val="28"/>
          <w:szCs w:val="28"/>
          <w:rtl/>
        </w:rPr>
        <w:t xml:space="preserve">وهي على النحو التالي وتم قياسه على النحو التالي: </w:t>
      </w:r>
      <w:r w:rsidR="00151DC2" w:rsidRPr="00151DC2">
        <w:rPr>
          <w:rFonts w:ascii="Traditional Arabic" w:hAnsi="Traditional Arabic" w:cs="Traditional Arabic"/>
          <w:b/>
          <w:bCs/>
          <w:sz w:val="28"/>
          <w:szCs w:val="28"/>
          <w:rtl/>
        </w:rPr>
        <w:t>الجنس</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ذكر</w:t>
      </w:r>
      <w:r w:rsidR="00151DC2" w:rsidRPr="00151DC2">
        <w:rPr>
          <w:rFonts w:ascii="Traditional Arabic" w:hAnsi="Traditional Arabic" w:cs="Traditional Arabic" w:hint="cs"/>
          <w:sz w:val="28"/>
          <w:szCs w:val="28"/>
          <w:rtl/>
        </w:rPr>
        <w:t xml:space="preserve">= 1، </w:t>
      </w:r>
      <w:r w:rsidR="00151DC2" w:rsidRPr="00151DC2">
        <w:rPr>
          <w:rFonts w:ascii="Traditional Arabic" w:hAnsi="Traditional Arabic" w:cs="Traditional Arabic"/>
          <w:sz w:val="28"/>
          <w:szCs w:val="28"/>
          <w:rtl/>
        </w:rPr>
        <w:t>أنثى</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b/>
          <w:bCs/>
          <w:sz w:val="28"/>
          <w:szCs w:val="28"/>
          <w:rtl/>
        </w:rPr>
        <w:t>العمر</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أقل من 30 سنة</w:t>
      </w:r>
      <w:r w:rsidR="00151DC2" w:rsidRPr="00151DC2">
        <w:rPr>
          <w:rFonts w:ascii="Traditional Arabic" w:hAnsi="Traditional Arabic" w:cs="Traditional Arabic" w:hint="cs"/>
          <w:sz w:val="28"/>
          <w:szCs w:val="28"/>
          <w:rtl/>
        </w:rPr>
        <w:t xml:space="preserve">= 1، </w:t>
      </w:r>
      <w:r w:rsidR="00151DC2" w:rsidRPr="00151DC2">
        <w:rPr>
          <w:rFonts w:ascii="Traditional Arabic" w:hAnsi="Traditional Arabic" w:cs="Traditional Arabic"/>
          <w:sz w:val="28"/>
          <w:szCs w:val="28"/>
          <w:rtl/>
        </w:rPr>
        <w:t>من 30 إلى أقل من 40 سنة</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sz w:val="28"/>
          <w:szCs w:val="28"/>
          <w:rtl/>
        </w:rPr>
        <w:t>من 40 إلى أقل من 50 سنة</w:t>
      </w:r>
      <w:r w:rsidR="00151DC2" w:rsidRPr="00151DC2">
        <w:rPr>
          <w:rFonts w:ascii="Traditional Arabic" w:hAnsi="Traditional Arabic" w:cs="Traditional Arabic" w:hint="cs"/>
          <w:sz w:val="28"/>
          <w:szCs w:val="28"/>
          <w:rtl/>
        </w:rPr>
        <w:t xml:space="preserve">= 3، </w:t>
      </w:r>
      <w:r w:rsidR="00151DC2" w:rsidRPr="00151DC2">
        <w:rPr>
          <w:rFonts w:ascii="Traditional Arabic" w:hAnsi="Traditional Arabic" w:cs="Traditional Arabic"/>
          <w:sz w:val="28"/>
          <w:szCs w:val="28"/>
          <w:rtl/>
        </w:rPr>
        <w:t>50 سنة فأكثر</w:t>
      </w:r>
      <w:r w:rsidR="00151DC2" w:rsidRPr="00151DC2">
        <w:rPr>
          <w:rFonts w:ascii="Traditional Arabic" w:hAnsi="Traditional Arabic" w:cs="Traditional Arabic" w:hint="cs"/>
          <w:sz w:val="28"/>
          <w:szCs w:val="28"/>
          <w:rtl/>
        </w:rPr>
        <w:t xml:space="preserve">= 4)، </w:t>
      </w:r>
      <w:r w:rsidR="00151DC2" w:rsidRPr="00151DC2">
        <w:rPr>
          <w:rFonts w:ascii="Traditional Arabic" w:hAnsi="Traditional Arabic" w:cs="Traditional Arabic"/>
          <w:b/>
          <w:bCs/>
          <w:sz w:val="28"/>
          <w:szCs w:val="28"/>
          <w:rtl/>
        </w:rPr>
        <w:t>المؤهل العلمي</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دبلوم</w:t>
      </w:r>
      <w:r w:rsidR="00151DC2" w:rsidRPr="00151DC2">
        <w:rPr>
          <w:rFonts w:ascii="Traditional Arabic" w:hAnsi="Traditional Arabic" w:cs="Traditional Arabic" w:hint="cs"/>
          <w:sz w:val="28"/>
          <w:szCs w:val="28"/>
          <w:rtl/>
        </w:rPr>
        <w:t xml:space="preserve">= 1، </w:t>
      </w:r>
      <w:r w:rsidR="00151DC2" w:rsidRPr="00151DC2">
        <w:rPr>
          <w:rFonts w:ascii="Traditional Arabic" w:hAnsi="Traditional Arabic" w:cs="Traditional Arabic"/>
          <w:sz w:val="28"/>
          <w:szCs w:val="28"/>
          <w:rtl/>
        </w:rPr>
        <w:t>بكالوريوس</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sz w:val="28"/>
          <w:szCs w:val="28"/>
          <w:rtl/>
        </w:rPr>
        <w:t>دراسات عليا (ماجستير/دكتوراه)</w:t>
      </w:r>
      <w:r w:rsidR="00151DC2" w:rsidRPr="00151DC2">
        <w:rPr>
          <w:rFonts w:ascii="Traditional Arabic" w:hAnsi="Traditional Arabic" w:cs="Traditional Arabic" w:hint="cs"/>
          <w:sz w:val="28"/>
          <w:szCs w:val="28"/>
          <w:rtl/>
        </w:rPr>
        <w:t xml:space="preserve">= 3، </w:t>
      </w:r>
      <w:r w:rsidR="00151DC2" w:rsidRPr="00151DC2">
        <w:rPr>
          <w:rFonts w:ascii="Traditional Arabic" w:hAnsi="Traditional Arabic" w:cs="Traditional Arabic"/>
          <w:sz w:val="28"/>
          <w:szCs w:val="28"/>
          <w:rtl/>
        </w:rPr>
        <w:t>أخرى</w:t>
      </w:r>
      <w:r w:rsidR="00151DC2" w:rsidRPr="00151DC2">
        <w:rPr>
          <w:rFonts w:ascii="Traditional Arabic" w:hAnsi="Traditional Arabic" w:cs="Traditional Arabic" w:hint="cs"/>
          <w:sz w:val="28"/>
          <w:szCs w:val="28"/>
          <w:rtl/>
        </w:rPr>
        <w:t xml:space="preserve">= 4)، </w:t>
      </w:r>
      <w:r w:rsidR="00151DC2" w:rsidRPr="00151DC2">
        <w:rPr>
          <w:rFonts w:ascii="Traditional Arabic" w:hAnsi="Traditional Arabic" w:cs="Traditional Arabic"/>
          <w:b/>
          <w:bCs/>
          <w:sz w:val="28"/>
          <w:szCs w:val="28"/>
          <w:rtl/>
        </w:rPr>
        <w:t>المسمى الوظيفي</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مدير إدارة / مساعد مدير</w:t>
      </w:r>
      <w:r w:rsidR="00151DC2" w:rsidRPr="00151DC2">
        <w:rPr>
          <w:rFonts w:ascii="Traditional Arabic" w:hAnsi="Traditional Arabic" w:cs="Traditional Arabic" w:hint="cs"/>
          <w:sz w:val="28"/>
          <w:szCs w:val="28"/>
          <w:rtl/>
        </w:rPr>
        <w:t xml:space="preserve">=1، </w:t>
      </w:r>
      <w:r w:rsidR="00151DC2" w:rsidRPr="00151DC2">
        <w:rPr>
          <w:rFonts w:ascii="Traditional Arabic" w:hAnsi="Traditional Arabic" w:cs="Traditional Arabic"/>
          <w:sz w:val="28"/>
          <w:szCs w:val="28"/>
          <w:rtl/>
        </w:rPr>
        <w:t>رئيس قسم</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sz w:val="28"/>
          <w:szCs w:val="28"/>
          <w:rtl/>
        </w:rPr>
        <w:t>مشرف تربوي</w:t>
      </w:r>
      <w:r w:rsidR="00151DC2" w:rsidRPr="00151DC2">
        <w:rPr>
          <w:rFonts w:ascii="Traditional Arabic" w:hAnsi="Traditional Arabic" w:cs="Traditional Arabic" w:hint="cs"/>
          <w:sz w:val="28"/>
          <w:szCs w:val="28"/>
          <w:rtl/>
        </w:rPr>
        <w:t xml:space="preserve">= 3، </w:t>
      </w:r>
      <w:r w:rsidR="00151DC2" w:rsidRPr="00151DC2">
        <w:rPr>
          <w:rFonts w:ascii="Traditional Arabic" w:hAnsi="Traditional Arabic" w:cs="Traditional Arabic"/>
          <w:sz w:val="28"/>
          <w:szCs w:val="28"/>
          <w:rtl/>
        </w:rPr>
        <w:t>أخصائي تخطيط / تقنية معلومات</w:t>
      </w:r>
      <w:r w:rsidR="00151DC2" w:rsidRPr="00151DC2">
        <w:rPr>
          <w:rFonts w:ascii="Traditional Arabic" w:hAnsi="Traditional Arabic" w:cs="Traditional Arabic" w:hint="cs"/>
          <w:sz w:val="28"/>
          <w:szCs w:val="28"/>
          <w:rtl/>
        </w:rPr>
        <w:t xml:space="preserve">= 4، </w:t>
      </w:r>
      <w:r w:rsidR="00151DC2" w:rsidRPr="00151DC2">
        <w:rPr>
          <w:rFonts w:ascii="Traditional Arabic" w:hAnsi="Traditional Arabic" w:cs="Traditional Arabic"/>
          <w:sz w:val="28"/>
          <w:szCs w:val="28"/>
          <w:rtl/>
        </w:rPr>
        <w:t>موظف إداري</w:t>
      </w:r>
      <w:r w:rsidR="00151DC2" w:rsidRPr="00151DC2">
        <w:rPr>
          <w:rFonts w:ascii="Traditional Arabic" w:hAnsi="Traditional Arabic" w:cs="Traditional Arabic" w:hint="cs"/>
          <w:sz w:val="28"/>
          <w:szCs w:val="28"/>
          <w:rtl/>
        </w:rPr>
        <w:t xml:space="preserve">= 5، </w:t>
      </w:r>
      <w:r w:rsidR="00151DC2" w:rsidRPr="00151DC2">
        <w:rPr>
          <w:rFonts w:ascii="Traditional Arabic" w:hAnsi="Traditional Arabic" w:cs="Traditional Arabic"/>
          <w:sz w:val="28"/>
          <w:szCs w:val="28"/>
          <w:rtl/>
        </w:rPr>
        <w:t>أخر</w:t>
      </w:r>
      <w:r w:rsidR="00151DC2" w:rsidRPr="00151DC2">
        <w:rPr>
          <w:rFonts w:ascii="Traditional Arabic" w:hAnsi="Traditional Arabic" w:cs="Traditional Arabic" w:hint="cs"/>
          <w:sz w:val="28"/>
          <w:szCs w:val="28"/>
          <w:rtl/>
        </w:rPr>
        <w:t xml:space="preserve">= 6)، </w:t>
      </w:r>
      <w:r w:rsidR="00151DC2" w:rsidRPr="00151DC2">
        <w:rPr>
          <w:rFonts w:ascii="Traditional Arabic" w:hAnsi="Traditional Arabic" w:cs="Traditional Arabic"/>
          <w:b/>
          <w:bCs/>
          <w:sz w:val="28"/>
          <w:szCs w:val="28"/>
          <w:rtl/>
        </w:rPr>
        <w:t>سنوات الخبرة في العمل الحالي</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أقل من 5 سنوات</w:t>
      </w:r>
      <w:r w:rsidR="00151DC2" w:rsidRPr="00151DC2">
        <w:rPr>
          <w:rFonts w:ascii="Traditional Arabic" w:hAnsi="Traditional Arabic" w:cs="Traditional Arabic" w:hint="cs"/>
          <w:sz w:val="28"/>
          <w:szCs w:val="28"/>
          <w:rtl/>
        </w:rPr>
        <w:t xml:space="preserve">= 1، </w:t>
      </w:r>
      <w:r w:rsidR="00151DC2" w:rsidRPr="00151DC2">
        <w:rPr>
          <w:rFonts w:ascii="Traditional Arabic" w:hAnsi="Traditional Arabic" w:cs="Traditional Arabic"/>
          <w:sz w:val="28"/>
          <w:szCs w:val="28"/>
          <w:rtl/>
        </w:rPr>
        <w:t>من 5 إلى أقل من 10 سنوات</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sz w:val="28"/>
          <w:szCs w:val="28"/>
          <w:rtl/>
        </w:rPr>
        <w:t>من 10 إلى أقل من 15 سنة</w:t>
      </w:r>
      <w:r w:rsidR="00151DC2" w:rsidRPr="00151DC2">
        <w:rPr>
          <w:rFonts w:ascii="Traditional Arabic" w:hAnsi="Traditional Arabic" w:cs="Traditional Arabic" w:hint="cs"/>
          <w:sz w:val="28"/>
          <w:szCs w:val="28"/>
          <w:rtl/>
        </w:rPr>
        <w:t xml:space="preserve">= 3، </w:t>
      </w:r>
      <w:r w:rsidR="00151DC2" w:rsidRPr="00151DC2">
        <w:rPr>
          <w:rFonts w:ascii="Traditional Arabic" w:hAnsi="Traditional Arabic" w:cs="Traditional Arabic"/>
          <w:sz w:val="28"/>
          <w:szCs w:val="28"/>
          <w:rtl/>
        </w:rPr>
        <w:t>15 سنة فأكثر</w:t>
      </w:r>
      <w:r w:rsidR="00151DC2" w:rsidRPr="00151DC2">
        <w:rPr>
          <w:rFonts w:ascii="Traditional Arabic" w:hAnsi="Traditional Arabic" w:cs="Traditional Arabic" w:hint="cs"/>
          <w:sz w:val="28"/>
          <w:szCs w:val="28"/>
          <w:rtl/>
        </w:rPr>
        <w:t>= 4).</w:t>
      </w:r>
    </w:p>
    <w:p w14:paraId="79628F07" w14:textId="77777777" w:rsidR="00151DC2" w:rsidRDefault="00151DC2" w:rsidP="00151DC2">
      <w:pPr>
        <w:bidi/>
        <w:jc w:val="lowKashida"/>
        <w:rPr>
          <w:rFonts w:ascii="Traditional Arabic" w:hAnsi="Traditional Arabic" w:cs="Traditional Arabic"/>
          <w:sz w:val="28"/>
          <w:szCs w:val="28"/>
          <w:rtl/>
        </w:rPr>
      </w:pPr>
    </w:p>
    <w:p w14:paraId="195D3555" w14:textId="77777777" w:rsidR="0091737E" w:rsidRPr="0091737E" w:rsidRDefault="0091737E" w:rsidP="0091737E">
      <w:pPr>
        <w:numPr>
          <w:ilvl w:val="0"/>
          <w:numId w:val="69"/>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الجزء الثاني: قياس المتغير المستقل (الذكاء الاصطناعي):</w:t>
      </w:r>
      <w:r w:rsidRPr="0091737E">
        <w:rPr>
          <w:rFonts w:ascii="Traditional Arabic" w:hAnsi="Traditional Arabic" w:cs="Traditional Arabic"/>
          <w:sz w:val="28"/>
          <w:szCs w:val="28"/>
          <w:rtl/>
        </w:rPr>
        <w:t xml:space="preserve"> تم قياس هذا المتغير من خلال ثلاثة أبعاد رئيسية، تم تطوير بنودها بالاعتماد على الدراسات السابقة ذات الصلة (سيتم تحديد المراجع الدقيقة لاحقاً في الجدول):</w:t>
      </w:r>
    </w:p>
    <w:p w14:paraId="27D3C177"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أتمتة المهام الإدارية (عدد معين من البنود).</w:t>
      </w:r>
    </w:p>
    <w:p w14:paraId="01B1C5EE"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دعم اتخاذ القرار (عدد معين من البنود).</w:t>
      </w:r>
    </w:p>
    <w:p w14:paraId="1C02EAD1"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أنظمة الإنذار المبكر (عدد معين من البنود).</w:t>
      </w:r>
    </w:p>
    <w:p w14:paraId="36F725FA" w14:textId="77777777" w:rsidR="0091737E" w:rsidRPr="0091737E" w:rsidRDefault="0091737E" w:rsidP="0091737E">
      <w:pPr>
        <w:numPr>
          <w:ilvl w:val="0"/>
          <w:numId w:val="69"/>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الجزء الثالث: قياس المتغير الوسيط (التكيف التكنولوجي):</w:t>
      </w:r>
      <w:r w:rsidRPr="0091737E">
        <w:rPr>
          <w:rFonts w:ascii="Traditional Arabic" w:hAnsi="Traditional Arabic" w:cs="Traditional Arabic"/>
          <w:sz w:val="28"/>
          <w:szCs w:val="28"/>
          <w:rtl/>
        </w:rPr>
        <w:t xml:space="preserve"> تم قياس هذا المتغير كمؤشر عام واحد يعكس مدى استعداد وقدرة الإدارة والعاملين بها على تبني واستخدام التقنيات الحديثة بفعالية. تم تطوير بنود هذا الجزء بالاستناد إلى الأدبيات ونماذج قبول التكنولوجيا (مثل </w:t>
      </w:r>
      <w:r w:rsidRPr="0091737E">
        <w:rPr>
          <w:rFonts w:ascii="Traditional Arabic" w:hAnsi="Traditional Arabic" w:cs="Traditional Arabic"/>
          <w:sz w:val="28"/>
          <w:szCs w:val="28"/>
        </w:rPr>
        <w:t>TAM</w:t>
      </w:r>
      <w:r w:rsidRPr="0091737E">
        <w:rPr>
          <w:rFonts w:ascii="Traditional Arabic" w:hAnsi="Traditional Arabic" w:cs="Traditional Arabic"/>
          <w:sz w:val="28"/>
          <w:szCs w:val="28"/>
          <w:rtl/>
        </w:rPr>
        <w:t xml:space="preserve"> و </w:t>
      </w:r>
      <w:r w:rsidRPr="0091737E">
        <w:rPr>
          <w:rFonts w:ascii="Traditional Arabic" w:hAnsi="Traditional Arabic" w:cs="Traditional Arabic"/>
          <w:sz w:val="28"/>
          <w:szCs w:val="28"/>
        </w:rPr>
        <w:t>UTAUT</w:t>
      </w:r>
      <w:r w:rsidRPr="0091737E">
        <w:rPr>
          <w:rFonts w:ascii="Traditional Arabic" w:hAnsi="Traditional Arabic" w:cs="Traditional Arabic"/>
          <w:sz w:val="28"/>
          <w:szCs w:val="28"/>
          <w:rtl/>
        </w:rPr>
        <w:t>) (سيتم تحديد المراجع الدقيقة لاحقاً في الجدول). (عدد معين من البنود).</w:t>
      </w:r>
    </w:p>
    <w:p w14:paraId="4278AE54" w14:textId="77777777" w:rsidR="0091737E" w:rsidRPr="0091737E" w:rsidRDefault="0091737E" w:rsidP="0091737E">
      <w:pPr>
        <w:numPr>
          <w:ilvl w:val="0"/>
          <w:numId w:val="69"/>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الجزء الرابع: قياس المتغير التابع (كفاءة التخطيط الاستراتيجي):</w:t>
      </w:r>
      <w:r w:rsidRPr="0091737E">
        <w:rPr>
          <w:rFonts w:ascii="Traditional Arabic" w:hAnsi="Traditional Arabic" w:cs="Traditional Arabic"/>
          <w:sz w:val="28"/>
          <w:szCs w:val="28"/>
          <w:rtl/>
        </w:rPr>
        <w:t xml:space="preserve"> تم قياس هذا المتغير من خلال أربعة أبعاد رئيسية، تم تطوير بنودها بالاعتماد على الدراسات السابقة في مجال الإدارة الاستراتيجية (سيتم تحديد المراجع الدقيقة لاحقاً في الجدول):</w:t>
      </w:r>
    </w:p>
    <w:p w14:paraId="2AC4A36F"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كفاءة التحليل الاستراتيجي (عدد معين من البنود).</w:t>
      </w:r>
    </w:p>
    <w:p w14:paraId="54BEA7C6"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كفاءة صياغة الأهداف الاستراتيجية (عدد معين من البنود).</w:t>
      </w:r>
    </w:p>
    <w:p w14:paraId="31373797"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كفاءة التنفيذ والمتابعة (عدد معين من البنود).</w:t>
      </w:r>
    </w:p>
    <w:p w14:paraId="2E5C5B79"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كفاءة تخصيص الموارد (عدد معين من البنود).</w:t>
      </w:r>
    </w:p>
    <w:p w14:paraId="282DEC9A" w14:textId="1B6D7A9A"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مقياس الاستجابة:</w:t>
      </w:r>
      <w:r w:rsidRPr="0091737E">
        <w:rPr>
          <w:rFonts w:ascii="Traditional Arabic" w:hAnsi="Traditional Arabic" w:cs="Traditional Arabic"/>
          <w:sz w:val="28"/>
          <w:szCs w:val="28"/>
          <w:rtl/>
        </w:rPr>
        <w:t xml:space="preserve"> </w:t>
      </w:r>
      <w:r w:rsidR="0088660D" w:rsidRPr="0088660D">
        <w:rPr>
          <w:rFonts w:ascii="Traditional Arabic" w:hAnsi="Traditional Arabic" w:cs="Traditional Arabic"/>
          <w:sz w:val="28"/>
          <w:szCs w:val="28"/>
          <w:rtl/>
        </w:rPr>
        <w:t>تم قياس جميع بنود المتغيرات المستقلة والوسيطة والتابعة باستخدام مقياس ليكرت الخماسي (</w:t>
      </w:r>
      <w:r w:rsidR="0088660D" w:rsidRPr="0088660D">
        <w:rPr>
          <w:rFonts w:ascii="Traditional Arabic" w:hAnsi="Traditional Arabic" w:cs="Traditional Arabic"/>
          <w:sz w:val="28"/>
          <w:szCs w:val="28"/>
        </w:rPr>
        <w:t>Five-point Likert Scale</w:t>
      </w:r>
      <w:r w:rsidR="0088660D" w:rsidRPr="0088660D">
        <w:rPr>
          <w:rFonts w:ascii="Traditional Arabic" w:hAnsi="Traditional Arabic" w:cs="Traditional Arabic"/>
          <w:sz w:val="28"/>
          <w:szCs w:val="28"/>
          <w:rtl/>
        </w:rPr>
        <w:t>)، حيث يُطلب من المستجيب تحديد درجة موافقته على كل عبارة وفقاً للتدريج التالي: (موافق بشدة=5، موافق=4، محايد=3، غير موافق=2، غير موافق بشدة=1). يُعتبر مقياس ليكرت من المقاييس الشائعة والموثوقة في قياس الاتجاهات والآراء في البحوث الاجتماعية والإدارية (</w:t>
      </w:r>
      <w:r w:rsidR="0088660D" w:rsidRPr="0088660D">
        <w:rPr>
          <w:rFonts w:ascii="Traditional Arabic" w:hAnsi="Traditional Arabic" w:cs="Traditional Arabic"/>
          <w:sz w:val="28"/>
          <w:szCs w:val="28"/>
        </w:rPr>
        <w:t>Likert, 1932</w:t>
      </w:r>
      <w:r w:rsidR="0088660D" w:rsidRPr="0088660D">
        <w:rPr>
          <w:rFonts w:ascii="Traditional Arabic" w:hAnsi="Traditional Arabic" w:cs="Traditional Arabic"/>
          <w:sz w:val="28"/>
          <w:szCs w:val="28"/>
          <w:rtl/>
        </w:rPr>
        <w:t>).</w:t>
      </w:r>
    </w:p>
    <w:p w14:paraId="04DA99E7" w14:textId="531BDD81"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اختبار صحة الاستبيان (الدراسة التجريبية):</w:t>
      </w:r>
      <w:r w:rsidRPr="0091737E">
        <w:rPr>
          <w:rFonts w:ascii="Traditional Arabic" w:hAnsi="Traditional Arabic" w:cs="Traditional Arabic"/>
          <w:sz w:val="28"/>
          <w:szCs w:val="28"/>
          <w:rtl/>
        </w:rPr>
        <w:t xml:space="preserve"> </w:t>
      </w:r>
      <w:r w:rsidR="0088660D" w:rsidRPr="0088660D">
        <w:rPr>
          <w:rFonts w:ascii="Traditional Arabic" w:hAnsi="Traditional Arabic" w:cs="Traditional Arabic"/>
          <w:sz w:val="28"/>
          <w:szCs w:val="28"/>
          <w:rtl/>
        </w:rPr>
        <w:t>قبل توزيع الاستبيان على العينة النهائية، سيتم إجراء دراسة تجريبية (</w:t>
      </w:r>
      <w:r w:rsidR="0088660D" w:rsidRPr="0088660D">
        <w:rPr>
          <w:rFonts w:ascii="Traditional Arabic" w:hAnsi="Traditional Arabic" w:cs="Traditional Arabic"/>
          <w:sz w:val="28"/>
          <w:szCs w:val="28"/>
        </w:rPr>
        <w:t>Pilot Study</w:t>
      </w:r>
      <w:r w:rsidR="0088660D" w:rsidRPr="0088660D">
        <w:rPr>
          <w:rFonts w:ascii="Traditional Arabic" w:hAnsi="Traditional Arabic" w:cs="Traditional Arabic"/>
          <w:sz w:val="28"/>
          <w:szCs w:val="28"/>
          <w:rtl/>
        </w:rPr>
        <w:t>) على عينة صغيرة وممثلة لمجتمع الدراسة (حوالي 30-40 مفردة) بهدف:</w:t>
      </w:r>
    </w:p>
    <w:p w14:paraId="514EF11C" w14:textId="77777777" w:rsidR="0091737E" w:rsidRPr="0091737E" w:rsidRDefault="0091737E" w:rsidP="0091737E">
      <w:pPr>
        <w:numPr>
          <w:ilvl w:val="0"/>
          <w:numId w:val="70"/>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التحقق من وضوح العبارات ودقتها اللغوية وملاءمتها للمستجيبين.</w:t>
      </w:r>
    </w:p>
    <w:p w14:paraId="5C848FDE" w14:textId="77777777" w:rsidR="0091737E" w:rsidRPr="0091737E" w:rsidRDefault="0091737E" w:rsidP="0091737E">
      <w:pPr>
        <w:numPr>
          <w:ilvl w:val="0"/>
          <w:numId w:val="70"/>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lastRenderedPageBreak/>
        <w:t>تقدير الوقت المستغرق للإجابة على الاستبيان.</w:t>
      </w:r>
    </w:p>
    <w:p w14:paraId="6490298A" w14:textId="77777777" w:rsidR="0091737E" w:rsidRPr="0091737E" w:rsidRDefault="0091737E" w:rsidP="0091737E">
      <w:pPr>
        <w:numPr>
          <w:ilvl w:val="0"/>
          <w:numId w:val="70"/>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الحصول على ملاحظات أولية حول تصميم الاستبيان وتنسيقه.</w:t>
      </w:r>
    </w:p>
    <w:p w14:paraId="09967092" w14:textId="77777777" w:rsidR="0091737E" w:rsidRPr="0091737E" w:rsidRDefault="0091737E" w:rsidP="0091737E">
      <w:pPr>
        <w:numPr>
          <w:ilvl w:val="0"/>
          <w:numId w:val="70"/>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إجراء تحليل مبدئي للبيانات لاختبار الصدق والثبات الأولي للأداة (مثل حساب معامل ألفا كرونباخ). بناءً على نتائج الدراسة التجريبية، سيتم إجراء التعديلات اللازمة على الاستبيان قبل توزيعه بشكله النهائي.</w:t>
      </w:r>
    </w:p>
    <w:p w14:paraId="2BC6B691" w14:textId="6A0428C6" w:rsidR="0091737E" w:rsidRPr="0091737E" w:rsidRDefault="0091737E" w:rsidP="002E3043">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إدخال وتحليل البيانات:</w:t>
      </w:r>
      <w:r w:rsidRPr="0091737E">
        <w:rPr>
          <w:rFonts w:ascii="Traditional Arabic" w:hAnsi="Traditional Arabic" w:cs="Traditional Arabic"/>
          <w:sz w:val="28"/>
          <w:szCs w:val="28"/>
          <w:rtl/>
        </w:rPr>
        <w:t xml:space="preserve"> </w:t>
      </w:r>
      <w:r w:rsidR="0088660D" w:rsidRPr="0088660D">
        <w:rPr>
          <w:rFonts w:ascii="Traditional Arabic" w:hAnsi="Traditional Arabic" w:cs="Traditional Arabic"/>
          <w:sz w:val="28"/>
          <w:szCs w:val="28"/>
          <w:rtl/>
        </w:rPr>
        <w:t>بعد جمع الاستبيانات المكتملة، سيتم ترميز البيانات وإدخالها في برنامج الحزم الإحصائية للعلوم الاجتماعية (</w:t>
      </w:r>
      <w:r w:rsidR="0088660D" w:rsidRPr="0088660D">
        <w:rPr>
          <w:rFonts w:ascii="Traditional Arabic" w:hAnsi="Traditional Arabic" w:cs="Traditional Arabic"/>
          <w:sz w:val="28"/>
          <w:szCs w:val="28"/>
        </w:rPr>
        <w:t>SPSS</w:t>
      </w:r>
      <w:r w:rsidR="0088660D" w:rsidRPr="0088660D">
        <w:rPr>
          <w:rFonts w:ascii="Traditional Arabic" w:hAnsi="Traditional Arabic" w:cs="Traditional Arabic"/>
          <w:sz w:val="28"/>
          <w:szCs w:val="28"/>
          <w:rtl/>
        </w:rPr>
        <w:t xml:space="preserve">) الإصدار 25 أو أحدث. </w:t>
      </w:r>
    </w:p>
    <w:p w14:paraId="0156A8EE"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تفسير مقياس ليكرت:</w:t>
      </w:r>
      <w:r w:rsidRPr="0091737E">
        <w:rPr>
          <w:rFonts w:ascii="Traditional Arabic" w:hAnsi="Traditional Arabic" w:cs="Traditional Arabic"/>
          <w:sz w:val="28"/>
          <w:szCs w:val="28"/>
          <w:rtl/>
        </w:rPr>
        <w:t xml:space="preserve"> لتحليل وتفسير استجابات العينة على مقياس ليكرت الخماسي، سيتم اتباع الخطوات التالية:</w:t>
      </w:r>
    </w:p>
    <w:p w14:paraId="749B542D" w14:textId="77777777" w:rsidR="0091737E" w:rsidRPr="0091737E" w:rsidRDefault="0091737E" w:rsidP="0091737E">
      <w:pPr>
        <w:numPr>
          <w:ilvl w:val="0"/>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حساب المتوسط الحسابي (</w:t>
      </w:r>
      <w:r w:rsidRPr="0091737E">
        <w:rPr>
          <w:rFonts w:ascii="Traditional Arabic" w:hAnsi="Traditional Arabic" w:cs="Traditional Arabic"/>
          <w:b/>
          <w:bCs/>
          <w:sz w:val="28"/>
          <w:szCs w:val="28"/>
        </w:rPr>
        <w:t>Mean</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لكل عبارة ولكل بُعد ولكل متغير رئيسي، يتم حساب المتوسط الحسابي لمجموع استجابات أفراد العينة.</w:t>
      </w:r>
    </w:p>
    <w:p w14:paraId="05F93884" w14:textId="77777777" w:rsidR="0091737E" w:rsidRPr="0091737E" w:rsidRDefault="0091737E" w:rsidP="0091737E">
      <w:pPr>
        <w:numPr>
          <w:ilvl w:val="0"/>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حساب الأهمية النسبية (</w:t>
      </w:r>
      <w:r w:rsidRPr="0091737E">
        <w:rPr>
          <w:rFonts w:ascii="Traditional Arabic" w:hAnsi="Traditional Arabic" w:cs="Traditional Arabic"/>
          <w:b/>
          <w:bCs/>
          <w:sz w:val="28"/>
          <w:szCs w:val="28"/>
        </w:rPr>
        <w:t>Relative Importance</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يمكن تحويل المتوسط الحسابي إلى نسبة مئوية لتقدير مستوى الأهمية أو درجة الموافقة، وذلك بقسمة المتوسط الحسابي على أعلى قيمة في المقياس (5) وضرب الناتج في 100. (الأهمية النسبية = (المتوسط / 5) * 100).</w:t>
      </w:r>
    </w:p>
    <w:p w14:paraId="44F9C9D7" w14:textId="77777777" w:rsidR="0091737E" w:rsidRPr="0091737E" w:rsidRDefault="0091737E" w:rsidP="0091737E">
      <w:pPr>
        <w:numPr>
          <w:ilvl w:val="0"/>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تحديد طول الفئة والمدى:</w:t>
      </w:r>
      <w:r w:rsidRPr="0091737E">
        <w:rPr>
          <w:rFonts w:ascii="Traditional Arabic" w:hAnsi="Traditional Arabic" w:cs="Traditional Arabic"/>
          <w:sz w:val="28"/>
          <w:szCs w:val="28"/>
          <w:rtl/>
        </w:rPr>
        <w:t xml:space="preserve"> لتصنيف مستوى المتغير (منخفض، متوسط، مرتفع) بناءً على المتوسط الحسابي، يتم حساب طول الفئة: (أعلى قيمة - أقل قيمة) / عدد الفئات = (5 - 1) / 3 = 4 / 3 </w:t>
      </w:r>
      <w:r w:rsidRPr="0091737E">
        <w:rPr>
          <w:rFonts w:ascii="Cambria Math" w:hAnsi="Cambria Math" w:cs="Cambria Math" w:hint="cs"/>
          <w:sz w:val="28"/>
          <w:szCs w:val="28"/>
          <w:rtl/>
        </w:rPr>
        <w:t>≈</w:t>
      </w:r>
      <w:r w:rsidRPr="0091737E">
        <w:rPr>
          <w:rFonts w:ascii="Traditional Arabic" w:hAnsi="Traditional Arabic" w:cs="Traditional Arabic"/>
          <w:sz w:val="28"/>
          <w:szCs w:val="28"/>
          <w:rtl/>
        </w:rPr>
        <w:t xml:space="preserve"> 1.33.</w:t>
      </w:r>
    </w:p>
    <w:p w14:paraId="3DC10530" w14:textId="77777777" w:rsidR="0091737E" w:rsidRPr="0091737E" w:rsidRDefault="0091737E" w:rsidP="0091737E">
      <w:pPr>
        <w:numPr>
          <w:ilvl w:val="0"/>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تحديد التصنيف:</w:t>
      </w:r>
      <w:r w:rsidRPr="0091737E">
        <w:rPr>
          <w:rFonts w:ascii="Traditional Arabic" w:hAnsi="Traditional Arabic" w:cs="Traditional Arabic"/>
          <w:sz w:val="28"/>
          <w:szCs w:val="28"/>
          <w:rtl/>
        </w:rPr>
        <w:t xml:space="preserve"> بناءً على طول الفئة المحسوب، يتم تحديد مدى كل تصنيف كما يلي:</w:t>
      </w:r>
    </w:p>
    <w:p w14:paraId="30F0D23D" w14:textId="77777777" w:rsidR="0091737E" w:rsidRPr="0091737E" w:rsidRDefault="0091737E" w:rsidP="0091737E">
      <w:pPr>
        <w:numPr>
          <w:ilvl w:val="1"/>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منخفض:</w:t>
      </w:r>
      <w:r w:rsidRPr="0091737E">
        <w:rPr>
          <w:rFonts w:ascii="Traditional Arabic" w:hAnsi="Traditional Arabic" w:cs="Traditional Arabic"/>
          <w:sz w:val="28"/>
          <w:szCs w:val="28"/>
          <w:rtl/>
        </w:rPr>
        <w:t xml:space="preserve"> من 1.00 إلى أقل من (1 + 1.33) = </w:t>
      </w:r>
      <w:r w:rsidRPr="0091737E">
        <w:rPr>
          <w:rFonts w:ascii="Traditional Arabic" w:hAnsi="Traditional Arabic" w:cs="Traditional Arabic"/>
          <w:b/>
          <w:bCs/>
          <w:sz w:val="28"/>
          <w:szCs w:val="28"/>
          <w:rtl/>
        </w:rPr>
        <w:t>2.33</w:t>
      </w:r>
      <w:r w:rsidRPr="0091737E">
        <w:rPr>
          <w:rFonts w:ascii="Traditional Arabic" w:hAnsi="Traditional Arabic" w:cs="Traditional Arabic"/>
          <w:sz w:val="28"/>
          <w:szCs w:val="28"/>
          <w:rtl/>
        </w:rPr>
        <w:t>.</w:t>
      </w:r>
    </w:p>
    <w:p w14:paraId="21BE32CC" w14:textId="77777777" w:rsidR="0091737E" w:rsidRPr="0091737E" w:rsidRDefault="0091737E" w:rsidP="0091737E">
      <w:pPr>
        <w:numPr>
          <w:ilvl w:val="1"/>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متوسط:</w:t>
      </w:r>
      <w:r w:rsidRPr="0091737E">
        <w:rPr>
          <w:rFonts w:ascii="Traditional Arabic" w:hAnsi="Traditional Arabic" w:cs="Traditional Arabic"/>
          <w:sz w:val="28"/>
          <w:szCs w:val="28"/>
          <w:rtl/>
        </w:rPr>
        <w:t xml:space="preserve"> من 2.33 إلى أقل من (2.33 + 1.33) = </w:t>
      </w:r>
      <w:r w:rsidRPr="0091737E">
        <w:rPr>
          <w:rFonts w:ascii="Traditional Arabic" w:hAnsi="Traditional Arabic" w:cs="Traditional Arabic"/>
          <w:b/>
          <w:bCs/>
          <w:sz w:val="28"/>
          <w:szCs w:val="28"/>
          <w:rtl/>
        </w:rPr>
        <w:t>3.66</w:t>
      </w:r>
      <w:r w:rsidRPr="0091737E">
        <w:rPr>
          <w:rFonts w:ascii="Traditional Arabic" w:hAnsi="Traditional Arabic" w:cs="Traditional Arabic"/>
          <w:sz w:val="28"/>
          <w:szCs w:val="28"/>
          <w:rtl/>
        </w:rPr>
        <w:t>.</w:t>
      </w:r>
    </w:p>
    <w:p w14:paraId="18AF7E46" w14:textId="77777777" w:rsidR="0091737E" w:rsidRPr="0091737E" w:rsidRDefault="0091737E" w:rsidP="0091737E">
      <w:pPr>
        <w:numPr>
          <w:ilvl w:val="1"/>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مرتفع:</w:t>
      </w:r>
      <w:r w:rsidRPr="0091737E">
        <w:rPr>
          <w:rFonts w:ascii="Traditional Arabic" w:hAnsi="Traditional Arabic" w:cs="Traditional Arabic"/>
          <w:sz w:val="28"/>
          <w:szCs w:val="28"/>
          <w:rtl/>
        </w:rPr>
        <w:t xml:space="preserve"> من 3.66 إلى </w:t>
      </w:r>
      <w:r w:rsidRPr="0091737E">
        <w:rPr>
          <w:rFonts w:ascii="Traditional Arabic" w:hAnsi="Traditional Arabic" w:cs="Traditional Arabic"/>
          <w:b/>
          <w:bCs/>
          <w:sz w:val="28"/>
          <w:szCs w:val="28"/>
          <w:rtl/>
        </w:rPr>
        <w:t>5.00</w:t>
      </w:r>
      <w:r w:rsidRPr="0091737E">
        <w:rPr>
          <w:rFonts w:ascii="Traditional Arabic" w:hAnsi="Traditional Arabic" w:cs="Traditional Arabic"/>
          <w:sz w:val="28"/>
          <w:szCs w:val="28"/>
          <w:rtl/>
        </w:rPr>
        <w:t>.</w:t>
      </w:r>
    </w:p>
    <w:p w14:paraId="1F8C05D2" w14:textId="77777777" w:rsidR="0091737E" w:rsidRDefault="0091737E" w:rsidP="0091737E">
      <w:pPr>
        <w:bidi/>
        <w:jc w:val="lowKashida"/>
        <w:rPr>
          <w:rFonts w:ascii="Traditional Arabic" w:hAnsi="Traditional Arabic" w:cs="Traditional Arabic"/>
          <w:sz w:val="28"/>
          <w:szCs w:val="28"/>
          <w:rtl/>
        </w:rPr>
      </w:pPr>
      <w:bookmarkStart w:id="31" w:name="_Hlk212515012"/>
      <w:r w:rsidRPr="0091737E">
        <w:rPr>
          <w:rFonts w:ascii="Traditional Arabic" w:hAnsi="Traditional Arabic" w:cs="Traditional Arabic"/>
          <w:sz w:val="28"/>
          <w:szCs w:val="28"/>
          <w:rtl/>
        </w:rPr>
        <w:t>سيتم استخدام هذا التصنيف لتفسير مستوى كل متغير من متغيرات الدراسة لدى عينة البحث.</w:t>
      </w:r>
    </w:p>
    <w:p w14:paraId="6EE4EE01" w14:textId="77777777" w:rsidR="00D6779B" w:rsidRDefault="00D6779B" w:rsidP="00D6779B">
      <w:pPr>
        <w:bidi/>
        <w:jc w:val="lowKashida"/>
        <w:rPr>
          <w:rFonts w:ascii="Traditional Arabic" w:hAnsi="Traditional Arabic" w:cs="Traditional Arabic"/>
          <w:sz w:val="28"/>
          <w:szCs w:val="28"/>
          <w:rtl/>
        </w:rPr>
      </w:pPr>
    </w:p>
    <w:p w14:paraId="094480F6" w14:textId="77777777" w:rsidR="00D6779B" w:rsidRDefault="00D6779B" w:rsidP="00D6779B">
      <w:pPr>
        <w:bidi/>
        <w:jc w:val="lowKashida"/>
        <w:rPr>
          <w:rFonts w:ascii="Traditional Arabic" w:hAnsi="Traditional Arabic" w:cs="Traditional Arabic"/>
          <w:sz w:val="28"/>
          <w:szCs w:val="28"/>
          <w:rtl/>
        </w:rPr>
      </w:pPr>
    </w:p>
    <w:p w14:paraId="32554EF1" w14:textId="77777777" w:rsidR="00D6779B" w:rsidRPr="0091737E" w:rsidRDefault="00D6779B" w:rsidP="00D6779B">
      <w:pPr>
        <w:bidi/>
        <w:jc w:val="lowKashida"/>
        <w:rPr>
          <w:rFonts w:ascii="Traditional Arabic" w:hAnsi="Traditional Arabic" w:cs="Traditional Arabic"/>
          <w:sz w:val="28"/>
          <w:szCs w:val="28"/>
          <w:rtl/>
        </w:rPr>
      </w:pPr>
    </w:p>
    <w:p w14:paraId="59C7FA37"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lastRenderedPageBreak/>
        <w:t>جدول (3): أبعاد ومتغيرات الدراسة وكيفية قياسها ومصادرها</w:t>
      </w:r>
    </w:p>
    <w:tbl>
      <w:tblPr>
        <w:tblStyle w:val="TableGrid"/>
        <w:bidiVisual/>
        <w:tblW w:w="0" w:type="auto"/>
        <w:tblLook w:val="04A0" w:firstRow="1" w:lastRow="0" w:firstColumn="1" w:lastColumn="0" w:noHBand="0" w:noVBand="1"/>
      </w:tblPr>
      <w:tblGrid>
        <w:gridCol w:w="1769"/>
        <w:gridCol w:w="1791"/>
        <w:gridCol w:w="1006"/>
        <w:gridCol w:w="4784"/>
      </w:tblGrid>
      <w:tr w:rsidR="0091737E" w:rsidRPr="0091737E" w14:paraId="4CC403A3" w14:textId="77777777" w:rsidTr="0088660D">
        <w:tc>
          <w:tcPr>
            <w:tcW w:w="0" w:type="auto"/>
            <w:vAlign w:val="center"/>
            <w:hideMark/>
          </w:tcPr>
          <w:p w14:paraId="67D70145" w14:textId="77777777" w:rsidR="0091737E" w:rsidRPr="0091737E" w:rsidRDefault="0091737E" w:rsidP="00D6779B">
            <w:pPr>
              <w:bidi/>
              <w:spacing w:line="259" w:lineRule="auto"/>
              <w:jc w:val="center"/>
              <w:rPr>
                <w:rFonts w:ascii="Traditional Arabic" w:hAnsi="Traditional Arabic" w:cs="Traditional Arabic"/>
                <w:sz w:val="28"/>
                <w:szCs w:val="28"/>
                <w:rtl/>
              </w:rPr>
            </w:pPr>
            <w:r w:rsidRPr="0091737E">
              <w:rPr>
                <w:rFonts w:ascii="Traditional Arabic" w:hAnsi="Traditional Arabic" w:cs="Traditional Arabic"/>
                <w:sz w:val="28"/>
                <w:szCs w:val="28"/>
                <w:rtl/>
              </w:rPr>
              <w:t>المتغير الرئيسي</w:t>
            </w:r>
          </w:p>
        </w:tc>
        <w:tc>
          <w:tcPr>
            <w:tcW w:w="0" w:type="auto"/>
            <w:vAlign w:val="center"/>
            <w:hideMark/>
          </w:tcPr>
          <w:p w14:paraId="3E58A67B" w14:textId="77777777" w:rsidR="0091737E" w:rsidRPr="0091737E" w:rsidRDefault="0091737E"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البُعد / المؤشر</w:t>
            </w:r>
          </w:p>
        </w:tc>
        <w:tc>
          <w:tcPr>
            <w:tcW w:w="0" w:type="auto"/>
            <w:vAlign w:val="center"/>
            <w:hideMark/>
          </w:tcPr>
          <w:p w14:paraId="69F7A488" w14:textId="77777777" w:rsidR="0091737E" w:rsidRPr="0091737E" w:rsidRDefault="0091737E"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عدد البنود (مقترح)</w:t>
            </w:r>
          </w:p>
        </w:tc>
        <w:tc>
          <w:tcPr>
            <w:tcW w:w="0" w:type="auto"/>
            <w:vAlign w:val="center"/>
            <w:hideMark/>
          </w:tcPr>
          <w:p w14:paraId="5C6FEC2B" w14:textId="77777777" w:rsidR="0091737E" w:rsidRPr="0091737E" w:rsidRDefault="0091737E"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المصدر المرجعي لتطوير البنود (أمثلة مقترحة)</w:t>
            </w:r>
          </w:p>
        </w:tc>
      </w:tr>
      <w:tr w:rsidR="0088660D" w:rsidRPr="0091737E" w14:paraId="0CA65237" w14:textId="77777777" w:rsidTr="0088660D">
        <w:tc>
          <w:tcPr>
            <w:tcW w:w="0" w:type="auto"/>
            <w:vMerge w:val="restart"/>
            <w:vAlign w:val="center"/>
            <w:hideMark/>
          </w:tcPr>
          <w:p w14:paraId="543371E5" w14:textId="370EFC2B" w:rsidR="0088660D" w:rsidRPr="0091737E" w:rsidRDefault="0088660D"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المتغير المستقل</w:t>
            </w:r>
            <w:r w:rsidRPr="0091737E">
              <w:rPr>
                <w:rFonts w:ascii="Traditional Arabic" w:hAnsi="Traditional Arabic" w:cs="Traditional Arabic"/>
                <w:b/>
                <w:bCs/>
                <w:sz w:val="28"/>
                <w:szCs w:val="28"/>
              </w:rPr>
              <w:t>:</w:t>
            </w:r>
            <w:r>
              <w:rPr>
                <w:rFonts w:ascii="Traditional Arabic" w:hAnsi="Traditional Arabic" w:cs="Traditional Arabic" w:hint="cs"/>
                <w:b/>
                <w:bCs/>
                <w:sz w:val="28"/>
                <w:szCs w:val="28"/>
                <w:rtl/>
              </w:rPr>
              <w:t xml:space="preserve"> </w:t>
            </w:r>
            <w:r w:rsidRPr="0091737E">
              <w:rPr>
                <w:rFonts w:ascii="Traditional Arabic" w:hAnsi="Traditional Arabic" w:cs="Traditional Arabic"/>
                <w:b/>
                <w:bCs/>
                <w:sz w:val="28"/>
                <w:szCs w:val="28"/>
                <w:rtl/>
              </w:rPr>
              <w:t>الذكاء الاصطناعي</w:t>
            </w:r>
          </w:p>
        </w:tc>
        <w:tc>
          <w:tcPr>
            <w:tcW w:w="0" w:type="auto"/>
            <w:vAlign w:val="center"/>
            <w:hideMark/>
          </w:tcPr>
          <w:p w14:paraId="54A5394E" w14:textId="4845BB42"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1</w:t>
            </w:r>
            <w:r w:rsidRPr="0088660D">
              <w:rPr>
                <w:rFonts w:ascii="Traditional Arabic" w:hAnsi="Traditional Arabic" w:cs="Traditional Arabic"/>
                <w:sz w:val="28"/>
                <w:szCs w:val="28"/>
                <w:rtl/>
              </w:rPr>
              <w:t>. أتمتة المهام الإدارية</w:t>
            </w:r>
          </w:p>
        </w:tc>
        <w:tc>
          <w:tcPr>
            <w:tcW w:w="0" w:type="auto"/>
            <w:vAlign w:val="center"/>
            <w:hideMark/>
          </w:tcPr>
          <w:p w14:paraId="619448C4" w14:textId="459BD52F"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5</w:t>
            </w:r>
          </w:p>
        </w:tc>
        <w:tc>
          <w:tcPr>
            <w:tcW w:w="0" w:type="auto"/>
            <w:vAlign w:val="center"/>
            <w:hideMark/>
          </w:tcPr>
          <w:p w14:paraId="10B86278" w14:textId="27B19E1E"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proofErr w:type="spellStart"/>
            <w:r w:rsidRPr="0088660D">
              <w:rPr>
                <w:rFonts w:ascii="Traditional Arabic" w:hAnsi="Traditional Arabic" w:cs="Traditional Arabic"/>
                <w:sz w:val="28"/>
                <w:szCs w:val="28"/>
              </w:rPr>
              <w:t>Sarjito</w:t>
            </w:r>
            <w:proofErr w:type="spellEnd"/>
            <w:r w:rsidRPr="0088660D">
              <w:rPr>
                <w:rFonts w:ascii="Traditional Arabic" w:hAnsi="Traditional Arabic" w:cs="Traditional Arabic"/>
                <w:sz w:val="28"/>
                <w:szCs w:val="28"/>
              </w:rPr>
              <w:t>, 2024</w:t>
            </w:r>
            <w:r w:rsidRPr="0088660D">
              <w:rPr>
                <w:rFonts w:ascii="Traditional Arabic" w:hAnsi="Traditional Arabic" w:cs="Traditional Arabic"/>
                <w:sz w:val="28"/>
                <w:szCs w:val="28"/>
                <w:rtl/>
              </w:rPr>
              <w:t xml:space="preserve">; السيد وعلي، 2024; </w:t>
            </w:r>
            <w:proofErr w:type="spellStart"/>
            <w:r w:rsidRPr="0088660D">
              <w:rPr>
                <w:rFonts w:ascii="Traditional Arabic" w:hAnsi="Traditional Arabic" w:cs="Traditional Arabic"/>
                <w:sz w:val="28"/>
                <w:szCs w:val="28"/>
              </w:rPr>
              <w:t>Orosoo</w:t>
            </w:r>
            <w:proofErr w:type="spellEnd"/>
            <w:r w:rsidRPr="0088660D">
              <w:rPr>
                <w:rFonts w:ascii="Traditional Arabic" w:hAnsi="Traditional Arabic" w:cs="Traditional Arabic"/>
                <w:sz w:val="28"/>
                <w:szCs w:val="28"/>
              </w:rPr>
              <w:t xml:space="preserve"> et al., 2023</w:t>
            </w:r>
            <w:r w:rsidRPr="0088660D">
              <w:rPr>
                <w:rFonts w:ascii="Traditional Arabic" w:hAnsi="Traditional Arabic" w:cs="Traditional Arabic"/>
                <w:sz w:val="28"/>
                <w:szCs w:val="28"/>
                <w:rtl/>
              </w:rPr>
              <w:t>)</w:t>
            </w:r>
          </w:p>
        </w:tc>
      </w:tr>
      <w:tr w:rsidR="0088660D" w:rsidRPr="0091737E" w14:paraId="6DF474FE" w14:textId="77777777" w:rsidTr="0088660D">
        <w:tc>
          <w:tcPr>
            <w:tcW w:w="0" w:type="auto"/>
            <w:vMerge/>
            <w:vAlign w:val="center"/>
            <w:hideMark/>
          </w:tcPr>
          <w:p w14:paraId="63ACB96E" w14:textId="77777777" w:rsidR="0088660D" w:rsidRPr="0091737E" w:rsidRDefault="0088660D" w:rsidP="00D6779B">
            <w:pPr>
              <w:bidi/>
              <w:spacing w:line="259" w:lineRule="auto"/>
              <w:jc w:val="center"/>
              <w:rPr>
                <w:rFonts w:ascii="Traditional Arabic" w:hAnsi="Traditional Arabic" w:cs="Traditional Arabic"/>
                <w:sz w:val="28"/>
                <w:szCs w:val="28"/>
              </w:rPr>
            </w:pPr>
          </w:p>
        </w:tc>
        <w:tc>
          <w:tcPr>
            <w:tcW w:w="0" w:type="auto"/>
            <w:vAlign w:val="center"/>
            <w:hideMark/>
          </w:tcPr>
          <w:p w14:paraId="7452ACAA" w14:textId="54301880"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2</w:t>
            </w:r>
            <w:r w:rsidRPr="0088660D">
              <w:rPr>
                <w:rFonts w:ascii="Traditional Arabic" w:hAnsi="Traditional Arabic" w:cs="Traditional Arabic"/>
                <w:sz w:val="28"/>
                <w:szCs w:val="28"/>
                <w:rtl/>
              </w:rPr>
              <w:t>. دعم اتخاذ القرار</w:t>
            </w:r>
          </w:p>
        </w:tc>
        <w:tc>
          <w:tcPr>
            <w:tcW w:w="0" w:type="auto"/>
            <w:vAlign w:val="center"/>
            <w:hideMark/>
          </w:tcPr>
          <w:p w14:paraId="22B6F1B1" w14:textId="064E4B89"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5</w:t>
            </w:r>
          </w:p>
        </w:tc>
        <w:tc>
          <w:tcPr>
            <w:tcW w:w="0" w:type="auto"/>
            <w:vAlign w:val="center"/>
            <w:hideMark/>
          </w:tcPr>
          <w:p w14:paraId="5F62D78F" w14:textId="3664A10B"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 xml:space="preserve">Kaggwa et al., 2024; Mohammed et al., 2024; Kitsios &amp; </w:t>
            </w:r>
            <w:proofErr w:type="spellStart"/>
            <w:r w:rsidRPr="0088660D">
              <w:rPr>
                <w:rFonts w:ascii="Traditional Arabic" w:hAnsi="Traditional Arabic" w:cs="Traditional Arabic"/>
                <w:sz w:val="28"/>
                <w:szCs w:val="28"/>
              </w:rPr>
              <w:t>Kamariotou</w:t>
            </w:r>
            <w:proofErr w:type="spellEnd"/>
            <w:r w:rsidRPr="0088660D">
              <w:rPr>
                <w:rFonts w:ascii="Traditional Arabic" w:hAnsi="Traditional Arabic" w:cs="Traditional Arabic"/>
                <w:sz w:val="28"/>
                <w:szCs w:val="28"/>
              </w:rPr>
              <w:t>, 2021</w:t>
            </w:r>
            <w:r w:rsidRPr="0088660D">
              <w:rPr>
                <w:rFonts w:ascii="Traditional Arabic" w:hAnsi="Traditional Arabic" w:cs="Traditional Arabic"/>
                <w:sz w:val="28"/>
                <w:szCs w:val="28"/>
                <w:rtl/>
              </w:rPr>
              <w:t>)</w:t>
            </w:r>
          </w:p>
        </w:tc>
      </w:tr>
      <w:tr w:rsidR="0088660D" w:rsidRPr="0091737E" w14:paraId="4CD1948E" w14:textId="77777777" w:rsidTr="0088660D">
        <w:tc>
          <w:tcPr>
            <w:tcW w:w="0" w:type="auto"/>
            <w:vMerge/>
            <w:vAlign w:val="center"/>
            <w:hideMark/>
          </w:tcPr>
          <w:p w14:paraId="563931A1" w14:textId="77777777" w:rsidR="0088660D" w:rsidRPr="0091737E" w:rsidRDefault="0088660D" w:rsidP="00D6779B">
            <w:pPr>
              <w:bidi/>
              <w:spacing w:line="259" w:lineRule="auto"/>
              <w:jc w:val="center"/>
              <w:rPr>
                <w:rFonts w:ascii="Traditional Arabic" w:hAnsi="Traditional Arabic" w:cs="Traditional Arabic"/>
                <w:sz w:val="28"/>
                <w:szCs w:val="28"/>
              </w:rPr>
            </w:pPr>
          </w:p>
        </w:tc>
        <w:tc>
          <w:tcPr>
            <w:tcW w:w="0" w:type="auto"/>
            <w:vAlign w:val="center"/>
            <w:hideMark/>
          </w:tcPr>
          <w:p w14:paraId="6B31C2FB" w14:textId="73AA0ED3"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3</w:t>
            </w:r>
            <w:r w:rsidRPr="0088660D">
              <w:rPr>
                <w:rFonts w:ascii="Traditional Arabic" w:hAnsi="Traditional Arabic" w:cs="Traditional Arabic"/>
                <w:sz w:val="28"/>
                <w:szCs w:val="28"/>
                <w:rtl/>
              </w:rPr>
              <w:t>. أنظمة الإنذار المبكر</w:t>
            </w:r>
          </w:p>
        </w:tc>
        <w:tc>
          <w:tcPr>
            <w:tcW w:w="0" w:type="auto"/>
            <w:vAlign w:val="center"/>
            <w:hideMark/>
          </w:tcPr>
          <w:p w14:paraId="6F11FAB0" w14:textId="1D1E3967" w:rsidR="0088660D" w:rsidRPr="0091737E" w:rsidRDefault="0088660D" w:rsidP="00D6779B">
            <w:pPr>
              <w:bidi/>
              <w:spacing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1FCB142C" w14:textId="1923AB24"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Kassa &amp; Worku, 2025</w:t>
            </w:r>
            <w:r w:rsidRPr="0088660D">
              <w:rPr>
                <w:rFonts w:ascii="Traditional Arabic" w:hAnsi="Traditional Arabic" w:cs="Traditional Arabic"/>
                <w:sz w:val="28"/>
                <w:szCs w:val="28"/>
                <w:rtl/>
              </w:rPr>
              <w:t>)</w:t>
            </w:r>
          </w:p>
        </w:tc>
      </w:tr>
      <w:tr w:rsidR="0088660D" w:rsidRPr="0091737E" w14:paraId="141632E3" w14:textId="77777777" w:rsidTr="0088660D">
        <w:tc>
          <w:tcPr>
            <w:tcW w:w="0" w:type="auto"/>
            <w:vAlign w:val="center"/>
            <w:hideMark/>
          </w:tcPr>
          <w:p w14:paraId="1F3CEABF" w14:textId="77777777" w:rsidR="0088660D" w:rsidRPr="0091737E" w:rsidRDefault="0088660D"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المتغير الوسيط</w:t>
            </w:r>
            <w:r w:rsidRPr="0091737E">
              <w:rPr>
                <w:rFonts w:ascii="Traditional Arabic" w:hAnsi="Traditional Arabic" w:cs="Traditional Arabic"/>
                <w:b/>
                <w:bCs/>
                <w:sz w:val="28"/>
                <w:szCs w:val="28"/>
              </w:rPr>
              <w:t>:</w:t>
            </w:r>
          </w:p>
        </w:tc>
        <w:tc>
          <w:tcPr>
            <w:tcW w:w="0" w:type="auto"/>
            <w:vAlign w:val="center"/>
            <w:hideMark/>
          </w:tcPr>
          <w:p w14:paraId="7F066F15" w14:textId="77777777" w:rsidR="0088660D" w:rsidRPr="0091737E" w:rsidRDefault="0088660D"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التكيف التكنولوجي (كمؤشر عام)</w:t>
            </w:r>
          </w:p>
        </w:tc>
        <w:tc>
          <w:tcPr>
            <w:tcW w:w="0" w:type="auto"/>
            <w:vAlign w:val="center"/>
            <w:hideMark/>
          </w:tcPr>
          <w:p w14:paraId="34E086B2" w14:textId="55EB595B" w:rsidR="0088660D" w:rsidRPr="0091737E" w:rsidRDefault="0088660D"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8</w:t>
            </w:r>
          </w:p>
        </w:tc>
        <w:tc>
          <w:tcPr>
            <w:tcW w:w="0" w:type="auto"/>
            <w:vAlign w:val="center"/>
            <w:hideMark/>
          </w:tcPr>
          <w:p w14:paraId="249C1D21" w14:textId="0EA47363"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 xml:space="preserve">Venkatesh et al., 2003; Davis, 1989; Asghar et al., 2023; </w:t>
            </w:r>
            <w:proofErr w:type="spellStart"/>
            <w:r w:rsidRPr="0088660D">
              <w:rPr>
                <w:rFonts w:ascii="Traditional Arabic" w:hAnsi="Traditional Arabic" w:cs="Traditional Arabic"/>
                <w:sz w:val="28"/>
                <w:szCs w:val="28"/>
              </w:rPr>
              <w:t>Adiguzel</w:t>
            </w:r>
            <w:proofErr w:type="spellEnd"/>
            <w:r w:rsidRPr="0088660D">
              <w:rPr>
                <w:rFonts w:ascii="Traditional Arabic" w:hAnsi="Traditional Arabic" w:cs="Traditional Arabic"/>
                <w:sz w:val="28"/>
                <w:szCs w:val="28"/>
              </w:rPr>
              <w:t>, Cakir, &amp; Ozbay, 2024; Rogers, 1962</w:t>
            </w:r>
            <w:r w:rsidRPr="0088660D">
              <w:rPr>
                <w:rFonts w:ascii="Traditional Arabic" w:hAnsi="Traditional Arabic" w:cs="Traditional Arabic"/>
                <w:sz w:val="28"/>
                <w:szCs w:val="28"/>
                <w:rtl/>
              </w:rPr>
              <w:t>)</w:t>
            </w:r>
          </w:p>
        </w:tc>
      </w:tr>
      <w:tr w:rsidR="0088660D" w:rsidRPr="0091737E" w14:paraId="3B77C8A7" w14:textId="77777777" w:rsidTr="0088660D">
        <w:tc>
          <w:tcPr>
            <w:tcW w:w="0" w:type="auto"/>
            <w:vAlign w:val="center"/>
            <w:hideMark/>
          </w:tcPr>
          <w:p w14:paraId="32AAF546" w14:textId="02045B97" w:rsidR="0088660D" w:rsidRPr="0091737E" w:rsidRDefault="0088660D" w:rsidP="00D6779B">
            <w:pPr>
              <w:bidi/>
              <w:spacing w:line="259" w:lineRule="auto"/>
              <w:jc w:val="center"/>
              <w:rPr>
                <w:rFonts w:ascii="Traditional Arabic" w:hAnsi="Traditional Arabic" w:cs="Traditional Arabic"/>
                <w:sz w:val="28"/>
                <w:szCs w:val="28"/>
              </w:rPr>
            </w:pPr>
          </w:p>
        </w:tc>
        <w:tc>
          <w:tcPr>
            <w:tcW w:w="0" w:type="auto"/>
            <w:vAlign w:val="center"/>
            <w:hideMark/>
          </w:tcPr>
          <w:p w14:paraId="63904ADB" w14:textId="51F95DD4" w:rsidR="0088660D" w:rsidRPr="0091737E" w:rsidRDefault="0088660D" w:rsidP="00D6779B">
            <w:pPr>
              <w:bidi/>
              <w:spacing w:line="259" w:lineRule="auto"/>
              <w:jc w:val="center"/>
              <w:rPr>
                <w:rFonts w:ascii="Traditional Arabic" w:hAnsi="Traditional Arabic" w:cs="Traditional Arabic"/>
                <w:sz w:val="28"/>
                <w:szCs w:val="28"/>
              </w:rPr>
            </w:pPr>
          </w:p>
        </w:tc>
        <w:tc>
          <w:tcPr>
            <w:tcW w:w="0" w:type="auto"/>
            <w:vAlign w:val="center"/>
            <w:hideMark/>
          </w:tcPr>
          <w:p w14:paraId="319497E4" w14:textId="77777777" w:rsidR="0088660D" w:rsidRPr="0091737E" w:rsidRDefault="0088660D" w:rsidP="00D6779B">
            <w:pPr>
              <w:bidi/>
              <w:spacing w:line="259" w:lineRule="auto"/>
              <w:jc w:val="center"/>
              <w:rPr>
                <w:rFonts w:ascii="Traditional Arabic" w:hAnsi="Traditional Arabic" w:cs="Traditional Arabic"/>
                <w:sz w:val="28"/>
                <w:szCs w:val="28"/>
              </w:rPr>
            </w:pPr>
          </w:p>
        </w:tc>
        <w:tc>
          <w:tcPr>
            <w:tcW w:w="0" w:type="auto"/>
            <w:vAlign w:val="center"/>
            <w:hideMark/>
          </w:tcPr>
          <w:p w14:paraId="2C93C19F" w14:textId="77777777" w:rsidR="0088660D" w:rsidRPr="0091737E" w:rsidRDefault="0088660D" w:rsidP="00D6779B">
            <w:pPr>
              <w:bidi/>
              <w:spacing w:line="259" w:lineRule="auto"/>
              <w:jc w:val="center"/>
              <w:rPr>
                <w:rFonts w:ascii="Traditional Arabic" w:hAnsi="Traditional Arabic" w:cs="Traditional Arabic"/>
                <w:sz w:val="28"/>
                <w:szCs w:val="28"/>
              </w:rPr>
            </w:pPr>
          </w:p>
        </w:tc>
      </w:tr>
      <w:tr w:rsidR="0088660D" w:rsidRPr="0091737E" w14:paraId="469E1BD8" w14:textId="77777777" w:rsidTr="0088660D">
        <w:tc>
          <w:tcPr>
            <w:tcW w:w="0" w:type="auto"/>
            <w:vMerge w:val="restart"/>
            <w:vAlign w:val="center"/>
            <w:hideMark/>
          </w:tcPr>
          <w:p w14:paraId="7D598AFA" w14:textId="2DC0CB4E"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b/>
                <w:bCs/>
                <w:sz w:val="28"/>
                <w:szCs w:val="28"/>
                <w:rtl/>
              </w:rPr>
              <w:t>المتغير التابع: كفاءة التخطيط الاستراتيجي</w:t>
            </w:r>
          </w:p>
        </w:tc>
        <w:tc>
          <w:tcPr>
            <w:tcW w:w="0" w:type="auto"/>
            <w:vAlign w:val="center"/>
            <w:hideMark/>
          </w:tcPr>
          <w:p w14:paraId="6F3590A1" w14:textId="42233D48"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1</w:t>
            </w:r>
            <w:r w:rsidRPr="0088660D">
              <w:rPr>
                <w:rFonts w:ascii="Traditional Arabic" w:hAnsi="Traditional Arabic" w:cs="Traditional Arabic"/>
                <w:sz w:val="28"/>
                <w:szCs w:val="28"/>
                <w:rtl/>
              </w:rPr>
              <w:t>. كفاءة التحليل الاستراتيجي</w:t>
            </w:r>
          </w:p>
        </w:tc>
        <w:tc>
          <w:tcPr>
            <w:tcW w:w="0" w:type="auto"/>
            <w:vAlign w:val="center"/>
            <w:hideMark/>
          </w:tcPr>
          <w:p w14:paraId="74FA5B68" w14:textId="5C7C6B61" w:rsidR="0088660D" w:rsidRPr="0091737E" w:rsidRDefault="0088660D" w:rsidP="00D6779B">
            <w:pPr>
              <w:bidi/>
              <w:spacing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4391ACC7" w14:textId="3A009020"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proofErr w:type="spellStart"/>
            <w:r w:rsidRPr="0088660D">
              <w:rPr>
                <w:rFonts w:ascii="Traditional Arabic" w:hAnsi="Traditional Arabic" w:cs="Traditional Arabic"/>
                <w:sz w:val="28"/>
                <w:szCs w:val="28"/>
              </w:rPr>
              <w:t>Sarjito</w:t>
            </w:r>
            <w:proofErr w:type="spellEnd"/>
            <w:r w:rsidRPr="0088660D">
              <w:rPr>
                <w:rFonts w:ascii="Traditional Arabic" w:hAnsi="Traditional Arabic" w:cs="Traditional Arabic"/>
                <w:sz w:val="28"/>
                <w:szCs w:val="28"/>
              </w:rPr>
              <w:t xml:space="preserve">, 2024; Al </w:t>
            </w:r>
            <w:proofErr w:type="spellStart"/>
            <w:r w:rsidRPr="0088660D">
              <w:rPr>
                <w:rFonts w:ascii="Traditional Arabic" w:hAnsi="Traditional Arabic" w:cs="Traditional Arabic"/>
                <w:sz w:val="28"/>
                <w:szCs w:val="28"/>
              </w:rPr>
              <w:t>Muala</w:t>
            </w:r>
            <w:proofErr w:type="spellEnd"/>
            <w:r w:rsidRPr="0088660D">
              <w:rPr>
                <w:rFonts w:ascii="Traditional Arabic" w:hAnsi="Traditional Arabic" w:cs="Traditional Arabic"/>
                <w:sz w:val="28"/>
                <w:szCs w:val="28"/>
              </w:rPr>
              <w:t xml:space="preserve"> et al., 2024; Mohammed et al., 2024</w:t>
            </w:r>
            <w:r w:rsidRPr="0088660D">
              <w:rPr>
                <w:rFonts w:ascii="Traditional Arabic" w:hAnsi="Traditional Arabic" w:cs="Traditional Arabic"/>
                <w:sz w:val="28"/>
                <w:szCs w:val="28"/>
                <w:rtl/>
              </w:rPr>
              <w:t>)</w:t>
            </w:r>
          </w:p>
        </w:tc>
      </w:tr>
      <w:tr w:rsidR="0088660D" w:rsidRPr="0091737E" w14:paraId="6AD94ED3" w14:textId="77777777" w:rsidTr="0088660D">
        <w:tc>
          <w:tcPr>
            <w:tcW w:w="0" w:type="auto"/>
            <w:vMerge/>
            <w:vAlign w:val="center"/>
            <w:hideMark/>
          </w:tcPr>
          <w:p w14:paraId="3A9F073C" w14:textId="77777777" w:rsidR="0088660D" w:rsidRPr="0091737E" w:rsidRDefault="0088660D" w:rsidP="00D6779B">
            <w:pPr>
              <w:bidi/>
              <w:spacing w:line="259" w:lineRule="auto"/>
              <w:jc w:val="center"/>
              <w:rPr>
                <w:rFonts w:ascii="Traditional Arabic" w:hAnsi="Traditional Arabic" w:cs="Traditional Arabic"/>
                <w:sz w:val="28"/>
                <w:szCs w:val="28"/>
              </w:rPr>
            </w:pPr>
          </w:p>
        </w:tc>
        <w:tc>
          <w:tcPr>
            <w:tcW w:w="0" w:type="auto"/>
            <w:vAlign w:val="center"/>
            <w:hideMark/>
          </w:tcPr>
          <w:p w14:paraId="01E55381" w14:textId="458555E2"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2</w:t>
            </w:r>
            <w:r w:rsidRPr="0088660D">
              <w:rPr>
                <w:rFonts w:ascii="Traditional Arabic" w:hAnsi="Traditional Arabic" w:cs="Traditional Arabic"/>
                <w:sz w:val="28"/>
                <w:szCs w:val="28"/>
                <w:rtl/>
              </w:rPr>
              <w:t>. كفاءة صياغة الأهداف الاستراتيجية</w:t>
            </w:r>
          </w:p>
        </w:tc>
        <w:tc>
          <w:tcPr>
            <w:tcW w:w="0" w:type="auto"/>
            <w:vAlign w:val="center"/>
            <w:hideMark/>
          </w:tcPr>
          <w:p w14:paraId="55C13302" w14:textId="52106EB0" w:rsidR="0088660D" w:rsidRPr="0091737E" w:rsidRDefault="0088660D" w:rsidP="00D6779B">
            <w:pPr>
              <w:bidi/>
              <w:spacing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6FCEC7F1" w14:textId="77777777" w:rsidR="0088660D" w:rsidRPr="0091737E" w:rsidRDefault="0088660D"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(Mohammed et al., 2024)</w:t>
            </w:r>
          </w:p>
        </w:tc>
      </w:tr>
      <w:tr w:rsidR="0088660D" w:rsidRPr="0091737E" w14:paraId="5574659F" w14:textId="77777777" w:rsidTr="0088660D">
        <w:tc>
          <w:tcPr>
            <w:tcW w:w="0" w:type="auto"/>
            <w:vMerge/>
            <w:vAlign w:val="center"/>
            <w:hideMark/>
          </w:tcPr>
          <w:p w14:paraId="2DB1F29C" w14:textId="77777777" w:rsidR="0088660D" w:rsidRPr="0091737E" w:rsidRDefault="0088660D" w:rsidP="00D6779B">
            <w:pPr>
              <w:bidi/>
              <w:spacing w:line="259" w:lineRule="auto"/>
              <w:jc w:val="center"/>
              <w:rPr>
                <w:rFonts w:ascii="Traditional Arabic" w:hAnsi="Traditional Arabic" w:cs="Traditional Arabic"/>
                <w:sz w:val="28"/>
                <w:szCs w:val="28"/>
              </w:rPr>
            </w:pPr>
          </w:p>
        </w:tc>
        <w:tc>
          <w:tcPr>
            <w:tcW w:w="0" w:type="auto"/>
            <w:vAlign w:val="center"/>
            <w:hideMark/>
          </w:tcPr>
          <w:p w14:paraId="1EB50B30" w14:textId="710C8127"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3</w:t>
            </w:r>
            <w:r w:rsidRPr="0088660D">
              <w:rPr>
                <w:rFonts w:ascii="Traditional Arabic" w:hAnsi="Traditional Arabic" w:cs="Traditional Arabic"/>
                <w:sz w:val="28"/>
                <w:szCs w:val="28"/>
                <w:rtl/>
              </w:rPr>
              <w:t>. كفاءة التنفيذ والمتابعة</w:t>
            </w:r>
          </w:p>
        </w:tc>
        <w:tc>
          <w:tcPr>
            <w:tcW w:w="0" w:type="auto"/>
            <w:vAlign w:val="center"/>
            <w:hideMark/>
          </w:tcPr>
          <w:p w14:paraId="227AF2FA" w14:textId="6D95101C" w:rsidR="0088660D" w:rsidRPr="0091737E" w:rsidRDefault="0088660D" w:rsidP="00D6779B">
            <w:pPr>
              <w:bidi/>
              <w:spacing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61C81FAF" w14:textId="76EF47FB"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Mohammed et al., 2024; Kassa &amp; Worku, 2025</w:t>
            </w:r>
            <w:r w:rsidRPr="0088660D">
              <w:rPr>
                <w:rFonts w:ascii="Traditional Arabic" w:hAnsi="Traditional Arabic" w:cs="Traditional Arabic"/>
                <w:sz w:val="28"/>
                <w:szCs w:val="28"/>
                <w:rtl/>
              </w:rPr>
              <w:t>)</w:t>
            </w:r>
          </w:p>
        </w:tc>
      </w:tr>
      <w:tr w:rsidR="0088660D" w:rsidRPr="0091737E" w14:paraId="78A8DB24" w14:textId="77777777" w:rsidTr="0088660D">
        <w:tc>
          <w:tcPr>
            <w:tcW w:w="0" w:type="auto"/>
            <w:vMerge/>
            <w:vAlign w:val="center"/>
            <w:hideMark/>
          </w:tcPr>
          <w:p w14:paraId="6D6B77ED" w14:textId="77777777" w:rsidR="0088660D" w:rsidRPr="0091737E" w:rsidRDefault="0088660D" w:rsidP="00D6779B">
            <w:pPr>
              <w:bidi/>
              <w:spacing w:line="259" w:lineRule="auto"/>
              <w:jc w:val="center"/>
              <w:rPr>
                <w:rFonts w:ascii="Traditional Arabic" w:hAnsi="Traditional Arabic" w:cs="Traditional Arabic"/>
                <w:sz w:val="28"/>
                <w:szCs w:val="28"/>
              </w:rPr>
            </w:pPr>
          </w:p>
        </w:tc>
        <w:tc>
          <w:tcPr>
            <w:tcW w:w="0" w:type="auto"/>
            <w:vAlign w:val="center"/>
            <w:hideMark/>
          </w:tcPr>
          <w:p w14:paraId="4EE49FE8" w14:textId="5D0D2CCB"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4</w:t>
            </w:r>
            <w:r w:rsidRPr="0088660D">
              <w:rPr>
                <w:rFonts w:ascii="Traditional Arabic" w:hAnsi="Traditional Arabic" w:cs="Traditional Arabic"/>
                <w:sz w:val="28"/>
                <w:szCs w:val="28"/>
                <w:rtl/>
              </w:rPr>
              <w:t>. كفاءة تخصيص الموارد</w:t>
            </w:r>
          </w:p>
        </w:tc>
        <w:tc>
          <w:tcPr>
            <w:tcW w:w="0" w:type="auto"/>
            <w:vAlign w:val="center"/>
            <w:hideMark/>
          </w:tcPr>
          <w:p w14:paraId="33D754D5" w14:textId="00923D63" w:rsidR="0088660D" w:rsidRPr="0091737E" w:rsidRDefault="0088660D" w:rsidP="00D6779B">
            <w:pPr>
              <w:bidi/>
              <w:spacing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66DE4924" w14:textId="7FCF4976"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proofErr w:type="spellStart"/>
            <w:r w:rsidRPr="0088660D">
              <w:rPr>
                <w:rFonts w:ascii="Traditional Arabic" w:hAnsi="Traditional Arabic" w:cs="Traditional Arabic"/>
                <w:sz w:val="28"/>
                <w:szCs w:val="28"/>
              </w:rPr>
              <w:t>Orosoo</w:t>
            </w:r>
            <w:proofErr w:type="spellEnd"/>
            <w:r w:rsidRPr="0088660D">
              <w:rPr>
                <w:rFonts w:ascii="Traditional Arabic" w:hAnsi="Traditional Arabic" w:cs="Traditional Arabic"/>
                <w:sz w:val="28"/>
                <w:szCs w:val="28"/>
              </w:rPr>
              <w:t xml:space="preserve"> et al., 2023; Kassa &amp; Worku, 2025</w:t>
            </w:r>
            <w:r w:rsidRPr="0088660D">
              <w:rPr>
                <w:rFonts w:ascii="Traditional Arabic" w:hAnsi="Traditional Arabic" w:cs="Traditional Arabic"/>
                <w:sz w:val="28"/>
                <w:szCs w:val="28"/>
                <w:rtl/>
              </w:rPr>
              <w:t>)</w:t>
            </w:r>
          </w:p>
        </w:tc>
      </w:tr>
      <w:tr w:rsidR="0088660D" w:rsidRPr="0091737E" w14:paraId="03C39AA6" w14:textId="77777777" w:rsidTr="0088660D">
        <w:tc>
          <w:tcPr>
            <w:tcW w:w="0" w:type="auto"/>
            <w:vAlign w:val="center"/>
            <w:hideMark/>
          </w:tcPr>
          <w:p w14:paraId="00EBF7F5" w14:textId="77777777" w:rsidR="0088660D" w:rsidRPr="0091737E" w:rsidRDefault="0088660D"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البيانات الديموغرافية</w:t>
            </w:r>
          </w:p>
        </w:tc>
        <w:tc>
          <w:tcPr>
            <w:tcW w:w="0" w:type="auto"/>
            <w:vAlign w:val="center"/>
            <w:hideMark/>
          </w:tcPr>
          <w:p w14:paraId="7794197D" w14:textId="0D74031B" w:rsidR="0088660D" w:rsidRPr="0091737E" w:rsidRDefault="0088660D" w:rsidP="00D6779B">
            <w:pPr>
              <w:bidi/>
              <w:spacing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الجنس، العمر، المؤهل، المسمى الوظيفي، الخبرة</w:t>
            </w:r>
          </w:p>
        </w:tc>
        <w:tc>
          <w:tcPr>
            <w:tcW w:w="0" w:type="auto"/>
            <w:vAlign w:val="center"/>
            <w:hideMark/>
          </w:tcPr>
          <w:p w14:paraId="07A2C60D" w14:textId="77777777" w:rsidR="0088660D" w:rsidRPr="0091737E" w:rsidRDefault="0088660D"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5</w:t>
            </w:r>
          </w:p>
        </w:tc>
        <w:tc>
          <w:tcPr>
            <w:tcW w:w="0" w:type="auto"/>
            <w:vAlign w:val="center"/>
            <w:hideMark/>
          </w:tcPr>
          <w:p w14:paraId="0A94A67C" w14:textId="77777777" w:rsidR="0088660D" w:rsidRPr="0091737E" w:rsidRDefault="0088660D" w:rsidP="00D6779B">
            <w:pPr>
              <w:bidi/>
              <w:spacing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تصميم الباحث</w:t>
            </w:r>
          </w:p>
        </w:tc>
      </w:tr>
    </w:tbl>
    <w:p w14:paraId="7810020E" w14:textId="77777777" w:rsidR="0088660D" w:rsidRDefault="0088660D" w:rsidP="0091737E">
      <w:pPr>
        <w:bidi/>
        <w:jc w:val="lowKashida"/>
        <w:rPr>
          <w:rFonts w:ascii="Traditional Arabic" w:hAnsi="Traditional Arabic" w:cs="Traditional Arabic"/>
          <w:sz w:val="28"/>
          <w:szCs w:val="28"/>
          <w:rtl/>
        </w:rPr>
      </w:pPr>
    </w:p>
    <w:p w14:paraId="77E049C3" w14:textId="77777777" w:rsidR="00D6779B" w:rsidRDefault="00D6779B" w:rsidP="00D6779B">
      <w:pPr>
        <w:bidi/>
        <w:jc w:val="lowKashida"/>
        <w:rPr>
          <w:rFonts w:ascii="Traditional Arabic" w:hAnsi="Traditional Arabic" w:cs="Traditional Arabic"/>
          <w:sz w:val="28"/>
          <w:szCs w:val="28"/>
          <w:rtl/>
        </w:rPr>
      </w:pPr>
    </w:p>
    <w:p w14:paraId="1E502BF1" w14:textId="77777777" w:rsidR="00D6779B" w:rsidRDefault="00D6779B" w:rsidP="00D6779B">
      <w:pPr>
        <w:bidi/>
        <w:jc w:val="lowKashida"/>
        <w:rPr>
          <w:rFonts w:ascii="Traditional Arabic" w:hAnsi="Traditional Arabic" w:cs="Traditional Arabic"/>
          <w:sz w:val="28"/>
          <w:szCs w:val="28"/>
          <w:rtl/>
        </w:rPr>
      </w:pPr>
    </w:p>
    <w:p w14:paraId="37CE68A7" w14:textId="2BBB71E6" w:rsidR="0091737E" w:rsidRPr="0091737E" w:rsidRDefault="0091737E" w:rsidP="006924ED">
      <w:pPr>
        <w:pStyle w:val="Heading2"/>
        <w:rPr>
          <w:rtl/>
        </w:rPr>
      </w:pPr>
      <w:bookmarkStart w:id="32" w:name="_Toc227699361"/>
      <w:bookmarkEnd w:id="31"/>
      <w:r w:rsidRPr="0091737E">
        <w:rPr>
          <w:rtl/>
        </w:rPr>
        <w:lastRenderedPageBreak/>
        <w:t>3.</w:t>
      </w:r>
      <w:r w:rsidR="00CD2C71">
        <w:rPr>
          <w:rFonts w:hint="cs"/>
          <w:rtl/>
        </w:rPr>
        <w:t>9</w:t>
      </w:r>
      <w:r w:rsidRPr="0091737E">
        <w:rPr>
          <w:rtl/>
        </w:rPr>
        <w:t xml:space="preserve"> أنواع البيانات</w:t>
      </w:r>
      <w:bookmarkEnd w:id="32"/>
    </w:p>
    <w:p w14:paraId="04919E8C"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لتحقيق أهداف الدراسة والإجابة عن تساؤلاتها، تم الاعتماد على نوعين رئيسيين من البيانات:</w:t>
      </w:r>
    </w:p>
    <w:p w14:paraId="617C0619" w14:textId="192BD6C5" w:rsidR="0091737E" w:rsidRPr="0091737E" w:rsidRDefault="0091737E" w:rsidP="0091737E">
      <w:pPr>
        <w:numPr>
          <w:ilvl w:val="0"/>
          <w:numId w:val="73"/>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البيانات الأولية (</w:t>
      </w:r>
      <w:r w:rsidRPr="0091737E">
        <w:rPr>
          <w:rFonts w:ascii="Traditional Arabic" w:hAnsi="Traditional Arabic" w:cs="Traditional Arabic"/>
          <w:b/>
          <w:bCs/>
          <w:sz w:val="28"/>
          <w:szCs w:val="28"/>
        </w:rPr>
        <w:t>Primary Data</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وهي البيانات التي تم جمعها خصيصاً لأغراض هذه الدراسة ولم تكن متاحة من قبل (</w:t>
      </w:r>
      <w:r w:rsidRPr="0091737E">
        <w:rPr>
          <w:rFonts w:ascii="Traditional Arabic" w:hAnsi="Traditional Arabic" w:cs="Traditional Arabic"/>
          <w:sz w:val="28"/>
          <w:szCs w:val="28"/>
        </w:rPr>
        <w:t>Saunders et al., 2009</w:t>
      </w:r>
      <w:r w:rsidRPr="0091737E">
        <w:rPr>
          <w:rFonts w:ascii="Traditional Arabic" w:hAnsi="Traditional Arabic" w:cs="Traditional Arabic"/>
          <w:sz w:val="28"/>
          <w:szCs w:val="28"/>
          <w:rtl/>
        </w:rPr>
        <w:t xml:space="preserve">). تم الحصول على هذه البيانات بشكل أساسي من خلال أداة </w:t>
      </w:r>
      <w:r w:rsidRPr="0091737E">
        <w:rPr>
          <w:rFonts w:ascii="Traditional Arabic" w:hAnsi="Traditional Arabic" w:cs="Traditional Arabic"/>
          <w:b/>
          <w:bCs/>
          <w:sz w:val="28"/>
          <w:szCs w:val="28"/>
          <w:rtl/>
        </w:rPr>
        <w:t>الاستبيان</w:t>
      </w:r>
      <w:r w:rsidRPr="0091737E">
        <w:rPr>
          <w:rFonts w:ascii="Traditional Arabic" w:hAnsi="Traditional Arabic" w:cs="Traditional Arabic"/>
          <w:sz w:val="28"/>
          <w:szCs w:val="28"/>
          <w:rtl/>
        </w:rPr>
        <w:t xml:space="preserve"> التي تم تصميمها وتوزيعها على أفراد العينة المختارة من العاملين في الإدارة العامة للتعليم بمنطقة مكة المكرمة. هدفت الاستبانة إلى قياس آراء واتجاهات المستجيبين تجاه متغيرات الدراسة الرئيسية (الذكاء الاصطناعي، التكيف التكنولوجي، وكفاءة التخطيط الاستراتيجي). </w:t>
      </w:r>
    </w:p>
    <w:p w14:paraId="6E02D17C" w14:textId="366CD898" w:rsidR="0088660D" w:rsidRPr="0091737E" w:rsidRDefault="0091737E" w:rsidP="0088660D">
      <w:pPr>
        <w:numPr>
          <w:ilvl w:val="0"/>
          <w:numId w:val="73"/>
        </w:numPr>
        <w:bidi/>
        <w:jc w:val="lowKashida"/>
        <w:rPr>
          <w:rFonts w:ascii="Traditional Arabic" w:hAnsi="Traditional Arabic" w:cs="Traditional Arabic"/>
          <w:sz w:val="28"/>
          <w:szCs w:val="28"/>
        </w:rPr>
      </w:pPr>
      <w:r w:rsidRPr="0091737E">
        <w:rPr>
          <w:rFonts w:ascii="Traditional Arabic" w:hAnsi="Traditional Arabic" w:cs="Traditional Arabic"/>
          <w:b/>
          <w:bCs/>
          <w:sz w:val="28"/>
          <w:szCs w:val="28"/>
          <w:rtl/>
        </w:rPr>
        <w:t>البيانات الثانوية (</w:t>
      </w:r>
      <w:r w:rsidRPr="0091737E">
        <w:rPr>
          <w:rFonts w:ascii="Traditional Arabic" w:hAnsi="Traditional Arabic" w:cs="Traditional Arabic"/>
          <w:b/>
          <w:bCs/>
          <w:sz w:val="28"/>
          <w:szCs w:val="28"/>
        </w:rPr>
        <w:t>Secondary Data</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w:t>
      </w:r>
      <w:r w:rsidR="0088660D" w:rsidRPr="0088660D">
        <w:rPr>
          <w:rFonts w:ascii="Traditional Arabic" w:hAnsi="Traditional Arabic" w:cs="Traditional Arabic"/>
          <w:sz w:val="28"/>
          <w:szCs w:val="28"/>
          <w:rtl/>
        </w:rPr>
        <w:t>وهي البيانات التي تم جمعها مسبقاً لأغراض أخرى ولكنها ذات صلة بموضوع الدراسة الحالي (</w:t>
      </w:r>
      <w:r w:rsidR="0088660D" w:rsidRPr="0088660D">
        <w:rPr>
          <w:rFonts w:ascii="Traditional Arabic" w:hAnsi="Traditional Arabic" w:cs="Traditional Arabic"/>
          <w:sz w:val="28"/>
          <w:szCs w:val="28"/>
        </w:rPr>
        <w:t>Sekaran &amp; Bougie, 2016</w:t>
      </w:r>
      <w:r w:rsidR="0088660D" w:rsidRPr="0088660D">
        <w:rPr>
          <w:rFonts w:ascii="Traditional Arabic" w:hAnsi="Traditional Arabic" w:cs="Traditional Arabic"/>
          <w:sz w:val="28"/>
          <w:szCs w:val="28"/>
          <w:rtl/>
        </w:rPr>
        <w:t>). تم الاستعانة بالبيانات الثانوية في بناء الإطار النظري والدراسات السابقة، وشملت الكتب ، والمقالات العلمية المنشورة في الدوريات والمؤتمرات، والرسائل الجامعية، والتقارير الرسمية الصادرة عن الهيئات الحكومية (مثل الهيئة العامة للإحصاء ووزارة التعليم)، والمواقع الإلكترونية الموثوقة ذات الصلة بموضوع الذكاء الاصطناعي والتكيف التكنولوجي والتخطيط الاستراتيجي في قطاع التعليم</w:t>
      </w:r>
      <w:r w:rsidRPr="0091737E">
        <w:rPr>
          <w:rFonts w:ascii="Traditional Arabic" w:hAnsi="Traditional Arabic" w:cs="Traditional Arabic"/>
          <w:sz w:val="28"/>
          <w:szCs w:val="28"/>
          <w:rtl/>
        </w:rPr>
        <w:t>.</w:t>
      </w:r>
    </w:p>
    <w:p w14:paraId="533F6725" w14:textId="29DC4582" w:rsidR="0091737E" w:rsidRPr="0091737E" w:rsidRDefault="0091737E" w:rsidP="0091737E">
      <w:pPr>
        <w:bidi/>
        <w:jc w:val="lowKashida"/>
        <w:rPr>
          <w:rFonts w:ascii="Traditional Arabic" w:hAnsi="Traditional Arabic" w:cs="Traditional Arabic"/>
          <w:sz w:val="28"/>
          <w:szCs w:val="28"/>
          <w:rtl/>
        </w:rPr>
      </w:pPr>
    </w:p>
    <w:p w14:paraId="4264C57E" w14:textId="3A91730C" w:rsidR="0091737E" w:rsidRPr="0091737E" w:rsidRDefault="0091737E" w:rsidP="006924ED">
      <w:pPr>
        <w:pStyle w:val="Heading2"/>
        <w:rPr>
          <w:rtl/>
        </w:rPr>
      </w:pPr>
      <w:bookmarkStart w:id="33" w:name="_Toc227699362"/>
      <w:r w:rsidRPr="0091737E">
        <w:rPr>
          <w:rtl/>
        </w:rPr>
        <w:t>3.</w:t>
      </w:r>
      <w:r w:rsidR="00CD2C71">
        <w:rPr>
          <w:rFonts w:hint="cs"/>
          <w:rtl/>
        </w:rPr>
        <w:t>10</w:t>
      </w:r>
      <w:r w:rsidRPr="0091737E">
        <w:rPr>
          <w:rtl/>
        </w:rPr>
        <w:t xml:space="preserve"> صدق المقياس (</w:t>
      </w:r>
      <w:r w:rsidRPr="0091737E">
        <w:t>Validity</w:t>
      </w:r>
      <w:r w:rsidRPr="0091737E">
        <w:rPr>
          <w:rtl/>
        </w:rPr>
        <w:t>)</w:t>
      </w:r>
      <w:bookmarkEnd w:id="33"/>
    </w:p>
    <w:p w14:paraId="7711B6D7" w14:textId="7DA05422" w:rsidR="00237F90" w:rsidRPr="00237F90" w:rsidRDefault="0088660D" w:rsidP="00237F90">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يشير صدق المقياس إلى مدى قدرة أداة القياس (الاستبيان في هذه الحالة) على قياس ما يفترض أن تقيسه بالفعل (</w:t>
      </w:r>
      <w:r w:rsidRPr="0088660D">
        <w:rPr>
          <w:rFonts w:ascii="Traditional Arabic" w:hAnsi="Traditional Arabic" w:cs="Traditional Arabic"/>
          <w:sz w:val="28"/>
          <w:szCs w:val="28"/>
        </w:rPr>
        <w:t>Sekaran &amp; Bougie, 2016</w:t>
      </w:r>
      <w:r w:rsidRPr="0088660D">
        <w:rPr>
          <w:rFonts w:ascii="Traditional Arabic" w:hAnsi="Traditional Arabic" w:cs="Traditional Arabic"/>
          <w:sz w:val="28"/>
          <w:szCs w:val="28"/>
          <w:rtl/>
        </w:rPr>
        <w:t>). لضمان صدق مقاييس الدراسة الحالية، تم الاعتماد على نوعين رئيسيين من الصدق</w:t>
      </w:r>
      <w:r w:rsidR="0091737E" w:rsidRPr="0091737E">
        <w:rPr>
          <w:rFonts w:ascii="Traditional Arabic" w:hAnsi="Traditional Arabic" w:cs="Traditional Arabic"/>
          <w:sz w:val="28"/>
          <w:szCs w:val="28"/>
          <w:rtl/>
        </w:rPr>
        <w:t>:</w:t>
      </w:r>
    </w:p>
    <w:p w14:paraId="2ADDAD27" w14:textId="28F1B352" w:rsidR="0091737E" w:rsidRPr="0091737E" w:rsidRDefault="0091737E" w:rsidP="006924ED">
      <w:pPr>
        <w:pStyle w:val="Heading3"/>
        <w:bidi/>
        <w:rPr>
          <w:rtl/>
        </w:rPr>
      </w:pPr>
      <w:bookmarkStart w:id="34" w:name="_Toc227699363"/>
      <w:r w:rsidRPr="0091737E">
        <w:rPr>
          <w:rtl/>
        </w:rPr>
        <w:t>3.</w:t>
      </w:r>
      <w:r w:rsidR="00CD2C71">
        <w:rPr>
          <w:rFonts w:hint="cs"/>
          <w:rtl/>
        </w:rPr>
        <w:t>10</w:t>
      </w:r>
      <w:r w:rsidRPr="0091737E">
        <w:rPr>
          <w:rtl/>
        </w:rPr>
        <w:t>.1 الصدق الظاهري (</w:t>
      </w:r>
      <w:r w:rsidRPr="0091737E">
        <w:t>Face Validity</w:t>
      </w:r>
      <w:r w:rsidRPr="0091737E">
        <w:rPr>
          <w:rtl/>
        </w:rPr>
        <w:t>)</w:t>
      </w:r>
      <w:bookmarkEnd w:id="34"/>
    </w:p>
    <w:p w14:paraId="15486FD0"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يهتم الصدق الظاهري بمدى مناسبة مظهر الأداة ومحتواها للغرض الذي صممت من أجله، ومدى وضوح العبارات وملاءمتها للمستجيبين (</w:t>
      </w:r>
      <w:proofErr w:type="spellStart"/>
      <w:r w:rsidRPr="0091737E">
        <w:rPr>
          <w:rFonts w:ascii="Traditional Arabic" w:hAnsi="Traditional Arabic" w:cs="Traditional Arabic"/>
          <w:sz w:val="28"/>
          <w:szCs w:val="28"/>
        </w:rPr>
        <w:t>Taherdoost</w:t>
      </w:r>
      <w:proofErr w:type="spellEnd"/>
      <w:r w:rsidRPr="0091737E">
        <w:rPr>
          <w:rFonts w:ascii="Traditional Arabic" w:hAnsi="Traditional Arabic" w:cs="Traditional Arabic"/>
          <w:sz w:val="28"/>
          <w:szCs w:val="28"/>
        </w:rPr>
        <w:t>, 2016</w:t>
      </w:r>
      <w:r w:rsidRPr="0091737E">
        <w:rPr>
          <w:rFonts w:ascii="Traditional Arabic" w:hAnsi="Traditional Arabic" w:cs="Traditional Arabic"/>
          <w:sz w:val="28"/>
          <w:szCs w:val="28"/>
          <w:rtl/>
        </w:rPr>
        <w:t>). لتحقيق الصدق الظاهري للاستبيان، تم عرضه بصورته الأولية على المشرف الأكاديمي وعدد من المحكمين المختصين في مجال الإدارة والتخطيط الاستراتيجي وتكنولوجيا المعلومات، وكذلك في مجال القياس والتقويم التربوي والإحصاء. طُلب منهم تقييم مدى وضوح العبارات، ودقتها اللغوية، وانتمائها للمحور الذي تقيسه، ومدى تغطية الأبعاد المختلفة للمتغيرات. بناءً على ملاحظاتهم وتوصياتهم، تم إجراء التعديلات اللازمة على الاستبيان قبل اعتماده بصورته النهائية.</w:t>
      </w:r>
    </w:p>
    <w:p w14:paraId="16F62C59" w14:textId="646108B3" w:rsidR="0091737E" w:rsidRPr="0091737E" w:rsidRDefault="0091737E" w:rsidP="006924ED">
      <w:pPr>
        <w:pStyle w:val="Heading3"/>
        <w:bidi/>
        <w:rPr>
          <w:rtl/>
        </w:rPr>
      </w:pPr>
      <w:bookmarkStart w:id="35" w:name="_Toc227699364"/>
      <w:r w:rsidRPr="0091737E">
        <w:rPr>
          <w:rtl/>
        </w:rPr>
        <w:t>3.</w:t>
      </w:r>
      <w:r w:rsidR="00CD2C71">
        <w:rPr>
          <w:rFonts w:hint="cs"/>
          <w:rtl/>
        </w:rPr>
        <w:t>10</w:t>
      </w:r>
      <w:r w:rsidRPr="0091737E">
        <w:rPr>
          <w:rtl/>
        </w:rPr>
        <w:t>.2 الصدق البنائي (</w:t>
      </w:r>
      <w:r w:rsidRPr="0091737E">
        <w:t>Construct Validity</w:t>
      </w:r>
      <w:r w:rsidRPr="0091737E">
        <w:rPr>
          <w:rtl/>
        </w:rPr>
        <w:t>)</w:t>
      </w:r>
      <w:bookmarkEnd w:id="35"/>
    </w:p>
    <w:p w14:paraId="7D100521" w14:textId="083AAAD8" w:rsidR="0091737E" w:rsidRDefault="0088660D" w:rsidP="0091737E">
      <w:pPr>
        <w:bidi/>
        <w:jc w:val="lowKashida"/>
        <w:rPr>
          <w:rFonts w:ascii="Traditional Arabic" w:hAnsi="Traditional Arabic" w:cs="Traditional Arabic"/>
          <w:sz w:val="28"/>
          <w:szCs w:val="28"/>
        </w:rPr>
      </w:pPr>
      <w:r w:rsidRPr="0088660D">
        <w:rPr>
          <w:rFonts w:ascii="Traditional Arabic" w:hAnsi="Traditional Arabic" w:cs="Traditional Arabic"/>
          <w:sz w:val="28"/>
          <w:szCs w:val="28"/>
          <w:rtl/>
        </w:rPr>
        <w:t>يقيس الصدق البنائي مدى نجاح الأداة في قياس المفهوم أو البناء النظري الذي يفترض أن تقيسه (</w:t>
      </w:r>
      <w:r w:rsidRPr="0088660D">
        <w:rPr>
          <w:rFonts w:ascii="Traditional Arabic" w:hAnsi="Traditional Arabic" w:cs="Traditional Arabic"/>
          <w:sz w:val="28"/>
          <w:szCs w:val="28"/>
        </w:rPr>
        <w:t>Hair et al., 2010</w:t>
      </w:r>
      <w:r w:rsidRPr="0088660D">
        <w:rPr>
          <w:rFonts w:ascii="Traditional Arabic" w:hAnsi="Traditional Arabic" w:cs="Traditional Arabic"/>
          <w:sz w:val="28"/>
          <w:szCs w:val="28"/>
          <w:rtl/>
        </w:rPr>
        <w:t>). أحد الأساليب الشائعة لتقييم الصدق البنائي هو فحص الصدق التقاربي (</w:t>
      </w:r>
      <w:r w:rsidRPr="0088660D">
        <w:rPr>
          <w:rFonts w:ascii="Traditional Arabic" w:hAnsi="Traditional Arabic" w:cs="Traditional Arabic"/>
          <w:sz w:val="28"/>
          <w:szCs w:val="28"/>
        </w:rPr>
        <w:t>Convergent Validity</w:t>
      </w:r>
      <w:r w:rsidRPr="0088660D">
        <w:rPr>
          <w:rFonts w:ascii="Traditional Arabic" w:hAnsi="Traditional Arabic" w:cs="Traditional Arabic"/>
          <w:sz w:val="28"/>
          <w:szCs w:val="28"/>
          <w:rtl/>
        </w:rPr>
        <w:t xml:space="preserve">) و الصدق التمييزي </w:t>
      </w:r>
      <w:r w:rsidRPr="0088660D">
        <w:rPr>
          <w:rFonts w:ascii="Traditional Arabic" w:hAnsi="Traditional Arabic" w:cs="Traditional Arabic"/>
          <w:sz w:val="28"/>
          <w:szCs w:val="28"/>
          <w:rtl/>
        </w:rPr>
        <w:lastRenderedPageBreak/>
        <w:t>(</w:t>
      </w:r>
      <w:r w:rsidRPr="0088660D">
        <w:rPr>
          <w:rFonts w:ascii="Traditional Arabic" w:hAnsi="Traditional Arabic" w:cs="Traditional Arabic"/>
          <w:sz w:val="28"/>
          <w:szCs w:val="28"/>
        </w:rPr>
        <w:t>Discriminant Validity</w:t>
      </w:r>
      <w:r w:rsidRPr="0088660D">
        <w:rPr>
          <w:rFonts w:ascii="Traditional Arabic" w:hAnsi="Traditional Arabic" w:cs="Traditional Arabic"/>
          <w:sz w:val="28"/>
          <w:szCs w:val="28"/>
          <w:rtl/>
        </w:rPr>
        <w:t>). يمكن تقييم الصدق التقاربي من خلال التأكد من أن بنود البعد الواحد ترتبط ببعضها البعض بدرجة عالية. وسيتم فحص ذلك إحصائياً بعد جمع البيانات من خلال حساب معاملات الارتباط بيرسون (</w:t>
      </w:r>
      <w:r w:rsidRPr="0088660D">
        <w:rPr>
          <w:rFonts w:ascii="Traditional Arabic" w:hAnsi="Traditional Arabic" w:cs="Traditional Arabic"/>
          <w:sz w:val="28"/>
          <w:szCs w:val="28"/>
        </w:rPr>
        <w:t>Pearson Correlation Coefficient</w:t>
      </w:r>
      <w:r w:rsidRPr="0088660D">
        <w:rPr>
          <w:rFonts w:ascii="Traditional Arabic" w:hAnsi="Traditional Arabic" w:cs="Traditional Arabic"/>
          <w:sz w:val="28"/>
          <w:szCs w:val="28"/>
          <w:rtl/>
        </w:rPr>
        <w:t>) بين كل بند والمجموع الكلي للبعد الذي ينتمي إليه، وكذلك بين كل بعد والمجموع الكلي للمتغير الذي يمثله. يُتوقع أن تكون معاملات الارتباط هذه موجبة وذات دلالة إحصائية (</w:t>
      </w:r>
      <w:r w:rsidRPr="0088660D">
        <w:rPr>
          <w:rFonts w:ascii="Traditional Arabic" w:hAnsi="Traditional Arabic" w:cs="Traditional Arabic"/>
          <w:sz w:val="28"/>
          <w:szCs w:val="28"/>
        </w:rPr>
        <w:t>Pallant, 2010</w:t>
      </w:r>
      <w:r w:rsidRPr="0088660D">
        <w:rPr>
          <w:rFonts w:ascii="Traditional Arabic" w:hAnsi="Traditional Arabic" w:cs="Traditional Arabic"/>
          <w:sz w:val="28"/>
          <w:szCs w:val="28"/>
          <w:rtl/>
        </w:rPr>
        <w:t>). كما سيتم تقييم الصدق التمييزي للتأكد من أن الأبعاد المختلفة للمتغيرات هي بالفعل متميزة عن بعضها البعض.</w:t>
      </w:r>
    </w:p>
    <w:p w14:paraId="2443FDF0" w14:textId="77777777" w:rsidR="00237F90" w:rsidRPr="00662517" w:rsidRDefault="00237F90" w:rsidP="00237F90">
      <w:pPr>
        <w:bidi/>
        <w:spacing w:after="200" w:line="276" w:lineRule="auto"/>
        <w:rPr>
          <w:rFonts w:ascii="Times New Roman" w:hAnsi="Times New Roman" w:cs="Traditional Arabic"/>
          <w:color w:val="222222"/>
          <w:kern w:val="0"/>
          <w:szCs w:val="32"/>
          <w:lang w:bidi="ar-EG"/>
          <w14:ligatures w14:val="none"/>
        </w:rPr>
      </w:pPr>
      <w:r w:rsidRPr="00662517">
        <w:rPr>
          <w:rFonts w:ascii="Times New Roman" w:hAnsi="Times New Roman" w:cs="Traditional Arabic"/>
          <w:color w:val="222222"/>
          <w:kern w:val="0"/>
          <w:szCs w:val="32"/>
          <w:rtl/>
          <w14:ligatures w14:val="none"/>
        </w:rPr>
        <w:t>للتحقق من الصدق البنائي لأداة الدراسة، تم حساب معامل ارتباط بيرسون بين درجة كل بعد من الأبعاد الفرعية والدرجة الكلية للمتغير الرئيسي الذي ينتمي إليه، لضمان أن الأبعاد تقيس بالفعل ما صُممت لقياسه، وجاءت النتائج كما يوضحها الجدول التالي</w:t>
      </w:r>
      <w:r w:rsidRPr="00662517">
        <w:rPr>
          <w:rFonts w:ascii="Times New Roman" w:hAnsi="Times New Roman" w:cs="Traditional Arabic"/>
          <w:color w:val="222222"/>
          <w:kern w:val="0"/>
          <w:szCs w:val="32"/>
          <w:lang w:bidi="ar-EG"/>
          <w14:ligatures w14:val="none"/>
        </w:rPr>
        <w:t>:</w:t>
      </w:r>
    </w:p>
    <w:p w14:paraId="5F7199A8" w14:textId="0DAEEE08" w:rsidR="00237F90" w:rsidRPr="00662517" w:rsidRDefault="00237F90" w:rsidP="00237F90">
      <w:pPr>
        <w:bidi/>
        <w:spacing w:after="200" w:line="276" w:lineRule="auto"/>
        <w:rPr>
          <w:rFonts w:ascii="Times New Roman" w:hAnsi="Times New Roman" w:cs="Traditional Arabic"/>
          <w:b/>
          <w:bCs/>
          <w:color w:val="222222"/>
          <w:kern w:val="0"/>
          <w:szCs w:val="32"/>
          <w:rtl/>
          <w14:ligatures w14:val="none"/>
        </w:rPr>
      </w:pPr>
      <w:r w:rsidRPr="00662517">
        <w:rPr>
          <w:rFonts w:ascii="Times New Roman" w:hAnsi="Times New Roman" w:cs="Traditional Arabic"/>
          <w:b/>
          <w:bCs/>
          <w:color w:val="222222"/>
          <w:kern w:val="0"/>
          <w:szCs w:val="32"/>
          <w:rtl/>
          <w14:ligatures w14:val="none"/>
        </w:rPr>
        <w:t>جدول</w:t>
      </w:r>
      <w:r w:rsidRPr="00662517">
        <w:rPr>
          <w:rFonts w:ascii="Times New Roman" w:hAnsi="Times New Roman" w:cs="Traditional Arabic"/>
          <w:b/>
          <w:bCs/>
          <w:color w:val="222222"/>
          <w:kern w:val="0"/>
          <w:szCs w:val="32"/>
          <w:lang w:bidi="ar-EG"/>
          <w14:ligatures w14:val="none"/>
        </w:rPr>
        <w:t xml:space="preserve"> </w:t>
      </w:r>
      <w:r w:rsidR="006924ED">
        <w:rPr>
          <w:rFonts w:ascii="Times New Roman" w:hAnsi="Times New Roman" w:cs="Traditional Arabic" w:hint="cs"/>
          <w:b/>
          <w:bCs/>
          <w:color w:val="222222"/>
          <w:kern w:val="0"/>
          <w:szCs w:val="32"/>
          <w:rtl/>
          <w:lang w:bidi="ar-EG"/>
          <w14:ligatures w14:val="none"/>
        </w:rPr>
        <w:t xml:space="preserve">(4): </w:t>
      </w:r>
      <w:r w:rsidRPr="00662517">
        <w:rPr>
          <w:rFonts w:ascii="Times New Roman" w:hAnsi="Times New Roman" w:cs="Traditional Arabic"/>
          <w:b/>
          <w:bCs/>
          <w:color w:val="222222"/>
          <w:kern w:val="0"/>
          <w:szCs w:val="32"/>
          <w:lang w:bidi="ar-EG"/>
          <w14:ligatures w14:val="none"/>
        </w:rPr>
        <w:t xml:space="preserve"> </w:t>
      </w:r>
      <w:r w:rsidRPr="00662517">
        <w:rPr>
          <w:rFonts w:ascii="Times New Roman" w:hAnsi="Times New Roman" w:cs="Traditional Arabic"/>
          <w:b/>
          <w:bCs/>
          <w:color w:val="222222"/>
          <w:kern w:val="0"/>
          <w:szCs w:val="32"/>
          <w:rtl/>
          <w14:ligatures w14:val="none"/>
        </w:rPr>
        <w:t>معاملات ارتباط بيرسون بين الأبعاد والدرجة الكلية للمتغيرات (الصدق البنائي)</w:t>
      </w:r>
    </w:p>
    <w:tbl>
      <w:tblPr>
        <w:bidiVisual/>
        <w:tblW w:w="5000" w:type="pct"/>
        <w:tblLook w:val="04A0" w:firstRow="1" w:lastRow="0" w:firstColumn="1" w:lastColumn="0" w:noHBand="0" w:noVBand="1"/>
      </w:tblPr>
      <w:tblGrid>
        <w:gridCol w:w="2567"/>
        <w:gridCol w:w="2454"/>
        <w:gridCol w:w="2587"/>
        <w:gridCol w:w="1752"/>
      </w:tblGrid>
      <w:tr w:rsidR="00237F90" w:rsidRPr="00662517" w14:paraId="497369E7" w14:textId="77777777" w:rsidTr="00154EE3">
        <w:trPr>
          <w:trHeight w:val="340"/>
        </w:trPr>
        <w:tc>
          <w:tcPr>
            <w:tcW w:w="1371" w:type="pct"/>
            <w:tcBorders>
              <w:top w:val="single" w:sz="4" w:space="0" w:color="auto"/>
              <w:bottom w:val="single" w:sz="4" w:space="0" w:color="auto"/>
            </w:tcBorders>
            <w:vAlign w:val="center"/>
            <w:hideMark/>
          </w:tcPr>
          <w:p w14:paraId="2420A816"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14:ligatures w14:val="none"/>
              </w:rPr>
            </w:pPr>
            <w:r w:rsidRPr="00662517">
              <w:rPr>
                <w:rFonts w:ascii="Traditional Arabic" w:eastAsia="Times New Roman" w:hAnsi="Traditional Arabic" w:cs="Traditional Arabic" w:hint="cs"/>
                <w:b/>
                <w:bCs/>
                <w:color w:val="222222"/>
                <w:kern w:val="0"/>
                <w:sz w:val="32"/>
                <w:szCs w:val="32"/>
                <w:rtl/>
                <w14:ligatures w14:val="none"/>
              </w:rPr>
              <w:t>المتغير الرئيسي</w:t>
            </w:r>
          </w:p>
        </w:tc>
        <w:tc>
          <w:tcPr>
            <w:tcW w:w="1311" w:type="pct"/>
            <w:tcBorders>
              <w:top w:val="single" w:sz="4" w:space="0" w:color="auto"/>
              <w:bottom w:val="single" w:sz="4" w:space="0" w:color="auto"/>
            </w:tcBorders>
            <w:vAlign w:val="center"/>
            <w:hideMark/>
          </w:tcPr>
          <w:p w14:paraId="13DD169B"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الأبعاد الفرعية</w:t>
            </w:r>
          </w:p>
        </w:tc>
        <w:tc>
          <w:tcPr>
            <w:tcW w:w="1382" w:type="pct"/>
            <w:tcBorders>
              <w:top w:val="single" w:sz="4" w:space="0" w:color="auto"/>
              <w:bottom w:val="single" w:sz="4" w:space="0" w:color="auto"/>
            </w:tcBorders>
            <w:vAlign w:val="center"/>
            <w:hideMark/>
          </w:tcPr>
          <w:p w14:paraId="23B8FE25"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معامل الارتباط</w:t>
            </w:r>
            <w:r w:rsidRPr="00662517">
              <w:rPr>
                <w:rFonts w:ascii="Times New Roman" w:eastAsia="Times New Roman" w:hAnsi="Times New Roman" w:cs="Times New Roman"/>
                <w:b/>
                <w:bCs/>
                <w:color w:val="222222"/>
                <w:kern w:val="0"/>
                <w:rtl/>
                <w14:ligatures w14:val="none"/>
              </w:rPr>
              <w:t xml:space="preserve"> (</w:t>
            </w:r>
            <w:r w:rsidRPr="00662517">
              <w:rPr>
                <w:rFonts w:ascii="Times New Roman" w:eastAsia="Times New Roman" w:hAnsi="Times New Roman" w:cs="Times New Roman"/>
                <w:b/>
                <w:bCs/>
                <w:color w:val="222222"/>
                <w:kern w:val="0"/>
                <w14:ligatures w14:val="none"/>
              </w:rPr>
              <w:t>r</w:t>
            </w:r>
            <w:r w:rsidRPr="00662517">
              <w:rPr>
                <w:rFonts w:ascii="Times New Roman" w:eastAsia="Times New Roman" w:hAnsi="Times New Roman" w:cs="Times New Roman"/>
                <w:b/>
                <w:bCs/>
                <w:color w:val="222222"/>
                <w:kern w:val="0"/>
                <w:rtl/>
                <w14:ligatures w14:val="none"/>
              </w:rPr>
              <w:t>)</w:t>
            </w:r>
          </w:p>
        </w:tc>
        <w:tc>
          <w:tcPr>
            <w:tcW w:w="936" w:type="pct"/>
            <w:tcBorders>
              <w:top w:val="single" w:sz="4" w:space="0" w:color="auto"/>
              <w:bottom w:val="single" w:sz="4" w:space="0" w:color="auto"/>
            </w:tcBorders>
            <w:vAlign w:val="center"/>
            <w:hideMark/>
          </w:tcPr>
          <w:p w14:paraId="0AFA9003" w14:textId="77777777" w:rsidR="00237F90" w:rsidRPr="00662517" w:rsidRDefault="00237F90" w:rsidP="006E493C">
            <w:pPr>
              <w:bidi/>
              <w:spacing w:after="0" w:line="240" w:lineRule="auto"/>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مستوى الدلالة</w:t>
            </w:r>
            <w:r w:rsidRPr="00662517">
              <w:rPr>
                <w:rFonts w:ascii="Times New Roman" w:eastAsia="Times New Roman" w:hAnsi="Times New Roman" w:cs="Times New Roman"/>
                <w:b/>
                <w:bCs/>
                <w:color w:val="222222"/>
                <w:kern w:val="0"/>
                <w:rtl/>
                <w14:ligatures w14:val="none"/>
              </w:rPr>
              <w:t xml:space="preserve"> (</w:t>
            </w:r>
            <w:r w:rsidRPr="00662517">
              <w:rPr>
                <w:rFonts w:ascii="Times New Roman" w:eastAsia="Times New Roman" w:hAnsi="Times New Roman" w:cs="Times New Roman"/>
                <w:b/>
                <w:bCs/>
                <w:color w:val="222222"/>
                <w:kern w:val="0"/>
                <w14:ligatures w14:val="none"/>
              </w:rPr>
              <w:t>Sig</w:t>
            </w:r>
            <w:r w:rsidRPr="00662517">
              <w:rPr>
                <w:rFonts w:ascii="Times New Roman" w:eastAsia="Times New Roman" w:hAnsi="Times New Roman" w:cs="Times New Roman"/>
                <w:b/>
                <w:bCs/>
                <w:color w:val="222222"/>
                <w:kern w:val="0"/>
                <w:rtl/>
                <w14:ligatures w14:val="none"/>
              </w:rPr>
              <w:t>)</w:t>
            </w:r>
          </w:p>
        </w:tc>
      </w:tr>
      <w:tr w:rsidR="00237F90" w:rsidRPr="00662517" w14:paraId="445F0A0E" w14:textId="77777777" w:rsidTr="009B6CD4">
        <w:trPr>
          <w:trHeight w:val="340"/>
        </w:trPr>
        <w:tc>
          <w:tcPr>
            <w:tcW w:w="1371" w:type="pct"/>
            <w:vMerge w:val="restart"/>
            <w:tcBorders>
              <w:top w:val="single" w:sz="4" w:space="0" w:color="auto"/>
            </w:tcBorders>
            <w:hideMark/>
          </w:tcPr>
          <w:p w14:paraId="6BB2A034" w14:textId="77777777" w:rsidR="00237F90" w:rsidRPr="00662517" w:rsidRDefault="00237F90" w:rsidP="009B6CD4">
            <w:pPr>
              <w:bidi/>
              <w:spacing w:after="0" w:line="240" w:lineRule="auto"/>
              <w:ind w:firstLineChars="100" w:firstLine="321"/>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الذكاء الاصطناعي</w:t>
            </w:r>
          </w:p>
        </w:tc>
        <w:tc>
          <w:tcPr>
            <w:tcW w:w="1311" w:type="pct"/>
            <w:tcBorders>
              <w:top w:val="single" w:sz="4" w:space="0" w:color="auto"/>
            </w:tcBorders>
            <w:vAlign w:val="center"/>
            <w:hideMark/>
          </w:tcPr>
          <w:p w14:paraId="3EB8CA33"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أتمتة المهام الإدارية</w:t>
            </w:r>
          </w:p>
        </w:tc>
        <w:tc>
          <w:tcPr>
            <w:tcW w:w="1382" w:type="pct"/>
            <w:tcBorders>
              <w:top w:val="single" w:sz="4" w:space="0" w:color="auto"/>
            </w:tcBorders>
            <w:vAlign w:val="center"/>
            <w:hideMark/>
          </w:tcPr>
          <w:p w14:paraId="5231E22A"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0.838**</w:t>
            </w:r>
          </w:p>
        </w:tc>
        <w:tc>
          <w:tcPr>
            <w:tcW w:w="936" w:type="pct"/>
            <w:tcBorders>
              <w:top w:val="single" w:sz="4" w:space="0" w:color="auto"/>
            </w:tcBorders>
            <w:vAlign w:val="center"/>
            <w:hideMark/>
          </w:tcPr>
          <w:p w14:paraId="5EBE44B7"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42C28D03" w14:textId="77777777" w:rsidTr="00154EE3">
        <w:trPr>
          <w:trHeight w:val="340"/>
        </w:trPr>
        <w:tc>
          <w:tcPr>
            <w:tcW w:w="1371" w:type="pct"/>
            <w:vMerge/>
            <w:vAlign w:val="center"/>
            <w:hideMark/>
          </w:tcPr>
          <w:p w14:paraId="0D11924E"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vAlign w:val="center"/>
            <w:hideMark/>
          </w:tcPr>
          <w:p w14:paraId="76267E4B"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دعم اتخاذ القرار</w:t>
            </w:r>
          </w:p>
        </w:tc>
        <w:tc>
          <w:tcPr>
            <w:tcW w:w="1382" w:type="pct"/>
            <w:vAlign w:val="center"/>
            <w:hideMark/>
          </w:tcPr>
          <w:p w14:paraId="3DC7F9C8"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0.903**</w:t>
            </w:r>
          </w:p>
        </w:tc>
        <w:tc>
          <w:tcPr>
            <w:tcW w:w="936" w:type="pct"/>
            <w:vAlign w:val="center"/>
            <w:hideMark/>
          </w:tcPr>
          <w:p w14:paraId="3BC65548"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6C2C5011" w14:textId="77777777" w:rsidTr="00154EE3">
        <w:trPr>
          <w:trHeight w:val="340"/>
        </w:trPr>
        <w:tc>
          <w:tcPr>
            <w:tcW w:w="1371" w:type="pct"/>
            <w:vMerge/>
            <w:vAlign w:val="center"/>
            <w:hideMark/>
          </w:tcPr>
          <w:p w14:paraId="3CA88E79"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vAlign w:val="center"/>
            <w:hideMark/>
          </w:tcPr>
          <w:p w14:paraId="296E7E64"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أنظمة الإنذار المبكر</w:t>
            </w:r>
          </w:p>
        </w:tc>
        <w:tc>
          <w:tcPr>
            <w:tcW w:w="1382" w:type="pct"/>
            <w:vAlign w:val="center"/>
            <w:hideMark/>
          </w:tcPr>
          <w:p w14:paraId="0EF39248"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0.841**</w:t>
            </w:r>
          </w:p>
        </w:tc>
        <w:tc>
          <w:tcPr>
            <w:tcW w:w="936" w:type="pct"/>
            <w:vAlign w:val="center"/>
            <w:hideMark/>
          </w:tcPr>
          <w:p w14:paraId="313F805D"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73CE81F9" w14:textId="77777777" w:rsidTr="009B6CD4">
        <w:trPr>
          <w:trHeight w:val="340"/>
        </w:trPr>
        <w:tc>
          <w:tcPr>
            <w:tcW w:w="1371" w:type="pct"/>
            <w:vMerge w:val="restart"/>
            <w:hideMark/>
          </w:tcPr>
          <w:p w14:paraId="7B0885AC" w14:textId="77777777" w:rsidR="00237F90" w:rsidRPr="00662517" w:rsidRDefault="00237F90" w:rsidP="009B6CD4">
            <w:pPr>
              <w:bidi/>
              <w:spacing w:after="0" w:line="240" w:lineRule="auto"/>
              <w:rPr>
                <w:rFonts w:ascii="Traditional Arabic" w:eastAsia="Times New Roman" w:hAnsi="Traditional Arabic" w:cs="Traditional Arabic"/>
                <w:b/>
                <w:bCs/>
                <w:color w:val="222222"/>
                <w:kern w:val="0"/>
                <w:sz w:val="30"/>
                <w:szCs w:val="30"/>
                <w:rtl/>
                <w14:ligatures w14:val="none"/>
              </w:rPr>
            </w:pPr>
            <w:r w:rsidRPr="00662517">
              <w:rPr>
                <w:rFonts w:ascii="Traditional Arabic" w:eastAsia="Times New Roman" w:hAnsi="Traditional Arabic" w:cs="Traditional Arabic" w:hint="cs"/>
                <w:b/>
                <w:bCs/>
                <w:color w:val="222222"/>
                <w:kern w:val="0"/>
                <w:sz w:val="30"/>
                <w:szCs w:val="30"/>
                <w:rtl/>
                <w14:ligatures w14:val="none"/>
              </w:rPr>
              <w:t>كفاءة التخطيط الاستراتيجي</w:t>
            </w:r>
          </w:p>
        </w:tc>
        <w:tc>
          <w:tcPr>
            <w:tcW w:w="1311" w:type="pct"/>
            <w:vAlign w:val="center"/>
            <w:hideMark/>
          </w:tcPr>
          <w:p w14:paraId="10FD0E19"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كفاءة التحليل الاستراتيجي</w:t>
            </w:r>
          </w:p>
        </w:tc>
        <w:tc>
          <w:tcPr>
            <w:tcW w:w="1382" w:type="pct"/>
            <w:vAlign w:val="center"/>
            <w:hideMark/>
          </w:tcPr>
          <w:p w14:paraId="57129D3D"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0.825**</w:t>
            </w:r>
          </w:p>
        </w:tc>
        <w:tc>
          <w:tcPr>
            <w:tcW w:w="936" w:type="pct"/>
            <w:vAlign w:val="center"/>
            <w:hideMark/>
          </w:tcPr>
          <w:p w14:paraId="002703EE"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4B3C17D8" w14:textId="77777777" w:rsidTr="00154EE3">
        <w:trPr>
          <w:trHeight w:val="340"/>
        </w:trPr>
        <w:tc>
          <w:tcPr>
            <w:tcW w:w="1371" w:type="pct"/>
            <w:vMerge/>
            <w:vAlign w:val="center"/>
            <w:hideMark/>
          </w:tcPr>
          <w:p w14:paraId="545D165B"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vAlign w:val="center"/>
            <w:hideMark/>
          </w:tcPr>
          <w:p w14:paraId="122F94AD"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كفاءة صياغة الأهداف الاستراتيجية</w:t>
            </w:r>
          </w:p>
        </w:tc>
        <w:tc>
          <w:tcPr>
            <w:tcW w:w="1382" w:type="pct"/>
            <w:vAlign w:val="center"/>
            <w:hideMark/>
          </w:tcPr>
          <w:p w14:paraId="46676EBD"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0.856**</w:t>
            </w:r>
          </w:p>
        </w:tc>
        <w:tc>
          <w:tcPr>
            <w:tcW w:w="936" w:type="pct"/>
            <w:vAlign w:val="center"/>
            <w:hideMark/>
          </w:tcPr>
          <w:p w14:paraId="091023DA"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3E63E987" w14:textId="77777777" w:rsidTr="00154EE3">
        <w:trPr>
          <w:trHeight w:val="340"/>
        </w:trPr>
        <w:tc>
          <w:tcPr>
            <w:tcW w:w="1371" w:type="pct"/>
            <w:vMerge/>
            <w:vAlign w:val="center"/>
            <w:hideMark/>
          </w:tcPr>
          <w:p w14:paraId="5B6B9568"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vAlign w:val="center"/>
            <w:hideMark/>
          </w:tcPr>
          <w:p w14:paraId="494F8BC0"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كفاءة التنفيذ والمتابعة</w:t>
            </w:r>
          </w:p>
        </w:tc>
        <w:tc>
          <w:tcPr>
            <w:tcW w:w="1382" w:type="pct"/>
            <w:vAlign w:val="center"/>
            <w:hideMark/>
          </w:tcPr>
          <w:p w14:paraId="0BB11DD8"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0.868**</w:t>
            </w:r>
          </w:p>
        </w:tc>
        <w:tc>
          <w:tcPr>
            <w:tcW w:w="936" w:type="pct"/>
            <w:vAlign w:val="center"/>
            <w:hideMark/>
          </w:tcPr>
          <w:p w14:paraId="24D299D3"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03CB8791" w14:textId="77777777" w:rsidTr="00154EE3">
        <w:trPr>
          <w:trHeight w:val="340"/>
        </w:trPr>
        <w:tc>
          <w:tcPr>
            <w:tcW w:w="1371" w:type="pct"/>
            <w:vMerge/>
            <w:tcBorders>
              <w:bottom w:val="single" w:sz="4" w:space="0" w:color="auto"/>
            </w:tcBorders>
            <w:vAlign w:val="center"/>
            <w:hideMark/>
          </w:tcPr>
          <w:p w14:paraId="1A02AA86"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tcBorders>
              <w:bottom w:val="single" w:sz="4" w:space="0" w:color="auto"/>
            </w:tcBorders>
            <w:vAlign w:val="center"/>
            <w:hideMark/>
          </w:tcPr>
          <w:p w14:paraId="73549F48"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كفاءة تخصيص الموارد</w:t>
            </w:r>
          </w:p>
        </w:tc>
        <w:tc>
          <w:tcPr>
            <w:tcW w:w="1382" w:type="pct"/>
            <w:tcBorders>
              <w:bottom w:val="single" w:sz="4" w:space="0" w:color="auto"/>
            </w:tcBorders>
            <w:vAlign w:val="center"/>
            <w:hideMark/>
          </w:tcPr>
          <w:p w14:paraId="106F8DBD"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0.736**</w:t>
            </w:r>
          </w:p>
        </w:tc>
        <w:tc>
          <w:tcPr>
            <w:tcW w:w="936" w:type="pct"/>
            <w:tcBorders>
              <w:bottom w:val="single" w:sz="4" w:space="0" w:color="auto"/>
            </w:tcBorders>
            <w:vAlign w:val="center"/>
            <w:hideMark/>
          </w:tcPr>
          <w:p w14:paraId="229D3373"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bl>
    <w:p w14:paraId="321C6F69" w14:textId="77777777" w:rsidR="00237F90" w:rsidRPr="00662517" w:rsidRDefault="00237F90" w:rsidP="00237F90">
      <w:pPr>
        <w:bidi/>
        <w:spacing w:after="200" w:line="276" w:lineRule="auto"/>
        <w:rPr>
          <w:rFonts w:ascii="Times New Roman" w:hAnsi="Times New Roman" w:cs="Traditional Arabic"/>
          <w:color w:val="222222"/>
          <w:kern w:val="0"/>
          <w:szCs w:val="32"/>
          <w:lang w:bidi="ar-EG"/>
          <w14:ligatures w14:val="none"/>
        </w:rPr>
      </w:pPr>
      <w:r w:rsidRPr="00662517">
        <w:rPr>
          <w:rFonts w:ascii="Times New Roman" w:hAnsi="Times New Roman" w:cs="Traditional Arabic" w:hint="cs"/>
          <w:color w:val="222222"/>
          <w:kern w:val="0"/>
          <w:szCs w:val="32"/>
          <w:rtl/>
          <w:lang w:bidi="ar-EG"/>
          <w14:ligatures w14:val="none"/>
        </w:rPr>
        <w:t xml:space="preserve">(**) دال احصائيا عند </w:t>
      </w:r>
      <w:r w:rsidRPr="00662517">
        <w:rPr>
          <w:rFonts w:ascii="Times New Roman" w:hAnsi="Times New Roman" w:cs="Traditional Arabic"/>
          <w:color w:val="222222"/>
          <w:kern w:val="0"/>
          <w:szCs w:val="32"/>
          <w:lang w:bidi="ar-EG"/>
          <w14:ligatures w14:val="none"/>
        </w:rPr>
        <w:t>&lt;0.01</w:t>
      </w:r>
    </w:p>
    <w:p w14:paraId="4A6D64E3" w14:textId="4F746EC7" w:rsidR="00237F90" w:rsidRDefault="00237F90" w:rsidP="00237F90">
      <w:pPr>
        <w:bidi/>
        <w:spacing w:after="200" w:line="276" w:lineRule="auto"/>
        <w:rPr>
          <w:rFonts w:ascii="Times New Roman" w:hAnsi="Times New Roman" w:cs="Traditional Arabic"/>
          <w:color w:val="222222"/>
          <w:kern w:val="0"/>
          <w:szCs w:val="32"/>
          <w:rtl/>
          <w:lang w:bidi="ar-EG"/>
          <w14:ligatures w14:val="none"/>
        </w:rPr>
      </w:pPr>
      <w:r w:rsidRPr="00662517">
        <w:rPr>
          <w:rFonts w:ascii="Times New Roman" w:hAnsi="Times New Roman" w:cs="Traditional Arabic"/>
          <w:color w:val="222222"/>
          <w:kern w:val="0"/>
          <w:szCs w:val="32"/>
          <w:rtl/>
          <w14:ligatures w14:val="none"/>
        </w:rPr>
        <w:t>يتبين من الجدول أعلاه أن جميع معاملات الارتباط بين الأبعاد والدرجات الكلية لمتغيراتها جاءت موجبة ومرتفعة (تراوحت بين 0.736 و 0.903)، ودالة إحصائياً عند مستوى (0.01). مما يؤكد التمتع بدرجة عالية من الصدق البنائي والاتساق الداخلي لأداة الدراسة</w:t>
      </w:r>
      <w:r w:rsidRPr="00662517">
        <w:rPr>
          <w:rFonts w:ascii="Times New Roman" w:hAnsi="Times New Roman" w:cs="Traditional Arabic"/>
          <w:color w:val="222222"/>
          <w:kern w:val="0"/>
          <w:szCs w:val="32"/>
          <w:lang w:bidi="ar-EG"/>
          <w14:ligatures w14:val="none"/>
        </w:rPr>
        <w:t>.</w:t>
      </w:r>
    </w:p>
    <w:p w14:paraId="0754CBBC" w14:textId="77777777" w:rsidR="00D6779B" w:rsidRPr="00237F90" w:rsidRDefault="00D6779B" w:rsidP="00D6779B">
      <w:pPr>
        <w:bidi/>
        <w:spacing w:after="200" w:line="276" w:lineRule="auto"/>
        <w:rPr>
          <w:rFonts w:ascii="Times New Roman" w:hAnsi="Times New Roman" w:cs="Traditional Arabic"/>
          <w:color w:val="222222"/>
          <w:kern w:val="0"/>
          <w:szCs w:val="32"/>
          <w:lang w:bidi="ar-EG"/>
          <w14:ligatures w14:val="none"/>
        </w:rPr>
      </w:pPr>
    </w:p>
    <w:p w14:paraId="5BAA3675" w14:textId="1B828869" w:rsidR="0091737E" w:rsidRPr="0091737E" w:rsidRDefault="0091737E" w:rsidP="006924ED">
      <w:pPr>
        <w:pStyle w:val="Heading2"/>
        <w:rPr>
          <w:rtl/>
        </w:rPr>
      </w:pPr>
      <w:bookmarkStart w:id="36" w:name="_Toc227699365"/>
      <w:r w:rsidRPr="0091737E">
        <w:rPr>
          <w:rtl/>
        </w:rPr>
        <w:lastRenderedPageBreak/>
        <w:t>3.</w:t>
      </w:r>
      <w:r w:rsidR="00CD2C71">
        <w:rPr>
          <w:rFonts w:hint="cs"/>
          <w:rtl/>
        </w:rPr>
        <w:t>11</w:t>
      </w:r>
      <w:r w:rsidRPr="0091737E">
        <w:rPr>
          <w:rtl/>
        </w:rPr>
        <w:t xml:space="preserve"> ثبات المقياس (</w:t>
      </w:r>
      <w:r w:rsidRPr="0091737E">
        <w:t>Reliability</w:t>
      </w:r>
      <w:r w:rsidRPr="0091737E">
        <w:rPr>
          <w:rtl/>
        </w:rPr>
        <w:t>)</w:t>
      </w:r>
      <w:bookmarkEnd w:id="36"/>
    </w:p>
    <w:p w14:paraId="2BF81EB1" w14:textId="3A445779" w:rsidR="0091737E" w:rsidRDefault="0088660D" w:rsidP="0091737E">
      <w:pPr>
        <w:bidi/>
        <w:jc w:val="lowKashida"/>
        <w:rPr>
          <w:rFonts w:ascii="Traditional Arabic" w:hAnsi="Traditional Arabic" w:cs="Traditional Arabic"/>
          <w:sz w:val="28"/>
          <w:szCs w:val="28"/>
        </w:rPr>
      </w:pPr>
      <w:r w:rsidRPr="0088660D">
        <w:rPr>
          <w:rFonts w:ascii="Traditional Arabic" w:hAnsi="Traditional Arabic" w:cs="Traditional Arabic"/>
          <w:sz w:val="28"/>
          <w:szCs w:val="28"/>
          <w:rtl/>
        </w:rPr>
        <w:t>يشير ثبات المقياس إلى مدى اتساق الأداة واستقرارها في قياس الظاهرة عبر الزمن أو عبر البنود المختلفة التي تقيس نفس المفهوم (</w:t>
      </w:r>
      <w:r w:rsidRPr="0088660D">
        <w:rPr>
          <w:rFonts w:ascii="Traditional Arabic" w:hAnsi="Traditional Arabic" w:cs="Traditional Arabic"/>
          <w:sz w:val="28"/>
          <w:szCs w:val="28"/>
        </w:rPr>
        <w:t>Sekaran &amp; Bougie, 2016</w:t>
      </w:r>
      <w:r w:rsidRPr="0088660D">
        <w:rPr>
          <w:rFonts w:ascii="Traditional Arabic" w:hAnsi="Traditional Arabic" w:cs="Traditional Arabic"/>
          <w:sz w:val="28"/>
          <w:szCs w:val="28"/>
          <w:rtl/>
        </w:rPr>
        <w:t>). بمعنى آخر، هل تعطي الأداة نتائج متقاربة إذا تم تطبيقها مرة أخرى على نفس الأفراد في ظروف مماثلة؟ لتقييم الاتساق الداخلي (</w:t>
      </w:r>
      <w:r w:rsidRPr="0088660D">
        <w:rPr>
          <w:rFonts w:ascii="Traditional Arabic" w:hAnsi="Traditional Arabic" w:cs="Traditional Arabic"/>
          <w:sz w:val="28"/>
          <w:szCs w:val="28"/>
        </w:rPr>
        <w:t>Internal Consistency</w:t>
      </w:r>
      <w:r w:rsidRPr="0088660D">
        <w:rPr>
          <w:rFonts w:ascii="Traditional Arabic" w:hAnsi="Traditional Arabic" w:cs="Traditional Arabic"/>
          <w:sz w:val="28"/>
          <w:szCs w:val="28"/>
          <w:rtl/>
        </w:rPr>
        <w:t>) لمقاييس الدراسة، وهو النوع الأكثر شيوعاً لقياس الثبات في الدراسات المسحية، سيتم استخدام معامل ألفا كرونباخ (</w:t>
      </w:r>
      <w:r w:rsidRPr="0088660D">
        <w:rPr>
          <w:rFonts w:ascii="Traditional Arabic" w:hAnsi="Traditional Arabic" w:cs="Traditional Arabic"/>
          <w:sz w:val="28"/>
          <w:szCs w:val="28"/>
        </w:rPr>
        <w:t>Cronbach's Alpha Coefficient</w:t>
      </w:r>
      <w:r w:rsidRPr="0088660D">
        <w:rPr>
          <w:rFonts w:ascii="Traditional Arabic" w:hAnsi="Traditional Arabic" w:cs="Traditional Arabic"/>
          <w:sz w:val="28"/>
          <w:szCs w:val="28"/>
          <w:rtl/>
        </w:rPr>
        <w:t>). يقيس هذا المعامل مدى ترابط مجموعة من البنود التي يفترض أنها تقيس بناءً نظرياً واحداً (</w:t>
      </w:r>
      <w:r w:rsidRPr="0088660D">
        <w:rPr>
          <w:rFonts w:ascii="Traditional Arabic" w:hAnsi="Traditional Arabic" w:cs="Traditional Arabic"/>
          <w:sz w:val="28"/>
          <w:szCs w:val="28"/>
        </w:rPr>
        <w:t>Cronbach, 1951</w:t>
      </w:r>
      <w:r w:rsidRPr="0088660D">
        <w:rPr>
          <w:rFonts w:ascii="Traditional Arabic" w:hAnsi="Traditional Arabic" w:cs="Traditional Arabic"/>
          <w:sz w:val="28"/>
          <w:szCs w:val="28"/>
          <w:rtl/>
        </w:rPr>
        <w:t>). سيتم حساب معامل ألفا كرونباخ لكل بُعد من أبعاد متغيرات الدراسة (الذكاء الاصطناعي، التكيف التكنولوجي، كفاءة التخطيط الاستراتيجي) بعد جمع البيانات. وتشير الأدبيات إلى أن قيمة ألفا كرونباخ التي تساوي 0.70 أو أعلى تعتبر مقبولة بشكل عام للإشارة إلى ثبات جيد للمقياس في البحوث الاجتماعية والإدارية (</w:t>
      </w:r>
      <w:r w:rsidRPr="0088660D">
        <w:rPr>
          <w:rFonts w:ascii="Traditional Arabic" w:hAnsi="Traditional Arabic" w:cs="Traditional Arabic"/>
          <w:sz w:val="28"/>
          <w:szCs w:val="28"/>
        </w:rPr>
        <w:t>Hair et al., 2010; Pallant, 2010</w:t>
      </w:r>
      <w:r w:rsidRPr="0088660D">
        <w:rPr>
          <w:rFonts w:ascii="Traditional Arabic" w:hAnsi="Traditional Arabic" w:cs="Traditional Arabic"/>
          <w:sz w:val="28"/>
          <w:szCs w:val="28"/>
          <w:rtl/>
        </w:rPr>
        <w:t>)</w:t>
      </w:r>
      <w:r w:rsidR="0091737E" w:rsidRPr="0091737E">
        <w:rPr>
          <w:rFonts w:ascii="Traditional Arabic" w:hAnsi="Traditional Arabic" w:cs="Traditional Arabic"/>
          <w:sz w:val="28"/>
          <w:szCs w:val="28"/>
          <w:rtl/>
        </w:rPr>
        <w:t>.</w:t>
      </w:r>
    </w:p>
    <w:p w14:paraId="44666BB2" w14:textId="77777777" w:rsidR="00237F90" w:rsidRPr="00662517" w:rsidRDefault="00237F90" w:rsidP="00237F90">
      <w:pPr>
        <w:bidi/>
        <w:spacing w:after="200" w:line="276" w:lineRule="auto"/>
        <w:rPr>
          <w:rFonts w:ascii="Times New Roman" w:hAnsi="Times New Roman" w:cs="Traditional Arabic"/>
          <w:color w:val="222222"/>
          <w:kern w:val="0"/>
          <w:szCs w:val="32"/>
          <w:lang w:bidi="ar-EG"/>
          <w14:ligatures w14:val="none"/>
        </w:rPr>
      </w:pPr>
      <w:r w:rsidRPr="00662517">
        <w:rPr>
          <w:rFonts w:ascii="Times New Roman" w:hAnsi="Times New Roman" w:cs="Traditional Arabic"/>
          <w:color w:val="222222"/>
          <w:kern w:val="0"/>
          <w:szCs w:val="32"/>
          <w:rtl/>
          <w14:ligatures w14:val="none"/>
        </w:rPr>
        <w:t>للتأكد من ثبات أداة الدراسة، تم استخدام معامل</w:t>
      </w:r>
      <w:r w:rsidRPr="00662517">
        <w:rPr>
          <w:rFonts w:ascii="Times New Roman" w:hAnsi="Times New Roman" w:cs="Traditional Arabic"/>
          <w:color w:val="222222"/>
          <w:kern w:val="0"/>
          <w:szCs w:val="32"/>
          <w:lang w:bidi="ar-EG"/>
          <w14:ligatures w14:val="none"/>
        </w:rPr>
        <w:t xml:space="preserve"> (</w:t>
      </w:r>
      <w:r w:rsidRPr="00662517">
        <w:rPr>
          <w:rFonts w:ascii="Times New Roman" w:hAnsi="Times New Roman" w:cs="Traditional Arabic"/>
          <w:color w:val="222222"/>
          <w:kern w:val="0"/>
          <w:szCs w:val="32"/>
          <w:rtl/>
          <w14:ligatures w14:val="none"/>
        </w:rPr>
        <w:t>ألفا كرونباخ</w:t>
      </w:r>
      <w:r w:rsidRPr="00662517">
        <w:rPr>
          <w:rFonts w:ascii="Times New Roman" w:hAnsi="Times New Roman" w:cs="Traditional Arabic"/>
          <w:color w:val="222222"/>
          <w:kern w:val="0"/>
          <w:szCs w:val="32"/>
          <w:lang w:bidi="ar-EG"/>
          <w14:ligatures w14:val="none"/>
        </w:rPr>
        <w:t xml:space="preserve"> - Cronbach's Alpha) </w:t>
      </w:r>
      <w:r w:rsidRPr="00662517">
        <w:rPr>
          <w:rFonts w:ascii="Times New Roman" w:hAnsi="Times New Roman" w:cs="Traditional Arabic"/>
          <w:color w:val="222222"/>
          <w:kern w:val="0"/>
          <w:szCs w:val="32"/>
          <w:rtl/>
          <w14:ligatures w14:val="none"/>
        </w:rPr>
        <w:t>للمتغيرات الرئيسية، وجاءت النتائج كالتالي</w:t>
      </w:r>
      <w:r w:rsidRPr="00662517">
        <w:rPr>
          <w:rFonts w:ascii="Times New Roman" w:hAnsi="Times New Roman" w:cs="Traditional Arabic"/>
          <w:color w:val="222222"/>
          <w:kern w:val="0"/>
          <w:szCs w:val="32"/>
          <w:lang w:bidi="ar-EG"/>
          <w14:ligatures w14:val="none"/>
        </w:rPr>
        <w:t>:</w:t>
      </w:r>
    </w:p>
    <w:p w14:paraId="283E54DF" w14:textId="46BAC3BA" w:rsidR="00237F90" w:rsidRPr="00662517" w:rsidRDefault="00237F90" w:rsidP="00237F90">
      <w:pPr>
        <w:bidi/>
        <w:spacing w:after="200" w:line="276" w:lineRule="auto"/>
        <w:rPr>
          <w:rFonts w:ascii="Times New Roman" w:hAnsi="Times New Roman" w:cs="Traditional Arabic"/>
          <w:b/>
          <w:bCs/>
          <w:color w:val="222222"/>
          <w:kern w:val="0"/>
          <w:szCs w:val="32"/>
          <w14:ligatures w14:val="none"/>
        </w:rPr>
      </w:pPr>
      <w:r w:rsidRPr="00662517">
        <w:rPr>
          <w:rFonts w:ascii="Times New Roman" w:hAnsi="Times New Roman" w:cs="Traditional Arabic"/>
          <w:b/>
          <w:bCs/>
          <w:color w:val="222222"/>
          <w:kern w:val="0"/>
          <w:szCs w:val="32"/>
          <w:rtl/>
          <w14:ligatures w14:val="none"/>
        </w:rPr>
        <w:t>جدول</w:t>
      </w:r>
      <w:r w:rsidRPr="00662517">
        <w:rPr>
          <w:rFonts w:ascii="Times New Roman" w:hAnsi="Times New Roman" w:cs="Traditional Arabic"/>
          <w:b/>
          <w:bCs/>
          <w:color w:val="222222"/>
          <w:kern w:val="0"/>
          <w:szCs w:val="32"/>
          <w:lang w:bidi="ar-EG"/>
          <w14:ligatures w14:val="none"/>
        </w:rPr>
        <w:t xml:space="preserve"> </w:t>
      </w:r>
      <w:r w:rsidR="006924ED">
        <w:rPr>
          <w:rFonts w:ascii="Times New Roman" w:hAnsi="Times New Roman" w:cs="Traditional Arabic" w:hint="cs"/>
          <w:b/>
          <w:bCs/>
          <w:color w:val="222222"/>
          <w:kern w:val="0"/>
          <w:szCs w:val="32"/>
          <w:rtl/>
          <w:lang w:bidi="ar-EG"/>
          <w14:ligatures w14:val="none"/>
        </w:rPr>
        <w:t xml:space="preserve">(5): </w:t>
      </w:r>
      <w:r w:rsidRPr="00662517">
        <w:rPr>
          <w:rFonts w:ascii="Times New Roman" w:hAnsi="Times New Roman" w:cs="Traditional Arabic"/>
          <w:b/>
          <w:bCs/>
          <w:color w:val="222222"/>
          <w:kern w:val="0"/>
          <w:szCs w:val="32"/>
          <w:rtl/>
          <w14:ligatures w14:val="none"/>
        </w:rPr>
        <w:t>معاملات الثبات (ألفا كرونباخ) لمتغيرات الدراسة</w:t>
      </w:r>
    </w:p>
    <w:tbl>
      <w:tblPr>
        <w:bidiVisual/>
        <w:tblW w:w="5000" w:type="pct"/>
        <w:tblLook w:val="04A0" w:firstRow="1" w:lastRow="0" w:firstColumn="1" w:lastColumn="0" w:noHBand="0" w:noVBand="1"/>
      </w:tblPr>
      <w:tblGrid>
        <w:gridCol w:w="3600"/>
        <w:gridCol w:w="3192"/>
        <w:gridCol w:w="2568"/>
      </w:tblGrid>
      <w:tr w:rsidR="00237F90" w:rsidRPr="00662517" w14:paraId="5F442FF7" w14:textId="77777777" w:rsidTr="004E4C5F">
        <w:trPr>
          <w:trHeight w:val="20"/>
        </w:trPr>
        <w:tc>
          <w:tcPr>
            <w:tcW w:w="1923" w:type="pct"/>
            <w:tcBorders>
              <w:top w:val="single" w:sz="4" w:space="0" w:color="auto"/>
              <w:bottom w:val="single" w:sz="4" w:space="0" w:color="auto"/>
            </w:tcBorders>
            <w:vAlign w:val="center"/>
            <w:hideMark/>
          </w:tcPr>
          <w:p w14:paraId="7A4AB43E"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14:ligatures w14:val="none"/>
              </w:rPr>
            </w:pPr>
            <w:r w:rsidRPr="00662517">
              <w:rPr>
                <w:rFonts w:ascii="Traditional Arabic" w:eastAsia="Times New Roman" w:hAnsi="Traditional Arabic" w:cs="Traditional Arabic" w:hint="cs"/>
                <w:b/>
                <w:bCs/>
                <w:color w:val="222222"/>
                <w:kern w:val="0"/>
                <w:sz w:val="32"/>
                <w:szCs w:val="32"/>
                <w:rtl/>
                <w14:ligatures w14:val="none"/>
              </w:rPr>
              <w:t>المتغير</w:t>
            </w:r>
          </w:p>
        </w:tc>
        <w:tc>
          <w:tcPr>
            <w:tcW w:w="1705" w:type="pct"/>
            <w:tcBorders>
              <w:top w:val="single" w:sz="4" w:space="0" w:color="auto"/>
              <w:bottom w:val="single" w:sz="4" w:space="0" w:color="auto"/>
            </w:tcBorders>
            <w:vAlign w:val="center"/>
            <w:hideMark/>
          </w:tcPr>
          <w:p w14:paraId="1EF1A86F"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معامل ألفا كرونباخ</w:t>
            </w:r>
          </w:p>
        </w:tc>
        <w:tc>
          <w:tcPr>
            <w:tcW w:w="1372" w:type="pct"/>
            <w:tcBorders>
              <w:top w:val="single" w:sz="4" w:space="0" w:color="auto"/>
              <w:bottom w:val="single" w:sz="4" w:space="0" w:color="auto"/>
            </w:tcBorders>
            <w:vAlign w:val="center"/>
            <w:hideMark/>
          </w:tcPr>
          <w:p w14:paraId="37D7722E" w14:textId="77777777" w:rsidR="00237F90" w:rsidRPr="00662517" w:rsidRDefault="00237F90" w:rsidP="006E493C">
            <w:pPr>
              <w:bidi/>
              <w:spacing w:after="0" w:line="240" w:lineRule="auto"/>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مستوى الثبات</w:t>
            </w:r>
          </w:p>
        </w:tc>
      </w:tr>
      <w:tr w:rsidR="00237F90" w:rsidRPr="00662517" w14:paraId="739D6E57" w14:textId="77777777" w:rsidTr="004E4C5F">
        <w:trPr>
          <w:trHeight w:val="20"/>
        </w:trPr>
        <w:tc>
          <w:tcPr>
            <w:tcW w:w="1923" w:type="pct"/>
            <w:tcBorders>
              <w:top w:val="single" w:sz="4" w:space="0" w:color="auto"/>
            </w:tcBorders>
            <w:vAlign w:val="center"/>
            <w:hideMark/>
          </w:tcPr>
          <w:p w14:paraId="55F10E17" w14:textId="77777777" w:rsidR="00237F90" w:rsidRPr="00662517" w:rsidRDefault="00237F90" w:rsidP="006E493C">
            <w:pPr>
              <w:bidi/>
              <w:spacing w:after="0" w:line="240" w:lineRule="auto"/>
              <w:ind w:firstLineChars="100" w:firstLine="320"/>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الذكاء الاصطناعي</w:t>
            </w:r>
          </w:p>
        </w:tc>
        <w:tc>
          <w:tcPr>
            <w:tcW w:w="1705" w:type="pct"/>
            <w:tcBorders>
              <w:top w:val="single" w:sz="4" w:space="0" w:color="auto"/>
            </w:tcBorders>
            <w:vAlign w:val="center"/>
            <w:hideMark/>
          </w:tcPr>
          <w:p w14:paraId="1BB66FC2"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0.905</w:t>
            </w:r>
          </w:p>
        </w:tc>
        <w:tc>
          <w:tcPr>
            <w:tcW w:w="1372" w:type="pct"/>
            <w:tcBorders>
              <w:top w:val="single" w:sz="4" w:space="0" w:color="auto"/>
            </w:tcBorders>
            <w:vAlign w:val="center"/>
            <w:hideMark/>
          </w:tcPr>
          <w:p w14:paraId="40EA326E"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ممتاز جداً</w:t>
            </w:r>
          </w:p>
        </w:tc>
      </w:tr>
      <w:tr w:rsidR="00237F90" w:rsidRPr="00662517" w14:paraId="605A64D8" w14:textId="77777777" w:rsidTr="004E4C5F">
        <w:trPr>
          <w:trHeight w:val="20"/>
        </w:trPr>
        <w:tc>
          <w:tcPr>
            <w:tcW w:w="1923" w:type="pct"/>
            <w:vAlign w:val="center"/>
            <w:hideMark/>
          </w:tcPr>
          <w:p w14:paraId="799EEB46" w14:textId="77777777" w:rsidR="00237F90" w:rsidRPr="00662517" w:rsidRDefault="00237F90" w:rsidP="006E493C">
            <w:pPr>
              <w:bidi/>
              <w:spacing w:after="0" w:line="240" w:lineRule="auto"/>
              <w:ind w:firstLineChars="100" w:firstLine="320"/>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التكيف التكنولوجي</w:t>
            </w:r>
          </w:p>
        </w:tc>
        <w:tc>
          <w:tcPr>
            <w:tcW w:w="1705" w:type="pct"/>
            <w:vAlign w:val="center"/>
            <w:hideMark/>
          </w:tcPr>
          <w:p w14:paraId="60B4DD61"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0.879</w:t>
            </w:r>
          </w:p>
        </w:tc>
        <w:tc>
          <w:tcPr>
            <w:tcW w:w="1372" w:type="pct"/>
            <w:vAlign w:val="center"/>
            <w:hideMark/>
          </w:tcPr>
          <w:p w14:paraId="159DC34F"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مرتفع ومقبول جداً</w:t>
            </w:r>
          </w:p>
        </w:tc>
      </w:tr>
      <w:tr w:rsidR="00237F90" w:rsidRPr="00662517" w14:paraId="601FF884" w14:textId="77777777" w:rsidTr="004E4C5F">
        <w:trPr>
          <w:trHeight w:val="20"/>
        </w:trPr>
        <w:tc>
          <w:tcPr>
            <w:tcW w:w="1923" w:type="pct"/>
            <w:tcBorders>
              <w:bottom w:val="single" w:sz="4" w:space="0" w:color="auto"/>
            </w:tcBorders>
            <w:vAlign w:val="center"/>
            <w:hideMark/>
          </w:tcPr>
          <w:p w14:paraId="06DBA6B0" w14:textId="77777777" w:rsidR="00237F90" w:rsidRPr="00662517" w:rsidRDefault="00237F90" w:rsidP="006E493C">
            <w:pPr>
              <w:bidi/>
              <w:spacing w:after="0" w:line="240" w:lineRule="auto"/>
              <w:ind w:firstLineChars="100" w:firstLine="320"/>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كفاءة التخطيط الاستراتيجي</w:t>
            </w:r>
          </w:p>
        </w:tc>
        <w:tc>
          <w:tcPr>
            <w:tcW w:w="1705" w:type="pct"/>
            <w:tcBorders>
              <w:bottom w:val="single" w:sz="4" w:space="0" w:color="auto"/>
            </w:tcBorders>
            <w:vAlign w:val="center"/>
            <w:hideMark/>
          </w:tcPr>
          <w:p w14:paraId="339656D9"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0.942</w:t>
            </w:r>
          </w:p>
        </w:tc>
        <w:tc>
          <w:tcPr>
            <w:tcW w:w="1372" w:type="pct"/>
            <w:tcBorders>
              <w:bottom w:val="single" w:sz="4" w:space="0" w:color="auto"/>
            </w:tcBorders>
            <w:vAlign w:val="center"/>
            <w:hideMark/>
          </w:tcPr>
          <w:p w14:paraId="298EA36B"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ممتاز جداً</w:t>
            </w:r>
          </w:p>
        </w:tc>
      </w:tr>
    </w:tbl>
    <w:p w14:paraId="3ADCEB74" w14:textId="4489B237" w:rsidR="00237F90" w:rsidRPr="00237F90" w:rsidRDefault="00237F90" w:rsidP="00237F90">
      <w:pPr>
        <w:bidi/>
        <w:spacing w:after="200" w:line="276" w:lineRule="auto"/>
        <w:rPr>
          <w:rFonts w:ascii="Times New Roman" w:hAnsi="Times New Roman" w:cs="Traditional Arabic"/>
          <w:color w:val="222222"/>
          <w:kern w:val="0"/>
          <w:szCs w:val="32"/>
          <w:rtl/>
          <w:lang w:bidi="ar-EG"/>
          <w14:ligatures w14:val="none"/>
        </w:rPr>
      </w:pPr>
      <w:r w:rsidRPr="00662517">
        <w:rPr>
          <w:rFonts w:ascii="Times New Roman" w:hAnsi="Times New Roman" w:cs="Traditional Arabic"/>
          <w:color w:val="222222"/>
          <w:kern w:val="0"/>
          <w:szCs w:val="32"/>
          <w:rtl/>
          <w14:ligatures w14:val="none"/>
        </w:rPr>
        <w:t>يتضح من الجدول أن جميع قيم معاملات (ألفا كرونباخ) مرتفعة وتجاوزت الحد الأدنى المقبول إحصائياً (0.70)، حيث تراوحت بين (0.879) و(0.942). مما يؤكد أن استبانة الدراسة تتمتع بدرجة ثبات عالية وموثوقية ممتازة تبرر الاعتماد على نتائجها</w:t>
      </w:r>
      <w:r w:rsidRPr="00662517">
        <w:rPr>
          <w:rFonts w:ascii="Times New Roman" w:hAnsi="Times New Roman" w:cs="Traditional Arabic"/>
          <w:color w:val="222222"/>
          <w:kern w:val="0"/>
          <w:szCs w:val="32"/>
          <w:lang w:bidi="ar-EG"/>
          <w14:ligatures w14:val="none"/>
        </w:rPr>
        <w:t>.</w:t>
      </w:r>
    </w:p>
    <w:p w14:paraId="62DB4FAF" w14:textId="77777777" w:rsidR="0091737E" w:rsidRPr="006924ED" w:rsidRDefault="0091737E" w:rsidP="006924ED">
      <w:pPr>
        <w:pStyle w:val="Heading3"/>
        <w:bidi/>
        <w:rPr>
          <w:b w:val="0"/>
          <w:bCs/>
          <w:rtl/>
        </w:rPr>
      </w:pPr>
      <w:bookmarkStart w:id="37" w:name="_Toc227699366"/>
      <w:r w:rsidRPr="006924ED">
        <w:rPr>
          <w:b w:val="0"/>
          <w:bCs/>
          <w:rtl/>
        </w:rPr>
        <w:t>3.12 تحليل البيانات</w:t>
      </w:r>
      <w:bookmarkEnd w:id="37"/>
    </w:p>
    <w:p w14:paraId="128CDF71" w14:textId="2D5DED67"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نظراً لطبيعة نموذج الدراسة الذي يتضمن متغيرًا وسيطًا (التكيف التكنولوجي) واختبار تأثيرات مباشرة وغير مباشرة، سيتم الاعتماد على تحليل المسار (</w:t>
      </w:r>
      <w:r w:rsidRPr="0088660D">
        <w:rPr>
          <w:rFonts w:ascii="Traditional Arabic" w:hAnsi="Traditional Arabic" w:cs="Traditional Arabic"/>
          <w:sz w:val="28"/>
          <w:szCs w:val="28"/>
        </w:rPr>
        <w:t>Path Analysis</w:t>
      </w:r>
      <w:r w:rsidRPr="0088660D">
        <w:rPr>
          <w:rFonts w:ascii="Traditional Arabic" w:hAnsi="Traditional Arabic" w:cs="Traditional Arabic"/>
          <w:sz w:val="28"/>
          <w:szCs w:val="28"/>
          <w:rtl/>
        </w:rPr>
        <w:t>) وهو امتداد لتحليل الانحدار المتعدد يستخدم لاختبار مدى ملائمة نموذج نظري محدد للبيانات التجريبية (</w:t>
      </w:r>
      <w:r w:rsidRPr="0088660D">
        <w:rPr>
          <w:rFonts w:ascii="Traditional Arabic" w:hAnsi="Traditional Arabic" w:cs="Traditional Arabic"/>
          <w:sz w:val="28"/>
          <w:szCs w:val="28"/>
        </w:rPr>
        <w:t>Hair et al., 2010</w:t>
      </w:r>
      <w:r w:rsidRPr="0088660D">
        <w:rPr>
          <w:rFonts w:ascii="Traditional Arabic" w:hAnsi="Traditional Arabic" w:cs="Traditional Arabic"/>
          <w:sz w:val="28"/>
          <w:szCs w:val="28"/>
          <w:rtl/>
        </w:rPr>
        <w:t>). يتيح تحليل المسار تقدير قوة واتجاه العلاقات المباشرة وغير المباشرة بين مجموعة من المتغيرات في النموذج المقترح</w:t>
      </w:r>
      <w:r w:rsidR="0091737E" w:rsidRPr="0091737E">
        <w:rPr>
          <w:rFonts w:ascii="Traditional Arabic" w:hAnsi="Traditional Arabic" w:cs="Traditional Arabic"/>
          <w:sz w:val="28"/>
          <w:szCs w:val="28"/>
          <w:rtl/>
        </w:rPr>
        <w:t>.</w:t>
      </w:r>
    </w:p>
    <w:p w14:paraId="4164B6FC"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lastRenderedPageBreak/>
        <w:t>في هذه الدراسة، يهدف تحليل المسار إلى اختبار الفرضيات التالية من خلال تقدير المعاملات في المعادلات الهيكلية التالية (باستخدام تحليل الانحدار المتعدد كأداة تنفيذ):</w:t>
      </w:r>
    </w:p>
    <w:p w14:paraId="4FCCBF95" w14:textId="77777777" w:rsidR="0091737E" w:rsidRPr="0091737E" w:rsidRDefault="0091737E" w:rsidP="0091737E">
      <w:pPr>
        <w:numPr>
          <w:ilvl w:val="0"/>
          <w:numId w:val="78"/>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المعادلة الأولى (اختبار تأثير الذكاء الاصطناعي على المتغير الوسيط):</w:t>
      </w:r>
    </w:p>
    <w:p w14:paraId="7CDE8F64" w14:textId="3D0C1B13"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التكيف </w:t>
      </w:r>
      <w:r w:rsidR="0088660D" w:rsidRPr="0088660D">
        <w:rPr>
          <w:rFonts w:ascii="Traditional Arabic" w:hAnsi="Traditional Arabic" w:cs="Traditional Arabic"/>
          <w:sz w:val="28"/>
          <w:szCs w:val="28"/>
          <w:rtl/>
        </w:rPr>
        <w:t xml:space="preserve">التكنولوجي = </w:t>
      </w:r>
      <w:r w:rsidR="0088660D" w:rsidRPr="0088660D">
        <w:rPr>
          <w:rFonts w:ascii="Cambria" w:hAnsi="Cambria" w:cs="Cambria"/>
          <w:sz w:val="28"/>
          <w:szCs w:val="28"/>
        </w:rPr>
        <w:t>β₀</w:t>
      </w:r>
      <w:r w:rsidR="0088660D" w:rsidRPr="0088660D">
        <w:rPr>
          <w:rFonts w:ascii="Traditional Arabic" w:hAnsi="Traditional Arabic" w:cs="Traditional Arabic"/>
          <w:sz w:val="28"/>
          <w:szCs w:val="28"/>
        </w:rPr>
        <w:t xml:space="preserve"> + </w:t>
      </w:r>
      <w:r w:rsidR="0088660D" w:rsidRPr="0088660D">
        <w:rPr>
          <w:rFonts w:ascii="Cambria" w:hAnsi="Cambria" w:cs="Cambria"/>
          <w:sz w:val="28"/>
          <w:szCs w:val="28"/>
        </w:rPr>
        <w:t>β₁</w:t>
      </w:r>
      <w:r w:rsidR="0088660D" w:rsidRPr="0088660D">
        <w:rPr>
          <w:rFonts w:ascii="Traditional Arabic" w:hAnsi="Traditional Arabic" w:cs="Traditional Arabic"/>
          <w:sz w:val="28"/>
          <w:szCs w:val="28"/>
          <w:rtl/>
        </w:rPr>
        <w:t xml:space="preserve">(الذكاء الاصطناعي) + </w:t>
      </w:r>
      <w:r w:rsidR="0088660D" w:rsidRPr="0088660D">
        <w:rPr>
          <w:rFonts w:ascii="Cambria" w:hAnsi="Cambria" w:cs="Cambria"/>
          <w:sz w:val="28"/>
          <w:szCs w:val="28"/>
        </w:rPr>
        <w:t>ε</w:t>
      </w:r>
      <w:r w:rsidR="0088660D" w:rsidRPr="0088660D">
        <w:rPr>
          <w:rFonts w:ascii="Cambria Math" w:hAnsi="Cambria Math" w:cs="Cambria Math"/>
          <w:sz w:val="28"/>
          <w:szCs w:val="28"/>
        </w:rPr>
        <w:t>₁</w:t>
      </w:r>
    </w:p>
    <w:p w14:paraId="012FEE7C" w14:textId="77777777"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حيث </w:t>
      </w:r>
      <w:r w:rsidRPr="0091737E">
        <w:rPr>
          <w:rFonts w:ascii="Cambria" w:hAnsi="Cambria" w:cs="Cambria"/>
          <w:sz w:val="28"/>
          <w:szCs w:val="28"/>
        </w:rPr>
        <w:t>β₁</w:t>
      </w:r>
      <w:r w:rsidRPr="0091737E">
        <w:rPr>
          <w:rFonts w:ascii="Traditional Arabic" w:hAnsi="Traditional Arabic" w:cs="Traditional Arabic"/>
          <w:sz w:val="28"/>
          <w:szCs w:val="28"/>
          <w:rtl/>
        </w:rPr>
        <w:t xml:space="preserve"> يمثل التأثير المباشر للذكاء الاصطناعي على التكيف التكنولوجي.</w:t>
      </w:r>
    </w:p>
    <w:p w14:paraId="26DCC7F7" w14:textId="77777777" w:rsidR="0091737E" w:rsidRPr="0091737E" w:rsidRDefault="0091737E" w:rsidP="0091737E">
      <w:pPr>
        <w:numPr>
          <w:ilvl w:val="0"/>
          <w:numId w:val="78"/>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المعادلة الثانية (اختبار التأثيرات المباشرة للمتغير المستقل والوسيط على المتغير التابع):</w:t>
      </w:r>
    </w:p>
    <w:p w14:paraId="7EF01C0E" w14:textId="77777777"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كفاءة التخطيط الاستراتيجي = </w:t>
      </w:r>
      <w:r w:rsidRPr="0091737E">
        <w:rPr>
          <w:rFonts w:ascii="Cambria" w:hAnsi="Cambria" w:cs="Cambria"/>
          <w:sz w:val="28"/>
          <w:szCs w:val="28"/>
        </w:rPr>
        <w:t>β₀</w:t>
      </w:r>
      <w:r w:rsidRPr="0091737E">
        <w:rPr>
          <w:rFonts w:ascii="Traditional Arabic" w:hAnsi="Traditional Arabic" w:cs="Traditional Arabic"/>
          <w:sz w:val="28"/>
          <w:szCs w:val="28"/>
        </w:rPr>
        <w:t xml:space="preserve"> + </w:t>
      </w:r>
      <w:r w:rsidRPr="0091737E">
        <w:rPr>
          <w:rFonts w:ascii="Cambria" w:hAnsi="Cambria" w:cs="Cambria"/>
          <w:sz w:val="28"/>
          <w:szCs w:val="28"/>
        </w:rPr>
        <w:t>β₂</w:t>
      </w:r>
      <w:r w:rsidRPr="0091737E">
        <w:rPr>
          <w:rFonts w:ascii="Traditional Arabic" w:hAnsi="Traditional Arabic" w:cs="Traditional Arabic"/>
          <w:sz w:val="28"/>
          <w:szCs w:val="28"/>
          <w:rtl/>
        </w:rPr>
        <w:t xml:space="preserve">(الذكاء الاصطناعي) + </w:t>
      </w:r>
      <w:r w:rsidRPr="0091737E">
        <w:rPr>
          <w:rFonts w:ascii="Cambria" w:hAnsi="Cambria" w:cs="Cambria"/>
          <w:sz w:val="28"/>
          <w:szCs w:val="28"/>
        </w:rPr>
        <w:t>β₃</w:t>
      </w:r>
      <w:r w:rsidRPr="0091737E">
        <w:rPr>
          <w:rFonts w:ascii="Traditional Arabic" w:hAnsi="Traditional Arabic" w:cs="Traditional Arabic"/>
          <w:sz w:val="28"/>
          <w:szCs w:val="28"/>
          <w:rtl/>
        </w:rPr>
        <w:t xml:space="preserve">(التكيف التكنولوجي) + </w:t>
      </w:r>
      <w:r w:rsidRPr="0091737E">
        <w:rPr>
          <w:rFonts w:ascii="Cambria" w:hAnsi="Cambria" w:cs="Cambria"/>
          <w:sz w:val="28"/>
          <w:szCs w:val="28"/>
        </w:rPr>
        <w:t>ε₂</w:t>
      </w:r>
    </w:p>
    <w:p w14:paraId="5C713BCF" w14:textId="77777777"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حيث </w:t>
      </w:r>
      <w:r w:rsidRPr="0091737E">
        <w:rPr>
          <w:rFonts w:ascii="Cambria" w:hAnsi="Cambria" w:cs="Cambria"/>
          <w:sz w:val="28"/>
          <w:szCs w:val="28"/>
        </w:rPr>
        <w:t>β₂</w:t>
      </w:r>
      <w:r w:rsidRPr="0091737E">
        <w:rPr>
          <w:rFonts w:ascii="Traditional Arabic" w:hAnsi="Traditional Arabic" w:cs="Traditional Arabic"/>
          <w:sz w:val="28"/>
          <w:szCs w:val="28"/>
          <w:rtl/>
        </w:rPr>
        <w:t xml:space="preserve"> يمثل التأثير المباشر للذكاء الاصطناعي على كفاءة التخطيط الاستراتيجي (في وجود المتغير الوسيط).</w:t>
      </w:r>
    </w:p>
    <w:p w14:paraId="7F105A06" w14:textId="77777777"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وحيث </w:t>
      </w:r>
      <w:r w:rsidRPr="0091737E">
        <w:rPr>
          <w:rFonts w:ascii="Cambria" w:hAnsi="Cambria" w:cs="Cambria"/>
          <w:sz w:val="28"/>
          <w:szCs w:val="28"/>
        </w:rPr>
        <w:t>β₃</w:t>
      </w:r>
      <w:r w:rsidRPr="0091737E">
        <w:rPr>
          <w:rFonts w:ascii="Traditional Arabic" w:hAnsi="Traditional Arabic" w:cs="Traditional Arabic"/>
          <w:sz w:val="28"/>
          <w:szCs w:val="28"/>
          <w:rtl/>
        </w:rPr>
        <w:t xml:space="preserve"> يمثل التأثير المباشر للتكيف التكنولوجي على كفاءة التخطيط الاستراتيجي.</w:t>
      </w:r>
    </w:p>
    <w:p w14:paraId="43711AB9" w14:textId="46F41CDF" w:rsidR="002E3043" w:rsidRPr="0091737E" w:rsidRDefault="0088660D" w:rsidP="002E3043">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سيتم بعد ذلك حساب التأثير غير المباشر (</w:t>
      </w:r>
      <w:r w:rsidRPr="0088660D">
        <w:rPr>
          <w:rFonts w:ascii="Traditional Arabic" w:hAnsi="Traditional Arabic" w:cs="Traditional Arabic"/>
          <w:sz w:val="28"/>
          <w:szCs w:val="28"/>
        </w:rPr>
        <w:t>Indirect Effect</w:t>
      </w:r>
      <w:r w:rsidRPr="0088660D">
        <w:rPr>
          <w:rFonts w:ascii="Traditional Arabic" w:hAnsi="Traditional Arabic" w:cs="Traditional Arabic"/>
          <w:sz w:val="28"/>
          <w:szCs w:val="28"/>
          <w:rtl/>
        </w:rPr>
        <w:t xml:space="preserve">) للذكاء الاصطناعي على كفاءة التخطيط الاستراتيجي من خلال التكيف التكنولوجي (وهو حاصل ضرب </w:t>
      </w:r>
      <w:r w:rsidRPr="0088660D">
        <w:rPr>
          <w:rFonts w:ascii="Cambria" w:hAnsi="Cambria" w:cs="Cambria"/>
          <w:sz w:val="28"/>
          <w:szCs w:val="28"/>
        </w:rPr>
        <w:t>β₁</w:t>
      </w:r>
      <w:r w:rsidRPr="0088660D">
        <w:rPr>
          <w:rFonts w:ascii="Traditional Arabic" w:hAnsi="Traditional Arabic" w:cs="Traditional Arabic"/>
          <w:sz w:val="28"/>
          <w:szCs w:val="28"/>
        </w:rPr>
        <w:t xml:space="preserve"> * </w:t>
      </w:r>
      <w:r w:rsidRPr="0088660D">
        <w:rPr>
          <w:rFonts w:ascii="Cambria" w:hAnsi="Cambria" w:cs="Cambria"/>
          <w:sz w:val="28"/>
          <w:szCs w:val="28"/>
        </w:rPr>
        <w:t>β₃</w:t>
      </w:r>
      <w:r w:rsidRPr="0088660D">
        <w:rPr>
          <w:rFonts w:ascii="Traditional Arabic" w:hAnsi="Traditional Arabic" w:cs="Traditional Arabic"/>
          <w:sz w:val="28"/>
          <w:szCs w:val="28"/>
          <w:rtl/>
        </w:rPr>
        <w:t xml:space="preserve">)، واختبار دلالته الإحصائية (باستخدام اختبار </w:t>
      </w:r>
      <w:proofErr w:type="spellStart"/>
      <w:r w:rsidRPr="0088660D">
        <w:rPr>
          <w:rFonts w:ascii="Cambria" w:hAnsi="Cambria" w:cs="Cambria"/>
          <w:sz w:val="28"/>
          <w:szCs w:val="28"/>
        </w:rPr>
        <w:t>Собел</w:t>
      </w:r>
      <w:proofErr w:type="spellEnd"/>
      <w:r w:rsidRPr="0088660D">
        <w:rPr>
          <w:rFonts w:ascii="Traditional Arabic" w:hAnsi="Traditional Arabic" w:cs="Traditional Arabic"/>
          <w:sz w:val="28"/>
          <w:szCs w:val="28"/>
          <w:rtl/>
        </w:rPr>
        <w:t xml:space="preserve"> أو </w:t>
      </w:r>
      <w:r w:rsidRPr="0088660D">
        <w:rPr>
          <w:rFonts w:ascii="Traditional Arabic" w:hAnsi="Traditional Arabic" w:cs="Traditional Arabic"/>
          <w:sz w:val="28"/>
          <w:szCs w:val="28"/>
        </w:rPr>
        <w:t>bootstrapping</w:t>
      </w:r>
      <w:r w:rsidRPr="0088660D">
        <w:rPr>
          <w:rFonts w:ascii="Traditional Arabic" w:hAnsi="Traditional Arabic" w:cs="Traditional Arabic"/>
          <w:sz w:val="28"/>
          <w:szCs w:val="28"/>
          <w:rtl/>
        </w:rPr>
        <w:t xml:space="preserve"> إذا لزم الأمر). سيسمح ذلك بتحديد ما إذا كان التكيف التكنولوجي يلعب دور الوساطة (الجزئية أو الكاملة) في العلاقة بين الذكاء الاصطناعي وكفاءة التخطيط الاستراتيجي، وبالتالي اختبار الفرضية الرئيسية للدراسة والفرضيات الفرعية المتعلقة بالتأثيرات المباشرة وغير المباشرة</w:t>
      </w:r>
      <w:r w:rsidR="0091737E" w:rsidRPr="0091737E">
        <w:rPr>
          <w:rFonts w:ascii="Traditional Arabic" w:hAnsi="Traditional Arabic" w:cs="Traditional Arabic"/>
          <w:sz w:val="28"/>
          <w:szCs w:val="28"/>
          <w:rtl/>
        </w:rPr>
        <w:t>.</w:t>
      </w:r>
      <w:r w:rsidR="002E3043">
        <w:rPr>
          <w:rFonts w:ascii="Traditional Arabic" w:hAnsi="Traditional Arabic" w:cs="Traditional Arabic" w:hint="cs"/>
          <w:sz w:val="28"/>
          <w:szCs w:val="28"/>
          <w:rtl/>
        </w:rPr>
        <w:t xml:space="preserve"> </w:t>
      </w:r>
      <w:r w:rsidR="002E3043" w:rsidRPr="0088660D">
        <w:rPr>
          <w:rFonts w:ascii="Traditional Arabic" w:hAnsi="Traditional Arabic" w:cs="Traditional Arabic"/>
          <w:sz w:val="28"/>
          <w:szCs w:val="28"/>
          <w:rtl/>
        </w:rPr>
        <w:t>التأثيرات المباشرة وغير المباشرة</w:t>
      </w:r>
      <w:r w:rsidR="002E3043">
        <w:rPr>
          <w:rFonts w:ascii="Traditional Arabic" w:hAnsi="Traditional Arabic" w:cs="Traditional Arabic" w:hint="cs"/>
          <w:sz w:val="28"/>
          <w:szCs w:val="28"/>
          <w:rtl/>
        </w:rPr>
        <w:t xml:space="preserve"> سيتم الحصول عليها من خلال استخدام المعادلة الهيكلية وفقا لاسلوب المسار.</w:t>
      </w:r>
      <w:r w:rsidR="0091737E" w:rsidRPr="0091737E">
        <w:rPr>
          <w:rFonts w:ascii="Traditional Arabic" w:hAnsi="Traditional Arabic" w:cs="Traditional Arabic"/>
          <w:sz w:val="28"/>
          <w:szCs w:val="28"/>
          <w:rtl/>
        </w:rPr>
        <w:t xml:space="preserve"> </w:t>
      </w:r>
      <w:r w:rsidR="002E3043">
        <w:rPr>
          <w:rFonts w:ascii="Traditional Arabic" w:hAnsi="Traditional Arabic" w:cs="Traditional Arabic" w:hint="cs"/>
          <w:sz w:val="28"/>
          <w:szCs w:val="28"/>
          <w:rtl/>
        </w:rPr>
        <w:t>ب</w:t>
      </w:r>
      <w:r w:rsidR="002E3043" w:rsidRPr="002E3043">
        <w:rPr>
          <w:rFonts w:ascii="Traditional Arabic" w:hAnsi="Traditional Arabic" w:cs="Traditional Arabic"/>
          <w:sz w:val="28"/>
          <w:szCs w:val="28"/>
          <w:rtl/>
        </w:rPr>
        <w:t xml:space="preserve">           .</w:t>
      </w:r>
    </w:p>
    <w:p w14:paraId="02FCBCD3" w14:textId="7E235871"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بناءً على الحساب أعلاه، وباستخدام حجم المجتمع المحدد من البيانات الإحصائية، فإن حجم العينة المطلوب للدراسة هو 360 مفردة تقريباً. سيتم اختيار أفراد العينة باستخدام أسلوب العينة العشوائية البسيطة (</w:t>
      </w:r>
      <w:r w:rsidRPr="0088660D">
        <w:rPr>
          <w:rFonts w:ascii="Traditional Arabic" w:hAnsi="Traditional Arabic" w:cs="Traditional Arabic"/>
          <w:sz w:val="28"/>
          <w:szCs w:val="28"/>
        </w:rPr>
        <w:t>Simple Random Sampling</w:t>
      </w:r>
      <w:r w:rsidRPr="0088660D">
        <w:rPr>
          <w:rFonts w:ascii="Traditional Arabic" w:hAnsi="Traditional Arabic" w:cs="Traditional Arabic"/>
          <w:sz w:val="28"/>
          <w:szCs w:val="28"/>
          <w:rtl/>
        </w:rPr>
        <w:t>) من القوائم الرسمية للعاملين الإداريين في إدارة التعليم بمكة المكرمة، لضمان التمثيل الجيد للمجتمع</w:t>
      </w:r>
      <w:r w:rsidR="0091737E" w:rsidRPr="0091737E">
        <w:rPr>
          <w:rFonts w:ascii="Traditional Arabic" w:hAnsi="Traditional Arabic" w:cs="Traditional Arabic"/>
          <w:sz w:val="28"/>
          <w:szCs w:val="28"/>
          <w:rtl/>
        </w:rPr>
        <w:t>.</w:t>
      </w:r>
    </w:p>
    <w:p w14:paraId="58EF31B2" w14:textId="134CE18F" w:rsidR="002F2637" w:rsidRPr="006924ED" w:rsidRDefault="002F2637" w:rsidP="006924ED">
      <w:pPr>
        <w:pStyle w:val="Heading3"/>
        <w:bidi/>
        <w:rPr>
          <w:b w:val="0"/>
          <w:bCs/>
        </w:rPr>
      </w:pPr>
      <w:bookmarkStart w:id="38" w:name="_Toc227699367"/>
      <w:r w:rsidRPr="006924ED">
        <w:rPr>
          <w:rFonts w:hint="cs"/>
          <w:b w:val="0"/>
          <w:bCs/>
          <w:rtl/>
        </w:rPr>
        <w:t xml:space="preserve">3.13 </w:t>
      </w:r>
      <w:r w:rsidRPr="006924ED">
        <w:rPr>
          <w:b w:val="0"/>
          <w:bCs/>
          <w:rtl/>
        </w:rPr>
        <w:t>حدود الدراسة:</w:t>
      </w:r>
      <w:bookmarkEnd w:id="38"/>
    </w:p>
    <w:p w14:paraId="6B525C1E" w14:textId="77777777" w:rsidR="002F2637" w:rsidRPr="00D37C4D" w:rsidRDefault="002F2637" w:rsidP="002F2637">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تلتزم الدراسة بالحدود التالية لضمان تركيز البحث ودقة نتائجه:</w:t>
      </w:r>
    </w:p>
    <w:p w14:paraId="51A4DEA9" w14:textId="77777777" w:rsidR="002F2637" w:rsidRPr="00D37C4D" w:rsidRDefault="002F2637" w:rsidP="002F2637">
      <w:pPr>
        <w:numPr>
          <w:ilvl w:val="0"/>
          <w:numId w:val="55"/>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الحدود الموضوعية:</w:t>
      </w:r>
      <w:r w:rsidRPr="00D37C4D">
        <w:rPr>
          <w:rFonts w:ascii="Traditional Arabic" w:hAnsi="Traditional Arabic" w:cs="Traditional Arabic"/>
          <w:sz w:val="28"/>
          <w:szCs w:val="28"/>
          <w:rtl/>
        </w:rPr>
        <w:t xml:space="preserve"> </w:t>
      </w:r>
      <w:r w:rsidRPr="00997077">
        <w:rPr>
          <w:rFonts w:ascii="Traditional Arabic" w:hAnsi="Traditional Arabic" w:cs="Traditional Arabic"/>
          <w:sz w:val="28"/>
          <w:szCs w:val="28"/>
          <w:rtl/>
        </w:rPr>
        <w:t>يقتصر موضوع هذه الدراسة على قياس أثر تطبيقات الذكاء الاصطناعي (كمتغير مستقل) على كفاءة التخطيط الاستراتيجي (كمتغير تابع)، مع دراسة الدور الوسيط للتكيف التكنولوجي (كمتغير وسيط) لدى الإداريين في قطاع التعليم. ولا تتناول الدراسة متغيرات أخرى قد تؤثر على كفاءة التخطيط الاستراتيجي</w:t>
      </w:r>
      <w:r w:rsidRPr="00D37C4D">
        <w:rPr>
          <w:rFonts w:ascii="Traditional Arabic" w:hAnsi="Traditional Arabic" w:cs="Traditional Arabic"/>
          <w:sz w:val="28"/>
          <w:szCs w:val="28"/>
          <w:rtl/>
        </w:rPr>
        <w:t>.</w:t>
      </w:r>
    </w:p>
    <w:p w14:paraId="3CFEEBA9" w14:textId="77777777" w:rsidR="002F2637" w:rsidRPr="00D37C4D" w:rsidRDefault="002F2637" w:rsidP="002F2637">
      <w:pPr>
        <w:numPr>
          <w:ilvl w:val="0"/>
          <w:numId w:val="55"/>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الحدود المكانية:</w:t>
      </w:r>
      <w:r w:rsidRPr="00D37C4D">
        <w:rPr>
          <w:rFonts w:ascii="Traditional Arabic" w:hAnsi="Traditional Arabic" w:cs="Traditional Arabic"/>
          <w:sz w:val="28"/>
          <w:szCs w:val="28"/>
          <w:rtl/>
        </w:rPr>
        <w:t xml:space="preserve"> </w:t>
      </w:r>
      <w:r w:rsidRPr="00997077">
        <w:rPr>
          <w:rFonts w:ascii="Traditional Arabic" w:hAnsi="Traditional Arabic" w:cs="Traditional Arabic"/>
          <w:sz w:val="28"/>
          <w:szCs w:val="28"/>
          <w:rtl/>
        </w:rPr>
        <w:t>سيتم تطبيق هذه الدراسة في الإدارة العامة للتعليم بمنطقة مكة المكرمة، والمكاتب التعليمية التابعة لها داخل مدينة مكة المكرمة. وبالتالي، فإن نتائج الدراسة ترتبط بهذا النطاق الجغرافي وقد لا يمكن تعميمها على إدارات تعليمية أخرى</w:t>
      </w:r>
      <w:r w:rsidRPr="00D37C4D">
        <w:rPr>
          <w:rFonts w:ascii="Traditional Arabic" w:hAnsi="Traditional Arabic" w:cs="Traditional Arabic"/>
          <w:sz w:val="28"/>
          <w:szCs w:val="28"/>
          <w:rtl/>
        </w:rPr>
        <w:t>.</w:t>
      </w:r>
    </w:p>
    <w:p w14:paraId="1AA38C50" w14:textId="77777777" w:rsidR="002F2637" w:rsidRDefault="002F2637" w:rsidP="002F2637">
      <w:pPr>
        <w:numPr>
          <w:ilvl w:val="0"/>
          <w:numId w:val="55"/>
        </w:numPr>
        <w:bidi/>
        <w:jc w:val="lowKashida"/>
        <w:rPr>
          <w:rFonts w:ascii="Traditional Arabic" w:hAnsi="Traditional Arabic" w:cs="Traditional Arabic"/>
          <w:sz w:val="28"/>
          <w:szCs w:val="28"/>
        </w:rPr>
      </w:pPr>
      <w:r w:rsidRPr="00D37C4D">
        <w:rPr>
          <w:rFonts w:ascii="Traditional Arabic" w:hAnsi="Traditional Arabic" w:cs="Traditional Arabic"/>
          <w:b/>
          <w:bCs/>
          <w:sz w:val="28"/>
          <w:szCs w:val="28"/>
          <w:rtl/>
        </w:rPr>
        <w:t>الحدود الزمانية:</w:t>
      </w:r>
      <w:r w:rsidRPr="00D37C4D">
        <w:rPr>
          <w:rFonts w:ascii="Traditional Arabic" w:hAnsi="Traditional Arabic" w:cs="Traditional Arabic"/>
          <w:sz w:val="28"/>
          <w:szCs w:val="28"/>
          <w:rtl/>
        </w:rPr>
        <w:t xml:space="preserve"> سيتم جمع بيانات هذه الدراسة الميدانية خلال العام الدراسي 1447هـ / 2025-2026م.</w:t>
      </w:r>
    </w:p>
    <w:p w14:paraId="5149F128" w14:textId="77777777" w:rsidR="00C3359D" w:rsidRDefault="00C3359D" w:rsidP="00C3359D">
      <w:pPr>
        <w:bidi/>
        <w:jc w:val="lowKashida"/>
        <w:rPr>
          <w:rFonts w:ascii="Traditional Arabic" w:hAnsi="Traditional Arabic" w:cs="Traditional Arabic"/>
          <w:sz w:val="28"/>
          <w:szCs w:val="28"/>
          <w:rtl/>
        </w:rPr>
        <w:sectPr w:rsidR="00C3359D">
          <w:pgSz w:w="12240" w:h="15840"/>
          <w:pgMar w:top="1440" w:right="1440" w:bottom="1440" w:left="1440" w:header="720" w:footer="720" w:gutter="0"/>
          <w:cols w:space="720"/>
          <w:docGrid w:linePitch="360"/>
        </w:sectPr>
      </w:pPr>
    </w:p>
    <w:p w14:paraId="78F5FE49" w14:textId="77777777" w:rsidR="00C3359D" w:rsidRPr="00C3359D" w:rsidRDefault="00C3359D" w:rsidP="00D50BF8">
      <w:pPr>
        <w:pStyle w:val="Heading1"/>
        <w:rPr>
          <w:lang w:bidi="ar-EG"/>
        </w:rPr>
      </w:pPr>
      <w:bookmarkStart w:id="39" w:name="_Toc227699368"/>
      <w:r w:rsidRPr="00C3359D">
        <w:rPr>
          <w:rtl/>
        </w:rPr>
        <w:lastRenderedPageBreak/>
        <w:t>الفصل الرابع: نتائج الدراسة</w:t>
      </w:r>
      <w:bookmarkEnd w:id="39"/>
    </w:p>
    <w:p w14:paraId="359E7483" w14:textId="79325E4E" w:rsidR="00D50BF8" w:rsidRDefault="00D50BF8" w:rsidP="00D50BF8">
      <w:pPr>
        <w:pStyle w:val="Heading2"/>
        <w:rPr>
          <w:rtl/>
        </w:rPr>
      </w:pPr>
      <w:bookmarkStart w:id="40" w:name="_Toc227699369"/>
      <w:r>
        <w:rPr>
          <w:rFonts w:hint="cs"/>
          <w:rtl/>
        </w:rPr>
        <w:t xml:space="preserve">1. </w:t>
      </w:r>
      <w:r w:rsidR="00C3359D" w:rsidRPr="00C3359D">
        <w:rPr>
          <w:rtl/>
        </w:rPr>
        <w:t>الخصائص الديموغرافية والوظيفية لعينة الدراسة</w:t>
      </w:r>
      <w:r w:rsidR="00C3359D" w:rsidRPr="00C3359D">
        <w:rPr>
          <w:rFonts w:hint="cs"/>
          <w:rtl/>
        </w:rPr>
        <w:t>:</w:t>
      </w:r>
      <w:bookmarkEnd w:id="40"/>
    </w:p>
    <w:p w14:paraId="102941D1" w14:textId="1AE89B9C" w:rsidR="00C3359D" w:rsidRPr="00C3359D" w:rsidRDefault="00C3359D" w:rsidP="00D50BF8">
      <w:pPr>
        <w:bidi/>
        <w:jc w:val="lowKashida"/>
        <w:rPr>
          <w:rFonts w:ascii="Traditional Arabic" w:hAnsi="Traditional Arabic" w:cs="Traditional Arabic"/>
          <w:b/>
          <w:bCs/>
          <w:sz w:val="28"/>
          <w:szCs w:val="28"/>
          <w:lang w:bidi="ar-EG"/>
        </w:rPr>
      </w:pPr>
      <w:r w:rsidRPr="00C3359D">
        <w:rPr>
          <w:rFonts w:ascii="Traditional Arabic" w:hAnsi="Traditional Arabic" w:cs="Traditional Arabic"/>
          <w:sz w:val="28"/>
          <w:szCs w:val="28"/>
          <w:rtl/>
        </w:rPr>
        <w:t>للتعرف على طبيعة عينة الدراسة ومدى تنوعها، تم حساب التكرارات والنسب المئوية للمتغيرات الديموغرافية والوظيفية لأفراد العينة البالغ عددهم (81) مستجيباً، ويوضح الجدول التالي توزيع أفراد العينة وفقاً لخصائصهم</w:t>
      </w:r>
      <w:r w:rsidRPr="00C3359D">
        <w:rPr>
          <w:rFonts w:ascii="Traditional Arabic" w:hAnsi="Traditional Arabic" w:cs="Traditional Arabic"/>
          <w:b/>
          <w:bCs/>
          <w:sz w:val="28"/>
          <w:szCs w:val="28"/>
          <w:lang w:bidi="ar-EG"/>
        </w:rPr>
        <w:t>:</w:t>
      </w:r>
    </w:p>
    <w:p w14:paraId="19CE95D1" w14:textId="36F3EB87" w:rsidR="00C3359D" w:rsidRPr="00C3359D" w:rsidRDefault="00C3359D" w:rsidP="00C3359D">
      <w:pPr>
        <w:bidi/>
        <w:jc w:val="lowKashida"/>
        <w:rPr>
          <w:rFonts w:ascii="Traditional Arabic" w:hAnsi="Traditional Arabic" w:cs="Traditional Arabic"/>
          <w:sz w:val="28"/>
          <w:szCs w:val="28"/>
          <w:lang w:bidi="ar-EG"/>
        </w:rPr>
      </w:pPr>
      <w:r w:rsidRPr="00C3359D">
        <w:rPr>
          <w:rFonts w:ascii="Traditional Arabic" w:hAnsi="Traditional Arabic" w:cs="Traditional Arabic"/>
          <w:b/>
          <w:bCs/>
          <w:sz w:val="28"/>
          <w:szCs w:val="28"/>
          <w:rtl/>
        </w:rPr>
        <w:t>جدول (</w:t>
      </w:r>
      <w:r w:rsidR="00640D63">
        <w:rPr>
          <w:rFonts w:ascii="Traditional Arabic" w:hAnsi="Traditional Arabic" w:cs="Traditional Arabic" w:hint="cs"/>
          <w:b/>
          <w:bCs/>
          <w:sz w:val="28"/>
          <w:szCs w:val="28"/>
          <w:rtl/>
        </w:rPr>
        <w:t>6</w:t>
      </w:r>
      <w:r w:rsidRPr="00C3359D">
        <w:rPr>
          <w:rFonts w:ascii="Traditional Arabic" w:hAnsi="Traditional Arabic" w:cs="Traditional Arabic"/>
          <w:b/>
          <w:bCs/>
          <w:sz w:val="28"/>
          <w:szCs w:val="28"/>
          <w:rtl/>
        </w:rPr>
        <w:t>): توزيع أفراد عينة الدراسة حسب المتغيرات الديموغرافية والوظيفية (ن = 81)</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3517"/>
        <w:gridCol w:w="1818"/>
        <w:gridCol w:w="2119"/>
      </w:tblGrid>
      <w:tr w:rsidR="00C3359D" w:rsidRPr="00C3359D" w14:paraId="06D20A15" w14:textId="77777777" w:rsidTr="003A6141">
        <w:trPr>
          <w:trHeight w:val="454"/>
        </w:trPr>
        <w:tc>
          <w:tcPr>
            <w:tcW w:w="1018" w:type="pct"/>
            <w:tcBorders>
              <w:top w:val="single" w:sz="4" w:space="0" w:color="auto"/>
              <w:bottom w:val="single" w:sz="4" w:space="0" w:color="auto"/>
            </w:tcBorders>
            <w:hideMark/>
          </w:tcPr>
          <w:p w14:paraId="255630D2"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المتغير</w:t>
            </w:r>
          </w:p>
        </w:tc>
        <w:tc>
          <w:tcPr>
            <w:tcW w:w="1879" w:type="pct"/>
            <w:tcBorders>
              <w:top w:val="single" w:sz="4" w:space="0" w:color="auto"/>
              <w:bottom w:val="single" w:sz="4" w:space="0" w:color="auto"/>
            </w:tcBorders>
            <w:hideMark/>
          </w:tcPr>
          <w:p w14:paraId="769B9D1C"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b/>
                <w:bCs/>
                <w:sz w:val="28"/>
                <w:szCs w:val="28"/>
                <w:rtl/>
              </w:rPr>
              <w:t>الفئات</w:t>
            </w:r>
          </w:p>
        </w:tc>
        <w:tc>
          <w:tcPr>
            <w:tcW w:w="971" w:type="pct"/>
            <w:tcBorders>
              <w:top w:val="single" w:sz="4" w:space="0" w:color="auto"/>
              <w:bottom w:val="single" w:sz="4" w:space="0" w:color="auto"/>
            </w:tcBorders>
            <w:vAlign w:val="center"/>
            <w:hideMark/>
          </w:tcPr>
          <w:p w14:paraId="4AE73D8C" w14:textId="77777777" w:rsidR="00C3359D" w:rsidRPr="00C3359D" w:rsidRDefault="00C3359D" w:rsidP="003A6141">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rtl/>
              </w:rPr>
              <w:t>التكرار</w:t>
            </w:r>
          </w:p>
        </w:tc>
        <w:tc>
          <w:tcPr>
            <w:tcW w:w="1132" w:type="pct"/>
            <w:tcBorders>
              <w:top w:val="single" w:sz="4" w:space="0" w:color="auto"/>
              <w:bottom w:val="single" w:sz="4" w:space="0" w:color="auto"/>
            </w:tcBorders>
            <w:vAlign w:val="center"/>
            <w:hideMark/>
          </w:tcPr>
          <w:p w14:paraId="2430FFCC" w14:textId="77777777" w:rsidR="00C3359D" w:rsidRPr="00C3359D" w:rsidRDefault="00C3359D" w:rsidP="003A6141">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rtl/>
              </w:rPr>
              <w:t>النسبة المئوية (%)</w:t>
            </w:r>
          </w:p>
        </w:tc>
      </w:tr>
      <w:tr w:rsidR="00C3359D" w:rsidRPr="00C3359D" w14:paraId="2A7BE3AE" w14:textId="77777777" w:rsidTr="003A6141">
        <w:trPr>
          <w:trHeight w:val="454"/>
        </w:trPr>
        <w:tc>
          <w:tcPr>
            <w:tcW w:w="1018" w:type="pct"/>
            <w:vMerge w:val="restart"/>
            <w:tcBorders>
              <w:top w:val="single" w:sz="4" w:space="0" w:color="auto"/>
            </w:tcBorders>
            <w:hideMark/>
          </w:tcPr>
          <w:p w14:paraId="42D97A5B"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b/>
                <w:bCs/>
                <w:sz w:val="28"/>
                <w:szCs w:val="28"/>
                <w:rtl/>
              </w:rPr>
              <w:t>الجنس</w:t>
            </w:r>
          </w:p>
          <w:p w14:paraId="2C37CDC6"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sz w:val="28"/>
                <w:szCs w:val="28"/>
                <w:lang w:bidi="ar-EG"/>
              </w:rPr>
              <w:t> </w:t>
            </w:r>
          </w:p>
        </w:tc>
        <w:tc>
          <w:tcPr>
            <w:tcW w:w="1879" w:type="pct"/>
            <w:tcBorders>
              <w:top w:val="single" w:sz="4" w:space="0" w:color="auto"/>
            </w:tcBorders>
            <w:hideMark/>
          </w:tcPr>
          <w:p w14:paraId="73DE012A"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ذكر</w:t>
            </w:r>
          </w:p>
        </w:tc>
        <w:tc>
          <w:tcPr>
            <w:tcW w:w="971" w:type="pct"/>
            <w:tcBorders>
              <w:top w:val="single" w:sz="4" w:space="0" w:color="auto"/>
            </w:tcBorders>
            <w:vAlign w:val="center"/>
            <w:hideMark/>
          </w:tcPr>
          <w:p w14:paraId="26DF991A"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21</w:t>
            </w:r>
          </w:p>
        </w:tc>
        <w:tc>
          <w:tcPr>
            <w:tcW w:w="1132" w:type="pct"/>
            <w:tcBorders>
              <w:top w:val="single" w:sz="4" w:space="0" w:color="auto"/>
            </w:tcBorders>
            <w:vAlign w:val="center"/>
            <w:hideMark/>
          </w:tcPr>
          <w:p w14:paraId="6B014333"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25.90%</w:t>
            </w:r>
          </w:p>
        </w:tc>
      </w:tr>
      <w:tr w:rsidR="00C3359D" w:rsidRPr="00C3359D" w14:paraId="74B2D28C" w14:textId="77777777" w:rsidTr="003A6141">
        <w:trPr>
          <w:trHeight w:val="454"/>
        </w:trPr>
        <w:tc>
          <w:tcPr>
            <w:tcW w:w="1018" w:type="pct"/>
            <w:vMerge/>
            <w:hideMark/>
          </w:tcPr>
          <w:p w14:paraId="6DDA5044"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B463A89"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أنثى</w:t>
            </w:r>
          </w:p>
        </w:tc>
        <w:tc>
          <w:tcPr>
            <w:tcW w:w="971" w:type="pct"/>
            <w:vAlign w:val="center"/>
            <w:hideMark/>
          </w:tcPr>
          <w:p w14:paraId="0040811A"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60</w:t>
            </w:r>
          </w:p>
        </w:tc>
        <w:tc>
          <w:tcPr>
            <w:tcW w:w="1132" w:type="pct"/>
            <w:vAlign w:val="center"/>
            <w:hideMark/>
          </w:tcPr>
          <w:p w14:paraId="45A56224"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74.10%</w:t>
            </w:r>
          </w:p>
        </w:tc>
      </w:tr>
      <w:tr w:rsidR="00C3359D" w:rsidRPr="00C3359D" w14:paraId="483C9CCB" w14:textId="77777777" w:rsidTr="003A6141">
        <w:trPr>
          <w:trHeight w:val="454"/>
        </w:trPr>
        <w:tc>
          <w:tcPr>
            <w:tcW w:w="1018" w:type="pct"/>
            <w:vMerge w:val="restart"/>
            <w:hideMark/>
          </w:tcPr>
          <w:p w14:paraId="0B443A6D"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العمر</w:t>
            </w:r>
          </w:p>
          <w:p w14:paraId="53821AEC"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414FB9D5"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2A990203"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sz w:val="28"/>
                <w:szCs w:val="28"/>
                <w:lang w:bidi="ar-EG"/>
              </w:rPr>
              <w:t> </w:t>
            </w:r>
          </w:p>
        </w:tc>
        <w:tc>
          <w:tcPr>
            <w:tcW w:w="1879" w:type="pct"/>
            <w:hideMark/>
          </w:tcPr>
          <w:p w14:paraId="4AEEFA91"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أقل من 30 سنة</w:t>
            </w:r>
          </w:p>
        </w:tc>
        <w:tc>
          <w:tcPr>
            <w:tcW w:w="971" w:type="pct"/>
            <w:vAlign w:val="center"/>
            <w:hideMark/>
          </w:tcPr>
          <w:p w14:paraId="4D0F5F79"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11</w:t>
            </w:r>
          </w:p>
        </w:tc>
        <w:tc>
          <w:tcPr>
            <w:tcW w:w="1132" w:type="pct"/>
            <w:vAlign w:val="center"/>
            <w:hideMark/>
          </w:tcPr>
          <w:p w14:paraId="61CE73C8"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13.60%</w:t>
            </w:r>
          </w:p>
        </w:tc>
      </w:tr>
      <w:tr w:rsidR="00C3359D" w:rsidRPr="00C3359D" w14:paraId="4314D376" w14:textId="77777777" w:rsidTr="003A6141">
        <w:trPr>
          <w:trHeight w:val="454"/>
        </w:trPr>
        <w:tc>
          <w:tcPr>
            <w:tcW w:w="1018" w:type="pct"/>
            <w:vMerge/>
            <w:hideMark/>
          </w:tcPr>
          <w:p w14:paraId="5857E91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3F9707C7"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من 30 إلى أقل من 40 سنة</w:t>
            </w:r>
          </w:p>
        </w:tc>
        <w:tc>
          <w:tcPr>
            <w:tcW w:w="971" w:type="pct"/>
            <w:vAlign w:val="center"/>
            <w:hideMark/>
          </w:tcPr>
          <w:p w14:paraId="20123C01"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14</w:t>
            </w:r>
          </w:p>
        </w:tc>
        <w:tc>
          <w:tcPr>
            <w:tcW w:w="1132" w:type="pct"/>
            <w:vAlign w:val="center"/>
            <w:hideMark/>
          </w:tcPr>
          <w:p w14:paraId="7694BC9D"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17.30%</w:t>
            </w:r>
          </w:p>
        </w:tc>
      </w:tr>
      <w:tr w:rsidR="00C3359D" w:rsidRPr="00C3359D" w14:paraId="39B1A7CE" w14:textId="77777777" w:rsidTr="003A6141">
        <w:trPr>
          <w:trHeight w:val="454"/>
        </w:trPr>
        <w:tc>
          <w:tcPr>
            <w:tcW w:w="1018" w:type="pct"/>
            <w:vMerge/>
            <w:hideMark/>
          </w:tcPr>
          <w:p w14:paraId="11013C99"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777E6E2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من 40 إلى أقل من 50 سنة</w:t>
            </w:r>
          </w:p>
        </w:tc>
        <w:tc>
          <w:tcPr>
            <w:tcW w:w="971" w:type="pct"/>
            <w:vAlign w:val="center"/>
            <w:hideMark/>
          </w:tcPr>
          <w:p w14:paraId="4855C82E"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31</w:t>
            </w:r>
          </w:p>
        </w:tc>
        <w:tc>
          <w:tcPr>
            <w:tcW w:w="1132" w:type="pct"/>
            <w:vAlign w:val="center"/>
            <w:hideMark/>
          </w:tcPr>
          <w:p w14:paraId="1DED7517"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38.30%</w:t>
            </w:r>
          </w:p>
        </w:tc>
      </w:tr>
      <w:tr w:rsidR="00C3359D" w:rsidRPr="00C3359D" w14:paraId="40DC0DC3" w14:textId="77777777" w:rsidTr="003A6141">
        <w:trPr>
          <w:trHeight w:val="454"/>
        </w:trPr>
        <w:tc>
          <w:tcPr>
            <w:tcW w:w="1018" w:type="pct"/>
            <w:vMerge/>
            <w:hideMark/>
          </w:tcPr>
          <w:p w14:paraId="6F7F695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5FA2BB2"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50 سنة فأكثر</w:t>
            </w:r>
          </w:p>
        </w:tc>
        <w:tc>
          <w:tcPr>
            <w:tcW w:w="971" w:type="pct"/>
            <w:vAlign w:val="center"/>
            <w:hideMark/>
          </w:tcPr>
          <w:p w14:paraId="696AF88B"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25</w:t>
            </w:r>
          </w:p>
        </w:tc>
        <w:tc>
          <w:tcPr>
            <w:tcW w:w="1132" w:type="pct"/>
            <w:vAlign w:val="center"/>
            <w:hideMark/>
          </w:tcPr>
          <w:p w14:paraId="47CDE521"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30.90%</w:t>
            </w:r>
          </w:p>
        </w:tc>
      </w:tr>
      <w:tr w:rsidR="00C3359D" w:rsidRPr="00C3359D" w14:paraId="696E840F" w14:textId="77777777" w:rsidTr="003A6141">
        <w:trPr>
          <w:trHeight w:val="454"/>
        </w:trPr>
        <w:tc>
          <w:tcPr>
            <w:tcW w:w="1018" w:type="pct"/>
            <w:vMerge w:val="restart"/>
            <w:hideMark/>
          </w:tcPr>
          <w:p w14:paraId="5508C575"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المؤهل العلمي</w:t>
            </w:r>
          </w:p>
          <w:p w14:paraId="4C8C0E9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34199991"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5525252B"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sz w:val="28"/>
                <w:szCs w:val="28"/>
                <w:lang w:bidi="ar-EG"/>
              </w:rPr>
              <w:t> </w:t>
            </w:r>
          </w:p>
        </w:tc>
        <w:tc>
          <w:tcPr>
            <w:tcW w:w="1879" w:type="pct"/>
            <w:hideMark/>
          </w:tcPr>
          <w:p w14:paraId="0D0FC621"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دبلوم</w:t>
            </w:r>
          </w:p>
        </w:tc>
        <w:tc>
          <w:tcPr>
            <w:tcW w:w="971" w:type="pct"/>
            <w:vAlign w:val="center"/>
            <w:hideMark/>
          </w:tcPr>
          <w:p w14:paraId="31309BDB"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7</w:t>
            </w:r>
          </w:p>
        </w:tc>
        <w:tc>
          <w:tcPr>
            <w:tcW w:w="1132" w:type="pct"/>
            <w:vAlign w:val="center"/>
            <w:hideMark/>
          </w:tcPr>
          <w:p w14:paraId="30D7FF6B"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8.60%</w:t>
            </w:r>
          </w:p>
        </w:tc>
      </w:tr>
      <w:tr w:rsidR="00C3359D" w:rsidRPr="00C3359D" w14:paraId="01C9A68F" w14:textId="77777777" w:rsidTr="003A6141">
        <w:trPr>
          <w:trHeight w:val="454"/>
        </w:trPr>
        <w:tc>
          <w:tcPr>
            <w:tcW w:w="1018" w:type="pct"/>
            <w:vMerge/>
            <w:hideMark/>
          </w:tcPr>
          <w:p w14:paraId="4FCD2BA2"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D0FCD2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بكالوريوس</w:t>
            </w:r>
          </w:p>
        </w:tc>
        <w:tc>
          <w:tcPr>
            <w:tcW w:w="971" w:type="pct"/>
            <w:vAlign w:val="center"/>
            <w:hideMark/>
          </w:tcPr>
          <w:p w14:paraId="323F23B2"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48</w:t>
            </w:r>
          </w:p>
        </w:tc>
        <w:tc>
          <w:tcPr>
            <w:tcW w:w="1132" w:type="pct"/>
            <w:vAlign w:val="center"/>
            <w:hideMark/>
          </w:tcPr>
          <w:p w14:paraId="3B49302B"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59.30%</w:t>
            </w:r>
          </w:p>
        </w:tc>
      </w:tr>
      <w:tr w:rsidR="00C3359D" w:rsidRPr="00C3359D" w14:paraId="61FB3ADB" w14:textId="77777777" w:rsidTr="003A6141">
        <w:trPr>
          <w:trHeight w:val="454"/>
        </w:trPr>
        <w:tc>
          <w:tcPr>
            <w:tcW w:w="1018" w:type="pct"/>
            <w:vMerge/>
            <w:hideMark/>
          </w:tcPr>
          <w:p w14:paraId="3007739F"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28EB7308"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دراسات عليا (ماجستير/دكتوراه)</w:t>
            </w:r>
          </w:p>
        </w:tc>
        <w:tc>
          <w:tcPr>
            <w:tcW w:w="971" w:type="pct"/>
            <w:vAlign w:val="center"/>
            <w:hideMark/>
          </w:tcPr>
          <w:p w14:paraId="6BA8C355"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19</w:t>
            </w:r>
          </w:p>
        </w:tc>
        <w:tc>
          <w:tcPr>
            <w:tcW w:w="1132" w:type="pct"/>
            <w:vAlign w:val="center"/>
            <w:hideMark/>
          </w:tcPr>
          <w:p w14:paraId="445A9462"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23.50%</w:t>
            </w:r>
          </w:p>
        </w:tc>
      </w:tr>
      <w:tr w:rsidR="00C3359D" w:rsidRPr="00C3359D" w14:paraId="3EE81B96" w14:textId="77777777" w:rsidTr="003A6141">
        <w:trPr>
          <w:trHeight w:val="454"/>
        </w:trPr>
        <w:tc>
          <w:tcPr>
            <w:tcW w:w="1018" w:type="pct"/>
            <w:vMerge/>
            <w:hideMark/>
          </w:tcPr>
          <w:p w14:paraId="7E0DD9CB"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746932B6"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أخرى</w:t>
            </w:r>
          </w:p>
        </w:tc>
        <w:tc>
          <w:tcPr>
            <w:tcW w:w="971" w:type="pct"/>
            <w:vAlign w:val="center"/>
            <w:hideMark/>
          </w:tcPr>
          <w:p w14:paraId="02CB549A"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7</w:t>
            </w:r>
          </w:p>
        </w:tc>
        <w:tc>
          <w:tcPr>
            <w:tcW w:w="1132" w:type="pct"/>
            <w:vAlign w:val="center"/>
            <w:hideMark/>
          </w:tcPr>
          <w:p w14:paraId="4D793B63"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8.60%</w:t>
            </w:r>
          </w:p>
        </w:tc>
      </w:tr>
      <w:tr w:rsidR="00C3359D" w:rsidRPr="00C3359D" w14:paraId="765BBA2A" w14:textId="77777777" w:rsidTr="003A6141">
        <w:trPr>
          <w:trHeight w:val="454"/>
        </w:trPr>
        <w:tc>
          <w:tcPr>
            <w:tcW w:w="1018" w:type="pct"/>
            <w:vMerge w:val="restart"/>
            <w:hideMark/>
          </w:tcPr>
          <w:p w14:paraId="69771312"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المسمى الوظيفي</w:t>
            </w:r>
          </w:p>
          <w:p w14:paraId="1823819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25304957"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487A5843"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1898CB06"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38B16000"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sz w:val="28"/>
                <w:szCs w:val="28"/>
                <w:lang w:bidi="ar-EG"/>
              </w:rPr>
              <w:t> </w:t>
            </w:r>
          </w:p>
        </w:tc>
        <w:tc>
          <w:tcPr>
            <w:tcW w:w="1879" w:type="pct"/>
            <w:hideMark/>
          </w:tcPr>
          <w:p w14:paraId="07BCAA08"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مدير إدارة / مساعد مدير</w:t>
            </w:r>
          </w:p>
        </w:tc>
        <w:tc>
          <w:tcPr>
            <w:tcW w:w="971" w:type="pct"/>
            <w:vAlign w:val="center"/>
            <w:hideMark/>
          </w:tcPr>
          <w:p w14:paraId="6BD3BA10"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8</w:t>
            </w:r>
          </w:p>
        </w:tc>
        <w:tc>
          <w:tcPr>
            <w:tcW w:w="1132" w:type="pct"/>
            <w:vAlign w:val="center"/>
            <w:hideMark/>
          </w:tcPr>
          <w:p w14:paraId="3495EAC1"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9.90%</w:t>
            </w:r>
          </w:p>
        </w:tc>
      </w:tr>
      <w:tr w:rsidR="00C3359D" w:rsidRPr="00C3359D" w14:paraId="301BCB84" w14:textId="77777777" w:rsidTr="003A6141">
        <w:trPr>
          <w:trHeight w:val="454"/>
        </w:trPr>
        <w:tc>
          <w:tcPr>
            <w:tcW w:w="1018" w:type="pct"/>
            <w:vMerge/>
            <w:hideMark/>
          </w:tcPr>
          <w:p w14:paraId="3801C51C"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36F393B8"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رئيس قسم</w:t>
            </w:r>
          </w:p>
        </w:tc>
        <w:tc>
          <w:tcPr>
            <w:tcW w:w="971" w:type="pct"/>
            <w:vAlign w:val="center"/>
            <w:hideMark/>
          </w:tcPr>
          <w:p w14:paraId="3976DDCC"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7</w:t>
            </w:r>
          </w:p>
        </w:tc>
        <w:tc>
          <w:tcPr>
            <w:tcW w:w="1132" w:type="pct"/>
            <w:vAlign w:val="center"/>
            <w:hideMark/>
          </w:tcPr>
          <w:p w14:paraId="2027C0CA"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8.60%</w:t>
            </w:r>
          </w:p>
        </w:tc>
      </w:tr>
      <w:tr w:rsidR="00C3359D" w:rsidRPr="00C3359D" w14:paraId="2FC6BC62" w14:textId="77777777" w:rsidTr="003A6141">
        <w:trPr>
          <w:trHeight w:val="454"/>
        </w:trPr>
        <w:tc>
          <w:tcPr>
            <w:tcW w:w="1018" w:type="pct"/>
            <w:vMerge/>
            <w:hideMark/>
          </w:tcPr>
          <w:p w14:paraId="355B6164"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DB41C63"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مشرف تربوي</w:t>
            </w:r>
          </w:p>
        </w:tc>
        <w:tc>
          <w:tcPr>
            <w:tcW w:w="971" w:type="pct"/>
            <w:vAlign w:val="center"/>
            <w:hideMark/>
          </w:tcPr>
          <w:p w14:paraId="51B1BA63"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w:t>
            </w:r>
          </w:p>
        </w:tc>
        <w:tc>
          <w:tcPr>
            <w:tcW w:w="1132" w:type="pct"/>
            <w:vAlign w:val="center"/>
            <w:hideMark/>
          </w:tcPr>
          <w:p w14:paraId="2A483930"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3.70%</w:t>
            </w:r>
          </w:p>
        </w:tc>
      </w:tr>
      <w:tr w:rsidR="00C3359D" w:rsidRPr="00C3359D" w14:paraId="7E52ED7D" w14:textId="77777777" w:rsidTr="003A6141">
        <w:trPr>
          <w:trHeight w:val="454"/>
        </w:trPr>
        <w:tc>
          <w:tcPr>
            <w:tcW w:w="1018" w:type="pct"/>
            <w:vMerge/>
            <w:hideMark/>
          </w:tcPr>
          <w:p w14:paraId="7635BC30"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6816D4F"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أخصائي تخطيط / تقنية معلومات</w:t>
            </w:r>
          </w:p>
        </w:tc>
        <w:tc>
          <w:tcPr>
            <w:tcW w:w="971" w:type="pct"/>
            <w:vAlign w:val="center"/>
            <w:hideMark/>
          </w:tcPr>
          <w:p w14:paraId="2E4B2A85"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2</w:t>
            </w:r>
          </w:p>
        </w:tc>
        <w:tc>
          <w:tcPr>
            <w:tcW w:w="1132" w:type="pct"/>
            <w:vAlign w:val="center"/>
            <w:hideMark/>
          </w:tcPr>
          <w:p w14:paraId="14AAFA59"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2.50%</w:t>
            </w:r>
          </w:p>
        </w:tc>
      </w:tr>
      <w:tr w:rsidR="00C3359D" w:rsidRPr="00C3359D" w14:paraId="640DC60A" w14:textId="77777777" w:rsidTr="003A6141">
        <w:trPr>
          <w:trHeight w:val="454"/>
        </w:trPr>
        <w:tc>
          <w:tcPr>
            <w:tcW w:w="1018" w:type="pct"/>
            <w:vMerge/>
            <w:hideMark/>
          </w:tcPr>
          <w:p w14:paraId="4E6DC75A"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48593BF"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موظف إداري</w:t>
            </w:r>
          </w:p>
        </w:tc>
        <w:tc>
          <w:tcPr>
            <w:tcW w:w="971" w:type="pct"/>
            <w:vAlign w:val="center"/>
            <w:hideMark/>
          </w:tcPr>
          <w:p w14:paraId="7381EE3C"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15</w:t>
            </w:r>
          </w:p>
        </w:tc>
        <w:tc>
          <w:tcPr>
            <w:tcW w:w="1132" w:type="pct"/>
            <w:vAlign w:val="center"/>
            <w:hideMark/>
          </w:tcPr>
          <w:p w14:paraId="5A9D6A8F"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18.50%</w:t>
            </w:r>
          </w:p>
        </w:tc>
      </w:tr>
      <w:tr w:rsidR="00C3359D" w:rsidRPr="00C3359D" w14:paraId="59E97594" w14:textId="77777777" w:rsidTr="003A6141">
        <w:trPr>
          <w:trHeight w:val="454"/>
        </w:trPr>
        <w:tc>
          <w:tcPr>
            <w:tcW w:w="1018" w:type="pct"/>
            <w:vMerge/>
            <w:hideMark/>
          </w:tcPr>
          <w:p w14:paraId="7F736284"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8976FF2"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أخرى</w:t>
            </w:r>
          </w:p>
        </w:tc>
        <w:tc>
          <w:tcPr>
            <w:tcW w:w="971" w:type="pct"/>
            <w:vAlign w:val="center"/>
            <w:hideMark/>
          </w:tcPr>
          <w:p w14:paraId="34AE527C"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46</w:t>
            </w:r>
          </w:p>
        </w:tc>
        <w:tc>
          <w:tcPr>
            <w:tcW w:w="1132" w:type="pct"/>
            <w:vAlign w:val="center"/>
            <w:hideMark/>
          </w:tcPr>
          <w:p w14:paraId="1E9F2209"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56.80%</w:t>
            </w:r>
          </w:p>
        </w:tc>
      </w:tr>
      <w:tr w:rsidR="00C3359D" w:rsidRPr="00C3359D" w14:paraId="68CD60CA" w14:textId="77777777" w:rsidTr="003A6141">
        <w:trPr>
          <w:trHeight w:val="454"/>
        </w:trPr>
        <w:tc>
          <w:tcPr>
            <w:tcW w:w="1018" w:type="pct"/>
            <w:vMerge w:val="restart"/>
            <w:hideMark/>
          </w:tcPr>
          <w:p w14:paraId="6C50A573"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سنوات الخبرة</w:t>
            </w:r>
          </w:p>
          <w:p w14:paraId="6CE82230"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20747D8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30017CA4"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sz w:val="28"/>
                <w:szCs w:val="28"/>
                <w:lang w:bidi="ar-EG"/>
              </w:rPr>
              <w:t> </w:t>
            </w:r>
          </w:p>
        </w:tc>
        <w:tc>
          <w:tcPr>
            <w:tcW w:w="1879" w:type="pct"/>
            <w:hideMark/>
          </w:tcPr>
          <w:p w14:paraId="44176111"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أقل من 5 سنوات</w:t>
            </w:r>
          </w:p>
        </w:tc>
        <w:tc>
          <w:tcPr>
            <w:tcW w:w="971" w:type="pct"/>
            <w:vAlign w:val="center"/>
            <w:hideMark/>
          </w:tcPr>
          <w:p w14:paraId="4FF39993"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20</w:t>
            </w:r>
          </w:p>
        </w:tc>
        <w:tc>
          <w:tcPr>
            <w:tcW w:w="1132" w:type="pct"/>
            <w:vAlign w:val="center"/>
            <w:hideMark/>
          </w:tcPr>
          <w:p w14:paraId="4F57726B"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24.70%</w:t>
            </w:r>
          </w:p>
        </w:tc>
      </w:tr>
      <w:tr w:rsidR="00C3359D" w:rsidRPr="00C3359D" w14:paraId="4C83AC7F" w14:textId="77777777" w:rsidTr="003A6141">
        <w:trPr>
          <w:trHeight w:val="454"/>
        </w:trPr>
        <w:tc>
          <w:tcPr>
            <w:tcW w:w="1018" w:type="pct"/>
            <w:vMerge/>
            <w:hideMark/>
          </w:tcPr>
          <w:p w14:paraId="2A071122"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C290078"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من 5 إلى أقل من 10 سنوات</w:t>
            </w:r>
          </w:p>
        </w:tc>
        <w:tc>
          <w:tcPr>
            <w:tcW w:w="971" w:type="pct"/>
            <w:vAlign w:val="center"/>
            <w:hideMark/>
          </w:tcPr>
          <w:p w14:paraId="7C03E17E"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8</w:t>
            </w:r>
          </w:p>
        </w:tc>
        <w:tc>
          <w:tcPr>
            <w:tcW w:w="1132" w:type="pct"/>
            <w:vAlign w:val="center"/>
            <w:hideMark/>
          </w:tcPr>
          <w:p w14:paraId="3BEEA02D"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9.90%</w:t>
            </w:r>
          </w:p>
        </w:tc>
      </w:tr>
      <w:tr w:rsidR="00C3359D" w:rsidRPr="00C3359D" w14:paraId="1F265DEE" w14:textId="77777777" w:rsidTr="003A6141">
        <w:trPr>
          <w:trHeight w:val="454"/>
        </w:trPr>
        <w:tc>
          <w:tcPr>
            <w:tcW w:w="1018" w:type="pct"/>
            <w:vMerge/>
            <w:hideMark/>
          </w:tcPr>
          <w:p w14:paraId="727D6F48"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5123139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من 10 إلى أقل من 15 سنة</w:t>
            </w:r>
          </w:p>
        </w:tc>
        <w:tc>
          <w:tcPr>
            <w:tcW w:w="971" w:type="pct"/>
            <w:vAlign w:val="center"/>
            <w:hideMark/>
          </w:tcPr>
          <w:p w14:paraId="49B474FB"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14</w:t>
            </w:r>
          </w:p>
        </w:tc>
        <w:tc>
          <w:tcPr>
            <w:tcW w:w="1132" w:type="pct"/>
            <w:vAlign w:val="center"/>
            <w:hideMark/>
          </w:tcPr>
          <w:p w14:paraId="2AF8A032"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17.30%</w:t>
            </w:r>
          </w:p>
        </w:tc>
      </w:tr>
      <w:tr w:rsidR="00C3359D" w:rsidRPr="00C3359D" w14:paraId="5AC4D690" w14:textId="77777777" w:rsidTr="003A6141">
        <w:trPr>
          <w:trHeight w:val="454"/>
        </w:trPr>
        <w:tc>
          <w:tcPr>
            <w:tcW w:w="1018" w:type="pct"/>
            <w:vMerge/>
            <w:tcBorders>
              <w:bottom w:val="single" w:sz="4" w:space="0" w:color="auto"/>
            </w:tcBorders>
            <w:hideMark/>
          </w:tcPr>
          <w:p w14:paraId="1DEE3D0B"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tcBorders>
              <w:bottom w:val="single" w:sz="4" w:space="0" w:color="auto"/>
            </w:tcBorders>
            <w:hideMark/>
          </w:tcPr>
          <w:p w14:paraId="57A890B5"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15 سنة فأكثر</w:t>
            </w:r>
          </w:p>
        </w:tc>
        <w:tc>
          <w:tcPr>
            <w:tcW w:w="971" w:type="pct"/>
            <w:tcBorders>
              <w:bottom w:val="single" w:sz="4" w:space="0" w:color="auto"/>
            </w:tcBorders>
            <w:vAlign w:val="center"/>
            <w:hideMark/>
          </w:tcPr>
          <w:p w14:paraId="78C4550E"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w:t>
            </w:r>
          </w:p>
        </w:tc>
        <w:tc>
          <w:tcPr>
            <w:tcW w:w="1132" w:type="pct"/>
            <w:tcBorders>
              <w:bottom w:val="single" w:sz="4" w:space="0" w:color="auto"/>
            </w:tcBorders>
            <w:vAlign w:val="center"/>
            <w:hideMark/>
          </w:tcPr>
          <w:p w14:paraId="1EFFEA1B"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48.10%</w:t>
            </w:r>
          </w:p>
        </w:tc>
      </w:tr>
    </w:tbl>
    <w:p w14:paraId="36DA039D" w14:textId="0B3E50E5" w:rsidR="00C3359D" w:rsidRPr="00C3359D" w:rsidRDefault="00C3359D" w:rsidP="00C3359D">
      <w:pPr>
        <w:bidi/>
        <w:jc w:val="lowKashida"/>
        <w:rPr>
          <w:rFonts w:ascii="Traditional Arabic" w:hAnsi="Traditional Arabic" w:cs="Traditional Arabic"/>
          <w:b/>
          <w:bCs/>
          <w:sz w:val="28"/>
          <w:szCs w:val="28"/>
          <w:rtl/>
          <w:lang w:bidi="ar-EG"/>
        </w:rPr>
      </w:pPr>
      <w:r w:rsidRPr="00C3359D">
        <w:rPr>
          <w:rFonts w:ascii="Traditional Arabic" w:hAnsi="Traditional Arabic" w:cs="Traditional Arabic" w:hint="cs"/>
          <w:b/>
          <w:bCs/>
          <w:sz w:val="28"/>
          <w:szCs w:val="28"/>
          <w:rtl/>
          <w:lang w:bidi="ar-EG"/>
        </w:rPr>
        <w:lastRenderedPageBreak/>
        <w:t>فى الجدول (</w:t>
      </w:r>
      <w:r w:rsidR="00E331C8">
        <w:rPr>
          <w:rFonts w:ascii="Traditional Arabic" w:hAnsi="Traditional Arabic" w:cs="Traditional Arabic" w:hint="cs"/>
          <w:b/>
          <w:bCs/>
          <w:sz w:val="28"/>
          <w:szCs w:val="28"/>
          <w:rtl/>
          <w:lang w:bidi="ar-EG"/>
        </w:rPr>
        <w:t>6</w:t>
      </w:r>
      <w:r w:rsidRPr="00C3359D">
        <w:rPr>
          <w:rFonts w:ascii="Traditional Arabic" w:hAnsi="Traditional Arabic" w:cs="Traditional Arabic" w:hint="cs"/>
          <w:b/>
          <w:bCs/>
          <w:sz w:val="28"/>
          <w:szCs w:val="28"/>
          <w:rtl/>
          <w:lang w:bidi="ar-EG"/>
        </w:rPr>
        <w:t>):</w:t>
      </w:r>
    </w:p>
    <w:p w14:paraId="64C96717" w14:textId="37AC5EE3" w:rsidR="00C3359D" w:rsidRDefault="00C3359D" w:rsidP="00972E18">
      <w:pPr>
        <w:bidi/>
        <w:jc w:val="lowKashida"/>
        <w:rPr>
          <w:rFonts w:ascii="Traditional Arabic" w:hAnsi="Traditional Arabic" w:cs="Traditional Arabic"/>
          <w:sz w:val="28"/>
          <w:szCs w:val="28"/>
          <w:rtl/>
          <w:lang w:bidi="ar-EG"/>
        </w:rPr>
      </w:pPr>
      <w:r w:rsidRPr="00C3359D">
        <w:rPr>
          <w:rFonts w:ascii="Traditional Arabic" w:hAnsi="Traditional Arabic" w:cs="Traditional Arabic"/>
          <w:sz w:val="28"/>
          <w:szCs w:val="28"/>
          <w:rtl/>
        </w:rPr>
        <w:t>كانت</w:t>
      </w:r>
      <w:r w:rsidRPr="00C3359D">
        <w:rPr>
          <w:rFonts w:ascii="Times New Roman" w:hAnsi="Times New Roman" w:cs="Times New Roman" w:hint="cs"/>
          <w:sz w:val="28"/>
          <w:szCs w:val="28"/>
          <w:rtl/>
        </w:rPr>
        <w:t>​‍​‌‍​‍‌</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نسبة</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الإناث</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هي</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الأعلى</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بين</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أفراد</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العينة</w:t>
      </w:r>
      <w:r w:rsidRPr="00C3359D">
        <w:rPr>
          <w:rFonts w:ascii="Traditional Arabic" w:hAnsi="Traditional Arabic" w:cs="Traditional Arabic"/>
          <w:sz w:val="28"/>
          <w:szCs w:val="28"/>
          <w:rtl/>
        </w:rPr>
        <w:t xml:space="preserve"> (74.1%)</w:t>
      </w:r>
      <w:r w:rsidRPr="00C3359D">
        <w:rPr>
          <w:rFonts w:ascii="Traditional Arabic" w:hAnsi="Traditional Arabic" w:cs="Traditional Arabic" w:hint="cs"/>
          <w:sz w:val="28"/>
          <w:szCs w:val="28"/>
          <w:rtl/>
        </w:rPr>
        <w:t>،</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مقابل</w:t>
      </w:r>
      <w:r w:rsidRPr="00C3359D">
        <w:rPr>
          <w:rFonts w:ascii="Traditional Arabic" w:hAnsi="Traditional Arabic" w:cs="Traditional Arabic"/>
          <w:sz w:val="28"/>
          <w:szCs w:val="28"/>
          <w:rtl/>
        </w:rPr>
        <w:t xml:space="preserve"> (25.9%) </w:t>
      </w:r>
      <w:r w:rsidRPr="00C3359D">
        <w:rPr>
          <w:rFonts w:ascii="Traditional Arabic" w:hAnsi="Traditional Arabic" w:cs="Traditional Arabic" w:hint="cs"/>
          <w:sz w:val="28"/>
          <w:szCs w:val="28"/>
          <w:rtl/>
        </w:rPr>
        <w:t>لـ</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الذكور</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وتمركز</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أكبر</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عدد</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من</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أفراد</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العينة</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في</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الأعمار</w:t>
      </w:r>
      <w:r w:rsidRPr="00C3359D">
        <w:rPr>
          <w:rFonts w:ascii="Traditional Arabic" w:hAnsi="Traditional Arabic" w:cs="Traditional Arabic"/>
          <w:sz w:val="28"/>
          <w:szCs w:val="28"/>
          <w:rtl/>
        </w:rPr>
        <w:t>)</w:t>
      </w:r>
      <w:r w:rsidRPr="00C3359D">
        <w:rPr>
          <w:rFonts w:ascii="Traditional Arabic" w:hAnsi="Traditional Arabic" w:cs="Traditional Arabic" w:hint="cs"/>
          <w:sz w:val="28"/>
          <w:szCs w:val="28"/>
          <w:rtl/>
        </w:rPr>
        <w:t>،</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حيث</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كانت</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أغلب</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الفئة</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محصورة</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بين</w:t>
      </w:r>
      <w:r w:rsidRPr="00C3359D">
        <w:rPr>
          <w:rFonts w:ascii="Traditional Arabic" w:hAnsi="Traditional Arabic" w:cs="Traditional Arabic"/>
          <w:sz w:val="28"/>
          <w:szCs w:val="28"/>
          <w:rtl/>
        </w:rPr>
        <w:t xml:space="preserve"> (40 </w:t>
      </w:r>
      <w:r w:rsidRPr="00C3359D">
        <w:rPr>
          <w:rFonts w:ascii="Traditional Arabic" w:hAnsi="Traditional Arabic" w:cs="Traditional Arabic" w:hint="cs"/>
          <w:sz w:val="28"/>
          <w:szCs w:val="28"/>
          <w:rtl/>
        </w:rPr>
        <w:t>إلى</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أقل</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من</w:t>
      </w:r>
      <w:r w:rsidRPr="00C3359D">
        <w:rPr>
          <w:rFonts w:ascii="Traditional Arabic" w:hAnsi="Traditional Arabic" w:cs="Traditional Arabic"/>
          <w:sz w:val="28"/>
          <w:szCs w:val="28"/>
          <w:rtl/>
        </w:rPr>
        <w:t xml:space="preserve"> 50 </w:t>
      </w:r>
      <w:r w:rsidRPr="00C3359D">
        <w:rPr>
          <w:rFonts w:ascii="Traditional Arabic" w:hAnsi="Traditional Arabic" w:cs="Traditional Arabic" w:hint="cs"/>
          <w:sz w:val="28"/>
          <w:szCs w:val="28"/>
          <w:rtl/>
        </w:rPr>
        <w:t>سنة</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بنسبة</w:t>
      </w:r>
      <w:r w:rsidRPr="00C3359D">
        <w:rPr>
          <w:rFonts w:ascii="Traditional Arabic" w:hAnsi="Traditional Arabic" w:cs="Traditional Arabic"/>
          <w:sz w:val="28"/>
          <w:szCs w:val="28"/>
          <w:rtl/>
        </w:rPr>
        <w:t xml:space="preserve"> (38.3%)</w:t>
      </w:r>
      <w:r w:rsidRPr="00C3359D">
        <w:rPr>
          <w:rFonts w:ascii="Traditional Arabic" w:hAnsi="Traditional Arabic" w:cs="Traditional Arabic" w:hint="cs"/>
          <w:sz w:val="28"/>
          <w:szCs w:val="28"/>
          <w:rtl/>
        </w:rPr>
        <w:t>،</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تليها</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فئة</w:t>
      </w:r>
      <w:r w:rsidRPr="00C3359D">
        <w:rPr>
          <w:rFonts w:ascii="Traditional Arabic" w:hAnsi="Traditional Arabic" w:cs="Traditional Arabic"/>
          <w:sz w:val="28"/>
          <w:szCs w:val="28"/>
          <w:rtl/>
        </w:rPr>
        <w:t xml:space="preserve"> (50 </w:t>
      </w:r>
      <w:r w:rsidRPr="00C3359D">
        <w:rPr>
          <w:rFonts w:ascii="Traditional Arabic" w:hAnsi="Traditional Arabic" w:cs="Traditional Arabic" w:hint="cs"/>
          <w:sz w:val="28"/>
          <w:szCs w:val="28"/>
          <w:rtl/>
        </w:rPr>
        <w:t>سنة</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فأكثر</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بنسبة</w:t>
      </w:r>
      <w:r w:rsidRPr="00C3359D">
        <w:rPr>
          <w:rFonts w:ascii="Traditional Arabic" w:hAnsi="Traditional Arabic" w:cs="Traditional Arabic"/>
          <w:sz w:val="28"/>
          <w:szCs w:val="28"/>
          <w:rtl/>
        </w:rPr>
        <w:t xml:space="preserve"> (30.9%).</w:t>
      </w:r>
      <w:r w:rsidR="00972E18">
        <w:rPr>
          <w:rFonts w:ascii="Traditional Arabic" w:hAnsi="Traditional Arabic" w:cs="Traditional Arabic" w:hint="cs"/>
          <w:sz w:val="28"/>
          <w:szCs w:val="28"/>
          <w:rtl/>
          <w:lang w:bidi="ar-EG"/>
        </w:rPr>
        <w:t xml:space="preserve"> </w:t>
      </w:r>
      <w:r w:rsidRPr="00C3359D">
        <w:rPr>
          <w:rFonts w:ascii="Traditional Arabic" w:hAnsi="Traditional Arabic" w:cs="Traditional Arabic"/>
          <w:sz w:val="28"/>
          <w:szCs w:val="28"/>
          <w:rtl/>
        </w:rPr>
        <w:t>وبهذا نرى أن أفراد العينة هم من (الخبرة)، فئة عمرية ناضج</w:t>
      </w:r>
      <w:r w:rsidR="001C4639">
        <w:rPr>
          <w:rFonts w:ascii="Traditional Arabic" w:hAnsi="Traditional Arabic" w:cs="Traditional Arabic" w:hint="cs"/>
          <w:sz w:val="28"/>
          <w:szCs w:val="28"/>
          <w:rtl/>
        </w:rPr>
        <w:t>ه</w:t>
      </w:r>
      <w:r w:rsidRPr="00C3359D">
        <w:rPr>
          <w:rFonts w:ascii="Traditional Arabic" w:hAnsi="Traditional Arabic" w:cs="Traditional Arabic"/>
          <w:sz w:val="28"/>
          <w:szCs w:val="28"/>
          <w:rtl/>
        </w:rPr>
        <w:t xml:space="preserve"> وبالوعي الكافي، مما يعزز من إدراكهم لأهمية التخطيط الاستراتيجي</w:t>
      </w:r>
      <w:r w:rsidRPr="00C3359D">
        <w:rPr>
          <w:rFonts w:ascii="Traditional Arabic" w:hAnsi="Traditional Arabic" w:cs="Traditional Arabic"/>
          <w:sz w:val="28"/>
          <w:szCs w:val="28"/>
          <w:lang w:bidi="ar-EG"/>
        </w:rPr>
        <w:t xml:space="preserve">. </w:t>
      </w:r>
      <w:r w:rsidRPr="00C3359D">
        <w:rPr>
          <w:rFonts w:ascii="Traditional Arabic" w:hAnsi="Traditional Arabic" w:cs="Traditional Arabic"/>
          <w:sz w:val="28"/>
          <w:szCs w:val="28"/>
          <w:rtl/>
        </w:rPr>
        <w:t>وبالنسبة لمستوى المؤهل العلمي لـ أفراد العينة، فإنهم كانو في الغالب من حملة درجة (البكالوريوس) بنسبة (59.3%)، ثم (الدراسات العليا) بنسبة (23.5%). وهذا يشير إلى مستوى تعلي</w:t>
      </w:r>
      <w:r w:rsidR="001C4639">
        <w:rPr>
          <w:rFonts w:ascii="Traditional Arabic" w:hAnsi="Traditional Arabic" w:cs="Traditional Arabic" w:hint="cs"/>
          <w:sz w:val="28"/>
          <w:szCs w:val="28"/>
          <w:rtl/>
        </w:rPr>
        <w:t>مى</w:t>
      </w:r>
      <w:r w:rsidRPr="00C3359D">
        <w:rPr>
          <w:rFonts w:ascii="Traditional Arabic" w:hAnsi="Traditional Arabic" w:cs="Traditional Arabic"/>
          <w:sz w:val="28"/>
          <w:szCs w:val="28"/>
          <w:rtl/>
        </w:rPr>
        <w:t xml:space="preserve"> ووعي عال، مما يجعلهم بأتم استعداد لاستيعاب المفاهيم المطروحة معهم مثل "الذكاء الاصطناعي" ويبدون آراءً موضوعية ودقيقة. كما نلاحظ أن أفراد العينة إختلفوا فى المسمى الوظيفى، حيث كانت فئة (أخرى) هم أغلب أفراد العينة (56.8%)، تليهم (موظف إداري) بنسبة (18.5%). كذلك تمثل </w:t>
      </w:r>
      <w:r w:rsidR="001C4639">
        <w:rPr>
          <w:rFonts w:ascii="Traditional Arabic" w:hAnsi="Traditional Arabic" w:cs="Traditional Arabic" w:hint="cs"/>
          <w:sz w:val="28"/>
          <w:szCs w:val="28"/>
          <w:rtl/>
        </w:rPr>
        <w:t>وظائف</w:t>
      </w:r>
      <w:r w:rsidRPr="00C3359D">
        <w:rPr>
          <w:rFonts w:ascii="Traditional Arabic" w:hAnsi="Traditional Arabic" w:cs="Traditional Arabic"/>
          <w:sz w:val="28"/>
          <w:szCs w:val="28"/>
          <w:rtl/>
        </w:rPr>
        <w:t xml:space="preserve"> الإدارة (مدير/مساعد، ورئيس قسم) بنسبة (18.5%) مجمعة، الأمر الذي يؤكد تعددية النقاط بين أعضاء الإدارة العليا والمستوى التنفيذي. وكانت نسبة من لديهم </w:t>
      </w:r>
      <w:r w:rsidRPr="00C3359D">
        <w:rPr>
          <w:rFonts w:ascii="Traditional Arabic" w:hAnsi="Traditional Arabic" w:cs="Traditional Arabic" w:hint="cs"/>
          <w:sz w:val="28"/>
          <w:szCs w:val="28"/>
          <w:rtl/>
        </w:rPr>
        <w:t>خبرة</w:t>
      </w:r>
      <w:r w:rsidRPr="00C3359D">
        <w:rPr>
          <w:rFonts w:ascii="Traditional Arabic" w:hAnsi="Traditional Arabic" w:cs="Traditional Arabic"/>
          <w:sz w:val="28"/>
          <w:szCs w:val="28"/>
          <w:rtl/>
        </w:rPr>
        <w:t xml:space="preserve"> (15 </w:t>
      </w:r>
      <w:r w:rsidRPr="00C3359D">
        <w:rPr>
          <w:rFonts w:ascii="Traditional Arabic" w:hAnsi="Traditional Arabic" w:cs="Traditional Arabic" w:hint="cs"/>
          <w:sz w:val="28"/>
          <w:szCs w:val="28"/>
          <w:rtl/>
        </w:rPr>
        <w:t>سنة</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فأكثر</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هي</w:t>
      </w:r>
      <w:r w:rsidRPr="00C3359D">
        <w:rPr>
          <w:rFonts w:ascii="Traditional Arabic" w:hAnsi="Traditional Arabic" w:cs="Traditional Arabic"/>
          <w:sz w:val="28"/>
          <w:szCs w:val="28"/>
          <w:rtl/>
        </w:rPr>
        <w:t xml:space="preserve"> </w:t>
      </w:r>
      <w:r w:rsidRPr="00C3359D">
        <w:rPr>
          <w:rFonts w:ascii="Traditional Arabic" w:hAnsi="Traditional Arabic" w:cs="Traditional Arabic" w:hint="cs"/>
          <w:sz w:val="28"/>
          <w:szCs w:val="28"/>
          <w:rtl/>
        </w:rPr>
        <w:t>الأكبر</w:t>
      </w:r>
      <w:r w:rsidRPr="00C3359D">
        <w:rPr>
          <w:rFonts w:ascii="Traditional Arabic" w:hAnsi="Traditional Arabic" w:cs="Traditional Arabic"/>
          <w:sz w:val="28"/>
          <w:szCs w:val="28"/>
          <w:rtl/>
        </w:rPr>
        <w:t xml:space="preserve"> (48.1%).</w:t>
      </w:r>
      <w:r w:rsidR="00972E18">
        <w:rPr>
          <w:rFonts w:ascii="Traditional Arabic" w:hAnsi="Traditional Arabic" w:cs="Traditional Arabic" w:hint="cs"/>
          <w:sz w:val="28"/>
          <w:szCs w:val="28"/>
          <w:rtl/>
        </w:rPr>
        <w:t xml:space="preserve"> </w:t>
      </w:r>
      <w:r w:rsidRPr="00C3359D">
        <w:rPr>
          <w:rFonts w:ascii="Traditional Arabic" w:hAnsi="Traditional Arabic" w:cs="Traditional Arabic"/>
          <w:sz w:val="28"/>
          <w:szCs w:val="28"/>
          <w:rtl/>
        </w:rPr>
        <w:t>وهذا يشكل علامة إيجابية واضحة على أن الردود جاءت من أشخاص على دراية تامة ولديهم خبرة إدارية طويلة في تعليم منطقة مكة المكرمة، وهذا يعزز من موثوقية و صلابة النتائج، خاصة عندما نقوم بتقييم كفاءة التخطيط الاستراتيجي وتأثره بهذ</w:t>
      </w:r>
      <w:r w:rsidR="00A56644">
        <w:rPr>
          <w:rFonts w:ascii="Traditional Arabic" w:hAnsi="Traditional Arabic" w:cs="Traditional Arabic" w:hint="cs"/>
          <w:sz w:val="28"/>
          <w:szCs w:val="28"/>
          <w:rtl/>
        </w:rPr>
        <w:t>ه</w:t>
      </w:r>
      <w:r w:rsidRPr="00C3359D">
        <w:rPr>
          <w:rFonts w:ascii="Traditional Arabic" w:hAnsi="Traditional Arabic" w:cs="Traditional Arabic"/>
          <w:sz w:val="28"/>
          <w:szCs w:val="28"/>
          <w:rtl/>
        </w:rPr>
        <w:t xml:space="preserve"> التكنولوجي</w:t>
      </w:r>
      <w:r w:rsidR="00A56644">
        <w:rPr>
          <w:rFonts w:ascii="Traditional Arabic" w:hAnsi="Traditional Arabic" w:cs="Traditional Arabic" w:hint="cs"/>
          <w:sz w:val="28"/>
          <w:szCs w:val="28"/>
          <w:rtl/>
        </w:rPr>
        <w:t>ا</w:t>
      </w:r>
      <w:r w:rsidRPr="00C3359D">
        <w:rPr>
          <w:rFonts w:ascii="Traditional Arabic" w:hAnsi="Traditional Arabic" w:cs="Traditional Arabic"/>
          <w:sz w:val="28"/>
          <w:szCs w:val="28"/>
          <w:rtl/>
        </w:rPr>
        <w:t xml:space="preserve"> </w:t>
      </w:r>
      <w:r w:rsidRPr="00C3359D">
        <w:rPr>
          <w:rFonts w:ascii="Times New Roman" w:hAnsi="Times New Roman" w:cs="Times New Roman" w:hint="cs"/>
          <w:sz w:val="28"/>
          <w:szCs w:val="28"/>
          <w:rtl/>
        </w:rPr>
        <w:t>​‍​‌‍​‍‌</w:t>
      </w:r>
      <w:r w:rsidRPr="00C3359D">
        <w:rPr>
          <w:rFonts w:ascii="Traditional Arabic" w:hAnsi="Traditional Arabic" w:cs="Traditional Arabic" w:hint="cs"/>
          <w:sz w:val="28"/>
          <w:szCs w:val="28"/>
          <w:rtl/>
        </w:rPr>
        <w:t>الجديد</w:t>
      </w:r>
      <w:r w:rsidR="00A56644">
        <w:rPr>
          <w:rFonts w:ascii="Traditional Arabic" w:hAnsi="Traditional Arabic" w:cs="Traditional Arabic" w:hint="cs"/>
          <w:sz w:val="28"/>
          <w:szCs w:val="28"/>
          <w:rtl/>
        </w:rPr>
        <w:t>ه</w:t>
      </w:r>
      <w:r w:rsidRPr="00C3359D">
        <w:rPr>
          <w:rFonts w:ascii="Traditional Arabic" w:hAnsi="Traditional Arabic" w:cs="Traditional Arabic"/>
          <w:sz w:val="28"/>
          <w:szCs w:val="28"/>
          <w:lang w:bidi="ar-EG"/>
        </w:rPr>
        <w:t>.</w:t>
      </w:r>
    </w:p>
    <w:p w14:paraId="6D5FF2FB" w14:textId="77777777" w:rsidR="00D6779B" w:rsidRDefault="00D6779B" w:rsidP="00D6779B">
      <w:pPr>
        <w:bidi/>
        <w:jc w:val="lowKashida"/>
        <w:rPr>
          <w:rFonts w:ascii="Traditional Arabic" w:hAnsi="Traditional Arabic" w:cs="Traditional Arabic"/>
          <w:sz w:val="28"/>
          <w:szCs w:val="28"/>
          <w:rtl/>
          <w:lang w:bidi="ar-EG"/>
        </w:rPr>
      </w:pPr>
    </w:p>
    <w:p w14:paraId="426742C0" w14:textId="77777777" w:rsidR="00D6779B" w:rsidRPr="00C3359D" w:rsidRDefault="00D6779B" w:rsidP="00D6779B">
      <w:pPr>
        <w:bidi/>
        <w:jc w:val="lowKashida"/>
        <w:rPr>
          <w:rFonts w:ascii="Traditional Arabic" w:hAnsi="Traditional Arabic" w:cs="Traditional Arabic"/>
          <w:sz w:val="28"/>
          <w:szCs w:val="28"/>
        </w:rPr>
      </w:pPr>
    </w:p>
    <w:p w14:paraId="0807643E" w14:textId="0CE8EE7B" w:rsidR="00C3359D" w:rsidRPr="00C3359D" w:rsidRDefault="00C3359D" w:rsidP="00D50BF8">
      <w:pPr>
        <w:bidi/>
        <w:jc w:val="lowKashida"/>
        <w:rPr>
          <w:rFonts w:ascii="Traditional Arabic" w:hAnsi="Traditional Arabic" w:cs="Traditional Arabic"/>
          <w:sz w:val="28"/>
          <w:szCs w:val="28"/>
          <w:rtl/>
          <w:lang w:bidi="ar-EG"/>
        </w:rPr>
      </w:pPr>
      <w:r w:rsidRPr="00C3359D">
        <w:rPr>
          <w:rFonts w:ascii="Traditional Arabic" w:hAnsi="Traditional Arabic" w:cs="Traditional Arabic"/>
          <w:b/>
          <w:bCs/>
          <w:sz w:val="28"/>
          <w:szCs w:val="28"/>
          <w:rtl/>
        </w:rPr>
        <w:t>جدول (</w:t>
      </w:r>
      <w:r w:rsidR="00640D63">
        <w:rPr>
          <w:rFonts w:ascii="Traditional Arabic" w:hAnsi="Traditional Arabic" w:cs="Traditional Arabic" w:hint="cs"/>
          <w:b/>
          <w:bCs/>
          <w:sz w:val="28"/>
          <w:szCs w:val="28"/>
          <w:rtl/>
        </w:rPr>
        <w:t>7</w:t>
      </w:r>
      <w:r w:rsidRPr="00C3359D">
        <w:rPr>
          <w:rFonts w:ascii="Traditional Arabic" w:hAnsi="Traditional Arabic" w:cs="Traditional Arabic"/>
          <w:b/>
          <w:bCs/>
          <w:sz w:val="28"/>
          <w:szCs w:val="28"/>
          <w:rtl/>
        </w:rPr>
        <w:t>): المتوسطات الحسابية والانحرافات المعيارية لمتغيرات الدراسة</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9"/>
        <w:gridCol w:w="2261"/>
        <w:gridCol w:w="2351"/>
        <w:gridCol w:w="2099"/>
      </w:tblGrid>
      <w:tr w:rsidR="00C3359D" w:rsidRPr="00C3359D" w14:paraId="6CBDD401" w14:textId="77777777" w:rsidTr="009912B5">
        <w:trPr>
          <w:trHeight w:val="680"/>
        </w:trPr>
        <w:tc>
          <w:tcPr>
            <w:tcW w:w="1415" w:type="pct"/>
            <w:tcBorders>
              <w:top w:val="single" w:sz="4" w:space="0" w:color="auto"/>
              <w:bottom w:val="single" w:sz="4" w:space="0" w:color="auto"/>
            </w:tcBorders>
            <w:vAlign w:val="center"/>
            <w:hideMark/>
          </w:tcPr>
          <w:p w14:paraId="1E9D658F"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hint="cs"/>
                <w:b/>
                <w:bCs/>
                <w:sz w:val="28"/>
                <w:szCs w:val="28"/>
                <w:rtl/>
              </w:rPr>
              <w:t>المتغير / الأبعاد</w:t>
            </w:r>
          </w:p>
        </w:tc>
        <w:tc>
          <w:tcPr>
            <w:tcW w:w="1208" w:type="pct"/>
            <w:tcBorders>
              <w:top w:val="single" w:sz="4" w:space="0" w:color="auto"/>
              <w:bottom w:val="single" w:sz="4" w:space="0" w:color="auto"/>
            </w:tcBorders>
            <w:vAlign w:val="center"/>
            <w:hideMark/>
          </w:tcPr>
          <w:p w14:paraId="174DD9EC"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المتوسط الحسابي</w:t>
            </w:r>
          </w:p>
        </w:tc>
        <w:tc>
          <w:tcPr>
            <w:tcW w:w="1256" w:type="pct"/>
            <w:tcBorders>
              <w:top w:val="single" w:sz="4" w:space="0" w:color="auto"/>
              <w:bottom w:val="single" w:sz="4" w:space="0" w:color="auto"/>
            </w:tcBorders>
            <w:vAlign w:val="center"/>
            <w:hideMark/>
          </w:tcPr>
          <w:p w14:paraId="20ADE457"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الانحراف المعياري</w:t>
            </w:r>
          </w:p>
        </w:tc>
        <w:tc>
          <w:tcPr>
            <w:tcW w:w="1121" w:type="pct"/>
            <w:tcBorders>
              <w:top w:val="single" w:sz="4" w:space="0" w:color="auto"/>
              <w:bottom w:val="single" w:sz="4" w:space="0" w:color="auto"/>
            </w:tcBorders>
            <w:vAlign w:val="center"/>
            <w:hideMark/>
          </w:tcPr>
          <w:p w14:paraId="4A1D9A86"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مستوى الموافقة</w:t>
            </w:r>
          </w:p>
        </w:tc>
      </w:tr>
      <w:tr w:rsidR="00C3359D" w:rsidRPr="00C3359D" w14:paraId="2203270A" w14:textId="77777777" w:rsidTr="009912B5">
        <w:trPr>
          <w:trHeight w:val="680"/>
        </w:trPr>
        <w:tc>
          <w:tcPr>
            <w:tcW w:w="1415" w:type="pct"/>
            <w:tcBorders>
              <w:top w:val="single" w:sz="4" w:space="0" w:color="auto"/>
            </w:tcBorders>
            <w:vAlign w:val="center"/>
            <w:hideMark/>
          </w:tcPr>
          <w:p w14:paraId="497B1596"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المتغير المستقل: الذكاء الاصطناعي</w:t>
            </w:r>
          </w:p>
        </w:tc>
        <w:tc>
          <w:tcPr>
            <w:tcW w:w="1208" w:type="pct"/>
            <w:tcBorders>
              <w:top w:val="single" w:sz="4" w:space="0" w:color="auto"/>
            </w:tcBorders>
            <w:vAlign w:val="center"/>
            <w:hideMark/>
          </w:tcPr>
          <w:p w14:paraId="11F7F2A3"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3.91</w:t>
            </w:r>
          </w:p>
        </w:tc>
        <w:tc>
          <w:tcPr>
            <w:tcW w:w="1256" w:type="pct"/>
            <w:tcBorders>
              <w:top w:val="single" w:sz="4" w:space="0" w:color="auto"/>
            </w:tcBorders>
            <w:vAlign w:val="center"/>
            <w:hideMark/>
          </w:tcPr>
          <w:p w14:paraId="70241434"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0.51</w:t>
            </w:r>
          </w:p>
        </w:tc>
        <w:tc>
          <w:tcPr>
            <w:tcW w:w="1121" w:type="pct"/>
            <w:tcBorders>
              <w:top w:val="single" w:sz="4" w:space="0" w:color="auto"/>
            </w:tcBorders>
            <w:vAlign w:val="center"/>
            <w:hideMark/>
          </w:tcPr>
          <w:p w14:paraId="3328098D"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مرتفع</w:t>
            </w:r>
          </w:p>
        </w:tc>
      </w:tr>
      <w:tr w:rsidR="00C3359D" w:rsidRPr="00C3359D" w14:paraId="512522F5" w14:textId="77777777" w:rsidTr="009912B5">
        <w:trPr>
          <w:trHeight w:val="680"/>
        </w:trPr>
        <w:tc>
          <w:tcPr>
            <w:tcW w:w="1415" w:type="pct"/>
            <w:vAlign w:val="center"/>
            <w:hideMark/>
          </w:tcPr>
          <w:p w14:paraId="6DFD62AD"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أتمتة المهام الإدارية</w:t>
            </w:r>
          </w:p>
        </w:tc>
        <w:tc>
          <w:tcPr>
            <w:tcW w:w="1208" w:type="pct"/>
            <w:vAlign w:val="center"/>
            <w:hideMark/>
          </w:tcPr>
          <w:p w14:paraId="2CBF81F5"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3.97</w:t>
            </w:r>
          </w:p>
        </w:tc>
        <w:tc>
          <w:tcPr>
            <w:tcW w:w="1256" w:type="pct"/>
            <w:vAlign w:val="center"/>
            <w:hideMark/>
          </w:tcPr>
          <w:p w14:paraId="49E95843"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0.59</w:t>
            </w:r>
          </w:p>
        </w:tc>
        <w:tc>
          <w:tcPr>
            <w:tcW w:w="1121" w:type="pct"/>
            <w:vAlign w:val="center"/>
            <w:hideMark/>
          </w:tcPr>
          <w:p w14:paraId="17EBEE64"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05594E46" w14:textId="77777777" w:rsidTr="009912B5">
        <w:trPr>
          <w:trHeight w:val="680"/>
        </w:trPr>
        <w:tc>
          <w:tcPr>
            <w:tcW w:w="1415" w:type="pct"/>
            <w:vAlign w:val="center"/>
            <w:hideMark/>
          </w:tcPr>
          <w:p w14:paraId="18BAE66D"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أنظمة الإنذار المبكر</w:t>
            </w:r>
          </w:p>
        </w:tc>
        <w:tc>
          <w:tcPr>
            <w:tcW w:w="1208" w:type="pct"/>
            <w:vAlign w:val="center"/>
            <w:hideMark/>
          </w:tcPr>
          <w:p w14:paraId="552699C5"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3.91</w:t>
            </w:r>
          </w:p>
        </w:tc>
        <w:tc>
          <w:tcPr>
            <w:tcW w:w="1256" w:type="pct"/>
            <w:vAlign w:val="center"/>
            <w:hideMark/>
          </w:tcPr>
          <w:p w14:paraId="44E600EB"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0.53</w:t>
            </w:r>
          </w:p>
        </w:tc>
        <w:tc>
          <w:tcPr>
            <w:tcW w:w="1121" w:type="pct"/>
            <w:vAlign w:val="center"/>
            <w:hideMark/>
          </w:tcPr>
          <w:p w14:paraId="46BE15DB"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4A732018" w14:textId="77777777" w:rsidTr="009912B5">
        <w:trPr>
          <w:trHeight w:val="680"/>
        </w:trPr>
        <w:tc>
          <w:tcPr>
            <w:tcW w:w="1415" w:type="pct"/>
            <w:vAlign w:val="center"/>
            <w:hideMark/>
          </w:tcPr>
          <w:p w14:paraId="4E1C937E"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دعم اتخاذ القرار</w:t>
            </w:r>
          </w:p>
        </w:tc>
        <w:tc>
          <w:tcPr>
            <w:tcW w:w="1208" w:type="pct"/>
            <w:vAlign w:val="center"/>
            <w:hideMark/>
          </w:tcPr>
          <w:p w14:paraId="39532E3A"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3.86</w:t>
            </w:r>
          </w:p>
        </w:tc>
        <w:tc>
          <w:tcPr>
            <w:tcW w:w="1256" w:type="pct"/>
            <w:vAlign w:val="center"/>
            <w:hideMark/>
          </w:tcPr>
          <w:p w14:paraId="47213EA9"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0.64</w:t>
            </w:r>
          </w:p>
        </w:tc>
        <w:tc>
          <w:tcPr>
            <w:tcW w:w="1121" w:type="pct"/>
            <w:vAlign w:val="center"/>
            <w:hideMark/>
          </w:tcPr>
          <w:p w14:paraId="616DC032"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6C5C23E6" w14:textId="77777777" w:rsidTr="009912B5">
        <w:trPr>
          <w:trHeight w:val="680"/>
        </w:trPr>
        <w:tc>
          <w:tcPr>
            <w:tcW w:w="1415" w:type="pct"/>
            <w:vAlign w:val="center"/>
            <w:hideMark/>
          </w:tcPr>
          <w:p w14:paraId="3DA32212"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المتغير الوسيط: التكيف التكنولوجي</w:t>
            </w:r>
          </w:p>
        </w:tc>
        <w:tc>
          <w:tcPr>
            <w:tcW w:w="1208" w:type="pct"/>
            <w:vAlign w:val="center"/>
            <w:hideMark/>
          </w:tcPr>
          <w:p w14:paraId="365ECEDA"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3.83</w:t>
            </w:r>
          </w:p>
        </w:tc>
        <w:tc>
          <w:tcPr>
            <w:tcW w:w="1256" w:type="pct"/>
            <w:vAlign w:val="center"/>
            <w:hideMark/>
          </w:tcPr>
          <w:p w14:paraId="6E325184"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0.56</w:t>
            </w:r>
          </w:p>
        </w:tc>
        <w:tc>
          <w:tcPr>
            <w:tcW w:w="1121" w:type="pct"/>
            <w:vAlign w:val="center"/>
            <w:hideMark/>
          </w:tcPr>
          <w:p w14:paraId="1B6E2A5E"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مرتفع</w:t>
            </w:r>
          </w:p>
        </w:tc>
      </w:tr>
      <w:tr w:rsidR="00C3359D" w:rsidRPr="00C3359D" w14:paraId="75E18638" w14:textId="77777777" w:rsidTr="009912B5">
        <w:trPr>
          <w:trHeight w:val="680"/>
        </w:trPr>
        <w:tc>
          <w:tcPr>
            <w:tcW w:w="1415" w:type="pct"/>
            <w:vAlign w:val="center"/>
            <w:hideMark/>
          </w:tcPr>
          <w:p w14:paraId="25DA20E6"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lastRenderedPageBreak/>
              <w:t>المتغير التابع: كفاءة التخطيط الاستراتيجي</w:t>
            </w:r>
          </w:p>
        </w:tc>
        <w:tc>
          <w:tcPr>
            <w:tcW w:w="1208" w:type="pct"/>
            <w:vAlign w:val="center"/>
            <w:hideMark/>
          </w:tcPr>
          <w:p w14:paraId="3C2CD239"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3.9</w:t>
            </w:r>
          </w:p>
        </w:tc>
        <w:tc>
          <w:tcPr>
            <w:tcW w:w="1256" w:type="pct"/>
            <w:vAlign w:val="center"/>
            <w:hideMark/>
          </w:tcPr>
          <w:p w14:paraId="1E89B72A"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0.5</w:t>
            </w:r>
          </w:p>
        </w:tc>
        <w:tc>
          <w:tcPr>
            <w:tcW w:w="1121" w:type="pct"/>
            <w:vAlign w:val="center"/>
            <w:hideMark/>
          </w:tcPr>
          <w:p w14:paraId="244493A9"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مرتفع</w:t>
            </w:r>
          </w:p>
        </w:tc>
      </w:tr>
      <w:tr w:rsidR="00C3359D" w:rsidRPr="00C3359D" w14:paraId="456FB153" w14:textId="77777777" w:rsidTr="009912B5">
        <w:trPr>
          <w:trHeight w:val="680"/>
        </w:trPr>
        <w:tc>
          <w:tcPr>
            <w:tcW w:w="1415" w:type="pct"/>
            <w:vAlign w:val="center"/>
            <w:hideMark/>
          </w:tcPr>
          <w:p w14:paraId="67E70BA7"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كفاءة التحليل الاستراتيجي</w:t>
            </w:r>
          </w:p>
        </w:tc>
        <w:tc>
          <w:tcPr>
            <w:tcW w:w="1208" w:type="pct"/>
            <w:vAlign w:val="center"/>
            <w:hideMark/>
          </w:tcPr>
          <w:p w14:paraId="25B6E282"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3.93</w:t>
            </w:r>
          </w:p>
        </w:tc>
        <w:tc>
          <w:tcPr>
            <w:tcW w:w="1256" w:type="pct"/>
            <w:vAlign w:val="center"/>
            <w:hideMark/>
          </w:tcPr>
          <w:p w14:paraId="741C4AB9"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0.57</w:t>
            </w:r>
          </w:p>
        </w:tc>
        <w:tc>
          <w:tcPr>
            <w:tcW w:w="1121" w:type="pct"/>
            <w:vAlign w:val="center"/>
            <w:hideMark/>
          </w:tcPr>
          <w:p w14:paraId="7C6B8F91"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02600760" w14:textId="77777777" w:rsidTr="009912B5">
        <w:trPr>
          <w:trHeight w:val="680"/>
        </w:trPr>
        <w:tc>
          <w:tcPr>
            <w:tcW w:w="1415" w:type="pct"/>
            <w:vAlign w:val="center"/>
            <w:hideMark/>
          </w:tcPr>
          <w:p w14:paraId="68F29C89"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كفاءة صياغة الأهداف</w:t>
            </w:r>
            <w:r w:rsidRPr="00C3359D">
              <w:rPr>
                <w:rFonts w:ascii="Traditional Arabic" w:hAnsi="Traditional Arabic" w:cs="Traditional Arabic" w:hint="cs"/>
                <w:sz w:val="28"/>
                <w:szCs w:val="28"/>
                <w:rtl/>
              </w:rPr>
              <w:t xml:space="preserve"> </w:t>
            </w:r>
            <w:r w:rsidRPr="00C3359D">
              <w:rPr>
                <w:rFonts w:ascii="Traditional Arabic" w:hAnsi="Traditional Arabic" w:cs="Traditional Arabic"/>
                <w:sz w:val="28"/>
                <w:szCs w:val="28"/>
                <w:rtl/>
              </w:rPr>
              <w:t>الاستراتيجية</w:t>
            </w:r>
          </w:p>
        </w:tc>
        <w:tc>
          <w:tcPr>
            <w:tcW w:w="1208" w:type="pct"/>
            <w:vAlign w:val="center"/>
            <w:hideMark/>
          </w:tcPr>
          <w:p w14:paraId="3E6C1660"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3.93</w:t>
            </w:r>
          </w:p>
        </w:tc>
        <w:tc>
          <w:tcPr>
            <w:tcW w:w="1256" w:type="pct"/>
            <w:vAlign w:val="center"/>
            <w:hideMark/>
          </w:tcPr>
          <w:p w14:paraId="53A33C36"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0.6</w:t>
            </w:r>
          </w:p>
        </w:tc>
        <w:tc>
          <w:tcPr>
            <w:tcW w:w="1121" w:type="pct"/>
            <w:vAlign w:val="center"/>
            <w:hideMark/>
          </w:tcPr>
          <w:p w14:paraId="3849CD91"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5B9FD62F" w14:textId="77777777" w:rsidTr="009912B5">
        <w:trPr>
          <w:trHeight w:val="680"/>
        </w:trPr>
        <w:tc>
          <w:tcPr>
            <w:tcW w:w="1415" w:type="pct"/>
            <w:vAlign w:val="center"/>
            <w:hideMark/>
          </w:tcPr>
          <w:p w14:paraId="39079D3B"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كفاءة التنفيذ والمتابعة</w:t>
            </w:r>
          </w:p>
        </w:tc>
        <w:tc>
          <w:tcPr>
            <w:tcW w:w="1208" w:type="pct"/>
            <w:vAlign w:val="center"/>
            <w:hideMark/>
          </w:tcPr>
          <w:p w14:paraId="7427B27B"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3.93</w:t>
            </w:r>
          </w:p>
        </w:tc>
        <w:tc>
          <w:tcPr>
            <w:tcW w:w="1256" w:type="pct"/>
            <w:vAlign w:val="center"/>
            <w:hideMark/>
          </w:tcPr>
          <w:p w14:paraId="31F7058E"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0.59</w:t>
            </w:r>
          </w:p>
        </w:tc>
        <w:tc>
          <w:tcPr>
            <w:tcW w:w="1121" w:type="pct"/>
            <w:vAlign w:val="center"/>
            <w:hideMark/>
          </w:tcPr>
          <w:p w14:paraId="6C9CEF93"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55ABCA85" w14:textId="77777777" w:rsidTr="009912B5">
        <w:trPr>
          <w:trHeight w:val="680"/>
        </w:trPr>
        <w:tc>
          <w:tcPr>
            <w:tcW w:w="1415" w:type="pct"/>
            <w:tcBorders>
              <w:bottom w:val="single" w:sz="4" w:space="0" w:color="auto"/>
            </w:tcBorders>
            <w:vAlign w:val="center"/>
            <w:hideMark/>
          </w:tcPr>
          <w:p w14:paraId="1DE8A59D"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كفاءة تخصيص الموارد</w:t>
            </w:r>
          </w:p>
        </w:tc>
        <w:tc>
          <w:tcPr>
            <w:tcW w:w="1208" w:type="pct"/>
            <w:tcBorders>
              <w:bottom w:val="single" w:sz="4" w:space="0" w:color="auto"/>
            </w:tcBorders>
            <w:vAlign w:val="center"/>
            <w:hideMark/>
          </w:tcPr>
          <w:p w14:paraId="01263807"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3.83</w:t>
            </w:r>
          </w:p>
        </w:tc>
        <w:tc>
          <w:tcPr>
            <w:tcW w:w="1256" w:type="pct"/>
            <w:tcBorders>
              <w:bottom w:val="single" w:sz="4" w:space="0" w:color="auto"/>
            </w:tcBorders>
            <w:vAlign w:val="center"/>
            <w:hideMark/>
          </w:tcPr>
          <w:p w14:paraId="32401CAA"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0.67</w:t>
            </w:r>
          </w:p>
        </w:tc>
        <w:tc>
          <w:tcPr>
            <w:tcW w:w="1121" w:type="pct"/>
            <w:tcBorders>
              <w:bottom w:val="single" w:sz="4" w:space="0" w:color="auto"/>
            </w:tcBorders>
            <w:vAlign w:val="center"/>
            <w:hideMark/>
          </w:tcPr>
          <w:p w14:paraId="60988178"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bl>
    <w:p w14:paraId="527B6BC7" w14:textId="778A1BFF" w:rsidR="00237F90" w:rsidRPr="00237F90" w:rsidRDefault="00C3359D" w:rsidP="006924ED">
      <w:pPr>
        <w:bidi/>
        <w:jc w:val="lowKashida"/>
        <w:rPr>
          <w:rFonts w:ascii="Traditional Arabic" w:hAnsi="Traditional Arabic" w:cs="Traditional Arabic"/>
          <w:sz w:val="28"/>
          <w:szCs w:val="28"/>
          <w:lang w:bidi="ar-EG"/>
        </w:rPr>
      </w:pPr>
      <w:r w:rsidRPr="00C3359D">
        <w:rPr>
          <w:rFonts w:ascii="Traditional Arabic" w:hAnsi="Traditional Arabic" w:cs="Traditional Arabic" w:hint="cs"/>
          <w:sz w:val="28"/>
          <w:szCs w:val="28"/>
          <w:rtl/>
          <w:lang w:bidi="ar-EG"/>
        </w:rPr>
        <w:t>يتضح</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من</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الجدول</w:t>
      </w:r>
      <w:r w:rsidRPr="00C3359D">
        <w:rPr>
          <w:rFonts w:ascii="Traditional Arabic" w:hAnsi="Traditional Arabic" w:cs="Traditional Arabic"/>
          <w:sz w:val="28"/>
          <w:szCs w:val="28"/>
          <w:rtl/>
          <w:lang w:bidi="ar-EG"/>
        </w:rPr>
        <w:t xml:space="preserve"> (</w:t>
      </w:r>
      <w:r w:rsidR="00E331C8">
        <w:rPr>
          <w:rFonts w:ascii="Traditional Arabic" w:hAnsi="Traditional Arabic" w:cs="Traditional Arabic" w:hint="cs"/>
          <w:sz w:val="28"/>
          <w:szCs w:val="28"/>
          <w:rtl/>
          <w:lang w:bidi="ar-EG"/>
        </w:rPr>
        <w:t>7</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أن</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إجابات</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عينة</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الدراسة</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جاءت</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بمستوى</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موافقة</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مرتفع</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على</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جميع</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المتغيرات</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حيث</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تصدر</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متغير</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الذكاء</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الاصطناعي</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التقييم</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بمتوسط</w:t>
      </w:r>
      <w:r w:rsidRPr="00C3359D">
        <w:rPr>
          <w:rFonts w:ascii="Traditional Arabic" w:hAnsi="Traditional Arabic" w:cs="Traditional Arabic"/>
          <w:sz w:val="28"/>
          <w:szCs w:val="28"/>
          <w:rtl/>
          <w:lang w:bidi="ar-EG"/>
        </w:rPr>
        <w:t xml:space="preserve"> (4.05)</w:t>
      </w:r>
      <w:r w:rsidRPr="00C3359D">
        <w:rPr>
          <w:rFonts w:ascii="Traditional Arabic" w:hAnsi="Traditional Arabic" w:cs="Traditional Arabic" w:hint="cs"/>
          <w:sz w:val="28"/>
          <w:szCs w:val="28"/>
          <w:rtl/>
          <w:lang w:bidi="ar-EG"/>
        </w:rPr>
        <w:t>،</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مما</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يعكس</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وعياً</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عالياً</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بأهمية</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توظيف</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تقنياته</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كما</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سجل</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التكيف</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التكنولوجي</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متوسطاً</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بلغ</w:t>
      </w:r>
      <w:r w:rsidRPr="00C3359D">
        <w:rPr>
          <w:rFonts w:ascii="Traditional Arabic" w:hAnsi="Traditional Arabic" w:cs="Traditional Arabic"/>
          <w:sz w:val="28"/>
          <w:szCs w:val="28"/>
          <w:rtl/>
          <w:lang w:bidi="ar-EG"/>
        </w:rPr>
        <w:t xml:space="preserve"> (3.85)</w:t>
      </w:r>
      <w:r w:rsidRPr="00C3359D">
        <w:rPr>
          <w:rFonts w:ascii="Traditional Arabic" w:hAnsi="Traditional Arabic" w:cs="Traditional Arabic" w:hint="cs"/>
          <w:sz w:val="28"/>
          <w:szCs w:val="28"/>
          <w:rtl/>
          <w:lang w:bidi="ar-EG"/>
        </w:rPr>
        <w:t>،</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في</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حين</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بلغ</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متوسط</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كفاءة</w:t>
      </w:r>
      <w:r w:rsidRPr="00C3359D">
        <w:rPr>
          <w:rFonts w:ascii="Traditional Arabic" w:hAnsi="Traditional Arabic" w:cs="Traditional Arabic"/>
          <w:sz w:val="28"/>
          <w:szCs w:val="28"/>
          <w:rtl/>
          <w:lang w:bidi="ar-EG"/>
        </w:rPr>
        <w:t xml:space="preserve"> </w:t>
      </w:r>
      <w:r w:rsidRPr="00C3359D">
        <w:rPr>
          <w:rFonts w:ascii="Traditional Arabic" w:hAnsi="Traditional Arabic" w:cs="Traditional Arabic" w:hint="cs"/>
          <w:sz w:val="28"/>
          <w:szCs w:val="28"/>
          <w:rtl/>
          <w:lang w:bidi="ar-EG"/>
        </w:rPr>
        <w:t>التخطيط الاستراتيجي</w:t>
      </w:r>
      <w:r w:rsidRPr="00C3359D">
        <w:rPr>
          <w:rFonts w:ascii="Traditional Arabic" w:hAnsi="Traditional Arabic" w:cs="Traditional Arabic"/>
          <w:sz w:val="28"/>
          <w:szCs w:val="28"/>
          <w:lang w:bidi="ar-EG"/>
        </w:rPr>
        <w:t xml:space="preserve"> </w:t>
      </w:r>
      <w:r w:rsidRPr="00C3359D">
        <w:rPr>
          <w:rFonts w:ascii="Traditional Arabic" w:hAnsi="Traditional Arabic" w:cs="Traditional Arabic" w:hint="cs"/>
          <w:sz w:val="28"/>
          <w:szCs w:val="28"/>
          <w:rtl/>
          <w:lang w:bidi="ar-EG"/>
        </w:rPr>
        <w:t xml:space="preserve"> </w:t>
      </w:r>
      <w:r w:rsidRPr="00C3359D">
        <w:rPr>
          <w:rFonts w:ascii="Traditional Arabic" w:hAnsi="Traditional Arabic" w:cs="Traditional Arabic"/>
          <w:sz w:val="28"/>
          <w:szCs w:val="28"/>
          <w:lang w:bidi="ar-EG"/>
        </w:rPr>
        <w:t>(3.92)</w:t>
      </w:r>
      <w:r w:rsidRPr="00C3359D">
        <w:rPr>
          <w:rFonts w:ascii="Traditional Arabic" w:hAnsi="Traditional Arabic" w:cs="Traditional Arabic" w:hint="cs"/>
          <w:sz w:val="28"/>
          <w:szCs w:val="28"/>
          <w:rtl/>
          <w:lang w:bidi="ar-EG"/>
        </w:rPr>
        <w:t xml:space="preserve">. </w:t>
      </w:r>
    </w:p>
    <w:p w14:paraId="1BAD9BDE" w14:textId="77777777" w:rsidR="006924ED" w:rsidRDefault="006924ED" w:rsidP="006924ED">
      <w:pPr>
        <w:pStyle w:val="Heading2"/>
        <w:rPr>
          <w:rtl/>
        </w:rPr>
      </w:pPr>
    </w:p>
    <w:p w14:paraId="40BAC948" w14:textId="77777777" w:rsidR="00D6779B" w:rsidRDefault="00D6779B" w:rsidP="00D6779B">
      <w:pPr>
        <w:rPr>
          <w:rtl/>
        </w:rPr>
      </w:pPr>
    </w:p>
    <w:p w14:paraId="252D6EA1" w14:textId="77777777" w:rsidR="00D6779B" w:rsidRDefault="00D6779B" w:rsidP="00D6779B">
      <w:pPr>
        <w:rPr>
          <w:rtl/>
        </w:rPr>
      </w:pPr>
    </w:p>
    <w:p w14:paraId="7132E02A" w14:textId="77777777" w:rsidR="00D6779B" w:rsidRDefault="00D6779B" w:rsidP="00D6779B">
      <w:pPr>
        <w:rPr>
          <w:rtl/>
        </w:rPr>
      </w:pPr>
    </w:p>
    <w:p w14:paraId="13FE152F" w14:textId="77777777" w:rsidR="00D6779B" w:rsidRDefault="00D6779B" w:rsidP="00D6779B">
      <w:pPr>
        <w:rPr>
          <w:rtl/>
        </w:rPr>
      </w:pPr>
    </w:p>
    <w:p w14:paraId="748E7380" w14:textId="77777777" w:rsidR="00D6779B" w:rsidRDefault="00D6779B" w:rsidP="00D6779B">
      <w:pPr>
        <w:rPr>
          <w:rtl/>
        </w:rPr>
      </w:pPr>
    </w:p>
    <w:p w14:paraId="0BD16910" w14:textId="77777777" w:rsidR="00D6779B" w:rsidRDefault="00D6779B" w:rsidP="00D6779B">
      <w:pPr>
        <w:rPr>
          <w:rtl/>
        </w:rPr>
      </w:pPr>
    </w:p>
    <w:p w14:paraId="69AA0BB8" w14:textId="77777777" w:rsidR="00D6779B" w:rsidRDefault="00D6779B" w:rsidP="00D6779B">
      <w:pPr>
        <w:rPr>
          <w:rtl/>
        </w:rPr>
      </w:pPr>
    </w:p>
    <w:p w14:paraId="35BE088A" w14:textId="77777777" w:rsidR="00D6779B" w:rsidRDefault="00D6779B" w:rsidP="00D6779B">
      <w:pPr>
        <w:rPr>
          <w:rtl/>
        </w:rPr>
      </w:pPr>
    </w:p>
    <w:p w14:paraId="19763F0F" w14:textId="77777777" w:rsidR="00D6779B" w:rsidRDefault="00D6779B" w:rsidP="00D6779B">
      <w:pPr>
        <w:rPr>
          <w:rtl/>
        </w:rPr>
      </w:pPr>
    </w:p>
    <w:p w14:paraId="14EDE10F" w14:textId="77777777" w:rsidR="00D6779B" w:rsidRDefault="00D6779B" w:rsidP="00D6779B">
      <w:pPr>
        <w:rPr>
          <w:rtl/>
        </w:rPr>
      </w:pPr>
    </w:p>
    <w:p w14:paraId="0EE52347" w14:textId="77777777" w:rsidR="00D6779B" w:rsidRDefault="00D6779B" w:rsidP="00D6779B">
      <w:pPr>
        <w:rPr>
          <w:rtl/>
        </w:rPr>
      </w:pPr>
    </w:p>
    <w:p w14:paraId="3AC07F75" w14:textId="77777777" w:rsidR="00D6779B" w:rsidRDefault="00D6779B" w:rsidP="00D6779B">
      <w:pPr>
        <w:rPr>
          <w:rtl/>
        </w:rPr>
      </w:pPr>
    </w:p>
    <w:p w14:paraId="263F31FD" w14:textId="77777777" w:rsidR="00D6779B" w:rsidRDefault="00D6779B" w:rsidP="00D6779B">
      <w:pPr>
        <w:rPr>
          <w:rtl/>
        </w:rPr>
      </w:pPr>
    </w:p>
    <w:p w14:paraId="30BBA065" w14:textId="77777777" w:rsidR="00D6779B" w:rsidRDefault="00D6779B" w:rsidP="00D6779B">
      <w:pPr>
        <w:rPr>
          <w:rtl/>
        </w:rPr>
      </w:pPr>
    </w:p>
    <w:p w14:paraId="7284AE00" w14:textId="77777777" w:rsidR="00D6779B" w:rsidRPr="00D6779B" w:rsidRDefault="00D6779B" w:rsidP="00D6779B"/>
    <w:p w14:paraId="076D4D18" w14:textId="64047FF4" w:rsidR="00237F90" w:rsidRPr="00237F90" w:rsidRDefault="00237F90" w:rsidP="006924ED">
      <w:pPr>
        <w:pStyle w:val="Heading2"/>
        <w:rPr>
          <w:lang w:bidi="ar-EG"/>
        </w:rPr>
      </w:pPr>
      <w:bookmarkStart w:id="41" w:name="_Toc227699370"/>
      <w:r w:rsidRPr="00237F90">
        <w:rPr>
          <w:rtl/>
        </w:rPr>
        <w:lastRenderedPageBreak/>
        <w:t>مصفوفة الارتباط (للمتغيرات الكلية وأبعادها الفرعية)</w:t>
      </w:r>
      <w:r w:rsidRPr="00237F90">
        <w:rPr>
          <w:lang w:bidi="ar-EG"/>
        </w:rPr>
        <w:t>:</w:t>
      </w:r>
      <w:bookmarkEnd w:id="41"/>
    </w:p>
    <w:p w14:paraId="07333CF5" w14:textId="709DB17D" w:rsidR="00237F90" w:rsidRPr="00237F90" w:rsidRDefault="00237F90" w:rsidP="00237F90">
      <w:pPr>
        <w:bidi/>
        <w:spacing w:after="200" w:line="276"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t>لاختبار قوة واتجاه العلاقات بين متغيرات الدراسة الرئيسية وأبعادها الفرعية، تم استخراج مصف</w:t>
      </w:r>
      <w:r w:rsidR="004D05F9" w:rsidRPr="004D05F9">
        <w:rPr>
          <w:rtl/>
        </w:rPr>
        <w:t xml:space="preserve"> </w:t>
      </w:r>
      <w:r w:rsidR="004D05F9" w:rsidRPr="004D05F9">
        <w:rPr>
          <w:rFonts w:ascii="Traditional Arabic" w:hAnsi="Traditional Arabic" w:cs="Traditional Arabic"/>
          <w:sz w:val="28"/>
          <w:szCs w:val="28"/>
          <w:rtl/>
        </w:rPr>
        <w:t>وفة ارتباط بيرسون (</w:t>
      </w:r>
      <w:r w:rsidR="004D05F9" w:rsidRPr="004D05F9">
        <w:rPr>
          <w:rFonts w:ascii="Traditional Arabic" w:hAnsi="Traditional Arabic" w:cs="Traditional Arabic"/>
          <w:sz w:val="28"/>
          <w:szCs w:val="28"/>
        </w:rPr>
        <w:t>Pearson Correlation</w:t>
      </w:r>
      <w:r w:rsidR="004D05F9" w:rsidRPr="004D05F9">
        <w:rPr>
          <w:rFonts w:ascii="Traditional Arabic" w:hAnsi="Traditional Arabic" w:cs="Traditional Arabic"/>
          <w:sz w:val="28"/>
          <w:szCs w:val="28"/>
          <w:rtl/>
        </w:rPr>
        <w:t>)  كما يوضحها</w:t>
      </w:r>
      <w:r w:rsidRPr="00237F90">
        <w:rPr>
          <w:rFonts w:ascii="Traditional Arabic" w:hAnsi="Traditional Arabic" w:cs="Traditional Arabic"/>
          <w:sz w:val="28"/>
          <w:szCs w:val="28"/>
          <w:rtl/>
        </w:rPr>
        <w:t xml:space="preserve"> الجدول التالي</w:t>
      </w:r>
      <w:r w:rsidRPr="00237F90">
        <w:rPr>
          <w:rFonts w:ascii="Traditional Arabic" w:hAnsi="Traditional Arabic" w:cs="Traditional Arabic"/>
          <w:sz w:val="28"/>
          <w:szCs w:val="28"/>
          <w:lang w:bidi="ar-EG"/>
        </w:rPr>
        <w:t>:</w:t>
      </w:r>
    </w:p>
    <w:p w14:paraId="53B62F10" w14:textId="0447B02B" w:rsidR="00237F90" w:rsidRPr="00237F90" w:rsidRDefault="00640D63" w:rsidP="00237F90">
      <w:pPr>
        <w:bidi/>
        <w:spacing w:after="200" w:line="276" w:lineRule="auto"/>
        <w:rPr>
          <w:rFonts w:ascii="Traditional Arabic" w:hAnsi="Traditional Arabic" w:cs="Traditional Arabic"/>
          <w:sz w:val="28"/>
          <w:szCs w:val="28"/>
          <w:lang w:bidi="ar-EG"/>
        </w:rPr>
      </w:pPr>
      <w:r w:rsidRPr="00640D63">
        <w:rPr>
          <w:rFonts w:ascii="Traditional Arabic" w:hAnsi="Traditional Arabic" w:cs="Traditional Arabic"/>
          <w:b/>
          <w:bCs/>
          <w:sz w:val="28"/>
          <w:szCs w:val="28"/>
          <w:rtl/>
        </w:rPr>
        <w:t xml:space="preserve">جدول (8): مصفوفة </w:t>
      </w:r>
      <w:r w:rsidR="00237F90" w:rsidRPr="00237F90">
        <w:rPr>
          <w:rFonts w:ascii="Traditional Arabic" w:hAnsi="Traditional Arabic" w:cs="Traditional Arabic"/>
          <w:b/>
          <w:bCs/>
          <w:sz w:val="28"/>
          <w:szCs w:val="28"/>
          <w:rtl/>
        </w:rPr>
        <w:t>الارتباط لبيرسون بين متغيرات الدراسة وأبعادها الفرعية</w:t>
      </w:r>
    </w:p>
    <w:tbl>
      <w:tblPr>
        <w:bidiVisual/>
        <w:tblW w:w="11063" w:type="dxa"/>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928"/>
        <w:gridCol w:w="928"/>
        <w:gridCol w:w="927"/>
        <w:gridCol w:w="1056"/>
        <w:gridCol w:w="1056"/>
        <w:gridCol w:w="927"/>
        <w:gridCol w:w="927"/>
        <w:gridCol w:w="927"/>
        <w:gridCol w:w="927"/>
        <w:gridCol w:w="875"/>
      </w:tblGrid>
      <w:tr w:rsidR="00237F90" w:rsidRPr="00D6779B" w14:paraId="77EB1F76" w14:textId="77777777" w:rsidTr="00D6779B">
        <w:trPr>
          <w:trHeight w:val="1061"/>
        </w:trPr>
        <w:tc>
          <w:tcPr>
            <w:tcW w:w="1585" w:type="dxa"/>
            <w:vAlign w:val="center"/>
            <w:hideMark/>
          </w:tcPr>
          <w:p w14:paraId="0F384B29"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Pr>
            </w:pPr>
            <w:r w:rsidRPr="00D6779B">
              <w:rPr>
                <w:rFonts w:ascii="Traditional Arabic" w:eastAsia="Times New Roman" w:hAnsi="Traditional Arabic" w:cs="Traditional Arabic"/>
                <w:b/>
                <w:bCs/>
                <w:sz w:val="24"/>
                <w:szCs w:val="24"/>
                <w:rtl/>
              </w:rPr>
              <w:t>المتغير / البعد</w:t>
            </w:r>
          </w:p>
        </w:tc>
        <w:tc>
          <w:tcPr>
            <w:tcW w:w="928" w:type="dxa"/>
            <w:vAlign w:val="center"/>
            <w:hideMark/>
          </w:tcPr>
          <w:p w14:paraId="7DA82F45"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sz w:val="24"/>
                <w:szCs w:val="24"/>
                <w:rtl/>
                <w:lang w:bidi="ar-EG"/>
              </w:rPr>
              <w:t>أتمتة المهام</w:t>
            </w:r>
          </w:p>
        </w:tc>
        <w:tc>
          <w:tcPr>
            <w:tcW w:w="928" w:type="dxa"/>
            <w:vAlign w:val="center"/>
            <w:hideMark/>
          </w:tcPr>
          <w:p w14:paraId="382A5FEE"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sz w:val="24"/>
                <w:szCs w:val="24"/>
                <w:rtl/>
                <w:lang w:bidi="ar-EG"/>
              </w:rPr>
              <w:t>دعم القرار</w:t>
            </w:r>
          </w:p>
        </w:tc>
        <w:tc>
          <w:tcPr>
            <w:tcW w:w="927" w:type="dxa"/>
            <w:vAlign w:val="center"/>
            <w:hideMark/>
          </w:tcPr>
          <w:p w14:paraId="4CAEFCA9"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sz w:val="24"/>
                <w:szCs w:val="24"/>
                <w:rtl/>
                <w:lang w:bidi="ar-EG"/>
              </w:rPr>
              <w:t>الإنذار المبكر</w:t>
            </w:r>
          </w:p>
        </w:tc>
        <w:tc>
          <w:tcPr>
            <w:tcW w:w="1056" w:type="dxa"/>
            <w:vAlign w:val="center"/>
            <w:hideMark/>
          </w:tcPr>
          <w:p w14:paraId="701FB902"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rtl/>
                <w:lang w:bidi="ar-EG"/>
              </w:rPr>
              <w:t>الذكاء الاصطناعي ككل</w:t>
            </w:r>
          </w:p>
        </w:tc>
        <w:tc>
          <w:tcPr>
            <w:tcW w:w="1056" w:type="dxa"/>
            <w:vAlign w:val="center"/>
            <w:hideMark/>
          </w:tcPr>
          <w:p w14:paraId="0C0964DC"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rtl/>
                <w:lang w:bidi="ar-EG"/>
              </w:rPr>
              <w:t>التكيف التكنولوجي</w:t>
            </w:r>
          </w:p>
        </w:tc>
        <w:tc>
          <w:tcPr>
            <w:tcW w:w="927" w:type="dxa"/>
            <w:vAlign w:val="center"/>
            <w:hideMark/>
          </w:tcPr>
          <w:p w14:paraId="5F6F0B62"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sz w:val="24"/>
                <w:szCs w:val="24"/>
                <w:rtl/>
                <w:lang w:bidi="ar-EG"/>
              </w:rPr>
              <w:t>كفاءة التحليل</w:t>
            </w:r>
          </w:p>
        </w:tc>
        <w:tc>
          <w:tcPr>
            <w:tcW w:w="927" w:type="dxa"/>
            <w:vAlign w:val="center"/>
            <w:hideMark/>
          </w:tcPr>
          <w:p w14:paraId="4214A909"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sz w:val="24"/>
                <w:szCs w:val="24"/>
                <w:rtl/>
                <w:lang w:bidi="ar-EG"/>
              </w:rPr>
              <w:t>صياغة الأهداف</w:t>
            </w:r>
          </w:p>
        </w:tc>
        <w:tc>
          <w:tcPr>
            <w:tcW w:w="927" w:type="dxa"/>
            <w:vAlign w:val="center"/>
            <w:hideMark/>
          </w:tcPr>
          <w:p w14:paraId="2DA59078"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sz w:val="24"/>
                <w:szCs w:val="24"/>
                <w:rtl/>
                <w:lang w:bidi="ar-EG"/>
              </w:rPr>
              <w:t>التنفيذ والمتابعة</w:t>
            </w:r>
          </w:p>
        </w:tc>
        <w:tc>
          <w:tcPr>
            <w:tcW w:w="927" w:type="dxa"/>
            <w:vAlign w:val="center"/>
            <w:hideMark/>
          </w:tcPr>
          <w:p w14:paraId="43A40909"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sz w:val="24"/>
                <w:szCs w:val="24"/>
                <w:rtl/>
                <w:lang w:bidi="ar-EG"/>
              </w:rPr>
              <w:t>تخصيص الموارد</w:t>
            </w:r>
          </w:p>
        </w:tc>
        <w:tc>
          <w:tcPr>
            <w:tcW w:w="875" w:type="dxa"/>
            <w:vAlign w:val="center"/>
            <w:hideMark/>
          </w:tcPr>
          <w:p w14:paraId="06FB7604"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rtl/>
                <w:lang w:bidi="ar-EG"/>
              </w:rPr>
              <w:t>كفاءة التخطيط ككل</w:t>
            </w:r>
          </w:p>
        </w:tc>
      </w:tr>
      <w:tr w:rsidR="00237F90" w:rsidRPr="00D6779B" w14:paraId="3B7CD8F3" w14:textId="77777777" w:rsidTr="00D6779B">
        <w:trPr>
          <w:trHeight w:val="755"/>
        </w:trPr>
        <w:tc>
          <w:tcPr>
            <w:tcW w:w="1585" w:type="dxa"/>
            <w:vAlign w:val="center"/>
            <w:hideMark/>
          </w:tcPr>
          <w:p w14:paraId="1222F1EC"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tl/>
                <w:lang w:bidi="ar-EG"/>
              </w:rPr>
              <w:t>أتمتة المهام</w:t>
            </w:r>
          </w:p>
        </w:tc>
        <w:tc>
          <w:tcPr>
            <w:tcW w:w="928" w:type="dxa"/>
            <w:vAlign w:val="center"/>
            <w:hideMark/>
          </w:tcPr>
          <w:p w14:paraId="61A7AE8B"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1</w:t>
            </w:r>
          </w:p>
        </w:tc>
        <w:tc>
          <w:tcPr>
            <w:tcW w:w="928" w:type="dxa"/>
            <w:vAlign w:val="center"/>
            <w:hideMark/>
          </w:tcPr>
          <w:p w14:paraId="78DFF318"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Pr>
              <w:t> </w:t>
            </w:r>
          </w:p>
        </w:tc>
        <w:tc>
          <w:tcPr>
            <w:tcW w:w="927" w:type="dxa"/>
            <w:vAlign w:val="center"/>
            <w:hideMark/>
          </w:tcPr>
          <w:p w14:paraId="427DCF70"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1056" w:type="dxa"/>
            <w:vAlign w:val="center"/>
            <w:hideMark/>
          </w:tcPr>
          <w:p w14:paraId="6F8BCEEE"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1056" w:type="dxa"/>
            <w:vAlign w:val="center"/>
            <w:hideMark/>
          </w:tcPr>
          <w:p w14:paraId="618E7918"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31C878A5"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72C90D22"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2609BE39"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5ED367B2"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875" w:type="dxa"/>
            <w:vAlign w:val="center"/>
            <w:hideMark/>
          </w:tcPr>
          <w:p w14:paraId="6F3E1371" w14:textId="77777777" w:rsidR="00237F90" w:rsidRPr="00D6779B" w:rsidRDefault="00237F90" w:rsidP="006E493C">
            <w:pPr>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r>
      <w:tr w:rsidR="00237F90" w:rsidRPr="00D6779B" w14:paraId="474140CD" w14:textId="77777777" w:rsidTr="00D6779B">
        <w:trPr>
          <w:trHeight w:val="539"/>
        </w:trPr>
        <w:tc>
          <w:tcPr>
            <w:tcW w:w="1585" w:type="dxa"/>
            <w:vAlign w:val="center"/>
          </w:tcPr>
          <w:p w14:paraId="3F9BC8B4" w14:textId="77777777" w:rsidR="00237F90" w:rsidRPr="00D6779B" w:rsidRDefault="00237F90" w:rsidP="006E493C">
            <w:pPr>
              <w:bidi/>
              <w:spacing w:after="0" w:line="240" w:lineRule="auto"/>
              <w:rPr>
                <w:rFonts w:ascii="Traditional Arabic" w:eastAsia="Times New Roman" w:hAnsi="Traditional Arabic" w:cs="Traditional Arabic"/>
                <w:sz w:val="24"/>
                <w:szCs w:val="24"/>
                <w:lang w:bidi="ar-EG"/>
              </w:rPr>
            </w:pPr>
            <w:r w:rsidRPr="00D6779B">
              <w:rPr>
                <w:rFonts w:ascii="Traditional Arabic" w:eastAsia="Times New Roman" w:hAnsi="Traditional Arabic" w:cs="Traditional Arabic"/>
                <w:sz w:val="24"/>
                <w:szCs w:val="24"/>
                <w:rtl/>
                <w:lang w:bidi="ar-EG"/>
              </w:rPr>
              <w:t>دعم القرار</w:t>
            </w:r>
          </w:p>
        </w:tc>
        <w:tc>
          <w:tcPr>
            <w:tcW w:w="928" w:type="dxa"/>
            <w:vAlign w:val="center"/>
            <w:hideMark/>
          </w:tcPr>
          <w:p w14:paraId="566F86D8"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0.627</w:t>
            </w:r>
          </w:p>
        </w:tc>
        <w:tc>
          <w:tcPr>
            <w:tcW w:w="928" w:type="dxa"/>
            <w:vAlign w:val="center"/>
            <w:hideMark/>
          </w:tcPr>
          <w:p w14:paraId="0F94E410"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1</w:t>
            </w:r>
          </w:p>
        </w:tc>
        <w:tc>
          <w:tcPr>
            <w:tcW w:w="927" w:type="dxa"/>
            <w:vAlign w:val="center"/>
            <w:hideMark/>
          </w:tcPr>
          <w:p w14:paraId="5DFDFA40"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Pr>
              <w:t> </w:t>
            </w:r>
          </w:p>
        </w:tc>
        <w:tc>
          <w:tcPr>
            <w:tcW w:w="1056" w:type="dxa"/>
            <w:vAlign w:val="center"/>
            <w:hideMark/>
          </w:tcPr>
          <w:p w14:paraId="73764B2E"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1056" w:type="dxa"/>
            <w:vAlign w:val="center"/>
            <w:hideMark/>
          </w:tcPr>
          <w:p w14:paraId="1C2F0D10"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5414E146"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401318B1"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37A7051C"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1D7BCF9A"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875" w:type="dxa"/>
            <w:vAlign w:val="center"/>
            <w:hideMark/>
          </w:tcPr>
          <w:p w14:paraId="31D804EA" w14:textId="77777777" w:rsidR="00237F90" w:rsidRPr="00D6779B" w:rsidRDefault="00237F90" w:rsidP="006E493C">
            <w:pPr>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r>
      <w:tr w:rsidR="00237F90" w:rsidRPr="00D6779B" w14:paraId="01D64654" w14:textId="77777777" w:rsidTr="00D6779B">
        <w:trPr>
          <w:trHeight w:val="611"/>
        </w:trPr>
        <w:tc>
          <w:tcPr>
            <w:tcW w:w="1585" w:type="dxa"/>
            <w:vAlign w:val="center"/>
            <w:hideMark/>
          </w:tcPr>
          <w:p w14:paraId="2D5FD05D" w14:textId="77777777" w:rsidR="00237F90" w:rsidRPr="00D6779B" w:rsidRDefault="00237F90" w:rsidP="006E493C">
            <w:pPr>
              <w:bidi/>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tl/>
                <w:lang w:bidi="ar-EG"/>
              </w:rPr>
              <w:t>الإنذار المبكر</w:t>
            </w:r>
          </w:p>
        </w:tc>
        <w:tc>
          <w:tcPr>
            <w:tcW w:w="928" w:type="dxa"/>
            <w:vAlign w:val="center"/>
            <w:hideMark/>
          </w:tcPr>
          <w:p w14:paraId="4FC95C19"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0.53</w:t>
            </w:r>
          </w:p>
        </w:tc>
        <w:tc>
          <w:tcPr>
            <w:tcW w:w="928" w:type="dxa"/>
            <w:vAlign w:val="center"/>
            <w:hideMark/>
          </w:tcPr>
          <w:p w14:paraId="7ADEFC87"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0.682</w:t>
            </w:r>
          </w:p>
        </w:tc>
        <w:tc>
          <w:tcPr>
            <w:tcW w:w="927" w:type="dxa"/>
            <w:vAlign w:val="center"/>
            <w:hideMark/>
          </w:tcPr>
          <w:p w14:paraId="578AB1E4"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1</w:t>
            </w:r>
          </w:p>
        </w:tc>
        <w:tc>
          <w:tcPr>
            <w:tcW w:w="1056" w:type="dxa"/>
            <w:vAlign w:val="center"/>
            <w:hideMark/>
          </w:tcPr>
          <w:p w14:paraId="7ED75290"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Pr>
              <w:t> </w:t>
            </w:r>
          </w:p>
        </w:tc>
        <w:tc>
          <w:tcPr>
            <w:tcW w:w="1056" w:type="dxa"/>
            <w:vAlign w:val="center"/>
            <w:hideMark/>
          </w:tcPr>
          <w:p w14:paraId="25875D3E"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5510E1F9"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03B9EE1E"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0EF0B484"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4349E799"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875" w:type="dxa"/>
            <w:vAlign w:val="center"/>
            <w:hideMark/>
          </w:tcPr>
          <w:p w14:paraId="0546A28A" w14:textId="77777777" w:rsidR="00237F90" w:rsidRPr="00D6779B" w:rsidRDefault="00237F90" w:rsidP="006E493C">
            <w:pPr>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r>
      <w:tr w:rsidR="00237F90" w:rsidRPr="00D6779B" w14:paraId="4F7C5A4E" w14:textId="77777777" w:rsidTr="00D6779B">
        <w:trPr>
          <w:trHeight w:val="530"/>
        </w:trPr>
        <w:tc>
          <w:tcPr>
            <w:tcW w:w="1585" w:type="dxa"/>
            <w:vAlign w:val="center"/>
            <w:hideMark/>
          </w:tcPr>
          <w:p w14:paraId="1454AEDA"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Pr>
            </w:pPr>
            <w:r w:rsidRPr="00D6779B">
              <w:rPr>
                <w:rFonts w:ascii="Traditional Arabic" w:eastAsia="Times New Roman" w:hAnsi="Traditional Arabic" w:cs="Traditional Arabic"/>
                <w:b/>
                <w:bCs/>
                <w:sz w:val="24"/>
                <w:szCs w:val="24"/>
                <w:rtl/>
                <w:lang w:bidi="ar-EG"/>
              </w:rPr>
              <w:t>الذكاء الاصطناعي ككل</w:t>
            </w:r>
          </w:p>
        </w:tc>
        <w:tc>
          <w:tcPr>
            <w:tcW w:w="928" w:type="dxa"/>
            <w:vAlign w:val="center"/>
            <w:hideMark/>
          </w:tcPr>
          <w:p w14:paraId="0FC4ACBB"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0.838</w:t>
            </w:r>
          </w:p>
        </w:tc>
        <w:tc>
          <w:tcPr>
            <w:tcW w:w="928" w:type="dxa"/>
            <w:vAlign w:val="center"/>
            <w:hideMark/>
          </w:tcPr>
          <w:p w14:paraId="072329A6"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0.903</w:t>
            </w:r>
          </w:p>
        </w:tc>
        <w:tc>
          <w:tcPr>
            <w:tcW w:w="927" w:type="dxa"/>
            <w:vAlign w:val="center"/>
            <w:hideMark/>
          </w:tcPr>
          <w:p w14:paraId="6B01831E"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0.841</w:t>
            </w:r>
          </w:p>
        </w:tc>
        <w:tc>
          <w:tcPr>
            <w:tcW w:w="1056" w:type="dxa"/>
            <w:vAlign w:val="center"/>
            <w:hideMark/>
          </w:tcPr>
          <w:p w14:paraId="3410107B"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lang w:bidi="ar-EG"/>
              </w:rPr>
              <w:t>1</w:t>
            </w:r>
          </w:p>
        </w:tc>
        <w:tc>
          <w:tcPr>
            <w:tcW w:w="1056" w:type="dxa"/>
            <w:vAlign w:val="center"/>
            <w:hideMark/>
          </w:tcPr>
          <w:p w14:paraId="67551ED1"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Pr>
              <w:t> </w:t>
            </w:r>
          </w:p>
        </w:tc>
        <w:tc>
          <w:tcPr>
            <w:tcW w:w="927" w:type="dxa"/>
            <w:vAlign w:val="center"/>
            <w:hideMark/>
          </w:tcPr>
          <w:p w14:paraId="478C137D"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63D47AE6"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697BB73F"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4A31E917"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875" w:type="dxa"/>
            <w:vAlign w:val="center"/>
            <w:hideMark/>
          </w:tcPr>
          <w:p w14:paraId="77C80532" w14:textId="77777777" w:rsidR="00237F90" w:rsidRPr="00D6779B" w:rsidRDefault="00237F90" w:rsidP="006E493C">
            <w:pPr>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r>
      <w:tr w:rsidR="00237F90" w:rsidRPr="00D6779B" w14:paraId="3573566F" w14:textId="77777777" w:rsidTr="00D6779B">
        <w:trPr>
          <w:trHeight w:val="764"/>
        </w:trPr>
        <w:tc>
          <w:tcPr>
            <w:tcW w:w="1585" w:type="dxa"/>
            <w:vAlign w:val="center"/>
            <w:hideMark/>
          </w:tcPr>
          <w:p w14:paraId="70A14803"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Pr>
            </w:pPr>
            <w:r w:rsidRPr="00D6779B">
              <w:rPr>
                <w:rFonts w:ascii="Traditional Arabic" w:eastAsia="Times New Roman" w:hAnsi="Traditional Arabic" w:cs="Traditional Arabic"/>
                <w:b/>
                <w:bCs/>
                <w:sz w:val="24"/>
                <w:szCs w:val="24"/>
                <w:rtl/>
                <w:lang w:bidi="ar-EG"/>
              </w:rPr>
              <w:t>التكيف التكنولوجي</w:t>
            </w:r>
          </w:p>
        </w:tc>
        <w:tc>
          <w:tcPr>
            <w:tcW w:w="928" w:type="dxa"/>
            <w:vAlign w:val="center"/>
            <w:hideMark/>
          </w:tcPr>
          <w:p w14:paraId="76548795"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0.422</w:t>
            </w:r>
          </w:p>
        </w:tc>
        <w:tc>
          <w:tcPr>
            <w:tcW w:w="928" w:type="dxa"/>
            <w:vAlign w:val="center"/>
            <w:hideMark/>
          </w:tcPr>
          <w:p w14:paraId="23E25FEF"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0.39</w:t>
            </w:r>
          </w:p>
        </w:tc>
        <w:tc>
          <w:tcPr>
            <w:tcW w:w="927" w:type="dxa"/>
            <w:vAlign w:val="center"/>
            <w:hideMark/>
          </w:tcPr>
          <w:p w14:paraId="3E871097"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0.489</w:t>
            </w:r>
          </w:p>
        </w:tc>
        <w:tc>
          <w:tcPr>
            <w:tcW w:w="1056" w:type="dxa"/>
            <w:vAlign w:val="center"/>
            <w:hideMark/>
          </w:tcPr>
          <w:p w14:paraId="5E94569B"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lang w:bidi="ar-EG"/>
              </w:rPr>
              <w:t>0.499</w:t>
            </w:r>
          </w:p>
        </w:tc>
        <w:tc>
          <w:tcPr>
            <w:tcW w:w="1056" w:type="dxa"/>
            <w:vAlign w:val="center"/>
            <w:hideMark/>
          </w:tcPr>
          <w:p w14:paraId="7BCB6BC5"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lang w:bidi="ar-EG"/>
              </w:rPr>
              <w:t>1</w:t>
            </w:r>
          </w:p>
        </w:tc>
        <w:tc>
          <w:tcPr>
            <w:tcW w:w="927" w:type="dxa"/>
            <w:vAlign w:val="center"/>
            <w:hideMark/>
          </w:tcPr>
          <w:p w14:paraId="45F2613F"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Pr>
              <w:t> </w:t>
            </w:r>
          </w:p>
        </w:tc>
        <w:tc>
          <w:tcPr>
            <w:tcW w:w="927" w:type="dxa"/>
            <w:vAlign w:val="center"/>
            <w:hideMark/>
          </w:tcPr>
          <w:p w14:paraId="7E899150"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7E98ABAF"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41FF6211"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875" w:type="dxa"/>
            <w:vAlign w:val="center"/>
            <w:hideMark/>
          </w:tcPr>
          <w:p w14:paraId="7D620C00" w14:textId="77777777" w:rsidR="00237F90" w:rsidRPr="00D6779B" w:rsidRDefault="00237F90" w:rsidP="006E493C">
            <w:pPr>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r>
      <w:tr w:rsidR="00237F90" w:rsidRPr="00D6779B" w14:paraId="6DDA2BA7" w14:textId="77777777" w:rsidTr="00D6779B">
        <w:trPr>
          <w:trHeight w:val="719"/>
        </w:trPr>
        <w:tc>
          <w:tcPr>
            <w:tcW w:w="1585" w:type="dxa"/>
            <w:vAlign w:val="center"/>
            <w:hideMark/>
          </w:tcPr>
          <w:p w14:paraId="24C7B2AC" w14:textId="77777777" w:rsidR="00237F90" w:rsidRPr="00D6779B" w:rsidRDefault="00237F90" w:rsidP="006E493C">
            <w:pPr>
              <w:bidi/>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tl/>
                <w:lang w:bidi="ar-EG"/>
              </w:rPr>
              <w:t>كفاءة التحليل</w:t>
            </w:r>
          </w:p>
        </w:tc>
        <w:tc>
          <w:tcPr>
            <w:tcW w:w="928" w:type="dxa"/>
            <w:vAlign w:val="center"/>
            <w:hideMark/>
          </w:tcPr>
          <w:p w14:paraId="1C1E3BDD"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0.541</w:t>
            </w:r>
          </w:p>
        </w:tc>
        <w:tc>
          <w:tcPr>
            <w:tcW w:w="928" w:type="dxa"/>
            <w:vAlign w:val="center"/>
            <w:hideMark/>
          </w:tcPr>
          <w:p w14:paraId="4EEB5CC9"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0.646</w:t>
            </w:r>
          </w:p>
        </w:tc>
        <w:tc>
          <w:tcPr>
            <w:tcW w:w="927" w:type="dxa"/>
            <w:vAlign w:val="center"/>
            <w:hideMark/>
          </w:tcPr>
          <w:p w14:paraId="36535A25"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0.527</w:t>
            </w:r>
          </w:p>
        </w:tc>
        <w:tc>
          <w:tcPr>
            <w:tcW w:w="1056" w:type="dxa"/>
            <w:vAlign w:val="center"/>
            <w:hideMark/>
          </w:tcPr>
          <w:p w14:paraId="36B61017"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0.666</w:t>
            </w:r>
          </w:p>
        </w:tc>
        <w:tc>
          <w:tcPr>
            <w:tcW w:w="1056" w:type="dxa"/>
            <w:vAlign w:val="center"/>
            <w:hideMark/>
          </w:tcPr>
          <w:p w14:paraId="0194033F"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0.619</w:t>
            </w:r>
          </w:p>
        </w:tc>
        <w:tc>
          <w:tcPr>
            <w:tcW w:w="927" w:type="dxa"/>
            <w:vAlign w:val="center"/>
            <w:hideMark/>
          </w:tcPr>
          <w:p w14:paraId="264D46E7"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1</w:t>
            </w:r>
          </w:p>
        </w:tc>
        <w:tc>
          <w:tcPr>
            <w:tcW w:w="927" w:type="dxa"/>
            <w:vAlign w:val="center"/>
            <w:hideMark/>
          </w:tcPr>
          <w:p w14:paraId="7DA5DC8A"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Pr>
              <w:t> </w:t>
            </w:r>
          </w:p>
        </w:tc>
        <w:tc>
          <w:tcPr>
            <w:tcW w:w="927" w:type="dxa"/>
            <w:vAlign w:val="center"/>
            <w:hideMark/>
          </w:tcPr>
          <w:p w14:paraId="5F0A908E"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927" w:type="dxa"/>
            <w:vAlign w:val="center"/>
            <w:hideMark/>
          </w:tcPr>
          <w:p w14:paraId="335887E8"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875" w:type="dxa"/>
            <w:vAlign w:val="center"/>
            <w:hideMark/>
          </w:tcPr>
          <w:p w14:paraId="66628D78" w14:textId="77777777" w:rsidR="00237F90" w:rsidRPr="00D6779B" w:rsidRDefault="00237F90" w:rsidP="006E493C">
            <w:pPr>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r>
      <w:tr w:rsidR="00237F90" w:rsidRPr="00D6779B" w14:paraId="0CE8E331" w14:textId="77777777" w:rsidTr="00D6779B">
        <w:trPr>
          <w:trHeight w:val="791"/>
        </w:trPr>
        <w:tc>
          <w:tcPr>
            <w:tcW w:w="1585" w:type="dxa"/>
            <w:vAlign w:val="center"/>
            <w:hideMark/>
          </w:tcPr>
          <w:p w14:paraId="65C9978F" w14:textId="77777777" w:rsidR="00237F90" w:rsidRPr="00D6779B" w:rsidRDefault="00237F90" w:rsidP="006E493C">
            <w:pPr>
              <w:bidi/>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tl/>
                <w:lang w:bidi="ar-EG"/>
              </w:rPr>
              <w:t>صياغة الأهداف</w:t>
            </w:r>
          </w:p>
        </w:tc>
        <w:tc>
          <w:tcPr>
            <w:tcW w:w="928" w:type="dxa"/>
            <w:vAlign w:val="center"/>
            <w:hideMark/>
          </w:tcPr>
          <w:p w14:paraId="01C82664"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0.496</w:t>
            </w:r>
          </w:p>
        </w:tc>
        <w:tc>
          <w:tcPr>
            <w:tcW w:w="928" w:type="dxa"/>
            <w:vAlign w:val="center"/>
            <w:hideMark/>
          </w:tcPr>
          <w:p w14:paraId="76756AD8"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0.613</w:t>
            </w:r>
          </w:p>
        </w:tc>
        <w:tc>
          <w:tcPr>
            <w:tcW w:w="927" w:type="dxa"/>
            <w:vAlign w:val="center"/>
            <w:hideMark/>
          </w:tcPr>
          <w:p w14:paraId="1190DA3C"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0.526</w:t>
            </w:r>
          </w:p>
        </w:tc>
        <w:tc>
          <w:tcPr>
            <w:tcW w:w="1056" w:type="dxa"/>
            <w:vAlign w:val="center"/>
            <w:hideMark/>
          </w:tcPr>
          <w:p w14:paraId="7D10DA47"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0.635</w:t>
            </w:r>
          </w:p>
        </w:tc>
        <w:tc>
          <w:tcPr>
            <w:tcW w:w="1056" w:type="dxa"/>
            <w:vAlign w:val="center"/>
            <w:hideMark/>
          </w:tcPr>
          <w:p w14:paraId="0A92D5A0"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0.416</w:t>
            </w:r>
          </w:p>
        </w:tc>
        <w:tc>
          <w:tcPr>
            <w:tcW w:w="927" w:type="dxa"/>
            <w:vAlign w:val="center"/>
            <w:hideMark/>
          </w:tcPr>
          <w:p w14:paraId="3E1A0A1B"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0.67</w:t>
            </w:r>
          </w:p>
        </w:tc>
        <w:tc>
          <w:tcPr>
            <w:tcW w:w="927" w:type="dxa"/>
            <w:vAlign w:val="center"/>
            <w:hideMark/>
          </w:tcPr>
          <w:p w14:paraId="08028361"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1</w:t>
            </w:r>
          </w:p>
        </w:tc>
        <w:tc>
          <w:tcPr>
            <w:tcW w:w="927" w:type="dxa"/>
            <w:vAlign w:val="center"/>
            <w:hideMark/>
          </w:tcPr>
          <w:p w14:paraId="6376E459"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Pr>
              <w:t> </w:t>
            </w:r>
          </w:p>
        </w:tc>
        <w:tc>
          <w:tcPr>
            <w:tcW w:w="927" w:type="dxa"/>
            <w:vAlign w:val="center"/>
            <w:hideMark/>
          </w:tcPr>
          <w:p w14:paraId="63230871"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c>
          <w:tcPr>
            <w:tcW w:w="875" w:type="dxa"/>
            <w:vAlign w:val="center"/>
            <w:hideMark/>
          </w:tcPr>
          <w:p w14:paraId="5207B649" w14:textId="77777777" w:rsidR="00237F90" w:rsidRPr="00D6779B" w:rsidRDefault="00237F90" w:rsidP="006E493C">
            <w:pPr>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r>
      <w:tr w:rsidR="00237F90" w:rsidRPr="00D6779B" w14:paraId="390A6202" w14:textId="77777777" w:rsidTr="00D6779B">
        <w:trPr>
          <w:trHeight w:val="629"/>
        </w:trPr>
        <w:tc>
          <w:tcPr>
            <w:tcW w:w="1585" w:type="dxa"/>
            <w:vAlign w:val="center"/>
            <w:hideMark/>
          </w:tcPr>
          <w:p w14:paraId="5D608C04" w14:textId="77777777" w:rsidR="00237F90" w:rsidRPr="00D6779B" w:rsidRDefault="00237F90" w:rsidP="006E493C">
            <w:pPr>
              <w:bidi/>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tl/>
                <w:lang w:bidi="ar-EG"/>
              </w:rPr>
              <w:t>التنفيذ والمتابعة</w:t>
            </w:r>
          </w:p>
        </w:tc>
        <w:tc>
          <w:tcPr>
            <w:tcW w:w="928" w:type="dxa"/>
            <w:vAlign w:val="center"/>
            <w:hideMark/>
          </w:tcPr>
          <w:p w14:paraId="5BE85EA7"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0.419</w:t>
            </w:r>
          </w:p>
        </w:tc>
        <w:tc>
          <w:tcPr>
            <w:tcW w:w="928" w:type="dxa"/>
            <w:vAlign w:val="center"/>
            <w:hideMark/>
          </w:tcPr>
          <w:p w14:paraId="7C840767"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0.474</w:t>
            </w:r>
          </w:p>
        </w:tc>
        <w:tc>
          <w:tcPr>
            <w:tcW w:w="927" w:type="dxa"/>
            <w:vAlign w:val="center"/>
            <w:hideMark/>
          </w:tcPr>
          <w:p w14:paraId="701CF958"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0.541</w:t>
            </w:r>
          </w:p>
        </w:tc>
        <w:tc>
          <w:tcPr>
            <w:tcW w:w="1056" w:type="dxa"/>
            <w:vAlign w:val="center"/>
            <w:hideMark/>
          </w:tcPr>
          <w:p w14:paraId="229699C9"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0.551</w:t>
            </w:r>
          </w:p>
        </w:tc>
        <w:tc>
          <w:tcPr>
            <w:tcW w:w="1056" w:type="dxa"/>
            <w:vAlign w:val="center"/>
            <w:hideMark/>
          </w:tcPr>
          <w:p w14:paraId="06966E64"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0.487</w:t>
            </w:r>
          </w:p>
        </w:tc>
        <w:tc>
          <w:tcPr>
            <w:tcW w:w="927" w:type="dxa"/>
            <w:vAlign w:val="center"/>
            <w:hideMark/>
          </w:tcPr>
          <w:p w14:paraId="5415B8E9"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0.601</w:t>
            </w:r>
          </w:p>
        </w:tc>
        <w:tc>
          <w:tcPr>
            <w:tcW w:w="927" w:type="dxa"/>
            <w:vAlign w:val="center"/>
            <w:hideMark/>
          </w:tcPr>
          <w:p w14:paraId="6063A087"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0.77</w:t>
            </w:r>
          </w:p>
        </w:tc>
        <w:tc>
          <w:tcPr>
            <w:tcW w:w="927" w:type="dxa"/>
            <w:vAlign w:val="center"/>
            <w:hideMark/>
          </w:tcPr>
          <w:p w14:paraId="69124BBC"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1</w:t>
            </w:r>
          </w:p>
        </w:tc>
        <w:tc>
          <w:tcPr>
            <w:tcW w:w="927" w:type="dxa"/>
            <w:vAlign w:val="center"/>
            <w:hideMark/>
          </w:tcPr>
          <w:p w14:paraId="7DF04C53" w14:textId="77777777" w:rsidR="00237F90" w:rsidRPr="00D6779B" w:rsidRDefault="00237F90" w:rsidP="006E493C">
            <w:pPr>
              <w:spacing w:after="0" w:line="240" w:lineRule="auto"/>
              <w:jc w:val="right"/>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Pr>
              <w:t> </w:t>
            </w:r>
          </w:p>
        </w:tc>
        <w:tc>
          <w:tcPr>
            <w:tcW w:w="875" w:type="dxa"/>
            <w:vAlign w:val="center"/>
            <w:hideMark/>
          </w:tcPr>
          <w:p w14:paraId="06AD14FA" w14:textId="77777777" w:rsidR="00237F90" w:rsidRPr="00D6779B" w:rsidRDefault="00237F90" w:rsidP="006E493C">
            <w:pPr>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Pr>
              <w:t> </w:t>
            </w:r>
          </w:p>
        </w:tc>
      </w:tr>
      <w:tr w:rsidR="00237F90" w:rsidRPr="00D6779B" w14:paraId="587276EA" w14:textId="77777777" w:rsidTr="00D6779B">
        <w:trPr>
          <w:trHeight w:val="611"/>
        </w:trPr>
        <w:tc>
          <w:tcPr>
            <w:tcW w:w="1585" w:type="dxa"/>
            <w:vAlign w:val="center"/>
            <w:hideMark/>
          </w:tcPr>
          <w:p w14:paraId="5E5EC07D" w14:textId="77777777" w:rsidR="00237F90" w:rsidRPr="00D6779B" w:rsidRDefault="00237F90" w:rsidP="006E493C">
            <w:pPr>
              <w:bidi/>
              <w:spacing w:after="0" w:line="240" w:lineRule="auto"/>
              <w:rPr>
                <w:rFonts w:ascii="Traditional Arabic" w:eastAsia="Times New Roman" w:hAnsi="Traditional Arabic" w:cs="Traditional Arabic"/>
                <w:sz w:val="24"/>
                <w:szCs w:val="24"/>
              </w:rPr>
            </w:pPr>
            <w:r w:rsidRPr="00D6779B">
              <w:rPr>
                <w:rFonts w:ascii="Traditional Arabic" w:eastAsia="Times New Roman" w:hAnsi="Traditional Arabic" w:cs="Traditional Arabic"/>
                <w:sz w:val="24"/>
                <w:szCs w:val="24"/>
                <w:rtl/>
                <w:lang w:bidi="ar-EG"/>
              </w:rPr>
              <w:t>تخصيص الموارد</w:t>
            </w:r>
          </w:p>
        </w:tc>
        <w:tc>
          <w:tcPr>
            <w:tcW w:w="928" w:type="dxa"/>
            <w:vAlign w:val="center"/>
            <w:hideMark/>
          </w:tcPr>
          <w:p w14:paraId="740B6C79"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0.382</w:t>
            </w:r>
          </w:p>
        </w:tc>
        <w:tc>
          <w:tcPr>
            <w:tcW w:w="928" w:type="dxa"/>
            <w:vAlign w:val="center"/>
            <w:hideMark/>
          </w:tcPr>
          <w:p w14:paraId="754D61D4"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0.371</w:t>
            </w:r>
          </w:p>
        </w:tc>
        <w:tc>
          <w:tcPr>
            <w:tcW w:w="927" w:type="dxa"/>
            <w:vAlign w:val="center"/>
            <w:hideMark/>
          </w:tcPr>
          <w:p w14:paraId="34AEF63B"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0.346</w:t>
            </w:r>
          </w:p>
        </w:tc>
        <w:tc>
          <w:tcPr>
            <w:tcW w:w="1056" w:type="dxa"/>
            <w:vAlign w:val="center"/>
            <w:hideMark/>
          </w:tcPr>
          <w:p w14:paraId="372904C9"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0.425</w:t>
            </w:r>
          </w:p>
        </w:tc>
        <w:tc>
          <w:tcPr>
            <w:tcW w:w="1056" w:type="dxa"/>
            <w:vAlign w:val="center"/>
            <w:hideMark/>
          </w:tcPr>
          <w:p w14:paraId="3BA95435"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lang w:bidi="ar-EG"/>
              </w:rPr>
              <w:t>0.714</w:t>
            </w:r>
          </w:p>
        </w:tc>
        <w:tc>
          <w:tcPr>
            <w:tcW w:w="927" w:type="dxa"/>
            <w:vAlign w:val="center"/>
            <w:hideMark/>
          </w:tcPr>
          <w:p w14:paraId="6A105024"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0.47</w:t>
            </w:r>
          </w:p>
        </w:tc>
        <w:tc>
          <w:tcPr>
            <w:tcW w:w="927" w:type="dxa"/>
            <w:vAlign w:val="center"/>
            <w:hideMark/>
          </w:tcPr>
          <w:p w14:paraId="0EDF5B95"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0.396</w:t>
            </w:r>
          </w:p>
        </w:tc>
        <w:tc>
          <w:tcPr>
            <w:tcW w:w="927" w:type="dxa"/>
            <w:vAlign w:val="center"/>
            <w:hideMark/>
          </w:tcPr>
          <w:p w14:paraId="29C92930"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0.491</w:t>
            </w:r>
          </w:p>
        </w:tc>
        <w:tc>
          <w:tcPr>
            <w:tcW w:w="927" w:type="dxa"/>
            <w:vAlign w:val="center"/>
            <w:hideMark/>
          </w:tcPr>
          <w:p w14:paraId="253DE9E9"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1</w:t>
            </w:r>
          </w:p>
        </w:tc>
        <w:tc>
          <w:tcPr>
            <w:tcW w:w="875" w:type="dxa"/>
            <w:vAlign w:val="center"/>
            <w:hideMark/>
          </w:tcPr>
          <w:p w14:paraId="53435075" w14:textId="77777777" w:rsidR="00237F90" w:rsidRPr="00D6779B" w:rsidRDefault="00237F90" w:rsidP="006E493C">
            <w:pPr>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rPr>
              <w:t> </w:t>
            </w:r>
          </w:p>
        </w:tc>
      </w:tr>
      <w:tr w:rsidR="00237F90" w:rsidRPr="00D6779B" w14:paraId="3861CC24" w14:textId="77777777" w:rsidTr="00D6779B">
        <w:trPr>
          <w:trHeight w:val="530"/>
        </w:trPr>
        <w:tc>
          <w:tcPr>
            <w:tcW w:w="1585" w:type="dxa"/>
            <w:vAlign w:val="center"/>
            <w:hideMark/>
          </w:tcPr>
          <w:p w14:paraId="3A48C3C1"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Pr>
            </w:pPr>
            <w:r w:rsidRPr="00D6779B">
              <w:rPr>
                <w:rFonts w:ascii="Traditional Arabic" w:eastAsia="Times New Roman" w:hAnsi="Traditional Arabic" w:cs="Traditional Arabic"/>
                <w:b/>
                <w:bCs/>
                <w:sz w:val="24"/>
                <w:szCs w:val="24"/>
                <w:rtl/>
                <w:lang w:bidi="ar-EG"/>
              </w:rPr>
              <w:t>كفاءة التخطيط ككل</w:t>
            </w:r>
          </w:p>
        </w:tc>
        <w:tc>
          <w:tcPr>
            <w:tcW w:w="928" w:type="dxa"/>
            <w:vAlign w:val="center"/>
            <w:hideMark/>
          </w:tcPr>
          <w:p w14:paraId="148A874D"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0.558</w:t>
            </w:r>
          </w:p>
        </w:tc>
        <w:tc>
          <w:tcPr>
            <w:tcW w:w="928" w:type="dxa"/>
            <w:vAlign w:val="center"/>
            <w:hideMark/>
          </w:tcPr>
          <w:p w14:paraId="217553B1"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0.636</w:t>
            </w:r>
          </w:p>
        </w:tc>
        <w:tc>
          <w:tcPr>
            <w:tcW w:w="927" w:type="dxa"/>
            <w:vAlign w:val="center"/>
            <w:hideMark/>
          </w:tcPr>
          <w:p w14:paraId="2D18620D"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0.587</w:t>
            </w:r>
          </w:p>
        </w:tc>
        <w:tc>
          <w:tcPr>
            <w:tcW w:w="1056" w:type="dxa"/>
            <w:vAlign w:val="center"/>
            <w:hideMark/>
          </w:tcPr>
          <w:p w14:paraId="1B7661C5"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lang w:bidi="ar-EG"/>
              </w:rPr>
              <w:t>0.689</w:t>
            </w:r>
          </w:p>
        </w:tc>
        <w:tc>
          <w:tcPr>
            <w:tcW w:w="1056" w:type="dxa"/>
            <w:vAlign w:val="center"/>
            <w:hideMark/>
          </w:tcPr>
          <w:p w14:paraId="27917C43"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lang w:bidi="ar-EG"/>
              </w:rPr>
              <w:t>0.687</w:t>
            </w:r>
          </w:p>
        </w:tc>
        <w:tc>
          <w:tcPr>
            <w:tcW w:w="927" w:type="dxa"/>
            <w:vAlign w:val="center"/>
            <w:hideMark/>
          </w:tcPr>
          <w:p w14:paraId="1358EAF0"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0.825</w:t>
            </w:r>
          </w:p>
        </w:tc>
        <w:tc>
          <w:tcPr>
            <w:tcW w:w="927" w:type="dxa"/>
            <w:vAlign w:val="center"/>
            <w:hideMark/>
          </w:tcPr>
          <w:p w14:paraId="5539AF6F"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0.856</w:t>
            </w:r>
          </w:p>
        </w:tc>
        <w:tc>
          <w:tcPr>
            <w:tcW w:w="927" w:type="dxa"/>
            <w:vAlign w:val="center"/>
            <w:hideMark/>
          </w:tcPr>
          <w:p w14:paraId="210C22A6"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0.868</w:t>
            </w:r>
          </w:p>
        </w:tc>
        <w:tc>
          <w:tcPr>
            <w:tcW w:w="927" w:type="dxa"/>
            <w:vAlign w:val="center"/>
            <w:hideMark/>
          </w:tcPr>
          <w:p w14:paraId="6999EE4D" w14:textId="77777777" w:rsidR="00237F90" w:rsidRPr="00D6779B" w:rsidRDefault="00237F90" w:rsidP="006E493C">
            <w:pPr>
              <w:bidi/>
              <w:spacing w:after="0" w:line="240" w:lineRule="auto"/>
              <w:rPr>
                <w:rFonts w:ascii="Traditional Arabic" w:eastAsia="Times New Roman" w:hAnsi="Traditional Arabic" w:cs="Traditional Arabic"/>
                <w:sz w:val="24"/>
                <w:szCs w:val="24"/>
                <w:rtl/>
              </w:rPr>
            </w:pPr>
            <w:r w:rsidRPr="00D6779B">
              <w:rPr>
                <w:rFonts w:ascii="Traditional Arabic" w:eastAsia="Times New Roman" w:hAnsi="Traditional Arabic" w:cs="Traditional Arabic"/>
                <w:sz w:val="24"/>
                <w:szCs w:val="24"/>
                <w:lang w:bidi="ar-EG"/>
              </w:rPr>
              <w:t>0.736</w:t>
            </w:r>
          </w:p>
        </w:tc>
        <w:tc>
          <w:tcPr>
            <w:tcW w:w="875" w:type="dxa"/>
            <w:vAlign w:val="center"/>
            <w:hideMark/>
          </w:tcPr>
          <w:p w14:paraId="5158026C" w14:textId="77777777" w:rsidR="00237F90" w:rsidRPr="00D6779B" w:rsidRDefault="00237F90" w:rsidP="006E493C">
            <w:pPr>
              <w:bidi/>
              <w:spacing w:after="0" w:line="240" w:lineRule="auto"/>
              <w:rPr>
                <w:rFonts w:ascii="Traditional Arabic" w:eastAsia="Times New Roman" w:hAnsi="Traditional Arabic" w:cs="Traditional Arabic"/>
                <w:b/>
                <w:bCs/>
                <w:sz w:val="24"/>
                <w:szCs w:val="24"/>
                <w:rtl/>
              </w:rPr>
            </w:pPr>
            <w:r w:rsidRPr="00D6779B">
              <w:rPr>
                <w:rFonts w:ascii="Traditional Arabic" w:eastAsia="Times New Roman" w:hAnsi="Traditional Arabic" w:cs="Traditional Arabic"/>
                <w:b/>
                <w:bCs/>
                <w:sz w:val="24"/>
                <w:szCs w:val="24"/>
                <w:lang w:bidi="ar-EG"/>
              </w:rPr>
              <w:t>1</w:t>
            </w:r>
          </w:p>
        </w:tc>
      </w:tr>
    </w:tbl>
    <w:p w14:paraId="1AE151EE" w14:textId="77777777" w:rsidR="00237F90" w:rsidRPr="00237F90" w:rsidRDefault="00237F90" w:rsidP="00237F90">
      <w:pPr>
        <w:bidi/>
        <w:rPr>
          <w:rFonts w:ascii="Traditional Arabic" w:hAnsi="Traditional Arabic" w:cs="Traditional Arabic"/>
          <w:sz w:val="28"/>
          <w:szCs w:val="28"/>
          <w:lang w:bidi="ar-EG"/>
        </w:rPr>
      </w:pPr>
      <w:r w:rsidRPr="00237F90">
        <w:rPr>
          <w:rFonts w:ascii="Traditional Arabic" w:hAnsi="Traditional Arabic" w:cs="Traditional Arabic"/>
          <w:sz w:val="28"/>
          <w:szCs w:val="28"/>
          <w:rtl/>
          <w:lang w:bidi="ar-EG"/>
        </w:rPr>
        <w:t>(جميع الارتباطات دالة إحصائياً عند مستوى الدلالة 0.01)</w:t>
      </w:r>
    </w:p>
    <w:p w14:paraId="5110CA90" w14:textId="7FFF396A" w:rsidR="00237F90" w:rsidRPr="00237F90" w:rsidRDefault="00237F90" w:rsidP="00237F90">
      <w:pPr>
        <w:bidi/>
        <w:spacing w:after="200" w:line="276" w:lineRule="auto"/>
        <w:rPr>
          <w:rFonts w:ascii="Traditional Arabic" w:hAnsi="Traditional Arabic" w:cs="Traditional Arabic"/>
          <w:sz w:val="28"/>
          <w:szCs w:val="28"/>
        </w:rPr>
      </w:pPr>
      <w:r w:rsidRPr="00237F90">
        <w:rPr>
          <w:rFonts w:ascii="Traditional Arabic" w:hAnsi="Traditional Arabic" w:cs="Traditional Arabic"/>
          <w:sz w:val="28"/>
          <w:szCs w:val="28"/>
        </w:rPr>
        <w:br/>
      </w:r>
      <w:r w:rsidRPr="00237F90">
        <w:rPr>
          <w:rFonts w:ascii="Traditional Arabic" w:hAnsi="Traditional Arabic" w:cs="Traditional Arabic"/>
          <w:sz w:val="28"/>
          <w:szCs w:val="28"/>
          <w:rtl/>
        </w:rPr>
        <w:t xml:space="preserve">تشير بيانات مصفوفة الارتباط في </w:t>
      </w:r>
      <w:r w:rsidR="002864B4" w:rsidRPr="002864B4">
        <w:rPr>
          <w:rFonts w:ascii="Traditional Arabic" w:hAnsi="Traditional Arabic" w:cs="Traditional Arabic"/>
          <w:sz w:val="28"/>
          <w:szCs w:val="28"/>
          <w:rtl/>
        </w:rPr>
        <w:t xml:space="preserve">الجدول (8) إلى وجود </w:t>
      </w:r>
      <w:r w:rsidRPr="00237F90">
        <w:rPr>
          <w:rFonts w:ascii="Traditional Arabic" w:hAnsi="Traditional Arabic" w:cs="Traditional Arabic"/>
          <w:sz w:val="28"/>
          <w:szCs w:val="28"/>
          <w:rtl/>
        </w:rPr>
        <w:t>علاقات طردية موجبة وذات دلالة إحصائية عند مستوى الدلالة (0.01) بين متغيرات الدراسة وأبعادها الفرعية. وعند تحليل علاقات الارتباط بين المتغيرات المختلفة وترتيبها من الأعلى إلى الأدنى، يتضح ما يلي</w:t>
      </w:r>
      <w:r w:rsidRPr="00237F90">
        <w:rPr>
          <w:rFonts w:ascii="Traditional Arabic" w:hAnsi="Traditional Arabic" w:cs="Traditional Arabic"/>
          <w:sz w:val="28"/>
          <w:szCs w:val="28"/>
        </w:rPr>
        <w:t>:</w:t>
      </w:r>
    </w:p>
    <w:p w14:paraId="0C37CB82"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lastRenderedPageBreak/>
        <w:t>المرتبة الأولى</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ظهر أقوى ارتباط تبادلي بين (التكيف التكنولوجي) وبُعد (كفاءة تخصيص الموارد) بمعامل ارتباط قوي بلغ </w:t>
      </w:r>
      <w:r w:rsidRPr="00237F90">
        <w:rPr>
          <w:rFonts w:ascii="Traditional Arabic" w:hAnsi="Traditional Arabic" w:cs="Traditional Arabic"/>
          <w:b/>
          <w:bCs/>
          <w:sz w:val="28"/>
          <w:szCs w:val="28"/>
        </w:rPr>
        <w:t>(r = 0.714)</w:t>
      </w:r>
      <w:r w:rsidRPr="00237F90">
        <w:rPr>
          <w:rFonts w:ascii="Traditional Arabic" w:hAnsi="Traditional Arabic" w:cs="Traditional Arabic"/>
          <w:sz w:val="28"/>
          <w:szCs w:val="28"/>
        </w:rPr>
        <w:t>.</w:t>
      </w:r>
    </w:p>
    <w:p w14:paraId="538701DB"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t>المرتبة الثانية</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العلاقة بين المتغير المستقل الكلي (الذكاء الاصطناعي) والمتغير التابع الكلي (كفاءة التخطيط الاستراتيجي) بمعامل ارتباط قوي بلغ (</w:t>
      </w:r>
      <w:r w:rsidRPr="00237F90">
        <w:rPr>
          <w:rFonts w:ascii="Traditional Arabic" w:hAnsi="Traditional Arabic" w:cs="Traditional Arabic"/>
          <w:sz w:val="28"/>
          <w:szCs w:val="28"/>
        </w:rPr>
        <w:t>r = 0.689</w:t>
      </w:r>
      <w:r w:rsidRPr="00237F90">
        <w:rPr>
          <w:rFonts w:ascii="Traditional Arabic" w:hAnsi="Traditional Arabic" w:cs="Traditional Arabic"/>
          <w:sz w:val="28"/>
          <w:szCs w:val="28"/>
          <w:rtl/>
        </w:rPr>
        <w:t>).</w:t>
      </w:r>
    </w:p>
    <w:p w14:paraId="7D5F2145"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t>المرتبة الثالثة</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العلاقة بين المتغير الوسيط (التكيف التكنولوجي) والمتغير التابع الكلي (كفاءة التخطيط الاستراتيجي) بمعامل ارتباط قوي بلغ (</w:t>
      </w:r>
      <w:r w:rsidRPr="00237F90">
        <w:rPr>
          <w:rFonts w:ascii="Traditional Arabic" w:hAnsi="Traditional Arabic" w:cs="Traditional Arabic"/>
          <w:sz w:val="28"/>
          <w:szCs w:val="28"/>
        </w:rPr>
        <w:t>r = 0.687</w:t>
      </w:r>
      <w:r w:rsidRPr="00237F90">
        <w:rPr>
          <w:rFonts w:ascii="Traditional Arabic" w:hAnsi="Traditional Arabic" w:cs="Traditional Arabic"/>
          <w:sz w:val="28"/>
          <w:szCs w:val="28"/>
          <w:rtl/>
        </w:rPr>
        <w:t>).</w:t>
      </w:r>
    </w:p>
    <w:p w14:paraId="458C57CA"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t>المرتبة الرابعة</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على مستوى الأبعاد الفرعية، ظهر ارتباط قوي بين بُعد (دعم اتخاذ القرار) وبُعد (كفاءة التحليل الاستراتيجي) بمعامل ارتباط بلغ (</w:t>
      </w:r>
      <w:r w:rsidRPr="00237F90">
        <w:rPr>
          <w:rFonts w:ascii="Traditional Arabic" w:hAnsi="Traditional Arabic" w:cs="Traditional Arabic"/>
          <w:sz w:val="28"/>
          <w:szCs w:val="28"/>
        </w:rPr>
        <w:t>r = 0.646</w:t>
      </w:r>
      <w:r w:rsidRPr="00237F90">
        <w:rPr>
          <w:rFonts w:ascii="Traditional Arabic" w:hAnsi="Traditional Arabic" w:cs="Traditional Arabic"/>
          <w:sz w:val="28"/>
          <w:szCs w:val="28"/>
          <w:rtl/>
        </w:rPr>
        <w:t>).</w:t>
      </w:r>
    </w:p>
    <w:p w14:paraId="3410C6D0"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t>المرتبة الخامسة</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العلاقة بين المتغير المستقل (الذكاء الاصطناعي) والمتغير الوسيط (التكيف التكنولوجي) بمعامل ارتباط بلغ</w:t>
      </w:r>
      <w:r w:rsidRPr="00237F90">
        <w:rPr>
          <w:rFonts w:ascii="Traditional Arabic" w:hAnsi="Traditional Arabic" w:cs="Traditional Arabic"/>
          <w:sz w:val="28"/>
          <w:szCs w:val="28"/>
        </w:rPr>
        <w:t xml:space="preserve">  </w:t>
      </w:r>
      <w:r w:rsidRPr="00237F90">
        <w:rPr>
          <w:rFonts w:ascii="Traditional Arabic" w:hAnsi="Traditional Arabic" w:cs="Traditional Arabic"/>
          <w:sz w:val="28"/>
          <w:szCs w:val="28"/>
          <w:rtl/>
        </w:rPr>
        <w:t xml:space="preserve"> (</w:t>
      </w:r>
      <w:r w:rsidRPr="00237F90">
        <w:rPr>
          <w:rFonts w:ascii="Traditional Arabic" w:hAnsi="Traditional Arabic" w:cs="Traditional Arabic"/>
          <w:sz w:val="28"/>
          <w:szCs w:val="28"/>
        </w:rPr>
        <w:t>r = 0.499</w:t>
      </w:r>
      <w:r w:rsidRPr="00237F90">
        <w:rPr>
          <w:rFonts w:ascii="Traditional Arabic" w:hAnsi="Traditional Arabic" w:cs="Traditional Arabic"/>
          <w:sz w:val="28"/>
          <w:szCs w:val="28"/>
          <w:rtl/>
        </w:rPr>
        <w:t>).</w:t>
      </w:r>
    </w:p>
    <w:p w14:paraId="02A7D8A8" w14:textId="77777777" w:rsidR="00237F90" w:rsidRPr="00237F90" w:rsidRDefault="00237F90" w:rsidP="00237F90">
      <w:pPr>
        <w:bidi/>
        <w:rPr>
          <w:rFonts w:ascii="Traditional Arabic" w:hAnsi="Traditional Arabic" w:cs="Traditional Arabic"/>
          <w:sz w:val="28"/>
          <w:szCs w:val="28"/>
        </w:rPr>
      </w:pPr>
      <w:r w:rsidRPr="00237F90">
        <w:rPr>
          <w:rFonts w:ascii="Traditional Arabic" w:hAnsi="Traditional Arabic" w:cs="Traditional Arabic"/>
          <w:sz w:val="28"/>
          <w:szCs w:val="28"/>
          <w:rtl/>
        </w:rPr>
        <w:t>الارتباطات التي تتجاوز 0.80 في المصفوفة تمثل الارتباط الداخلي بين البعد والمجموع الكلي للمتغير الذي ينتمي إليه، وقد تم توظيفها في الفصل الثالث لإثبات الصدق البنائي للأداة</w:t>
      </w:r>
      <w:r w:rsidRPr="00237F90">
        <w:rPr>
          <w:rFonts w:ascii="Traditional Arabic" w:hAnsi="Traditional Arabic" w:cs="Traditional Arabic"/>
          <w:sz w:val="28"/>
          <w:szCs w:val="28"/>
        </w:rPr>
        <w:t>.</w:t>
      </w:r>
    </w:p>
    <w:p w14:paraId="3F0D08C8" w14:textId="3184FA1B" w:rsidR="00237F90" w:rsidRPr="00237F90" w:rsidRDefault="00237F90" w:rsidP="00640D63">
      <w:pPr>
        <w:bidi/>
        <w:spacing w:after="200" w:line="276" w:lineRule="auto"/>
        <w:rPr>
          <w:rFonts w:ascii="Traditional Arabic" w:hAnsi="Traditional Arabic" w:cs="Traditional Arabic"/>
          <w:sz w:val="28"/>
          <w:szCs w:val="28"/>
        </w:rPr>
      </w:pPr>
      <w:r w:rsidRPr="00237F90">
        <w:rPr>
          <w:rFonts w:ascii="Traditional Arabic" w:hAnsi="Traditional Arabic" w:cs="Traditional Arabic"/>
          <w:sz w:val="28"/>
          <w:szCs w:val="28"/>
          <w:rtl/>
        </w:rPr>
        <w:t>وتؤكد هذه النتائج والمؤشرات الأولية وجود ترابط حقيقي وقوي بين الذكاء الاصطناعي، والتكيف التكنولوجي، وكفاءة التخطيط الاستراتيجي بأبعادها المختلفة، مما يبرر الانتقال لاختبار التأثيرات السببية بينها من خلال تحليل الانحدار</w:t>
      </w:r>
      <w:r w:rsidRPr="00237F90">
        <w:rPr>
          <w:rFonts w:ascii="Traditional Arabic" w:hAnsi="Traditional Arabic" w:cs="Traditional Arabic"/>
          <w:sz w:val="28"/>
          <w:szCs w:val="28"/>
        </w:rPr>
        <w:t>.</w:t>
      </w:r>
    </w:p>
    <w:p w14:paraId="7216B34D" w14:textId="77777777" w:rsidR="00237F90" w:rsidRPr="00237F90" w:rsidRDefault="00237F90" w:rsidP="006924ED">
      <w:pPr>
        <w:pStyle w:val="Heading2"/>
        <w:rPr>
          <w:lang w:bidi="ar-EG"/>
        </w:rPr>
      </w:pPr>
      <w:bookmarkStart w:id="42" w:name="_Toc227699371"/>
      <w:r w:rsidRPr="00237F90">
        <w:rPr>
          <w:rtl/>
        </w:rPr>
        <w:t>مؤشرات جودة توافق النموذج</w:t>
      </w:r>
      <w:r w:rsidRPr="00237F90">
        <w:rPr>
          <w:lang w:bidi="ar-EG"/>
        </w:rPr>
        <w:t xml:space="preserve"> (Model Fit Indices):</w:t>
      </w:r>
      <w:bookmarkEnd w:id="42"/>
    </w:p>
    <w:p w14:paraId="6BE97839" w14:textId="77777777" w:rsidR="00237F90" w:rsidRPr="00237F90" w:rsidRDefault="00237F90" w:rsidP="00237F90">
      <w:pPr>
        <w:bidi/>
        <w:spacing w:line="360"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t>قبل الشروع في تفسير معاملات المسار، تم التحقق من مؤشرات جودة توافق النموذج الهيكلي المقترح مع بيانات عينة الدراسة، ويوضح الجدول التالي النتائج</w:t>
      </w:r>
      <w:r w:rsidRPr="00237F90">
        <w:rPr>
          <w:rFonts w:ascii="Traditional Arabic" w:hAnsi="Traditional Arabic" w:cs="Traditional Arabic"/>
          <w:sz w:val="28"/>
          <w:szCs w:val="28"/>
          <w:lang w:bidi="ar-EG"/>
        </w:rPr>
        <w:t>:</w:t>
      </w:r>
    </w:p>
    <w:p w14:paraId="76B6083B" w14:textId="5FED6693" w:rsidR="00237F90" w:rsidRPr="00237F90" w:rsidRDefault="00237F90" w:rsidP="00237F90">
      <w:pPr>
        <w:bidi/>
        <w:spacing w:line="360" w:lineRule="auto"/>
        <w:rPr>
          <w:rFonts w:ascii="Traditional Arabic" w:hAnsi="Traditional Arabic" w:cs="Traditional Arabic"/>
          <w:b/>
          <w:bCs/>
          <w:sz w:val="28"/>
          <w:szCs w:val="28"/>
          <w:rtl/>
        </w:rPr>
      </w:pPr>
      <w:r w:rsidRPr="00237F90">
        <w:rPr>
          <w:rFonts w:ascii="Traditional Arabic" w:hAnsi="Traditional Arabic" w:cs="Traditional Arabic"/>
          <w:b/>
          <w:bCs/>
          <w:sz w:val="28"/>
          <w:szCs w:val="28"/>
          <w:rtl/>
        </w:rPr>
        <w:t>جدول (</w:t>
      </w:r>
      <w:r w:rsidR="00640D63">
        <w:rPr>
          <w:rFonts w:ascii="Traditional Arabic" w:hAnsi="Traditional Arabic" w:cs="Traditional Arabic" w:hint="cs"/>
          <w:b/>
          <w:bCs/>
          <w:sz w:val="28"/>
          <w:szCs w:val="28"/>
          <w:rtl/>
        </w:rPr>
        <w:t>9</w:t>
      </w:r>
      <w:r w:rsidRPr="00237F90">
        <w:rPr>
          <w:rFonts w:ascii="Traditional Arabic" w:hAnsi="Traditional Arabic" w:cs="Traditional Arabic"/>
          <w:b/>
          <w:bCs/>
          <w:sz w:val="28"/>
          <w:szCs w:val="28"/>
          <w:rtl/>
        </w:rPr>
        <w:t>): مؤشرات جودة توافق نموذج تحليل المسار</w:t>
      </w:r>
    </w:p>
    <w:tbl>
      <w:tblPr>
        <w:bidiVisual/>
        <w:tblW w:w="5000" w:type="pct"/>
        <w:tblLook w:val="04A0" w:firstRow="1" w:lastRow="0" w:firstColumn="1" w:lastColumn="0" w:noHBand="0" w:noVBand="1"/>
      </w:tblPr>
      <w:tblGrid>
        <w:gridCol w:w="1910"/>
        <w:gridCol w:w="1876"/>
        <w:gridCol w:w="2125"/>
        <w:gridCol w:w="1792"/>
        <w:gridCol w:w="1657"/>
      </w:tblGrid>
      <w:tr w:rsidR="00237F90" w:rsidRPr="00237F90" w14:paraId="35358429" w14:textId="77777777" w:rsidTr="006E493C">
        <w:trPr>
          <w:trHeight w:val="680"/>
        </w:trPr>
        <w:tc>
          <w:tcPr>
            <w:tcW w:w="1020" w:type="pct"/>
            <w:tcBorders>
              <w:top w:val="single" w:sz="4" w:space="0" w:color="auto"/>
              <w:bottom w:val="single" w:sz="4" w:space="0" w:color="auto"/>
            </w:tcBorders>
            <w:vAlign w:val="center"/>
            <w:hideMark/>
          </w:tcPr>
          <w:p w14:paraId="4066C46E"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14:ligatures w14:val="none"/>
              </w:rPr>
            </w:pPr>
            <w:r w:rsidRPr="00237F90">
              <w:rPr>
                <w:rFonts w:ascii="Traditional Arabic" w:eastAsia="Times New Roman" w:hAnsi="Traditional Arabic" w:cs="Traditional Arabic"/>
                <w:b/>
                <w:bCs/>
                <w:color w:val="000000"/>
                <w:kern w:val="0"/>
                <w:sz w:val="28"/>
                <w:szCs w:val="28"/>
                <w:rtl/>
                <w14:ligatures w14:val="none"/>
              </w:rPr>
              <w:t>المؤشر (</w:t>
            </w:r>
            <w:r w:rsidRPr="00237F90">
              <w:rPr>
                <w:rFonts w:ascii="Traditional Arabic" w:eastAsia="Times New Roman" w:hAnsi="Traditional Arabic" w:cs="Traditional Arabic"/>
                <w:b/>
                <w:bCs/>
                <w:color w:val="000000"/>
                <w:kern w:val="0"/>
                <w:sz w:val="28"/>
                <w:szCs w:val="28"/>
                <w14:ligatures w14:val="none"/>
              </w:rPr>
              <w:t>Index</w:t>
            </w:r>
            <w:r w:rsidRPr="00237F90">
              <w:rPr>
                <w:rFonts w:ascii="Traditional Arabic" w:eastAsia="Times New Roman" w:hAnsi="Traditional Arabic" w:cs="Traditional Arabic"/>
                <w:b/>
                <w:bCs/>
                <w:color w:val="000000"/>
                <w:kern w:val="0"/>
                <w:sz w:val="28"/>
                <w:szCs w:val="28"/>
                <w:rtl/>
                <w14:ligatures w14:val="none"/>
              </w:rPr>
              <w:t>)</w:t>
            </w:r>
          </w:p>
        </w:tc>
        <w:tc>
          <w:tcPr>
            <w:tcW w:w="1002" w:type="pct"/>
            <w:tcBorders>
              <w:top w:val="single" w:sz="4" w:space="0" w:color="auto"/>
              <w:bottom w:val="single" w:sz="4" w:space="0" w:color="auto"/>
            </w:tcBorders>
            <w:vAlign w:val="center"/>
            <w:hideMark/>
          </w:tcPr>
          <w:p w14:paraId="418A99AF"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الرمز</w:t>
            </w:r>
          </w:p>
        </w:tc>
        <w:tc>
          <w:tcPr>
            <w:tcW w:w="1135" w:type="pct"/>
            <w:tcBorders>
              <w:top w:val="single" w:sz="4" w:space="0" w:color="auto"/>
              <w:bottom w:val="single" w:sz="4" w:space="0" w:color="auto"/>
            </w:tcBorders>
            <w:vAlign w:val="center"/>
            <w:hideMark/>
          </w:tcPr>
          <w:p w14:paraId="7D36B3B9"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القيمة المستخرجة</w:t>
            </w:r>
          </w:p>
        </w:tc>
        <w:tc>
          <w:tcPr>
            <w:tcW w:w="957" w:type="pct"/>
            <w:tcBorders>
              <w:top w:val="single" w:sz="4" w:space="0" w:color="auto"/>
              <w:bottom w:val="single" w:sz="4" w:space="0" w:color="auto"/>
            </w:tcBorders>
            <w:vAlign w:val="center"/>
            <w:hideMark/>
          </w:tcPr>
          <w:p w14:paraId="3699C8A7"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المحك المرجعي للقبول</w:t>
            </w:r>
          </w:p>
        </w:tc>
        <w:tc>
          <w:tcPr>
            <w:tcW w:w="885" w:type="pct"/>
            <w:tcBorders>
              <w:top w:val="single" w:sz="4" w:space="0" w:color="auto"/>
              <w:bottom w:val="single" w:sz="4" w:space="0" w:color="auto"/>
            </w:tcBorders>
            <w:vAlign w:val="center"/>
            <w:hideMark/>
          </w:tcPr>
          <w:p w14:paraId="44B37FAA"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النتيجة</w:t>
            </w:r>
          </w:p>
        </w:tc>
      </w:tr>
      <w:tr w:rsidR="00237F90" w:rsidRPr="00237F90" w14:paraId="5D90C924" w14:textId="77777777" w:rsidTr="006E493C">
        <w:trPr>
          <w:trHeight w:val="680"/>
        </w:trPr>
        <w:tc>
          <w:tcPr>
            <w:tcW w:w="1020" w:type="pct"/>
            <w:tcBorders>
              <w:top w:val="single" w:sz="4" w:space="0" w:color="auto"/>
            </w:tcBorders>
            <w:vAlign w:val="center"/>
            <w:hideMark/>
          </w:tcPr>
          <w:p w14:paraId="611BE5D8"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مؤشر حسن المطابقة</w:t>
            </w:r>
          </w:p>
        </w:tc>
        <w:tc>
          <w:tcPr>
            <w:tcW w:w="1002" w:type="pct"/>
            <w:tcBorders>
              <w:top w:val="single" w:sz="4" w:space="0" w:color="auto"/>
            </w:tcBorders>
            <w:vAlign w:val="center"/>
            <w:hideMark/>
          </w:tcPr>
          <w:p w14:paraId="064D7E37"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GFI</w:t>
            </w:r>
          </w:p>
        </w:tc>
        <w:tc>
          <w:tcPr>
            <w:tcW w:w="1135" w:type="pct"/>
            <w:tcBorders>
              <w:top w:val="single" w:sz="4" w:space="0" w:color="auto"/>
            </w:tcBorders>
            <w:vAlign w:val="center"/>
            <w:hideMark/>
          </w:tcPr>
          <w:p w14:paraId="65EFC94A"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1</w:t>
            </w:r>
          </w:p>
        </w:tc>
        <w:tc>
          <w:tcPr>
            <w:tcW w:w="957" w:type="pct"/>
            <w:tcBorders>
              <w:top w:val="single" w:sz="4" w:space="0" w:color="auto"/>
            </w:tcBorders>
            <w:vAlign w:val="center"/>
            <w:hideMark/>
          </w:tcPr>
          <w:p w14:paraId="3B09F666"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أكبر من 0.90</w:t>
            </w:r>
          </w:p>
        </w:tc>
        <w:tc>
          <w:tcPr>
            <w:tcW w:w="885" w:type="pct"/>
            <w:tcBorders>
              <w:top w:val="single" w:sz="4" w:space="0" w:color="auto"/>
            </w:tcBorders>
            <w:vAlign w:val="center"/>
            <w:hideMark/>
          </w:tcPr>
          <w:p w14:paraId="083E6AB8"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مطابق تماماً</w:t>
            </w:r>
          </w:p>
        </w:tc>
      </w:tr>
      <w:tr w:rsidR="00237F90" w:rsidRPr="00237F90" w14:paraId="147DE3FF" w14:textId="77777777" w:rsidTr="006E493C">
        <w:trPr>
          <w:trHeight w:val="680"/>
        </w:trPr>
        <w:tc>
          <w:tcPr>
            <w:tcW w:w="1020" w:type="pct"/>
            <w:vAlign w:val="center"/>
            <w:hideMark/>
          </w:tcPr>
          <w:p w14:paraId="1681620B"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lastRenderedPageBreak/>
              <w:t>مؤشر المطابقة المقارن</w:t>
            </w:r>
          </w:p>
        </w:tc>
        <w:tc>
          <w:tcPr>
            <w:tcW w:w="1002" w:type="pct"/>
            <w:vAlign w:val="center"/>
            <w:hideMark/>
          </w:tcPr>
          <w:p w14:paraId="7C9AEC0D"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CFI</w:t>
            </w:r>
          </w:p>
        </w:tc>
        <w:tc>
          <w:tcPr>
            <w:tcW w:w="1135" w:type="pct"/>
            <w:vAlign w:val="center"/>
            <w:hideMark/>
          </w:tcPr>
          <w:p w14:paraId="5E5EA76E"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1</w:t>
            </w:r>
          </w:p>
        </w:tc>
        <w:tc>
          <w:tcPr>
            <w:tcW w:w="957" w:type="pct"/>
            <w:vAlign w:val="center"/>
            <w:hideMark/>
          </w:tcPr>
          <w:p w14:paraId="704A18C6"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أكبر من 0.90</w:t>
            </w:r>
          </w:p>
        </w:tc>
        <w:tc>
          <w:tcPr>
            <w:tcW w:w="885" w:type="pct"/>
            <w:vAlign w:val="center"/>
            <w:hideMark/>
          </w:tcPr>
          <w:p w14:paraId="65A560C2"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مطابق تماماً</w:t>
            </w:r>
          </w:p>
        </w:tc>
      </w:tr>
      <w:tr w:rsidR="00237F90" w:rsidRPr="00237F90" w14:paraId="01CFFD1E" w14:textId="77777777" w:rsidTr="006E493C">
        <w:trPr>
          <w:trHeight w:val="680"/>
        </w:trPr>
        <w:tc>
          <w:tcPr>
            <w:tcW w:w="1020" w:type="pct"/>
            <w:vAlign w:val="center"/>
            <w:hideMark/>
          </w:tcPr>
          <w:p w14:paraId="3CA0683B"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مؤشر توكر-لويس</w:t>
            </w:r>
          </w:p>
        </w:tc>
        <w:tc>
          <w:tcPr>
            <w:tcW w:w="1002" w:type="pct"/>
            <w:vAlign w:val="center"/>
            <w:hideMark/>
          </w:tcPr>
          <w:p w14:paraId="70CB7AEB"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TLI</w:t>
            </w:r>
          </w:p>
        </w:tc>
        <w:tc>
          <w:tcPr>
            <w:tcW w:w="1135" w:type="pct"/>
            <w:vAlign w:val="center"/>
            <w:hideMark/>
          </w:tcPr>
          <w:p w14:paraId="49378142"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1</w:t>
            </w:r>
          </w:p>
        </w:tc>
        <w:tc>
          <w:tcPr>
            <w:tcW w:w="957" w:type="pct"/>
            <w:vAlign w:val="center"/>
            <w:hideMark/>
          </w:tcPr>
          <w:p w14:paraId="71668C6D"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أكبر من 0.90</w:t>
            </w:r>
          </w:p>
        </w:tc>
        <w:tc>
          <w:tcPr>
            <w:tcW w:w="885" w:type="pct"/>
            <w:vAlign w:val="center"/>
            <w:hideMark/>
          </w:tcPr>
          <w:p w14:paraId="06262E6F"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مطابق تماماً</w:t>
            </w:r>
          </w:p>
        </w:tc>
      </w:tr>
      <w:tr w:rsidR="00237F90" w:rsidRPr="00237F90" w14:paraId="18DCCF3E" w14:textId="77777777" w:rsidTr="006E493C">
        <w:trPr>
          <w:trHeight w:val="680"/>
        </w:trPr>
        <w:tc>
          <w:tcPr>
            <w:tcW w:w="1020" w:type="pct"/>
            <w:vAlign w:val="center"/>
            <w:hideMark/>
          </w:tcPr>
          <w:p w14:paraId="232E227F"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جذر متوسط مربع خطأ الاقتراب</w:t>
            </w:r>
          </w:p>
        </w:tc>
        <w:tc>
          <w:tcPr>
            <w:tcW w:w="1002" w:type="pct"/>
            <w:vAlign w:val="center"/>
            <w:hideMark/>
          </w:tcPr>
          <w:p w14:paraId="3BEE1744"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RMSEA</w:t>
            </w:r>
          </w:p>
        </w:tc>
        <w:tc>
          <w:tcPr>
            <w:tcW w:w="1135" w:type="pct"/>
            <w:vAlign w:val="center"/>
            <w:hideMark/>
          </w:tcPr>
          <w:p w14:paraId="37FF4DDE"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0</w:t>
            </w:r>
          </w:p>
        </w:tc>
        <w:tc>
          <w:tcPr>
            <w:tcW w:w="957" w:type="pct"/>
            <w:vAlign w:val="center"/>
            <w:hideMark/>
          </w:tcPr>
          <w:p w14:paraId="585B0009"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أقل من 0.08</w:t>
            </w:r>
          </w:p>
        </w:tc>
        <w:tc>
          <w:tcPr>
            <w:tcW w:w="885" w:type="pct"/>
            <w:vAlign w:val="center"/>
            <w:hideMark/>
          </w:tcPr>
          <w:p w14:paraId="361D3090"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ممتاز</w:t>
            </w:r>
          </w:p>
        </w:tc>
      </w:tr>
      <w:tr w:rsidR="00237F90" w:rsidRPr="00237F90" w14:paraId="5F060B51" w14:textId="77777777" w:rsidTr="006E493C">
        <w:trPr>
          <w:trHeight w:val="680"/>
        </w:trPr>
        <w:tc>
          <w:tcPr>
            <w:tcW w:w="1020" w:type="pct"/>
            <w:tcBorders>
              <w:bottom w:val="single" w:sz="4" w:space="0" w:color="auto"/>
            </w:tcBorders>
            <w:vAlign w:val="center"/>
            <w:hideMark/>
          </w:tcPr>
          <w:p w14:paraId="6A074993"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متوسط مربع البواقي المعياري</w:t>
            </w:r>
          </w:p>
        </w:tc>
        <w:tc>
          <w:tcPr>
            <w:tcW w:w="1002" w:type="pct"/>
            <w:tcBorders>
              <w:bottom w:val="single" w:sz="4" w:space="0" w:color="auto"/>
            </w:tcBorders>
            <w:vAlign w:val="center"/>
            <w:hideMark/>
          </w:tcPr>
          <w:p w14:paraId="349E7441"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SRMR</w:t>
            </w:r>
          </w:p>
        </w:tc>
        <w:tc>
          <w:tcPr>
            <w:tcW w:w="1135" w:type="pct"/>
            <w:tcBorders>
              <w:bottom w:val="single" w:sz="4" w:space="0" w:color="auto"/>
            </w:tcBorders>
            <w:vAlign w:val="center"/>
            <w:hideMark/>
          </w:tcPr>
          <w:p w14:paraId="3DDEB203"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0</w:t>
            </w:r>
          </w:p>
        </w:tc>
        <w:tc>
          <w:tcPr>
            <w:tcW w:w="957" w:type="pct"/>
            <w:tcBorders>
              <w:bottom w:val="single" w:sz="4" w:space="0" w:color="auto"/>
            </w:tcBorders>
            <w:vAlign w:val="center"/>
            <w:hideMark/>
          </w:tcPr>
          <w:p w14:paraId="235FF31C"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أقل من 0.05</w:t>
            </w:r>
          </w:p>
        </w:tc>
        <w:tc>
          <w:tcPr>
            <w:tcW w:w="885" w:type="pct"/>
            <w:tcBorders>
              <w:bottom w:val="single" w:sz="4" w:space="0" w:color="auto"/>
            </w:tcBorders>
            <w:vAlign w:val="center"/>
            <w:hideMark/>
          </w:tcPr>
          <w:p w14:paraId="32FE40BB"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ممتاز</w:t>
            </w:r>
          </w:p>
        </w:tc>
      </w:tr>
    </w:tbl>
    <w:p w14:paraId="05ED03E9" w14:textId="77777777" w:rsidR="00237F90" w:rsidRPr="00237F90" w:rsidRDefault="00237F90" w:rsidP="00237F90">
      <w:pPr>
        <w:bidi/>
        <w:rPr>
          <w:rFonts w:ascii="Traditional Arabic" w:hAnsi="Traditional Arabic" w:cs="Traditional Arabic"/>
          <w:sz w:val="28"/>
          <w:szCs w:val="28"/>
          <w:lang w:bidi="ar-EG"/>
        </w:rPr>
      </w:pPr>
    </w:p>
    <w:p w14:paraId="70BBC12E" w14:textId="22B0CFE0" w:rsidR="00237F90" w:rsidRPr="00237F90" w:rsidRDefault="00237F90" w:rsidP="00237F90">
      <w:pPr>
        <w:bidi/>
        <w:spacing w:line="360"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t>يتضح من الجدول (</w:t>
      </w:r>
      <w:r w:rsidR="002864B4">
        <w:rPr>
          <w:rFonts w:ascii="Traditional Arabic" w:hAnsi="Traditional Arabic" w:cs="Traditional Arabic" w:hint="cs"/>
          <w:sz w:val="28"/>
          <w:szCs w:val="28"/>
          <w:rtl/>
        </w:rPr>
        <w:t>9</w:t>
      </w:r>
      <w:r w:rsidRPr="00237F90">
        <w:rPr>
          <w:rFonts w:ascii="Traditional Arabic" w:hAnsi="Traditional Arabic" w:cs="Traditional Arabic"/>
          <w:sz w:val="28"/>
          <w:szCs w:val="28"/>
          <w:rtl/>
        </w:rPr>
        <w:t>) أن جميع مؤشرات جودة التوافق قد حققت القيم المثلى. ونظراً لأن النموذج المستخدم هو نموذج وساطة بسيط يتضمن ثلاثة متغيرات تم تقدير جميع المسارات الممكنة بينها، فقد نتج عن ذلك ما يُعرف إحصائياً بـ "النموذج المشبع</w:t>
      </w:r>
      <w:r w:rsidRPr="00237F90">
        <w:rPr>
          <w:rFonts w:ascii="Traditional Arabic" w:hAnsi="Traditional Arabic" w:cs="Traditional Arabic"/>
          <w:sz w:val="28"/>
          <w:szCs w:val="28"/>
          <w:lang w:bidi="ar-EG"/>
        </w:rPr>
        <w:t xml:space="preserve">" (Saturated Model) </w:t>
      </w:r>
      <w:r w:rsidRPr="00237F90">
        <w:rPr>
          <w:rFonts w:ascii="Traditional Arabic" w:hAnsi="Traditional Arabic" w:cs="Traditional Arabic"/>
          <w:sz w:val="28"/>
          <w:szCs w:val="28"/>
          <w:rtl/>
        </w:rPr>
        <w:t>ذو درجات حرية</w:t>
      </w:r>
      <w:r w:rsidRPr="00237F90">
        <w:rPr>
          <w:rFonts w:ascii="Traditional Arabic" w:hAnsi="Traditional Arabic" w:cs="Traditional Arabic"/>
          <w:sz w:val="28"/>
          <w:szCs w:val="28"/>
          <w:lang w:bidi="ar-EG"/>
        </w:rPr>
        <w:t xml:space="preserve"> (</w:t>
      </w:r>
      <w:proofErr w:type="spellStart"/>
      <w:r w:rsidRPr="00237F90">
        <w:rPr>
          <w:rFonts w:ascii="Traditional Arabic" w:hAnsi="Traditional Arabic" w:cs="Traditional Arabic"/>
          <w:sz w:val="28"/>
          <w:szCs w:val="28"/>
          <w:lang w:bidi="ar-EG"/>
        </w:rPr>
        <w:t>df</w:t>
      </w:r>
      <w:proofErr w:type="spellEnd"/>
      <w:r w:rsidRPr="00237F90">
        <w:rPr>
          <w:rFonts w:ascii="Traditional Arabic" w:hAnsi="Traditional Arabic" w:cs="Traditional Arabic"/>
          <w:sz w:val="28"/>
          <w:szCs w:val="28"/>
          <w:lang w:bidi="ar-EG"/>
        </w:rPr>
        <w:t xml:space="preserve"> = 0)</w:t>
      </w:r>
      <w:r w:rsidRPr="00237F90">
        <w:rPr>
          <w:rFonts w:ascii="Traditional Arabic" w:hAnsi="Traditional Arabic" w:cs="Traditional Arabic"/>
          <w:sz w:val="28"/>
          <w:szCs w:val="28"/>
          <w:rtl/>
        </w:rPr>
        <w:t>، وهو ما يفسر التطابق التام للمؤشرات، ويؤكد الصلاحية المطلقة للنموذج لاختبار فرضيات الدراسة</w:t>
      </w:r>
      <w:r w:rsidRPr="00237F90">
        <w:rPr>
          <w:rFonts w:ascii="Traditional Arabic" w:hAnsi="Traditional Arabic" w:cs="Traditional Arabic"/>
          <w:sz w:val="28"/>
          <w:szCs w:val="28"/>
          <w:lang w:bidi="ar-EG"/>
        </w:rPr>
        <w:t>.</w:t>
      </w:r>
    </w:p>
    <w:p w14:paraId="6DEF031C" w14:textId="77777777" w:rsidR="00237F90" w:rsidRPr="00237F90" w:rsidRDefault="00237F90" w:rsidP="00237F90">
      <w:pPr>
        <w:bidi/>
        <w:rPr>
          <w:rFonts w:ascii="Traditional Arabic" w:hAnsi="Traditional Arabic" w:cs="Traditional Arabic"/>
          <w:i/>
          <w:iCs/>
          <w:sz w:val="28"/>
          <w:szCs w:val="28"/>
          <w:rtl/>
          <w:lang w:bidi="ar-EG"/>
        </w:rPr>
      </w:pPr>
    </w:p>
    <w:p w14:paraId="05573DB0" w14:textId="77777777" w:rsidR="00237F90" w:rsidRPr="00237F90" w:rsidRDefault="00237F90" w:rsidP="00237F90">
      <w:pPr>
        <w:bidi/>
        <w:rPr>
          <w:rFonts w:ascii="Traditional Arabic" w:hAnsi="Traditional Arabic" w:cs="Traditional Arabic"/>
          <w:sz w:val="28"/>
          <w:szCs w:val="28"/>
          <w:rtl/>
          <w:lang w:bidi="ar-EG"/>
        </w:rPr>
      </w:pPr>
      <w:r w:rsidRPr="00237F90">
        <w:rPr>
          <w:rFonts w:ascii="Traditional Arabic" w:hAnsi="Traditional Arabic" w:cs="Traditional Arabic"/>
          <w:noProof/>
          <w:sz w:val="28"/>
          <w:szCs w:val="28"/>
          <w:rtl/>
          <w:lang w:val="ar-EG" w:bidi="ar-EG"/>
        </w:rPr>
        <w:lastRenderedPageBreak/>
        <w:drawing>
          <wp:inline distT="0" distB="0" distL="0" distR="0" wp14:anchorId="2AA9B359" wp14:editId="4B523932">
            <wp:extent cx="5943600" cy="4144010"/>
            <wp:effectExtent l="0" t="0" r="0" b="8890"/>
            <wp:docPr id="1437840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40848" name="Picture 1437840848"/>
                    <pic:cNvPicPr/>
                  </pic:nvPicPr>
                  <pic:blipFill>
                    <a:blip r:embed="rId15">
                      <a:extLst>
                        <a:ext uri="{28A0092B-C50C-407E-A947-70E740481C1C}">
                          <a14:useLocalDpi xmlns:a14="http://schemas.microsoft.com/office/drawing/2010/main" val="0"/>
                        </a:ext>
                      </a:extLst>
                    </a:blip>
                    <a:stretch>
                      <a:fillRect/>
                    </a:stretch>
                  </pic:blipFill>
                  <pic:spPr>
                    <a:xfrm>
                      <a:off x="0" y="0"/>
                      <a:ext cx="5943600" cy="4144010"/>
                    </a:xfrm>
                    <a:prstGeom prst="rect">
                      <a:avLst/>
                    </a:prstGeom>
                  </pic:spPr>
                </pic:pic>
              </a:graphicData>
            </a:graphic>
          </wp:inline>
        </w:drawing>
      </w:r>
    </w:p>
    <w:p w14:paraId="7EE64DCB" w14:textId="77777777" w:rsidR="00237F90" w:rsidRPr="00237F90" w:rsidRDefault="00237F90" w:rsidP="00237F90">
      <w:pPr>
        <w:bidi/>
        <w:spacing w:line="360" w:lineRule="auto"/>
        <w:rPr>
          <w:rFonts w:ascii="Traditional Arabic" w:hAnsi="Traditional Arabic" w:cs="Traditional Arabic"/>
          <w:sz w:val="28"/>
          <w:szCs w:val="28"/>
          <w:lang w:bidi="ar-EG"/>
        </w:rPr>
      </w:pPr>
      <w:r w:rsidRPr="00237F90">
        <w:rPr>
          <w:rFonts w:ascii="Traditional Arabic" w:hAnsi="Traditional Arabic" w:cs="Traditional Arabic"/>
          <w:b/>
          <w:bCs/>
          <w:sz w:val="28"/>
          <w:szCs w:val="28"/>
          <w:rtl/>
        </w:rPr>
        <w:t>شكل (1): النموذج الهيكلي لمسارات الدراسة (التأثيرات المباشرة لمعاملات بيتا المعيارية)</w:t>
      </w:r>
    </w:p>
    <w:p w14:paraId="6443622D" w14:textId="77777777" w:rsidR="00237F90" w:rsidRPr="00237F90" w:rsidRDefault="00237F90" w:rsidP="006924ED">
      <w:pPr>
        <w:pStyle w:val="Heading2"/>
        <w:rPr>
          <w:lang w:bidi="ar-EG"/>
        </w:rPr>
      </w:pPr>
      <w:bookmarkStart w:id="43" w:name="_Toc227699372"/>
      <w:r w:rsidRPr="00237F90">
        <w:rPr>
          <w:rtl/>
        </w:rPr>
        <w:t>القدرة التفسيرية للنموذج (معامل التحديد (</w:t>
      </w:r>
      <w:r w:rsidRPr="00237F90">
        <w:t>R</w:t>
      </w:r>
      <w:r w:rsidRPr="00237F90">
        <w:rPr>
          <w:vertAlign w:val="superscript"/>
        </w:rPr>
        <w:t>2</w:t>
      </w:r>
      <w:r w:rsidRPr="00237F90">
        <w:rPr>
          <w:rtl/>
        </w:rPr>
        <w:t>))</w:t>
      </w:r>
      <w:bookmarkEnd w:id="43"/>
    </w:p>
    <w:p w14:paraId="706BA873" w14:textId="557BBC71" w:rsidR="00237F90" w:rsidRPr="00237F90" w:rsidRDefault="00237F90" w:rsidP="00640D63">
      <w:pPr>
        <w:bidi/>
        <w:spacing w:line="360"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t>أظهرت نتائج تحليل المسار أن قيمة معامل التحديد (</w:t>
      </w:r>
      <w:r w:rsidRPr="00237F90">
        <w:rPr>
          <w:rFonts w:ascii="Traditional Arabic" w:hAnsi="Traditional Arabic" w:cs="Traditional Arabic"/>
          <w:sz w:val="28"/>
          <w:szCs w:val="28"/>
        </w:rPr>
        <w:t>R</w:t>
      </w:r>
      <w:r w:rsidRPr="00237F90">
        <w:rPr>
          <w:rFonts w:ascii="Traditional Arabic" w:hAnsi="Traditional Arabic" w:cs="Traditional Arabic"/>
          <w:sz w:val="28"/>
          <w:szCs w:val="28"/>
          <w:vertAlign w:val="superscript"/>
        </w:rPr>
        <w:t>2</w:t>
      </w:r>
      <w:r w:rsidRPr="00237F90">
        <w:rPr>
          <w:rFonts w:ascii="Traditional Arabic" w:hAnsi="Traditional Arabic" w:cs="Traditional Arabic"/>
          <w:sz w:val="28"/>
          <w:szCs w:val="28"/>
          <w:rtl/>
        </w:rPr>
        <w:t>) للمتغير الوسيط (التكيف التكنولوجي) بلغت (0.249)، مما يعني أن الذكاء الاصطناعي يفسر ما نسبته (24.9%) من التباين في مستوى التكيف التكنولوجي. في حين بلغت قيمة (</w:t>
      </w:r>
      <w:r w:rsidRPr="00237F90">
        <w:rPr>
          <w:rFonts w:ascii="Traditional Arabic" w:hAnsi="Traditional Arabic" w:cs="Traditional Arabic"/>
          <w:sz w:val="28"/>
          <w:szCs w:val="28"/>
        </w:rPr>
        <w:t>R</w:t>
      </w:r>
      <w:r w:rsidRPr="00237F90">
        <w:rPr>
          <w:rFonts w:ascii="Traditional Arabic" w:hAnsi="Traditional Arabic" w:cs="Traditional Arabic"/>
          <w:sz w:val="28"/>
          <w:szCs w:val="28"/>
          <w:vertAlign w:val="superscript"/>
        </w:rPr>
        <w:t>2</w:t>
      </w:r>
      <w:r w:rsidRPr="00237F90">
        <w:rPr>
          <w:rFonts w:ascii="Traditional Arabic" w:hAnsi="Traditional Arabic" w:cs="Traditional Arabic"/>
          <w:sz w:val="28"/>
          <w:szCs w:val="28"/>
          <w:rtl/>
        </w:rPr>
        <w:t>)</w:t>
      </w:r>
      <w:r w:rsidRPr="00237F90">
        <w:rPr>
          <w:rFonts w:ascii="Traditional Arabic" w:hAnsi="Traditional Arabic" w:cs="Traditional Arabic"/>
          <w:sz w:val="28"/>
          <w:szCs w:val="28"/>
          <w:lang w:bidi="ar-EG"/>
        </w:rPr>
        <w:t xml:space="preserve"> </w:t>
      </w:r>
      <w:r w:rsidRPr="00237F90">
        <w:rPr>
          <w:rFonts w:ascii="Traditional Arabic" w:hAnsi="Traditional Arabic" w:cs="Traditional Arabic"/>
          <w:sz w:val="28"/>
          <w:szCs w:val="28"/>
          <w:rtl/>
        </w:rPr>
        <w:t>للمتغير التابع (كفاءة التخطيط الاستراتيجي) (0.632)، وهذا يدل على أن المتغير المستقل والوسيط مجتمعين يفسران ما نسبته (63.2%) من التباين والتغيرات الحاصلة في كفاءة التخطيط الاستراتيجي، وهي نسبة تفسيرية قوية جداً</w:t>
      </w:r>
      <w:r w:rsidRPr="00237F90">
        <w:rPr>
          <w:rFonts w:ascii="Traditional Arabic" w:hAnsi="Traditional Arabic" w:cs="Traditional Arabic"/>
          <w:sz w:val="28"/>
          <w:szCs w:val="28"/>
          <w:lang w:bidi="ar-EG"/>
        </w:rPr>
        <w:t>.</w:t>
      </w:r>
    </w:p>
    <w:p w14:paraId="6D2A489F" w14:textId="77777777" w:rsidR="00237F90" w:rsidRPr="00237F90" w:rsidRDefault="00237F90" w:rsidP="006924ED">
      <w:pPr>
        <w:pStyle w:val="Heading2"/>
        <w:rPr>
          <w:lang w:bidi="ar-EG"/>
        </w:rPr>
      </w:pPr>
      <w:bookmarkStart w:id="44" w:name="_Toc227699373"/>
      <w:r w:rsidRPr="00237F90">
        <w:rPr>
          <w:rtl/>
        </w:rPr>
        <w:t>اختبار الفرضيات (تحليل الانحدار الخطي)</w:t>
      </w:r>
      <w:r w:rsidRPr="00237F90">
        <w:rPr>
          <w:lang w:bidi="ar-EG"/>
        </w:rPr>
        <w:t>:</w:t>
      </w:r>
      <w:bookmarkEnd w:id="44"/>
    </w:p>
    <w:p w14:paraId="0A30FDEA" w14:textId="200D3930" w:rsidR="00237F90" w:rsidRPr="00237F90" w:rsidRDefault="00640D63" w:rsidP="00237F90">
      <w:pPr>
        <w:bidi/>
        <w:rPr>
          <w:rFonts w:ascii="Traditional Arabic" w:hAnsi="Traditional Arabic" w:cs="Traditional Arabic"/>
          <w:b/>
          <w:bCs/>
          <w:sz w:val="28"/>
          <w:szCs w:val="28"/>
        </w:rPr>
      </w:pPr>
      <w:r w:rsidRPr="00640D63">
        <w:rPr>
          <w:rFonts w:ascii="Traditional Arabic" w:hAnsi="Traditional Arabic" w:cs="Traditional Arabic"/>
          <w:b/>
          <w:bCs/>
          <w:sz w:val="28"/>
          <w:szCs w:val="28"/>
          <w:rtl/>
        </w:rPr>
        <w:t xml:space="preserve">جدول (10): نتائج </w:t>
      </w:r>
      <w:r w:rsidR="00237F90" w:rsidRPr="00237F90">
        <w:rPr>
          <w:rFonts w:ascii="Traditional Arabic" w:hAnsi="Traditional Arabic" w:cs="Traditional Arabic"/>
          <w:b/>
          <w:bCs/>
          <w:sz w:val="28"/>
          <w:szCs w:val="28"/>
          <w:rtl/>
        </w:rPr>
        <w:t>تحليل الانحدار الخطي لاختبار الفرضيات الفرعية (التأثيرات المباشرة)</w:t>
      </w:r>
    </w:p>
    <w:tbl>
      <w:tblPr>
        <w:bidiVisual/>
        <w:tblW w:w="10371" w:type="dxa"/>
        <w:tblLook w:val="04A0" w:firstRow="1" w:lastRow="0" w:firstColumn="1" w:lastColumn="0" w:noHBand="0" w:noVBand="1"/>
      </w:tblPr>
      <w:tblGrid>
        <w:gridCol w:w="1132"/>
        <w:gridCol w:w="1134"/>
        <w:gridCol w:w="1168"/>
        <w:gridCol w:w="997"/>
        <w:gridCol w:w="1072"/>
        <w:gridCol w:w="1116"/>
        <w:gridCol w:w="995"/>
        <w:gridCol w:w="952"/>
        <w:gridCol w:w="1059"/>
        <w:gridCol w:w="746"/>
      </w:tblGrid>
      <w:tr w:rsidR="00237F90" w:rsidRPr="00237F90" w14:paraId="73A1EB19" w14:textId="77777777" w:rsidTr="006E493C">
        <w:trPr>
          <w:trHeight w:val="1644"/>
        </w:trPr>
        <w:tc>
          <w:tcPr>
            <w:tcW w:w="1132" w:type="dxa"/>
            <w:tcBorders>
              <w:top w:val="single" w:sz="8" w:space="0" w:color="auto"/>
              <w:left w:val="single" w:sz="8" w:space="0" w:color="auto"/>
              <w:bottom w:val="single" w:sz="8" w:space="0" w:color="auto"/>
              <w:right w:val="single" w:sz="8" w:space="0" w:color="auto"/>
            </w:tcBorders>
            <w:vAlign w:val="center"/>
            <w:hideMark/>
          </w:tcPr>
          <w:p w14:paraId="1489C11E"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Pr>
            </w:pPr>
            <w:r w:rsidRPr="00237F90">
              <w:rPr>
                <w:rFonts w:ascii="Traditional Arabic" w:eastAsia="Times New Roman" w:hAnsi="Traditional Arabic" w:cs="Traditional Arabic"/>
                <w:b/>
                <w:bCs/>
                <w:sz w:val="28"/>
                <w:szCs w:val="28"/>
                <w:rtl/>
              </w:rPr>
              <w:lastRenderedPageBreak/>
              <w:t>الفرضية</w:t>
            </w:r>
          </w:p>
        </w:tc>
        <w:tc>
          <w:tcPr>
            <w:tcW w:w="1134" w:type="dxa"/>
            <w:tcBorders>
              <w:top w:val="single" w:sz="8" w:space="0" w:color="auto"/>
              <w:left w:val="single" w:sz="8" w:space="0" w:color="auto"/>
              <w:bottom w:val="single" w:sz="8" w:space="0" w:color="auto"/>
              <w:right w:val="single" w:sz="8" w:space="0" w:color="auto"/>
            </w:tcBorders>
            <w:vAlign w:val="center"/>
            <w:hideMark/>
          </w:tcPr>
          <w:p w14:paraId="03C25DD7"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المتغير المستقل</w:t>
            </w:r>
          </w:p>
        </w:tc>
        <w:tc>
          <w:tcPr>
            <w:tcW w:w="1168" w:type="dxa"/>
            <w:tcBorders>
              <w:top w:val="single" w:sz="8" w:space="0" w:color="auto"/>
              <w:left w:val="single" w:sz="8" w:space="0" w:color="auto"/>
              <w:bottom w:val="single" w:sz="8" w:space="0" w:color="auto"/>
              <w:right w:val="single" w:sz="8" w:space="0" w:color="auto"/>
            </w:tcBorders>
            <w:vAlign w:val="center"/>
            <w:hideMark/>
          </w:tcPr>
          <w:p w14:paraId="5296AE96"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المتغير التابع</w:t>
            </w:r>
          </w:p>
        </w:tc>
        <w:tc>
          <w:tcPr>
            <w:tcW w:w="997" w:type="dxa"/>
            <w:tcBorders>
              <w:top w:val="single" w:sz="8" w:space="0" w:color="auto"/>
              <w:left w:val="single" w:sz="8" w:space="0" w:color="auto"/>
              <w:bottom w:val="single" w:sz="8" w:space="0" w:color="auto"/>
              <w:right w:val="single" w:sz="8" w:space="0" w:color="auto"/>
            </w:tcBorders>
            <w:vAlign w:val="center"/>
            <w:hideMark/>
          </w:tcPr>
          <w:p w14:paraId="79B49425"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 xml:space="preserve">معامل التحديد </w:t>
            </w:r>
            <w:r w:rsidRPr="00237F90">
              <w:rPr>
                <w:rFonts w:ascii="Traditional Arabic" w:eastAsia="Times New Roman" w:hAnsi="Traditional Arabic" w:cs="Traditional Arabic"/>
                <w:b/>
                <w:bCs/>
                <w:sz w:val="28"/>
                <w:szCs w:val="28"/>
              </w:rPr>
              <w:t>R²</w:t>
            </w:r>
          </w:p>
        </w:tc>
        <w:tc>
          <w:tcPr>
            <w:tcW w:w="1072" w:type="dxa"/>
            <w:tcBorders>
              <w:top w:val="single" w:sz="8" w:space="0" w:color="auto"/>
              <w:left w:val="single" w:sz="8" w:space="0" w:color="auto"/>
              <w:bottom w:val="single" w:sz="8" w:space="0" w:color="auto"/>
              <w:right w:val="single" w:sz="8" w:space="0" w:color="auto"/>
            </w:tcBorders>
            <w:vAlign w:val="center"/>
            <w:hideMark/>
          </w:tcPr>
          <w:p w14:paraId="1FA43F9D"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 xml:space="preserve">قيمة </w:t>
            </w:r>
            <w:r w:rsidRPr="00237F90">
              <w:rPr>
                <w:rFonts w:ascii="Traditional Arabic" w:eastAsia="Times New Roman" w:hAnsi="Traditional Arabic" w:cs="Traditional Arabic"/>
                <w:b/>
                <w:bCs/>
                <w:sz w:val="28"/>
                <w:szCs w:val="28"/>
              </w:rPr>
              <w:t>F</w:t>
            </w:r>
          </w:p>
        </w:tc>
        <w:tc>
          <w:tcPr>
            <w:tcW w:w="1116" w:type="dxa"/>
            <w:tcBorders>
              <w:top w:val="single" w:sz="8" w:space="0" w:color="auto"/>
              <w:left w:val="single" w:sz="8" w:space="0" w:color="auto"/>
              <w:bottom w:val="single" w:sz="8" w:space="0" w:color="auto"/>
              <w:right w:val="single" w:sz="8" w:space="0" w:color="auto"/>
            </w:tcBorders>
            <w:vAlign w:val="center"/>
            <w:hideMark/>
          </w:tcPr>
          <w:p w14:paraId="7B291A5C"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 xml:space="preserve">مستوى الدلالة </w:t>
            </w:r>
            <w:r w:rsidRPr="00237F90">
              <w:rPr>
                <w:rFonts w:ascii="Traditional Arabic" w:eastAsia="Times New Roman" w:hAnsi="Traditional Arabic" w:cs="Traditional Arabic"/>
                <w:b/>
                <w:bCs/>
                <w:sz w:val="28"/>
                <w:szCs w:val="28"/>
              </w:rPr>
              <w:t>Sig F</w:t>
            </w:r>
          </w:p>
        </w:tc>
        <w:tc>
          <w:tcPr>
            <w:tcW w:w="995" w:type="dxa"/>
            <w:tcBorders>
              <w:top w:val="single" w:sz="8" w:space="0" w:color="auto"/>
              <w:left w:val="single" w:sz="8" w:space="0" w:color="auto"/>
              <w:bottom w:val="single" w:sz="8" w:space="0" w:color="auto"/>
              <w:right w:val="single" w:sz="8" w:space="0" w:color="auto"/>
            </w:tcBorders>
            <w:vAlign w:val="center"/>
            <w:hideMark/>
          </w:tcPr>
          <w:p w14:paraId="72E541B1"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 xml:space="preserve">معامل الانحدار </w:t>
            </w:r>
            <w:r w:rsidRPr="00237F90">
              <w:rPr>
                <w:rFonts w:ascii="Cambria" w:eastAsia="Times New Roman" w:hAnsi="Cambria" w:cs="Cambria"/>
                <w:b/>
                <w:bCs/>
                <w:sz w:val="28"/>
                <w:szCs w:val="28"/>
              </w:rPr>
              <w:t>β</w:t>
            </w:r>
          </w:p>
        </w:tc>
        <w:tc>
          <w:tcPr>
            <w:tcW w:w="952" w:type="dxa"/>
            <w:tcBorders>
              <w:top w:val="single" w:sz="8" w:space="0" w:color="auto"/>
              <w:left w:val="single" w:sz="8" w:space="0" w:color="auto"/>
              <w:bottom w:val="single" w:sz="8" w:space="0" w:color="auto"/>
              <w:right w:val="single" w:sz="8" w:space="0" w:color="auto"/>
            </w:tcBorders>
            <w:vAlign w:val="center"/>
            <w:hideMark/>
          </w:tcPr>
          <w:p w14:paraId="60161052"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 xml:space="preserve">قيمة </w:t>
            </w:r>
            <w:r w:rsidRPr="00237F90">
              <w:rPr>
                <w:rFonts w:ascii="Traditional Arabic" w:eastAsia="Times New Roman" w:hAnsi="Traditional Arabic" w:cs="Traditional Arabic"/>
                <w:b/>
                <w:bCs/>
                <w:sz w:val="28"/>
                <w:szCs w:val="28"/>
              </w:rPr>
              <w:t>T</w:t>
            </w:r>
          </w:p>
        </w:tc>
        <w:tc>
          <w:tcPr>
            <w:tcW w:w="1059" w:type="dxa"/>
            <w:tcBorders>
              <w:top w:val="single" w:sz="8" w:space="0" w:color="auto"/>
              <w:left w:val="single" w:sz="8" w:space="0" w:color="auto"/>
              <w:bottom w:val="single" w:sz="8" w:space="0" w:color="auto"/>
              <w:right w:val="single" w:sz="8" w:space="0" w:color="auto"/>
            </w:tcBorders>
            <w:vAlign w:val="center"/>
            <w:hideMark/>
          </w:tcPr>
          <w:p w14:paraId="497CFEB8"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 xml:space="preserve">الدلالة </w:t>
            </w:r>
            <w:r w:rsidRPr="00237F90">
              <w:rPr>
                <w:rFonts w:ascii="Traditional Arabic" w:eastAsia="Times New Roman" w:hAnsi="Traditional Arabic" w:cs="Traditional Arabic"/>
                <w:b/>
                <w:bCs/>
                <w:sz w:val="28"/>
                <w:szCs w:val="28"/>
              </w:rPr>
              <w:t>Sig T</w:t>
            </w:r>
          </w:p>
        </w:tc>
        <w:tc>
          <w:tcPr>
            <w:tcW w:w="746" w:type="dxa"/>
            <w:tcBorders>
              <w:top w:val="single" w:sz="8" w:space="0" w:color="auto"/>
              <w:left w:val="single" w:sz="8" w:space="0" w:color="auto"/>
              <w:bottom w:val="single" w:sz="8" w:space="0" w:color="auto"/>
              <w:right w:val="single" w:sz="8" w:space="0" w:color="auto"/>
            </w:tcBorders>
            <w:vAlign w:val="center"/>
            <w:hideMark/>
          </w:tcPr>
          <w:p w14:paraId="5B44A605"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النتيجة</w:t>
            </w:r>
          </w:p>
        </w:tc>
      </w:tr>
      <w:tr w:rsidR="00237F90" w:rsidRPr="00237F90" w14:paraId="25D9F72A" w14:textId="77777777" w:rsidTr="006E493C">
        <w:trPr>
          <w:trHeight w:val="1644"/>
        </w:trPr>
        <w:tc>
          <w:tcPr>
            <w:tcW w:w="1132" w:type="dxa"/>
            <w:tcBorders>
              <w:top w:val="nil"/>
              <w:left w:val="single" w:sz="8" w:space="0" w:color="auto"/>
              <w:bottom w:val="single" w:sz="8" w:space="0" w:color="auto"/>
              <w:right w:val="single" w:sz="8" w:space="0" w:color="auto"/>
            </w:tcBorders>
            <w:vAlign w:val="center"/>
            <w:hideMark/>
          </w:tcPr>
          <w:p w14:paraId="25C523C2"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الفرعية 1</w:t>
            </w:r>
          </w:p>
        </w:tc>
        <w:tc>
          <w:tcPr>
            <w:tcW w:w="1134" w:type="dxa"/>
            <w:tcBorders>
              <w:top w:val="nil"/>
              <w:left w:val="single" w:sz="8" w:space="0" w:color="auto"/>
              <w:bottom w:val="single" w:sz="8" w:space="0" w:color="auto"/>
              <w:right w:val="single" w:sz="8" w:space="0" w:color="auto"/>
            </w:tcBorders>
            <w:vAlign w:val="center"/>
            <w:hideMark/>
          </w:tcPr>
          <w:p w14:paraId="16F97EC1"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rtl/>
              </w:rPr>
              <w:t>الذكاء الاصطناعي</w:t>
            </w:r>
          </w:p>
        </w:tc>
        <w:tc>
          <w:tcPr>
            <w:tcW w:w="1168" w:type="dxa"/>
            <w:tcBorders>
              <w:top w:val="nil"/>
              <w:left w:val="single" w:sz="8" w:space="0" w:color="auto"/>
              <w:bottom w:val="single" w:sz="8" w:space="0" w:color="auto"/>
              <w:right w:val="single" w:sz="8" w:space="0" w:color="auto"/>
            </w:tcBorders>
            <w:vAlign w:val="center"/>
            <w:hideMark/>
          </w:tcPr>
          <w:p w14:paraId="7C806B35"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rtl/>
              </w:rPr>
              <w:t>كفاءة الخطط الاستراتيجية</w:t>
            </w:r>
          </w:p>
        </w:tc>
        <w:tc>
          <w:tcPr>
            <w:tcW w:w="997" w:type="dxa"/>
            <w:tcBorders>
              <w:top w:val="nil"/>
              <w:left w:val="single" w:sz="8" w:space="0" w:color="auto"/>
              <w:bottom w:val="single" w:sz="8" w:space="0" w:color="auto"/>
              <w:right w:val="single" w:sz="8" w:space="0" w:color="auto"/>
            </w:tcBorders>
            <w:vAlign w:val="center"/>
            <w:hideMark/>
          </w:tcPr>
          <w:p w14:paraId="659DB9D3"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lang w:bidi="ar-EG"/>
              </w:rPr>
              <w:t>0.475</w:t>
            </w:r>
          </w:p>
        </w:tc>
        <w:tc>
          <w:tcPr>
            <w:tcW w:w="1072" w:type="dxa"/>
            <w:tcBorders>
              <w:top w:val="nil"/>
              <w:left w:val="single" w:sz="8" w:space="0" w:color="auto"/>
              <w:bottom w:val="single" w:sz="8" w:space="0" w:color="auto"/>
              <w:right w:val="single" w:sz="8" w:space="0" w:color="auto"/>
            </w:tcBorders>
            <w:vAlign w:val="center"/>
            <w:hideMark/>
          </w:tcPr>
          <w:p w14:paraId="6EEED14E"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lang w:bidi="ar-EG"/>
              </w:rPr>
              <w:t>71.534</w:t>
            </w:r>
          </w:p>
        </w:tc>
        <w:tc>
          <w:tcPr>
            <w:tcW w:w="1116" w:type="dxa"/>
            <w:tcBorders>
              <w:top w:val="nil"/>
              <w:left w:val="single" w:sz="8" w:space="0" w:color="auto"/>
              <w:bottom w:val="single" w:sz="8" w:space="0" w:color="auto"/>
              <w:right w:val="single" w:sz="8" w:space="0" w:color="auto"/>
            </w:tcBorders>
            <w:vAlign w:val="center"/>
            <w:hideMark/>
          </w:tcPr>
          <w:p w14:paraId="5AE08EA0"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color w:val="222222"/>
                <w:kern w:val="0"/>
                <w:sz w:val="28"/>
                <w:szCs w:val="28"/>
                <w:lang w:bidi="ar-EG"/>
                <w14:ligatures w14:val="none"/>
              </w:rPr>
              <w:t>&lt;0.001</w:t>
            </w:r>
          </w:p>
        </w:tc>
        <w:tc>
          <w:tcPr>
            <w:tcW w:w="995" w:type="dxa"/>
            <w:tcBorders>
              <w:top w:val="nil"/>
              <w:left w:val="single" w:sz="8" w:space="0" w:color="auto"/>
              <w:bottom w:val="single" w:sz="8" w:space="0" w:color="auto"/>
              <w:right w:val="single" w:sz="8" w:space="0" w:color="auto"/>
            </w:tcBorders>
            <w:vAlign w:val="center"/>
            <w:hideMark/>
          </w:tcPr>
          <w:p w14:paraId="73CC828A"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sz w:val="28"/>
                <w:szCs w:val="28"/>
                <w:lang w:bidi="ar-EG"/>
              </w:rPr>
              <w:t>0.675</w:t>
            </w:r>
          </w:p>
        </w:tc>
        <w:tc>
          <w:tcPr>
            <w:tcW w:w="952" w:type="dxa"/>
            <w:tcBorders>
              <w:top w:val="nil"/>
              <w:left w:val="single" w:sz="8" w:space="0" w:color="auto"/>
              <w:bottom w:val="single" w:sz="8" w:space="0" w:color="auto"/>
              <w:right w:val="single" w:sz="8" w:space="0" w:color="auto"/>
            </w:tcBorders>
            <w:vAlign w:val="center"/>
            <w:hideMark/>
          </w:tcPr>
          <w:p w14:paraId="07B8CFFD"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sz w:val="28"/>
                <w:szCs w:val="28"/>
                <w:lang w:bidi="ar-EG"/>
              </w:rPr>
              <w:t>8.458</w:t>
            </w:r>
          </w:p>
        </w:tc>
        <w:tc>
          <w:tcPr>
            <w:tcW w:w="1059" w:type="dxa"/>
            <w:tcBorders>
              <w:top w:val="nil"/>
              <w:left w:val="single" w:sz="8" w:space="0" w:color="auto"/>
              <w:bottom w:val="single" w:sz="8" w:space="0" w:color="auto"/>
              <w:right w:val="single" w:sz="8" w:space="0" w:color="auto"/>
            </w:tcBorders>
            <w:vAlign w:val="center"/>
            <w:hideMark/>
          </w:tcPr>
          <w:p w14:paraId="580FC718"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color w:val="222222"/>
                <w:kern w:val="0"/>
                <w:sz w:val="28"/>
                <w:szCs w:val="28"/>
                <w:lang w:bidi="ar-EG"/>
                <w14:ligatures w14:val="none"/>
              </w:rPr>
              <w:t>&lt;0.001</w:t>
            </w:r>
          </w:p>
        </w:tc>
        <w:tc>
          <w:tcPr>
            <w:tcW w:w="746" w:type="dxa"/>
            <w:tcBorders>
              <w:top w:val="nil"/>
              <w:left w:val="single" w:sz="8" w:space="0" w:color="auto"/>
              <w:bottom w:val="single" w:sz="8" w:space="0" w:color="auto"/>
              <w:right w:val="single" w:sz="8" w:space="0" w:color="auto"/>
            </w:tcBorders>
            <w:vAlign w:val="center"/>
            <w:hideMark/>
          </w:tcPr>
          <w:p w14:paraId="7055C7AC"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rtl/>
              </w:rPr>
              <w:t>قُبل الفرض</w:t>
            </w:r>
          </w:p>
        </w:tc>
      </w:tr>
      <w:tr w:rsidR="00237F90" w:rsidRPr="00237F90" w14:paraId="0BF1AC44" w14:textId="77777777" w:rsidTr="006E493C">
        <w:trPr>
          <w:trHeight w:val="1644"/>
        </w:trPr>
        <w:tc>
          <w:tcPr>
            <w:tcW w:w="1132" w:type="dxa"/>
            <w:tcBorders>
              <w:top w:val="nil"/>
              <w:left w:val="single" w:sz="8" w:space="0" w:color="auto"/>
              <w:bottom w:val="single" w:sz="8" w:space="0" w:color="auto"/>
              <w:right w:val="single" w:sz="8" w:space="0" w:color="auto"/>
            </w:tcBorders>
            <w:vAlign w:val="center"/>
            <w:hideMark/>
          </w:tcPr>
          <w:p w14:paraId="35EBCC77"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الفرعية 2</w:t>
            </w:r>
          </w:p>
        </w:tc>
        <w:tc>
          <w:tcPr>
            <w:tcW w:w="1134" w:type="dxa"/>
            <w:tcBorders>
              <w:top w:val="nil"/>
              <w:left w:val="single" w:sz="8" w:space="0" w:color="auto"/>
              <w:bottom w:val="single" w:sz="8" w:space="0" w:color="auto"/>
              <w:right w:val="single" w:sz="8" w:space="0" w:color="auto"/>
            </w:tcBorders>
            <w:vAlign w:val="center"/>
            <w:hideMark/>
          </w:tcPr>
          <w:p w14:paraId="320FD2A3"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rtl/>
              </w:rPr>
              <w:t>الذكاء الاصطناعي</w:t>
            </w:r>
          </w:p>
        </w:tc>
        <w:tc>
          <w:tcPr>
            <w:tcW w:w="1168" w:type="dxa"/>
            <w:tcBorders>
              <w:top w:val="nil"/>
              <w:left w:val="single" w:sz="8" w:space="0" w:color="auto"/>
              <w:bottom w:val="single" w:sz="8" w:space="0" w:color="auto"/>
              <w:right w:val="single" w:sz="8" w:space="0" w:color="auto"/>
            </w:tcBorders>
            <w:vAlign w:val="center"/>
            <w:hideMark/>
          </w:tcPr>
          <w:p w14:paraId="24109627"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rtl/>
              </w:rPr>
              <w:t>التكيف التكنولوجي</w:t>
            </w:r>
          </w:p>
        </w:tc>
        <w:tc>
          <w:tcPr>
            <w:tcW w:w="997" w:type="dxa"/>
            <w:tcBorders>
              <w:top w:val="nil"/>
              <w:left w:val="single" w:sz="8" w:space="0" w:color="auto"/>
              <w:bottom w:val="single" w:sz="8" w:space="0" w:color="auto"/>
              <w:right w:val="single" w:sz="8" w:space="0" w:color="auto"/>
            </w:tcBorders>
            <w:vAlign w:val="center"/>
            <w:hideMark/>
          </w:tcPr>
          <w:p w14:paraId="2B5D0EF7"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lang w:bidi="ar-EG"/>
              </w:rPr>
              <w:t>0.249</w:t>
            </w:r>
          </w:p>
        </w:tc>
        <w:tc>
          <w:tcPr>
            <w:tcW w:w="1072" w:type="dxa"/>
            <w:tcBorders>
              <w:top w:val="nil"/>
              <w:left w:val="single" w:sz="8" w:space="0" w:color="auto"/>
              <w:bottom w:val="single" w:sz="8" w:space="0" w:color="auto"/>
              <w:right w:val="single" w:sz="8" w:space="0" w:color="auto"/>
            </w:tcBorders>
            <w:vAlign w:val="center"/>
            <w:hideMark/>
          </w:tcPr>
          <w:p w14:paraId="2C13E76F"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lang w:bidi="ar-EG"/>
              </w:rPr>
              <w:t>26.191</w:t>
            </w:r>
          </w:p>
        </w:tc>
        <w:tc>
          <w:tcPr>
            <w:tcW w:w="1116" w:type="dxa"/>
            <w:tcBorders>
              <w:top w:val="nil"/>
              <w:left w:val="single" w:sz="8" w:space="0" w:color="auto"/>
              <w:bottom w:val="single" w:sz="8" w:space="0" w:color="auto"/>
              <w:right w:val="single" w:sz="8" w:space="0" w:color="auto"/>
            </w:tcBorders>
            <w:vAlign w:val="center"/>
            <w:hideMark/>
          </w:tcPr>
          <w:p w14:paraId="12A24EAA"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color w:val="222222"/>
                <w:kern w:val="0"/>
                <w:sz w:val="28"/>
                <w:szCs w:val="28"/>
                <w:lang w:bidi="ar-EG"/>
                <w14:ligatures w14:val="none"/>
              </w:rPr>
              <w:t>&lt;0.001</w:t>
            </w:r>
          </w:p>
        </w:tc>
        <w:tc>
          <w:tcPr>
            <w:tcW w:w="995" w:type="dxa"/>
            <w:tcBorders>
              <w:top w:val="nil"/>
              <w:left w:val="single" w:sz="8" w:space="0" w:color="auto"/>
              <w:bottom w:val="single" w:sz="8" w:space="0" w:color="auto"/>
              <w:right w:val="single" w:sz="8" w:space="0" w:color="auto"/>
            </w:tcBorders>
            <w:vAlign w:val="center"/>
            <w:hideMark/>
          </w:tcPr>
          <w:p w14:paraId="77B09237"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sz w:val="28"/>
                <w:szCs w:val="28"/>
                <w:lang w:bidi="ar-EG"/>
              </w:rPr>
              <w:t>0.552</w:t>
            </w:r>
          </w:p>
        </w:tc>
        <w:tc>
          <w:tcPr>
            <w:tcW w:w="952" w:type="dxa"/>
            <w:tcBorders>
              <w:top w:val="nil"/>
              <w:left w:val="single" w:sz="8" w:space="0" w:color="auto"/>
              <w:bottom w:val="single" w:sz="8" w:space="0" w:color="auto"/>
              <w:right w:val="single" w:sz="8" w:space="0" w:color="auto"/>
            </w:tcBorders>
            <w:vAlign w:val="center"/>
            <w:hideMark/>
          </w:tcPr>
          <w:p w14:paraId="4BE64C9A"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sz w:val="28"/>
                <w:szCs w:val="28"/>
                <w:lang w:bidi="ar-EG"/>
              </w:rPr>
              <w:t>5.118</w:t>
            </w:r>
          </w:p>
        </w:tc>
        <w:tc>
          <w:tcPr>
            <w:tcW w:w="1059" w:type="dxa"/>
            <w:tcBorders>
              <w:top w:val="nil"/>
              <w:left w:val="single" w:sz="8" w:space="0" w:color="auto"/>
              <w:bottom w:val="single" w:sz="8" w:space="0" w:color="auto"/>
              <w:right w:val="single" w:sz="8" w:space="0" w:color="auto"/>
            </w:tcBorders>
            <w:vAlign w:val="center"/>
            <w:hideMark/>
          </w:tcPr>
          <w:p w14:paraId="5D159D44"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color w:val="222222"/>
                <w:kern w:val="0"/>
                <w:sz w:val="28"/>
                <w:szCs w:val="28"/>
                <w:lang w:bidi="ar-EG"/>
                <w14:ligatures w14:val="none"/>
              </w:rPr>
              <w:t>&lt;0.001</w:t>
            </w:r>
          </w:p>
        </w:tc>
        <w:tc>
          <w:tcPr>
            <w:tcW w:w="746" w:type="dxa"/>
            <w:tcBorders>
              <w:top w:val="nil"/>
              <w:left w:val="single" w:sz="8" w:space="0" w:color="auto"/>
              <w:bottom w:val="single" w:sz="8" w:space="0" w:color="auto"/>
              <w:right w:val="single" w:sz="8" w:space="0" w:color="auto"/>
            </w:tcBorders>
            <w:vAlign w:val="center"/>
            <w:hideMark/>
          </w:tcPr>
          <w:p w14:paraId="213F1412"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rtl/>
              </w:rPr>
              <w:t>قُبل الفرض</w:t>
            </w:r>
          </w:p>
        </w:tc>
      </w:tr>
      <w:tr w:rsidR="00237F90" w:rsidRPr="00237F90" w14:paraId="5F31FADD" w14:textId="77777777" w:rsidTr="006E493C">
        <w:trPr>
          <w:trHeight w:val="1644"/>
        </w:trPr>
        <w:tc>
          <w:tcPr>
            <w:tcW w:w="1132" w:type="dxa"/>
            <w:tcBorders>
              <w:top w:val="nil"/>
              <w:left w:val="single" w:sz="8" w:space="0" w:color="auto"/>
              <w:bottom w:val="single" w:sz="8" w:space="0" w:color="auto"/>
              <w:right w:val="single" w:sz="8" w:space="0" w:color="auto"/>
            </w:tcBorders>
            <w:vAlign w:val="center"/>
            <w:hideMark/>
          </w:tcPr>
          <w:p w14:paraId="516A693F" w14:textId="77777777" w:rsidR="00237F90" w:rsidRPr="00237F90" w:rsidRDefault="00237F90" w:rsidP="006E493C">
            <w:pPr>
              <w:bidi/>
              <w:spacing w:after="0" w:line="240" w:lineRule="auto"/>
              <w:rPr>
                <w:rFonts w:ascii="Traditional Arabic" w:eastAsia="Times New Roman" w:hAnsi="Traditional Arabic" w:cs="Traditional Arabic"/>
                <w:b/>
                <w:bCs/>
                <w:sz w:val="28"/>
                <w:szCs w:val="28"/>
                <w:rtl/>
              </w:rPr>
            </w:pPr>
            <w:r w:rsidRPr="00237F90">
              <w:rPr>
                <w:rFonts w:ascii="Traditional Arabic" w:eastAsia="Times New Roman" w:hAnsi="Traditional Arabic" w:cs="Traditional Arabic"/>
                <w:b/>
                <w:bCs/>
                <w:sz w:val="28"/>
                <w:szCs w:val="28"/>
                <w:rtl/>
              </w:rPr>
              <w:t>الفرعية 3</w:t>
            </w:r>
          </w:p>
        </w:tc>
        <w:tc>
          <w:tcPr>
            <w:tcW w:w="1134" w:type="dxa"/>
            <w:tcBorders>
              <w:top w:val="nil"/>
              <w:left w:val="single" w:sz="8" w:space="0" w:color="auto"/>
              <w:bottom w:val="single" w:sz="8" w:space="0" w:color="auto"/>
              <w:right w:val="single" w:sz="8" w:space="0" w:color="auto"/>
            </w:tcBorders>
            <w:vAlign w:val="center"/>
            <w:hideMark/>
          </w:tcPr>
          <w:p w14:paraId="7A5466BB"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rtl/>
              </w:rPr>
              <w:t>التكيف التكنولوجي</w:t>
            </w:r>
          </w:p>
        </w:tc>
        <w:tc>
          <w:tcPr>
            <w:tcW w:w="1168" w:type="dxa"/>
            <w:tcBorders>
              <w:top w:val="nil"/>
              <w:left w:val="single" w:sz="8" w:space="0" w:color="auto"/>
              <w:bottom w:val="single" w:sz="8" w:space="0" w:color="auto"/>
              <w:right w:val="single" w:sz="8" w:space="0" w:color="auto"/>
            </w:tcBorders>
            <w:vAlign w:val="center"/>
            <w:hideMark/>
          </w:tcPr>
          <w:p w14:paraId="12F613C4"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rtl/>
              </w:rPr>
              <w:t>كفاءة الخطط الاستراتيجية</w:t>
            </w:r>
          </w:p>
        </w:tc>
        <w:tc>
          <w:tcPr>
            <w:tcW w:w="997" w:type="dxa"/>
            <w:tcBorders>
              <w:top w:val="nil"/>
              <w:left w:val="single" w:sz="8" w:space="0" w:color="auto"/>
              <w:bottom w:val="single" w:sz="8" w:space="0" w:color="auto"/>
              <w:right w:val="single" w:sz="8" w:space="0" w:color="auto"/>
            </w:tcBorders>
            <w:vAlign w:val="center"/>
            <w:hideMark/>
          </w:tcPr>
          <w:p w14:paraId="0560F530"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lang w:bidi="ar-EG"/>
              </w:rPr>
              <w:t>0.472</w:t>
            </w:r>
          </w:p>
        </w:tc>
        <w:tc>
          <w:tcPr>
            <w:tcW w:w="1072" w:type="dxa"/>
            <w:tcBorders>
              <w:top w:val="nil"/>
              <w:left w:val="single" w:sz="8" w:space="0" w:color="auto"/>
              <w:bottom w:val="single" w:sz="8" w:space="0" w:color="auto"/>
              <w:right w:val="single" w:sz="8" w:space="0" w:color="auto"/>
            </w:tcBorders>
            <w:vAlign w:val="center"/>
            <w:hideMark/>
          </w:tcPr>
          <w:p w14:paraId="73AAE1A4"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lang w:bidi="ar-EG"/>
              </w:rPr>
              <w:t>70.696</w:t>
            </w:r>
          </w:p>
        </w:tc>
        <w:tc>
          <w:tcPr>
            <w:tcW w:w="1116" w:type="dxa"/>
            <w:tcBorders>
              <w:top w:val="nil"/>
              <w:left w:val="single" w:sz="8" w:space="0" w:color="auto"/>
              <w:bottom w:val="single" w:sz="8" w:space="0" w:color="auto"/>
              <w:right w:val="single" w:sz="8" w:space="0" w:color="auto"/>
            </w:tcBorders>
            <w:vAlign w:val="center"/>
            <w:hideMark/>
          </w:tcPr>
          <w:p w14:paraId="7D9F3B0C"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color w:val="222222"/>
                <w:kern w:val="0"/>
                <w:sz w:val="28"/>
                <w:szCs w:val="28"/>
                <w:lang w:bidi="ar-EG"/>
                <w14:ligatures w14:val="none"/>
              </w:rPr>
              <w:t>&lt;0.001</w:t>
            </w:r>
          </w:p>
        </w:tc>
        <w:tc>
          <w:tcPr>
            <w:tcW w:w="995" w:type="dxa"/>
            <w:tcBorders>
              <w:top w:val="nil"/>
              <w:left w:val="single" w:sz="8" w:space="0" w:color="auto"/>
              <w:bottom w:val="single" w:sz="8" w:space="0" w:color="auto"/>
              <w:right w:val="single" w:sz="8" w:space="0" w:color="auto"/>
            </w:tcBorders>
            <w:vAlign w:val="center"/>
            <w:hideMark/>
          </w:tcPr>
          <w:p w14:paraId="60A93FE8"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sz w:val="28"/>
                <w:szCs w:val="28"/>
                <w:lang w:bidi="ar-EG"/>
              </w:rPr>
              <w:t>0.608</w:t>
            </w:r>
          </w:p>
        </w:tc>
        <w:tc>
          <w:tcPr>
            <w:tcW w:w="952" w:type="dxa"/>
            <w:tcBorders>
              <w:top w:val="nil"/>
              <w:left w:val="single" w:sz="8" w:space="0" w:color="auto"/>
              <w:bottom w:val="single" w:sz="8" w:space="0" w:color="auto"/>
              <w:right w:val="single" w:sz="8" w:space="0" w:color="auto"/>
            </w:tcBorders>
            <w:vAlign w:val="center"/>
            <w:hideMark/>
          </w:tcPr>
          <w:p w14:paraId="58058D8F"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sz w:val="28"/>
                <w:szCs w:val="28"/>
                <w:lang w:bidi="ar-EG"/>
              </w:rPr>
              <w:t>8.408</w:t>
            </w:r>
          </w:p>
        </w:tc>
        <w:tc>
          <w:tcPr>
            <w:tcW w:w="1059" w:type="dxa"/>
            <w:tcBorders>
              <w:top w:val="nil"/>
              <w:left w:val="single" w:sz="8" w:space="0" w:color="auto"/>
              <w:bottom w:val="single" w:sz="8" w:space="0" w:color="auto"/>
              <w:right w:val="single" w:sz="8" w:space="0" w:color="auto"/>
            </w:tcBorders>
            <w:vAlign w:val="center"/>
            <w:hideMark/>
          </w:tcPr>
          <w:p w14:paraId="68147E77" w14:textId="77777777" w:rsidR="00237F90" w:rsidRPr="00237F90" w:rsidRDefault="00237F90" w:rsidP="006E493C">
            <w:pPr>
              <w:bidi/>
              <w:spacing w:after="0" w:line="240" w:lineRule="auto"/>
              <w:rPr>
                <w:rFonts w:ascii="Traditional Arabic" w:eastAsia="Times New Roman" w:hAnsi="Traditional Arabic" w:cs="Traditional Arabic"/>
                <w:sz w:val="28"/>
                <w:szCs w:val="28"/>
                <w:rtl/>
                <w:lang w:bidi="ar-EG"/>
              </w:rPr>
            </w:pPr>
            <w:r w:rsidRPr="00237F90">
              <w:rPr>
                <w:rFonts w:ascii="Traditional Arabic" w:eastAsia="Times New Roman" w:hAnsi="Traditional Arabic" w:cs="Traditional Arabic"/>
                <w:color w:val="222222"/>
                <w:kern w:val="0"/>
                <w:sz w:val="28"/>
                <w:szCs w:val="28"/>
                <w:lang w:bidi="ar-EG"/>
                <w14:ligatures w14:val="none"/>
              </w:rPr>
              <w:t>&lt;0.001</w:t>
            </w:r>
          </w:p>
        </w:tc>
        <w:tc>
          <w:tcPr>
            <w:tcW w:w="746" w:type="dxa"/>
            <w:tcBorders>
              <w:top w:val="nil"/>
              <w:left w:val="single" w:sz="8" w:space="0" w:color="auto"/>
              <w:bottom w:val="single" w:sz="8" w:space="0" w:color="auto"/>
              <w:right w:val="single" w:sz="8" w:space="0" w:color="auto"/>
            </w:tcBorders>
            <w:vAlign w:val="center"/>
            <w:hideMark/>
          </w:tcPr>
          <w:p w14:paraId="75447B10" w14:textId="77777777" w:rsidR="00237F90" w:rsidRPr="00237F90" w:rsidRDefault="00237F90" w:rsidP="006E493C">
            <w:pPr>
              <w:bidi/>
              <w:spacing w:after="0" w:line="240" w:lineRule="auto"/>
              <w:rPr>
                <w:rFonts w:ascii="Traditional Arabic" w:eastAsia="Times New Roman" w:hAnsi="Traditional Arabic" w:cs="Traditional Arabic"/>
                <w:sz w:val="28"/>
                <w:szCs w:val="28"/>
                <w:rtl/>
              </w:rPr>
            </w:pPr>
            <w:r w:rsidRPr="00237F90">
              <w:rPr>
                <w:rFonts w:ascii="Traditional Arabic" w:eastAsia="Times New Roman" w:hAnsi="Traditional Arabic" w:cs="Traditional Arabic"/>
                <w:sz w:val="28"/>
                <w:szCs w:val="28"/>
                <w:rtl/>
              </w:rPr>
              <w:t>قُبل الفرض</w:t>
            </w:r>
          </w:p>
        </w:tc>
      </w:tr>
    </w:tbl>
    <w:p w14:paraId="79AE64E9" w14:textId="77777777" w:rsidR="00237F90" w:rsidRPr="00237F90" w:rsidRDefault="00237F90" w:rsidP="00237F90">
      <w:pPr>
        <w:bidi/>
        <w:spacing w:after="200" w:line="276" w:lineRule="auto"/>
        <w:rPr>
          <w:rFonts w:ascii="Traditional Arabic" w:hAnsi="Traditional Arabic" w:cs="Traditional Arabic"/>
          <w:sz w:val="28"/>
          <w:szCs w:val="28"/>
          <w:lang w:bidi="ar-EG"/>
        </w:rPr>
      </w:pPr>
    </w:p>
    <w:p w14:paraId="326241B2" w14:textId="77777777" w:rsidR="00237F90" w:rsidRPr="00237F90" w:rsidRDefault="00237F90" w:rsidP="00237F90">
      <w:pPr>
        <w:bidi/>
        <w:spacing w:after="200" w:line="276" w:lineRule="auto"/>
        <w:rPr>
          <w:rFonts w:ascii="Traditional Arabic" w:hAnsi="Traditional Arabic" w:cs="Traditional Arabic"/>
          <w:sz w:val="28"/>
          <w:szCs w:val="28"/>
          <w:lang w:bidi="ar-EG"/>
        </w:rPr>
      </w:pPr>
      <w:r w:rsidRPr="00237F90">
        <w:rPr>
          <w:rFonts w:ascii="Traditional Arabic" w:hAnsi="Traditional Arabic" w:cs="Traditional Arabic"/>
          <w:b/>
          <w:bCs/>
          <w:sz w:val="28"/>
          <w:szCs w:val="28"/>
          <w:rtl/>
        </w:rPr>
        <w:t>نتائج الانحدار</w:t>
      </w:r>
      <w:r w:rsidRPr="00237F90">
        <w:rPr>
          <w:rFonts w:ascii="Traditional Arabic" w:hAnsi="Traditional Arabic" w:cs="Traditional Arabic"/>
          <w:b/>
          <w:bCs/>
          <w:sz w:val="28"/>
          <w:szCs w:val="28"/>
          <w:lang w:bidi="ar-EG"/>
        </w:rPr>
        <w:t>:</w:t>
      </w:r>
    </w:p>
    <w:p w14:paraId="7E7F17A9" w14:textId="77777777" w:rsidR="00237F90" w:rsidRPr="00237F90" w:rsidRDefault="00237F90" w:rsidP="00237F90">
      <w:pPr>
        <w:numPr>
          <w:ilvl w:val="0"/>
          <w:numId w:val="83"/>
        </w:numPr>
        <w:bidi/>
        <w:spacing w:after="200" w:line="276" w:lineRule="auto"/>
        <w:rPr>
          <w:rFonts w:ascii="Traditional Arabic" w:hAnsi="Traditional Arabic" w:cs="Traditional Arabic"/>
          <w:sz w:val="28"/>
          <w:szCs w:val="28"/>
          <w:lang w:bidi="ar-EG"/>
        </w:rPr>
      </w:pPr>
      <w:r w:rsidRPr="00237F90">
        <w:rPr>
          <w:rFonts w:ascii="Traditional Arabic" w:hAnsi="Traditional Arabic" w:cs="Traditional Arabic"/>
          <w:b/>
          <w:bCs/>
          <w:sz w:val="28"/>
          <w:szCs w:val="28"/>
          <w:rtl/>
        </w:rPr>
        <w:t>الفرضية الفرعية الأولى</w:t>
      </w:r>
      <w:r w:rsidRPr="00237F90">
        <w:rPr>
          <w:rFonts w:ascii="Traditional Arabic" w:hAnsi="Traditional Arabic" w:cs="Traditional Arabic"/>
          <w:b/>
          <w:bCs/>
          <w:sz w:val="28"/>
          <w:szCs w:val="28"/>
          <w:lang w:bidi="ar-EG"/>
        </w:rPr>
        <w:t>:</w:t>
      </w:r>
      <w:r w:rsidRPr="00237F90">
        <w:rPr>
          <w:rFonts w:ascii="Traditional Arabic" w:hAnsi="Traditional Arabic" w:cs="Traditional Arabic"/>
          <w:sz w:val="28"/>
          <w:szCs w:val="28"/>
          <w:lang w:bidi="ar-EG"/>
        </w:rPr>
        <w:t xml:space="preserve"> </w:t>
      </w:r>
      <w:r w:rsidRPr="00237F90">
        <w:rPr>
          <w:rFonts w:ascii="Traditional Arabic" w:hAnsi="Traditional Arabic" w:cs="Traditional Arabic"/>
          <w:sz w:val="28"/>
          <w:szCs w:val="28"/>
          <w:rtl/>
        </w:rPr>
        <w:t>يتضح وجود تأثير إيجابي دال إحصائياً للذكاء الاصطناعي على كفاءة التخطيط الاستراتيجي، حيث بلغت قيمة</w:t>
      </w:r>
      <w:r w:rsidRPr="00237F90">
        <w:rPr>
          <w:rFonts w:ascii="Traditional Arabic" w:hAnsi="Traditional Arabic" w:cs="Traditional Arabic"/>
          <w:sz w:val="28"/>
          <w:szCs w:val="28"/>
          <w:lang w:bidi="ar-EG"/>
        </w:rPr>
        <w:t xml:space="preserve"> (F=71.53) </w:t>
      </w:r>
      <w:r w:rsidRPr="00237F90">
        <w:rPr>
          <w:rFonts w:ascii="Traditional Arabic" w:hAnsi="Traditional Arabic" w:cs="Traditional Arabic"/>
          <w:sz w:val="28"/>
          <w:szCs w:val="28"/>
          <w:rtl/>
        </w:rPr>
        <w:t>وهي دالة عند (0.000). وقيمة التأثير بلغت (</w:t>
      </w:r>
      <w:r w:rsidRPr="00237F90">
        <w:rPr>
          <w:rFonts w:ascii="Cambria" w:hAnsi="Cambria" w:cs="Cambria"/>
          <w:sz w:val="28"/>
          <w:szCs w:val="28"/>
        </w:rPr>
        <w:t>β</w:t>
      </w:r>
      <w:r w:rsidRPr="00237F90">
        <w:rPr>
          <w:rFonts w:ascii="Traditional Arabic" w:hAnsi="Traditional Arabic" w:cs="Traditional Arabic"/>
          <w:sz w:val="28"/>
          <w:szCs w:val="28"/>
        </w:rPr>
        <w:t>=0.675</w:t>
      </w:r>
      <w:r w:rsidRPr="00237F90">
        <w:rPr>
          <w:rFonts w:ascii="Traditional Arabic" w:hAnsi="Traditional Arabic" w:cs="Traditional Arabic"/>
          <w:sz w:val="28"/>
          <w:szCs w:val="28"/>
          <w:rtl/>
        </w:rPr>
        <w:t>). ويفسر الذكاء الاصطناعي (47.5%) من التباين في كفاءة التخطيط. وبذلك تُقبل الفرضية.</w:t>
      </w:r>
    </w:p>
    <w:p w14:paraId="6CBBB1F7" w14:textId="77777777" w:rsidR="00237F90" w:rsidRPr="00237F90" w:rsidRDefault="00237F90" w:rsidP="00237F90">
      <w:pPr>
        <w:numPr>
          <w:ilvl w:val="0"/>
          <w:numId w:val="83"/>
        </w:numPr>
        <w:bidi/>
        <w:spacing w:after="200" w:line="276" w:lineRule="auto"/>
        <w:rPr>
          <w:rFonts w:ascii="Traditional Arabic" w:hAnsi="Traditional Arabic" w:cs="Traditional Arabic"/>
          <w:sz w:val="28"/>
          <w:szCs w:val="28"/>
          <w:lang w:bidi="ar-EG"/>
        </w:rPr>
      </w:pPr>
      <w:r w:rsidRPr="00237F90">
        <w:rPr>
          <w:rFonts w:ascii="Traditional Arabic" w:hAnsi="Traditional Arabic" w:cs="Traditional Arabic"/>
          <w:b/>
          <w:bCs/>
          <w:sz w:val="28"/>
          <w:szCs w:val="28"/>
          <w:rtl/>
        </w:rPr>
        <w:t>الفرضية الفرعية الثانية</w:t>
      </w:r>
      <w:r w:rsidRPr="00237F90">
        <w:rPr>
          <w:rFonts w:ascii="Traditional Arabic" w:hAnsi="Traditional Arabic" w:cs="Traditional Arabic"/>
          <w:b/>
          <w:bCs/>
          <w:sz w:val="28"/>
          <w:szCs w:val="28"/>
          <w:lang w:bidi="ar-EG"/>
        </w:rPr>
        <w:t>:</w:t>
      </w:r>
      <w:r w:rsidRPr="00237F90">
        <w:rPr>
          <w:rFonts w:ascii="Traditional Arabic" w:hAnsi="Traditional Arabic" w:cs="Traditional Arabic"/>
          <w:sz w:val="28"/>
          <w:szCs w:val="28"/>
          <w:lang w:bidi="ar-EG"/>
        </w:rPr>
        <w:t xml:space="preserve"> </w:t>
      </w:r>
      <w:r w:rsidRPr="00237F90">
        <w:rPr>
          <w:rFonts w:ascii="Traditional Arabic" w:hAnsi="Traditional Arabic" w:cs="Traditional Arabic"/>
          <w:sz w:val="28"/>
          <w:szCs w:val="28"/>
          <w:rtl/>
        </w:rPr>
        <w:t>يوجد تأثير إيجابي دال إحصائياً للذكاء الاصطناعي على التكيف التكنولوجي (</w:t>
      </w:r>
      <w:r w:rsidRPr="00237F90">
        <w:rPr>
          <w:rFonts w:ascii="Traditional Arabic" w:hAnsi="Traditional Arabic" w:cs="Traditional Arabic"/>
          <w:sz w:val="28"/>
          <w:szCs w:val="28"/>
        </w:rPr>
        <w:t>F=26.19</w:t>
      </w:r>
      <w:r w:rsidRPr="00237F90">
        <w:rPr>
          <w:rFonts w:ascii="Traditional Arabic" w:hAnsi="Traditional Arabic" w:cs="Traditional Arabic"/>
          <w:sz w:val="28"/>
          <w:szCs w:val="28"/>
          <w:rtl/>
        </w:rPr>
        <w:t xml:space="preserve">، </w:t>
      </w:r>
      <w:r w:rsidRPr="00237F90">
        <w:rPr>
          <w:rFonts w:ascii="Traditional Arabic" w:hAnsi="Traditional Arabic" w:cs="Traditional Arabic"/>
          <w:sz w:val="28"/>
          <w:szCs w:val="28"/>
        </w:rPr>
        <w:t>Sig=0.000</w:t>
      </w:r>
      <w:r w:rsidRPr="00237F90">
        <w:rPr>
          <w:rFonts w:ascii="Traditional Arabic" w:hAnsi="Traditional Arabic" w:cs="Traditional Arabic"/>
          <w:sz w:val="28"/>
          <w:szCs w:val="28"/>
          <w:rtl/>
        </w:rPr>
        <w:t>). حيث بلغت قوة التأثير (</w:t>
      </w:r>
      <w:r w:rsidRPr="00237F90">
        <w:rPr>
          <w:rFonts w:ascii="Cambria" w:hAnsi="Cambria" w:cs="Cambria"/>
          <w:sz w:val="28"/>
          <w:szCs w:val="28"/>
        </w:rPr>
        <w:t>β</w:t>
      </w:r>
      <w:r w:rsidRPr="00237F90">
        <w:rPr>
          <w:rFonts w:ascii="Traditional Arabic" w:hAnsi="Traditional Arabic" w:cs="Traditional Arabic"/>
          <w:sz w:val="28"/>
          <w:szCs w:val="28"/>
        </w:rPr>
        <w:t>=0.552</w:t>
      </w:r>
      <w:r w:rsidRPr="00237F90">
        <w:rPr>
          <w:rFonts w:ascii="Traditional Arabic" w:hAnsi="Traditional Arabic" w:cs="Traditional Arabic"/>
          <w:sz w:val="28"/>
          <w:szCs w:val="28"/>
          <w:rtl/>
        </w:rPr>
        <w:t>). وبذلك تُقبل الفرضية.</w:t>
      </w:r>
    </w:p>
    <w:p w14:paraId="689F3528" w14:textId="4D7C5ED3" w:rsidR="00237F90" w:rsidRPr="00D71EAC" w:rsidRDefault="00237F90" w:rsidP="00D71EAC">
      <w:pPr>
        <w:numPr>
          <w:ilvl w:val="0"/>
          <w:numId w:val="83"/>
        </w:numPr>
        <w:bidi/>
        <w:spacing w:after="200" w:line="276" w:lineRule="auto"/>
        <w:rPr>
          <w:rFonts w:ascii="Traditional Arabic" w:hAnsi="Traditional Arabic" w:cs="Traditional Arabic"/>
          <w:sz w:val="28"/>
          <w:szCs w:val="28"/>
          <w:lang w:bidi="ar-EG"/>
        </w:rPr>
      </w:pPr>
      <w:r w:rsidRPr="00237F90">
        <w:rPr>
          <w:rFonts w:ascii="Traditional Arabic" w:hAnsi="Traditional Arabic" w:cs="Traditional Arabic"/>
          <w:b/>
          <w:bCs/>
          <w:sz w:val="28"/>
          <w:szCs w:val="28"/>
          <w:rtl/>
        </w:rPr>
        <w:t>الفرضية الفرعية الثالثة</w:t>
      </w:r>
      <w:r w:rsidRPr="00237F90">
        <w:rPr>
          <w:rFonts w:ascii="Traditional Arabic" w:hAnsi="Traditional Arabic" w:cs="Traditional Arabic"/>
          <w:b/>
          <w:bCs/>
          <w:sz w:val="28"/>
          <w:szCs w:val="28"/>
          <w:lang w:bidi="ar-EG"/>
        </w:rPr>
        <w:t>:</w:t>
      </w:r>
      <w:r w:rsidRPr="00237F90">
        <w:rPr>
          <w:rFonts w:ascii="Traditional Arabic" w:hAnsi="Traditional Arabic" w:cs="Traditional Arabic"/>
          <w:sz w:val="28"/>
          <w:szCs w:val="28"/>
          <w:lang w:bidi="ar-EG"/>
        </w:rPr>
        <w:t xml:space="preserve"> </w:t>
      </w:r>
      <w:r w:rsidRPr="00237F90">
        <w:rPr>
          <w:rFonts w:ascii="Traditional Arabic" w:hAnsi="Traditional Arabic" w:cs="Traditional Arabic"/>
          <w:sz w:val="28"/>
          <w:szCs w:val="28"/>
          <w:rtl/>
        </w:rPr>
        <w:t>يوجد تأثير إيجابي دال إحصائياً للتكيف التكنولوجي على كفاءة الخطط الاستراتيجية (</w:t>
      </w:r>
      <w:r w:rsidRPr="00237F90">
        <w:rPr>
          <w:rFonts w:ascii="Traditional Arabic" w:hAnsi="Traditional Arabic" w:cs="Traditional Arabic"/>
          <w:sz w:val="28"/>
          <w:szCs w:val="28"/>
        </w:rPr>
        <w:t>F=70.69</w:t>
      </w:r>
      <w:r w:rsidRPr="00237F90">
        <w:rPr>
          <w:rFonts w:ascii="Traditional Arabic" w:hAnsi="Traditional Arabic" w:cs="Traditional Arabic"/>
          <w:sz w:val="28"/>
          <w:szCs w:val="28"/>
          <w:rtl/>
        </w:rPr>
        <w:t xml:space="preserve">، </w:t>
      </w:r>
      <w:r w:rsidRPr="00237F90">
        <w:rPr>
          <w:rFonts w:ascii="Traditional Arabic" w:hAnsi="Traditional Arabic" w:cs="Traditional Arabic"/>
          <w:sz w:val="28"/>
          <w:szCs w:val="28"/>
        </w:rPr>
        <w:t>Sig=0.000</w:t>
      </w:r>
      <w:r w:rsidRPr="00237F90">
        <w:rPr>
          <w:rFonts w:ascii="Traditional Arabic" w:hAnsi="Traditional Arabic" w:cs="Traditional Arabic"/>
          <w:sz w:val="28"/>
          <w:szCs w:val="28"/>
          <w:rtl/>
        </w:rPr>
        <w:t>). وقيمة التأثير (</w:t>
      </w:r>
      <w:r w:rsidRPr="00237F90">
        <w:rPr>
          <w:rFonts w:ascii="Cambria" w:hAnsi="Cambria" w:cs="Cambria"/>
          <w:sz w:val="28"/>
          <w:szCs w:val="28"/>
        </w:rPr>
        <w:t>β</w:t>
      </w:r>
      <w:r w:rsidRPr="00237F90">
        <w:rPr>
          <w:rFonts w:ascii="Traditional Arabic" w:hAnsi="Traditional Arabic" w:cs="Traditional Arabic"/>
          <w:sz w:val="28"/>
          <w:szCs w:val="28"/>
        </w:rPr>
        <w:t>=0.608</w:t>
      </w:r>
      <w:r w:rsidRPr="00237F90">
        <w:rPr>
          <w:rFonts w:ascii="Traditional Arabic" w:hAnsi="Traditional Arabic" w:cs="Traditional Arabic"/>
          <w:sz w:val="28"/>
          <w:szCs w:val="28"/>
          <w:rtl/>
        </w:rPr>
        <w:t>). وبذلك تُقبل الفرضية.</w:t>
      </w:r>
    </w:p>
    <w:p w14:paraId="3EC725A9" w14:textId="00758852" w:rsidR="00237F90" w:rsidRPr="00237F90" w:rsidRDefault="00237F90" w:rsidP="006924ED">
      <w:pPr>
        <w:pStyle w:val="Heading2"/>
        <w:rPr>
          <w:lang w:bidi="ar-EG"/>
        </w:rPr>
      </w:pPr>
      <w:bookmarkStart w:id="45" w:name="_Toc227699374"/>
      <w:r w:rsidRPr="00237F90">
        <w:rPr>
          <w:rtl/>
        </w:rPr>
        <w:t>اختبار الفرضية الرئيسية (المتغير الوسيط)</w:t>
      </w:r>
      <w:r w:rsidRPr="00237F90">
        <w:rPr>
          <w:lang w:bidi="ar-EG"/>
        </w:rPr>
        <w:t>:</w:t>
      </w:r>
      <w:bookmarkEnd w:id="45"/>
    </w:p>
    <w:p w14:paraId="78FC8DF9" w14:textId="77777777" w:rsidR="00237F90" w:rsidRPr="00237F90" w:rsidRDefault="00237F90" w:rsidP="00237F90">
      <w:pPr>
        <w:bidi/>
        <w:spacing w:after="200" w:line="276"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lastRenderedPageBreak/>
        <w:t>لاختبار دور المتغير الوسيط، تم الاعتماد على تحليل المسار</w:t>
      </w:r>
      <w:r w:rsidRPr="00237F90">
        <w:rPr>
          <w:rFonts w:ascii="Traditional Arabic" w:hAnsi="Traditional Arabic" w:cs="Traditional Arabic"/>
          <w:sz w:val="28"/>
          <w:szCs w:val="28"/>
          <w:lang w:bidi="ar-EG"/>
        </w:rPr>
        <w:t xml:space="preserve"> (Path Analysis) </w:t>
      </w:r>
      <w:r w:rsidRPr="00237F90">
        <w:rPr>
          <w:rFonts w:ascii="Traditional Arabic" w:hAnsi="Traditional Arabic" w:cs="Traditional Arabic"/>
          <w:sz w:val="28"/>
          <w:szCs w:val="28"/>
          <w:rtl/>
        </w:rPr>
        <w:t>باستخدام أسلوب</w:t>
      </w:r>
      <w:r w:rsidRPr="00237F90">
        <w:rPr>
          <w:rFonts w:ascii="Traditional Arabic" w:hAnsi="Traditional Arabic" w:cs="Traditional Arabic"/>
          <w:sz w:val="28"/>
          <w:szCs w:val="28"/>
          <w:lang w:bidi="ar-EG"/>
        </w:rPr>
        <w:t xml:space="preserve"> Bootstrapping </w:t>
      </w:r>
      <w:r w:rsidRPr="00237F90">
        <w:rPr>
          <w:rFonts w:ascii="Traditional Arabic" w:hAnsi="Traditional Arabic" w:cs="Traditional Arabic"/>
          <w:sz w:val="28"/>
          <w:szCs w:val="28"/>
          <w:rtl/>
        </w:rPr>
        <w:t>للتحقق من التأثير غير المباشر، والنتائج في الجدول التالي</w:t>
      </w:r>
      <w:r w:rsidRPr="00237F90">
        <w:rPr>
          <w:rFonts w:ascii="Traditional Arabic" w:hAnsi="Traditional Arabic" w:cs="Traditional Arabic"/>
          <w:sz w:val="28"/>
          <w:szCs w:val="28"/>
          <w:lang w:bidi="ar-EG"/>
        </w:rPr>
        <w:t>:</w:t>
      </w:r>
    </w:p>
    <w:p w14:paraId="0BDF7189" w14:textId="072EF4C9" w:rsidR="00237F90" w:rsidRPr="00237F90" w:rsidRDefault="00640D63" w:rsidP="00237F90">
      <w:pPr>
        <w:bidi/>
        <w:rPr>
          <w:rFonts w:ascii="Traditional Arabic" w:hAnsi="Traditional Arabic" w:cs="Traditional Arabic"/>
          <w:b/>
          <w:bCs/>
          <w:sz w:val="28"/>
          <w:szCs w:val="28"/>
        </w:rPr>
      </w:pPr>
      <w:r w:rsidRPr="00640D63">
        <w:rPr>
          <w:rFonts w:ascii="Traditional Arabic" w:hAnsi="Traditional Arabic" w:cs="Traditional Arabic"/>
          <w:b/>
          <w:bCs/>
          <w:sz w:val="28"/>
          <w:szCs w:val="28"/>
          <w:rtl/>
        </w:rPr>
        <w:t xml:space="preserve">جدول (11): تحليل </w:t>
      </w:r>
      <w:r w:rsidR="00237F90" w:rsidRPr="00237F90">
        <w:rPr>
          <w:rFonts w:ascii="Traditional Arabic" w:hAnsi="Traditional Arabic" w:cs="Traditional Arabic"/>
          <w:b/>
          <w:bCs/>
          <w:sz w:val="28"/>
          <w:szCs w:val="28"/>
          <w:rtl/>
        </w:rPr>
        <w:t>مسار التأثير غير المباشر (اختبار الفرضية الرئيسية)</w:t>
      </w:r>
    </w:p>
    <w:tbl>
      <w:tblPr>
        <w:bidiVisual/>
        <w:tblW w:w="5000" w:type="pct"/>
        <w:tblLook w:val="04A0" w:firstRow="1" w:lastRow="0" w:firstColumn="1" w:lastColumn="0" w:noHBand="0" w:noVBand="1"/>
      </w:tblPr>
      <w:tblGrid>
        <w:gridCol w:w="1691"/>
        <w:gridCol w:w="1595"/>
        <w:gridCol w:w="1595"/>
        <w:gridCol w:w="1595"/>
        <w:gridCol w:w="1558"/>
        <w:gridCol w:w="1306"/>
      </w:tblGrid>
      <w:tr w:rsidR="00237F90" w:rsidRPr="00237F90" w14:paraId="48EB2E76" w14:textId="77777777" w:rsidTr="006E493C">
        <w:trPr>
          <w:trHeight w:val="1392"/>
        </w:trPr>
        <w:tc>
          <w:tcPr>
            <w:tcW w:w="905" w:type="pct"/>
            <w:tcBorders>
              <w:top w:val="single" w:sz="8" w:space="0" w:color="000000"/>
              <w:left w:val="single" w:sz="8" w:space="0" w:color="000000"/>
              <w:bottom w:val="single" w:sz="8" w:space="0" w:color="000000"/>
              <w:right w:val="single" w:sz="8" w:space="0" w:color="000000"/>
            </w:tcBorders>
            <w:vAlign w:val="center"/>
            <w:hideMark/>
          </w:tcPr>
          <w:p w14:paraId="161353CA" w14:textId="77777777" w:rsidR="00237F90" w:rsidRPr="00237F90" w:rsidRDefault="00237F90" w:rsidP="006E493C">
            <w:pPr>
              <w:spacing w:after="0" w:line="240" w:lineRule="auto"/>
              <w:ind w:firstLineChars="100" w:firstLine="281"/>
              <w:jc w:val="right"/>
              <w:rPr>
                <w:rFonts w:ascii="Traditional Arabic" w:eastAsia="Times New Roman" w:hAnsi="Traditional Arabic" w:cs="Traditional Arabic"/>
                <w:b/>
                <w:bCs/>
                <w:color w:val="1F1F1F"/>
                <w:sz w:val="28"/>
                <w:szCs w:val="28"/>
              </w:rPr>
            </w:pPr>
            <w:r w:rsidRPr="00237F90">
              <w:rPr>
                <w:rFonts w:ascii="Traditional Arabic" w:eastAsia="Times New Roman" w:hAnsi="Traditional Arabic" w:cs="Traditional Arabic"/>
                <w:b/>
                <w:bCs/>
                <w:color w:val="1F1F1F"/>
                <w:sz w:val="28"/>
                <w:szCs w:val="28"/>
                <w:rtl/>
              </w:rPr>
              <w:t>مسار</w:t>
            </w:r>
            <w:r w:rsidRPr="00237F90">
              <w:rPr>
                <w:rFonts w:ascii="Traditional Arabic" w:eastAsia="Times New Roman" w:hAnsi="Traditional Arabic" w:cs="Traditional Arabic"/>
                <w:b/>
                <w:bCs/>
                <w:color w:val="1F1F1F"/>
                <w:sz w:val="28"/>
                <w:szCs w:val="28"/>
              </w:rPr>
              <w:t xml:space="preserve"> </w:t>
            </w:r>
            <w:r w:rsidRPr="00237F90">
              <w:rPr>
                <w:rFonts w:ascii="Traditional Arabic" w:eastAsia="Times New Roman" w:hAnsi="Traditional Arabic" w:cs="Traditional Arabic"/>
                <w:b/>
                <w:bCs/>
                <w:color w:val="1F1F1F"/>
                <w:sz w:val="28"/>
                <w:szCs w:val="28"/>
                <w:rtl/>
              </w:rPr>
              <w:t>العلاقة</w:t>
            </w:r>
          </w:p>
        </w:tc>
        <w:tc>
          <w:tcPr>
            <w:tcW w:w="854" w:type="pct"/>
            <w:tcBorders>
              <w:top w:val="single" w:sz="8" w:space="0" w:color="000000"/>
              <w:left w:val="single" w:sz="8" w:space="0" w:color="000000"/>
              <w:bottom w:val="single" w:sz="8" w:space="0" w:color="000000"/>
              <w:right w:val="single" w:sz="8" w:space="0" w:color="000000"/>
            </w:tcBorders>
            <w:vAlign w:val="center"/>
            <w:hideMark/>
          </w:tcPr>
          <w:p w14:paraId="7E8216A4" w14:textId="77777777" w:rsidR="00237F90" w:rsidRPr="00237F90" w:rsidRDefault="00237F90" w:rsidP="006E493C">
            <w:pPr>
              <w:spacing w:after="0" w:line="240" w:lineRule="auto"/>
              <w:ind w:firstLineChars="100" w:firstLine="281"/>
              <w:jc w:val="right"/>
              <w:rPr>
                <w:rFonts w:ascii="Traditional Arabic" w:eastAsia="Times New Roman" w:hAnsi="Traditional Arabic" w:cs="Traditional Arabic"/>
                <w:b/>
                <w:bCs/>
                <w:color w:val="1F1F1F"/>
                <w:sz w:val="28"/>
                <w:szCs w:val="28"/>
              </w:rPr>
            </w:pPr>
            <w:r w:rsidRPr="00237F90">
              <w:rPr>
                <w:rFonts w:ascii="Traditional Arabic" w:eastAsia="Times New Roman" w:hAnsi="Traditional Arabic" w:cs="Traditional Arabic"/>
                <w:b/>
                <w:bCs/>
                <w:color w:val="1F1F1F"/>
                <w:sz w:val="28"/>
                <w:szCs w:val="28"/>
                <w:rtl/>
              </w:rPr>
              <w:t>التأثير المباشر للذكاء على</w:t>
            </w:r>
            <w:r w:rsidRPr="00237F90">
              <w:rPr>
                <w:rFonts w:ascii="Traditional Arabic" w:eastAsia="Times New Roman" w:hAnsi="Traditional Arabic" w:cs="Traditional Arabic"/>
                <w:b/>
                <w:bCs/>
                <w:color w:val="1F1F1F"/>
                <w:sz w:val="28"/>
                <w:szCs w:val="28"/>
              </w:rPr>
              <w:t xml:space="preserve"> </w:t>
            </w:r>
            <w:r w:rsidRPr="00237F90">
              <w:rPr>
                <w:rFonts w:ascii="Traditional Arabic" w:eastAsia="Times New Roman" w:hAnsi="Traditional Arabic" w:cs="Traditional Arabic"/>
                <w:b/>
                <w:bCs/>
                <w:color w:val="1F1F1F"/>
                <w:sz w:val="28"/>
                <w:szCs w:val="28"/>
                <w:rtl/>
              </w:rPr>
              <w:t>التخطيط</w:t>
            </w:r>
          </w:p>
        </w:tc>
        <w:tc>
          <w:tcPr>
            <w:tcW w:w="854" w:type="pct"/>
            <w:tcBorders>
              <w:top w:val="single" w:sz="8" w:space="0" w:color="000000"/>
              <w:left w:val="single" w:sz="8" w:space="0" w:color="000000"/>
              <w:bottom w:val="single" w:sz="8" w:space="0" w:color="000000"/>
              <w:right w:val="single" w:sz="8" w:space="0" w:color="000000"/>
            </w:tcBorders>
            <w:vAlign w:val="center"/>
            <w:hideMark/>
          </w:tcPr>
          <w:p w14:paraId="5FAB7C80" w14:textId="77777777" w:rsidR="00237F90" w:rsidRPr="00237F90" w:rsidRDefault="00237F90" w:rsidP="006E493C">
            <w:pPr>
              <w:spacing w:after="0" w:line="240" w:lineRule="auto"/>
              <w:ind w:firstLineChars="100" w:firstLine="281"/>
              <w:jc w:val="right"/>
              <w:rPr>
                <w:rFonts w:ascii="Traditional Arabic" w:eastAsia="Times New Roman" w:hAnsi="Traditional Arabic" w:cs="Traditional Arabic"/>
                <w:b/>
                <w:bCs/>
                <w:color w:val="1F1F1F"/>
                <w:sz w:val="28"/>
                <w:szCs w:val="28"/>
              </w:rPr>
            </w:pPr>
            <w:r w:rsidRPr="00237F90">
              <w:rPr>
                <w:rFonts w:ascii="Traditional Arabic" w:eastAsia="Times New Roman" w:hAnsi="Traditional Arabic" w:cs="Traditional Arabic"/>
                <w:b/>
                <w:bCs/>
                <w:color w:val="1F1F1F"/>
                <w:sz w:val="28"/>
                <w:szCs w:val="28"/>
                <w:rtl/>
              </w:rPr>
              <w:t>التأثير غير المباشر (عبر</w:t>
            </w:r>
            <w:r w:rsidRPr="00237F90">
              <w:rPr>
                <w:rFonts w:ascii="Traditional Arabic" w:eastAsia="Times New Roman" w:hAnsi="Traditional Arabic" w:cs="Traditional Arabic"/>
                <w:b/>
                <w:bCs/>
                <w:color w:val="1F1F1F"/>
                <w:sz w:val="28"/>
                <w:szCs w:val="28"/>
              </w:rPr>
              <w:t xml:space="preserve"> </w:t>
            </w:r>
            <w:r w:rsidRPr="00237F90">
              <w:rPr>
                <w:rFonts w:ascii="Traditional Arabic" w:eastAsia="Times New Roman" w:hAnsi="Traditional Arabic" w:cs="Traditional Arabic"/>
                <w:b/>
                <w:bCs/>
                <w:color w:val="1F1F1F"/>
                <w:sz w:val="28"/>
                <w:szCs w:val="28"/>
                <w:rtl/>
              </w:rPr>
              <w:t>التكيف</w:t>
            </w:r>
            <w:r w:rsidRPr="00237F90">
              <w:rPr>
                <w:rFonts w:ascii="Traditional Arabic" w:eastAsia="Times New Roman" w:hAnsi="Traditional Arabic" w:cs="Traditional Arabic"/>
                <w:b/>
                <w:bCs/>
                <w:color w:val="1F1F1F"/>
                <w:sz w:val="28"/>
                <w:szCs w:val="28"/>
              </w:rPr>
              <w:t>)</w:t>
            </w:r>
          </w:p>
        </w:tc>
        <w:tc>
          <w:tcPr>
            <w:tcW w:w="854" w:type="pct"/>
            <w:tcBorders>
              <w:top w:val="single" w:sz="8" w:space="0" w:color="000000"/>
              <w:left w:val="single" w:sz="8" w:space="0" w:color="000000"/>
              <w:bottom w:val="single" w:sz="8" w:space="0" w:color="000000"/>
              <w:right w:val="single" w:sz="8" w:space="0" w:color="000000"/>
            </w:tcBorders>
            <w:vAlign w:val="center"/>
            <w:hideMark/>
          </w:tcPr>
          <w:p w14:paraId="50D41C22" w14:textId="77777777" w:rsidR="00237F90" w:rsidRPr="00237F90" w:rsidRDefault="00237F90" w:rsidP="006E493C">
            <w:pPr>
              <w:spacing w:after="0" w:line="240" w:lineRule="auto"/>
              <w:ind w:firstLineChars="100" w:firstLine="281"/>
              <w:jc w:val="right"/>
              <w:rPr>
                <w:rFonts w:ascii="Traditional Arabic" w:eastAsia="Times New Roman" w:hAnsi="Traditional Arabic" w:cs="Traditional Arabic"/>
                <w:b/>
                <w:bCs/>
                <w:color w:val="1F1F1F"/>
                <w:sz w:val="28"/>
                <w:szCs w:val="28"/>
              </w:rPr>
            </w:pPr>
            <w:r w:rsidRPr="00237F90">
              <w:rPr>
                <w:rFonts w:ascii="Traditional Arabic" w:eastAsia="Times New Roman" w:hAnsi="Traditional Arabic" w:cs="Traditional Arabic"/>
                <w:b/>
                <w:bCs/>
                <w:color w:val="1F1F1F"/>
                <w:sz w:val="28"/>
                <w:szCs w:val="28"/>
                <w:rtl/>
              </w:rPr>
              <w:t>القيمة الحرجة</w:t>
            </w:r>
            <w:r w:rsidRPr="00237F90">
              <w:rPr>
                <w:rFonts w:ascii="Traditional Arabic" w:eastAsia="Times New Roman" w:hAnsi="Traditional Arabic" w:cs="Traditional Arabic"/>
                <w:b/>
                <w:bCs/>
                <w:color w:val="1F1F1F"/>
                <w:sz w:val="28"/>
                <w:szCs w:val="28"/>
              </w:rPr>
              <w:t xml:space="preserve"> (Z)</w:t>
            </w:r>
          </w:p>
        </w:tc>
        <w:tc>
          <w:tcPr>
            <w:tcW w:w="834" w:type="pct"/>
            <w:tcBorders>
              <w:top w:val="single" w:sz="8" w:space="0" w:color="000000"/>
              <w:left w:val="single" w:sz="8" w:space="0" w:color="000000"/>
              <w:bottom w:val="single" w:sz="8" w:space="0" w:color="000000"/>
              <w:right w:val="single" w:sz="8" w:space="0" w:color="000000"/>
            </w:tcBorders>
            <w:vAlign w:val="center"/>
            <w:hideMark/>
          </w:tcPr>
          <w:p w14:paraId="744811D3" w14:textId="77777777" w:rsidR="00237F90" w:rsidRPr="00237F90" w:rsidRDefault="00237F90" w:rsidP="006E493C">
            <w:pPr>
              <w:spacing w:after="0" w:line="240" w:lineRule="auto"/>
              <w:ind w:firstLineChars="100" w:firstLine="281"/>
              <w:jc w:val="right"/>
              <w:rPr>
                <w:rFonts w:ascii="Traditional Arabic" w:eastAsia="Times New Roman" w:hAnsi="Traditional Arabic" w:cs="Traditional Arabic"/>
                <w:b/>
                <w:bCs/>
                <w:color w:val="1F1F1F"/>
                <w:sz w:val="28"/>
                <w:szCs w:val="28"/>
              </w:rPr>
            </w:pPr>
            <w:r w:rsidRPr="00237F90">
              <w:rPr>
                <w:rFonts w:ascii="Traditional Arabic" w:eastAsia="Times New Roman" w:hAnsi="Traditional Arabic" w:cs="Traditional Arabic"/>
                <w:b/>
                <w:bCs/>
                <w:color w:val="1F1F1F"/>
                <w:sz w:val="28"/>
                <w:szCs w:val="28"/>
                <w:rtl/>
              </w:rPr>
              <w:t>مستوى الدلالة</w:t>
            </w:r>
            <w:r w:rsidRPr="00237F90">
              <w:rPr>
                <w:rFonts w:ascii="Traditional Arabic" w:eastAsia="Times New Roman" w:hAnsi="Traditional Arabic" w:cs="Traditional Arabic"/>
                <w:b/>
                <w:bCs/>
                <w:color w:val="1F1F1F"/>
                <w:sz w:val="28"/>
                <w:szCs w:val="28"/>
              </w:rPr>
              <w:t xml:space="preserve"> (P-value)</w:t>
            </w:r>
          </w:p>
        </w:tc>
        <w:tc>
          <w:tcPr>
            <w:tcW w:w="699" w:type="pct"/>
            <w:tcBorders>
              <w:top w:val="single" w:sz="8" w:space="0" w:color="000000"/>
              <w:left w:val="single" w:sz="8" w:space="0" w:color="000000"/>
              <w:bottom w:val="single" w:sz="8" w:space="0" w:color="000000"/>
              <w:right w:val="single" w:sz="8" w:space="0" w:color="000000"/>
            </w:tcBorders>
            <w:vAlign w:val="center"/>
            <w:hideMark/>
          </w:tcPr>
          <w:p w14:paraId="0BE0C4D1" w14:textId="77777777" w:rsidR="00237F90" w:rsidRPr="00237F90" w:rsidRDefault="00237F90" w:rsidP="006E493C">
            <w:pPr>
              <w:spacing w:after="0" w:line="240" w:lineRule="auto"/>
              <w:jc w:val="right"/>
              <w:rPr>
                <w:rFonts w:ascii="Traditional Arabic" w:eastAsia="Times New Roman" w:hAnsi="Traditional Arabic" w:cs="Traditional Arabic"/>
                <w:b/>
                <w:bCs/>
                <w:color w:val="1F1F1F"/>
                <w:sz w:val="28"/>
                <w:szCs w:val="28"/>
              </w:rPr>
            </w:pPr>
            <w:r w:rsidRPr="00237F90">
              <w:rPr>
                <w:rFonts w:ascii="Traditional Arabic" w:eastAsia="Times New Roman" w:hAnsi="Traditional Arabic" w:cs="Traditional Arabic"/>
                <w:b/>
                <w:bCs/>
                <w:color w:val="1F1F1F"/>
                <w:sz w:val="28"/>
                <w:szCs w:val="28"/>
                <w:rtl/>
              </w:rPr>
              <w:t>نوع الوساطة</w:t>
            </w:r>
          </w:p>
        </w:tc>
      </w:tr>
      <w:tr w:rsidR="00237F90" w:rsidRPr="00237F90" w14:paraId="40E7593A" w14:textId="77777777" w:rsidTr="006E493C">
        <w:trPr>
          <w:trHeight w:val="2220"/>
        </w:trPr>
        <w:tc>
          <w:tcPr>
            <w:tcW w:w="905" w:type="pct"/>
            <w:tcBorders>
              <w:top w:val="nil"/>
              <w:left w:val="single" w:sz="8" w:space="0" w:color="000000"/>
              <w:bottom w:val="single" w:sz="8" w:space="0" w:color="000000"/>
              <w:right w:val="single" w:sz="8" w:space="0" w:color="000000"/>
            </w:tcBorders>
            <w:vAlign w:val="center"/>
          </w:tcPr>
          <w:p w14:paraId="016248FA" w14:textId="77777777" w:rsidR="00237F90" w:rsidRPr="00237F90" w:rsidRDefault="00237F90" w:rsidP="006E493C">
            <w:pPr>
              <w:bidi/>
              <w:spacing w:after="0" w:line="240" w:lineRule="auto"/>
              <w:rPr>
                <w:rFonts w:ascii="Traditional Arabic" w:eastAsia="Times New Roman" w:hAnsi="Traditional Arabic" w:cs="Traditional Arabic"/>
                <w:b/>
                <w:bCs/>
                <w:color w:val="000000"/>
                <w:sz w:val="28"/>
                <w:szCs w:val="28"/>
              </w:rPr>
            </w:pPr>
            <w:r w:rsidRPr="00237F90">
              <w:rPr>
                <w:rFonts w:ascii="Traditional Arabic" w:eastAsia="Times New Roman" w:hAnsi="Traditional Arabic" w:cs="Traditional Arabic"/>
                <w:b/>
                <w:bCs/>
                <w:color w:val="000000"/>
                <w:kern w:val="0"/>
                <w:sz w:val="28"/>
                <w:szCs w:val="28"/>
                <w:rtl/>
                <w14:ligatures w14:val="none"/>
              </w:rPr>
              <w:t xml:space="preserve">الذكاء الاصطناعي </w:t>
            </w:r>
            <w:r w:rsidRPr="00237F90">
              <w:rPr>
                <w:rFonts w:ascii="Traditional Arabic" w:eastAsia="Times New Roman" w:hAnsi="Traditional Arabic" w:cs="Traditional Arabic"/>
                <w:b/>
                <w:bCs/>
                <w:color w:val="000000"/>
                <w:kern w:val="0"/>
                <w:sz w:val="28"/>
                <w:szCs w:val="28"/>
                <w14:ligatures w14:val="none"/>
              </w:rPr>
              <w:sym w:font="Wingdings" w:char="F0DF"/>
            </w:r>
            <w:r w:rsidRPr="00237F90">
              <w:rPr>
                <w:rFonts w:ascii="Traditional Arabic" w:eastAsia="Times New Roman" w:hAnsi="Traditional Arabic" w:cs="Traditional Arabic"/>
                <w:b/>
                <w:bCs/>
                <w:color w:val="000000"/>
                <w:kern w:val="0"/>
                <w:sz w:val="28"/>
                <w:szCs w:val="28"/>
                <w:rtl/>
                <w14:ligatures w14:val="none"/>
              </w:rPr>
              <w:t xml:space="preserve"> التكيف التكنولوجي</w:t>
            </w:r>
            <w:r w:rsidRPr="00237F90">
              <w:rPr>
                <w:rFonts w:ascii="Traditional Arabic" w:eastAsia="Times New Roman" w:hAnsi="Traditional Arabic" w:cs="Traditional Arabic"/>
                <w:b/>
                <w:bCs/>
                <w:color w:val="000000"/>
                <w:kern w:val="0"/>
                <w:sz w:val="28"/>
                <w:szCs w:val="28"/>
                <w14:ligatures w14:val="none"/>
              </w:rPr>
              <w:t xml:space="preserve"> </w:t>
            </w:r>
            <w:r w:rsidRPr="00237F90">
              <w:rPr>
                <w:rFonts w:ascii="Traditional Arabic" w:eastAsia="Times New Roman" w:hAnsi="Traditional Arabic" w:cs="Traditional Arabic"/>
                <w:b/>
                <w:bCs/>
                <w:color w:val="000000"/>
                <w:kern w:val="0"/>
                <w:sz w:val="28"/>
                <w:szCs w:val="28"/>
                <w14:ligatures w14:val="none"/>
              </w:rPr>
              <w:sym w:font="Wingdings" w:char="F0DF"/>
            </w:r>
            <w:r w:rsidRPr="00237F90">
              <w:rPr>
                <w:rFonts w:ascii="Traditional Arabic" w:eastAsia="Times New Roman" w:hAnsi="Traditional Arabic" w:cs="Traditional Arabic"/>
                <w:b/>
                <w:bCs/>
                <w:color w:val="000000"/>
                <w:kern w:val="0"/>
                <w:sz w:val="28"/>
                <w:szCs w:val="28"/>
                <w:rtl/>
                <w14:ligatures w14:val="none"/>
              </w:rPr>
              <w:t xml:space="preserve"> كفاءة التخطيط</w:t>
            </w:r>
          </w:p>
        </w:tc>
        <w:tc>
          <w:tcPr>
            <w:tcW w:w="854" w:type="pct"/>
            <w:tcBorders>
              <w:top w:val="nil"/>
              <w:left w:val="single" w:sz="8" w:space="0" w:color="000000"/>
              <w:bottom w:val="single" w:sz="8" w:space="0" w:color="000000"/>
              <w:right w:val="single" w:sz="8" w:space="0" w:color="000000"/>
            </w:tcBorders>
            <w:vAlign w:val="center"/>
            <w:hideMark/>
          </w:tcPr>
          <w:p w14:paraId="329645B6" w14:textId="77777777" w:rsidR="00237F90" w:rsidRPr="00237F90" w:rsidRDefault="00237F90" w:rsidP="006E493C">
            <w:pPr>
              <w:spacing w:after="0" w:line="240" w:lineRule="auto"/>
              <w:ind w:firstLineChars="100" w:firstLine="280"/>
              <w:jc w:val="right"/>
              <w:rPr>
                <w:rFonts w:ascii="Traditional Arabic" w:eastAsia="Times New Roman" w:hAnsi="Traditional Arabic" w:cs="Traditional Arabic"/>
                <w:color w:val="1F1F1F"/>
                <w:sz w:val="28"/>
                <w:szCs w:val="28"/>
              </w:rPr>
            </w:pPr>
            <w:r w:rsidRPr="00237F90">
              <w:rPr>
                <w:rFonts w:ascii="Traditional Arabic" w:eastAsia="Times New Roman" w:hAnsi="Traditional Arabic" w:cs="Traditional Arabic"/>
                <w:color w:val="1F1F1F"/>
                <w:sz w:val="28"/>
                <w:szCs w:val="28"/>
              </w:rPr>
              <w:t>0.461</w:t>
            </w:r>
          </w:p>
        </w:tc>
        <w:tc>
          <w:tcPr>
            <w:tcW w:w="854" w:type="pct"/>
            <w:tcBorders>
              <w:top w:val="nil"/>
              <w:left w:val="single" w:sz="8" w:space="0" w:color="000000"/>
              <w:bottom w:val="single" w:sz="8" w:space="0" w:color="000000"/>
              <w:right w:val="single" w:sz="8" w:space="0" w:color="000000"/>
            </w:tcBorders>
            <w:vAlign w:val="center"/>
            <w:hideMark/>
          </w:tcPr>
          <w:p w14:paraId="49FD1502" w14:textId="77777777" w:rsidR="00237F90" w:rsidRPr="00237F90" w:rsidRDefault="00237F90" w:rsidP="006E493C">
            <w:pPr>
              <w:spacing w:after="0" w:line="240" w:lineRule="auto"/>
              <w:ind w:firstLineChars="100" w:firstLine="280"/>
              <w:jc w:val="right"/>
              <w:rPr>
                <w:rFonts w:ascii="Traditional Arabic" w:eastAsia="Times New Roman" w:hAnsi="Traditional Arabic" w:cs="Traditional Arabic"/>
                <w:color w:val="1F1F1F"/>
                <w:sz w:val="28"/>
                <w:szCs w:val="28"/>
              </w:rPr>
            </w:pPr>
            <w:r w:rsidRPr="00237F90">
              <w:rPr>
                <w:rFonts w:ascii="Traditional Arabic" w:eastAsia="Times New Roman" w:hAnsi="Traditional Arabic" w:cs="Traditional Arabic"/>
                <w:color w:val="1F1F1F"/>
                <w:sz w:val="28"/>
                <w:szCs w:val="28"/>
              </w:rPr>
              <w:t>0.228</w:t>
            </w:r>
          </w:p>
        </w:tc>
        <w:tc>
          <w:tcPr>
            <w:tcW w:w="854" w:type="pct"/>
            <w:tcBorders>
              <w:top w:val="nil"/>
              <w:left w:val="single" w:sz="8" w:space="0" w:color="000000"/>
              <w:bottom w:val="single" w:sz="8" w:space="0" w:color="000000"/>
              <w:right w:val="single" w:sz="8" w:space="0" w:color="000000"/>
            </w:tcBorders>
            <w:vAlign w:val="center"/>
            <w:hideMark/>
          </w:tcPr>
          <w:p w14:paraId="0D1BD46B" w14:textId="77777777" w:rsidR="00237F90" w:rsidRPr="00237F90" w:rsidRDefault="00237F90" w:rsidP="006E493C">
            <w:pPr>
              <w:spacing w:after="0" w:line="240" w:lineRule="auto"/>
              <w:ind w:firstLineChars="100" w:firstLine="280"/>
              <w:jc w:val="right"/>
              <w:rPr>
                <w:rFonts w:ascii="Traditional Arabic" w:eastAsia="Times New Roman" w:hAnsi="Traditional Arabic" w:cs="Traditional Arabic"/>
                <w:color w:val="1F1F1F"/>
                <w:sz w:val="28"/>
                <w:szCs w:val="28"/>
              </w:rPr>
            </w:pPr>
            <w:r w:rsidRPr="00237F90">
              <w:rPr>
                <w:rFonts w:ascii="Traditional Arabic" w:eastAsia="Times New Roman" w:hAnsi="Traditional Arabic" w:cs="Traditional Arabic"/>
                <w:color w:val="1F1F1F"/>
                <w:sz w:val="28"/>
                <w:szCs w:val="28"/>
              </w:rPr>
              <w:t>3.702</w:t>
            </w:r>
          </w:p>
        </w:tc>
        <w:tc>
          <w:tcPr>
            <w:tcW w:w="834" w:type="pct"/>
            <w:tcBorders>
              <w:top w:val="nil"/>
              <w:left w:val="single" w:sz="8" w:space="0" w:color="000000"/>
              <w:bottom w:val="single" w:sz="8" w:space="0" w:color="000000"/>
              <w:right w:val="single" w:sz="8" w:space="0" w:color="000000"/>
            </w:tcBorders>
            <w:vAlign w:val="center"/>
            <w:hideMark/>
          </w:tcPr>
          <w:p w14:paraId="7FB0D134" w14:textId="77777777" w:rsidR="00237F90" w:rsidRPr="00237F90" w:rsidRDefault="00237F90" w:rsidP="006E493C">
            <w:pPr>
              <w:spacing w:after="0" w:line="240" w:lineRule="auto"/>
              <w:ind w:firstLineChars="100" w:firstLine="280"/>
              <w:jc w:val="right"/>
              <w:rPr>
                <w:rFonts w:ascii="Traditional Arabic" w:eastAsia="Times New Roman" w:hAnsi="Traditional Arabic" w:cs="Traditional Arabic"/>
                <w:color w:val="1F1F1F"/>
                <w:sz w:val="28"/>
                <w:szCs w:val="28"/>
              </w:rPr>
            </w:pPr>
            <w:r w:rsidRPr="00237F90">
              <w:rPr>
                <w:rFonts w:ascii="Traditional Arabic" w:eastAsia="Times New Roman" w:hAnsi="Traditional Arabic" w:cs="Traditional Arabic"/>
                <w:color w:val="1F1F1F"/>
                <w:sz w:val="28"/>
                <w:szCs w:val="28"/>
              </w:rPr>
              <w:t>&lt;0.001</w:t>
            </w:r>
          </w:p>
        </w:tc>
        <w:tc>
          <w:tcPr>
            <w:tcW w:w="699" w:type="pct"/>
            <w:tcBorders>
              <w:top w:val="nil"/>
              <w:left w:val="single" w:sz="8" w:space="0" w:color="000000"/>
              <w:bottom w:val="single" w:sz="8" w:space="0" w:color="000000"/>
              <w:right w:val="single" w:sz="8" w:space="0" w:color="000000"/>
            </w:tcBorders>
            <w:vAlign w:val="center"/>
            <w:hideMark/>
          </w:tcPr>
          <w:p w14:paraId="3D56AAE8" w14:textId="77777777" w:rsidR="00237F90" w:rsidRPr="00237F90" w:rsidRDefault="00237F90" w:rsidP="006E493C">
            <w:pPr>
              <w:spacing w:after="0" w:line="240" w:lineRule="auto"/>
              <w:jc w:val="right"/>
              <w:rPr>
                <w:rFonts w:ascii="Traditional Arabic" w:eastAsia="Times New Roman" w:hAnsi="Traditional Arabic" w:cs="Traditional Arabic"/>
                <w:color w:val="1F1F1F"/>
                <w:sz w:val="28"/>
                <w:szCs w:val="28"/>
              </w:rPr>
            </w:pPr>
            <w:r w:rsidRPr="00237F90">
              <w:rPr>
                <w:rFonts w:ascii="Traditional Arabic" w:eastAsia="Times New Roman" w:hAnsi="Traditional Arabic" w:cs="Traditional Arabic"/>
                <w:color w:val="1F1F1F"/>
                <w:sz w:val="28"/>
                <w:szCs w:val="28"/>
                <w:rtl/>
              </w:rPr>
              <w:t>وساطة جزئية</w:t>
            </w:r>
            <w:r w:rsidRPr="00237F90">
              <w:rPr>
                <w:rFonts w:ascii="Traditional Arabic" w:eastAsia="Times New Roman" w:hAnsi="Traditional Arabic" w:cs="Traditional Arabic"/>
                <w:color w:val="1F1F1F"/>
                <w:sz w:val="28"/>
                <w:szCs w:val="28"/>
              </w:rPr>
              <w:t xml:space="preserve"> (</w:t>
            </w:r>
            <w:r w:rsidRPr="00237F90">
              <w:rPr>
                <w:rFonts w:ascii="Traditional Arabic" w:eastAsia="Times New Roman" w:hAnsi="Traditional Arabic" w:cs="Traditional Arabic"/>
                <w:color w:val="1F1F1F"/>
                <w:sz w:val="28"/>
                <w:szCs w:val="28"/>
                <w:rtl/>
              </w:rPr>
              <w:t>قُبل الفرض</w:t>
            </w:r>
            <w:r w:rsidRPr="00237F90">
              <w:rPr>
                <w:rFonts w:ascii="Traditional Arabic" w:eastAsia="Times New Roman" w:hAnsi="Traditional Arabic" w:cs="Traditional Arabic"/>
                <w:color w:val="1F1F1F"/>
                <w:sz w:val="28"/>
                <w:szCs w:val="28"/>
              </w:rPr>
              <w:t>)</w:t>
            </w:r>
          </w:p>
        </w:tc>
      </w:tr>
    </w:tbl>
    <w:p w14:paraId="4E48DA46" w14:textId="77777777" w:rsidR="00237F90" w:rsidRPr="00237F90" w:rsidRDefault="00237F90" w:rsidP="00237F90">
      <w:pPr>
        <w:bidi/>
        <w:spacing w:after="200" w:line="276" w:lineRule="auto"/>
        <w:rPr>
          <w:rFonts w:ascii="Traditional Arabic" w:hAnsi="Traditional Arabic" w:cs="Traditional Arabic"/>
          <w:sz w:val="28"/>
          <w:szCs w:val="28"/>
          <w:lang w:bidi="ar-EG"/>
        </w:rPr>
      </w:pPr>
      <w:r w:rsidRPr="00237F90">
        <w:rPr>
          <w:rFonts w:ascii="Traditional Arabic" w:hAnsi="Traditional Arabic" w:cs="Traditional Arabic"/>
          <w:b/>
          <w:bCs/>
          <w:sz w:val="28"/>
          <w:szCs w:val="28"/>
          <w:rtl/>
        </w:rPr>
        <w:t>القرار النهائي</w:t>
      </w:r>
      <w:r w:rsidRPr="00237F90">
        <w:rPr>
          <w:rFonts w:ascii="Traditional Arabic" w:hAnsi="Traditional Arabic" w:cs="Traditional Arabic"/>
          <w:b/>
          <w:bCs/>
          <w:sz w:val="28"/>
          <w:szCs w:val="28"/>
          <w:lang w:bidi="ar-EG"/>
        </w:rPr>
        <w:t>:</w:t>
      </w:r>
    </w:p>
    <w:p w14:paraId="5BEA818D" w14:textId="77777777" w:rsidR="00237F90" w:rsidRPr="00237F90" w:rsidRDefault="00237F90" w:rsidP="00237F90">
      <w:pPr>
        <w:bidi/>
        <w:spacing w:after="200" w:line="276"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t xml:space="preserve">تشير النتائج إلى وجود تأثير "غير مباشر" ذو دلالة إحصائية للذكاء الاصطناعي على كفاءة التخطيط الاستراتيجي من خلال (التكيف التكنولوجي) كمتغير وسيط، حيث بلغ معامل التأثير غير المباشر (0.228) بدلالة (0.000). ونظراً لأن التأثير المباشر لا يزال دالاً إحصائياً (0.461)، فهذا يؤكد أن التكيف التكنولوجي يمثل (وسيطاً جزئياً </w:t>
      </w:r>
      <w:r w:rsidRPr="00237F90">
        <w:rPr>
          <w:rFonts w:ascii="Traditional Arabic" w:hAnsi="Traditional Arabic" w:cs="Traditional Arabic"/>
          <w:sz w:val="28"/>
          <w:szCs w:val="28"/>
        </w:rPr>
        <w:t>Partial Mediator</w:t>
      </w:r>
      <w:r w:rsidRPr="00237F90">
        <w:rPr>
          <w:rFonts w:ascii="Traditional Arabic" w:hAnsi="Traditional Arabic" w:cs="Traditional Arabic"/>
          <w:sz w:val="28"/>
          <w:szCs w:val="28"/>
          <w:rtl/>
        </w:rPr>
        <w:t>).</w:t>
      </w:r>
    </w:p>
    <w:p w14:paraId="0D78AA51" w14:textId="374EA28A" w:rsidR="00237F90" w:rsidRPr="00237F90" w:rsidRDefault="00237F90" w:rsidP="00D71EAC">
      <w:pPr>
        <w:bidi/>
        <w:spacing w:after="200" w:line="276" w:lineRule="auto"/>
        <w:rPr>
          <w:rFonts w:ascii="Traditional Arabic" w:hAnsi="Traditional Arabic" w:cs="Traditional Arabic"/>
          <w:sz w:val="28"/>
          <w:szCs w:val="28"/>
          <w:rtl/>
          <w:lang w:bidi="ar-EG"/>
        </w:rPr>
      </w:pPr>
      <w:r w:rsidRPr="00237F90">
        <w:rPr>
          <w:rFonts w:ascii="Traditional Arabic" w:hAnsi="Traditional Arabic" w:cs="Traditional Arabic"/>
          <w:sz w:val="28"/>
          <w:szCs w:val="28"/>
          <w:rtl/>
        </w:rPr>
        <w:t>وبذلك تُقبل الفرضية الرئيسية للدراسة</w:t>
      </w:r>
      <w:r w:rsidRPr="00237F90">
        <w:rPr>
          <w:rFonts w:ascii="Traditional Arabic" w:hAnsi="Traditional Arabic" w:cs="Traditional Arabic"/>
          <w:sz w:val="28"/>
          <w:szCs w:val="28"/>
          <w:lang w:bidi="ar-EG"/>
        </w:rPr>
        <w:t>.</w:t>
      </w:r>
    </w:p>
    <w:p w14:paraId="692A8D10" w14:textId="77777777" w:rsidR="00237F90" w:rsidRDefault="00237F90" w:rsidP="00237F90">
      <w:pPr>
        <w:bidi/>
        <w:spacing w:line="360" w:lineRule="auto"/>
        <w:rPr>
          <w:rFonts w:ascii="Traditional Arabic" w:hAnsi="Traditional Arabic" w:cs="Traditional Arabic"/>
          <w:sz w:val="28"/>
          <w:szCs w:val="28"/>
          <w:rtl/>
          <w:lang w:bidi="ar-EG"/>
        </w:rPr>
      </w:pPr>
      <w:bookmarkStart w:id="46" w:name="_Toc227699375"/>
      <w:r w:rsidRPr="006924ED">
        <w:rPr>
          <w:rStyle w:val="Heading2Char"/>
          <w:rtl/>
        </w:rPr>
        <w:t>ملخص نتائج اختبار فرضيات الدراسة</w:t>
      </w:r>
      <w:bookmarkEnd w:id="46"/>
      <w:r w:rsidRPr="00237F90">
        <w:rPr>
          <w:rFonts w:ascii="Traditional Arabic" w:hAnsi="Traditional Arabic" w:cs="Traditional Arabic"/>
          <w:sz w:val="28"/>
          <w:szCs w:val="28"/>
          <w:lang w:bidi="ar-EG"/>
        </w:rPr>
        <w:br/>
      </w:r>
      <w:r w:rsidRPr="00237F90">
        <w:rPr>
          <w:rFonts w:ascii="Traditional Arabic" w:hAnsi="Traditional Arabic" w:cs="Traditional Arabic"/>
          <w:sz w:val="28"/>
          <w:szCs w:val="28"/>
          <w:rtl/>
        </w:rPr>
        <w:t>بناءً على التحليلات الإحصائية السابقة، والنتائج المستخرجة من أسلوب تحليل المسار</w:t>
      </w:r>
      <w:r w:rsidRPr="00237F90">
        <w:rPr>
          <w:rFonts w:ascii="Traditional Arabic" w:hAnsi="Traditional Arabic" w:cs="Traditional Arabic"/>
          <w:sz w:val="28"/>
          <w:szCs w:val="28"/>
          <w:lang w:bidi="ar-EG"/>
        </w:rPr>
        <w:t xml:space="preserve"> (Path Analysis)</w:t>
      </w:r>
      <w:r w:rsidRPr="00237F90">
        <w:rPr>
          <w:rFonts w:ascii="Traditional Arabic" w:hAnsi="Traditional Arabic" w:cs="Traditional Arabic"/>
          <w:sz w:val="28"/>
          <w:szCs w:val="28"/>
          <w:rtl/>
        </w:rPr>
        <w:t>، يوضح الجدول التالي الخلاصة النهائية لنتائج الإجابة عن تساؤلات الدراسة واختبار فرضياتها</w:t>
      </w:r>
      <w:r w:rsidRPr="00237F90">
        <w:rPr>
          <w:rFonts w:ascii="Traditional Arabic" w:hAnsi="Traditional Arabic" w:cs="Traditional Arabic"/>
          <w:sz w:val="28"/>
          <w:szCs w:val="28"/>
          <w:lang w:bidi="ar-EG"/>
        </w:rPr>
        <w:t>:</w:t>
      </w:r>
    </w:p>
    <w:p w14:paraId="38DA6D6F" w14:textId="77777777" w:rsidR="00D6779B" w:rsidRDefault="00D6779B" w:rsidP="00D6779B">
      <w:pPr>
        <w:bidi/>
        <w:spacing w:line="360" w:lineRule="auto"/>
        <w:rPr>
          <w:rFonts w:ascii="Traditional Arabic" w:hAnsi="Traditional Arabic" w:cs="Traditional Arabic"/>
          <w:sz w:val="28"/>
          <w:szCs w:val="28"/>
          <w:rtl/>
          <w:lang w:bidi="ar-EG"/>
        </w:rPr>
      </w:pPr>
    </w:p>
    <w:p w14:paraId="0C60B27F" w14:textId="77777777" w:rsidR="00D6779B" w:rsidRDefault="00D6779B" w:rsidP="00D6779B">
      <w:pPr>
        <w:bidi/>
        <w:spacing w:line="360" w:lineRule="auto"/>
        <w:rPr>
          <w:rFonts w:ascii="Traditional Arabic" w:hAnsi="Traditional Arabic" w:cs="Traditional Arabic"/>
          <w:sz w:val="28"/>
          <w:szCs w:val="28"/>
          <w:rtl/>
          <w:lang w:bidi="ar-EG"/>
        </w:rPr>
      </w:pPr>
    </w:p>
    <w:p w14:paraId="1527A52F" w14:textId="77777777" w:rsidR="00D6779B" w:rsidRPr="00237F90" w:rsidRDefault="00D6779B" w:rsidP="00D6779B">
      <w:pPr>
        <w:bidi/>
        <w:spacing w:line="360" w:lineRule="auto"/>
        <w:rPr>
          <w:rFonts w:ascii="Traditional Arabic" w:hAnsi="Traditional Arabic" w:cs="Traditional Arabic"/>
          <w:sz w:val="28"/>
          <w:szCs w:val="28"/>
          <w:lang w:bidi="ar-EG"/>
        </w:rPr>
      </w:pPr>
    </w:p>
    <w:p w14:paraId="20727C07" w14:textId="5E0AF7E4" w:rsidR="00237F90" w:rsidRPr="00237F90" w:rsidRDefault="00237F90" w:rsidP="00237F90">
      <w:pPr>
        <w:bidi/>
        <w:spacing w:line="360" w:lineRule="auto"/>
        <w:rPr>
          <w:rFonts w:ascii="Traditional Arabic" w:hAnsi="Traditional Arabic" w:cs="Traditional Arabic"/>
          <w:sz w:val="28"/>
          <w:szCs w:val="28"/>
          <w:lang w:bidi="ar-EG"/>
        </w:rPr>
      </w:pPr>
      <w:r w:rsidRPr="00237F90">
        <w:rPr>
          <w:rFonts w:ascii="Traditional Arabic" w:hAnsi="Traditional Arabic" w:cs="Traditional Arabic"/>
          <w:b/>
          <w:bCs/>
          <w:sz w:val="28"/>
          <w:szCs w:val="28"/>
          <w:rtl/>
        </w:rPr>
        <w:lastRenderedPageBreak/>
        <w:t>جدول (</w:t>
      </w:r>
      <w:r w:rsidR="00640D63">
        <w:rPr>
          <w:rFonts w:ascii="Traditional Arabic" w:hAnsi="Traditional Arabic" w:cs="Traditional Arabic" w:hint="cs"/>
          <w:b/>
          <w:bCs/>
          <w:sz w:val="28"/>
          <w:szCs w:val="28"/>
          <w:rtl/>
        </w:rPr>
        <w:t>12</w:t>
      </w:r>
      <w:r w:rsidRPr="00237F90">
        <w:rPr>
          <w:rFonts w:ascii="Traditional Arabic" w:hAnsi="Traditional Arabic" w:cs="Traditional Arabic"/>
          <w:b/>
          <w:bCs/>
          <w:sz w:val="28"/>
          <w:szCs w:val="28"/>
          <w:rtl/>
        </w:rPr>
        <w:t>): ملخص نتائج اختبار فرضيات الدراسة</w:t>
      </w:r>
    </w:p>
    <w:tbl>
      <w:tblPr>
        <w:bidiVisual/>
        <w:tblW w:w="5427" w:type="pct"/>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1"/>
        <w:gridCol w:w="3115"/>
        <w:gridCol w:w="2381"/>
        <w:gridCol w:w="1971"/>
      </w:tblGrid>
      <w:tr w:rsidR="00237F90" w:rsidRPr="00237F90" w14:paraId="1A6EEE46" w14:textId="77777777" w:rsidTr="00D6779B">
        <w:trPr>
          <w:trHeight w:val="624"/>
        </w:trPr>
        <w:tc>
          <w:tcPr>
            <w:tcW w:w="1321" w:type="pct"/>
            <w:vAlign w:val="center"/>
            <w:hideMark/>
          </w:tcPr>
          <w:p w14:paraId="630CCA85"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14:ligatures w14:val="none"/>
              </w:rPr>
            </w:pPr>
            <w:r w:rsidRPr="00237F90">
              <w:rPr>
                <w:rFonts w:ascii="Traditional Arabic" w:eastAsia="Times New Roman" w:hAnsi="Traditional Arabic" w:cs="Traditional Arabic"/>
                <w:b/>
                <w:bCs/>
                <w:color w:val="000000"/>
                <w:kern w:val="0"/>
                <w:sz w:val="28"/>
                <w:szCs w:val="28"/>
                <w:rtl/>
                <w14:ligatures w14:val="none"/>
              </w:rPr>
              <w:t>التساؤل</w:t>
            </w:r>
          </w:p>
        </w:tc>
        <w:tc>
          <w:tcPr>
            <w:tcW w:w="1535" w:type="pct"/>
            <w:vAlign w:val="center"/>
            <w:hideMark/>
          </w:tcPr>
          <w:p w14:paraId="7CC23012"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الفرضية</w:t>
            </w:r>
          </w:p>
        </w:tc>
        <w:tc>
          <w:tcPr>
            <w:tcW w:w="1173" w:type="pct"/>
            <w:vAlign w:val="center"/>
            <w:hideMark/>
          </w:tcPr>
          <w:p w14:paraId="40BB27FD"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أسلوب التحليل الإحصائي</w:t>
            </w:r>
          </w:p>
        </w:tc>
        <w:tc>
          <w:tcPr>
            <w:tcW w:w="971" w:type="pct"/>
            <w:vAlign w:val="center"/>
            <w:hideMark/>
          </w:tcPr>
          <w:p w14:paraId="66F9DBB7"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النتيجة</w:t>
            </w:r>
          </w:p>
        </w:tc>
      </w:tr>
      <w:tr w:rsidR="00237F90" w:rsidRPr="00237F90" w14:paraId="3760B1C4" w14:textId="77777777" w:rsidTr="00D6779B">
        <w:trPr>
          <w:trHeight w:val="728"/>
        </w:trPr>
        <w:tc>
          <w:tcPr>
            <w:tcW w:w="1321" w:type="pct"/>
            <w:vAlign w:val="center"/>
            <w:hideMark/>
          </w:tcPr>
          <w:p w14:paraId="2CB7B166" w14:textId="77777777" w:rsidR="00237F90" w:rsidRPr="00237F90" w:rsidRDefault="00237F90" w:rsidP="00D6779B">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ما أثر تطبيقات الذكاء الاصطناعي على كفاءة التخطيط الاستراتيجي؟</w:t>
            </w:r>
          </w:p>
        </w:tc>
        <w:tc>
          <w:tcPr>
            <w:tcW w:w="1535" w:type="pct"/>
            <w:vAlign w:val="center"/>
            <w:hideMark/>
          </w:tcPr>
          <w:p w14:paraId="1E1D51DA"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الفرضية الفرعية الأولى:</w:t>
            </w:r>
            <w:r w:rsidRPr="00237F90">
              <w:rPr>
                <w:rFonts w:ascii="Traditional Arabic" w:eastAsia="Times New Roman" w:hAnsi="Traditional Arabic" w:cs="Traditional Arabic"/>
                <w:color w:val="000000"/>
                <w:kern w:val="0"/>
                <w:sz w:val="28"/>
                <w:szCs w:val="28"/>
                <w:rtl/>
                <w14:ligatures w14:val="none"/>
              </w:rPr>
              <w:t> يوجد أثر ذو دلالة إحصائية عند مستوى دلالة 0.05 للذكاء الاصطناعي على كفاءة التخطيط الاستراتيجية.</w:t>
            </w:r>
          </w:p>
        </w:tc>
        <w:tc>
          <w:tcPr>
            <w:tcW w:w="1173" w:type="pct"/>
            <w:vAlign w:val="center"/>
            <w:hideMark/>
          </w:tcPr>
          <w:p w14:paraId="65D9C9B9"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color w:val="000000"/>
                <w:kern w:val="0"/>
                <w:sz w:val="28"/>
                <w:szCs w:val="28"/>
                <w:rtl/>
                <w14:ligatures w14:val="none"/>
              </w:rPr>
            </w:pPr>
            <w:r w:rsidRPr="00237F90">
              <w:rPr>
                <w:rFonts w:ascii="Traditional Arabic" w:hAnsi="Traditional Arabic" w:cs="Traditional Arabic"/>
                <w:b/>
                <w:bCs/>
                <w:sz w:val="28"/>
                <w:szCs w:val="28"/>
                <w:rtl/>
              </w:rPr>
              <w:t>الانحدار الخطي</w:t>
            </w:r>
          </w:p>
        </w:tc>
        <w:tc>
          <w:tcPr>
            <w:tcW w:w="971" w:type="pct"/>
            <w:vAlign w:val="center"/>
            <w:hideMark/>
          </w:tcPr>
          <w:p w14:paraId="6F1C9A84"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قُبل الفرض</w:t>
            </w:r>
          </w:p>
        </w:tc>
      </w:tr>
      <w:tr w:rsidR="00237F90" w:rsidRPr="00237F90" w14:paraId="33B13DE2" w14:textId="77777777" w:rsidTr="00D6779B">
        <w:trPr>
          <w:trHeight w:val="1417"/>
        </w:trPr>
        <w:tc>
          <w:tcPr>
            <w:tcW w:w="1321" w:type="pct"/>
            <w:vAlign w:val="center"/>
            <w:hideMark/>
          </w:tcPr>
          <w:p w14:paraId="139070C4" w14:textId="77777777" w:rsidR="00237F90" w:rsidRPr="00237F90" w:rsidRDefault="00237F90" w:rsidP="00D6779B">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ما أثر تطبيقات الذكاء الاصطناعي على التكيف التكنولوجي؟</w:t>
            </w:r>
          </w:p>
        </w:tc>
        <w:tc>
          <w:tcPr>
            <w:tcW w:w="1535" w:type="pct"/>
            <w:vAlign w:val="center"/>
            <w:hideMark/>
          </w:tcPr>
          <w:p w14:paraId="2742CA66"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الفرضية الفرعية الثانية:</w:t>
            </w:r>
            <w:r w:rsidRPr="00237F90">
              <w:rPr>
                <w:rFonts w:ascii="Traditional Arabic" w:eastAsia="Times New Roman" w:hAnsi="Traditional Arabic" w:cs="Traditional Arabic"/>
                <w:color w:val="000000"/>
                <w:kern w:val="0"/>
                <w:sz w:val="28"/>
                <w:szCs w:val="28"/>
                <w:rtl/>
                <w14:ligatures w14:val="none"/>
              </w:rPr>
              <w:t> يوجد أثر ذو دلالة إحصائية عند مستوى دلالة 0.05 للذكاء الاصطناعي على التكيف التكنولوجى.</w:t>
            </w:r>
          </w:p>
        </w:tc>
        <w:tc>
          <w:tcPr>
            <w:tcW w:w="1173" w:type="pct"/>
            <w:vAlign w:val="center"/>
            <w:hideMark/>
          </w:tcPr>
          <w:p w14:paraId="485B7190"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color w:val="000000"/>
                <w:kern w:val="0"/>
                <w:sz w:val="28"/>
                <w:szCs w:val="28"/>
                <w:rtl/>
                <w14:ligatures w14:val="none"/>
              </w:rPr>
            </w:pPr>
            <w:r w:rsidRPr="00237F90">
              <w:rPr>
                <w:rFonts w:ascii="Traditional Arabic" w:hAnsi="Traditional Arabic" w:cs="Traditional Arabic"/>
                <w:b/>
                <w:bCs/>
                <w:sz w:val="28"/>
                <w:szCs w:val="28"/>
                <w:rtl/>
              </w:rPr>
              <w:t>الانحدار الخطي</w:t>
            </w:r>
          </w:p>
        </w:tc>
        <w:tc>
          <w:tcPr>
            <w:tcW w:w="971" w:type="pct"/>
            <w:vAlign w:val="center"/>
            <w:hideMark/>
          </w:tcPr>
          <w:p w14:paraId="7720783A"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قُبل الفرض</w:t>
            </w:r>
          </w:p>
        </w:tc>
      </w:tr>
      <w:tr w:rsidR="00237F90" w:rsidRPr="00237F90" w14:paraId="07C95067" w14:textId="77777777" w:rsidTr="00D6779B">
        <w:trPr>
          <w:trHeight w:val="1417"/>
        </w:trPr>
        <w:tc>
          <w:tcPr>
            <w:tcW w:w="1321" w:type="pct"/>
            <w:vAlign w:val="center"/>
            <w:hideMark/>
          </w:tcPr>
          <w:p w14:paraId="319FE7D6" w14:textId="77777777" w:rsidR="00237F90" w:rsidRPr="00237F90" w:rsidRDefault="00237F90" w:rsidP="00D6779B">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ما أثر التكيف التكنولوجي على كفاءة التخطيط الاستراتيجي؟</w:t>
            </w:r>
          </w:p>
        </w:tc>
        <w:tc>
          <w:tcPr>
            <w:tcW w:w="1535" w:type="pct"/>
            <w:vAlign w:val="center"/>
            <w:hideMark/>
          </w:tcPr>
          <w:p w14:paraId="5E8DC353"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الفرضية الفرعية الثالثة:</w:t>
            </w:r>
            <w:r w:rsidRPr="00237F90">
              <w:rPr>
                <w:rFonts w:ascii="Traditional Arabic" w:eastAsia="Times New Roman" w:hAnsi="Traditional Arabic" w:cs="Traditional Arabic"/>
                <w:color w:val="000000"/>
                <w:kern w:val="0"/>
                <w:sz w:val="28"/>
                <w:szCs w:val="28"/>
                <w:rtl/>
                <w14:ligatures w14:val="none"/>
              </w:rPr>
              <w:t> يوجد أثر ذو دلالة إحصائية عند مستوى دلالة 0.05 للتكيف التكنولوجى على كفاءة الخطط الاستراتيجية.</w:t>
            </w:r>
          </w:p>
        </w:tc>
        <w:tc>
          <w:tcPr>
            <w:tcW w:w="1173" w:type="pct"/>
            <w:vAlign w:val="center"/>
            <w:hideMark/>
          </w:tcPr>
          <w:p w14:paraId="7F8B2509"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color w:val="000000"/>
                <w:kern w:val="0"/>
                <w:sz w:val="28"/>
                <w:szCs w:val="28"/>
                <w:rtl/>
                <w14:ligatures w14:val="none"/>
              </w:rPr>
            </w:pPr>
            <w:r w:rsidRPr="00237F90">
              <w:rPr>
                <w:rFonts w:ascii="Traditional Arabic" w:hAnsi="Traditional Arabic" w:cs="Traditional Arabic"/>
                <w:b/>
                <w:bCs/>
                <w:sz w:val="28"/>
                <w:szCs w:val="28"/>
                <w:rtl/>
              </w:rPr>
              <w:t>الانحدار الخطي</w:t>
            </w:r>
          </w:p>
        </w:tc>
        <w:tc>
          <w:tcPr>
            <w:tcW w:w="971" w:type="pct"/>
            <w:vAlign w:val="center"/>
            <w:hideMark/>
          </w:tcPr>
          <w:p w14:paraId="1818BAF7"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قُبل الفرض</w:t>
            </w:r>
          </w:p>
        </w:tc>
      </w:tr>
      <w:tr w:rsidR="00237F90" w:rsidRPr="00237F90" w14:paraId="41D6BE17" w14:textId="77777777" w:rsidTr="00D6779B">
        <w:trPr>
          <w:trHeight w:val="1417"/>
        </w:trPr>
        <w:tc>
          <w:tcPr>
            <w:tcW w:w="1321" w:type="pct"/>
            <w:vAlign w:val="center"/>
            <w:hideMark/>
          </w:tcPr>
          <w:p w14:paraId="511E3B82" w14:textId="77777777" w:rsidR="00237F90" w:rsidRPr="00237F90" w:rsidRDefault="00237F90" w:rsidP="00D6779B">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ما هو دور التكيف التكنولوجي كمتغير وسيط في العلاقة بين الذكاء الاصطناعي وكفاءة التخطيط الاستراتيجي؟</w:t>
            </w:r>
          </w:p>
        </w:tc>
        <w:tc>
          <w:tcPr>
            <w:tcW w:w="1535" w:type="pct"/>
            <w:vAlign w:val="center"/>
            <w:hideMark/>
          </w:tcPr>
          <w:p w14:paraId="0FDDDDFE"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الفرضية الرئيسية:</w:t>
            </w:r>
            <w:r w:rsidRPr="00237F90">
              <w:rPr>
                <w:rFonts w:ascii="Traditional Arabic" w:eastAsia="Times New Roman" w:hAnsi="Traditional Arabic" w:cs="Traditional Arabic"/>
                <w:color w:val="000000"/>
                <w:kern w:val="0"/>
                <w:sz w:val="28"/>
                <w:szCs w:val="28"/>
                <w:rtl/>
                <w14:ligatures w14:val="none"/>
              </w:rPr>
              <w:t> يوجد أثر ذو دلالة إحصائية عند مستوى دلالة 0.05 للذكاء الاصطناعي على كفاءة التخطيط الاستراتيجي في ظل وجود التكيف التكنولوجي كمتغير وسيط.</w:t>
            </w:r>
          </w:p>
        </w:tc>
        <w:tc>
          <w:tcPr>
            <w:tcW w:w="1173" w:type="pct"/>
            <w:vAlign w:val="center"/>
            <w:hideMark/>
          </w:tcPr>
          <w:p w14:paraId="4D9A251A" w14:textId="77777777" w:rsidR="00237F90" w:rsidRPr="00237F90" w:rsidRDefault="00237F90" w:rsidP="00D6779B">
            <w:pPr>
              <w:bidi/>
              <w:spacing w:after="0" w:line="240" w:lineRule="auto"/>
              <w:rPr>
                <w:rFonts w:ascii="Traditional Arabic" w:hAnsi="Traditional Arabic" w:cs="Traditional Arabic"/>
                <w:b/>
                <w:bCs/>
                <w:sz w:val="28"/>
                <w:szCs w:val="28"/>
                <w:rtl/>
              </w:rPr>
            </w:pPr>
            <w:r w:rsidRPr="00237F90">
              <w:rPr>
                <w:rFonts w:ascii="Traditional Arabic" w:hAnsi="Traditional Arabic" w:cs="Traditional Arabic"/>
                <w:b/>
                <w:bCs/>
                <w:sz w:val="28"/>
                <w:szCs w:val="28"/>
                <w:rtl/>
              </w:rPr>
              <w:t>تحليل المسار لاختبار الوساطة (</w:t>
            </w:r>
            <w:r w:rsidRPr="00237F90">
              <w:rPr>
                <w:rFonts w:ascii="Traditional Arabic" w:hAnsi="Traditional Arabic" w:cs="Traditional Arabic"/>
                <w:b/>
                <w:bCs/>
                <w:sz w:val="28"/>
                <w:szCs w:val="28"/>
              </w:rPr>
              <w:t>Bootstrapping</w:t>
            </w:r>
            <w:r w:rsidRPr="00237F90">
              <w:rPr>
                <w:rFonts w:ascii="Traditional Arabic" w:hAnsi="Traditional Arabic" w:cs="Traditional Arabic"/>
                <w:b/>
                <w:bCs/>
                <w:sz w:val="28"/>
                <w:szCs w:val="28"/>
                <w:rtl/>
              </w:rPr>
              <w:t>)</w:t>
            </w:r>
          </w:p>
        </w:tc>
        <w:tc>
          <w:tcPr>
            <w:tcW w:w="971" w:type="pct"/>
            <w:vAlign w:val="center"/>
            <w:hideMark/>
          </w:tcPr>
          <w:p w14:paraId="2D8E2964" w14:textId="77777777" w:rsidR="00237F90" w:rsidRPr="00237F90" w:rsidRDefault="00237F90" w:rsidP="00D6779B">
            <w:pPr>
              <w:bidi/>
              <w:spacing w:after="0" w:line="240" w:lineRule="auto"/>
              <w:ind w:firstLineChars="100" w:firstLine="281"/>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قُبل الفرض</w:t>
            </w:r>
            <w:r w:rsidRPr="00237F90">
              <w:rPr>
                <w:rFonts w:ascii="Traditional Arabic" w:eastAsia="Times New Roman" w:hAnsi="Traditional Arabic" w:cs="Traditional Arabic"/>
                <w:color w:val="000000"/>
                <w:kern w:val="0"/>
                <w:sz w:val="28"/>
                <w:szCs w:val="28"/>
                <w:rtl/>
                <w14:ligatures w14:val="none"/>
              </w:rPr>
              <w:t> (وساطة جزئية)</w:t>
            </w:r>
          </w:p>
        </w:tc>
      </w:tr>
    </w:tbl>
    <w:p w14:paraId="66474D3F" w14:textId="77777777" w:rsidR="00237F90" w:rsidRPr="00237F90" w:rsidRDefault="00237F90" w:rsidP="00237F90">
      <w:pPr>
        <w:bidi/>
        <w:rPr>
          <w:sz w:val="28"/>
          <w:szCs w:val="28"/>
          <w:lang w:bidi="ar-EG"/>
        </w:rPr>
      </w:pPr>
    </w:p>
    <w:p w14:paraId="150D9577" w14:textId="6CE795F1" w:rsidR="00C3359D" w:rsidRPr="002F2637" w:rsidRDefault="00C3359D" w:rsidP="00C3359D">
      <w:pPr>
        <w:bidi/>
        <w:jc w:val="lowKashida"/>
        <w:rPr>
          <w:rFonts w:ascii="Traditional Arabic" w:hAnsi="Traditional Arabic" w:cs="Traditional Arabic"/>
          <w:sz w:val="28"/>
          <w:szCs w:val="28"/>
          <w:rtl/>
          <w:lang w:bidi="ar-EG"/>
        </w:rPr>
        <w:sectPr w:rsidR="00C3359D" w:rsidRPr="002F2637">
          <w:pgSz w:w="12240" w:h="15840"/>
          <w:pgMar w:top="1440" w:right="1440" w:bottom="1440" w:left="1440" w:header="720" w:footer="720" w:gutter="0"/>
          <w:cols w:space="720"/>
          <w:docGrid w:linePitch="360"/>
        </w:sectPr>
      </w:pPr>
    </w:p>
    <w:p w14:paraId="50CD0F91" w14:textId="19564646" w:rsidR="00627BF5" w:rsidRPr="00627BF5" w:rsidRDefault="00627BF5" w:rsidP="0091737E">
      <w:pPr>
        <w:bidi/>
        <w:jc w:val="lowKashida"/>
        <w:rPr>
          <w:rFonts w:ascii="Traditional Arabic" w:hAnsi="Traditional Arabic" w:cs="Traditional Arabic"/>
          <w:b/>
          <w:bCs/>
          <w:sz w:val="28"/>
          <w:szCs w:val="28"/>
          <w:rtl/>
        </w:rPr>
      </w:pPr>
      <w:r w:rsidRPr="00627BF5">
        <w:rPr>
          <w:rFonts w:ascii="Traditional Arabic" w:hAnsi="Traditional Arabic" w:cs="Traditional Arabic"/>
          <w:b/>
          <w:bCs/>
          <w:sz w:val="28"/>
          <w:szCs w:val="28"/>
          <w:rtl/>
        </w:rPr>
        <w:lastRenderedPageBreak/>
        <w:t>المراجع</w:t>
      </w:r>
    </w:p>
    <w:p w14:paraId="7673A095" w14:textId="28E0391F" w:rsidR="005D6D31" w:rsidRPr="005D6D31" w:rsidRDefault="005D6D31" w:rsidP="00916F3C">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أولا: </w:t>
      </w:r>
      <w:r w:rsidRPr="005D6D31">
        <w:rPr>
          <w:rFonts w:ascii="Traditional Arabic" w:hAnsi="Traditional Arabic" w:cs="Traditional Arabic" w:hint="cs"/>
          <w:b/>
          <w:bCs/>
          <w:sz w:val="28"/>
          <w:szCs w:val="28"/>
          <w:rtl/>
        </w:rPr>
        <w:t>المراجع العربية:</w:t>
      </w:r>
    </w:p>
    <w:p w14:paraId="43EF0BD0" w14:textId="0BD145E9" w:rsidR="001C1F0E" w:rsidRPr="00916F3C" w:rsidRDefault="001C1F0E" w:rsidP="005D6D31">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أبو القمبيز، محمد هشام. (2024). </w:t>
      </w:r>
      <w:r w:rsidRPr="00916F3C">
        <w:rPr>
          <w:rFonts w:ascii="Traditional Arabic" w:hAnsi="Traditional Arabic" w:cs="Traditional Arabic"/>
          <w:i/>
          <w:iCs/>
          <w:sz w:val="28"/>
          <w:szCs w:val="28"/>
          <w:rtl/>
        </w:rPr>
        <w:t>قوة الذكاء الاصطناعي في تحليل وقياس الأداء التسويقي: كيف يمكن تحقيق النجاح القائم على البيانات؟</w:t>
      </w:r>
    </w:p>
    <w:p w14:paraId="44A50B98" w14:textId="77777777" w:rsidR="001C1F0E"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أبو سارة، ذياب. (2023). الذكاء الاصطناعي غموض الواقع وطموح المستقبل. </w:t>
      </w:r>
      <w:r w:rsidRPr="00627BF5">
        <w:rPr>
          <w:rFonts w:ascii="Traditional Arabic" w:hAnsi="Traditional Arabic" w:cs="Traditional Arabic"/>
          <w:i/>
          <w:iCs/>
          <w:sz w:val="28"/>
          <w:szCs w:val="28"/>
          <w:rtl/>
        </w:rPr>
        <w:t>مجلة الفرقان الأسبوعية، 1194</w:t>
      </w:r>
      <w:r w:rsidRPr="00627BF5">
        <w:rPr>
          <w:rFonts w:ascii="Traditional Arabic" w:hAnsi="Traditional Arabic" w:cs="Traditional Arabic"/>
          <w:sz w:val="28"/>
          <w:szCs w:val="28"/>
          <w:rtl/>
        </w:rPr>
        <w:t>، 22.</w:t>
      </w:r>
    </w:p>
    <w:p w14:paraId="0ABAA8AE" w14:textId="77777777" w:rsidR="001C1F0E" w:rsidRPr="00D37C4D" w:rsidRDefault="001C1F0E" w:rsidP="00B66319">
      <w:pPr>
        <w:bidi/>
        <w:jc w:val="lowKashida"/>
        <w:rPr>
          <w:rFonts w:ascii="Traditional Arabic" w:hAnsi="Traditional Arabic" w:cs="Traditional Arabic"/>
          <w:sz w:val="28"/>
          <w:szCs w:val="28"/>
          <w:lang w:bidi="ar-EG"/>
        </w:rPr>
      </w:pPr>
      <w:r w:rsidRPr="00D37C4D">
        <w:rPr>
          <w:rFonts w:ascii="Traditional Arabic" w:hAnsi="Traditional Arabic" w:cs="Traditional Arabic"/>
          <w:sz w:val="28"/>
          <w:szCs w:val="28"/>
          <w:rtl/>
        </w:rPr>
        <w:t>أبو سالم، أروى مازن</w:t>
      </w:r>
      <w:r w:rsidRPr="00D37C4D">
        <w:rPr>
          <w:rFonts w:ascii="Traditional Arabic" w:hAnsi="Traditional Arabic" w:cs="Traditional Arabic"/>
          <w:sz w:val="28"/>
          <w:szCs w:val="28"/>
          <w:lang w:bidi="ar-EG"/>
        </w:rPr>
        <w:t xml:space="preserve">. (2024). </w:t>
      </w:r>
      <w:r w:rsidRPr="00D37C4D">
        <w:rPr>
          <w:rFonts w:ascii="Traditional Arabic" w:hAnsi="Traditional Arabic" w:cs="Traditional Arabic"/>
          <w:i/>
          <w:iCs/>
          <w:sz w:val="28"/>
          <w:szCs w:val="28"/>
          <w:rtl/>
        </w:rPr>
        <w:t>أبعاد التحول الرقمي وأثره على التطوير الوظيفي: تقييم الدور الوسيط للبنية التحتية التكنولوجية في الإدارة العامة للتعليم بمدينة تبوك</w:t>
      </w:r>
      <w:r w:rsidRPr="00D37C4D">
        <w:rPr>
          <w:rFonts w:ascii="Traditional Arabic" w:hAnsi="Traditional Arabic" w:cs="Traditional Arabic"/>
          <w:sz w:val="28"/>
          <w:szCs w:val="28"/>
          <w:lang w:bidi="ar-EG"/>
        </w:rPr>
        <w:t>.</w:t>
      </w:r>
    </w:p>
    <w:p w14:paraId="35E5C240" w14:textId="77777777" w:rsidR="001C1F0E" w:rsidRPr="00916F3C"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أحمد، بسمة توفيق، وموسى، تامر محمد. (2023). أثر الذكاء الاصطناعي التسويقي على إدارة علاقات العملاء (</w:t>
      </w:r>
      <w:r w:rsidRPr="00916F3C">
        <w:rPr>
          <w:rFonts w:ascii="Traditional Arabic" w:hAnsi="Traditional Arabic" w:cs="Traditional Arabic"/>
          <w:sz w:val="28"/>
          <w:szCs w:val="28"/>
        </w:rPr>
        <w:t>CRM</w:t>
      </w:r>
      <w:r w:rsidRPr="00916F3C">
        <w:rPr>
          <w:rFonts w:ascii="Traditional Arabic" w:hAnsi="Traditional Arabic" w:cs="Traditional Arabic"/>
          <w:sz w:val="28"/>
          <w:szCs w:val="28"/>
          <w:rtl/>
        </w:rPr>
        <w:t xml:space="preserve">) بالتطبيق على عملاء الأسواق الالكترونية بمصر. </w:t>
      </w:r>
      <w:r w:rsidRPr="00916F3C">
        <w:rPr>
          <w:rFonts w:ascii="Traditional Arabic" w:hAnsi="Traditional Arabic" w:cs="Traditional Arabic"/>
          <w:i/>
          <w:iCs/>
          <w:sz w:val="28"/>
          <w:szCs w:val="28"/>
          <w:rtl/>
        </w:rPr>
        <w:t>المجلة العلمية للدراسات والبحوث المالية والتجارية، 4</w:t>
      </w:r>
      <w:r w:rsidRPr="00916F3C">
        <w:rPr>
          <w:rFonts w:ascii="Traditional Arabic" w:hAnsi="Traditional Arabic" w:cs="Traditional Arabic"/>
          <w:sz w:val="28"/>
          <w:szCs w:val="28"/>
          <w:rtl/>
        </w:rPr>
        <w:t>(2)، 308-348.</w:t>
      </w:r>
    </w:p>
    <w:p w14:paraId="4A59DD14" w14:textId="77777777" w:rsidR="001C1F0E" w:rsidRPr="00916F3C"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الأسدودي، نها نبيل. (2023). تطبيق آليات الذكاء الاصطناعي في التسويق الرقمي وأثرها في تحقيق الميزة التنافسية: دراسة ميدانية على الخبراء. </w:t>
      </w:r>
      <w:r w:rsidRPr="00916F3C">
        <w:rPr>
          <w:rFonts w:ascii="Traditional Arabic" w:hAnsi="Traditional Arabic" w:cs="Traditional Arabic"/>
          <w:i/>
          <w:iCs/>
          <w:sz w:val="28"/>
          <w:szCs w:val="28"/>
          <w:rtl/>
        </w:rPr>
        <w:t>مجلة البحوث الإعلامية، 67</w:t>
      </w:r>
      <w:r w:rsidRPr="00916F3C">
        <w:rPr>
          <w:rFonts w:ascii="Traditional Arabic" w:hAnsi="Traditional Arabic" w:cs="Traditional Arabic"/>
          <w:sz w:val="28"/>
          <w:szCs w:val="28"/>
          <w:rtl/>
        </w:rPr>
        <w:t>، 853-906.</w:t>
      </w:r>
    </w:p>
    <w:p w14:paraId="74831B35" w14:textId="77777777" w:rsidR="001C1F0E" w:rsidRPr="00852008" w:rsidRDefault="001C1F0E"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 xml:space="preserve">آل الشيخ جعفر، ولاية علي أفضل عبد الكريم. (2024). </w:t>
      </w:r>
      <w:r w:rsidRPr="00852008">
        <w:rPr>
          <w:rFonts w:ascii="Traditional Arabic" w:hAnsi="Traditional Arabic" w:cs="Traditional Arabic"/>
          <w:i/>
          <w:iCs/>
          <w:sz w:val="28"/>
          <w:szCs w:val="28"/>
          <w:rtl/>
        </w:rPr>
        <w:t>أثر التحول الرقمي على إدارة مخاطر التأمين باستخدام تحليل السيناريوهات واختبار الإجهاد</w:t>
      </w:r>
      <w:r w:rsidRPr="00852008">
        <w:rPr>
          <w:rFonts w:ascii="Traditional Arabic" w:hAnsi="Traditional Arabic" w:cs="Traditional Arabic"/>
          <w:sz w:val="28"/>
          <w:szCs w:val="28"/>
          <w:rtl/>
        </w:rPr>
        <w:t>. المجلة العربية للنشر العلمي، (71).</w:t>
      </w:r>
    </w:p>
    <w:p w14:paraId="64B7C360" w14:textId="77777777" w:rsidR="001C1F0E" w:rsidRPr="00916F3C"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البرعي، أحمد سعد علي. (2022). تطبيقات الذكاء الاصطناعي والروبوت من منظور الفقه الإسلامي. </w:t>
      </w:r>
      <w:r w:rsidRPr="00916F3C">
        <w:rPr>
          <w:rFonts w:ascii="Traditional Arabic" w:hAnsi="Traditional Arabic" w:cs="Traditional Arabic"/>
          <w:i/>
          <w:iCs/>
          <w:sz w:val="28"/>
          <w:szCs w:val="28"/>
          <w:rtl/>
        </w:rPr>
        <w:t>مجلة دار الإفتاء المصرية، 14</w:t>
      </w:r>
      <w:r w:rsidRPr="00916F3C">
        <w:rPr>
          <w:rFonts w:ascii="Traditional Arabic" w:hAnsi="Traditional Arabic" w:cs="Traditional Arabic"/>
          <w:sz w:val="28"/>
          <w:szCs w:val="28"/>
          <w:rtl/>
        </w:rPr>
        <w:t>(48)، 34-65.</w:t>
      </w:r>
    </w:p>
    <w:p w14:paraId="741A2EDC" w14:textId="77777777" w:rsidR="001C1F0E" w:rsidRDefault="001C1F0E" w:rsidP="001C1F0E">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 xml:space="preserve">السيد، معين أمين، وعلي، حمو. (2024). </w:t>
      </w:r>
      <w:r w:rsidRPr="00852008">
        <w:rPr>
          <w:rFonts w:ascii="Traditional Arabic" w:hAnsi="Traditional Arabic" w:cs="Traditional Arabic"/>
          <w:i/>
          <w:iCs/>
          <w:sz w:val="28"/>
          <w:szCs w:val="28"/>
          <w:rtl/>
        </w:rPr>
        <w:t>فعالية استخدام منظمات الاعمال لتطبيقات الذكاء الاصطناعي في تعزيز قدرات التسويق الرقمي: تجربة شركة أمازون</w:t>
      </w:r>
      <w:r w:rsidRPr="00852008">
        <w:rPr>
          <w:rFonts w:ascii="Traditional Arabic" w:hAnsi="Traditional Arabic" w:cs="Traditional Arabic"/>
          <w:sz w:val="28"/>
          <w:szCs w:val="28"/>
          <w:rtl/>
        </w:rPr>
        <w:t>.</w:t>
      </w:r>
    </w:p>
    <w:p w14:paraId="2B84ABA7" w14:textId="77777777" w:rsidR="001C1F0E" w:rsidRPr="00627BF5" w:rsidRDefault="001C1F0E" w:rsidP="001C1F0E">
      <w:pPr>
        <w:bidi/>
        <w:jc w:val="lowKashida"/>
        <w:rPr>
          <w:rFonts w:ascii="Traditional Arabic" w:hAnsi="Traditional Arabic" w:cs="Traditional Arabic"/>
          <w:sz w:val="28"/>
          <w:szCs w:val="28"/>
          <w:rtl/>
        </w:rPr>
      </w:pPr>
      <w:r w:rsidRPr="0027157C">
        <w:rPr>
          <w:rFonts w:ascii="Traditional Arabic" w:hAnsi="Traditional Arabic" w:cs="Traditional Arabic"/>
          <w:sz w:val="28"/>
          <w:szCs w:val="28"/>
          <w:rtl/>
        </w:rPr>
        <w:t>العساف، صالح بن حمد. (2012). المدخل إلى البحث في العلوم السلوكية. دار الزهراء للنشر والتوزيع.</w:t>
      </w:r>
    </w:p>
    <w:p w14:paraId="1BB9F7B8" w14:textId="77777777" w:rsidR="001C1F0E" w:rsidRPr="00916F3C" w:rsidRDefault="001C1F0E" w:rsidP="001C1F0E">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الهادي، محمد محمد. (2021). تأثير الذكاء الاصطناعي وتأثيره على العمل والوظائف. </w:t>
      </w:r>
      <w:r w:rsidRPr="00916F3C">
        <w:rPr>
          <w:rFonts w:ascii="Traditional Arabic" w:hAnsi="Traditional Arabic" w:cs="Traditional Arabic"/>
          <w:i/>
          <w:iCs/>
          <w:sz w:val="28"/>
          <w:szCs w:val="28"/>
          <w:rtl/>
        </w:rPr>
        <w:t>المجلة المصرية للمعلومات (كمبيونت)، 24</w:t>
      </w:r>
      <w:r w:rsidRPr="00916F3C">
        <w:rPr>
          <w:rFonts w:ascii="Traditional Arabic" w:hAnsi="Traditional Arabic" w:cs="Traditional Arabic"/>
          <w:sz w:val="28"/>
          <w:szCs w:val="28"/>
          <w:rtl/>
        </w:rPr>
        <w:t>، 22-30.</w:t>
      </w:r>
    </w:p>
    <w:p w14:paraId="78CF3547"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بوزرب، خير الدين، وسحنون، هبة. (2019). الذكاء الاصطناعي وتطبيقاته في القطاع المصرفي، قراءة في التجربة الهندية مع دراسة حالة بنك </w:t>
      </w:r>
      <w:r w:rsidRPr="00627BF5">
        <w:rPr>
          <w:rFonts w:ascii="Traditional Arabic" w:hAnsi="Traditional Arabic" w:cs="Traditional Arabic"/>
          <w:sz w:val="28"/>
          <w:szCs w:val="28"/>
          <w:lang w:bidi="ar-EG"/>
        </w:rPr>
        <w:t>HDFC</w:t>
      </w:r>
      <w:r w:rsidRPr="00627BF5">
        <w:rPr>
          <w:rFonts w:ascii="Traditional Arabic" w:hAnsi="Traditional Arabic" w:cs="Traditional Arabic"/>
          <w:sz w:val="28"/>
          <w:szCs w:val="28"/>
          <w:rtl/>
        </w:rPr>
        <w:t xml:space="preserve">. في </w:t>
      </w:r>
      <w:r w:rsidRPr="00627BF5">
        <w:rPr>
          <w:rFonts w:ascii="Traditional Arabic" w:hAnsi="Traditional Arabic" w:cs="Traditional Arabic"/>
          <w:i/>
          <w:iCs/>
          <w:sz w:val="28"/>
          <w:szCs w:val="28"/>
          <w:rtl/>
        </w:rPr>
        <w:t>تطبيقات الذكاء الاصطناعي كتوجه حديث لتعزيز تنافسية منظمات الأعمال</w:t>
      </w:r>
      <w:r w:rsidRPr="00627BF5">
        <w:rPr>
          <w:rFonts w:ascii="Traditional Arabic" w:hAnsi="Traditional Arabic" w:cs="Traditional Arabic"/>
          <w:sz w:val="28"/>
          <w:szCs w:val="28"/>
          <w:rtl/>
        </w:rPr>
        <w:t xml:space="preserve"> (ط. 1، ص. 156). المركز الديمقراطي العربي للدراسات الاستراتيجية والسياسات الاقتصادية.</w:t>
      </w:r>
    </w:p>
    <w:p w14:paraId="403BEB37"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بوسبعين، تسعديت، وعربان، عميروش. (2019). تدقيق نظم المعلومات المحاسبية باستخدام تطبيقات النظم الخبيرة (</w:t>
      </w:r>
      <w:r w:rsidRPr="00627BF5">
        <w:rPr>
          <w:rFonts w:ascii="Traditional Arabic" w:hAnsi="Traditional Arabic" w:cs="Traditional Arabic"/>
          <w:sz w:val="28"/>
          <w:szCs w:val="28"/>
          <w:lang w:bidi="ar-EG"/>
        </w:rPr>
        <w:t>System Expert</w:t>
      </w:r>
      <w:r w:rsidRPr="00627BF5">
        <w:rPr>
          <w:rFonts w:ascii="Traditional Arabic" w:hAnsi="Traditional Arabic" w:cs="Traditional Arabic"/>
          <w:sz w:val="28"/>
          <w:szCs w:val="28"/>
          <w:rtl/>
        </w:rPr>
        <w:t xml:space="preserve">) للذكاء الاصطناعي في ظل بيئة تكنولوجيا المعلومات والاتصال. </w:t>
      </w:r>
      <w:r w:rsidRPr="00627BF5">
        <w:rPr>
          <w:rFonts w:ascii="Traditional Arabic" w:hAnsi="Traditional Arabic" w:cs="Traditional Arabic"/>
          <w:i/>
          <w:iCs/>
          <w:sz w:val="28"/>
          <w:szCs w:val="28"/>
          <w:rtl/>
        </w:rPr>
        <w:t>مجلة المحاسبة التدقيق والمالية، 1</w:t>
      </w:r>
      <w:r w:rsidRPr="00627BF5">
        <w:rPr>
          <w:rFonts w:ascii="Traditional Arabic" w:hAnsi="Traditional Arabic" w:cs="Traditional Arabic"/>
          <w:sz w:val="28"/>
          <w:szCs w:val="28"/>
          <w:rtl/>
        </w:rPr>
        <w:t>(2)، 35.</w:t>
      </w:r>
    </w:p>
    <w:p w14:paraId="55BB71B9" w14:textId="77777777" w:rsidR="001C1F0E" w:rsidRPr="00627BF5" w:rsidRDefault="001C1F0E" w:rsidP="00CA6C77">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الحمامي، علاء، والسعدون، غصون. (2016). </w:t>
      </w:r>
      <w:r w:rsidRPr="00627BF5">
        <w:rPr>
          <w:rFonts w:ascii="Traditional Arabic" w:hAnsi="Traditional Arabic" w:cs="Traditional Arabic"/>
          <w:i/>
          <w:iCs/>
          <w:sz w:val="28"/>
          <w:szCs w:val="28"/>
          <w:rtl/>
        </w:rPr>
        <w:t>تطبيقات تكنولوجيا المعلومات في الأعمال الالكترونية المتطورة</w:t>
      </w:r>
      <w:r w:rsidRPr="00627BF5">
        <w:rPr>
          <w:rFonts w:ascii="Traditional Arabic" w:hAnsi="Traditional Arabic" w:cs="Traditional Arabic"/>
          <w:sz w:val="28"/>
          <w:szCs w:val="28"/>
          <w:rtl/>
        </w:rPr>
        <w:t xml:space="preserve"> (ط. 1). دار وائل للنشر والتوزيع.</w:t>
      </w:r>
    </w:p>
    <w:p w14:paraId="1306B0C2"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خوالد، أبوبكر، وبن عبد العزيز، سفيان. (2019). تصورات موظفي الإدارتين العليا والوسطى لأثر تطبيقات الذكاء الاصطناعي على تحقيق الميزة التنافسية لمنظمات الأعمال: دراسة ميدانية بمؤسسة فرتيال عنابة. في </w:t>
      </w:r>
      <w:r w:rsidRPr="00627BF5">
        <w:rPr>
          <w:rFonts w:ascii="Traditional Arabic" w:hAnsi="Traditional Arabic" w:cs="Traditional Arabic"/>
          <w:i/>
          <w:iCs/>
          <w:sz w:val="28"/>
          <w:szCs w:val="28"/>
          <w:rtl/>
        </w:rPr>
        <w:t>تطبيقات الذكاء الاصطناعي كتوجه حديث لتعزيز تنافسية منظمات الأعمال</w:t>
      </w:r>
      <w:r w:rsidRPr="00627BF5">
        <w:rPr>
          <w:rFonts w:ascii="Traditional Arabic" w:hAnsi="Traditional Arabic" w:cs="Traditional Arabic"/>
          <w:sz w:val="28"/>
          <w:szCs w:val="28"/>
          <w:rtl/>
        </w:rPr>
        <w:t xml:space="preserve"> (ط. 1، ص. 236). المركز الديمقراطي العربي للدراسات الاستراتيجية والسياسات الاقتصادية.</w:t>
      </w:r>
    </w:p>
    <w:p w14:paraId="02B7C132" w14:textId="77777777" w:rsidR="001C1F0E" w:rsidRPr="00D37C4D" w:rsidRDefault="001C1F0E" w:rsidP="00CA6C77">
      <w:pPr>
        <w:bidi/>
        <w:jc w:val="lowKashida"/>
        <w:rPr>
          <w:rFonts w:ascii="Traditional Arabic" w:hAnsi="Traditional Arabic" w:cs="Traditional Arabic"/>
          <w:sz w:val="28"/>
          <w:szCs w:val="28"/>
          <w:lang w:bidi="ar-EG"/>
        </w:rPr>
      </w:pPr>
      <w:r w:rsidRPr="00D37C4D">
        <w:rPr>
          <w:rFonts w:ascii="Traditional Arabic" w:hAnsi="Traditional Arabic" w:cs="Traditional Arabic"/>
          <w:sz w:val="28"/>
          <w:szCs w:val="28"/>
          <w:rtl/>
        </w:rPr>
        <w:t>الدجني، عطية حسين</w:t>
      </w:r>
      <w:r w:rsidRPr="00D37C4D">
        <w:rPr>
          <w:rFonts w:ascii="Traditional Arabic" w:hAnsi="Traditional Arabic" w:cs="Traditional Arabic"/>
          <w:sz w:val="28"/>
          <w:szCs w:val="28"/>
          <w:lang w:bidi="ar-EG"/>
        </w:rPr>
        <w:t xml:space="preserve">. (2011). </w:t>
      </w:r>
      <w:r w:rsidRPr="00D37C4D">
        <w:rPr>
          <w:rFonts w:ascii="Traditional Arabic" w:hAnsi="Traditional Arabic" w:cs="Traditional Arabic"/>
          <w:i/>
          <w:iCs/>
          <w:sz w:val="28"/>
          <w:szCs w:val="28"/>
          <w:rtl/>
        </w:rPr>
        <w:t>أثر القدرات التسويقية في العلاقة بين التوجه الاستراتيجي والأداء التسويقي: دراسة تطبيقية على قطاع الصناعات الغذائية في قطاع غزة</w:t>
      </w:r>
      <w:r w:rsidRPr="00D37C4D">
        <w:rPr>
          <w:rFonts w:ascii="Traditional Arabic" w:hAnsi="Traditional Arabic" w:cs="Traditional Arabic"/>
          <w:sz w:val="28"/>
          <w:szCs w:val="28"/>
          <w:lang w:bidi="ar-EG"/>
        </w:rPr>
        <w:t>.</w:t>
      </w:r>
    </w:p>
    <w:p w14:paraId="5E7B4FE9" w14:textId="77777777" w:rsidR="001C1F0E" w:rsidRPr="00627BF5" w:rsidRDefault="001C1F0E" w:rsidP="00CA6C77">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الزيدانيين، محمد مطر. (2012). </w:t>
      </w:r>
      <w:r w:rsidRPr="00627BF5">
        <w:rPr>
          <w:rFonts w:ascii="Traditional Arabic" w:hAnsi="Traditional Arabic" w:cs="Traditional Arabic"/>
          <w:i/>
          <w:iCs/>
          <w:sz w:val="28"/>
          <w:szCs w:val="28"/>
          <w:rtl/>
        </w:rPr>
        <w:t>أثر جودة تكنولوجيا نظام المعلومات الإدارية المدركة والمستخدمة في التميز التنظيمي في شركة الاتصالات الأردنية</w:t>
      </w:r>
      <w:r w:rsidRPr="00627BF5">
        <w:rPr>
          <w:rFonts w:ascii="Traditional Arabic" w:hAnsi="Traditional Arabic" w:cs="Traditional Arabic"/>
          <w:sz w:val="28"/>
          <w:szCs w:val="28"/>
          <w:rtl/>
        </w:rPr>
        <w:t xml:space="preserve"> [رسالة دكتوراه، جامعة أم درمان الإسلامية].</w:t>
      </w:r>
    </w:p>
    <w:p w14:paraId="40B5B08C" w14:textId="77777777" w:rsidR="001C1F0E" w:rsidRPr="00916F3C"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صلاح إبراهيم السيد، شريف، وخاطر، محمد، وآخرون. (2023). دور الذكاء الاصطناعي بإدارة علاقات العملاء في تحقيق الميزة التنافسية. </w:t>
      </w:r>
      <w:r w:rsidRPr="00916F3C">
        <w:rPr>
          <w:rFonts w:ascii="Traditional Arabic" w:hAnsi="Traditional Arabic" w:cs="Traditional Arabic"/>
          <w:i/>
          <w:iCs/>
          <w:sz w:val="28"/>
          <w:szCs w:val="28"/>
          <w:rtl/>
        </w:rPr>
        <w:t>المجلة العربية للإدارة، 46</w:t>
      </w:r>
      <w:r w:rsidRPr="00916F3C">
        <w:rPr>
          <w:rFonts w:ascii="Traditional Arabic" w:hAnsi="Traditional Arabic" w:cs="Traditional Arabic"/>
          <w:sz w:val="28"/>
          <w:szCs w:val="28"/>
          <w:rtl/>
        </w:rPr>
        <w:t>(2)، 1-20.</w:t>
      </w:r>
    </w:p>
    <w:p w14:paraId="1542C84C" w14:textId="77777777" w:rsidR="001C1F0E"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صلاح، وفاء. (2020). أثر استخدام الذكاء الاصطناعي على فعالية أساليب التسويق الرقمي. </w:t>
      </w:r>
      <w:r w:rsidRPr="00916F3C">
        <w:rPr>
          <w:rFonts w:ascii="Traditional Arabic" w:hAnsi="Traditional Arabic" w:cs="Traditional Arabic"/>
          <w:i/>
          <w:iCs/>
          <w:sz w:val="28"/>
          <w:szCs w:val="28"/>
          <w:rtl/>
        </w:rPr>
        <w:t>المجلة المصرية لبحوث الرأي العام، 19</w:t>
      </w:r>
      <w:r w:rsidRPr="00916F3C">
        <w:rPr>
          <w:rFonts w:ascii="Traditional Arabic" w:hAnsi="Traditional Arabic" w:cs="Traditional Arabic"/>
          <w:sz w:val="28"/>
          <w:szCs w:val="28"/>
          <w:rtl/>
        </w:rPr>
        <w:t>(3)، 501-558.</w:t>
      </w:r>
    </w:p>
    <w:p w14:paraId="3E0AD27E" w14:textId="77777777" w:rsidR="001C1F0E"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عبد الرحيم إسماعيل، عبد الرحيم نادر. (2021). الدور الوسيط للتوجه نحو التقنيات الحديثة في العلاقة بين استخدام الذكاء الاصطناعي والابتكار التسويقي: دراسة تطبيقية على قطاع متاجر التجزئة الالكترونية في مصر. </w:t>
      </w:r>
      <w:r w:rsidRPr="00916F3C">
        <w:rPr>
          <w:rFonts w:ascii="Traditional Arabic" w:hAnsi="Traditional Arabic" w:cs="Traditional Arabic"/>
          <w:i/>
          <w:iCs/>
          <w:sz w:val="28"/>
          <w:szCs w:val="28"/>
          <w:rtl/>
        </w:rPr>
        <w:t>مجلة البحوث المالية والتجارية، 22</w:t>
      </w:r>
      <w:r w:rsidRPr="00916F3C">
        <w:rPr>
          <w:rFonts w:ascii="Traditional Arabic" w:hAnsi="Traditional Arabic" w:cs="Traditional Arabic"/>
          <w:sz w:val="28"/>
          <w:szCs w:val="28"/>
          <w:rtl/>
        </w:rPr>
        <w:t>(3)، 1084-1131.</w:t>
      </w:r>
    </w:p>
    <w:p w14:paraId="060200FA" w14:textId="77777777" w:rsidR="008B65D3" w:rsidRPr="0091737E" w:rsidRDefault="008B65D3" w:rsidP="008B65D3">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عبيدات، ذوقان، وعبد الحق، كايد، وصبره، عدنان. (2014). البحث العلمي: مفهومه وأدواته وأساليبه. دار الفكر.</w:t>
      </w:r>
    </w:p>
    <w:p w14:paraId="4039FF2B"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عثامنية، أمينة. (2019). المفاهيم الأساسية للذكاء الاصطناعي. في </w:t>
      </w:r>
      <w:r w:rsidRPr="00627BF5">
        <w:rPr>
          <w:rFonts w:ascii="Traditional Arabic" w:hAnsi="Traditional Arabic" w:cs="Traditional Arabic"/>
          <w:i/>
          <w:iCs/>
          <w:sz w:val="28"/>
          <w:szCs w:val="28"/>
          <w:rtl/>
        </w:rPr>
        <w:t>تطبيقات الذكاء الاصطناعي كتوجه حديث لتعزيز تنافسية منظمات الأعمال</w:t>
      </w:r>
      <w:r w:rsidRPr="00627BF5">
        <w:rPr>
          <w:rFonts w:ascii="Traditional Arabic" w:hAnsi="Traditional Arabic" w:cs="Traditional Arabic"/>
          <w:sz w:val="28"/>
          <w:szCs w:val="28"/>
          <w:rtl/>
        </w:rPr>
        <w:t xml:space="preserve"> (ط. 1، ص. 17). المركز الديمقراطي العربي للدراسات الاستراتيجية والسياسات الاقتصادية.</w:t>
      </w:r>
    </w:p>
    <w:p w14:paraId="4F034B8C" w14:textId="77777777" w:rsidR="001C1F0E"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كشكول، حسين محمد علي، والحمداني، محمد مجيد، وآخرون. (2022). التسويق الرقمي المصرفي كآلية لتدعيم وتعزيز رأس المال الزبوني للمصارف التجارية. </w:t>
      </w:r>
      <w:r w:rsidRPr="00627BF5">
        <w:rPr>
          <w:rFonts w:ascii="Traditional Arabic" w:hAnsi="Traditional Arabic" w:cs="Traditional Arabic"/>
          <w:i/>
          <w:iCs/>
          <w:sz w:val="28"/>
          <w:szCs w:val="28"/>
          <w:rtl/>
        </w:rPr>
        <w:t>المؤتمر العلمي الدولي حول الثورة الرقمية كأداة للتنمية المستدامة وأداة للتخطيط الاقتصادي والإداري في العراق</w:t>
      </w:r>
      <w:r w:rsidRPr="00627BF5">
        <w:rPr>
          <w:rFonts w:ascii="Traditional Arabic" w:hAnsi="Traditional Arabic" w:cs="Traditional Arabic"/>
          <w:sz w:val="28"/>
          <w:szCs w:val="28"/>
          <w:rtl/>
        </w:rPr>
        <w:t>.</w:t>
      </w:r>
    </w:p>
    <w:p w14:paraId="4C760E3A"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 xml:space="preserve">مجدي، نرمين. (2020). </w:t>
      </w:r>
      <w:r w:rsidRPr="00627BF5">
        <w:rPr>
          <w:rFonts w:ascii="Traditional Arabic" w:hAnsi="Traditional Arabic" w:cs="Traditional Arabic"/>
          <w:i/>
          <w:iCs/>
          <w:sz w:val="28"/>
          <w:szCs w:val="28"/>
          <w:rtl/>
        </w:rPr>
        <w:t>الذكاء الاصطناعي وتعلم الآلة</w:t>
      </w:r>
      <w:r w:rsidRPr="00627BF5">
        <w:rPr>
          <w:rFonts w:ascii="Traditional Arabic" w:hAnsi="Traditional Arabic" w:cs="Traditional Arabic"/>
          <w:sz w:val="28"/>
          <w:szCs w:val="28"/>
          <w:rtl/>
        </w:rPr>
        <w:t>. سلسلة كتيبات تعريفية، العدد الثالث، صندوق النقد العربي.</w:t>
      </w:r>
    </w:p>
    <w:p w14:paraId="680CB523"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محمد علي، غازي فيصل، وزعلان، عبد الفتاح جاسم. (2023). التسويق الرقمي المصرفي ودوره في التموضع الذهني للعاملين: دراسة استطلاعية لآراء عينة من العاملين في مجموعة من المصارف الأهلية في الفرات الأوسط. </w:t>
      </w:r>
      <w:r w:rsidRPr="00627BF5">
        <w:rPr>
          <w:rFonts w:ascii="Traditional Arabic" w:hAnsi="Traditional Arabic" w:cs="Traditional Arabic"/>
          <w:i/>
          <w:iCs/>
          <w:sz w:val="28"/>
          <w:szCs w:val="28"/>
          <w:rtl/>
        </w:rPr>
        <w:t>مجلة علمية، 9</w:t>
      </w:r>
      <w:r w:rsidRPr="00627BF5">
        <w:rPr>
          <w:rFonts w:ascii="Traditional Arabic" w:hAnsi="Traditional Arabic" w:cs="Traditional Arabic"/>
          <w:sz w:val="28"/>
          <w:szCs w:val="28"/>
          <w:rtl/>
        </w:rPr>
        <w:t>(2)، 242.</w:t>
      </w:r>
    </w:p>
    <w:p w14:paraId="4A8DF966"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مرابطي، سناء. (2019). استخدام الشبكات العصبية الاصطناعية في التنبؤ بأسعار البترول الخام برنت. </w:t>
      </w:r>
      <w:r w:rsidRPr="00627BF5">
        <w:rPr>
          <w:rFonts w:ascii="Traditional Arabic" w:hAnsi="Traditional Arabic" w:cs="Traditional Arabic"/>
          <w:i/>
          <w:iCs/>
          <w:sz w:val="28"/>
          <w:szCs w:val="28"/>
          <w:rtl/>
        </w:rPr>
        <w:t>مجلة الدراسات المالية والمحاسبية والإدارية، 6</w:t>
      </w:r>
      <w:r w:rsidRPr="00627BF5">
        <w:rPr>
          <w:rFonts w:ascii="Traditional Arabic" w:hAnsi="Traditional Arabic" w:cs="Traditional Arabic"/>
          <w:sz w:val="28"/>
          <w:szCs w:val="28"/>
          <w:rtl/>
        </w:rPr>
        <w:t>(4)، 160.</w:t>
      </w:r>
    </w:p>
    <w:p w14:paraId="43A5974B"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معامير، عبد اللطيف، وخماخم، رمضان. (2022). </w:t>
      </w:r>
      <w:r w:rsidRPr="00627BF5">
        <w:rPr>
          <w:rFonts w:ascii="Traditional Arabic" w:hAnsi="Traditional Arabic" w:cs="Traditional Arabic"/>
          <w:i/>
          <w:iCs/>
          <w:sz w:val="28"/>
          <w:szCs w:val="28"/>
          <w:rtl/>
        </w:rPr>
        <w:t>تطبيقات الذكاء الاصطناعي في تسهيل قرار الشراء وتوزيع المنتجات، حالة شركة أمازون</w:t>
      </w:r>
      <w:r w:rsidRPr="00627BF5">
        <w:rPr>
          <w:rFonts w:ascii="Traditional Arabic" w:hAnsi="Traditional Arabic" w:cs="Traditional Arabic"/>
          <w:sz w:val="28"/>
          <w:szCs w:val="28"/>
          <w:rtl/>
        </w:rPr>
        <w:t>.</w:t>
      </w:r>
    </w:p>
    <w:p w14:paraId="0EA4918D" w14:textId="77777777" w:rsidR="001C1F0E"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وادي، سري خالد، وكلور، حسين رحيمي. (2024). ترويج صناعة الأزياء من خلال التسويق الرقمي: علاقة استراتيجيات التسويق الرقمي بسلوك المستهلك واتجاهات الموضة والجمال. </w:t>
      </w:r>
      <w:r w:rsidRPr="00916F3C">
        <w:rPr>
          <w:rFonts w:ascii="Traditional Arabic" w:hAnsi="Traditional Arabic" w:cs="Traditional Arabic"/>
          <w:i/>
          <w:iCs/>
          <w:sz w:val="28"/>
          <w:szCs w:val="28"/>
          <w:rtl/>
        </w:rPr>
        <w:t>مجلة العلوم الاقتصادية والإدارية، 16</w:t>
      </w:r>
      <w:r w:rsidRPr="00916F3C">
        <w:rPr>
          <w:rFonts w:ascii="Traditional Arabic" w:hAnsi="Traditional Arabic" w:cs="Traditional Arabic"/>
          <w:sz w:val="28"/>
          <w:szCs w:val="28"/>
          <w:rtl/>
        </w:rPr>
        <w:t xml:space="preserve">(50)، 42-59. </w:t>
      </w:r>
    </w:p>
    <w:p w14:paraId="679AFBBB" w14:textId="77777777" w:rsidR="008B65D3" w:rsidRPr="0091737E" w:rsidRDefault="008B65D3" w:rsidP="008B65D3">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وزارة التعليم (1445هـ). معلومات إحصائية عن التعليم العام. المملكة العربية السعودية. </w:t>
      </w:r>
    </w:p>
    <w:p w14:paraId="5A709973" w14:textId="77777777" w:rsidR="001C1F0E" w:rsidRDefault="001C1F0E" w:rsidP="00071B42">
      <w:pPr>
        <w:bidi/>
        <w:jc w:val="lowKashida"/>
        <w:rPr>
          <w:rFonts w:ascii="Traditional Arabic" w:hAnsi="Traditional Arabic" w:cs="Traditional Arabic"/>
          <w:sz w:val="28"/>
          <w:szCs w:val="28"/>
          <w:rtl/>
          <w:lang w:bidi="ar-EG"/>
        </w:rPr>
      </w:pPr>
      <w:r w:rsidRPr="00627BF5">
        <w:rPr>
          <w:rFonts w:ascii="Traditional Arabic" w:hAnsi="Traditional Arabic" w:cs="Traditional Arabic"/>
          <w:sz w:val="28"/>
          <w:szCs w:val="28"/>
          <w:rtl/>
        </w:rPr>
        <w:t xml:space="preserve">ياسين، سعد غالب. (2017). </w:t>
      </w:r>
      <w:r w:rsidRPr="00627BF5">
        <w:rPr>
          <w:rFonts w:ascii="Traditional Arabic" w:hAnsi="Traditional Arabic" w:cs="Traditional Arabic"/>
          <w:i/>
          <w:iCs/>
          <w:sz w:val="28"/>
          <w:szCs w:val="28"/>
          <w:rtl/>
        </w:rPr>
        <w:t>الإدارة الالكترونية</w:t>
      </w:r>
      <w:r w:rsidRPr="00627BF5">
        <w:rPr>
          <w:rFonts w:ascii="Traditional Arabic" w:hAnsi="Traditional Arabic" w:cs="Traditional Arabic"/>
          <w:sz w:val="28"/>
          <w:szCs w:val="28"/>
          <w:rtl/>
        </w:rPr>
        <w:t>. دار اليازوري للنشر والتوزيع.</w:t>
      </w:r>
    </w:p>
    <w:p w14:paraId="49E787AB" w14:textId="4E4A19EC" w:rsidR="001C1F0E" w:rsidRPr="005D6D31" w:rsidRDefault="005D6D31" w:rsidP="005D6D31">
      <w:pPr>
        <w:bidi/>
        <w:jc w:val="lowKashida"/>
        <w:rPr>
          <w:rFonts w:ascii="Traditional Arabic" w:hAnsi="Traditional Arabic" w:cs="Traditional Arabic"/>
          <w:b/>
          <w:bCs/>
          <w:sz w:val="28"/>
          <w:szCs w:val="28"/>
          <w:lang w:bidi="ar-EG"/>
        </w:rPr>
      </w:pPr>
      <w:r w:rsidRPr="005D6D31">
        <w:rPr>
          <w:rFonts w:ascii="Traditional Arabic" w:hAnsi="Traditional Arabic" w:cs="Traditional Arabic" w:hint="cs"/>
          <w:b/>
          <w:bCs/>
          <w:sz w:val="28"/>
          <w:szCs w:val="28"/>
          <w:rtl/>
          <w:lang w:bidi="ar-EG"/>
        </w:rPr>
        <w:t>ثانيا: المراجع الأجنبية:</w:t>
      </w:r>
    </w:p>
    <w:p w14:paraId="75CB71D0" w14:textId="77777777" w:rsidR="0088660D"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Abrokwah</w:t>
      </w:r>
      <w:proofErr w:type="spellEnd"/>
      <w:r w:rsidRPr="00071B42">
        <w:rPr>
          <w:rFonts w:ascii="Traditional Arabic" w:hAnsi="Traditional Arabic" w:cs="Traditional Arabic"/>
          <w:sz w:val="28"/>
          <w:szCs w:val="28"/>
          <w:lang w:bidi="ar-EG"/>
        </w:rPr>
        <w:t xml:space="preserve">-Larbi, K., &amp; </w:t>
      </w:r>
      <w:proofErr w:type="spellStart"/>
      <w:r w:rsidRPr="00071B42">
        <w:rPr>
          <w:rFonts w:ascii="Traditional Arabic" w:hAnsi="Traditional Arabic" w:cs="Traditional Arabic"/>
          <w:sz w:val="28"/>
          <w:szCs w:val="28"/>
          <w:lang w:bidi="ar-EG"/>
        </w:rPr>
        <w:t>Awuku</w:t>
      </w:r>
      <w:proofErr w:type="spellEnd"/>
      <w:r w:rsidRPr="00071B42">
        <w:rPr>
          <w:rFonts w:ascii="Traditional Arabic" w:hAnsi="Traditional Arabic" w:cs="Traditional Arabic"/>
          <w:sz w:val="28"/>
          <w:szCs w:val="28"/>
          <w:lang w:bidi="ar-EG"/>
        </w:rPr>
        <w:t>-Larbi, Y. (2024). The impact of artificial intelligence in marketing on the performance of business organizations: Evidence from SMEs in an emerging economy. Journal of Entrepreneurship in Emerging Economies, 16(4), 1090-1117.</w:t>
      </w:r>
    </w:p>
    <w:p w14:paraId="18DA3CAA" w14:textId="77777777" w:rsidR="0088660D" w:rsidRPr="00071B42" w:rsidRDefault="0088660D" w:rsidP="00B66319">
      <w:pPr>
        <w:jc w:val="lowKashida"/>
        <w:rPr>
          <w:rFonts w:ascii="Traditional Arabic" w:hAnsi="Traditional Arabic" w:cs="Traditional Arabic"/>
          <w:sz w:val="28"/>
          <w:szCs w:val="28"/>
          <w:rtl/>
          <w:lang w:bidi="ar-EG"/>
        </w:rPr>
      </w:pPr>
      <w:proofErr w:type="spellStart"/>
      <w:r w:rsidRPr="00071B42">
        <w:rPr>
          <w:rFonts w:ascii="Traditional Arabic" w:hAnsi="Traditional Arabic" w:cs="Traditional Arabic"/>
          <w:sz w:val="28"/>
          <w:szCs w:val="28"/>
          <w:lang w:bidi="ar-EG"/>
        </w:rPr>
        <w:t>Abualoush</w:t>
      </w:r>
      <w:proofErr w:type="spellEnd"/>
      <w:r w:rsidRPr="00071B42">
        <w:rPr>
          <w:rFonts w:ascii="Traditional Arabic" w:hAnsi="Traditional Arabic" w:cs="Traditional Arabic"/>
          <w:sz w:val="28"/>
          <w:szCs w:val="28"/>
          <w:lang w:bidi="ar-EG"/>
        </w:rPr>
        <w:t xml:space="preserve">, S., Obeidat, A., </w:t>
      </w:r>
      <w:proofErr w:type="spellStart"/>
      <w:r w:rsidRPr="00071B42">
        <w:rPr>
          <w:rFonts w:ascii="Traditional Arabic" w:hAnsi="Traditional Arabic" w:cs="Traditional Arabic"/>
          <w:sz w:val="28"/>
          <w:szCs w:val="28"/>
          <w:lang w:bidi="ar-EG"/>
        </w:rPr>
        <w:t>Aljawarneh</w:t>
      </w:r>
      <w:proofErr w:type="spellEnd"/>
      <w:r w:rsidRPr="00071B42">
        <w:rPr>
          <w:rFonts w:ascii="Traditional Arabic" w:hAnsi="Traditional Arabic" w:cs="Traditional Arabic"/>
          <w:sz w:val="28"/>
          <w:szCs w:val="28"/>
          <w:lang w:bidi="ar-EG"/>
        </w:rPr>
        <w:t>, N., Al-</w:t>
      </w:r>
      <w:proofErr w:type="spellStart"/>
      <w:r w:rsidRPr="00071B42">
        <w:rPr>
          <w:rFonts w:ascii="Traditional Arabic" w:hAnsi="Traditional Arabic" w:cs="Traditional Arabic"/>
          <w:sz w:val="28"/>
          <w:szCs w:val="28"/>
          <w:lang w:bidi="ar-EG"/>
        </w:rPr>
        <w:t>Qudah</w:t>
      </w:r>
      <w:proofErr w:type="spellEnd"/>
      <w:r w:rsidRPr="00071B42">
        <w:rPr>
          <w:rFonts w:ascii="Traditional Arabic" w:hAnsi="Traditional Arabic" w:cs="Traditional Arabic"/>
          <w:sz w:val="28"/>
          <w:szCs w:val="28"/>
          <w:lang w:bidi="ar-EG"/>
        </w:rPr>
        <w:t>, S., &amp; Bataineh, K. (2022). The effect of knowledge sharing on the relationship between empowerment, service innovative behavior and entrepreneurship. International Journal of Data and Network Science, 6(2), 419-428.</w:t>
      </w:r>
    </w:p>
    <w:p w14:paraId="0756023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Abuselidze, G., &amp; Mamaladze, L. (2021). The impact of artificial intelligence on employment before and during pandemic: A comparative analysis. Journal of Physics: Conference Series, 1840(1), 012040.</w:t>
      </w:r>
    </w:p>
    <w:p w14:paraId="09A034F4"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lastRenderedPageBreak/>
        <w:t>Acypreste</w:t>
      </w:r>
      <w:proofErr w:type="spellEnd"/>
      <w:r w:rsidRPr="00071B42">
        <w:rPr>
          <w:rFonts w:ascii="Traditional Arabic" w:hAnsi="Traditional Arabic" w:cs="Traditional Arabic"/>
          <w:sz w:val="28"/>
          <w:szCs w:val="28"/>
          <w:lang w:bidi="ar-EG"/>
        </w:rPr>
        <w:t>, R. D., &amp; Paraná, E. (2022). Artificial Intelligence and employment: a systematic review. Brazilian Journal of Political Economy, 42(4), 1014-1032.</w:t>
      </w:r>
    </w:p>
    <w:p w14:paraId="621C2BDC"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Adebisi, J. F. (2013). Time management practices and its effect on business performance. Canadian Social Science, 9(1), 165-168.</w:t>
      </w:r>
    </w:p>
    <w:p w14:paraId="6DCB921A"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Ade-</w:t>
      </w:r>
      <w:proofErr w:type="spellStart"/>
      <w:r w:rsidRPr="00071B42">
        <w:rPr>
          <w:rFonts w:ascii="Traditional Arabic" w:hAnsi="Traditional Arabic" w:cs="Traditional Arabic"/>
          <w:sz w:val="28"/>
          <w:szCs w:val="28"/>
          <w:lang w:bidi="ar-EG"/>
        </w:rPr>
        <w:t>Ibijola</w:t>
      </w:r>
      <w:proofErr w:type="spellEnd"/>
      <w:r w:rsidRPr="00071B42">
        <w:rPr>
          <w:rFonts w:ascii="Traditional Arabic" w:hAnsi="Traditional Arabic" w:cs="Traditional Arabic"/>
          <w:sz w:val="28"/>
          <w:szCs w:val="28"/>
          <w:lang w:bidi="ar-EG"/>
        </w:rPr>
        <w:t xml:space="preserve">, A., &amp; Okonkwo, C. (2023). Artificial Intelligence in Africa: Emerging Challenges. In D. O. Eke, K. </w:t>
      </w:r>
      <w:proofErr w:type="spellStart"/>
      <w:r w:rsidRPr="00071B42">
        <w:rPr>
          <w:rFonts w:ascii="Traditional Arabic" w:hAnsi="Traditional Arabic" w:cs="Traditional Arabic"/>
          <w:sz w:val="28"/>
          <w:szCs w:val="28"/>
          <w:lang w:bidi="ar-EG"/>
        </w:rPr>
        <w:t>Wakunuma</w:t>
      </w:r>
      <w:proofErr w:type="spellEnd"/>
      <w:r w:rsidRPr="00071B42">
        <w:rPr>
          <w:rFonts w:ascii="Traditional Arabic" w:hAnsi="Traditional Arabic" w:cs="Traditional Arabic"/>
          <w:sz w:val="28"/>
          <w:szCs w:val="28"/>
          <w:lang w:bidi="ar-EG"/>
        </w:rPr>
        <w:t>, &amp; S. Akintoye (Eds.), Responsible AI in Africa. Social and Cultural Studies of Robots and AI (pp. 101-117). Springer International Publishing.</w:t>
      </w:r>
    </w:p>
    <w:p w14:paraId="35B0E0F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Adewusi, A. O., Okoli, U. I., </w:t>
      </w:r>
      <w:proofErr w:type="spellStart"/>
      <w:r w:rsidRPr="00071B42">
        <w:rPr>
          <w:rFonts w:ascii="Traditional Arabic" w:hAnsi="Traditional Arabic" w:cs="Traditional Arabic"/>
          <w:sz w:val="28"/>
          <w:szCs w:val="28"/>
          <w:lang w:bidi="ar-EG"/>
        </w:rPr>
        <w:t>Olorunsogo</w:t>
      </w:r>
      <w:proofErr w:type="spellEnd"/>
      <w:r w:rsidRPr="00071B42">
        <w:rPr>
          <w:rFonts w:ascii="Traditional Arabic" w:hAnsi="Traditional Arabic" w:cs="Traditional Arabic"/>
          <w:sz w:val="28"/>
          <w:szCs w:val="28"/>
          <w:lang w:bidi="ar-EG"/>
        </w:rPr>
        <w:t xml:space="preserve">, T., </w:t>
      </w:r>
      <w:proofErr w:type="spellStart"/>
      <w:r w:rsidRPr="00071B42">
        <w:rPr>
          <w:rFonts w:ascii="Traditional Arabic" w:hAnsi="Traditional Arabic" w:cs="Traditional Arabic"/>
          <w:sz w:val="28"/>
          <w:szCs w:val="28"/>
          <w:lang w:bidi="ar-EG"/>
        </w:rPr>
        <w:t>Adaga</w:t>
      </w:r>
      <w:proofErr w:type="spellEnd"/>
      <w:r w:rsidRPr="00071B42">
        <w:rPr>
          <w:rFonts w:ascii="Traditional Arabic" w:hAnsi="Traditional Arabic" w:cs="Traditional Arabic"/>
          <w:sz w:val="28"/>
          <w:szCs w:val="28"/>
          <w:lang w:bidi="ar-EG"/>
        </w:rPr>
        <w:t xml:space="preserve">, E., </w:t>
      </w:r>
      <w:proofErr w:type="spellStart"/>
      <w:r w:rsidRPr="00071B42">
        <w:rPr>
          <w:rFonts w:ascii="Traditional Arabic" w:hAnsi="Traditional Arabic" w:cs="Traditional Arabic"/>
          <w:sz w:val="28"/>
          <w:szCs w:val="28"/>
          <w:lang w:bidi="ar-EG"/>
        </w:rPr>
        <w:t>Daraojimba</w:t>
      </w:r>
      <w:proofErr w:type="spellEnd"/>
      <w:r w:rsidRPr="00071B42">
        <w:rPr>
          <w:rFonts w:ascii="Traditional Arabic" w:hAnsi="Traditional Arabic" w:cs="Traditional Arabic"/>
          <w:sz w:val="28"/>
          <w:szCs w:val="28"/>
          <w:lang w:bidi="ar-EG"/>
        </w:rPr>
        <w:t>, D. O., &amp; Obi, O. C. (2024). Artificial intelligence in cybersecurity: Protecting national infrastructure: A USA. World Journal of Advanced Research and Reviews, 21(1), 2263-2275.</w:t>
      </w:r>
    </w:p>
    <w:p w14:paraId="5DB31E6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Adhvaryu, A. (2018). Managerial quality and worker productivity in developing countries. IZA World of Labor, 429.</w:t>
      </w:r>
    </w:p>
    <w:p w14:paraId="3BA21183" w14:textId="77777777" w:rsidR="0088660D" w:rsidRPr="00916F3C" w:rsidRDefault="0088660D" w:rsidP="00B66319">
      <w:pPr>
        <w:jc w:val="lowKashida"/>
        <w:rPr>
          <w:rFonts w:ascii="Traditional Arabic" w:hAnsi="Traditional Arabic" w:cs="Traditional Arabic"/>
          <w:sz w:val="28"/>
          <w:szCs w:val="28"/>
          <w:lang w:bidi="ar-EG"/>
        </w:rPr>
      </w:pPr>
      <w:proofErr w:type="spellStart"/>
      <w:r w:rsidRPr="00916F3C">
        <w:rPr>
          <w:rFonts w:ascii="Traditional Arabic" w:hAnsi="Traditional Arabic" w:cs="Traditional Arabic"/>
          <w:sz w:val="28"/>
          <w:szCs w:val="28"/>
          <w:lang w:bidi="ar-EG"/>
        </w:rPr>
        <w:t>Adiguzel</w:t>
      </w:r>
      <w:proofErr w:type="spellEnd"/>
      <w:r w:rsidRPr="00916F3C">
        <w:rPr>
          <w:rFonts w:ascii="Traditional Arabic" w:hAnsi="Traditional Arabic" w:cs="Traditional Arabic"/>
          <w:sz w:val="28"/>
          <w:szCs w:val="28"/>
          <w:lang w:bidi="ar-EG"/>
        </w:rPr>
        <w:t xml:space="preserve">, Z., Cakir, F. S., &amp; Ozbay, F. (2024). Examination of the effects of artificial intelligence readiness on lean sustainability and value creation in the mediation variable effect of organizational flexibility in technology-focused companies. </w:t>
      </w:r>
      <w:proofErr w:type="spellStart"/>
      <w:r w:rsidRPr="00916F3C">
        <w:rPr>
          <w:rFonts w:ascii="Traditional Arabic" w:hAnsi="Traditional Arabic" w:cs="Traditional Arabic"/>
          <w:sz w:val="28"/>
          <w:szCs w:val="28"/>
          <w:lang w:bidi="ar-EG"/>
        </w:rPr>
        <w:t>Kybernetes</w:t>
      </w:r>
      <w:proofErr w:type="spellEnd"/>
      <w:r w:rsidRPr="00916F3C">
        <w:rPr>
          <w:rFonts w:ascii="Traditional Arabic" w:hAnsi="Traditional Arabic" w:cs="Traditional Arabic"/>
          <w:sz w:val="28"/>
          <w:szCs w:val="28"/>
          <w:lang w:bidi="ar-EG"/>
        </w:rPr>
        <w:t>. https://doi.org/10.1108/K-01-2024-0046</w:t>
      </w:r>
    </w:p>
    <w:p w14:paraId="53869BFD"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Adu, D. A., Abedin, M. Z., Saa, V. Y., &amp; Boateng, F. (2024). Bank sustainability, climate change initiatives and financial performance. The role of corporate governance. International Review of Financial Analysis, 103438.</w:t>
      </w:r>
    </w:p>
    <w:p w14:paraId="6E1B2B19"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Aguegboh</w:t>
      </w:r>
      <w:proofErr w:type="spellEnd"/>
      <w:r w:rsidRPr="00071B42">
        <w:rPr>
          <w:rFonts w:ascii="Traditional Arabic" w:hAnsi="Traditional Arabic" w:cs="Traditional Arabic"/>
          <w:sz w:val="28"/>
          <w:szCs w:val="28"/>
          <w:lang w:bidi="ar-EG"/>
        </w:rPr>
        <w:t xml:space="preserve">, E. S., Agu, C. V., &amp; </w:t>
      </w:r>
      <w:proofErr w:type="spellStart"/>
      <w:r w:rsidRPr="00071B42">
        <w:rPr>
          <w:rFonts w:ascii="Traditional Arabic" w:hAnsi="Traditional Arabic" w:cs="Traditional Arabic"/>
          <w:sz w:val="28"/>
          <w:szCs w:val="28"/>
          <w:lang w:bidi="ar-EG"/>
        </w:rPr>
        <w:t>Nnetu-Okolieuwa</w:t>
      </w:r>
      <w:proofErr w:type="spellEnd"/>
      <w:r w:rsidRPr="00071B42">
        <w:rPr>
          <w:rFonts w:ascii="Traditional Arabic" w:hAnsi="Traditional Arabic" w:cs="Traditional Arabic"/>
          <w:sz w:val="28"/>
          <w:szCs w:val="28"/>
          <w:lang w:bidi="ar-EG"/>
        </w:rPr>
        <w:t>, V. L. (2023). ICT adoption, bank performance &amp; development in sub-Saharan Africa: A dynamic panel analysis. Information Technology for Development, 29(2-3), 406-422.</w:t>
      </w:r>
    </w:p>
    <w:p w14:paraId="23515765"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Ahmad, I., &amp; Ahmad, S. B. (2021). Effect of managerial skills on the performance of small and medium-sized enterprises: A case study in Pakistan. The Journal of Asian Finance, Economics &amp; Business, 8(4), 161-170.</w:t>
      </w:r>
    </w:p>
    <w:p w14:paraId="0292742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Ahmed, T., Khan, M. S., </w:t>
      </w:r>
      <w:proofErr w:type="spellStart"/>
      <w:r w:rsidRPr="00071B42">
        <w:rPr>
          <w:rFonts w:ascii="Traditional Arabic" w:hAnsi="Traditional Arabic" w:cs="Traditional Arabic"/>
          <w:sz w:val="28"/>
          <w:szCs w:val="28"/>
          <w:lang w:bidi="ar-EG"/>
        </w:rPr>
        <w:t>Thitivesa</w:t>
      </w:r>
      <w:proofErr w:type="spellEnd"/>
      <w:r w:rsidRPr="00071B42">
        <w:rPr>
          <w:rFonts w:ascii="Traditional Arabic" w:hAnsi="Traditional Arabic" w:cs="Traditional Arabic"/>
          <w:sz w:val="28"/>
          <w:szCs w:val="28"/>
          <w:lang w:bidi="ar-EG"/>
        </w:rPr>
        <w:t xml:space="preserve">, D., </w:t>
      </w:r>
      <w:proofErr w:type="spellStart"/>
      <w:r w:rsidRPr="00071B42">
        <w:rPr>
          <w:rFonts w:ascii="Traditional Arabic" w:hAnsi="Traditional Arabic" w:cs="Traditional Arabic"/>
          <w:sz w:val="28"/>
          <w:szCs w:val="28"/>
          <w:lang w:bidi="ar-EG"/>
        </w:rPr>
        <w:t>Siraphatthada</w:t>
      </w:r>
      <w:proofErr w:type="spellEnd"/>
      <w:r w:rsidRPr="00071B42">
        <w:rPr>
          <w:rFonts w:ascii="Traditional Arabic" w:hAnsi="Traditional Arabic" w:cs="Traditional Arabic"/>
          <w:sz w:val="28"/>
          <w:szCs w:val="28"/>
          <w:lang w:bidi="ar-EG"/>
        </w:rPr>
        <w:t xml:space="preserve">, Y., &amp; </w:t>
      </w:r>
      <w:proofErr w:type="spellStart"/>
      <w:r w:rsidRPr="00071B42">
        <w:rPr>
          <w:rFonts w:ascii="Traditional Arabic" w:hAnsi="Traditional Arabic" w:cs="Traditional Arabic"/>
          <w:sz w:val="28"/>
          <w:szCs w:val="28"/>
          <w:lang w:bidi="ar-EG"/>
        </w:rPr>
        <w:t>Phumdara</w:t>
      </w:r>
      <w:proofErr w:type="spellEnd"/>
      <w:r w:rsidRPr="00071B42">
        <w:rPr>
          <w:rFonts w:ascii="Traditional Arabic" w:hAnsi="Traditional Arabic" w:cs="Traditional Arabic"/>
          <w:sz w:val="28"/>
          <w:szCs w:val="28"/>
          <w:lang w:bidi="ar-EG"/>
        </w:rPr>
        <w:t xml:space="preserve">, T. (2020). Impact of </w:t>
      </w:r>
      <w:proofErr w:type="gramStart"/>
      <w:r w:rsidRPr="00071B42">
        <w:rPr>
          <w:rFonts w:ascii="Traditional Arabic" w:hAnsi="Traditional Arabic" w:cs="Traditional Arabic"/>
          <w:sz w:val="28"/>
          <w:szCs w:val="28"/>
          <w:lang w:bidi="ar-EG"/>
        </w:rPr>
        <w:t>employees</w:t>
      </w:r>
      <w:proofErr w:type="gramEnd"/>
      <w:r w:rsidRPr="00071B42">
        <w:rPr>
          <w:rFonts w:ascii="Traditional Arabic" w:hAnsi="Traditional Arabic" w:cs="Traditional Arabic"/>
          <w:sz w:val="28"/>
          <w:szCs w:val="28"/>
          <w:lang w:bidi="ar-EG"/>
        </w:rPr>
        <w:t xml:space="preserve"> engagement and knowledge sharing on organizational performance: Study of HR challenges in COVID-19 pandemic. Human Systems Management, 39(4), 589-601.</w:t>
      </w:r>
    </w:p>
    <w:p w14:paraId="477F4B1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Akhgar, B., Saathoff, G. B., </w:t>
      </w:r>
      <w:proofErr w:type="spellStart"/>
      <w:r w:rsidRPr="00071B42">
        <w:rPr>
          <w:rFonts w:ascii="Traditional Arabic" w:hAnsi="Traditional Arabic" w:cs="Traditional Arabic"/>
          <w:sz w:val="28"/>
          <w:szCs w:val="28"/>
          <w:lang w:bidi="ar-EG"/>
        </w:rPr>
        <w:t>Arabnia</w:t>
      </w:r>
      <w:proofErr w:type="spellEnd"/>
      <w:r w:rsidRPr="00071B42">
        <w:rPr>
          <w:rFonts w:ascii="Traditional Arabic" w:hAnsi="Traditional Arabic" w:cs="Traditional Arabic"/>
          <w:sz w:val="28"/>
          <w:szCs w:val="28"/>
          <w:lang w:bidi="ar-EG"/>
        </w:rPr>
        <w:t>, H. R., Hill, R., Staniforth, A., &amp; Bayerl, P. S. (2015). Application of big data for national security: a practitioner's guide to emerging technologies. Butterworth-Heinemann.</w:t>
      </w:r>
    </w:p>
    <w:p w14:paraId="7971B243"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Akhmaddhian</w:t>
      </w:r>
      <w:proofErr w:type="spellEnd"/>
      <w:r w:rsidRPr="00071B42">
        <w:rPr>
          <w:rFonts w:ascii="Traditional Arabic" w:hAnsi="Traditional Arabic" w:cs="Traditional Arabic"/>
          <w:sz w:val="28"/>
          <w:szCs w:val="28"/>
          <w:lang w:bidi="ar-EG"/>
        </w:rPr>
        <w:t xml:space="preserve">, S. (2020). Discourse on Creating a Special Environmental Court in Indonesia to Resolve Environmental Disputes. </w:t>
      </w:r>
      <w:proofErr w:type="spellStart"/>
      <w:r w:rsidRPr="00071B42">
        <w:rPr>
          <w:rFonts w:ascii="Traditional Arabic" w:hAnsi="Traditional Arabic" w:cs="Traditional Arabic"/>
          <w:sz w:val="28"/>
          <w:szCs w:val="28"/>
          <w:lang w:bidi="ar-EG"/>
        </w:rPr>
        <w:t>Bestuur</w:t>
      </w:r>
      <w:proofErr w:type="spellEnd"/>
      <w:r w:rsidRPr="00071B42">
        <w:rPr>
          <w:rFonts w:ascii="Traditional Arabic" w:hAnsi="Traditional Arabic" w:cs="Traditional Arabic"/>
          <w:sz w:val="28"/>
          <w:szCs w:val="28"/>
          <w:lang w:bidi="ar-EG"/>
        </w:rPr>
        <w:t>, 8(2), 129-138.</w:t>
      </w:r>
    </w:p>
    <w:p w14:paraId="19D0A88E" w14:textId="77777777" w:rsidR="0088660D" w:rsidRPr="00071B42" w:rsidRDefault="0088660D" w:rsidP="00B66319">
      <w:pPr>
        <w:jc w:val="lowKashida"/>
        <w:rPr>
          <w:rFonts w:ascii="Traditional Arabic" w:hAnsi="Traditional Arabic" w:cs="Traditional Arabic"/>
          <w:sz w:val="28"/>
          <w:szCs w:val="28"/>
          <w:rtl/>
          <w:lang w:bidi="ar-EG"/>
        </w:rPr>
      </w:pPr>
      <w:proofErr w:type="spellStart"/>
      <w:r w:rsidRPr="00071B42">
        <w:rPr>
          <w:rFonts w:ascii="Traditional Arabic" w:hAnsi="Traditional Arabic" w:cs="Traditional Arabic"/>
          <w:sz w:val="28"/>
          <w:szCs w:val="28"/>
          <w:lang w:bidi="ar-EG"/>
        </w:rPr>
        <w:t>Akhmaddhian</w:t>
      </w:r>
      <w:proofErr w:type="spellEnd"/>
      <w:r w:rsidRPr="00071B42">
        <w:rPr>
          <w:rFonts w:ascii="Traditional Arabic" w:hAnsi="Traditional Arabic" w:cs="Traditional Arabic"/>
          <w:sz w:val="28"/>
          <w:szCs w:val="28"/>
          <w:lang w:bidi="ar-EG"/>
        </w:rPr>
        <w:t xml:space="preserve">, S., </w:t>
      </w:r>
      <w:proofErr w:type="spellStart"/>
      <w:r w:rsidRPr="00071B42">
        <w:rPr>
          <w:rFonts w:ascii="Traditional Arabic" w:hAnsi="Traditional Arabic" w:cs="Traditional Arabic"/>
          <w:sz w:val="28"/>
          <w:szCs w:val="28"/>
          <w:lang w:bidi="ar-EG"/>
        </w:rPr>
        <w:t>Supartono</w:t>
      </w:r>
      <w:proofErr w:type="spellEnd"/>
      <w:r w:rsidRPr="00071B42">
        <w:rPr>
          <w:rFonts w:ascii="Traditional Arabic" w:hAnsi="Traditional Arabic" w:cs="Traditional Arabic"/>
          <w:sz w:val="28"/>
          <w:szCs w:val="28"/>
          <w:lang w:bidi="ar-EG"/>
        </w:rPr>
        <w:t xml:space="preserve">, T., </w:t>
      </w:r>
      <w:proofErr w:type="spellStart"/>
      <w:r w:rsidRPr="00071B42">
        <w:rPr>
          <w:rFonts w:ascii="Traditional Arabic" w:hAnsi="Traditional Arabic" w:cs="Traditional Arabic"/>
          <w:sz w:val="28"/>
          <w:szCs w:val="28"/>
          <w:lang w:bidi="ar-EG"/>
        </w:rPr>
        <w:t>Yuhandra</w:t>
      </w:r>
      <w:proofErr w:type="spellEnd"/>
      <w:r w:rsidRPr="00071B42">
        <w:rPr>
          <w:rFonts w:ascii="Traditional Arabic" w:hAnsi="Traditional Arabic" w:cs="Traditional Arabic"/>
          <w:sz w:val="28"/>
          <w:szCs w:val="28"/>
          <w:lang w:bidi="ar-EG"/>
        </w:rPr>
        <w:t>, E., Budiman, H., &amp; Rahmat, D. (2021). The government policy on the covid-19 handling viewed from environmental and biodiversity perspectives. IOP Conference Series: Earth and Environmental Science, 819(1), 012044.</w:t>
      </w:r>
    </w:p>
    <w:p w14:paraId="74DF1EE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Al Karim, R. (2019). Impact of different training and development programs on employee performance in Bangladesh perspective. International Journal of Entrepreneurial Research, 1(2), 8-14.</w:t>
      </w:r>
    </w:p>
    <w:p w14:paraId="2EB29E60" w14:textId="77777777" w:rsidR="0088660D" w:rsidRPr="00B66319" w:rsidRDefault="0088660D" w:rsidP="00B66319">
      <w:pPr>
        <w:jc w:val="lowKashida"/>
        <w:rPr>
          <w:rFonts w:ascii="Traditional Arabic" w:hAnsi="Traditional Arabic" w:cs="Traditional Arabic"/>
          <w:sz w:val="28"/>
          <w:szCs w:val="28"/>
          <w:lang w:bidi="ar-EG"/>
        </w:rPr>
      </w:pPr>
      <w:r w:rsidRPr="00B66319">
        <w:rPr>
          <w:rFonts w:ascii="Traditional Arabic" w:hAnsi="Traditional Arabic" w:cs="Traditional Arabic"/>
          <w:sz w:val="28"/>
          <w:szCs w:val="28"/>
          <w:lang w:bidi="ar-EG"/>
        </w:rPr>
        <w:t xml:space="preserve">Al </w:t>
      </w:r>
      <w:proofErr w:type="spellStart"/>
      <w:r w:rsidRPr="00B66319">
        <w:rPr>
          <w:rFonts w:ascii="Traditional Arabic" w:hAnsi="Traditional Arabic" w:cs="Traditional Arabic"/>
          <w:sz w:val="28"/>
          <w:szCs w:val="28"/>
          <w:lang w:bidi="ar-EG"/>
        </w:rPr>
        <w:t>Muala</w:t>
      </w:r>
      <w:proofErr w:type="spellEnd"/>
      <w:r w:rsidRPr="00B66319">
        <w:rPr>
          <w:rFonts w:ascii="Traditional Arabic" w:hAnsi="Traditional Arabic" w:cs="Traditional Arabic"/>
          <w:sz w:val="28"/>
          <w:szCs w:val="28"/>
          <w:lang w:bidi="ar-EG"/>
        </w:rPr>
        <w:t xml:space="preserve">, I., Obeidat, A. M., </w:t>
      </w:r>
      <w:proofErr w:type="spellStart"/>
      <w:r w:rsidRPr="00B66319">
        <w:rPr>
          <w:rFonts w:ascii="Traditional Arabic" w:hAnsi="Traditional Arabic" w:cs="Traditional Arabic"/>
          <w:sz w:val="28"/>
          <w:szCs w:val="28"/>
          <w:lang w:bidi="ar-EG"/>
        </w:rPr>
        <w:t>Alawamreh</w:t>
      </w:r>
      <w:proofErr w:type="spellEnd"/>
      <w:r w:rsidRPr="00B66319">
        <w:rPr>
          <w:rFonts w:ascii="Traditional Arabic" w:hAnsi="Traditional Arabic" w:cs="Traditional Arabic"/>
          <w:sz w:val="28"/>
          <w:szCs w:val="28"/>
          <w:lang w:bidi="ar-EG"/>
        </w:rPr>
        <w:t xml:space="preserve">, A. R., </w:t>
      </w:r>
      <w:proofErr w:type="spellStart"/>
      <w:r w:rsidRPr="00B66319">
        <w:rPr>
          <w:rFonts w:ascii="Traditional Arabic" w:hAnsi="Traditional Arabic" w:cs="Traditional Arabic"/>
          <w:sz w:val="28"/>
          <w:szCs w:val="28"/>
          <w:lang w:bidi="ar-EG"/>
        </w:rPr>
        <w:t>Alhatmi</w:t>
      </w:r>
      <w:proofErr w:type="spellEnd"/>
      <w:r w:rsidRPr="00B66319">
        <w:rPr>
          <w:rFonts w:ascii="Traditional Arabic" w:hAnsi="Traditional Arabic" w:cs="Traditional Arabic"/>
          <w:sz w:val="28"/>
          <w:szCs w:val="28"/>
          <w:lang w:bidi="ar-EG"/>
        </w:rPr>
        <w:t xml:space="preserve">, B., </w:t>
      </w:r>
      <w:proofErr w:type="spellStart"/>
      <w:r w:rsidRPr="00B66319">
        <w:rPr>
          <w:rFonts w:ascii="Traditional Arabic" w:hAnsi="Traditional Arabic" w:cs="Traditional Arabic"/>
          <w:sz w:val="28"/>
          <w:szCs w:val="28"/>
          <w:lang w:bidi="ar-EG"/>
        </w:rPr>
        <w:t>Eishah</w:t>
      </w:r>
      <w:proofErr w:type="spellEnd"/>
      <w:r w:rsidRPr="00B66319">
        <w:rPr>
          <w:rFonts w:ascii="Traditional Arabic" w:hAnsi="Traditional Arabic" w:cs="Traditional Arabic"/>
          <w:sz w:val="28"/>
          <w:szCs w:val="28"/>
          <w:lang w:bidi="ar-EG"/>
        </w:rPr>
        <w:t xml:space="preserve">, S. A., &amp; </w:t>
      </w:r>
      <w:proofErr w:type="spellStart"/>
      <w:r w:rsidRPr="00B66319">
        <w:rPr>
          <w:rFonts w:ascii="Traditional Arabic" w:hAnsi="Traditional Arabic" w:cs="Traditional Arabic"/>
          <w:sz w:val="28"/>
          <w:szCs w:val="28"/>
          <w:lang w:bidi="ar-EG"/>
        </w:rPr>
        <w:t>Alrhabai</w:t>
      </w:r>
      <w:proofErr w:type="spellEnd"/>
      <w:r w:rsidRPr="00B66319">
        <w:rPr>
          <w:rFonts w:ascii="Traditional Arabic" w:hAnsi="Traditional Arabic" w:cs="Traditional Arabic"/>
          <w:sz w:val="28"/>
          <w:szCs w:val="28"/>
          <w:lang w:bidi="ar-EG"/>
        </w:rPr>
        <w:t>, Z. H. F. (2024). Unraveling the influence of artificial intelligence, organizational, and environmental factors in strategic planning: Implications and practical insights. Journal of Theoretical and Applied Information Technology, 102(4), 1433-1441.</w:t>
      </w:r>
    </w:p>
    <w:p w14:paraId="1572A3EA"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 xml:space="preserve">Al </w:t>
      </w:r>
      <w:proofErr w:type="spellStart"/>
      <w:r w:rsidRPr="00071B42">
        <w:rPr>
          <w:rFonts w:ascii="Traditional Arabic" w:hAnsi="Traditional Arabic" w:cs="Traditional Arabic"/>
          <w:sz w:val="28"/>
          <w:szCs w:val="28"/>
          <w:lang w:bidi="ar-EG"/>
        </w:rPr>
        <w:t>Naqbi</w:t>
      </w:r>
      <w:proofErr w:type="spellEnd"/>
      <w:r w:rsidRPr="00071B42">
        <w:rPr>
          <w:rFonts w:ascii="Traditional Arabic" w:hAnsi="Traditional Arabic" w:cs="Traditional Arabic"/>
          <w:sz w:val="28"/>
          <w:szCs w:val="28"/>
          <w:lang w:bidi="ar-EG"/>
        </w:rPr>
        <w:t xml:space="preserve">, H., </w:t>
      </w:r>
      <w:proofErr w:type="spellStart"/>
      <w:r w:rsidRPr="00071B42">
        <w:rPr>
          <w:rFonts w:ascii="Traditional Arabic" w:hAnsi="Traditional Arabic" w:cs="Traditional Arabic"/>
          <w:sz w:val="28"/>
          <w:szCs w:val="28"/>
          <w:lang w:bidi="ar-EG"/>
        </w:rPr>
        <w:t>Bahroun</w:t>
      </w:r>
      <w:proofErr w:type="spellEnd"/>
      <w:r w:rsidRPr="00071B42">
        <w:rPr>
          <w:rFonts w:ascii="Traditional Arabic" w:hAnsi="Traditional Arabic" w:cs="Traditional Arabic"/>
          <w:sz w:val="28"/>
          <w:szCs w:val="28"/>
          <w:lang w:bidi="ar-EG"/>
        </w:rPr>
        <w:t>, Z., &amp; Ahmed, V. (2024). Enhancing Work Productivity through Generative Artificial Intelligence: A Comprehensive Literature Review. Sustainability, 16(3), 1166.</w:t>
      </w:r>
    </w:p>
    <w:p w14:paraId="6A071615"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Al-</w:t>
      </w:r>
      <w:proofErr w:type="spellStart"/>
      <w:r w:rsidRPr="00071B42">
        <w:rPr>
          <w:rFonts w:ascii="Traditional Arabic" w:hAnsi="Traditional Arabic" w:cs="Traditional Arabic"/>
          <w:sz w:val="28"/>
          <w:szCs w:val="28"/>
          <w:lang w:bidi="ar-EG"/>
        </w:rPr>
        <w:t>Busaidi</w:t>
      </w:r>
      <w:proofErr w:type="spellEnd"/>
      <w:r w:rsidRPr="00071B42">
        <w:rPr>
          <w:rFonts w:ascii="Traditional Arabic" w:hAnsi="Traditional Arabic" w:cs="Traditional Arabic"/>
          <w:sz w:val="28"/>
          <w:szCs w:val="28"/>
          <w:lang w:bidi="ar-EG"/>
        </w:rPr>
        <w:t>, K. A., &amp; Al-</w:t>
      </w:r>
      <w:proofErr w:type="spellStart"/>
      <w:r w:rsidRPr="00071B42">
        <w:rPr>
          <w:rFonts w:ascii="Traditional Arabic" w:hAnsi="Traditional Arabic" w:cs="Traditional Arabic"/>
          <w:sz w:val="28"/>
          <w:szCs w:val="28"/>
          <w:lang w:bidi="ar-EG"/>
        </w:rPr>
        <w:t>Muharrami</w:t>
      </w:r>
      <w:proofErr w:type="spellEnd"/>
      <w:r w:rsidRPr="00071B42">
        <w:rPr>
          <w:rFonts w:ascii="Traditional Arabic" w:hAnsi="Traditional Arabic" w:cs="Traditional Arabic"/>
          <w:sz w:val="28"/>
          <w:szCs w:val="28"/>
          <w:lang w:bidi="ar-EG"/>
        </w:rPr>
        <w:t>, S. (2021). Beyond profitability: ICT investments and financial institutions performance measures in developing economies. Journal of Enterprise Information Management, 34(3), 900-921.</w:t>
      </w:r>
    </w:p>
    <w:p w14:paraId="2CE707C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Alegre, J., &amp; Chiva, R. (2008). Assessing the impact of organizational learning capability on product innovation performance: An empirical test. </w:t>
      </w:r>
      <w:proofErr w:type="spellStart"/>
      <w:r w:rsidRPr="00071B42">
        <w:rPr>
          <w:rFonts w:ascii="Traditional Arabic" w:hAnsi="Traditional Arabic" w:cs="Traditional Arabic"/>
          <w:sz w:val="28"/>
          <w:szCs w:val="28"/>
          <w:lang w:bidi="ar-EG"/>
        </w:rPr>
        <w:t>Technovation</w:t>
      </w:r>
      <w:proofErr w:type="spellEnd"/>
      <w:r w:rsidRPr="00071B42">
        <w:rPr>
          <w:rFonts w:ascii="Traditional Arabic" w:hAnsi="Traditional Arabic" w:cs="Traditional Arabic"/>
          <w:sz w:val="28"/>
          <w:szCs w:val="28"/>
          <w:lang w:bidi="ar-EG"/>
        </w:rPr>
        <w:t>, 28(6), 315-326.</w:t>
      </w:r>
    </w:p>
    <w:p w14:paraId="3623646B" w14:textId="77777777" w:rsidR="0088660D" w:rsidRPr="00071B42" w:rsidRDefault="0088660D" w:rsidP="00B66319">
      <w:pPr>
        <w:jc w:val="lowKashida"/>
        <w:rPr>
          <w:rFonts w:ascii="Traditional Arabic" w:hAnsi="Traditional Arabic" w:cs="Traditional Arabic"/>
          <w:sz w:val="28"/>
          <w:szCs w:val="28"/>
          <w:rtl/>
          <w:lang w:bidi="ar-EG"/>
        </w:rPr>
      </w:pPr>
      <w:r w:rsidRPr="00071B42">
        <w:rPr>
          <w:rFonts w:ascii="Traditional Arabic" w:hAnsi="Traditional Arabic" w:cs="Traditional Arabic"/>
          <w:sz w:val="28"/>
          <w:szCs w:val="28"/>
          <w:lang w:bidi="ar-EG"/>
        </w:rPr>
        <w:t xml:space="preserve">Alizadeh, R., Lund, P. D., </w:t>
      </w:r>
      <w:proofErr w:type="spellStart"/>
      <w:r w:rsidRPr="00071B42">
        <w:rPr>
          <w:rFonts w:ascii="Traditional Arabic" w:hAnsi="Traditional Arabic" w:cs="Traditional Arabic"/>
          <w:sz w:val="28"/>
          <w:szCs w:val="28"/>
          <w:lang w:bidi="ar-EG"/>
        </w:rPr>
        <w:t>Beynaghi</w:t>
      </w:r>
      <w:proofErr w:type="spellEnd"/>
      <w:r w:rsidRPr="00071B42">
        <w:rPr>
          <w:rFonts w:ascii="Traditional Arabic" w:hAnsi="Traditional Arabic" w:cs="Traditional Arabic"/>
          <w:sz w:val="28"/>
          <w:szCs w:val="28"/>
          <w:lang w:bidi="ar-EG"/>
        </w:rPr>
        <w:t xml:space="preserve">, A., </w:t>
      </w:r>
      <w:proofErr w:type="spellStart"/>
      <w:r w:rsidRPr="00071B42">
        <w:rPr>
          <w:rFonts w:ascii="Traditional Arabic" w:hAnsi="Traditional Arabic" w:cs="Traditional Arabic"/>
          <w:sz w:val="28"/>
          <w:szCs w:val="28"/>
          <w:lang w:bidi="ar-EG"/>
        </w:rPr>
        <w:t>Abolghasemi</w:t>
      </w:r>
      <w:proofErr w:type="spellEnd"/>
      <w:r w:rsidRPr="00071B42">
        <w:rPr>
          <w:rFonts w:ascii="Traditional Arabic" w:hAnsi="Traditional Arabic" w:cs="Traditional Arabic"/>
          <w:sz w:val="28"/>
          <w:szCs w:val="28"/>
          <w:lang w:bidi="ar-EG"/>
        </w:rPr>
        <w:t xml:space="preserve">, M., &amp; </w:t>
      </w:r>
      <w:proofErr w:type="spellStart"/>
      <w:r w:rsidRPr="00071B42">
        <w:rPr>
          <w:rFonts w:ascii="Traditional Arabic" w:hAnsi="Traditional Arabic" w:cs="Traditional Arabic"/>
          <w:sz w:val="28"/>
          <w:szCs w:val="28"/>
          <w:lang w:bidi="ar-EG"/>
        </w:rPr>
        <w:t>Maknoon</w:t>
      </w:r>
      <w:proofErr w:type="spellEnd"/>
      <w:r w:rsidRPr="00071B42">
        <w:rPr>
          <w:rFonts w:ascii="Traditional Arabic" w:hAnsi="Traditional Arabic" w:cs="Traditional Arabic"/>
          <w:sz w:val="28"/>
          <w:szCs w:val="28"/>
          <w:lang w:bidi="ar-EG"/>
        </w:rPr>
        <w:t>, R. (2016). An integrated scenario-based robust planning approach for foresight and strategic management with application to energy industry. Technological Forecasting and Social Change, 104, 162-171.</w:t>
      </w:r>
    </w:p>
    <w:p w14:paraId="06D03D02"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Alsheibani</w:t>
      </w:r>
      <w:proofErr w:type="spellEnd"/>
      <w:r w:rsidRPr="00071B42">
        <w:rPr>
          <w:rFonts w:ascii="Traditional Arabic" w:hAnsi="Traditional Arabic" w:cs="Traditional Arabic"/>
          <w:sz w:val="28"/>
          <w:szCs w:val="28"/>
          <w:lang w:bidi="ar-EG"/>
        </w:rPr>
        <w:t xml:space="preserve">, S., Cheung, Y., &amp; </w:t>
      </w:r>
      <w:proofErr w:type="spellStart"/>
      <w:r w:rsidRPr="00071B42">
        <w:rPr>
          <w:rFonts w:ascii="Traditional Arabic" w:hAnsi="Traditional Arabic" w:cs="Traditional Arabic"/>
          <w:sz w:val="28"/>
          <w:szCs w:val="28"/>
          <w:lang w:bidi="ar-EG"/>
        </w:rPr>
        <w:t>Messom</w:t>
      </w:r>
      <w:proofErr w:type="spellEnd"/>
      <w:r w:rsidRPr="00071B42">
        <w:rPr>
          <w:rFonts w:ascii="Traditional Arabic" w:hAnsi="Traditional Arabic" w:cs="Traditional Arabic"/>
          <w:sz w:val="28"/>
          <w:szCs w:val="28"/>
          <w:lang w:bidi="ar-EG"/>
        </w:rPr>
        <w:t>, C. (2018). Artificial intelligence adoption: AI-readiness at firm-level. PACIS, 4, 231-245.</w:t>
      </w:r>
    </w:p>
    <w:p w14:paraId="7DC12AEC"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Al-</w:t>
      </w:r>
      <w:proofErr w:type="spellStart"/>
      <w:r w:rsidRPr="00071B42">
        <w:rPr>
          <w:rFonts w:ascii="Traditional Arabic" w:hAnsi="Traditional Arabic" w:cs="Traditional Arabic"/>
          <w:sz w:val="28"/>
          <w:szCs w:val="28"/>
          <w:lang w:bidi="ar-EG"/>
        </w:rPr>
        <w:t>Surmi</w:t>
      </w:r>
      <w:proofErr w:type="spellEnd"/>
      <w:r w:rsidRPr="00071B42">
        <w:rPr>
          <w:rFonts w:ascii="Traditional Arabic" w:hAnsi="Traditional Arabic" w:cs="Traditional Arabic"/>
          <w:sz w:val="28"/>
          <w:szCs w:val="28"/>
          <w:lang w:bidi="ar-EG"/>
        </w:rPr>
        <w:t>, A., Cao, G., &amp; Duan, Y. (2022). AI-based decision-making, combining strategies to improve operational performance.</w:t>
      </w:r>
    </w:p>
    <w:p w14:paraId="76989E9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Al-Zahrani, A., &amp; Al-</w:t>
      </w:r>
      <w:proofErr w:type="spellStart"/>
      <w:r w:rsidRPr="00071B42">
        <w:rPr>
          <w:rFonts w:ascii="Traditional Arabic" w:hAnsi="Traditional Arabic" w:cs="Traditional Arabic"/>
          <w:sz w:val="28"/>
          <w:szCs w:val="28"/>
          <w:lang w:bidi="ar-EG"/>
        </w:rPr>
        <w:t>Hebbi</w:t>
      </w:r>
      <w:proofErr w:type="spellEnd"/>
      <w:r w:rsidRPr="00071B42">
        <w:rPr>
          <w:rFonts w:ascii="Traditional Arabic" w:hAnsi="Traditional Arabic" w:cs="Traditional Arabic"/>
          <w:sz w:val="28"/>
          <w:szCs w:val="28"/>
          <w:lang w:bidi="ar-EG"/>
        </w:rPr>
        <w:t xml:space="preserve">, M. (2022). Big data major security issues: challenges and defense strategies. </w:t>
      </w:r>
      <w:proofErr w:type="spellStart"/>
      <w:r w:rsidRPr="00071B42">
        <w:rPr>
          <w:rFonts w:ascii="Traditional Arabic" w:hAnsi="Traditional Arabic" w:cs="Traditional Arabic"/>
          <w:sz w:val="28"/>
          <w:szCs w:val="28"/>
          <w:lang w:bidi="ar-EG"/>
        </w:rPr>
        <w:t>Tehni</w:t>
      </w:r>
      <w:r w:rsidRPr="001C1F0E">
        <w:rPr>
          <w:rFonts w:ascii="Cambria" w:hAnsi="Cambria" w:cs="Cambria"/>
          <w:sz w:val="28"/>
          <w:szCs w:val="28"/>
          <w:lang w:bidi="ar-EG"/>
        </w:rPr>
        <w:t>č</w:t>
      </w:r>
      <w:r w:rsidRPr="00071B42">
        <w:rPr>
          <w:rFonts w:ascii="Traditional Arabic" w:hAnsi="Traditional Arabic" w:cs="Traditional Arabic"/>
          <w:sz w:val="28"/>
          <w:szCs w:val="28"/>
          <w:lang w:bidi="ar-EG"/>
        </w:rPr>
        <w:t>ki</w:t>
      </w:r>
      <w:proofErr w:type="spellEnd"/>
      <w:r w:rsidRPr="00071B42">
        <w:rPr>
          <w:rFonts w:ascii="Traditional Arabic" w:hAnsi="Traditional Arabic" w:cs="Traditional Arabic"/>
          <w:sz w:val="28"/>
          <w:szCs w:val="28"/>
          <w:lang w:bidi="ar-EG"/>
        </w:rPr>
        <w:t xml:space="preserve"> </w:t>
      </w:r>
      <w:proofErr w:type="spellStart"/>
      <w:r w:rsidRPr="00071B42">
        <w:rPr>
          <w:rFonts w:ascii="Traditional Arabic" w:hAnsi="Traditional Arabic" w:cs="Traditional Arabic"/>
          <w:sz w:val="28"/>
          <w:szCs w:val="28"/>
          <w:lang w:bidi="ar-EG"/>
        </w:rPr>
        <w:t>Glasnik</w:t>
      </w:r>
      <w:proofErr w:type="spellEnd"/>
      <w:r w:rsidRPr="00071B42">
        <w:rPr>
          <w:rFonts w:ascii="Traditional Arabic" w:hAnsi="Traditional Arabic" w:cs="Traditional Arabic"/>
          <w:sz w:val="28"/>
          <w:szCs w:val="28"/>
          <w:lang w:bidi="ar-EG"/>
        </w:rPr>
        <w:t>, 16(2), 197-204.</w:t>
      </w:r>
    </w:p>
    <w:p w14:paraId="5808CE43"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Amornkitvikai</w:t>
      </w:r>
      <w:proofErr w:type="spellEnd"/>
      <w:r w:rsidRPr="00071B42">
        <w:rPr>
          <w:rFonts w:ascii="Traditional Arabic" w:hAnsi="Traditional Arabic" w:cs="Traditional Arabic"/>
          <w:sz w:val="28"/>
          <w:szCs w:val="28"/>
          <w:lang w:bidi="ar-EG"/>
        </w:rPr>
        <w:t xml:space="preserve">, Y., Harvie, C., &amp; </w:t>
      </w:r>
      <w:proofErr w:type="spellStart"/>
      <w:r w:rsidRPr="00071B42">
        <w:rPr>
          <w:rFonts w:ascii="Traditional Arabic" w:hAnsi="Traditional Arabic" w:cs="Traditional Arabic"/>
          <w:sz w:val="28"/>
          <w:szCs w:val="28"/>
          <w:lang w:bidi="ar-EG"/>
        </w:rPr>
        <w:t>Sangkaew</w:t>
      </w:r>
      <w:proofErr w:type="spellEnd"/>
      <w:r w:rsidRPr="00071B42">
        <w:rPr>
          <w:rFonts w:ascii="Traditional Arabic" w:hAnsi="Traditional Arabic" w:cs="Traditional Arabic"/>
          <w:sz w:val="28"/>
          <w:szCs w:val="28"/>
          <w:lang w:bidi="ar-EG"/>
        </w:rPr>
        <w:t>, P. (2022). The role of wages, skills development, and R&amp;D on productivity: Evidence from Thai manufacturing firms. Journal of Economic Studies, 50(2), 324-342.</w:t>
      </w:r>
    </w:p>
    <w:p w14:paraId="64DDBE39"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Anginer</w:t>
      </w:r>
      <w:proofErr w:type="spellEnd"/>
      <w:r w:rsidRPr="00071B42">
        <w:rPr>
          <w:rFonts w:ascii="Traditional Arabic" w:hAnsi="Traditional Arabic" w:cs="Traditional Arabic"/>
          <w:sz w:val="28"/>
          <w:szCs w:val="28"/>
          <w:lang w:bidi="ar-EG"/>
        </w:rPr>
        <w:t xml:space="preserve">, D., </w:t>
      </w:r>
      <w:proofErr w:type="spellStart"/>
      <w:r w:rsidRPr="00071B42">
        <w:rPr>
          <w:rFonts w:ascii="Traditional Arabic" w:hAnsi="Traditional Arabic" w:cs="Traditional Arabic"/>
          <w:sz w:val="28"/>
          <w:szCs w:val="28"/>
          <w:lang w:bidi="ar-EG"/>
        </w:rPr>
        <w:t>Demirguc</w:t>
      </w:r>
      <w:proofErr w:type="spellEnd"/>
      <w:r w:rsidRPr="00071B42">
        <w:rPr>
          <w:rFonts w:ascii="Traditional Arabic" w:hAnsi="Traditional Arabic" w:cs="Traditional Arabic"/>
          <w:sz w:val="28"/>
          <w:szCs w:val="28"/>
          <w:lang w:bidi="ar-EG"/>
        </w:rPr>
        <w:t>-Kunt, A., &amp; Zhu, M. (2014). How does competition affect bank systemic risk? Journal of Financial Intermediation, 23(1), 1-26.</w:t>
      </w:r>
    </w:p>
    <w:p w14:paraId="29D78167" w14:textId="77777777" w:rsidR="0088660D" w:rsidRPr="00B66319" w:rsidRDefault="0088660D" w:rsidP="00B66319">
      <w:pPr>
        <w:jc w:val="lowKashida"/>
        <w:rPr>
          <w:rFonts w:ascii="Traditional Arabic" w:hAnsi="Traditional Arabic" w:cs="Traditional Arabic"/>
          <w:sz w:val="28"/>
          <w:szCs w:val="28"/>
          <w:lang w:bidi="ar-EG"/>
        </w:rPr>
      </w:pPr>
      <w:r w:rsidRPr="00B66319">
        <w:rPr>
          <w:rFonts w:ascii="Traditional Arabic" w:hAnsi="Traditional Arabic" w:cs="Traditional Arabic"/>
          <w:sz w:val="28"/>
          <w:szCs w:val="28"/>
          <w:lang w:bidi="ar-EG"/>
        </w:rPr>
        <w:lastRenderedPageBreak/>
        <w:t>Anning-Dorson, T. (2021). Organizational culture and leadership as antecedents to organizational flexibility: implications for SME competitiveness. Journal of Entrepreneurship in Emerging Economies, 13(5), 1309-1325.</w:t>
      </w:r>
    </w:p>
    <w:p w14:paraId="4B8C0716"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Asghar, N., Khattak, A., Danish, M. H., Bokhari, I. H., &amp; Waris, M. (2023). Managerial skills, technology adaptation and firm performance: Mediating role of process innovation and product innovation. Cogent Business &amp; Management, 10(3), 2281485. https://doi.org/10.1080/23311975.2023.2281485</w:t>
      </w:r>
    </w:p>
    <w:p w14:paraId="55F8B972"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Asongu</w:t>
      </w:r>
      <w:proofErr w:type="spellEnd"/>
      <w:r w:rsidRPr="00071B42">
        <w:rPr>
          <w:rFonts w:ascii="Traditional Arabic" w:hAnsi="Traditional Arabic" w:cs="Traditional Arabic"/>
          <w:sz w:val="28"/>
          <w:szCs w:val="28"/>
          <w:lang w:bidi="ar-EG"/>
        </w:rPr>
        <w:t xml:space="preserve">, S. A., &amp; </w:t>
      </w:r>
      <w:proofErr w:type="spellStart"/>
      <w:r w:rsidRPr="00071B42">
        <w:rPr>
          <w:rFonts w:ascii="Traditional Arabic" w:hAnsi="Traditional Arabic" w:cs="Traditional Arabic"/>
          <w:sz w:val="28"/>
          <w:szCs w:val="28"/>
          <w:lang w:bidi="ar-EG"/>
        </w:rPr>
        <w:t>Biekpe</w:t>
      </w:r>
      <w:proofErr w:type="spellEnd"/>
      <w:r w:rsidRPr="00071B42">
        <w:rPr>
          <w:rFonts w:ascii="Traditional Arabic" w:hAnsi="Traditional Arabic" w:cs="Traditional Arabic"/>
          <w:sz w:val="28"/>
          <w:szCs w:val="28"/>
          <w:lang w:bidi="ar-EG"/>
        </w:rPr>
        <w:t>, N. (2018). ICT, information asymmetry and market power in African banking industry. Research in International Business and Finance, 44, 518-531.</w:t>
      </w:r>
    </w:p>
    <w:p w14:paraId="41EF3E2E"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Athanasoglou</w:t>
      </w:r>
      <w:proofErr w:type="spellEnd"/>
      <w:r w:rsidRPr="00071B42">
        <w:rPr>
          <w:rFonts w:ascii="Traditional Arabic" w:hAnsi="Traditional Arabic" w:cs="Traditional Arabic"/>
          <w:sz w:val="28"/>
          <w:szCs w:val="28"/>
          <w:lang w:bidi="ar-EG"/>
        </w:rPr>
        <w:t xml:space="preserve">, P. P., </w:t>
      </w:r>
      <w:proofErr w:type="spellStart"/>
      <w:r w:rsidRPr="00071B42">
        <w:rPr>
          <w:rFonts w:ascii="Traditional Arabic" w:hAnsi="Traditional Arabic" w:cs="Traditional Arabic"/>
          <w:sz w:val="28"/>
          <w:szCs w:val="28"/>
          <w:lang w:bidi="ar-EG"/>
        </w:rPr>
        <w:t>Brissimis</w:t>
      </w:r>
      <w:proofErr w:type="spellEnd"/>
      <w:r w:rsidRPr="00071B42">
        <w:rPr>
          <w:rFonts w:ascii="Traditional Arabic" w:hAnsi="Traditional Arabic" w:cs="Traditional Arabic"/>
          <w:sz w:val="28"/>
          <w:szCs w:val="28"/>
          <w:lang w:bidi="ar-EG"/>
        </w:rPr>
        <w:t>, S. N., &amp; Delis, M. D. (2008). Bank-specific, industry-specific and macroeconomic determinants of bank profitability. Journal of international financial Markets, Institutions and Money, 18(2), 121-136.</w:t>
      </w:r>
    </w:p>
    <w:p w14:paraId="1231368B" w14:textId="77777777" w:rsidR="0088660D" w:rsidRPr="00B66319" w:rsidRDefault="0088660D" w:rsidP="00B66319">
      <w:pPr>
        <w:jc w:val="lowKashida"/>
        <w:rPr>
          <w:rFonts w:ascii="Traditional Arabic" w:hAnsi="Traditional Arabic" w:cs="Traditional Arabic"/>
          <w:sz w:val="28"/>
          <w:szCs w:val="28"/>
          <w:lang w:bidi="ar-EG"/>
        </w:rPr>
      </w:pPr>
      <w:proofErr w:type="spellStart"/>
      <w:r w:rsidRPr="00B66319">
        <w:rPr>
          <w:rFonts w:ascii="Traditional Arabic" w:hAnsi="Traditional Arabic" w:cs="Traditional Arabic"/>
          <w:sz w:val="28"/>
          <w:szCs w:val="28"/>
          <w:lang w:bidi="ar-EG"/>
        </w:rPr>
        <w:t>Awamleh</w:t>
      </w:r>
      <w:proofErr w:type="spellEnd"/>
      <w:r w:rsidRPr="00B66319">
        <w:rPr>
          <w:rFonts w:ascii="Traditional Arabic" w:hAnsi="Traditional Arabic" w:cs="Traditional Arabic"/>
          <w:sz w:val="28"/>
          <w:szCs w:val="28"/>
          <w:lang w:bidi="ar-EG"/>
        </w:rPr>
        <w:t>, A. R., &amp; Bustami, R. (2022). Examine the Mediating Role of the Information Technology Capabilities on the Relationship Between Strategic Planning and Organizational Performance.</w:t>
      </w:r>
    </w:p>
    <w:p w14:paraId="05061F15"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Baiocchi, D., Blum, I., &amp; Richardson, A. (2018). Defining and Assessing Adversary Threats to Space: Toward a Research Agenda. RAND Corporation.</w:t>
      </w:r>
    </w:p>
    <w:p w14:paraId="56E31F07"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Balmer, R. E., Levin, S. L., &amp; Schmidt, S. (2020). Artificial Intelligence Applications in Telecommunications and other network industries. Telecommunications Policy, 44(6), 101977.</w:t>
      </w:r>
    </w:p>
    <w:p w14:paraId="622A246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Banna, H., &amp; Alam, M. R. (2021). Impact of digital financial inclusion on ASEAN banking stability: Implications for the post-Covid-19 era. Studies in Economics and Finance, 38(2), 504-523.</w:t>
      </w:r>
    </w:p>
    <w:p w14:paraId="05C4AED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Barney, J. (1991). Firm resources and sustained competitive advantage. Journal of Management, 17(1), 99-120.</w:t>
      </w:r>
    </w:p>
    <w:p w14:paraId="65731809"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Batae</w:t>
      </w:r>
      <w:proofErr w:type="spellEnd"/>
      <w:r w:rsidRPr="00071B42">
        <w:rPr>
          <w:rFonts w:ascii="Traditional Arabic" w:hAnsi="Traditional Arabic" w:cs="Traditional Arabic"/>
          <w:sz w:val="28"/>
          <w:szCs w:val="28"/>
          <w:lang w:bidi="ar-EG"/>
        </w:rPr>
        <w:t xml:space="preserve">, O. M., Dragomir, V. D., &amp; </w:t>
      </w:r>
      <w:proofErr w:type="spellStart"/>
      <w:r w:rsidRPr="00071B42">
        <w:rPr>
          <w:rFonts w:ascii="Traditional Arabic" w:hAnsi="Traditional Arabic" w:cs="Traditional Arabic"/>
          <w:sz w:val="28"/>
          <w:szCs w:val="28"/>
          <w:lang w:bidi="ar-EG"/>
        </w:rPr>
        <w:t>Feleag</w:t>
      </w:r>
      <w:r w:rsidRPr="001C1F0E">
        <w:rPr>
          <w:rFonts w:ascii="Cambria" w:hAnsi="Cambria" w:cs="Cambria"/>
          <w:sz w:val="28"/>
          <w:szCs w:val="28"/>
          <w:lang w:bidi="ar-EG"/>
        </w:rPr>
        <w:t>ă</w:t>
      </w:r>
      <w:proofErr w:type="spellEnd"/>
      <w:r w:rsidRPr="00071B42">
        <w:rPr>
          <w:rFonts w:ascii="Traditional Arabic" w:hAnsi="Traditional Arabic" w:cs="Traditional Arabic"/>
          <w:sz w:val="28"/>
          <w:szCs w:val="28"/>
          <w:lang w:bidi="ar-EG"/>
        </w:rPr>
        <w:t>, L. (2021). The relationship between environmental, social, and financial performance in the banking sector: A European study. Journal of Cleaner Production, 290, 125791.</w:t>
      </w:r>
    </w:p>
    <w:p w14:paraId="0B6DED23"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Beaudry, P., &amp; Francois, P. (2010). Managerial skills acquisition and the theory of economic development. The Review of Economic Studies, 77(1), 90-126.</w:t>
      </w:r>
    </w:p>
    <w:p w14:paraId="132EFF5B"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Benkharafa</w:t>
      </w:r>
      <w:proofErr w:type="spellEnd"/>
      <w:r w:rsidRPr="00071B42">
        <w:rPr>
          <w:rFonts w:ascii="Traditional Arabic" w:hAnsi="Traditional Arabic" w:cs="Traditional Arabic"/>
          <w:sz w:val="28"/>
          <w:szCs w:val="28"/>
          <w:lang w:bidi="ar-EG"/>
        </w:rPr>
        <w:t>, M. (2013). The role of artificial intelligence in managing health projects: An applied study on the Ministry of Health in the Kingdom of Saudi Arabia.</w:t>
      </w:r>
    </w:p>
    <w:p w14:paraId="0D06FCE9"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Borges, A. F., Laurindo, F. J., Spínola, M. M., Gonçalves, R. F., &amp; Mattos, C. A. (2021). The strategic use of artificial intelligence in the digital era: Systematic literature review and future research directions. International Journal of Information Management, 57, 102225.</w:t>
      </w:r>
    </w:p>
    <w:p w14:paraId="6021289F" w14:textId="77777777" w:rsidR="0088660D" w:rsidRPr="00B66319" w:rsidRDefault="0088660D" w:rsidP="00B66319">
      <w:pPr>
        <w:jc w:val="lowKashida"/>
        <w:rPr>
          <w:rFonts w:ascii="Traditional Arabic" w:hAnsi="Traditional Arabic" w:cs="Traditional Arabic"/>
          <w:sz w:val="28"/>
          <w:szCs w:val="28"/>
          <w:lang w:bidi="ar-EG"/>
        </w:rPr>
      </w:pPr>
      <w:r w:rsidRPr="00B66319">
        <w:rPr>
          <w:rFonts w:ascii="Traditional Arabic" w:hAnsi="Traditional Arabic" w:cs="Traditional Arabic"/>
          <w:sz w:val="28"/>
          <w:szCs w:val="28"/>
          <w:lang w:bidi="ar-EG"/>
        </w:rPr>
        <w:t>Boucher, P. (2020). Artificial intelligence: How does it work, why does it matter, and what can we do about it? European Parliamentary Research Service.</w:t>
      </w:r>
    </w:p>
    <w:p w14:paraId="73203B84"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Braganza, A., Chen, W., </w:t>
      </w:r>
      <w:proofErr w:type="spellStart"/>
      <w:r w:rsidRPr="00071B42">
        <w:rPr>
          <w:rFonts w:ascii="Traditional Arabic" w:hAnsi="Traditional Arabic" w:cs="Traditional Arabic"/>
          <w:sz w:val="28"/>
          <w:szCs w:val="28"/>
          <w:lang w:bidi="ar-EG"/>
        </w:rPr>
        <w:t>Canhoto</w:t>
      </w:r>
      <w:proofErr w:type="spellEnd"/>
      <w:r w:rsidRPr="00071B42">
        <w:rPr>
          <w:rFonts w:ascii="Traditional Arabic" w:hAnsi="Traditional Arabic" w:cs="Traditional Arabic"/>
          <w:sz w:val="28"/>
          <w:szCs w:val="28"/>
          <w:lang w:bidi="ar-EG"/>
        </w:rPr>
        <w:t>, A., &amp; Sap, S. (2021). Productive employment and decent work: The impact of AI adoption on psychological contracts, job engagement and employee trust. Journal of Business Research, 131, 485-494.</w:t>
      </w:r>
    </w:p>
    <w:p w14:paraId="36983C67"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Bryman, A</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Bell, E</w:t>
      </w:r>
      <w:r w:rsidRPr="0091737E">
        <w:rPr>
          <w:rFonts w:ascii="Traditional Arabic" w:hAnsi="Traditional Arabic" w:cs="Traditional Arabic"/>
          <w:sz w:val="28"/>
          <w:szCs w:val="28"/>
          <w:rtl/>
          <w:lang w:bidi="ar-EG"/>
        </w:rPr>
        <w:t xml:space="preserve">. (2011). </w:t>
      </w:r>
      <w:r w:rsidRPr="0091737E">
        <w:rPr>
          <w:rFonts w:ascii="Traditional Arabic" w:hAnsi="Traditional Arabic" w:cs="Traditional Arabic"/>
          <w:sz w:val="28"/>
          <w:szCs w:val="28"/>
          <w:lang w:bidi="ar-EG"/>
        </w:rPr>
        <w:t>Business research methods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(3rd ed.). Oxford University Press</w:t>
      </w:r>
      <w:r w:rsidRPr="0091737E">
        <w:rPr>
          <w:rFonts w:ascii="Traditional Arabic" w:hAnsi="Traditional Arabic" w:cs="Traditional Arabic"/>
          <w:sz w:val="28"/>
          <w:szCs w:val="28"/>
          <w:rtl/>
          <w:lang w:bidi="ar-EG"/>
        </w:rPr>
        <w:t>.</w:t>
      </w:r>
    </w:p>
    <w:p w14:paraId="0952023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Buchak, G., </w:t>
      </w:r>
      <w:proofErr w:type="spellStart"/>
      <w:r w:rsidRPr="00071B42">
        <w:rPr>
          <w:rFonts w:ascii="Traditional Arabic" w:hAnsi="Traditional Arabic" w:cs="Traditional Arabic"/>
          <w:sz w:val="28"/>
          <w:szCs w:val="28"/>
          <w:lang w:bidi="ar-EG"/>
        </w:rPr>
        <w:t>Matvos</w:t>
      </w:r>
      <w:proofErr w:type="spellEnd"/>
      <w:r w:rsidRPr="00071B42">
        <w:rPr>
          <w:rFonts w:ascii="Traditional Arabic" w:hAnsi="Traditional Arabic" w:cs="Traditional Arabic"/>
          <w:sz w:val="28"/>
          <w:szCs w:val="28"/>
          <w:lang w:bidi="ar-EG"/>
        </w:rPr>
        <w:t>, G., Piskorski, T., &amp; Seru, A. (2024). Beyond the balance sheet model of banking: Implications for bank regulation and monetary policy. Journal of Political Economy, 132(2), 616-693.</w:t>
      </w:r>
    </w:p>
    <w:p w14:paraId="2A2C378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Chatterjee, S., Rana, N. P., Tamilmani, K., &amp; Sharma, A. (2021). The effect of AI-based CRM on organization performance and competitive advantage: An empirical analysis in the B2B context. Industrial Marketing Management, 97, 205-219.</w:t>
      </w:r>
    </w:p>
    <w:p w14:paraId="7D59E77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Chen, C. L. P., &amp; Zhang, C.-Y. (2014). Data-intensive applications, challenges, techniques and technologies: A survey on Big Data. Information Sciences, 275, 314-347.</w:t>
      </w:r>
    </w:p>
    <w:p w14:paraId="7D11A262"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Chhaidar</w:t>
      </w:r>
      <w:proofErr w:type="spellEnd"/>
      <w:r w:rsidRPr="00071B42">
        <w:rPr>
          <w:rFonts w:ascii="Traditional Arabic" w:hAnsi="Traditional Arabic" w:cs="Traditional Arabic"/>
          <w:sz w:val="28"/>
          <w:szCs w:val="28"/>
          <w:lang w:bidi="ar-EG"/>
        </w:rPr>
        <w:t xml:space="preserve">, A., </w:t>
      </w:r>
      <w:proofErr w:type="spellStart"/>
      <w:r w:rsidRPr="00071B42">
        <w:rPr>
          <w:rFonts w:ascii="Traditional Arabic" w:hAnsi="Traditional Arabic" w:cs="Traditional Arabic"/>
          <w:sz w:val="28"/>
          <w:szCs w:val="28"/>
          <w:lang w:bidi="ar-EG"/>
        </w:rPr>
        <w:t>Abdelhedi</w:t>
      </w:r>
      <w:proofErr w:type="spellEnd"/>
      <w:r w:rsidRPr="00071B42">
        <w:rPr>
          <w:rFonts w:ascii="Traditional Arabic" w:hAnsi="Traditional Arabic" w:cs="Traditional Arabic"/>
          <w:sz w:val="28"/>
          <w:szCs w:val="28"/>
          <w:lang w:bidi="ar-EG"/>
        </w:rPr>
        <w:t xml:space="preserve">, M., &amp; </w:t>
      </w:r>
      <w:proofErr w:type="spellStart"/>
      <w:r w:rsidRPr="00071B42">
        <w:rPr>
          <w:rFonts w:ascii="Traditional Arabic" w:hAnsi="Traditional Arabic" w:cs="Traditional Arabic"/>
          <w:sz w:val="28"/>
          <w:szCs w:val="28"/>
          <w:lang w:bidi="ar-EG"/>
        </w:rPr>
        <w:t>Abdelkafi</w:t>
      </w:r>
      <w:proofErr w:type="spellEnd"/>
      <w:r w:rsidRPr="00071B42">
        <w:rPr>
          <w:rFonts w:ascii="Traditional Arabic" w:hAnsi="Traditional Arabic" w:cs="Traditional Arabic"/>
          <w:sz w:val="28"/>
          <w:szCs w:val="28"/>
          <w:lang w:bidi="ar-EG"/>
        </w:rPr>
        <w:t>, I. (2023). The effect of financial technology investment level on European banks' profitability. Journal of the Knowledge Economy, 14(3), 2959-2981.</w:t>
      </w:r>
    </w:p>
    <w:p w14:paraId="288F8802"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Clarke, R. A., &amp; Knake, R. K. (2020). The Fifth Domain: Defending our country, our companies, and ourselves in the age of cyber threats. Penguin.</w:t>
      </w:r>
    </w:p>
    <w:p w14:paraId="256178B0"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Cochran, W. G</w:t>
      </w:r>
      <w:r w:rsidRPr="0091737E">
        <w:rPr>
          <w:rFonts w:ascii="Traditional Arabic" w:hAnsi="Traditional Arabic" w:cs="Traditional Arabic"/>
          <w:sz w:val="28"/>
          <w:szCs w:val="28"/>
          <w:rtl/>
          <w:lang w:bidi="ar-EG"/>
        </w:rPr>
        <w:t xml:space="preserve">. (1977). </w:t>
      </w:r>
      <w:r w:rsidRPr="0091737E">
        <w:rPr>
          <w:rFonts w:ascii="Traditional Arabic" w:hAnsi="Traditional Arabic" w:cs="Traditional Arabic"/>
          <w:sz w:val="28"/>
          <w:szCs w:val="28"/>
          <w:lang w:bidi="ar-EG"/>
        </w:rPr>
        <w:t>Sampling techniques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(3rd ed.). John Wiley</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Sons</w:t>
      </w:r>
      <w:r w:rsidRPr="0091737E">
        <w:rPr>
          <w:rFonts w:ascii="Traditional Arabic" w:hAnsi="Traditional Arabic" w:cs="Traditional Arabic"/>
          <w:sz w:val="28"/>
          <w:szCs w:val="28"/>
          <w:rtl/>
          <w:lang w:bidi="ar-EG"/>
        </w:rPr>
        <w:t>.</w:t>
      </w:r>
    </w:p>
    <w:p w14:paraId="275FC81D" w14:textId="77777777" w:rsidR="0088660D" w:rsidRPr="00071B42" w:rsidRDefault="0088660D" w:rsidP="00B66319">
      <w:pPr>
        <w:jc w:val="lowKashida"/>
        <w:rPr>
          <w:rFonts w:ascii="Traditional Arabic" w:hAnsi="Traditional Arabic" w:cs="Traditional Arabic"/>
          <w:sz w:val="28"/>
          <w:szCs w:val="28"/>
          <w:lang w:bidi="ar-EG"/>
        </w:rPr>
      </w:pPr>
      <w:r w:rsidRPr="0027157C">
        <w:rPr>
          <w:rFonts w:ascii="Traditional Arabic" w:hAnsi="Traditional Arabic" w:cs="Traditional Arabic"/>
          <w:sz w:val="28"/>
          <w:szCs w:val="28"/>
          <w:lang w:bidi="ar-EG"/>
        </w:rPr>
        <w:t>Creswell, J. W</w:t>
      </w:r>
      <w:r w:rsidRPr="0027157C">
        <w:rPr>
          <w:rFonts w:ascii="Traditional Arabic" w:hAnsi="Traditional Arabic" w:cs="Traditional Arabic"/>
          <w:sz w:val="28"/>
          <w:szCs w:val="28"/>
          <w:rtl/>
          <w:lang w:bidi="ar-EG"/>
        </w:rPr>
        <w:t xml:space="preserve">. (2014). </w:t>
      </w:r>
      <w:r w:rsidRPr="0027157C">
        <w:rPr>
          <w:rFonts w:ascii="Traditional Arabic" w:hAnsi="Traditional Arabic" w:cs="Traditional Arabic"/>
          <w:sz w:val="28"/>
          <w:szCs w:val="28"/>
          <w:lang w:bidi="ar-EG"/>
        </w:rPr>
        <w:t xml:space="preserve">Research design: Qualitative, quantitative, and mixed methods </w:t>
      </w:r>
      <w:proofErr w:type="gramStart"/>
      <w:r w:rsidRPr="0027157C">
        <w:rPr>
          <w:rFonts w:ascii="Traditional Arabic" w:hAnsi="Traditional Arabic" w:cs="Traditional Arabic"/>
          <w:sz w:val="28"/>
          <w:szCs w:val="28"/>
          <w:lang w:bidi="ar-EG"/>
        </w:rPr>
        <w:t>approaches</w:t>
      </w:r>
      <w:proofErr w:type="gramEnd"/>
      <w:r w:rsidRPr="0027157C">
        <w:rPr>
          <w:rFonts w:ascii="Traditional Arabic" w:hAnsi="Traditional Arabic" w:cs="Traditional Arabic"/>
          <w:sz w:val="28"/>
          <w:szCs w:val="28"/>
          <w:rtl/>
          <w:lang w:bidi="ar-EG"/>
        </w:rPr>
        <w:t xml:space="preserve"> </w:t>
      </w:r>
      <w:r w:rsidRPr="0027157C">
        <w:rPr>
          <w:rFonts w:ascii="Traditional Arabic" w:hAnsi="Traditional Arabic" w:cs="Traditional Arabic"/>
          <w:sz w:val="28"/>
          <w:szCs w:val="28"/>
          <w:lang w:bidi="ar-EG"/>
        </w:rPr>
        <w:t>(4th ed.). Sage publications</w:t>
      </w:r>
      <w:r w:rsidRPr="0027157C">
        <w:rPr>
          <w:rFonts w:ascii="Traditional Arabic" w:hAnsi="Traditional Arabic" w:cs="Traditional Arabic"/>
          <w:sz w:val="28"/>
          <w:szCs w:val="28"/>
          <w:rtl/>
          <w:lang w:bidi="ar-EG"/>
        </w:rPr>
        <w:t>.</w:t>
      </w:r>
    </w:p>
    <w:p w14:paraId="208CC1A6"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Cronbach, L. J. (1951). Coefficient alpha and the internal structure of tests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Psychometrika, 16</w:t>
      </w:r>
      <w:r w:rsidRPr="0091737E">
        <w:rPr>
          <w:rFonts w:ascii="Traditional Arabic" w:hAnsi="Traditional Arabic" w:cs="Traditional Arabic"/>
          <w:sz w:val="28"/>
          <w:szCs w:val="28"/>
          <w:rtl/>
          <w:lang w:bidi="ar-EG"/>
        </w:rPr>
        <w:t>(3), 297–334.</w:t>
      </w:r>
    </w:p>
    <w:p w14:paraId="52EDD139"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Dalkıran, E., </w:t>
      </w:r>
      <w:proofErr w:type="spellStart"/>
      <w:r w:rsidRPr="00071B42">
        <w:rPr>
          <w:rFonts w:ascii="Traditional Arabic" w:hAnsi="Traditional Arabic" w:cs="Traditional Arabic"/>
          <w:sz w:val="28"/>
          <w:szCs w:val="28"/>
          <w:lang w:bidi="ar-EG"/>
        </w:rPr>
        <w:t>Önel</w:t>
      </w:r>
      <w:proofErr w:type="spellEnd"/>
      <w:r w:rsidRPr="00071B42">
        <w:rPr>
          <w:rFonts w:ascii="Traditional Arabic" w:hAnsi="Traditional Arabic" w:cs="Traditional Arabic"/>
          <w:sz w:val="28"/>
          <w:szCs w:val="28"/>
          <w:lang w:bidi="ar-EG"/>
        </w:rPr>
        <w:t xml:space="preserve">, T., </w:t>
      </w:r>
      <w:proofErr w:type="spellStart"/>
      <w:r w:rsidRPr="00071B42">
        <w:rPr>
          <w:rFonts w:ascii="Traditional Arabic" w:hAnsi="Traditional Arabic" w:cs="Traditional Arabic"/>
          <w:sz w:val="28"/>
          <w:szCs w:val="28"/>
          <w:lang w:bidi="ar-EG"/>
        </w:rPr>
        <w:t>Topcu</w:t>
      </w:r>
      <w:proofErr w:type="spellEnd"/>
      <w:r w:rsidRPr="00071B42">
        <w:rPr>
          <w:rFonts w:ascii="Traditional Arabic" w:hAnsi="Traditional Arabic" w:cs="Traditional Arabic"/>
          <w:sz w:val="28"/>
          <w:szCs w:val="28"/>
          <w:lang w:bidi="ar-EG"/>
        </w:rPr>
        <w:t xml:space="preserve">, O., &amp; Demir, K. A. (2021). Automated integration of real-time and non-real-time defense systems. </w:t>
      </w:r>
      <w:proofErr w:type="spellStart"/>
      <w:r w:rsidRPr="00071B42">
        <w:rPr>
          <w:rFonts w:ascii="Traditional Arabic" w:hAnsi="Traditional Arabic" w:cs="Traditional Arabic"/>
          <w:sz w:val="28"/>
          <w:szCs w:val="28"/>
          <w:lang w:bidi="ar-EG"/>
        </w:rPr>
        <w:t>Defence</w:t>
      </w:r>
      <w:proofErr w:type="spellEnd"/>
      <w:r w:rsidRPr="00071B42">
        <w:rPr>
          <w:rFonts w:ascii="Traditional Arabic" w:hAnsi="Traditional Arabic" w:cs="Traditional Arabic"/>
          <w:sz w:val="28"/>
          <w:szCs w:val="28"/>
          <w:lang w:bidi="ar-EG"/>
        </w:rPr>
        <w:t xml:space="preserve"> Technology, 17(2), 657-670.</w:t>
      </w:r>
    </w:p>
    <w:p w14:paraId="08806255"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Damioli</w:t>
      </w:r>
      <w:proofErr w:type="spellEnd"/>
      <w:r w:rsidRPr="00071B42">
        <w:rPr>
          <w:rFonts w:ascii="Traditional Arabic" w:hAnsi="Traditional Arabic" w:cs="Traditional Arabic"/>
          <w:sz w:val="28"/>
          <w:szCs w:val="28"/>
          <w:lang w:bidi="ar-EG"/>
        </w:rPr>
        <w:t xml:space="preserve">, G., Van Roy, V., &amp; </w:t>
      </w:r>
      <w:proofErr w:type="spellStart"/>
      <w:r w:rsidRPr="00071B42">
        <w:rPr>
          <w:rFonts w:ascii="Traditional Arabic" w:hAnsi="Traditional Arabic" w:cs="Traditional Arabic"/>
          <w:sz w:val="28"/>
          <w:szCs w:val="28"/>
          <w:lang w:bidi="ar-EG"/>
        </w:rPr>
        <w:t>Vertesy</w:t>
      </w:r>
      <w:proofErr w:type="spellEnd"/>
      <w:r w:rsidRPr="00071B42">
        <w:rPr>
          <w:rFonts w:ascii="Traditional Arabic" w:hAnsi="Traditional Arabic" w:cs="Traditional Arabic"/>
          <w:sz w:val="28"/>
          <w:szCs w:val="28"/>
          <w:lang w:bidi="ar-EG"/>
        </w:rPr>
        <w:t>, D. (2021). The impact of artificial intelligence on labor productivity. Eurasian Business Review, 11(1), 1-25.</w:t>
      </w:r>
    </w:p>
    <w:p w14:paraId="40491C9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Davis, F. D. (1989). Perceived usefulness, perceived ease of use, and user acceptance of information technology. MIS Quarterly, 319-340.</w:t>
      </w:r>
    </w:p>
    <w:p w14:paraId="4FD9974E"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Davis, F. D. (1989). Perceived usefulness, perceived ease of</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use, and user acceptance of information technology</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MIS Quarterly, 13</w:t>
      </w:r>
      <w:r w:rsidRPr="0091737E">
        <w:rPr>
          <w:rFonts w:ascii="Traditional Arabic" w:hAnsi="Traditional Arabic" w:cs="Traditional Arabic"/>
          <w:sz w:val="28"/>
          <w:szCs w:val="28"/>
          <w:rtl/>
          <w:lang w:bidi="ar-EG"/>
        </w:rPr>
        <w:t>(3), 319-340.</w:t>
      </w:r>
    </w:p>
    <w:p w14:paraId="698E60C1"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Davis, F. D., Bagozzi, R. P., &amp; Warshaw, P. R. (1989). User acceptance of computer technology: a comparison of two theoretical models. Management science, 35(8), 982-1003.</w:t>
      </w:r>
    </w:p>
    <w:p w14:paraId="1622A8A7"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De Bandt, O., Camara, B., </w:t>
      </w:r>
      <w:proofErr w:type="spellStart"/>
      <w:r w:rsidRPr="00071B42">
        <w:rPr>
          <w:rFonts w:ascii="Traditional Arabic" w:hAnsi="Traditional Arabic" w:cs="Traditional Arabic"/>
          <w:sz w:val="28"/>
          <w:szCs w:val="28"/>
          <w:lang w:bidi="ar-EG"/>
        </w:rPr>
        <w:t>Maitre</w:t>
      </w:r>
      <w:proofErr w:type="spellEnd"/>
      <w:r w:rsidRPr="00071B42">
        <w:rPr>
          <w:rFonts w:ascii="Traditional Arabic" w:hAnsi="Traditional Arabic" w:cs="Traditional Arabic"/>
          <w:sz w:val="28"/>
          <w:szCs w:val="28"/>
          <w:lang w:bidi="ar-EG"/>
        </w:rPr>
        <w:t xml:space="preserve">, A., &amp; </w:t>
      </w:r>
      <w:proofErr w:type="spellStart"/>
      <w:r w:rsidRPr="00071B42">
        <w:rPr>
          <w:rFonts w:ascii="Traditional Arabic" w:hAnsi="Traditional Arabic" w:cs="Traditional Arabic"/>
          <w:sz w:val="28"/>
          <w:szCs w:val="28"/>
          <w:lang w:bidi="ar-EG"/>
        </w:rPr>
        <w:t>Pessarossi</w:t>
      </w:r>
      <w:proofErr w:type="spellEnd"/>
      <w:r w:rsidRPr="00071B42">
        <w:rPr>
          <w:rFonts w:ascii="Traditional Arabic" w:hAnsi="Traditional Arabic" w:cs="Traditional Arabic"/>
          <w:sz w:val="28"/>
          <w:szCs w:val="28"/>
          <w:lang w:bidi="ar-EG"/>
        </w:rPr>
        <w:t>, P. (2018). Optimal capital, regulatory requirements and bank performance in times of crisis: Evidence from France. Journal of Financial Stability, 39, 175-186.</w:t>
      </w:r>
    </w:p>
    <w:p w14:paraId="4AACCEA8"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Denicolai</w:t>
      </w:r>
      <w:proofErr w:type="spellEnd"/>
      <w:r w:rsidRPr="00071B42">
        <w:rPr>
          <w:rFonts w:ascii="Traditional Arabic" w:hAnsi="Traditional Arabic" w:cs="Traditional Arabic"/>
          <w:sz w:val="28"/>
          <w:szCs w:val="28"/>
          <w:lang w:bidi="ar-EG"/>
        </w:rPr>
        <w:t xml:space="preserve">, S., </w:t>
      </w:r>
      <w:proofErr w:type="spellStart"/>
      <w:r w:rsidRPr="00071B42">
        <w:rPr>
          <w:rFonts w:ascii="Traditional Arabic" w:hAnsi="Traditional Arabic" w:cs="Traditional Arabic"/>
          <w:sz w:val="28"/>
          <w:szCs w:val="28"/>
          <w:lang w:bidi="ar-EG"/>
        </w:rPr>
        <w:t>Zucchella</w:t>
      </w:r>
      <w:proofErr w:type="spellEnd"/>
      <w:r w:rsidRPr="00071B42">
        <w:rPr>
          <w:rFonts w:ascii="Traditional Arabic" w:hAnsi="Traditional Arabic" w:cs="Traditional Arabic"/>
          <w:sz w:val="28"/>
          <w:szCs w:val="28"/>
          <w:lang w:bidi="ar-EG"/>
        </w:rPr>
        <w:t>, A., &amp; Magnani, G. (2021). Internationalization, digitalization, and sustainability: are SMEs ready? A survey on synergies and substituting effects among growth paths. Technological Forecasting and Social Change, 166, 120650.</w:t>
      </w:r>
    </w:p>
    <w:p w14:paraId="6280E184"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Duong, K. D., Tran, P. M. D., Nguyen, P. Y. N., &amp; Pham, H. (2023). How do funding diversity and non-performing loans affect bank performance in different economic cycles? Cogent Business &amp; Management, 10(2), 2215076.</w:t>
      </w:r>
    </w:p>
    <w:p w14:paraId="055860A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Dwivedi, Y. K., Hughes, L., </w:t>
      </w:r>
      <w:proofErr w:type="spellStart"/>
      <w:r w:rsidRPr="00071B42">
        <w:rPr>
          <w:rFonts w:ascii="Traditional Arabic" w:hAnsi="Traditional Arabic" w:cs="Traditional Arabic"/>
          <w:sz w:val="28"/>
          <w:szCs w:val="28"/>
          <w:lang w:bidi="ar-EG"/>
        </w:rPr>
        <w:t>Ismagilova</w:t>
      </w:r>
      <w:proofErr w:type="spellEnd"/>
      <w:r w:rsidRPr="00071B42">
        <w:rPr>
          <w:rFonts w:ascii="Traditional Arabic" w:hAnsi="Traditional Arabic" w:cs="Traditional Arabic"/>
          <w:sz w:val="28"/>
          <w:szCs w:val="28"/>
          <w:lang w:bidi="ar-EG"/>
        </w:rPr>
        <w:t>, E., Aarts, G., Coombs, C., Crick, T., ... &amp; Williams, M. D. (2021). Artificial Intelligence (AI): Multidisciplinary perspectives on emerging challenges, opportunities, and agenda for research, practice and policy. International Journal of Information Management, 57, 101994.</w:t>
      </w:r>
    </w:p>
    <w:p w14:paraId="2A814030"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Emon, M. M. H., &amp; Khan, T. (2025). The mediating role of attitude towards the technology in shaping artificial intelligence usage among professionals. Telematics and Informatics Reports, 17, 100188. https://doi.org/10.1016/j.teler.2025.100188</w:t>
      </w:r>
    </w:p>
    <w:p w14:paraId="3B883087"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Flavián, C., Pérez-Rueda, A., </w:t>
      </w:r>
      <w:proofErr w:type="spellStart"/>
      <w:r w:rsidRPr="00071B42">
        <w:rPr>
          <w:rFonts w:ascii="Traditional Arabic" w:hAnsi="Traditional Arabic" w:cs="Traditional Arabic"/>
          <w:sz w:val="28"/>
          <w:szCs w:val="28"/>
          <w:lang w:bidi="ar-EG"/>
        </w:rPr>
        <w:t>Belanche</w:t>
      </w:r>
      <w:proofErr w:type="spellEnd"/>
      <w:r w:rsidRPr="00071B42">
        <w:rPr>
          <w:rFonts w:ascii="Traditional Arabic" w:hAnsi="Traditional Arabic" w:cs="Traditional Arabic"/>
          <w:sz w:val="28"/>
          <w:szCs w:val="28"/>
          <w:lang w:bidi="ar-EG"/>
        </w:rPr>
        <w:t xml:space="preserve">, D., &amp; </w:t>
      </w:r>
      <w:proofErr w:type="spellStart"/>
      <w:r w:rsidRPr="00071B42">
        <w:rPr>
          <w:rFonts w:ascii="Traditional Arabic" w:hAnsi="Traditional Arabic" w:cs="Traditional Arabic"/>
          <w:sz w:val="28"/>
          <w:szCs w:val="28"/>
          <w:lang w:bidi="ar-EG"/>
        </w:rPr>
        <w:t>Casaló</w:t>
      </w:r>
      <w:proofErr w:type="spellEnd"/>
      <w:r w:rsidRPr="00071B42">
        <w:rPr>
          <w:rFonts w:ascii="Traditional Arabic" w:hAnsi="Traditional Arabic" w:cs="Traditional Arabic"/>
          <w:sz w:val="28"/>
          <w:szCs w:val="28"/>
          <w:lang w:bidi="ar-EG"/>
        </w:rPr>
        <w:t>, L. V. (2022). Intention to use analytical artificial intelligence (AI) in services the effect of technology readiness and awareness. Journal of Service Management, 33(2), 293-320.</w:t>
      </w:r>
    </w:p>
    <w:p w14:paraId="72BA82A2" w14:textId="77777777" w:rsidR="0088660D" w:rsidRPr="00B66319" w:rsidRDefault="0088660D" w:rsidP="00B66319">
      <w:pPr>
        <w:jc w:val="lowKashida"/>
        <w:rPr>
          <w:rFonts w:ascii="Traditional Arabic" w:hAnsi="Traditional Arabic" w:cs="Traditional Arabic"/>
          <w:sz w:val="28"/>
          <w:szCs w:val="28"/>
          <w:lang w:bidi="ar-EG"/>
        </w:rPr>
      </w:pPr>
      <w:r w:rsidRPr="00B66319">
        <w:rPr>
          <w:rFonts w:ascii="Traditional Arabic" w:hAnsi="Traditional Arabic" w:cs="Traditional Arabic"/>
          <w:sz w:val="28"/>
          <w:szCs w:val="28"/>
          <w:lang w:bidi="ar-EG"/>
        </w:rPr>
        <w:t>Fosso Wamba, S. (2022). Impact of artificial intelligence assimilation on firm performance: The mediating effects of organizational agility and customer agility. International Journal of Information Management, 67, 102544.</w:t>
      </w:r>
    </w:p>
    <w:p w14:paraId="783267A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Gao, J., Ren, L., Yang, Y., Zhang, D., &amp; Li, L. (2022). The impact of artificial intelligence technology stimuli on smart customer experience and the moderating effect of technology readiness. International Journal of Emerging Markets, 17(4), 1123-1142.</w:t>
      </w:r>
    </w:p>
    <w:p w14:paraId="40BF5399"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Ghavami, P. (2020). Big data management: Data governance principles for big data analytics. Walter de Gruyter GmbH &amp; Co KG.</w:t>
      </w:r>
    </w:p>
    <w:p w14:paraId="06F6FE03" w14:textId="77777777" w:rsidR="0088660D" w:rsidRPr="00916F3C" w:rsidRDefault="0088660D" w:rsidP="00B66319">
      <w:pPr>
        <w:jc w:val="lowKashida"/>
        <w:rPr>
          <w:rFonts w:ascii="Traditional Arabic" w:hAnsi="Traditional Arabic" w:cs="Traditional Arabic"/>
          <w:sz w:val="28"/>
          <w:szCs w:val="28"/>
          <w:lang w:bidi="ar-EG"/>
        </w:rPr>
      </w:pPr>
      <w:proofErr w:type="spellStart"/>
      <w:r w:rsidRPr="00916F3C">
        <w:rPr>
          <w:rFonts w:ascii="Traditional Arabic" w:hAnsi="Traditional Arabic" w:cs="Traditional Arabic"/>
          <w:sz w:val="28"/>
          <w:szCs w:val="28"/>
          <w:lang w:bidi="ar-EG"/>
        </w:rPr>
        <w:t>Gyau</w:t>
      </w:r>
      <w:proofErr w:type="spellEnd"/>
      <w:r w:rsidRPr="00916F3C">
        <w:rPr>
          <w:rFonts w:ascii="Traditional Arabic" w:hAnsi="Traditional Arabic" w:cs="Traditional Arabic"/>
          <w:sz w:val="28"/>
          <w:szCs w:val="28"/>
          <w:lang w:bidi="ar-EG"/>
        </w:rPr>
        <w:t>, E. B., Appiah, M., Gyamfi, B. A., Achie, T., &amp; Naeem, M. A. (2024). Transforming banking: Examining the role of AI technology innovation in boosting banks financial performance. International Review of Financial Analysis, 96, 103700. https://doi.org/10.1016/j.irfa.2024.103700</w:t>
      </w:r>
    </w:p>
    <w:p w14:paraId="4C7B5C02"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Hair, J. F., Black, W. C., Babin, B. J</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Anderson, R. E</w:t>
      </w:r>
      <w:r w:rsidRPr="0091737E">
        <w:rPr>
          <w:rFonts w:ascii="Traditional Arabic" w:hAnsi="Traditional Arabic" w:cs="Traditional Arabic"/>
          <w:sz w:val="28"/>
          <w:szCs w:val="28"/>
          <w:rtl/>
          <w:lang w:bidi="ar-EG"/>
        </w:rPr>
        <w:t xml:space="preserve">. (2010). </w:t>
      </w:r>
      <w:r w:rsidRPr="0091737E">
        <w:rPr>
          <w:rFonts w:ascii="Traditional Arabic" w:hAnsi="Traditional Arabic" w:cs="Traditional Arabic"/>
          <w:sz w:val="28"/>
          <w:szCs w:val="28"/>
          <w:lang w:bidi="ar-EG"/>
        </w:rPr>
        <w:t>Multivariate data analysis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(7th ed.). Prentice Hall</w:t>
      </w:r>
      <w:r w:rsidRPr="0091737E">
        <w:rPr>
          <w:rFonts w:ascii="Traditional Arabic" w:hAnsi="Traditional Arabic" w:cs="Traditional Arabic"/>
          <w:sz w:val="28"/>
          <w:szCs w:val="28"/>
          <w:rtl/>
          <w:lang w:bidi="ar-EG"/>
        </w:rPr>
        <w:t>.</w:t>
      </w:r>
    </w:p>
    <w:p w14:paraId="338584EE"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Hamel, G., &amp; </w:t>
      </w:r>
      <w:proofErr w:type="spellStart"/>
      <w:r w:rsidRPr="00071B42">
        <w:rPr>
          <w:rFonts w:ascii="Traditional Arabic" w:hAnsi="Traditional Arabic" w:cs="Traditional Arabic"/>
          <w:sz w:val="28"/>
          <w:szCs w:val="28"/>
          <w:lang w:bidi="ar-EG"/>
        </w:rPr>
        <w:t>Välikangas</w:t>
      </w:r>
      <w:proofErr w:type="spellEnd"/>
      <w:r w:rsidRPr="00071B42">
        <w:rPr>
          <w:rFonts w:ascii="Traditional Arabic" w:hAnsi="Traditional Arabic" w:cs="Traditional Arabic"/>
          <w:sz w:val="28"/>
          <w:szCs w:val="28"/>
          <w:lang w:bidi="ar-EG"/>
        </w:rPr>
        <w:t>, L. (2003). The quest for resilience. Harvard Business Review, 81(9), 52-63.</w:t>
      </w:r>
    </w:p>
    <w:p w14:paraId="24496DE3"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Hassan, M., Aziz, L. A. R., &amp; </w:t>
      </w:r>
      <w:proofErr w:type="spellStart"/>
      <w:r w:rsidRPr="00071B42">
        <w:rPr>
          <w:rFonts w:ascii="Traditional Arabic" w:hAnsi="Traditional Arabic" w:cs="Traditional Arabic"/>
          <w:sz w:val="28"/>
          <w:szCs w:val="28"/>
          <w:lang w:bidi="ar-EG"/>
        </w:rPr>
        <w:t>Andriansyah</w:t>
      </w:r>
      <w:proofErr w:type="spellEnd"/>
      <w:r w:rsidRPr="00071B42">
        <w:rPr>
          <w:rFonts w:ascii="Traditional Arabic" w:hAnsi="Traditional Arabic" w:cs="Traditional Arabic"/>
          <w:sz w:val="28"/>
          <w:szCs w:val="28"/>
          <w:lang w:bidi="ar-EG"/>
        </w:rPr>
        <w:t>, Y. (2023). The role artificial intelligence in modern banking: An exploration of Al-driven approaches for enhanced fraud prevention, risk management, and regulatory compliance. Reviews of Contemporary Business Analytics, 6(1), 110-132.</w:t>
      </w:r>
    </w:p>
    <w:p w14:paraId="3009659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Jain, R., Chandrasekaran, A., &amp; Sharma, R. (2021). Big Data and Artificial Intelligence in Cyber Defense. Journal of Cyber Security Technology, 5(2), 67-83.</w:t>
      </w:r>
    </w:p>
    <w:p w14:paraId="738C5B87"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Journal, E. S. T. (2024). Enhancing Customer Relationship Management in ERP Systems through AI: Personalized Interactions, Predictive Modeling, and Service Automation. International Journal of Science and Research (IJSR), 13(3), 892-897.</w:t>
      </w:r>
    </w:p>
    <w:p w14:paraId="6AA030EB" w14:textId="77777777" w:rsidR="0088660D" w:rsidRPr="00852008" w:rsidRDefault="0088660D" w:rsidP="001C1F0E">
      <w:pPr>
        <w:jc w:val="lowKashida"/>
        <w:rPr>
          <w:rFonts w:ascii="Traditional Arabic" w:hAnsi="Traditional Arabic" w:cs="Traditional Arabic"/>
          <w:sz w:val="28"/>
          <w:szCs w:val="28"/>
          <w:rtl/>
          <w:lang w:bidi="ar-EG"/>
        </w:rPr>
      </w:pPr>
      <w:r w:rsidRPr="00852008">
        <w:rPr>
          <w:rFonts w:ascii="Traditional Arabic" w:hAnsi="Traditional Arabic" w:cs="Traditional Arabic"/>
          <w:sz w:val="28"/>
          <w:szCs w:val="28"/>
          <w:lang w:bidi="ar-EG"/>
        </w:rPr>
        <w:lastRenderedPageBreak/>
        <w:t xml:space="preserve">Kaggwa, S., </w:t>
      </w:r>
      <w:proofErr w:type="spellStart"/>
      <w:r w:rsidRPr="00852008">
        <w:rPr>
          <w:rFonts w:ascii="Traditional Arabic" w:hAnsi="Traditional Arabic" w:cs="Traditional Arabic"/>
          <w:sz w:val="28"/>
          <w:szCs w:val="28"/>
          <w:lang w:bidi="ar-EG"/>
        </w:rPr>
        <w:t>Eleogu</w:t>
      </w:r>
      <w:proofErr w:type="spellEnd"/>
      <w:r w:rsidRPr="00852008">
        <w:rPr>
          <w:rFonts w:ascii="Traditional Arabic" w:hAnsi="Traditional Arabic" w:cs="Traditional Arabic"/>
          <w:sz w:val="28"/>
          <w:szCs w:val="28"/>
          <w:lang w:bidi="ar-EG"/>
        </w:rPr>
        <w:t xml:space="preserve">, T. F., Okonkwo, F., </w:t>
      </w:r>
      <w:proofErr w:type="spellStart"/>
      <w:r w:rsidRPr="00852008">
        <w:rPr>
          <w:rFonts w:ascii="Traditional Arabic" w:hAnsi="Traditional Arabic" w:cs="Traditional Arabic"/>
          <w:sz w:val="28"/>
          <w:szCs w:val="28"/>
          <w:lang w:bidi="ar-EG"/>
        </w:rPr>
        <w:t>Farayola</w:t>
      </w:r>
      <w:proofErr w:type="spellEnd"/>
      <w:r w:rsidRPr="00852008">
        <w:rPr>
          <w:rFonts w:ascii="Traditional Arabic" w:hAnsi="Traditional Arabic" w:cs="Traditional Arabic"/>
          <w:sz w:val="28"/>
          <w:szCs w:val="28"/>
          <w:lang w:bidi="ar-EG"/>
        </w:rPr>
        <w:t xml:space="preserve">, O. A., </w:t>
      </w:r>
      <w:proofErr w:type="spellStart"/>
      <w:r w:rsidRPr="00852008">
        <w:rPr>
          <w:rFonts w:ascii="Traditional Arabic" w:hAnsi="Traditional Arabic" w:cs="Traditional Arabic"/>
          <w:sz w:val="28"/>
          <w:szCs w:val="28"/>
          <w:lang w:bidi="ar-EG"/>
        </w:rPr>
        <w:t>Uwaoma</w:t>
      </w:r>
      <w:proofErr w:type="spellEnd"/>
      <w:r w:rsidRPr="00852008">
        <w:rPr>
          <w:rFonts w:ascii="Traditional Arabic" w:hAnsi="Traditional Arabic" w:cs="Traditional Arabic"/>
          <w:sz w:val="28"/>
          <w:szCs w:val="28"/>
          <w:lang w:bidi="ar-EG"/>
        </w:rPr>
        <w:t>, P. U</w:t>
      </w:r>
      <w:r w:rsidRPr="00852008">
        <w:rPr>
          <w:rFonts w:ascii="Traditional Arabic" w:hAnsi="Traditional Arabic" w:cs="Traditional Arabic"/>
          <w:sz w:val="28"/>
          <w:szCs w:val="28"/>
          <w:rtl/>
          <w:lang w:bidi="ar-EG"/>
        </w:rPr>
        <w:t xml:space="preserve">., &amp; </w:t>
      </w:r>
      <w:proofErr w:type="spellStart"/>
      <w:r w:rsidRPr="00852008">
        <w:rPr>
          <w:rFonts w:ascii="Traditional Arabic" w:hAnsi="Traditional Arabic" w:cs="Traditional Arabic"/>
          <w:sz w:val="28"/>
          <w:szCs w:val="28"/>
          <w:lang w:bidi="ar-EG"/>
        </w:rPr>
        <w:t>Akinoso</w:t>
      </w:r>
      <w:proofErr w:type="spellEnd"/>
      <w:r w:rsidRPr="00852008">
        <w:rPr>
          <w:rFonts w:ascii="Traditional Arabic" w:hAnsi="Traditional Arabic" w:cs="Traditional Arabic"/>
          <w:sz w:val="28"/>
          <w:szCs w:val="28"/>
          <w:lang w:bidi="ar-EG"/>
        </w:rPr>
        <w:t>, A. (2024). AI in Decision Making: Transforming Business Strategies</w:t>
      </w:r>
      <w:r w:rsidRPr="00852008">
        <w:rPr>
          <w:rFonts w:ascii="Traditional Arabic" w:hAnsi="Traditional Arabic" w:cs="Traditional Arabic"/>
          <w:sz w:val="28"/>
          <w:szCs w:val="28"/>
          <w:rtl/>
          <w:lang w:bidi="ar-EG"/>
        </w:rPr>
        <w:t xml:space="preserve">. </w:t>
      </w:r>
      <w:r w:rsidRPr="00852008">
        <w:rPr>
          <w:rFonts w:ascii="Traditional Arabic" w:hAnsi="Traditional Arabic" w:cs="Traditional Arabic"/>
          <w:sz w:val="28"/>
          <w:szCs w:val="28"/>
          <w:lang w:bidi="ar-EG"/>
        </w:rPr>
        <w:t>International Journal of Research and Scientific Innovation, X(XII), 423-444</w:t>
      </w:r>
      <w:r w:rsidRPr="00852008">
        <w:rPr>
          <w:rFonts w:ascii="Traditional Arabic" w:hAnsi="Traditional Arabic" w:cs="Traditional Arabic"/>
          <w:sz w:val="28"/>
          <w:szCs w:val="28"/>
          <w:rtl/>
          <w:lang w:bidi="ar-EG"/>
        </w:rPr>
        <w:t>.</w:t>
      </w:r>
    </w:p>
    <w:p w14:paraId="1E819059"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 xml:space="preserve">Kaggwa, S., </w:t>
      </w:r>
      <w:proofErr w:type="spellStart"/>
      <w:r w:rsidRPr="0091737E">
        <w:rPr>
          <w:rFonts w:ascii="Traditional Arabic" w:hAnsi="Traditional Arabic" w:cs="Traditional Arabic"/>
          <w:sz w:val="28"/>
          <w:szCs w:val="28"/>
          <w:lang w:bidi="ar-EG"/>
        </w:rPr>
        <w:t>Eleogu</w:t>
      </w:r>
      <w:proofErr w:type="spellEnd"/>
      <w:r w:rsidRPr="0091737E">
        <w:rPr>
          <w:rFonts w:ascii="Traditional Arabic" w:hAnsi="Traditional Arabic" w:cs="Traditional Arabic"/>
          <w:sz w:val="28"/>
          <w:szCs w:val="28"/>
          <w:lang w:bidi="ar-EG"/>
        </w:rPr>
        <w:t xml:space="preserve">, T. F., Okonkwo, F., </w:t>
      </w:r>
      <w:proofErr w:type="spellStart"/>
      <w:r w:rsidRPr="0091737E">
        <w:rPr>
          <w:rFonts w:ascii="Traditional Arabic" w:hAnsi="Traditional Arabic" w:cs="Traditional Arabic"/>
          <w:sz w:val="28"/>
          <w:szCs w:val="28"/>
          <w:lang w:bidi="ar-EG"/>
        </w:rPr>
        <w:t>Farayola</w:t>
      </w:r>
      <w:proofErr w:type="spellEnd"/>
      <w:r w:rsidRPr="0091737E">
        <w:rPr>
          <w:rFonts w:ascii="Traditional Arabic" w:hAnsi="Traditional Arabic" w:cs="Traditional Arabic"/>
          <w:sz w:val="28"/>
          <w:szCs w:val="28"/>
          <w:lang w:bidi="ar-EG"/>
        </w:rPr>
        <w:t xml:space="preserve">, O. A., </w:t>
      </w:r>
      <w:proofErr w:type="spellStart"/>
      <w:r w:rsidRPr="0091737E">
        <w:rPr>
          <w:rFonts w:ascii="Traditional Arabic" w:hAnsi="Traditional Arabic" w:cs="Traditional Arabic"/>
          <w:sz w:val="28"/>
          <w:szCs w:val="28"/>
          <w:lang w:bidi="ar-EG"/>
        </w:rPr>
        <w:t>Uwaoma</w:t>
      </w:r>
      <w:proofErr w:type="spellEnd"/>
      <w:r w:rsidRPr="0091737E">
        <w:rPr>
          <w:rFonts w:ascii="Traditional Arabic" w:hAnsi="Traditional Arabic" w:cs="Traditional Arabic"/>
          <w:sz w:val="28"/>
          <w:szCs w:val="28"/>
          <w:lang w:bidi="ar-EG"/>
        </w:rPr>
        <w:t>, P. U</w:t>
      </w:r>
      <w:r w:rsidRPr="0091737E">
        <w:rPr>
          <w:rFonts w:ascii="Traditional Arabic" w:hAnsi="Traditional Arabic" w:cs="Traditional Arabic"/>
          <w:sz w:val="28"/>
          <w:szCs w:val="28"/>
          <w:rtl/>
          <w:lang w:bidi="ar-EG"/>
        </w:rPr>
        <w:t xml:space="preserve">., &amp; </w:t>
      </w:r>
      <w:proofErr w:type="spellStart"/>
      <w:r w:rsidRPr="0091737E">
        <w:rPr>
          <w:rFonts w:ascii="Traditional Arabic" w:hAnsi="Traditional Arabic" w:cs="Traditional Arabic"/>
          <w:sz w:val="28"/>
          <w:szCs w:val="28"/>
          <w:lang w:bidi="ar-EG"/>
        </w:rPr>
        <w:t>Akinoso</w:t>
      </w:r>
      <w:proofErr w:type="spellEnd"/>
      <w:r w:rsidRPr="0091737E">
        <w:rPr>
          <w:rFonts w:ascii="Traditional Arabic" w:hAnsi="Traditional Arabic" w:cs="Traditional Arabic"/>
          <w:sz w:val="28"/>
          <w:szCs w:val="28"/>
          <w:lang w:bidi="ar-EG"/>
        </w:rPr>
        <w:t>, A. (2024). AI in Decision Making: Transforming Business Strategies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International Journal of Research and Scientific Innovation, X(XII), 423-444</w:t>
      </w:r>
      <w:r w:rsidRPr="0091737E">
        <w:rPr>
          <w:rFonts w:ascii="Traditional Arabic" w:hAnsi="Traditional Arabic" w:cs="Traditional Arabic"/>
          <w:sz w:val="28"/>
          <w:szCs w:val="28"/>
          <w:rtl/>
          <w:lang w:bidi="ar-EG"/>
        </w:rPr>
        <w:t>.</w:t>
      </w:r>
    </w:p>
    <w:p w14:paraId="6B8B6C2A"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Kar, A. K., &amp; Swain, R. B. (2014). Interest rates and financial performance of microfinance institutions: Recent global evidence. The European Journal of Development Research, 26, 87-106.</w:t>
      </w:r>
    </w:p>
    <w:p w14:paraId="5EC16C2F"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Kassa, B. Y., &amp; Worku, E. K. (2025). The impact of artificial intelligence on organizational performance: The mediating role of employee productivity. Journal of Open Innovation: Technology, Market, and Complexity, 11, 100474. https://doi.org/10.1016/j.joitmc.2025.100474</w:t>
      </w:r>
    </w:p>
    <w:p w14:paraId="3D603AB0"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Kassa, B. Y</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Worku, E. K. (2025). The impact of artificial intelligence on organizational performance: The mediating role of employee productivity</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Journal of Open Innovation: Technology, Market, and Complexity, 11</w:t>
      </w:r>
      <w:r w:rsidRPr="0091737E">
        <w:rPr>
          <w:rFonts w:ascii="Traditional Arabic" w:hAnsi="Traditional Arabic" w:cs="Traditional Arabic"/>
          <w:sz w:val="28"/>
          <w:szCs w:val="28"/>
          <w:rtl/>
          <w:lang w:bidi="ar-EG"/>
        </w:rPr>
        <w:t>, 100474.</w:t>
      </w:r>
    </w:p>
    <w:p w14:paraId="2FB85631"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 xml:space="preserve">Kitsios, F., &amp; </w:t>
      </w:r>
      <w:proofErr w:type="spellStart"/>
      <w:r w:rsidRPr="00916F3C">
        <w:rPr>
          <w:rFonts w:ascii="Traditional Arabic" w:hAnsi="Traditional Arabic" w:cs="Traditional Arabic"/>
          <w:sz w:val="28"/>
          <w:szCs w:val="28"/>
          <w:lang w:bidi="ar-EG"/>
        </w:rPr>
        <w:t>Kamariotou</w:t>
      </w:r>
      <w:proofErr w:type="spellEnd"/>
      <w:r w:rsidRPr="00916F3C">
        <w:rPr>
          <w:rFonts w:ascii="Traditional Arabic" w:hAnsi="Traditional Arabic" w:cs="Traditional Arabic"/>
          <w:sz w:val="28"/>
          <w:szCs w:val="28"/>
          <w:lang w:bidi="ar-EG"/>
        </w:rPr>
        <w:t>, M. (2021). Artificial intelligence and business strategy towards digital transformation: A research agenda. Sustainability, 13(4), 2025. https://doi.org/10.3390/su13042025</w:t>
      </w:r>
    </w:p>
    <w:p w14:paraId="4DCF70FD" w14:textId="77777777" w:rsidR="0088660D" w:rsidRPr="00852008" w:rsidRDefault="0088660D" w:rsidP="001C1F0E">
      <w:pPr>
        <w:jc w:val="lowKashida"/>
        <w:rPr>
          <w:rFonts w:ascii="Traditional Arabic" w:hAnsi="Traditional Arabic" w:cs="Traditional Arabic"/>
          <w:sz w:val="28"/>
          <w:szCs w:val="28"/>
          <w:rtl/>
          <w:lang w:bidi="ar-EG"/>
        </w:rPr>
      </w:pPr>
      <w:r w:rsidRPr="00852008">
        <w:rPr>
          <w:rFonts w:ascii="Traditional Arabic" w:hAnsi="Traditional Arabic" w:cs="Traditional Arabic"/>
          <w:sz w:val="28"/>
          <w:szCs w:val="28"/>
          <w:lang w:bidi="ar-EG"/>
        </w:rPr>
        <w:t>Kitsios, F</w:t>
      </w:r>
      <w:r w:rsidRPr="00852008">
        <w:rPr>
          <w:rFonts w:ascii="Traditional Arabic" w:hAnsi="Traditional Arabic" w:cs="Traditional Arabic"/>
          <w:sz w:val="28"/>
          <w:szCs w:val="28"/>
          <w:rtl/>
          <w:lang w:bidi="ar-EG"/>
        </w:rPr>
        <w:t xml:space="preserve">., &amp; </w:t>
      </w:r>
      <w:proofErr w:type="spellStart"/>
      <w:r w:rsidRPr="00852008">
        <w:rPr>
          <w:rFonts w:ascii="Traditional Arabic" w:hAnsi="Traditional Arabic" w:cs="Traditional Arabic"/>
          <w:sz w:val="28"/>
          <w:szCs w:val="28"/>
          <w:lang w:bidi="ar-EG"/>
        </w:rPr>
        <w:t>Kamariotou</w:t>
      </w:r>
      <w:proofErr w:type="spellEnd"/>
      <w:r w:rsidRPr="00852008">
        <w:rPr>
          <w:rFonts w:ascii="Traditional Arabic" w:hAnsi="Traditional Arabic" w:cs="Traditional Arabic"/>
          <w:sz w:val="28"/>
          <w:szCs w:val="28"/>
          <w:lang w:bidi="ar-EG"/>
        </w:rPr>
        <w:t>, M. (2021). Artificial intelligence and business strategy towards digital transformation: A research agenda</w:t>
      </w:r>
      <w:r w:rsidRPr="00852008">
        <w:rPr>
          <w:rFonts w:ascii="Traditional Arabic" w:hAnsi="Traditional Arabic" w:cs="Traditional Arabic"/>
          <w:sz w:val="28"/>
          <w:szCs w:val="28"/>
          <w:rtl/>
          <w:lang w:bidi="ar-EG"/>
        </w:rPr>
        <w:t xml:space="preserve">. </w:t>
      </w:r>
      <w:r w:rsidRPr="00852008">
        <w:rPr>
          <w:rFonts w:ascii="Traditional Arabic" w:hAnsi="Traditional Arabic" w:cs="Traditional Arabic"/>
          <w:sz w:val="28"/>
          <w:szCs w:val="28"/>
          <w:lang w:bidi="ar-EG"/>
        </w:rPr>
        <w:t>Sustainability, 13</w:t>
      </w:r>
      <w:r w:rsidRPr="00852008">
        <w:rPr>
          <w:rFonts w:ascii="Traditional Arabic" w:hAnsi="Traditional Arabic" w:cs="Traditional Arabic"/>
          <w:sz w:val="28"/>
          <w:szCs w:val="28"/>
          <w:rtl/>
          <w:lang w:bidi="ar-EG"/>
        </w:rPr>
        <w:t>(4), 2025.</w:t>
      </w:r>
    </w:p>
    <w:p w14:paraId="2A2E75EC"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Kitsios, F</w:t>
      </w:r>
      <w:r w:rsidRPr="0091737E">
        <w:rPr>
          <w:rFonts w:ascii="Traditional Arabic" w:hAnsi="Traditional Arabic" w:cs="Traditional Arabic"/>
          <w:sz w:val="28"/>
          <w:szCs w:val="28"/>
          <w:rtl/>
          <w:lang w:bidi="ar-EG"/>
        </w:rPr>
        <w:t xml:space="preserve">., &amp; </w:t>
      </w:r>
      <w:proofErr w:type="spellStart"/>
      <w:r w:rsidRPr="0091737E">
        <w:rPr>
          <w:rFonts w:ascii="Traditional Arabic" w:hAnsi="Traditional Arabic" w:cs="Traditional Arabic"/>
          <w:sz w:val="28"/>
          <w:szCs w:val="28"/>
          <w:lang w:bidi="ar-EG"/>
        </w:rPr>
        <w:t>Kamariotou</w:t>
      </w:r>
      <w:proofErr w:type="spellEnd"/>
      <w:r w:rsidRPr="0091737E">
        <w:rPr>
          <w:rFonts w:ascii="Traditional Arabic" w:hAnsi="Traditional Arabic" w:cs="Traditional Arabic"/>
          <w:sz w:val="28"/>
          <w:szCs w:val="28"/>
          <w:lang w:bidi="ar-EG"/>
        </w:rPr>
        <w:t>, M. (2021). Artificial intelligence and business strategy towards digital transformation: A research agenda</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Sustainability, 13</w:t>
      </w:r>
      <w:r w:rsidRPr="0091737E">
        <w:rPr>
          <w:rFonts w:ascii="Traditional Arabic" w:hAnsi="Traditional Arabic" w:cs="Traditional Arabic"/>
          <w:sz w:val="28"/>
          <w:szCs w:val="28"/>
          <w:rtl/>
          <w:lang w:bidi="ar-EG"/>
        </w:rPr>
        <w:t>(4), 2025.</w:t>
      </w:r>
    </w:p>
    <w:p w14:paraId="536EBAAC"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lastRenderedPageBreak/>
        <w:t>Ledhem</w:t>
      </w:r>
      <w:proofErr w:type="spellEnd"/>
      <w:r w:rsidRPr="00071B42">
        <w:rPr>
          <w:rFonts w:ascii="Traditional Arabic" w:hAnsi="Traditional Arabic" w:cs="Traditional Arabic"/>
          <w:sz w:val="28"/>
          <w:szCs w:val="28"/>
          <w:lang w:bidi="ar-EG"/>
        </w:rPr>
        <w:t xml:space="preserve">, M. A., &amp; </w:t>
      </w:r>
      <w:proofErr w:type="spellStart"/>
      <w:r w:rsidRPr="00071B42">
        <w:rPr>
          <w:rFonts w:ascii="Traditional Arabic" w:hAnsi="Traditional Arabic" w:cs="Traditional Arabic"/>
          <w:sz w:val="28"/>
          <w:szCs w:val="28"/>
          <w:lang w:bidi="ar-EG"/>
        </w:rPr>
        <w:t>Mekidiche</w:t>
      </w:r>
      <w:proofErr w:type="spellEnd"/>
      <w:r w:rsidRPr="00071B42">
        <w:rPr>
          <w:rFonts w:ascii="Traditional Arabic" w:hAnsi="Traditional Arabic" w:cs="Traditional Arabic"/>
          <w:sz w:val="28"/>
          <w:szCs w:val="28"/>
          <w:lang w:bidi="ar-EG"/>
        </w:rPr>
        <w:t xml:space="preserve">, M. (2020). Economic growth and financial performance of Islamic banks: A </w:t>
      </w:r>
      <w:proofErr w:type="gramStart"/>
      <w:r w:rsidRPr="00071B42">
        <w:rPr>
          <w:rFonts w:ascii="Traditional Arabic" w:hAnsi="Traditional Arabic" w:cs="Traditional Arabic"/>
          <w:sz w:val="28"/>
          <w:szCs w:val="28"/>
          <w:lang w:bidi="ar-EG"/>
        </w:rPr>
        <w:t>CAMELS</w:t>
      </w:r>
      <w:proofErr w:type="gramEnd"/>
      <w:r w:rsidRPr="00071B42">
        <w:rPr>
          <w:rFonts w:ascii="Traditional Arabic" w:hAnsi="Traditional Arabic" w:cs="Traditional Arabic"/>
          <w:sz w:val="28"/>
          <w:szCs w:val="28"/>
          <w:lang w:bidi="ar-EG"/>
        </w:rPr>
        <w:t xml:space="preserve"> approach. Islamic Economic Studies, 28(1), 47-62.</w:t>
      </w:r>
    </w:p>
    <w:p w14:paraId="59FC2D74"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Likert, R. (1932). A technique for the measurement of attitudes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Archives of Psychology, 22</w:t>
      </w:r>
      <w:r w:rsidRPr="0091737E">
        <w:rPr>
          <w:rFonts w:ascii="Traditional Arabic" w:hAnsi="Traditional Arabic" w:cs="Traditional Arabic"/>
          <w:sz w:val="28"/>
          <w:szCs w:val="28"/>
          <w:rtl/>
          <w:lang w:bidi="ar-EG"/>
        </w:rPr>
        <w:t>(140), 55.</w:t>
      </w:r>
    </w:p>
    <w:p w14:paraId="3A68943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Meltzer, J. P. (2019). Artificial intelligence primer: what is needed to maximize Al's economic, social, and trade opportunities. Senior Fellow, Global Economy and Development, Brookings India, (12), 1-23.</w:t>
      </w:r>
    </w:p>
    <w:p w14:paraId="590B7426"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Mikalef</w:t>
      </w:r>
      <w:proofErr w:type="spellEnd"/>
      <w:r w:rsidRPr="00071B42">
        <w:rPr>
          <w:rFonts w:ascii="Traditional Arabic" w:hAnsi="Traditional Arabic" w:cs="Traditional Arabic"/>
          <w:sz w:val="28"/>
          <w:szCs w:val="28"/>
          <w:lang w:bidi="ar-EG"/>
        </w:rPr>
        <w:t>, P., &amp; Gupta, M. (2021). Artificial intelligence capability: Conceptualization, measurement calibration, and empirical study on its impact on organizational creativity and firm performance. Information and Management, 58(3), 103434.</w:t>
      </w:r>
    </w:p>
    <w:p w14:paraId="2773B20B"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Mikalef</w:t>
      </w:r>
      <w:proofErr w:type="spellEnd"/>
      <w:r w:rsidRPr="00071B42">
        <w:rPr>
          <w:rFonts w:ascii="Traditional Arabic" w:hAnsi="Traditional Arabic" w:cs="Traditional Arabic"/>
          <w:sz w:val="28"/>
          <w:szCs w:val="28"/>
          <w:lang w:bidi="ar-EG"/>
        </w:rPr>
        <w:t xml:space="preserve">, P., Lemmer, K., Schaefer, C., Ylinen, M., Fjørtoft, S. O., </w:t>
      </w:r>
      <w:proofErr w:type="spellStart"/>
      <w:r w:rsidRPr="00071B42">
        <w:rPr>
          <w:rFonts w:ascii="Traditional Arabic" w:hAnsi="Traditional Arabic" w:cs="Traditional Arabic"/>
          <w:sz w:val="28"/>
          <w:szCs w:val="28"/>
          <w:lang w:bidi="ar-EG"/>
        </w:rPr>
        <w:t>Torvatn</w:t>
      </w:r>
      <w:proofErr w:type="spellEnd"/>
      <w:r w:rsidRPr="00071B42">
        <w:rPr>
          <w:rFonts w:ascii="Traditional Arabic" w:hAnsi="Traditional Arabic" w:cs="Traditional Arabic"/>
          <w:sz w:val="28"/>
          <w:szCs w:val="28"/>
          <w:lang w:bidi="ar-EG"/>
        </w:rPr>
        <w:t>, H. Y., ... &amp; Niehaves, B. (2023). Examining how AI capabilities can foster organizational performance in public organizations. Government Information Quarterly, 40(2), 101797.</w:t>
      </w:r>
    </w:p>
    <w:p w14:paraId="1C821A7A"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 xml:space="preserve">Mohammed, M. G. E., Shafi, M. A., </w:t>
      </w:r>
      <w:proofErr w:type="spellStart"/>
      <w:r w:rsidRPr="00916F3C">
        <w:rPr>
          <w:rFonts w:ascii="Traditional Arabic" w:hAnsi="Traditional Arabic" w:cs="Traditional Arabic"/>
          <w:sz w:val="28"/>
          <w:szCs w:val="28"/>
          <w:lang w:bidi="ar-EG"/>
        </w:rPr>
        <w:t>Rusiman</w:t>
      </w:r>
      <w:proofErr w:type="spellEnd"/>
      <w:r w:rsidRPr="00916F3C">
        <w:rPr>
          <w:rFonts w:ascii="Traditional Arabic" w:hAnsi="Traditional Arabic" w:cs="Traditional Arabic"/>
          <w:sz w:val="28"/>
          <w:szCs w:val="28"/>
          <w:lang w:bidi="ar-EG"/>
        </w:rPr>
        <w:t>, M. S., &amp; Azmi, N. A. H. M. (2024). Enhancing Organizational Performance Through Strategic Planning and AI Integration: A Study on Predictive Analysis. Journal of Technology Management and Business, 11(2), 83-97. https://doi.org/10.30880/jtmb.2024.11.02.007</w:t>
      </w:r>
    </w:p>
    <w:p w14:paraId="463E82ED"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 xml:space="preserve">Mohammed, M. G. E., Shafi, M. A., </w:t>
      </w:r>
      <w:proofErr w:type="spellStart"/>
      <w:r w:rsidRPr="0091737E">
        <w:rPr>
          <w:rFonts w:ascii="Traditional Arabic" w:hAnsi="Traditional Arabic" w:cs="Traditional Arabic"/>
          <w:sz w:val="28"/>
          <w:szCs w:val="28"/>
          <w:lang w:bidi="ar-EG"/>
        </w:rPr>
        <w:t>Rusiman</w:t>
      </w:r>
      <w:proofErr w:type="spellEnd"/>
      <w:r w:rsidRPr="0091737E">
        <w:rPr>
          <w:rFonts w:ascii="Traditional Arabic" w:hAnsi="Traditional Arabic" w:cs="Traditional Arabic"/>
          <w:sz w:val="28"/>
          <w:szCs w:val="28"/>
          <w:lang w:bidi="ar-EG"/>
        </w:rPr>
        <w:t>, M. S</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Azmi, N. A. H. M. (2024). Enhancing Organizational Performance Through Strategic Planning and AI Integration: A Study on Predictive Analysis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Journal of Technology Management and Business, 11</w:t>
      </w:r>
      <w:r w:rsidRPr="0091737E">
        <w:rPr>
          <w:rFonts w:ascii="Traditional Arabic" w:hAnsi="Traditional Arabic" w:cs="Traditional Arabic"/>
          <w:sz w:val="28"/>
          <w:szCs w:val="28"/>
          <w:rtl/>
          <w:lang w:bidi="ar-EG"/>
        </w:rPr>
        <w:t>(2), 83-97.</w:t>
      </w:r>
    </w:p>
    <w:p w14:paraId="6731984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Muthukrishnan, N., Maleki, F., Ovens, K., Reinhold, C., Forghani, B., &amp; Forghani, R. (2020). Brief history of artificial intelligence. Neuroimaging Clinics of North America, 30(4), 393-399.</w:t>
      </w:r>
    </w:p>
    <w:p w14:paraId="74AD0336"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lastRenderedPageBreak/>
        <w:t xml:space="preserve">Olan, F., </w:t>
      </w:r>
      <w:proofErr w:type="spellStart"/>
      <w:r w:rsidRPr="00916F3C">
        <w:rPr>
          <w:rFonts w:ascii="Traditional Arabic" w:hAnsi="Traditional Arabic" w:cs="Traditional Arabic"/>
          <w:sz w:val="28"/>
          <w:szCs w:val="28"/>
          <w:lang w:bidi="ar-EG"/>
        </w:rPr>
        <w:t>Ogiemwonyi</w:t>
      </w:r>
      <w:proofErr w:type="spellEnd"/>
      <w:r w:rsidRPr="00916F3C">
        <w:rPr>
          <w:rFonts w:ascii="Traditional Arabic" w:hAnsi="Traditional Arabic" w:cs="Traditional Arabic"/>
          <w:sz w:val="28"/>
          <w:szCs w:val="28"/>
          <w:lang w:bidi="ar-EG"/>
        </w:rPr>
        <w:t xml:space="preserve"> </w:t>
      </w:r>
      <w:proofErr w:type="spellStart"/>
      <w:r w:rsidRPr="00916F3C">
        <w:rPr>
          <w:rFonts w:ascii="Traditional Arabic" w:hAnsi="Traditional Arabic" w:cs="Traditional Arabic"/>
          <w:sz w:val="28"/>
          <w:szCs w:val="28"/>
          <w:lang w:bidi="ar-EG"/>
        </w:rPr>
        <w:t>Arakpogun</w:t>
      </w:r>
      <w:proofErr w:type="spellEnd"/>
      <w:r w:rsidRPr="00916F3C">
        <w:rPr>
          <w:rFonts w:ascii="Traditional Arabic" w:hAnsi="Traditional Arabic" w:cs="Traditional Arabic"/>
          <w:sz w:val="28"/>
          <w:szCs w:val="28"/>
          <w:lang w:bidi="ar-EG"/>
        </w:rPr>
        <w:t xml:space="preserve">, E., </w:t>
      </w:r>
      <w:proofErr w:type="spellStart"/>
      <w:r w:rsidRPr="00916F3C">
        <w:rPr>
          <w:rFonts w:ascii="Traditional Arabic" w:hAnsi="Traditional Arabic" w:cs="Traditional Arabic"/>
          <w:sz w:val="28"/>
          <w:szCs w:val="28"/>
          <w:lang w:bidi="ar-EG"/>
        </w:rPr>
        <w:t>Suklan</w:t>
      </w:r>
      <w:proofErr w:type="spellEnd"/>
      <w:r w:rsidRPr="00916F3C">
        <w:rPr>
          <w:rFonts w:ascii="Traditional Arabic" w:hAnsi="Traditional Arabic" w:cs="Traditional Arabic"/>
          <w:sz w:val="28"/>
          <w:szCs w:val="28"/>
          <w:lang w:bidi="ar-EG"/>
        </w:rPr>
        <w:t xml:space="preserve">, J., </w:t>
      </w:r>
      <w:proofErr w:type="spellStart"/>
      <w:r w:rsidRPr="00916F3C">
        <w:rPr>
          <w:rFonts w:ascii="Traditional Arabic" w:hAnsi="Traditional Arabic" w:cs="Traditional Arabic"/>
          <w:sz w:val="28"/>
          <w:szCs w:val="28"/>
          <w:lang w:bidi="ar-EG"/>
        </w:rPr>
        <w:t>Nakpodia</w:t>
      </w:r>
      <w:proofErr w:type="spellEnd"/>
      <w:r w:rsidRPr="00916F3C">
        <w:rPr>
          <w:rFonts w:ascii="Traditional Arabic" w:hAnsi="Traditional Arabic" w:cs="Traditional Arabic"/>
          <w:sz w:val="28"/>
          <w:szCs w:val="28"/>
          <w:lang w:bidi="ar-EG"/>
        </w:rPr>
        <w:t xml:space="preserve">, F., </w:t>
      </w:r>
      <w:proofErr w:type="spellStart"/>
      <w:r w:rsidRPr="00916F3C">
        <w:rPr>
          <w:rFonts w:ascii="Traditional Arabic" w:hAnsi="Traditional Arabic" w:cs="Traditional Arabic"/>
          <w:sz w:val="28"/>
          <w:szCs w:val="28"/>
          <w:lang w:bidi="ar-EG"/>
        </w:rPr>
        <w:t>Damij</w:t>
      </w:r>
      <w:proofErr w:type="spellEnd"/>
      <w:r w:rsidRPr="00916F3C">
        <w:rPr>
          <w:rFonts w:ascii="Traditional Arabic" w:hAnsi="Traditional Arabic" w:cs="Traditional Arabic"/>
          <w:sz w:val="28"/>
          <w:szCs w:val="28"/>
          <w:lang w:bidi="ar-EG"/>
        </w:rPr>
        <w:t>, N., &amp; Jayawickrama, U. (2022). Artificial intelligence and knowledge sharing: Contributing factors to organizational performance. Journal of Business Research, 145, 605-615. https://doi.org/10.1016/j.jbusres.2022.03.008</w:t>
      </w:r>
    </w:p>
    <w:p w14:paraId="2C6119C4" w14:textId="77777777" w:rsidR="0088660D" w:rsidRPr="00071B42" w:rsidRDefault="0088660D" w:rsidP="00B66319">
      <w:pPr>
        <w:jc w:val="lowKashida"/>
        <w:rPr>
          <w:rFonts w:ascii="Traditional Arabic" w:hAnsi="Traditional Arabic" w:cs="Traditional Arabic"/>
          <w:sz w:val="28"/>
          <w:szCs w:val="28"/>
          <w:rtl/>
          <w:lang w:bidi="ar-EG"/>
        </w:rPr>
      </w:pPr>
      <w:proofErr w:type="spellStart"/>
      <w:r w:rsidRPr="00071B42">
        <w:rPr>
          <w:rFonts w:ascii="Traditional Arabic" w:hAnsi="Traditional Arabic" w:cs="Traditional Arabic"/>
          <w:sz w:val="28"/>
          <w:szCs w:val="28"/>
          <w:lang w:bidi="ar-EG"/>
        </w:rPr>
        <w:t>Orosoo</w:t>
      </w:r>
      <w:proofErr w:type="spellEnd"/>
      <w:r w:rsidRPr="00071B42">
        <w:rPr>
          <w:rFonts w:ascii="Traditional Arabic" w:hAnsi="Traditional Arabic" w:cs="Traditional Arabic"/>
          <w:sz w:val="28"/>
          <w:szCs w:val="28"/>
          <w:lang w:bidi="ar-EG"/>
        </w:rPr>
        <w:t xml:space="preserve">, M., </w:t>
      </w:r>
      <w:proofErr w:type="spellStart"/>
      <w:r w:rsidRPr="00071B42">
        <w:rPr>
          <w:rFonts w:ascii="Traditional Arabic" w:hAnsi="Traditional Arabic" w:cs="Traditional Arabic"/>
          <w:sz w:val="28"/>
          <w:szCs w:val="28"/>
          <w:lang w:bidi="ar-EG"/>
        </w:rPr>
        <w:t>Raash</w:t>
      </w:r>
      <w:proofErr w:type="spellEnd"/>
      <w:r w:rsidRPr="00071B42">
        <w:rPr>
          <w:rFonts w:ascii="Traditional Arabic" w:hAnsi="Traditional Arabic" w:cs="Traditional Arabic"/>
          <w:sz w:val="28"/>
          <w:szCs w:val="28"/>
          <w:lang w:bidi="ar-EG"/>
        </w:rPr>
        <w:t>, N., Santosh, K., Kaur, C., Bani-Younis, J. M. A., &amp; Rengarajan, M. (2023). Exploring the influence of artificial intelligence technology in managing human resource management. Journal of Theoretical and Applied Information Technology, 101(23), 7847-7855.</w:t>
      </w:r>
    </w:p>
    <w:p w14:paraId="24264474" w14:textId="77777777" w:rsidR="0088660D" w:rsidRPr="0091737E" w:rsidRDefault="0088660D" w:rsidP="0088660D">
      <w:pPr>
        <w:jc w:val="lowKashida"/>
        <w:rPr>
          <w:rFonts w:ascii="Traditional Arabic" w:hAnsi="Traditional Arabic" w:cs="Traditional Arabic"/>
          <w:sz w:val="28"/>
          <w:szCs w:val="28"/>
          <w:rtl/>
          <w:lang w:bidi="ar-EG"/>
        </w:rPr>
      </w:pPr>
      <w:proofErr w:type="spellStart"/>
      <w:r w:rsidRPr="0091737E">
        <w:rPr>
          <w:rFonts w:ascii="Traditional Arabic" w:hAnsi="Traditional Arabic" w:cs="Traditional Arabic"/>
          <w:sz w:val="28"/>
          <w:szCs w:val="28"/>
          <w:lang w:bidi="ar-EG"/>
        </w:rPr>
        <w:t>Orosoo</w:t>
      </w:r>
      <w:proofErr w:type="spellEnd"/>
      <w:r w:rsidRPr="0091737E">
        <w:rPr>
          <w:rFonts w:ascii="Traditional Arabic" w:hAnsi="Traditional Arabic" w:cs="Traditional Arabic"/>
          <w:sz w:val="28"/>
          <w:szCs w:val="28"/>
          <w:lang w:bidi="ar-EG"/>
        </w:rPr>
        <w:t xml:space="preserve">, M., </w:t>
      </w:r>
      <w:proofErr w:type="spellStart"/>
      <w:r w:rsidRPr="0091737E">
        <w:rPr>
          <w:rFonts w:ascii="Traditional Arabic" w:hAnsi="Traditional Arabic" w:cs="Traditional Arabic"/>
          <w:sz w:val="28"/>
          <w:szCs w:val="28"/>
          <w:lang w:bidi="ar-EG"/>
        </w:rPr>
        <w:t>Raash</w:t>
      </w:r>
      <w:proofErr w:type="spellEnd"/>
      <w:r w:rsidRPr="0091737E">
        <w:rPr>
          <w:rFonts w:ascii="Traditional Arabic" w:hAnsi="Traditional Arabic" w:cs="Traditional Arabic"/>
          <w:sz w:val="28"/>
          <w:szCs w:val="28"/>
          <w:lang w:bidi="ar-EG"/>
        </w:rPr>
        <w:t>, N., Santosh, K., Kaur, C., Bani-Younis, J. M. A</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Rengarajan, M. (2023). Exploring the influence of artificial intelligence technology in managing human resource management</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Journal of Theoretical and Applied Information Technology, 101</w:t>
      </w:r>
      <w:r w:rsidRPr="0091737E">
        <w:rPr>
          <w:rFonts w:ascii="Traditional Arabic" w:hAnsi="Traditional Arabic" w:cs="Traditional Arabic"/>
          <w:sz w:val="28"/>
          <w:szCs w:val="28"/>
          <w:rtl/>
          <w:lang w:bidi="ar-EG"/>
        </w:rPr>
        <w:t>(23), 7847-7855.</w:t>
      </w:r>
    </w:p>
    <w:p w14:paraId="6B1CDE38"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Otaiku, A. A. (2018). A framework for hybrid warfare: Threats, challenges and solutions. J Def Manag, 8(178), 374-2167.</w:t>
      </w:r>
    </w:p>
    <w:p w14:paraId="4D860081"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Özçelik, A. (2024). The role of artificial intelligence in strategic management and decision-making processes.</w:t>
      </w:r>
    </w:p>
    <w:p w14:paraId="28CE3FF0"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Ozili</w:t>
      </w:r>
      <w:proofErr w:type="spellEnd"/>
      <w:r w:rsidRPr="00071B42">
        <w:rPr>
          <w:rFonts w:ascii="Traditional Arabic" w:hAnsi="Traditional Arabic" w:cs="Traditional Arabic"/>
          <w:sz w:val="28"/>
          <w:szCs w:val="28"/>
          <w:lang w:bidi="ar-EG"/>
        </w:rPr>
        <w:t>, P. K. (2020). Non-performing loans in European systemic and non-systemic banks. Journal of Financial Economic Policy, 12(3), 409-424.</w:t>
      </w:r>
    </w:p>
    <w:p w14:paraId="0B77A352"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Pallant, J</w:t>
      </w:r>
      <w:r w:rsidRPr="0091737E">
        <w:rPr>
          <w:rFonts w:ascii="Traditional Arabic" w:hAnsi="Traditional Arabic" w:cs="Traditional Arabic"/>
          <w:sz w:val="28"/>
          <w:szCs w:val="28"/>
          <w:rtl/>
          <w:lang w:bidi="ar-EG"/>
        </w:rPr>
        <w:t xml:space="preserve">. (2010). </w:t>
      </w:r>
      <w:r w:rsidRPr="0091737E">
        <w:rPr>
          <w:rFonts w:ascii="Traditional Arabic" w:hAnsi="Traditional Arabic" w:cs="Traditional Arabic"/>
          <w:sz w:val="28"/>
          <w:szCs w:val="28"/>
          <w:lang w:bidi="ar-EG"/>
        </w:rPr>
        <w:t xml:space="preserve">SPSS survival manual: A </w:t>
      </w:r>
      <w:proofErr w:type="gramStart"/>
      <w:r w:rsidRPr="0091737E">
        <w:rPr>
          <w:rFonts w:ascii="Traditional Arabic" w:hAnsi="Traditional Arabic" w:cs="Traditional Arabic"/>
          <w:sz w:val="28"/>
          <w:szCs w:val="28"/>
          <w:lang w:bidi="ar-EG"/>
        </w:rPr>
        <w:t>step by step</w:t>
      </w:r>
      <w:proofErr w:type="gramEnd"/>
      <w:r w:rsidRPr="0091737E">
        <w:rPr>
          <w:rFonts w:ascii="Traditional Arabic" w:hAnsi="Traditional Arabic" w:cs="Traditional Arabic"/>
          <w:sz w:val="28"/>
          <w:szCs w:val="28"/>
          <w:lang w:bidi="ar-EG"/>
        </w:rPr>
        <w:t xml:space="preserve"> guide to data analysis using SPSS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(4th ed.). McGraw Hill</w:t>
      </w:r>
      <w:r w:rsidRPr="0091737E">
        <w:rPr>
          <w:rFonts w:ascii="Traditional Arabic" w:hAnsi="Traditional Arabic" w:cs="Traditional Arabic"/>
          <w:sz w:val="28"/>
          <w:szCs w:val="28"/>
          <w:rtl/>
          <w:lang w:bidi="ar-EG"/>
        </w:rPr>
        <w:t>.</w:t>
      </w:r>
    </w:p>
    <w:p w14:paraId="07C13F0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Partovi, E., &amp; Matousek, R. (2019). Bank efficiency and non-performing loans: Evidence from Turkey. Research in International Business and Finance, 48, 287-309.</w:t>
      </w:r>
    </w:p>
    <w:p w14:paraId="1B9CD3C1"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Patial, A. (2023). AI-powered banking </w:t>
      </w:r>
      <w:proofErr w:type="gramStart"/>
      <w:r w:rsidRPr="00071B42">
        <w:rPr>
          <w:rFonts w:ascii="Traditional Arabic" w:hAnsi="Traditional Arabic" w:cs="Traditional Arabic"/>
          <w:sz w:val="28"/>
          <w:szCs w:val="28"/>
          <w:lang w:bidi="ar-EG"/>
        </w:rPr>
        <w:t>From</w:t>
      </w:r>
      <w:proofErr w:type="gramEnd"/>
      <w:r w:rsidRPr="00071B42">
        <w:rPr>
          <w:rFonts w:ascii="Traditional Arabic" w:hAnsi="Traditional Arabic" w:cs="Traditional Arabic"/>
          <w:sz w:val="28"/>
          <w:szCs w:val="28"/>
          <w:lang w:bidi="ar-EG"/>
        </w:rPr>
        <w:t xml:space="preserve"> customer service to risk management.</w:t>
      </w:r>
    </w:p>
    <w:p w14:paraId="6A745A85"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Plastiras</w:t>
      </w:r>
      <w:proofErr w:type="spellEnd"/>
      <w:r w:rsidRPr="00071B42">
        <w:rPr>
          <w:rFonts w:ascii="Traditional Arabic" w:hAnsi="Traditional Arabic" w:cs="Traditional Arabic"/>
          <w:sz w:val="28"/>
          <w:szCs w:val="28"/>
          <w:lang w:bidi="ar-EG"/>
        </w:rPr>
        <w:t xml:space="preserve">, G., Terzi, M., </w:t>
      </w:r>
      <w:proofErr w:type="spellStart"/>
      <w:r w:rsidRPr="00071B42">
        <w:rPr>
          <w:rFonts w:ascii="Traditional Arabic" w:hAnsi="Traditional Arabic" w:cs="Traditional Arabic"/>
          <w:sz w:val="28"/>
          <w:szCs w:val="28"/>
          <w:lang w:bidi="ar-EG"/>
        </w:rPr>
        <w:t>Kyrkou</w:t>
      </w:r>
      <w:proofErr w:type="spellEnd"/>
      <w:r w:rsidRPr="00071B42">
        <w:rPr>
          <w:rFonts w:ascii="Traditional Arabic" w:hAnsi="Traditional Arabic" w:cs="Traditional Arabic"/>
          <w:sz w:val="28"/>
          <w:szCs w:val="28"/>
          <w:lang w:bidi="ar-EG"/>
        </w:rPr>
        <w:t xml:space="preserve">, C., &amp; </w:t>
      </w:r>
      <w:proofErr w:type="spellStart"/>
      <w:r w:rsidRPr="00071B42">
        <w:rPr>
          <w:rFonts w:ascii="Traditional Arabic" w:hAnsi="Traditional Arabic" w:cs="Traditional Arabic"/>
          <w:sz w:val="28"/>
          <w:szCs w:val="28"/>
          <w:lang w:bidi="ar-EG"/>
        </w:rPr>
        <w:t>Theocharides</w:t>
      </w:r>
      <w:proofErr w:type="spellEnd"/>
      <w:r w:rsidRPr="00071B42">
        <w:rPr>
          <w:rFonts w:ascii="Traditional Arabic" w:hAnsi="Traditional Arabic" w:cs="Traditional Arabic"/>
          <w:sz w:val="28"/>
          <w:szCs w:val="28"/>
          <w:lang w:bidi="ar-EG"/>
        </w:rPr>
        <w:t xml:space="preserve">, T. (2018). Edge intelligence: Challenges and opportunities of near-sensor machine learning applications. In 2018 </w:t>
      </w:r>
      <w:r w:rsidRPr="00071B42">
        <w:rPr>
          <w:rFonts w:ascii="Traditional Arabic" w:hAnsi="Traditional Arabic" w:cs="Traditional Arabic"/>
          <w:sz w:val="28"/>
          <w:szCs w:val="28"/>
          <w:lang w:bidi="ar-EG"/>
        </w:rPr>
        <w:lastRenderedPageBreak/>
        <w:t>IEEE 29th International Conference on Application-Specific Systems, Architectures and Processors (ASAP) (pp. 1-7).</w:t>
      </w:r>
    </w:p>
    <w:p w14:paraId="0CC17E21"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Qi, L., Al-Shami, S. S. A., Abdelwahed, N. A. A., Al-shami, A. M., &amp; Majid, I. B. A. (2024). Strategies for Adoption of Innovative Information Technology for Competitive Advantage.</w:t>
      </w:r>
    </w:p>
    <w:p w14:paraId="76107B59"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Rane, N. (2023). Enhancing customer loyalty through Artificial Intelligence (AI), Internet of Things (IoT), and Big Data technologies: improving customer satisfaction, engagement, relationship, and experience.</w:t>
      </w:r>
    </w:p>
    <w:p w14:paraId="7158EA7C"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Reis Mourão, P. J., &amp; Popescu, L. A. (2023). Investment, growth and competitiveness: The multiplier-accelerator in the 21st century. Journal of Competitiveness, 15(3).</w:t>
      </w:r>
    </w:p>
    <w:p w14:paraId="7B28794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Rijal, S., </w:t>
      </w:r>
      <w:proofErr w:type="spellStart"/>
      <w:r w:rsidRPr="00071B42">
        <w:rPr>
          <w:rFonts w:ascii="Traditional Arabic" w:hAnsi="Traditional Arabic" w:cs="Traditional Arabic"/>
          <w:sz w:val="28"/>
          <w:szCs w:val="28"/>
          <w:lang w:bidi="ar-EG"/>
        </w:rPr>
        <w:t>Sihombing</w:t>
      </w:r>
      <w:proofErr w:type="spellEnd"/>
      <w:r w:rsidRPr="00071B42">
        <w:rPr>
          <w:rFonts w:ascii="Traditional Arabic" w:hAnsi="Traditional Arabic" w:cs="Traditional Arabic"/>
          <w:sz w:val="28"/>
          <w:szCs w:val="28"/>
          <w:lang w:bidi="ar-EG"/>
        </w:rPr>
        <w:t xml:space="preserve">, T. M., Akbar, I. A., </w:t>
      </w:r>
      <w:proofErr w:type="spellStart"/>
      <w:r w:rsidRPr="00071B42">
        <w:rPr>
          <w:rFonts w:ascii="Traditional Arabic" w:hAnsi="Traditional Arabic" w:cs="Traditional Arabic"/>
          <w:sz w:val="28"/>
          <w:szCs w:val="28"/>
          <w:lang w:bidi="ar-EG"/>
        </w:rPr>
        <w:t>Desembrianita</w:t>
      </w:r>
      <w:proofErr w:type="spellEnd"/>
      <w:r w:rsidRPr="00071B42">
        <w:rPr>
          <w:rFonts w:ascii="Traditional Arabic" w:hAnsi="Traditional Arabic" w:cs="Traditional Arabic"/>
          <w:sz w:val="28"/>
          <w:szCs w:val="28"/>
          <w:lang w:bidi="ar-EG"/>
        </w:rPr>
        <w:t xml:space="preserve">, E., &amp; Lubis, R. F. (2023). The Role of Competitive Advantage, Product Innovation, and Business Networks on Regional Economic Performance. </w:t>
      </w:r>
      <w:proofErr w:type="spellStart"/>
      <w:r w:rsidRPr="00071B42">
        <w:rPr>
          <w:rFonts w:ascii="Traditional Arabic" w:hAnsi="Traditional Arabic" w:cs="Traditional Arabic"/>
          <w:sz w:val="28"/>
          <w:szCs w:val="28"/>
          <w:lang w:bidi="ar-EG"/>
        </w:rPr>
        <w:t>Sanskara</w:t>
      </w:r>
      <w:proofErr w:type="spellEnd"/>
      <w:r w:rsidRPr="00071B42">
        <w:rPr>
          <w:rFonts w:ascii="Traditional Arabic" w:hAnsi="Traditional Arabic" w:cs="Traditional Arabic"/>
          <w:sz w:val="28"/>
          <w:szCs w:val="28"/>
          <w:lang w:bidi="ar-EG"/>
        </w:rPr>
        <w:t xml:space="preserve"> Ekonomi dan </w:t>
      </w:r>
      <w:proofErr w:type="spellStart"/>
      <w:r w:rsidRPr="00071B42">
        <w:rPr>
          <w:rFonts w:ascii="Traditional Arabic" w:hAnsi="Traditional Arabic" w:cs="Traditional Arabic"/>
          <w:sz w:val="28"/>
          <w:szCs w:val="28"/>
          <w:lang w:bidi="ar-EG"/>
        </w:rPr>
        <w:t>Kewirausahaan</w:t>
      </w:r>
      <w:proofErr w:type="spellEnd"/>
      <w:r w:rsidRPr="00071B42">
        <w:rPr>
          <w:rFonts w:ascii="Traditional Arabic" w:hAnsi="Traditional Arabic" w:cs="Traditional Arabic"/>
          <w:sz w:val="28"/>
          <w:szCs w:val="28"/>
          <w:lang w:bidi="ar-EG"/>
        </w:rPr>
        <w:t>, 1(03), 173-185.</w:t>
      </w:r>
    </w:p>
    <w:p w14:paraId="5AC177BA"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Rogers, E. M. (1962). Diffusion of innovations. Free Press.</w:t>
      </w:r>
    </w:p>
    <w:p w14:paraId="4B1AF9CE"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Rogers, E. M</w:t>
      </w:r>
      <w:r w:rsidRPr="0091737E">
        <w:rPr>
          <w:rFonts w:ascii="Traditional Arabic" w:hAnsi="Traditional Arabic" w:cs="Traditional Arabic"/>
          <w:sz w:val="28"/>
          <w:szCs w:val="28"/>
          <w:rtl/>
          <w:lang w:bidi="ar-EG"/>
        </w:rPr>
        <w:t xml:space="preserve">. (1962). </w:t>
      </w:r>
      <w:r w:rsidRPr="0091737E">
        <w:rPr>
          <w:rFonts w:ascii="Traditional Arabic" w:hAnsi="Traditional Arabic" w:cs="Traditional Arabic"/>
          <w:sz w:val="28"/>
          <w:szCs w:val="28"/>
          <w:lang w:bidi="ar-EG"/>
        </w:rPr>
        <w:t>Diffusion of innovations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Free Press</w:t>
      </w:r>
      <w:r w:rsidRPr="0091737E">
        <w:rPr>
          <w:rFonts w:ascii="Traditional Arabic" w:hAnsi="Traditional Arabic" w:cs="Traditional Arabic"/>
          <w:sz w:val="28"/>
          <w:szCs w:val="28"/>
          <w:rtl/>
          <w:lang w:bidi="ar-EG"/>
        </w:rPr>
        <w:t>.</w:t>
      </w:r>
    </w:p>
    <w:p w14:paraId="64EE2881" w14:textId="77777777" w:rsidR="0088660D" w:rsidRPr="00627BF5" w:rsidRDefault="0088660D" w:rsidP="00B66319">
      <w:pPr>
        <w:jc w:val="lowKashida"/>
        <w:rPr>
          <w:rFonts w:ascii="Traditional Arabic" w:hAnsi="Traditional Arabic" w:cs="Traditional Arabic"/>
          <w:sz w:val="28"/>
          <w:szCs w:val="28"/>
          <w:lang w:bidi="ar-EG"/>
        </w:rPr>
      </w:pPr>
      <w:proofErr w:type="spellStart"/>
      <w:r w:rsidRPr="00916F3C">
        <w:rPr>
          <w:rFonts w:ascii="Traditional Arabic" w:hAnsi="Traditional Arabic" w:cs="Traditional Arabic"/>
          <w:sz w:val="28"/>
          <w:szCs w:val="28"/>
          <w:lang w:bidi="ar-EG"/>
        </w:rPr>
        <w:t>Sarjito</w:t>
      </w:r>
      <w:proofErr w:type="spellEnd"/>
      <w:r w:rsidRPr="00916F3C">
        <w:rPr>
          <w:rFonts w:ascii="Traditional Arabic" w:hAnsi="Traditional Arabic" w:cs="Traditional Arabic"/>
          <w:sz w:val="28"/>
          <w:szCs w:val="28"/>
          <w:lang w:bidi="ar-EG"/>
        </w:rPr>
        <w:t>, A. (2024). The Impact of Intelligence Gathering, Risk Analysis, and Scenario Planning on Defense Policy Formulation. International Journal Administration, Business &amp; Organization, 5(3), 27-46. https://doi.org/10.61242/ijabo.24.396</w:t>
      </w:r>
    </w:p>
    <w:p w14:paraId="1F94C072" w14:textId="77777777" w:rsidR="0088660D" w:rsidRPr="0091737E" w:rsidRDefault="0088660D" w:rsidP="0088660D">
      <w:pPr>
        <w:jc w:val="lowKashida"/>
        <w:rPr>
          <w:rFonts w:ascii="Traditional Arabic" w:hAnsi="Traditional Arabic" w:cs="Traditional Arabic"/>
          <w:sz w:val="28"/>
          <w:szCs w:val="28"/>
          <w:rtl/>
          <w:lang w:bidi="ar-EG"/>
        </w:rPr>
      </w:pPr>
      <w:proofErr w:type="spellStart"/>
      <w:r w:rsidRPr="0091737E">
        <w:rPr>
          <w:rFonts w:ascii="Traditional Arabic" w:hAnsi="Traditional Arabic" w:cs="Traditional Arabic"/>
          <w:sz w:val="28"/>
          <w:szCs w:val="28"/>
          <w:lang w:bidi="ar-EG"/>
        </w:rPr>
        <w:t>Sarjito</w:t>
      </w:r>
      <w:proofErr w:type="spellEnd"/>
      <w:r w:rsidRPr="0091737E">
        <w:rPr>
          <w:rFonts w:ascii="Traditional Arabic" w:hAnsi="Traditional Arabic" w:cs="Traditional Arabic"/>
          <w:sz w:val="28"/>
          <w:szCs w:val="28"/>
          <w:lang w:bidi="ar-EG"/>
        </w:rPr>
        <w:t>, A. (2024). The Impact of Intelligence Gathering, Risk Analysis, and Scenario Planning on Defense Policy Formulation</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International Journal Administration, Business</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Organization, 5</w:t>
      </w:r>
      <w:r w:rsidRPr="0091737E">
        <w:rPr>
          <w:rFonts w:ascii="Traditional Arabic" w:hAnsi="Traditional Arabic" w:cs="Traditional Arabic"/>
          <w:sz w:val="28"/>
          <w:szCs w:val="28"/>
          <w:rtl/>
          <w:lang w:bidi="ar-EG"/>
        </w:rPr>
        <w:t>(3), 27-46.</w:t>
      </w:r>
    </w:p>
    <w:p w14:paraId="28A7984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Sarker, I. H. (2022). AI-Based Modeling: Techniques, Applications and Research Issues Towards Automation, Intelligent and Smart Systems. SN Computer Science, 3(2), 158.</w:t>
      </w:r>
    </w:p>
    <w:p w14:paraId="4088A9FD"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Saunders, M., Lewis, P</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Thornhill, A</w:t>
      </w:r>
      <w:r w:rsidRPr="0091737E">
        <w:rPr>
          <w:rFonts w:ascii="Traditional Arabic" w:hAnsi="Traditional Arabic" w:cs="Traditional Arabic"/>
          <w:sz w:val="28"/>
          <w:szCs w:val="28"/>
          <w:rtl/>
          <w:lang w:bidi="ar-EG"/>
        </w:rPr>
        <w:t xml:space="preserve">. (2009). </w:t>
      </w:r>
      <w:r w:rsidRPr="0091737E">
        <w:rPr>
          <w:rFonts w:ascii="Traditional Arabic" w:hAnsi="Traditional Arabic" w:cs="Traditional Arabic"/>
          <w:sz w:val="28"/>
          <w:szCs w:val="28"/>
          <w:lang w:bidi="ar-EG"/>
        </w:rPr>
        <w:t>Research methods for business students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(5th ed.). Pearson Education</w:t>
      </w:r>
      <w:r w:rsidRPr="0091737E">
        <w:rPr>
          <w:rFonts w:ascii="Traditional Arabic" w:hAnsi="Traditional Arabic" w:cs="Traditional Arabic"/>
          <w:sz w:val="28"/>
          <w:szCs w:val="28"/>
          <w:rtl/>
          <w:lang w:bidi="ar-EG"/>
        </w:rPr>
        <w:t>.</w:t>
      </w:r>
    </w:p>
    <w:p w14:paraId="55EE2779" w14:textId="77777777" w:rsidR="0088660D" w:rsidRPr="0091737E" w:rsidRDefault="0088660D" w:rsidP="0088660D">
      <w:pPr>
        <w:jc w:val="lowKashida"/>
        <w:rPr>
          <w:rFonts w:ascii="Traditional Arabic" w:hAnsi="Traditional Arabic" w:cs="Traditional Arabic"/>
          <w:sz w:val="28"/>
          <w:szCs w:val="28"/>
          <w:lang w:bidi="ar-EG"/>
        </w:rPr>
      </w:pPr>
      <w:r w:rsidRPr="0091737E">
        <w:rPr>
          <w:rFonts w:ascii="Traditional Arabic" w:hAnsi="Traditional Arabic" w:cs="Traditional Arabic"/>
          <w:sz w:val="28"/>
          <w:szCs w:val="28"/>
          <w:lang w:bidi="ar-EG"/>
        </w:rPr>
        <w:t>Saunders, M., Lewis, P</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Thornhill, A</w:t>
      </w:r>
      <w:r w:rsidRPr="0091737E">
        <w:rPr>
          <w:rFonts w:ascii="Traditional Arabic" w:hAnsi="Traditional Arabic" w:cs="Traditional Arabic"/>
          <w:sz w:val="28"/>
          <w:szCs w:val="28"/>
          <w:rtl/>
          <w:lang w:bidi="ar-EG"/>
        </w:rPr>
        <w:t xml:space="preserve">. (2009). </w:t>
      </w:r>
      <w:r w:rsidRPr="0091737E">
        <w:rPr>
          <w:rFonts w:ascii="Traditional Arabic" w:hAnsi="Traditional Arabic" w:cs="Traditional Arabic"/>
          <w:sz w:val="28"/>
          <w:szCs w:val="28"/>
          <w:lang w:bidi="ar-EG"/>
        </w:rPr>
        <w:t>Research methods for business students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(5th ed.). Pearson Education</w:t>
      </w:r>
      <w:r w:rsidRPr="0091737E">
        <w:rPr>
          <w:rFonts w:ascii="Traditional Arabic" w:hAnsi="Traditional Arabic" w:cs="Traditional Arabic"/>
          <w:sz w:val="28"/>
          <w:szCs w:val="28"/>
          <w:rtl/>
          <w:lang w:bidi="ar-EG"/>
        </w:rPr>
        <w:t>.</w:t>
      </w:r>
    </w:p>
    <w:p w14:paraId="2C6D419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Sayler, K. M. (2020). Artificial intelligence and national security. Congressional Research Service, 45178.</w:t>
      </w:r>
    </w:p>
    <w:p w14:paraId="767B437B" w14:textId="77777777" w:rsidR="0088660D" w:rsidRPr="00852008" w:rsidRDefault="0088660D" w:rsidP="001C1F0E">
      <w:pPr>
        <w:jc w:val="lowKashida"/>
        <w:rPr>
          <w:rFonts w:ascii="Traditional Arabic" w:hAnsi="Traditional Arabic" w:cs="Traditional Arabic"/>
          <w:sz w:val="28"/>
          <w:szCs w:val="28"/>
          <w:rtl/>
          <w:lang w:bidi="ar-EG"/>
        </w:rPr>
      </w:pPr>
      <w:r w:rsidRPr="00852008">
        <w:rPr>
          <w:rFonts w:ascii="Traditional Arabic" w:hAnsi="Traditional Arabic" w:cs="Traditional Arabic"/>
          <w:sz w:val="28"/>
          <w:szCs w:val="28"/>
          <w:lang w:bidi="ar-EG"/>
        </w:rPr>
        <w:t>Sayler, K. M</w:t>
      </w:r>
      <w:r w:rsidRPr="00852008">
        <w:rPr>
          <w:rFonts w:ascii="Traditional Arabic" w:hAnsi="Traditional Arabic" w:cs="Traditional Arabic"/>
          <w:sz w:val="28"/>
          <w:szCs w:val="28"/>
          <w:rtl/>
          <w:lang w:bidi="ar-EG"/>
        </w:rPr>
        <w:t xml:space="preserve">. (2020). </w:t>
      </w:r>
      <w:r w:rsidRPr="00852008">
        <w:rPr>
          <w:rFonts w:ascii="Traditional Arabic" w:hAnsi="Traditional Arabic" w:cs="Traditional Arabic"/>
          <w:sz w:val="28"/>
          <w:szCs w:val="28"/>
          <w:lang w:bidi="ar-EG"/>
        </w:rPr>
        <w:t>Artificial intelligence and national security</w:t>
      </w:r>
      <w:r w:rsidRPr="00852008">
        <w:rPr>
          <w:rFonts w:ascii="Traditional Arabic" w:hAnsi="Traditional Arabic" w:cs="Traditional Arabic"/>
          <w:sz w:val="28"/>
          <w:szCs w:val="28"/>
          <w:rtl/>
          <w:lang w:bidi="ar-EG"/>
        </w:rPr>
        <w:t xml:space="preserve">. </w:t>
      </w:r>
      <w:r w:rsidRPr="00852008">
        <w:rPr>
          <w:rFonts w:ascii="Traditional Arabic" w:hAnsi="Traditional Arabic" w:cs="Traditional Arabic"/>
          <w:sz w:val="28"/>
          <w:szCs w:val="28"/>
          <w:lang w:bidi="ar-EG"/>
        </w:rPr>
        <w:t>Congressional Research Service, 45178</w:t>
      </w:r>
      <w:r w:rsidRPr="00852008">
        <w:rPr>
          <w:rFonts w:ascii="Traditional Arabic" w:hAnsi="Traditional Arabic" w:cs="Traditional Arabic"/>
          <w:sz w:val="28"/>
          <w:szCs w:val="28"/>
          <w:rtl/>
          <w:lang w:bidi="ar-EG"/>
        </w:rPr>
        <w:t>.</w:t>
      </w:r>
    </w:p>
    <w:p w14:paraId="71D8B3E7"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Sekaran, U</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Bougie, R</w:t>
      </w:r>
      <w:r w:rsidRPr="0091737E">
        <w:rPr>
          <w:rFonts w:ascii="Traditional Arabic" w:hAnsi="Traditional Arabic" w:cs="Traditional Arabic"/>
          <w:sz w:val="28"/>
          <w:szCs w:val="28"/>
          <w:rtl/>
          <w:lang w:bidi="ar-EG"/>
        </w:rPr>
        <w:t xml:space="preserve">. (2016). </w:t>
      </w:r>
      <w:r w:rsidRPr="0091737E">
        <w:rPr>
          <w:rFonts w:ascii="Traditional Arabic" w:hAnsi="Traditional Arabic" w:cs="Traditional Arabic"/>
          <w:sz w:val="28"/>
          <w:szCs w:val="28"/>
          <w:lang w:bidi="ar-EG"/>
        </w:rPr>
        <w:t>Research methods for business: A skill building approach</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(7th ed.). John Wiley</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Sons</w:t>
      </w:r>
      <w:r w:rsidRPr="0091737E">
        <w:rPr>
          <w:rFonts w:ascii="Traditional Arabic" w:hAnsi="Traditional Arabic" w:cs="Traditional Arabic"/>
          <w:sz w:val="28"/>
          <w:szCs w:val="28"/>
          <w:rtl/>
          <w:lang w:bidi="ar-EG"/>
        </w:rPr>
        <w:t>.</w:t>
      </w:r>
    </w:p>
    <w:p w14:paraId="217A8641"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Sekaran, U</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Bougie, R</w:t>
      </w:r>
      <w:r w:rsidRPr="0091737E">
        <w:rPr>
          <w:rFonts w:ascii="Traditional Arabic" w:hAnsi="Traditional Arabic" w:cs="Traditional Arabic"/>
          <w:sz w:val="28"/>
          <w:szCs w:val="28"/>
          <w:rtl/>
          <w:lang w:bidi="ar-EG"/>
        </w:rPr>
        <w:t xml:space="preserve">. (2016). </w:t>
      </w:r>
      <w:r w:rsidRPr="0091737E">
        <w:rPr>
          <w:rFonts w:ascii="Traditional Arabic" w:hAnsi="Traditional Arabic" w:cs="Traditional Arabic"/>
          <w:sz w:val="28"/>
          <w:szCs w:val="28"/>
          <w:lang w:bidi="ar-EG"/>
        </w:rPr>
        <w:t>Research methods for business: A skill building approach</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(7th ed.). John Wiley</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Sons</w:t>
      </w:r>
      <w:r w:rsidRPr="0091737E">
        <w:rPr>
          <w:rFonts w:ascii="Traditional Arabic" w:hAnsi="Traditional Arabic" w:cs="Traditional Arabic"/>
          <w:sz w:val="28"/>
          <w:szCs w:val="28"/>
          <w:rtl/>
          <w:lang w:bidi="ar-EG"/>
        </w:rPr>
        <w:t>.</w:t>
      </w:r>
    </w:p>
    <w:p w14:paraId="747D1D4A"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Shiyyab</w:t>
      </w:r>
      <w:proofErr w:type="spellEnd"/>
      <w:r w:rsidRPr="00071B42">
        <w:rPr>
          <w:rFonts w:ascii="Traditional Arabic" w:hAnsi="Traditional Arabic" w:cs="Traditional Arabic"/>
          <w:sz w:val="28"/>
          <w:szCs w:val="28"/>
          <w:lang w:bidi="ar-EG"/>
        </w:rPr>
        <w:t xml:space="preserve">, F. S., Alzoubi, A. B., </w:t>
      </w:r>
      <w:proofErr w:type="spellStart"/>
      <w:r w:rsidRPr="00071B42">
        <w:rPr>
          <w:rFonts w:ascii="Traditional Arabic" w:hAnsi="Traditional Arabic" w:cs="Traditional Arabic"/>
          <w:sz w:val="28"/>
          <w:szCs w:val="28"/>
          <w:lang w:bidi="ar-EG"/>
        </w:rPr>
        <w:t>Obidat</w:t>
      </w:r>
      <w:proofErr w:type="spellEnd"/>
      <w:r w:rsidRPr="00071B42">
        <w:rPr>
          <w:rFonts w:ascii="Traditional Arabic" w:hAnsi="Traditional Arabic" w:cs="Traditional Arabic"/>
          <w:sz w:val="28"/>
          <w:szCs w:val="28"/>
          <w:lang w:bidi="ar-EG"/>
        </w:rPr>
        <w:t xml:space="preserve">, Q. M., &amp; </w:t>
      </w:r>
      <w:proofErr w:type="spellStart"/>
      <w:r w:rsidRPr="00071B42">
        <w:rPr>
          <w:rFonts w:ascii="Traditional Arabic" w:hAnsi="Traditional Arabic" w:cs="Traditional Arabic"/>
          <w:sz w:val="28"/>
          <w:szCs w:val="28"/>
          <w:lang w:bidi="ar-EG"/>
        </w:rPr>
        <w:t>Alshurafat</w:t>
      </w:r>
      <w:proofErr w:type="spellEnd"/>
      <w:r w:rsidRPr="00071B42">
        <w:rPr>
          <w:rFonts w:ascii="Traditional Arabic" w:hAnsi="Traditional Arabic" w:cs="Traditional Arabic"/>
          <w:sz w:val="28"/>
          <w:szCs w:val="28"/>
          <w:lang w:bidi="ar-EG"/>
        </w:rPr>
        <w:t>, H. (2023). The impact of artificial intelligence disclosure on financial performance. International Journal of Financial Studies, 11(3), 115.</w:t>
      </w:r>
    </w:p>
    <w:p w14:paraId="7ED98A21"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Singh, P., &amp; Tucker, D. (2019). The Role of Artificial Intelligence in Strategic Planning.</w:t>
      </w:r>
    </w:p>
    <w:p w14:paraId="7A9503B4" w14:textId="77777777" w:rsidR="0088660D" w:rsidRPr="0091737E" w:rsidRDefault="0088660D" w:rsidP="0088660D">
      <w:pPr>
        <w:jc w:val="lowKashida"/>
        <w:rPr>
          <w:rFonts w:ascii="Traditional Arabic" w:hAnsi="Traditional Arabic" w:cs="Traditional Arabic"/>
          <w:sz w:val="28"/>
          <w:szCs w:val="28"/>
          <w:rtl/>
          <w:lang w:bidi="ar-EG"/>
        </w:rPr>
      </w:pPr>
      <w:proofErr w:type="spellStart"/>
      <w:r w:rsidRPr="0091737E">
        <w:rPr>
          <w:rFonts w:ascii="Traditional Arabic" w:hAnsi="Traditional Arabic" w:cs="Traditional Arabic"/>
          <w:sz w:val="28"/>
          <w:szCs w:val="28"/>
          <w:lang w:bidi="ar-EG"/>
        </w:rPr>
        <w:t>Taherdoost</w:t>
      </w:r>
      <w:proofErr w:type="spellEnd"/>
      <w:r w:rsidRPr="0091737E">
        <w:rPr>
          <w:rFonts w:ascii="Traditional Arabic" w:hAnsi="Traditional Arabic" w:cs="Traditional Arabic"/>
          <w:sz w:val="28"/>
          <w:szCs w:val="28"/>
          <w:lang w:bidi="ar-EG"/>
        </w:rPr>
        <w:t>, H. (2016). Validity and Reliability of the Research Instrument; How to Test the Validation of a Questionnaire/Survey in a Research</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International Journal of Academic Research in Management (IJARM), 5</w:t>
      </w:r>
      <w:r w:rsidRPr="0091737E">
        <w:rPr>
          <w:rFonts w:ascii="Traditional Arabic" w:hAnsi="Traditional Arabic" w:cs="Traditional Arabic"/>
          <w:sz w:val="28"/>
          <w:szCs w:val="28"/>
          <w:rtl/>
          <w:lang w:bidi="ar-EG"/>
        </w:rPr>
        <w:t>(3), 28-36.</w:t>
      </w:r>
    </w:p>
    <w:p w14:paraId="41BC0A0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 xml:space="preserve">Teece, D. J. (2007). Explicating dynamic capabilities: the nature and </w:t>
      </w:r>
      <w:proofErr w:type="spellStart"/>
      <w:r w:rsidRPr="00071B42">
        <w:rPr>
          <w:rFonts w:ascii="Traditional Arabic" w:hAnsi="Traditional Arabic" w:cs="Traditional Arabic"/>
          <w:sz w:val="28"/>
          <w:szCs w:val="28"/>
          <w:lang w:bidi="ar-EG"/>
        </w:rPr>
        <w:t>microfoundations</w:t>
      </w:r>
      <w:proofErr w:type="spellEnd"/>
      <w:r w:rsidRPr="00071B42">
        <w:rPr>
          <w:rFonts w:ascii="Traditional Arabic" w:hAnsi="Traditional Arabic" w:cs="Traditional Arabic"/>
          <w:sz w:val="28"/>
          <w:szCs w:val="28"/>
          <w:lang w:bidi="ar-EG"/>
        </w:rPr>
        <w:t xml:space="preserve"> of (sustainable) enterprise performance. Strategic Management Journal, 28(13), 1319-1350.</w:t>
      </w:r>
    </w:p>
    <w:p w14:paraId="65D87458"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Thornton, J., &amp; Di Tommaso, C. (2021). The effect of non-performing loans on credit expansion: Do capital and profitability matter? Evidence from European banks. International journal of finance &amp; economics, 26(3), 4822-4839.</w:t>
      </w:r>
    </w:p>
    <w:p w14:paraId="3BF445B6"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Tuffaha</w:t>
      </w:r>
      <w:proofErr w:type="spellEnd"/>
      <w:r w:rsidRPr="00071B42">
        <w:rPr>
          <w:rFonts w:ascii="Traditional Arabic" w:hAnsi="Traditional Arabic" w:cs="Traditional Arabic"/>
          <w:sz w:val="28"/>
          <w:szCs w:val="28"/>
          <w:lang w:bidi="ar-EG"/>
        </w:rPr>
        <w:t>, M. (2021). The Impact of Artificial Intelligence on Business Strategy and Decision-Making in the Modern Era.</w:t>
      </w:r>
    </w:p>
    <w:p w14:paraId="2523269E"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Vandersmissen</w:t>
      </w:r>
      <w:proofErr w:type="spellEnd"/>
      <w:r w:rsidRPr="00071B42">
        <w:rPr>
          <w:rFonts w:ascii="Traditional Arabic" w:hAnsi="Traditional Arabic" w:cs="Traditional Arabic"/>
          <w:sz w:val="28"/>
          <w:szCs w:val="28"/>
          <w:lang w:bidi="ar-EG"/>
        </w:rPr>
        <w:t>, M., Del-Rey-Chamorro, F. M., &amp; al., e. (2024). Enhancing corporate performance through transformational leadership in AI-driven ERP systems.</w:t>
      </w:r>
    </w:p>
    <w:p w14:paraId="508D4A8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Venkatesh, V., Morris, M. G., Davis, G. B., &amp; Davis, F. D. (2003). User acceptance of information technology: Toward a unified view. MIS quarterly, 425-478.</w:t>
      </w:r>
    </w:p>
    <w:p w14:paraId="5770C953"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Venkatesh, V., Morris, M. G., Davis, G. B</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Davis, F. D. (2003). User acceptance of information technology: Toward a unified view</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MIS quarterly, 27</w:t>
      </w:r>
      <w:r w:rsidRPr="0091737E">
        <w:rPr>
          <w:rFonts w:ascii="Traditional Arabic" w:hAnsi="Traditional Arabic" w:cs="Traditional Arabic"/>
          <w:sz w:val="28"/>
          <w:szCs w:val="28"/>
          <w:rtl/>
          <w:lang w:bidi="ar-EG"/>
        </w:rPr>
        <w:t>(3), 425-478.</w:t>
      </w:r>
    </w:p>
    <w:p w14:paraId="1CE85C68"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Xu, C., Qin, J., &amp; Fang, Z. (2020). Predicting regional conflicts using machine learning and big data analytics. Journal of Conflict Resolution, 64(9), 1789-1816.</w:t>
      </w:r>
    </w:p>
    <w:p w14:paraId="192DC0CC" w14:textId="77777777" w:rsidR="0088660D" w:rsidRDefault="0088660D" w:rsidP="00B66319">
      <w:pPr>
        <w:jc w:val="lowKashida"/>
        <w:rPr>
          <w:rFonts w:ascii="Traditional Arabic" w:hAnsi="Traditional Arabic" w:cs="Traditional Arabic"/>
          <w:sz w:val="28"/>
          <w:szCs w:val="28"/>
          <w:rtl/>
          <w:lang w:bidi="ar-EG"/>
        </w:rPr>
      </w:pPr>
      <w:proofErr w:type="spellStart"/>
      <w:r w:rsidRPr="00071B42">
        <w:rPr>
          <w:rFonts w:ascii="Traditional Arabic" w:hAnsi="Traditional Arabic" w:cs="Traditional Arabic"/>
          <w:sz w:val="28"/>
          <w:szCs w:val="28"/>
          <w:lang w:bidi="ar-EG"/>
        </w:rPr>
        <w:t>Yurttadur</w:t>
      </w:r>
      <w:proofErr w:type="spellEnd"/>
      <w:r w:rsidRPr="00071B42">
        <w:rPr>
          <w:rFonts w:ascii="Traditional Arabic" w:hAnsi="Traditional Arabic" w:cs="Traditional Arabic"/>
          <w:sz w:val="28"/>
          <w:szCs w:val="28"/>
          <w:lang w:bidi="ar-EG"/>
        </w:rPr>
        <w:t xml:space="preserve">, M., </w:t>
      </w:r>
      <w:proofErr w:type="spellStart"/>
      <w:r w:rsidRPr="00071B42">
        <w:rPr>
          <w:rFonts w:ascii="Traditional Arabic" w:hAnsi="Traditional Arabic" w:cs="Traditional Arabic"/>
          <w:sz w:val="28"/>
          <w:szCs w:val="28"/>
          <w:lang w:bidi="ar-EG"/>
        </w:rPr>
        <w:t>Celiktas</w:t>
      </w:r>
      <w:proofErr w:type="spellEnd"/>
      <w:r w:rsidRPr="00071B42">
        <w:rPr>
          <w:rFonts w:ascii="Traditional Arabic" w:hAnsi="Traditional Arabic" w:cs="Traditional Arabic"/>
          <w:sz w:val="28"/>
          <w:szCs w:val="28"/>
          <w:lang w:bidi="ar-EG"/>
        </w:rPr>
        <w:t xml:space="preserve">, E., &amp; </w:t>
      </w:r>
      <w:proofErr w:type="spellStart"/>
      <w:r w:rsidRPr="00071B42">
        <w:rPr>
          <w:rFonts w:ascii="Traditional Arabic" w:hAnsi="Traditional Arabic" w:cs="Traditional Arabic"/>
          <w:sz w:val="28"/>
          <w:szCs w:val="28"/>
          <w:lang w:bidi="ar-EG"/>
        </w:rPr>
        <w:t>Celiktas</w:t>
      </w:r>
      <w:proofErr w:type="spellEnd"/>
      <w:r w:rsidRPr="00071B42">
        <w:rPr>
          <w:rFonts w:ascii="Traditional Arabic" w:hAnsi="Traditional Arabic" w:cs="Traditional Arabic"/>
          <w:sz w:val="28"/>
          <w:szCs w:val="28"/>
          <w:lang w:bidi="ar-EG"/>
        </w:rPr>
        <w:t>, E. (2019). The place of non-performing loans in the Turkish banking sector. Procedia Computer Science, 158, 766-771.</w:t>
      </w:r>
    </w:p>
    <w:p w14:paraId="15EC1984" w14:textId="77777777" w:rsidR="008B65D3" w:rsidRDefault="008B65D3" w:rsidP="008B65D3">
      <w:pPr>
        <w:bidi/>
        <w:jc w:val="lowKashida"/>
        <w:rPr>
          <w:rFonts w:ascii="Traditional Arabic" w:hAnsi="Traditional Arabic" w:cs="Traditional Arabic"/>
          <w:sz w:val="28"/>
          <w:szCs w:val="28"/>
          <w:rtl/>
          <w:lang w:bidi="ar-EG"/>
        </w:rPr>
        <w:sectPr w:rsidR="008B65D3">
          <w:pgSz w:w="12240" w:h="15840"/>
          <w:pgMar w:top="1440" w:right="1440" w:bottom="1440" w:left="1440" w:header="720" w:footer="720" w:gutter="0"/>
          <w:cols w:space="720"/>
          <w:docGrid w:linePitch="360"/>
        </w:sectPr>
      </w:pPr>
    </w:p>
    <w:p w14:paraId="09D4D1D3" w14:textId="77777777" w:rsidR="008B65D3" w:rsidRPr="008B65D3" w:rsidRDefault="008B65D3" w:rsidP="008B65D3">
      <w:pPr>
        <w:bidi/>
        <w:jc w:val="center"/>
        <w:rPr>
          <w:rFonts w:ascii="Traditional Arabic" w:hAnsi="Traditional Arabic" w:cs="Traditional Arabic"/>
          <w:b/>
          <w:bCs/>
          <w:sz w:val="28"/>
          <w:szCs w:val="28"/>
          <w:rtl/>
        </w:rPr>
      </w:pPr>
      <w:r w:rsidRPr="008B65D3">
        <w:rPr>
          <w:rFonts w:ascii="Traditional Arabic" w:hAnsi="Traditional Arabic" w:cs="Traditional Arabic"/>
          <w:b/>
          <w:bCs/>
          <w:sz w:val="28"/>
          <w:szCs w:val="28"/>
          <w:rtl/>
        </w:rPr>
        <w:lastRenderedPageBreak/>
        <w:t>استبيان الدراسة</w:t>
      </w:r>
    </w:p>
    <w:p w14:paraId="44823DA1" w14:textId="77777777" w:rsidR="008B65D3" w:rsidRPr="008B65D3" w:rsidRDefault="008B65D3" w:rsidP="008B65D3">
      <w:pPr>
        <w:bidi/>
        <w:jc w:val="center"/>
        <w:rPr>
          <w:rFonts w:ascii="Traditional Arabic" w:hAnsi="Traditional Arabic" w:cs="Traditional Arabic"/>
          <w:sz w:val="28"/>
          <w:szCs w:val="28"/>
          <w:rtl/>
        </w:rPr>
      </w:pPr>
      <w:r w:rsidRPr="008B65D3">
        <w:rPr>
          <w:rFonts w:ascii="Traditional Arabic" w:hAnsi="Traditional Arabic" w:cs="Traditional Arabic"/>
          <w:b/>
          <w:bCs/>
          <w:sz w:val="28"/>
          <w:szCs w:val="28"/>
          <w:rtl/>
        </w:rPr>
        <w:t>"دور التكيف التكنولوجي كعامل وسيط في تعزيز تأثير الذكاء الاصطناعي على كفاءة التخطيط الاستراتيجي بإدارة التعليم في مكة المكرمة"</w:t>
      </w:r>
    </w:p>
    <w:p w14:paraId="5383293F" w14:textId="32ED0762"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السادة الكرام / أعضاء الهيئة الإدارية والقيادية والإشرافية بإدارة التعليم بمكة المكرمة، تحية طيبة وبعد،</w:t>
      </w:r>
    </w:p>
    <w:p w14:paraId="69D234F8"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يقوم الباحث بإجراء دراسة علمية تهدف إلى فهم العلاقة بين استخدام تطبيقات الذكاء الاصطناعي وكفاءة التخطيط الاستراتيجي في إدارتكم الموقرة، مع التركيز على دور التكيف مع التقنيات الحديثة كعامل مؤثر في هذه العلاقة.</w:t>
      </w:r>
    </w:p>
    <w:p w14:paraId="4046FB31" w14:textId="4A4105C1"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xml:space="preserve">نأمل منكم التكرم بالمشاركة في هذه الدراسة من خلال الإجابة على فقرات هذا الاستبيان، والذي لن يستغرق من وقتكم الثمين أكثر من 10-15 دقيقة بإذن الله. نؤكد لكم أن جميع البيانات التي سيتم جمعها ستُعامل بسرية تامة ولن تُستخدم إلا لأغراض البحث العلمي فقط. </w:t>
      </w:r>
    </w:p>
    <w:p w14:paraId="7E1F4C41"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مشاركتكم القيمة ورأيكم الصريح سيكون لهما أثر كبير في إثراء البحث العلمي وتقديم توصيات عملية قد تساهم في تطوير الأداء الاستراتيجي لإدارة التعليم.</w:t>
      </w:r>
    </w:p>
    <w:p w14:paraId="11BD686E" w14:textId="3B869E12"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نشكر لكم مقدماً حسن تعاونكم ووقتكم الثمين.</w:t>
      </w:r>
    </w:p>
    <w:p w14:paraId="2A5BFF88"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الباحث</w:t>
      </w:r>
    </w:p>
    <w:p w14:paraId="4FFC3001"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الجزء الأول: البيانات الديموغرافية</w:t>
      </w:r>
    </w:p>
    <w:p w14:paraId="18CA66B0"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يرجى التكرم بوضع علامة (</w:t>
      </w:r>
      <w:r w:rsidRPr="008B65D3">
        <w:rPr>
          <w:rFonts w:ascii="Segoe UI Symbol" w:hAnsi="Segoe UI Symbol" w:cs="Segoe UI Symbol" w:hint="cs"/>
          <w:sz w:val="28"/>
          <w:szCs w:val="28"/>
          <w:rtl/>
        </w:rPr>
        <w:t>✓</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في</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المربع</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المناسب</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أو</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كتابة</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المعلومة</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المطلوبة</w:t>
      </w:r>
      <w:r w:rsidRPr="008B65D3">
        <w:rPr>
          <w:rFonts w:ascii="Traditional Arabic" w:hAnsi="Traditional Arabic" w:cs="Traditional Arabic"/>
          <w:sz w:val="28"/>
          <w:szCs w:val="28"/>
          <w:rtl/>
        </w:rPr>
        <w:t>:</w:t>
      </w:r>
    </w:p>
    <w:p w14:paraId="27D23CFD"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الجنس:</w:t>
      </w:r>
    </w:p>
    <w:p w14:paraId="477A8196"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ذكر</w:t>
      </w:r>
    </w:p>
    <w:p w14:paraId="41CA42DD"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أنثى</w:t>
      </w:r>
    </w:p>
    <w:p w14:paraId="0773FD4B"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العمر:</w:t>
      </w:r>
    </w:p>
    <w:p w14:paraId="07C8D408"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أقل من 30 سنة</w:t>
      </w:r>
    </w:p>
    <w:p w14:paraId="3E7AE9B5"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من 30 إلى أقل من 40 سنة</w:t>
      </w:r>
    </w:p>
    <w:p w14:paraId="0C64A471"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من 40 إلى أقل من 50 سنة</w:t>
      </w:r>
    </w:p>
    <w:p w14:paraId="0C0534CF"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lastRenderedPageBreak/>
        <w:t>[ ] 50 سنة فأكثر</w:t>
      </w:r>
    </w:p>
    <w:p w14:paraId="3EC78DB1"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المؤهل العلمي:</w:t>
      </w:r>
    </w:p>
    <w:p w14:paraId="08938463"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دبلوم</w:t>
      </w:r>
    </w:p>
    <w:p w14:paraId="1E4A8F93"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بكالوريوس</w:t>
      </w:r>
    </w:p>
    <w:p w14:paraId="2D72CA6D"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دراسات عليا (ماجستير/دكتوراه)</w:t>
      </w:r>
    </w:p>
    <w:p w14:paraId="27CC9124" w14:textId="0E21A3F5"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xml:space="preserve">[ ] أخرى </w:t>
      </w:r>
    </w:p>
    <w:p w14:paraId="6DE8C7E0"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المسمى الوظيفي:</w:t>
      </w:r>
    </w:p>
    <w:p w14:paraId="1648C640"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مدير إدارة / مساعد مدير</w:t>
      </w:r>
    </w:p>
    <w:p w14:paraId="00EA520E"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رئيس قسم</w:t>
      </w:r>
    </w:p>
    <w:p w14:paraId="385A9D88"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مشرف تربوي</w:t>
      </w:r>
    </w:p>
    <w:p w14:paraId="075A37F6"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أخصائي تخطيط / تقنية معلومات</w:t>
      </w:r>
    </w:p>
    <w:p w14:paraId="2B21973C"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موظف إداري</w:t>
      </w:r>
    </w:p>
    <w:p w14:paraId="42B39B7C" w14:textId="601554BF"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أخرى</w:t>
      </w:r>
    </w:p>
    <w:p w14:paraId="7F60B0D8"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سنوات الخبرة في العمل الحالي:</w:t>
      </w:r>
    </w:p>
    <w:p w14:paraId="3B6D55A4"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أقل من 5 سنوات</w:t>
      </w:r>
    </w:p>
    <w:p w14:paraId="6C7B4220"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من 5 إلى أقل من 10 سنوات</w:t>
      </w:r>
    </w:p>
    <w:p w14:paraId="4FA4C5C0"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من 10 إلى أقل من 15 سنة</w:t>
      </w:r>
    </w:p>
    <w:p w14:paraId="7F4347F7"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15 سنة فأكثر</w:t>
      </w:r>
    </w:p>
    <w:p w14:paraId="532CBA2D" w14:textId="7E83CAFA" w:rsidR="008B65D3" w:rsidRDefault="008B65D3" w:rsidP="008B65D3">
      <w:pPr>
        <w:bidi/>
        <w:jc w:val="lowKashida"/>
        <w:rPr>
          <w:rFonts w:ascii="Traditional Arabic" w:hAnsi="Traditional Arabic" w:cs="Traditional Arabic"/>
          <w:sz w:val="28"/>
          <w:szCs w:val="28"/>
          <w:rtl/>
        </w:rPr>
      </w:pPr>
    </w:p>
    <w:p w14:paraId="51974DB4" w14:textId="77777777" w:rsidR="008B65D3" w:rsidRDefault="008B65D3" w:rsidP="008B65D3">
      <w:pPr>
        <w:bidi/>
        <w:jc w:val="lowKashida"/>
        <w:rPr>
          <w:rFonts w:ascii="Traditional Arabic" w:hAnsi="Traditional Arabic" w:cs="Traditional Arabic"/>
          <w:sz w:val="28"/>
          <w:szCs w:val="28"/>
          <w:rtl/>
        </w:rPr>
      </w:pPr>
    </w:p>
    <w:p w14:paraId="1772B165" w14:textId="77777777" w:rsidR="008B65D3" w:rsidRPr="008B65D3" w:rsidRDefault="008B65D3" w:rsidP="008B65D3">
      <w:pPr>
        <w:bidi/>
        <w:jc w:val="lowKashida"/>
        <w:rPr>
          <w:rFonts w:ascii="Traditional Arabic" w:hAnsi="Traditional Arabic" w:cs="Traditional Arabic"/>
          <w:sz w:val="28"/>
          <w:szCs w:val="28"/>
          <w:rtl/>
        </w:rPr>
      </w:pPr>
    </w:p>
    <w:p w14:paraId="75EF3C77"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lastRenderedPageBreak/>
        <w:t>الجزء الثاني: فقرات الاستبيان</w:t>
      </w:r>
    </w:p>
    <w:p w14:paraId="75EFA58D"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يرجى قراءة كل عبارة بعناية وتحديد درجة موافقتك عليها بوضع علامة (</w:t>
      </w:r>
      <w:r w:rsidRPr="008B65D3">
        <w:rPr>
          <w:rFonts w:ascii="Segoe UI Symbol" w:hAnsi="Segoe UI Symbol" w:cs="Segoe UI Symbol" w:hint="cs"/>
          <w:sz w:val="28"/>
          <w:szCs w:val="28"/>
          <w:rtl/>
        </w:rPr>
        <w:t>✓</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في</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الخانة</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التي</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تعبر</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عن</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رأيك</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بدقة،</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مستخدماً</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المقياس</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التالي</w:t>
      </w:r>
      <w:r w:rsidRPr="008B65D3">
        <w:rPr>
          <w:rFonts w:ascii="Traditional Arabic" w:hAnsi="Traditional Arabic" w:cs="Traditional Arabic"/>
          <w:sz w:val="28"/>
          <w:szCs w:val="28"/>
          <w:rtl/>
        </w:rPr>
        <w:t xml:space="preserve">: </w:t>
      </w:r>
      <w:r w:rsidRPr="008B65D3">
        <w:rPr>
          <w:rFonts w:ascii="Traditional Arabic" w:hAnsi="Traditional Arabic" w:cs="Traditional Arabic"/>
          <w:b/>
          <w:bCs/>
          <w:sz w:val="28"/>
          <w:szCs w:val="28"/>
          <w:rtl/>
        </w:rPr>
        <w:t>(5) موافق بشدة، (4) موافق، (3) محايد، (2) غير موافق، (1) غير موافق بشدة.</w:t>
      </w:r>
    </w:p>
    <w:tbl>
      <w:tblPr>
        <w:tblStyle w:val="TableGrid"/>
        <w:bidiVisual/>
        <w:tblW w:w="0" w:type="auto"/>
        <w:tblLook w:val="04A0" w:firstRow="1" w:lastRow="0" w:firstColumn="1" w:lastColumn="0" w:noHBand="0" w:noVBand="1"/>
      </w:tblPr>
      <w:tblGrid>
        <w:gridCol w:w="491"/>
        <w:gridCol w:w="4364"/>
        <w:gridCol w:w="1115"/>
        <w:gridCol w:w="907"/>
        <w:gridCol w:w="732"/>
        <w:gridCol w:w="767"/>
        <w:gridCol w:w="974"/>
      </w:tblGrid>
      <w:tr w:rsidR="008B65D3" w:rsidRPr="008B65D3" w14:paraId="347272FA" w14:textId="77777777" w:rsidTr="008B65D3">
        <w:tc>
          <w:tcPr>
            <w:tcW w:w="0" w:type="auto"/>
            <w:vAlign w:val="center"/>
            <w:hideMark/>
          </w:tcPr>
          <w:p w14:paraId="05AF0A09" w14:textId="77777777" w:rsidR="008B65D3" w:rsidRPr="008B65D3" w:rsidRDefault="008B65D3" w:rsidP="008B65D3">
            <w:pPr>
              <w:bidi/>
              <w:spacing w:after="160" w:line="259" w:lineRule="auto"/>
              <w:jc w:val="center"/>
              <w:rPr>
                <w:rFonts w:ascii="Traditional Arabic" w:hAnsi="Traditional Arabic" w:cs="Traditional Arabic"/>
                <w:sz w:val="28"/>
                <w:szCs w:val="28"/>
                <w:rtl/>
              </w:rPr>
            </w:pPr>
            <w:r w:rsidRPr="008B65D3">
              <w:rPr>
                <w:rFonts w:ascii="Traditional Arabic" w:hAnsi="Traditional Arabic" w:cs="Traditional Arabic"/>
                <w:sz w:val="28"/>
                <w:szCs w:val="28"/>
                <w:rtl/>
              </w:rPr>
              <w:t>م</w:t>
            </w:r>
          </w:p>
        </w:tc>
        <w:tc>
          <w:tcPr>
            <w:tcW w:w="0" w:type="auto"/>
            <w:vAlign w:val="center"/>
            <w:hideMark/>
          </w:tcPr>
          <w:p w14:paraId="2E6C0993" w14:textId="77777777" w:rsidR="008B65D3" w:rsidRPr="008B65D3" w:rsidRDefault="008B65D3" w:rsidP="00FE617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العبارات</w:t>
            </w:r>
          </w:p>
        </w:tc>
        <w:tc>
          <w:tcPr>
            <w:tcW w:w="0" w:type="auto"/>
            <w:vAlign w:val="center"/>
            <w:hideMark/>
          </w:tcPr>
          <w:p w14:paraId="01B812EA" w14:textId="306D44F6"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غير موافق بشدة (1)</w:t>
            </w:r>
          </w:p>
        </w:tc>
        <w:tc>
          <w:tcPr>
            <w:tcW w:w="0" w:type="auto"/>
            <w:vAlign w:val="center"/>
            <w:hideMark/>
          </w:tcPr>
          <w:p w14:paraId="0DBA4B91" w14:textId="33743E3B"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غير موافق (2)</w:t>
            </w:r>
          </w:p>
        </w:tc>
        <w:tc>
          <w:tcPr>
            <w:tcW w:w="0" w:type="auto"/>
            <w:vAlign w:val="center"/>
            <w:hideMark/>
          </w:tcPr>
          <w:p w14:paraId="3EF1A1C4" w14:textId="03B9A380"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محايد (3)</w:t>
            </w:r>
          </w:p>
        </w:tc>
        <w:tc>
          <w:tcPr>
            <w:tcW w:w="0" w:type="auto"/>
            <w:vAlign w:val="center"/>
            <w:hideMark/>
          </w:tcPr>
          <w:p w14:paraId="56D7AD80" w14:textId="518ACD23"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موافق (4)</w:t>
            </w:r>
          </w:p>
        </w:tc>
        <w:tc>
          <w:tcPr>
            <w:tcW w:w="0" w:type="auto"/>
            <w:vAlign w:val="center"/>
            <w:hideMark/>
          </w:tcPr>
          <w:p w14:paraId="2B27E46A" w14:textId="22F0CEC6"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موافق بشدة (5)</w:t>
            </w:r>
          </w:p>
        </w:tc>
      </w:tr>
      <w:tr w:rsidR="008B65D3" w:rsidRPr="008B65D3" w14:paraId="3CC1BF97" w14:textId="77777777" w:rsidTr="00260994">
        <w:tc>
          <w:tcPr>
            <w:tcW w:w="0" w:type="auto"/>
            <w:gridSpan w:val="7"/>
            <w:vAlign w:val="center"/>
          </w:tcPr>
          <w:p w14:paraId="0C05274F" w14:textId="17EA50B0" w:rsidR="008B65D3" w:rsidRPr="008B65D3" w:rsidRDefault="008B65D3" w:rsidP="00FE6173">
            <w:pPr>
              <w:bidi/>
              <w:jc w:val="center"/>
              <w:rPr>
                <w:rFonts w:ascii="Traditional Arabic" w:hAnsi="Traditional Arabic" w:cs="Traditional Arabic"/>
                <w:sz w:val="28"/>
                <w:szCs w:val="28"/>
              </w:rPr>
            </w:pPr>
            <w:r w:rsidRPr="008B65D3">
              <w:rPr>
                <w:rFonts w:ascii="Traditional Arabic" w:hAnsi="Traditional Arabic" w:cs="Traditional Arabic"/>
                <w:b/>
                <w:bCs/>
                <w:sz w:val="28"/>
                <w:szCs w:val="28"/>
                <w:rtl/>
              </w:rPr>
              <w:t>الذكاء الاصطناعي</w:t>
            </w:r>
          </w:p>
        </w:tc>
      </w:tr>
      <w:tr w:rsidR="008B65D3" w:rsidRPr="008B65D3" w14:paraId="1E5796B4" w14:textId="77777777" w:rsidTr="00DA5BF7">
        <w:tc>
          <w:tcPr>
            <w:tcW w:w="0" w:type="auto"/>
            <w:gridSpan w:val="7"/>
            <w:vAlign w:val="center"/>
            <w:hideMark/>
          </w:tcPr>
          <w:p w14:paraId="48952FCD" w14:textId="67719C5F"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b/>
                <w:bCs/>
                <w:sz w:val="28"/>
                <w:szCs w:val="28"/>
              </w:rPr>
              <w:t>1</w:t>
            </w:r>
            <w:r w:rsidRPr="008B65D3">
              <w:rPr>
                <w:rFonts w:ascii="Traditional Arabic" w:hAnsi="Traditional Arabic" w:cs="Traditional Arabic"/>
                <w:b/>
                <w:bCs/>
                <w:sz w:val="28"/>
                <w:szCs w:val="28"/>
                <w:rtl/>
              </w:rPr>
              <w:t>. أتمتة المهام الإدارية</w:t>
            </w:r>
          </w:p>
        </w:tc>
      </w:tr>
      <w:tr w:rsidR="008B65D3" w:rsidRPr="008B65D3" w14:paraId="22611C3D" w14:textId="77777777" w:rsidTr="008B65D3">
        <w:tc>
          <w:tcPr>
            <w:tcW w:w="0" w:type="auto"/>
            <w:vAlign w:val="center"/>
            <w:hideMark/>
          </w:tcPr>
          <w:p w14:paraId="213D38F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w:t>
            </w:r>
          </w:p>
        </w:tc>
        <w:tc>
          <w:tcPr>
            <w:tcW w:w="0" w:type="auto"/>
            <w:vAlign w:val="center"/>
            <w:hideMark/>
          </w:tcPr>
          <w:p w14:paraId="64D8DE9F"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تُستخدم أنظمة الذكاء الاصطناعي لأتمتة المهام الإدارية الروتينية (مثل إدخال البيانات، جدولة المواعيد)</w:t>
            </w:r>
            <w:r w:rsidRPr="008B65D3">
              <w:rPr>
                <w:rFonts w:ascii="Traditional Arabic" w:hAnsi="Traditional Arabic" w:cs="Traditional Arabic"/>
                <w:sz w:val="28"/>
                <w:szCs w:val="28"/>
              </w:rPr>
              <w:t>.</w:t>
            </w:r>
          </w:p>
        </w:tc>
        <w:tc>
          <w:tcPr>
            <w:tcW w:w="0" w:type="auto"/>
            <w:vAlign w:val="center"/>
            <w:hideMark/>
          </w:tcPr>
          <w:p w14:paraId="6EE1680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61C94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74CF0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E3694D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EF89B0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7138DEB" w14:textId="77777777" w:rsidTr="008B65D3">
        <w:tc>
          <w:tcPr>
            <w:tcW w:w="0" w:type="auto"/>
            <w:vAlign w:val="center"/>
            <w:hideMark/>
          </w:tcPr>
          <w:p w14:paraId="028513D3"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w:t>
            </w:r>
          </w:p>
        </w:tc>
        <w:tc>
          <w:tcPr>
            <w:tcW w:w="0" w:type="auto"/>
            <w:vAlign w:val="center"/>
            <w:hideMark/>
          </w:tcPr>
          <w:p w14:paraId="74FA173D"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تساهم الأتمتة المعتمدة على الذكاء الاصطناعي في تقليل الوقت المستغرق لإنجاز الأعمال الإدارية</w:t>
            </w:r>
            <w:r w:rsidRPr="008B65D3">
              <w:rPr>
                <w:rFonts w:ascii="Traditional Arabic" w:hAnsi="Traditional Arabic" w:cs="Traditional Arabic"/>
                <w:sz w:val="28"/>
                <w:szCs w:val="28"/>
              </w:rPr>
              <w:t>.</w:t>
            </w:r>
          </w:p>
        </w:tc>
        <w:tc>
          <w:tcPr>
            <w:tcW w:w="0" w:type="auto"/>
            <w:vAlign w:val="center"/>
            <w:hideMark/>
          </w:tcPr>
          <w:p w14:paraId="395A689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C6B0BD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1B2570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1C08CA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2E144A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3DC4B1E" w14:textId="77777777" w:rsidTr="008B65D3">
        <w:tc>
          <w:tcPr>
            <w:tcW w:w="0" w:type="auto"/>
            <w:vAlign w:val="center"/>
            <w:hideMark/>
          </w:tcPr>
          <w:p w14:paraId="34383348"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w:t>
            </w:r>
          </w:p>
        </w:tc>
        <w:tc>
          <w:tcPr>
            <w:tcW w:w="0" w:type="auto"/>
            <w:vAlign w:val="center"/>
            <w:hideMark/>
          </w:tcPr>
          <w:p w14:paraId="00F01CBC"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تساعد تطبيقات الذكاء الاصطناعي في تقليل الأخطاء البشرية في العمليات الإدارية المتكررة</w:t>
            </w:r>
            <w:r w:rsidRPr="008B65D3">
              <w:rPr>
                <w:rFonts w:ascii="Traditional Arabic" w:hAnsi="Traditional Arabic" w:cs="Traditional Arabic"/>
                <w:sz w:val="28"/>
                <w:szCs w:val="28"/>
              </w:rPr>
              <w:t>.</w:t>
            </w:r>
          </w:p>
        </w:tc>
        <w:tc>
          <w:tcPr>
            <w:tcW w:w="0" w:type="auto"/>
            <w:vAlign w:val="center"/>
            <w:hideMark/>
          </w:tcPr>
          <w:p w14:paraId="168B00B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A60FB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6B6CD0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DE404B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F95E0C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4D7DE89F" w14:textId="77777777" w:rsidTr="008B65D3">
        <w:tc>
          <w:tcPr>
            <w:tcW w:w="0" w:type="auto"/>
            <w:vAlign w:val="center"/>
            <w:hideMark/>
          </w:tcPr>
          <w:p w14:paraId="553A932A"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w:t>
            </w:r>
          </w:p>
        </w:tc>
        <w:tc>
          <w:tcPr>
            <w:tcW w:w="0" w:type="auto"/>
            <w:vAlign w:val="center"/>
            <w:hideMark/>
          </w:tcPr>
          <w:p w14:paraId="2317FDF1"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استخدام الذكاء الاصطناعي لتحسين كفاءة عمليات القبول والتسجيل أو توزيع الموارد بالإدارة</w:t>
            </w:r>
            <w:r w:rsidRPr="008B65D3">
              <w:rPr>
                <w:rFonts w:ascii="Traditional Arabic" w:hAnsi="Traditional Arabic" w:cs="Traditional Arabic"/>
                <w:sz w:val="28"/>
                <w:szCs w:val="28"/>
              </w:rPr>
              <w:t>.</w:t>
            </w:r>
          </w:p>
        </w:tc>
        <w:tc>
          <w:tcPr>
            <w:tcW w:w="0" w:type="auto"/>
            <w:vAlign w:val="center"/>
            <w:hideMark/>
          </w:tcPr>
          <w:p w14:paraId="6A75BDE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03E97D"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B2149B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714A04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55BE9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31F0344" w14:textId="77777777" w:rsidTr="008B65D3">
        <w:tc>
          <w:tcPr>
            <w:tcW w:w="0" w:type="auto"/>
            <w:vAlign w:val="center"/>
            <w:hideMark/>
          </w:tcPr>
          <w:p w14:paraId="7251EAF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5</w:t>
            </w:r>
          </w:p>
        </w:tc>
        <w:tc>
          <w:tcPr>
            <w:tcW w:w="0" w:type="auto"/>
            <w:vAlign w:val="center"/>
            <w:hideMark/>
          </w:tcPr>
          <w:p w14:paraId="2F585851"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تسهم الأتمتة في تحرير وقت الموظفين للتركيز على مهام أكثر استراتيجية وإبداعية</w:t>
            </w:r>
            <w:r w:rsidRPr="008B65D3">
              <w:rPr>
                <w:rFonts w:ascii="Traditional Arabic" w:hAnsi="Traditional Arabic" w:cs="Traditional Arabic"/>
                <w:sz w:val="28"/>
                <w:szCs w:val="28"/>
              </w:rPr>
              <w:t>.</w:t>
            </w:r>
          </w:p>
        </w:tc>
        <w:tc>
          <w:tcPr>
            <w:tcW w:w="0" w:type="auto"/>
            <w:vAlign w:val="center"/>
            <w:hideMark/>
          </w:tcPr>
          <w:p w14:paraId="6B40DAD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17510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8C4FE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8E36E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80857D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300F4CD7" w14:textId="77777777" w:rsidTr="003E41DE">
        <w:tc>
          <w:tcPr>
            <w:tcW w:w="0" w:type="auto"/>
            <w:gridSpan w:val="7"/>
            <w:vAlign w:val="center"/>
            <w:hideMark/>
          </w:tcPr>
          <w:p w14:paraId="2FB0E35E" w14:textId="21393204"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2. دعم اتخاذ القرار</w:t>
            </w:r>
          </w:p>
        </w:tc>
      </w:tr>
      <w:tr w:rsidR="008B65D3" w:rsidRPr="008B65D3" w14:paraId="67C3144A" w14:textId="77777777" w:rsidTr="008B65D3">
        <w:tc>
          <w:tcPr>
            <w:tcW w:w="0" w:type="auto"/>
            <w:vAlign w:val="center"/>
            <w:hideMark/>
          </w:tcPr>
          <w:p w14:paraId="560396B7"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6</w:t>
            </w:r>
          </w:p>
        </w:tc>
        <w:tc>
          <w:tcPr>
            <w:tcW w:w="0" w:type="auto"/>
            <w:vAlign w:val="center"/>
            <w:hideMark/>
          </w:tcPr>
          <w:p w14:paraId="0E6D8FC8"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توفر أنظمة الذكاء الاصطناعي تحليلات دقيقة للبيانات لدعم عملية صنع القرار الاستراتيجي</w:t>
            </w:r>
            <w:r w:rsidRPr="008B65D3">
              <w:rPr>
                <w:rFonts w:ascii="Traditional Arabic" w:hAnsi="Traditional Arabic" w:cs="Traditional Arabic"/>
                <w:sz w:val="28"/>
                <w:szCs w:val="28"/>
              </w:rPr>
              <w:t>.</w:t>
            </w:r>
          </w:p>
        </w:tc>
        <w:tc>
          <w:tcPr>
            <w:tcW w:w="0" w:type="auto"/>
            <w:vAlign w:val="center"/>
            <w:hideMark/>
          </w:tcPr>
          <w:p w14:paraId="1C31927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CCE2E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328B10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B1CF4F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0EFBA1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76AC273" w14:textId="77777777" w:rsidTr="008B65D3">
        <w:tc>
          <w:tcPr>
            <w:tcW w:w="0" w:type="auto"/>
            <w:vAlign w:val="center"/>
            <w:hideMark/>
          </w:tcPr>
          <w:p w14:paraId="41EE5876"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7</w:t>
            </w:r>
          </w:p>
        </w:tc>
        <w:tc>
          <w:tcPr>
            <w:tcW w:w="0" w:type="auto"/>
            <w:vAlign w:val="center"/>
            <w:hideMark/>
          </w:tcPr>
          <w:p w14:paraId="6302D4F9"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تساعد أدوات الذكاء الاصطناعي في تحديد الأنماط والاتجاهات المخفية في البيانات التعليمية والإدارية</w:t>
            </w:r>
            <w:r w:rsidRPr="008B65D3">
              <w:rPr>
                <w:rFonts w:ascii="Traditional Arabic" w:hAnsi="Traditional Arabic" w:cs="Traditional Arabic"/>
                <w:sz w:val="28"/>
                <w:szCs w:val="28"/>
              </w:rPr>
              <w:t>.</w:t>
            </w:r>
          </w:p>
        </w:tc>
        <w:tc>
          <w:tcPr>
            <w:tcW w:w="0" w:type="auto"/>
            <w:vAlign w:val="center"/>
            <w:hideMark/>
          </w:tcPr>
          <w:p w14:paraId="7EB13C1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05AD37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7701E9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51E83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8462E4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47D966AC" w14:textId="77777777" w:rsidTr="008B65D3">
        <w:tc>
          <w:tcPr>
            <w:tcW w:w="0" w:type="auto"/>
            <w:vAlign w:val="center"/>
            <w:hideMark/>
          </w:tcPr>
          <w:p w14:paraId="25B26908"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lastRenderedPageBreak/>
              <w:t>8</w:t>
            </w:r>
          </w:p>
        </w:tc>
        <w:tc>
          <w:tcPr>
            <w:tcW w:w="0" w:type="auto"/>
            <w:vAlign w:val="center"/>
            <w:hideMark/>
          </w:tcPr>
          <w:p w14:paraId="2849F03D"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الاعتماد على مخرجات الذكاء الاصطناعي (مثل التنبؤات والتوصيات) في اتخاذ قرارات هامة بالإدارة</w:t>
            </w:r>
            <w:r w:rsidRPr="008B65D3">
              <w:rPr>
                <w:rFonts w:ascii="Traditional Arabic" w:hAnsi="Traditional Arabic" w:cs="Traditional Arabic"/>
                <w:sz w:val="28"/>
                <w:szCs w:val="28"/>
              </w:rPr>
              <w:t>.</w:t>
            </w:r>
          </w:p>
        </w:tc>
        <w:tc>
          <w:tcPr>
            <w:tcW w:w="0" w:type="auto"/>
            <w:vAlign w:val="center"/>
            <w:hideMark/>
          </w:tcPr>
          <w:p w14:paraId="3792214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12DDA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ACE597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94ADF3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61B7E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64590BB" w14:textId="77777777" w:rsidTr="008B65D3">
        <w:tc>
          <w:tcPr>
            <w:tcW w:w="0" w:type="auto"/>
            <w:vAlign w:val="center"/>
            <w:hideMark/>
          </w:tcPr>
          <w:p w14:paraId="7A44A614"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9</w:t>
            </w:r>
          </w:p>
        </w:tc>
        <w:tc>
          <w:tcPr>
            <w:tcW w:w="0" w:type="auto"/>
            <w:vAlign w:val="center"/>
            <w:hideMark/>
          </w:tcPr>
          <w:p w14:paraId="57203311"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تساهم تحليلات الذكاء الاصطناعي في تحسين جودة القرارات المتخذة وسرعتها</w:t>
            </w:r>
            <w:r w:rsidRPr="008B65D3">
              <w:rPr>
                <w:rFonts w:ascii="Traditional Arabic" w:hAnsi="Traditional Arabic" w:cs="Traditional Arabic"/>
                <w:sz w:val="28"/>
                <w:szCs w:val="28"/>
              </w:rPr>
              <w:t>.</w:t>
            </w:r>
          </w:p>
        </w:tc>
        <w:tc>
          <w:tcPr>
            <w:tcW w:w="0" w:type="auto"/>
            <w:vAlign w:val="center"/>
            <w:hideMark/>
          </w:tcPr>
          <w:p w14:paraId="095404E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4D7AD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26F8C2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C5FED5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721C9B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171F5D59" w14:textId="77777777" w:rsidTr="008B65D3">
        <w:tc>
          <w:tcPr>
            <w:tcW w:w="0" w:type="auto"/>
            <w:vAlign w:val="center"/>
            <w:hideMark/>
          </w:tcPr>
          <w:p w14:paraId="65CE48CC"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10</w:t>
            </w:r>
          </w:p>
        </w:tc>
        <w:tc>
          <w:tcPr>
            <w:tcW w:w="0" w:type="auto"/>
            <w:vAlign w:val="center"/>
            <w:hideMark/>
          </w:tcPr>
          <w:p w14:paraId="609844AF"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يوفر الذكاء الاصطناعي رؤى قائمة على الأدلة تساعد في تحديد الأولويات الاستراتيجية بشكل أفضل</w:t>
            </w:r>
            <w:r w:rsidRPr="008B65D3">
              <w:rPr>
                <w:rFonts w:ascii="Traditional Arabic" w:hAnsi="Traditional Arabic" w:cs="Traditional Arabic"/>
                <w:sz w:val="28"/>
                <w:szCs w:val="28"/>
              </w:rPr>
              <w:t>.</w:t>
            </w:r>
          </w:p>
        </w:tc>
        <w:tc>
          <w:tcPr>
            <w:tcW w:w="0" w:type="auto"/>
            <w:vAlign w:val="center"/>
            <w:hideMark/>
          </w:tcPr>
          <w:p w14:paraId="4C8FE81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7C746C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F3B96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B1D891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7208F1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1C023BD6" w14:textId="77777777" w:rsidTr="00C646F7">
        <w:tc>
          <w:tcPr>
            <w:tcW w:w="0" w:type="auto"/>
            <w:gridSpan w:val="7"/>
            <w:vAlign w:val="center"/>
            <w:hideMark/>
          </w:tcPr>
          <w:p w14:paraId="759CD0C6" w14:textId="2DD7A2AB"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3. أنظمة الإنذار المبكر</w:t>
            </w:r>
          </w:p>
        </w:tc>
      </w:tr>
      <w:tr w:rsidR="008B65D3" w:rsidRPr="008B65D3" w14:paraId="78CD952C" w14:textId="77777777" w:rsidTr="008B65D3">
        <w:tc>
          <w:tcPr>
            <w:tcW w:w="0" w:type="auto"/>
            <w:vAlign w:val="center"/>
            <w:hideMark/>
          </w:tcPr>
          <w:p w14:paraId="1CBE369E"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11</w:t>
            </w:r>
          </w:p>
        </w:tc>
        <w:tc>
          <w:tcPr>
            <w:tcW w:w="0" w:type="auto"/>
            <w:vAlign w:val="center"/>
            <w:hideMark/>
          </w:tcPr>
          <w:p w14:paraId="2A4E2158"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تُستخدم أنظمة الذكاء الاصطناعي للتنبؤ بالطلاب المعرضين لخطر التعثر الدراسي أو التسرب</w:t>
            </w:r>
            <w:r w:rsidRPr="008B65D3">
              <w:rPr>
                <w:rFonts w:ascii="Traditional Arabic" w:hAnsi="Traditional Arabic" w:cs="Traditional Arabic"/>
                <w:sz w:val="28"/>
                <w:szCs w:val="28"/>
              </w:rPr>
              <w:t>.</w:t>
            </w:r>
          </w:p>
        </w:tc>
        <w:tc>
          <w:tcPr>
            <w:tcW w:w="0" w:type="auto"/>
            <w:vAlign w:val="center"/>
            <w:hideMark/>
          </w:tcPr>
          <w:p w14:paraId="1262072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5BA643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A3C9D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83A6A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9D5B8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0BE4EF8" w14:textId="77777777" w:rsidTr="008B65D3">
        <w:tc>
          <w:tcPr>
            <w:tcW w:w="0" w:type="auto"/>
            <w:vAlign w:val="center"/>
            <w:hideMark/>
          </w:tcPr>
          <w:p w14:paraId="01E0A33D"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12</w:t>
            </w:r>
          </w:p>
        </w:tc>
        <w:tc>
          <w:tcPr>
            <w:tcW w:w="0" w:type="auto"/>
            <w:vAlign w:val="center"/>
            <w:hideMark/>
          </w:tcPr>
          <w:p w14:paraId="1C3CF158"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تساعد أدوات الذكاء الاصطناعي في تحديد المشكلات التشغيلية أو الإدارية المحتملة قبل تفاقمها</w:t>
            </w:r>
            <w:r w:rsidRPr="008B65D3">
              <w:rPr>
                <w:rFonts w:ascii="Traditional Arabic" w:hAnsi="Traditional Arabic" w:cs="Traditional Arabic"/>
                <w:sz w:val="28"/>
                <w:szCs w:val="28"/>
              </w:rPr>
              <w:t>.</w:t>
            </w:r>
          </w:p>
        </w:tc>
        <w:tc>
          <w:tcPr>
            <w:tcW w:w="0" w:type="auto"/>
            <w:vAlign w:val="center"/>
            <w:hideMark/>
          </w:tcPr>
          <w:p w14:paraId="690378E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542687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FAEBE0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DBCE4B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A00A7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30899700" w14:textId="77777777" w:rsidTr="008B65D3">
        <w:tc>
          <w:tcPr>
            <w:tcW w:w="0" w:type="auto"/>
            <w:vAlign w:val="center"/>
            <w:hideMark/>
          </w:tcPr>
          <w:p w14:paraId="4FE874D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13</w:t>
            </w:r>
          </w:p>
        </w:tc>
        <w:tc>
          <w:tcPr>
            <w:tcW w:w="0" w:type="auto"/>
            <w:vAlign w:val="center"/>
            <w:hideMark/>
          </w:tcPr>
          <w:p w14:paraId="06BDDB05"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توفر أنظمة الإنذار المبكر تنبيهات استباقية للمسؤولين لاتخاذ الإجراءات التصحيحية اللازمة</w:t>
            </w:r>
            <w:r w:rsidRPr="008B65D3">
              <w:rPr>
                <w:rFonts w:ascii="Traditional Arabic" w:hAnsi="Traditional Arabic" w:cs="Traditional Arabic"/>
                <w:sz w:val="28"/>
                <w:szCs w:val="28"/>
              </w:rPr>
              <w:t>.</w:t>
            </w:r>
          </w:p>
        </w:tc>
        <w:tc>
          <w:tcPr>
            <w:tcW w:w="0" w:type="auto"/>
            <w:vAlign w:val="center"/>
            <w:hideMark/>
          </w:tcPr>
          <w:p w14:paraId="3C8801D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8BB89B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9E3D6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AA6FDD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3654EB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B30A2F6" w14:textId="77777777" w:rsidTr="008B65D3">
        <w:tc>
          <w:tcPr>
            <w:tcW w:w="0" w:type="auto"/>
            <w:vAlign w:val="center"/>
            <w:hideMark/>
          </w:tcPr>
          <w:p w14:paraId="2972B0A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14</w:t>
            </w:r>
          </w:p>
        </w:tc>
        <w:tc>
          <w:tcPr>
            <w:tcW w:w="0" w:type="auto"/>
            <w:vAlign w:val="center"/>
            <w:hideMark/>
          </w:tcPr>
          <w:p w14:paraId="10691ACF"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تساهم أنظمة الإنذار المبكر في تحسين إدارة المخاطر المتعلقة بأداء الطلاب أو سير العمل بالإدارة</w:t>
            </w:r>
            <w:r w:rsidRPr="008B65D3">
              <w:rPr>
                <w:rFonts w:ascii="Traditional Arabic" w:hAnsi="Traditional Arabic" w:cs="Traditional Arabic"/>
                <w:sz w:val="28"/>
                <w:szCs w:val="28"/>
              </w:rPr>
              <w:t>.</w:t>
            </w:r>
          </w:p>
        </w:tc>
        <w:tc>
          <w:tcPr>
            <w:tcW w:w="0" w:type="auto"/>
            <w:vAlign w:val="center"/>
            <w:hideMark/>
          </w:tcPr>
          <w:p w14:paraId="2B36307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ED568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41EA14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61E589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539885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CD166A5" w14:textId="77777777" w:rsidTr="008B65D3">
        <w:tc>
          <w:tcPr>
            <w:tcW w:w="0" w:type="auto"/>
            <w:vAlign w:val="center"/>
            <w:hideMark/>
          </w:tcPr>
          <w:p w14:paraId="73E88F08"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15</w:t>
            </w:r>
          </w:p>
        </w:tc>
        <w:tc>
          <w:tcPr>
            <w:tcW w:w="0" w:type="auto"/>
            <w:vAlign w:val="center"/>
            <w:hideMark/>
          </w:tcPr>
          <w:p w14:paraId="6C33B1BB"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تحليل مخرجات أنظمة الإنذار المبكر لتطوير خطط تدخل ودعم فعالة</w:t>
            </w:r>
            <w:r w:rsidRPr="008B65D3">
              <w:rPr>
                <w:rFonts w:ascii="Traditional Arabic" w:hAnsi="Traditional Arabic" w:cs="Traditional Arabic"/>
                <w:sz w:val="28"/>
                <w:szCs w:val="28"/>
              </w:rPr>
              <w:t>.</w:t>
            </w:r>
          </w:p>
        </w:tc>
        <w:tc>
          <w:tcPr>
            <w:tcW w:w="0" w:type="auto"/>
            <w:vAlign w:val="center"/>
            <w:hideMark/>
          </w:tcPr>
          <w:p w14:paraId="163643A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CD322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0A0AF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554595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FF31DF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1F75A9A8" w14:textId="77777777" w:rsidTr="006E3CAE">
        <w:tc>
          <w:tcPr>
            <w:tcW w:w="0" w:type="auto"/>
            <w:gridSpan w:val="7"/>
            <w:vAlign w:val="center"/>
            <w:hideMark/>
          </w:tcPr>
          <w:p w14:paraId="52D3B939" w14:textId="1D996A66" w:rsidR="00FE6173" w:rsidRPr="008B65D3" w:rsidRDefault="00FE6173" w:rsidP="00FE6173">
            <w:pPr>
              <w:bidi/>
              <w:spacing w:after="160" w:line="259" w:lineRule="auto"/>
              <w:jc w:val="center"/>
              <w:rPr>
                <w:rFonts w:ascii="Traditional Arabic" w:hAnsi="Traditional Arabic" w:cs="Traditional Arabic"/>
                <w:b/>
                <w:bCs/>
                <w:sz w:val="28"/>
                <w:szCs w:val="28"/>
              </w:rPr>
            </w:pPr>
            <w:r w:rsidRPr="00FE6173">
              <w:rPr>
                <w:rFonts w:ascii="Traditional Arabic" w:hAnsi="Traditional Arabic" w:cs="Traditional Arabic"/>
                <w:b/>
                <w:bCs/>
                <w:sz w:val="28"/>
                <w:szCs w:val="28"/>
                <w:rtl/>
              </w:rPr>
              <w:t>التكيف التكنولوجي (كمؤشر عام)</w:t>
            </w:r>
          </w:p>
        </w:tc>
      </w:tr>
      <w:tr w:rsidR="008B65D3" w:rsidRPr="008B65D3" w14:paraId="69550831" w14:textId="77777777" w:rsidTr="008B65D3">
        <w:tc>
          <w:tcPr>
            <w:tcW w:w="0" w:type="auto"/>
            <w:vAlign w:val="center"/>
            <w:hideMark/>
          </w:tcPr>
          <w:p w14:paraId="7FFA65B9"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16</w:t>
            </w:r>
          </w:p>
        </w:tc>
        <w:tc>
          <w:tcPr>
            <w:tcW w:w="0" w:type="auto"/>
            <w:vAlign w:val="center"/>
            <w:hideMark/>
          </w:tcPr>
          <w:p w14:paraId="36E9F6EE"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يظهر العاملون في الإدارة استعدادًا لتعلم واستخدام التقنيات الجديدة</w:t>
            </w:r>
            <w:r w:rsidRPr="008B65D3">
              <w:rPr>
                <w:rFonts w:ascii="Traditional Arabic" w:hAnsi="Traditional Arabic" w:cs="Traditional Arabic"/>
                <w:sz w:val="28"/>
                <w:szCs w:val="28"/>
              </w:rPr>
              <w:t>.</w:t>
            </w:r>
          </w:p>
        </w:tc>
        <w:tc>
          <w:tcPr>
            <w:tcW w:w="0" w:type="auto"/>
            <w:vAlign w:val="center"/>
            <w:hideMark/>
          </w:tcPr>
          <w:p w14:paraId="48B2DE5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1081C8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F3A281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522345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C3F741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D02BD28" w14:textId="77777777" w:rsidTr="008B65D3">
        <w:tc>
          <w:tcPr>
            <w:tcW w:w="0" w:type="auto"/>
            <w:vAlign w:val="center"/>
            <w:hideMark/>
          </w:tcPr>
          <w:p w14:paraId="7E283356"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17</w:t>
            </w:r>
          </w:p>
        </w:tc>
        <w:tc>
          <w:tcPr>
            <w:tcW w:w="0" w:type="auto"/>
            <w:vAlign w:val="center"/>
            <w:hideMark/>
          </w:tcPr>
          <w:p w14:paraId="13F2A337"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تتوفر البنية التحتية التكنولوجية اللازمة (شبكات، أجهزة) لدعم استخدام التقنيات الحديثة بفعالية</w:t>
            </w:r>
            <w:r w:rsidRPr="008B65D3">
              <w:rPr>
                <w:rFonts w:ascii="Traditional Arabic" w:hAnsi="Traditional Arabic" w:cs="Traditional Arabic"/>
                <w:sz w:val="28"/>
                <w:szCs w:val="28"/>
              </w:rPr>
              <w:t>.</w:t>
            </w:r>
          </w:p>
        </w:tc>
        <w:tc>
          <w:tcPr>
            <w:tcW w:w="0" w:type="auto"/>
            <w:vAlign w:val="center"/>
            <w:hideMark/>
          </w:tcPr>
          <w:p w14:paraId="5E6C313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A9330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1816F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43515C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90972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6357EF17" w14:textId="77777777" w:rsidTr="008B65D3">
        <w:tc>
          <w:tcPr>
            <w:tcW w:w="0" w:type="auto"/>
            <w:vAlign w:val="center"/>
            <w:hideMark/>
          </w:tcPr>
          <w:p w14:paraId="4D1F7E26"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lastRenderedPageBreak/>
              <w:t>18</w:t>
            </w:r>
          </w:p>
        </w:tc>
        <w:tc>
          <w:tcPr>
            <w:tcW w:w="0" w:type="auto"/>
            <w:vAlign w:val="center"/>
            <w:hideMark/>
          </w:tcPr>
          <w:p w14:paraId="01217A2B"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تشجع ثقافة العمل في الإدارة على التجريب وتبني الابتكارات التكنولوجية</w:t>
            </w:r>
            <w:r w:rsidRPr="008B65D3">
              <w:rPr>
                <w:rFonts w:ascii="Traditional Arabic" w:hAnsi="Traditional Arabic" w:cs="Traditional Arabic"/>
                <w:sz w:val="28"/>
                <w:szCs w:val="28"/>
              </w:rPr>
              <w:t>.</w:t>
            </w:r>
          </w:p>
        </w:tc>
        <w:tc>
          <w:tcPr>
            <w:tcW w:w="0" w:type="auto"/>
            <w:vAlign w:val="center"/>
            <w:hideMark/>
          </w:tcPr>
          <w:p w14:paraId="7C5881B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75F96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AED4C8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C9D3FF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7ABC2A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B79E92C" w14:textId="77777777" w:rsidTr="008B65D3">
        <w:tc>
          <w:tcPr>
            <w:tcW w:w="0" w:type="auto"/>
            <w:vAlign w:val="center"/>
            <w:hideMark/>
          </w:tcPr>
          <w:p w14:paraId="3F7C1E7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19</w:t>
            </w:r>
          </w:p>
        </w:tc>
        <w:tc>
          <w:tcPr>
            <w:tcW w:w="0" w:type="auto"/>
            <w:vAlign w:val="center"/>
            <w:hideMark/>
          </w:tcPr>
          <w:p w14:paraId="42DED23A"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يمتلك الموظفون المهارات الرقمية الأساسية اللازمة للتعامل مع الأنظمة والتطبيقات الجديدة</w:t>
            </w:r>
            <w:r w:rsidRPr="008B65D3">
              <w:rPr>
                <w:rFonts w:ascii="Traditional Arabic" w:hAnsi="Traditional Arabic" w:cs="Traditional Arabic"/>
                <w:sz w:val="28"/>
                <w:szCs w:val="28"/>
              </w:rPr>
              <w:t>.</w:t>
            </w:r>
          </w:p>
        </w:tc>
        <w:tc>
          <w:tcPr>
            <w:tcW w:w="0" w:type="auto"/>
            <w:vAlign w:val="center"/>
            <w:hideMark/>
          </w:tcPr>
          <w:p w14:paraId="7933C58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22E7AD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C2AF14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678127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68D32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763F357" w14:textId="77777777" w:rsidTr="008B65D3">
        <w:tc>
          <w:tcPr>
            <w:tcW w:w="0" w:type="auto"/>
            <w:vAlign w:val="center"/>
            <w:hideMark/>
          </w:tcPr>
          <w:p w14:paraId="5EF2FAA6"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20</w:t>
            </w:r>
          </w:p>
        </w:tc>
        <w:tc>
          <w:tcPr>
            <w:tcW w:w="0" w:type="auto"/>
            <w:vAlign w:val="center"/>
            <w:hideMark/>
          </w:tcPr>
          <w:p w14:paraId="098CB8A8"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توفر الإدارة التدريب والدعم الكافي للموظفين عند إدخال تقنيات جديدة</w:t>
            </w:r>
            <w:r w:rsidRPr="008B65D3">
              <w:rPr>
                <w:rFonts w:ascii="Traditional Arabic" w:hAnsi="Traditional Arabic" w:cs="Traditional Arabic"/>
                <w:sz w:val="28"/>
                <w:szCs w:val="28"/>
              </w:rPr>
              <w:t>.</w:t>
            </w:r>
          </w:p>
        </w:tc>
        <w:tc>
          <w:tcPr>
            <w:tcW w:w="0" w:type="auto"/>
            <w:vAlign w:val="center"/>
            <w:hideMark/>
          </w:tcPr>
          <w:p w14:paraId="7694B97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9C83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962C59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4358A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BAC988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39003FD6" w14:textId="77777777" w:rsidTr="008B65D3">
        <w:tc>
          <w:tcPr>
            <w:tcW w:w="0" w:type="auto"/>
            <w:vAlign w:val="center"/>
            <w:hideMark/>
          </w:tcPr>
          <w:p w14:paraId="507B4651"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21</w:t>
            </w:r>
          </w:p>
        </w:tc>
        <w:tc>
          <w:tcPr>
            <w:tcW w:w="0" w:type="auto"/>
            <w:vAlign w:val="center"/>
            <w:hideMark/>
          </w:tcPr>
          <w:p w14:paraId="1841C995"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يُنظر إلى استخدام التكنولوجيا الحديثة على أنه مفيد ويحسن من أداء العمل بشكل عام</w:t>
            </w:r>
            <w:r w:rsidRPr="008B65D3">
              <w:rPr>
                <w:rFonts w:ascii="Traditional Arabic" w:hAnsi="Traditional Arabic" w:cs="Traditional Arabic"/>
                <w:sz w:val="28"/>
                <w:szCs w:val="28"/>
              </w:rPr>
              <w:t>.</w:t>
            </w:r>
          </w:p>
        </w:tc>
        <w:tc>
          <w:tcPr>
            <w:tcW w:w="0" w:type="auto"/>
            <w:vAlign w:val="center"/>
            <w:hideMark/>
          </w:tcPr>
          <w:p w14:paraId="2EDF152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F3B193D"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944091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1E49B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EFFDE4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23DD237" w14:textId="77777777" w:rsidTr="008B65D3">
        <w:tc>
          <w:tcPr>
            <w:tcW w:w="0" w:type="auto"/>
            <w:vAlign w:val="center"/>
            <w:hideMark/>
          </w:tcPr>
          <w:p w14:paraId="599DC4FD"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22</w:t>
            </w:r>
          </w:p>
        </w:tc>
        <w:tc>
          <w:tcPr>
            <w:tcW w:w="0" w:type="auto"/>
            <w:vAlign w:val="center"/>
            <w:hideMark/>
          </w:tcPr>
          <w:p w14:paraId="1B35CEDC"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تتسم الإجراءات والسياسات بالمرونة الكافية لاستيعاب التغييرات التكنولوجية وتطبيقها</w:t>
            </w:r>
            <w:r w:rsidRPr="008B65D3">
              <w:rPr>
                <w:rFonts w:ascii="Traditional Arabic" w:hAnsi="Traditional Arabic" w:cs="Traditional Arabic"/>
                <w:sz w:val="28"/>
                <w:szCs w:val="28"/>
              </w:rPr>
              <w:t>.</w:t>
            </w:r>
          </w:p>
        </w:tc>
        <w:tc>
          <w:tcPr>
            <w:tcW w:w="0" w:type="auto"/>
            <w:vAlign w:val="center"/>
            <w:hideMark/>
          </w:tcPr>
          <w:p w14:paraId="7A4D928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CFC3A1D"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4E2CF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92110E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4920E5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67373E0" w14:textId="77777777" w:rsidTr="008B65D3">
        <w:tc>
          <w:tcPr>
            <w:tcW w:w="0" w:type="auto"/>
            <w:vAlign w:val="center"/>
            <w:hideMark/>
          </w:tcPr>
          <w:p w14:paraId="38B645F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23</w:t>
            </w:r>
          </w:p>
        </w:tc>
        <w:tc>
          <w:tcPr>
            <w:tcW w:w="0" w:type="auto"/>
            <w:vAlign w:val="center"/>
            <w:hideMark/>
          </w:tcPr>
          <w:p w14:paraId="5A9B856E"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دمج التقنيات الجديدة بشكل فعال في سير العمليات اليومية للإدارة</w:t>
            </w:r>
            <w:r w:rsidRPr="008B65D3">
              <w:rPr>
                <w:rFonts w:ascii="Traditional Arabic" w:hAnsi="Traditional Arabic" w:cs="Traditional Arabic"/>
                <w:sz w:val="28"/>
                <w:szCs w:val="28"/>
              </w:rPr>
              <w:t>.</w:t>
            </w:r>
          </w:p>
        </w:tc>
        <w:tc>
          <w:tcPr>
            <w:tcW w:w="0" w:type="auto"/>
            <w:vAlign w:val="center"/>
            <w:hideMark/>
          </w:tcPr>
          <w:p w14:paraId="1B5AA94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01CB3E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2D83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50FFC4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4EC8A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113F40F1" w14:textId="77777777" w:rsidTr="00EC529F">
        <w:tc>
          <w:tcPr>
            <w:tcW w:w="0" w:type="auto"/>
            <w:gridSpan w:val="7"/>
            <w:vAlign w:val="center"/>
            <w:hideMark/>
          </w:tcPr>
          <w:p w14:paraId="27F2309A" w14:textId="6BDD734C" w:rsidR="00FE6173" w:rsidRPr="008B65D3" w:rsidRDefault="00FE6173" w:rsidP="00FE6173">
            <w:pPr>
              <w:bidi/>
              <w:spacing w:after="160" w:line="259" w:lineRule="auto"/>
              <w:jc w:val="center"/>
              <w:rPr>
                <w:rFonts w:ascii="Traditional Arabic" w:hAnsi="Traditional Arabic" w:cs="Traditional Arabic"/>
                <w:b/>
                <w:bCs/>
                <w:sz w:val="28"/>
                <w:szCs w:val="28"/>
              </w:rPr>
            </w:pPr>
            <w:r w:rsidRPr="008B65D3">
              <w:rPr>
                <w:rFonts w:ascii="Traditional Arabic" w:hAnsi="Traditional Arabic" w:cs="Traditional Arabic"/>
                <w:b/>
                <w:bCs/>
                <w:sz w:val="28"/>
                <w:szCs w:val="28"/>
                <w:rtl/>
              </w:rPr>
              <w:t>كفاءة التخطيط الاستراتيجي</w:t>
            </w:r>
          </w:p>
        </w:tc>
      </w:tr>
      <w:tr w:rsidR="00FE6173" w:rsidRPr="008B65D3" w14:paraId="78D4A386" w14:textId="77777777" w:rsidTr="0052571B">
        <w:tc>
          <w:tcPr>
            <w:tcW w:w="0" w:type="auto"/>
            <w:gridSpan w:val="7"/>
            <w:vAlign w:val="center"/>
            <w:hideMark/>
          </w:tcPr>
          <w:p w14:paraId="12CA6014" w14:textId="00B5A055"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1. كفاءة التحليل الاستراتيجي</w:t>
            </w:r>
          </w:p>
        </w:tc>
      </w:tr>
      <w:tr w:rsidR="008B65D3" w:rsidRPr="008B65D3" w14:paraId="7DF78E50" w14:textId="77777777" w:rsidTr="008B65D3">
        <w:tc>
          <w:tcPr>
            <w:tcW w:w="0" w:type="auto"/>
            <w:vAlign w:val="center"/>
            <w:hideMark/>
          </w:tcPr>
          <w:p w14:paraId="109237BB"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24</w:t>
            </w:r>
          </w:p>
        </w:tc>
        <w:tc>
          <w:tcPr>
            <w:tcW w:w="0" w:type="auto"/>
            <w:vAlign w:val="center"/>
            <w:hideMark/>
          </w:tcPr>
          <w:p w14:paraId="025E767A"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جمع بيانات شاملة وموثوقة حول البيئة الداخلية والخارجية للإدارة عند وضع الخطط</w:t>
            </w:r>
            <w:r w:rsidRPr="008B65D3">
              <w:rPr>
                <w:rFonts w:ascii="Traditional Arabic" w:hAnsi="Traditional Arabic" w:cs="Traditional Arabic"/>
                <w:sz w:val="28"/>
                <w:szCs w:val="28"/>
              </w:rPr>
              <w:t>.</w:t>
            </w:r>
          </w:p>
        </w:tc>
        <w:tc>
          <w:tcPr>
            <w:tcW w:w="0" w:type="auto"/>
            <w:vAlign w:val="center"/>
            <w:hideMark/>
          </w:tcPr>
          <w:p w14:paraId="7CF3D43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22825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3EFA5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BA205B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C3574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4AA800F" w14:textId="77777777" w:rsidTr="008B65D3">
        <w:tc>
          <w:tcPr>
            <w:tcW w:w="0" w:type="auto"/>
            <w:vAlign w:val="center"/>
            <w:hideMark/>
          </w:tcPr>
          <w:p w14:paraId="1D1B7F43"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25</w:t>
            </w:r>
          </w:p>
        </w:tc>
        <w:tc>
          <w:tcPr>
            <w:tcW w:w="0" w:type="auto"/>
            <w:vAlign w:val="center"/>
            <w:hideMark/>
          </w:tcPr>
          <w:p w14:paraId="3C7FF075" w14:textId="069789FA"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يتم تحليل البيانات بعمق لتحديد نقاط القوة والضعف والفرص والتهديدات (</w:t>
            </w:r>
            <w:r w:rsidRPr="00FE6173">
              <w:rPr>
                <w:rFonts w:ascii="Traditional Arabic" w:hAnsi="Traditional Arabic" w:cs="Traditional Arabic"/>
                <w:sz w:val="28"/>
                <w:szCs w:val="28"/>
              </w:rPr>
              <w:t>SWOT</w:t>
            </w:r>
            <w:r w:rsidRPr="00FE6173">
              <w:rPr>
                <w:rFonts w:ascii="Traditional Arabic" w:hAnsi="Traditional Arabic" w:cs="Traditional Arabic"/>
                <w:sz w:val="28"/>
                <w:szCs w:val="28"/>
                <w:rtl/>
              </w:rPr>
              <w:t>) بدقة.</w:t>
            </w:r>
          </w:p>
        </w:tc>
        <w:tc>
          <w:tcPr>
            <w:tcW w:w="0" w:type="auto"/>
            <w:vAlign w:val="center"/>
            <w:hideMark/>
          </w:tcPr>
          <w:p w14:paraId="133895C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D745B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99972F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EDB40B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4EC36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0ED2731" w14:textId="77777777" w:rsidTr="008B65D3">
        <w:tc>
          <w:tcPr>
            <w:tcW w:w="0" w:type="auto"/>
            <w:vAlign w:val="center"/>
            <w:hideMark/>
          </w:tcPr>
          <w:p w14:paraId="4BFFAA39"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26</w:t>
            </w:r>
          </w:p>
        </w:tc>
        <w:tc>
          <w:tcPr>
            <w:tcW w:w="0" w:type="auto"/>
            <w:vAlign w:val="center"/>
            <w:hideMark/>
          </w:tcPr>
          <w:p w14:paraId="6011E522"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تُستخدم أدوات تحليل متقدمة (بما في ذلك التكنولوجيا) لدعم عملية التحليل الاستراتيجي</w:t>
            </w:r>
            <w:r w:rsidRPr="008B65D3">
              <w:rPr>
                <w:rFonts w:ascii="Traditional Arabic" w:hAnsi="Traditional Arabic" w:cs="Traditional Arabic"/>
                <w:sz w:val="28"/>
                <w:szCs w:val="28"/>
              </w:rPr>
              <w:t>.</w:t>
            </w:r>
          </w:p>
        </w:tc>
        <w:tc>
          <w:tcPr>
            <w:tcW w:w="0" w:type="auto"/>
            <w:vAlign w:val="center"/>
            <w:hideMark/>
          </w:tcPr>
          <w:p w14:paraId="299041C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37ABB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C31EB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07F064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20FF4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CA4C677" w14:textId="77777777" w:rsidTr="008B65D3">
        <w:tc>
          <w:tcPr>
            <w:tcW w:w="0" w:type="auto"/>
            <w:vAlign w:val="center"/>
            <w:hideMark/>
          </w:tcPr>
          <w:p w14:paraId="5505870C"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27</w:t>
            </w:r>
          </w:p>
        </w:tc>
        <w:tc>
          <w:tcPr>
            <w:tcW w:w="0" w:type="auto"/>
            <w:vAlign w:val="center"/>
            <w:hideMark/>
          </w:tcPr>
          <w:p w14:paraId="2E7C5BA0"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تساهم نتائج التحليل الاستراتيجي بشكل فعال في توجيه عملية صنع القرار الاستراتيجي</w:t>
            </w:r>
            <w:r w:rsidRPr="008B65D3">
              <w:rPr>
                <w:rFonts w:ascii="Traditional Arabic" w:hAnsi="Traditional Arabic" w:cs="Traditional Arabic"/>
                <w:sz w:val="28"/>
                <w:szCs w:val="28"/>
              </w:rPr>
              <w:t>.</w:t>
            </w:r>
          </w:p>
        </w:tc>
        <w:tc>
          <w:tcPr>
            <w:tcW w:w="0" w:type="auto"/>
            <w:vAlign w:val="center"/>
            <w:hideMark/>
          </w:tcPr>
          <w:p w14:paraId="73D3E77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36367A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78BED6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E1F2E5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41494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91E8B3C" w14:textId="77777777" w:rsidTr="008B65D3">
        <w:tc>
          <w:tcPr>
            <w:tcW w:w="0" w:type="auto"/>
            <w:vAlign w:val="center"/>
            <w:hideMark/>
          </w:tcPr>
          <w:p w14:paraId="485E9A5F"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lastRenderedPageBreak/>
              <w:t>28</w:t>
            </w:r>
          </w:p>
        </w:tc>
        <w:tc>
          <w:tcPr>
            <w:tcW w:w="0" w:type="auto"/>
            <w:vAlign w:val="center"/>
            <w:hideMark/>
          </w:tcPr>
          <w:p w14:paraId="0A9B45F2"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تحديث التحليل البيئي بشكل دوري لمواكبة المتغيرات المستجدة</w:t>
            </w:r>
            <w:r w:rsidRPr="008B65D3">
              <w:rPr>
                <w:rFonts w:ascii="Traditional Arabic" w:hAnsi="Traditional Arabic" w:cs="Traditional Arabic"/>
                <w:sz w:val="28"/>
                <w:szCs w:val="28"/>
              </w:rPr>
              <w:t>.</w:t>
            </w:r>
          </w:p>
        </w:tc>
        <w:tc>
          <w:tcPr>
            <w:tcW w:w="0" w:type="auto"/>
            <w:vAlign w:val="center"/>
            <w:hideMark/>
          </w:tcPr>
          <w:p w14:paraId="01D715B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3695EF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C6D97ED"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6A60A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30A9C6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0EDCCB4B" w14:textId="77777777" w:rsidTr="00BD19C8">
        <w:tc>
          <w:tcPr>
            <w:tcW w:w="0" w:type="auto"/>
            <w:gridSpan w:val="7"/>
            <w:vAlign w:val="center"/>
            <w:hideMark/>
          </w:tcPr>
          <w:p w14:paraId="7033D0C3" w14:textId="341BD803"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2. كفاءة صياغة الأهداف الاستراتيجية</w:t>
            </w:r>
          </w:p>
        </w:tc>
      </w:tr>
      <w:tr w:rsidR="008B65D3" w:rsidRPr="008B65D3" w14:paraId="3225C2FB" w14:textId="77777777" w:rsidTr="008B65D3">
        <w:tc>
          <w:tcPr>
            <w:tcW w:w="0" w:type="auto"/>
            <w:vAlign w:val="center"/>
            <w:hideMark/>
          </w:tcPr>
          <w:p w14:paraId="476FB8DD"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29</w:t>
            </w:r>
          </w:p>
        </w:tc>
        <w:tc>
          <w:tcPr>
            <w:tcW w:w="0" w:type="auto"/>
            <w:vAlign w:val="center"/>
            <w:hideMark/>
          </w:tcPr>
          <w:p w14:paraId="26D690CA" w14:textId="494652E1"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تُصاغ الأهداف الاستراتيجية للإدارة بوضوح وتحديد (</w:t>
            </w:r>
            <w:r w:rsidRPr="00FE6173">
              <w:rPr>
                <w:rFonts w:ascii="Traditional Arabic" w:hAnsi="Traditional Arabic" w:cs="Traditional Arabic"/>
                <w:sz w:val="28"/>
                <w:szCs w:val="28"/>
              </w:rPr>
              <w:t>Specific</w:t>
            </w:r>
            <w:r w:rsidRPr="00FE6173">
              <w:rPr>
                <w:rFonts w:ascii="Traditional Arabic" w:hAnsi="Traditional Arabic" w:cs="Traditional Arabic"/>
                <w:sz w:val="28"/>
                <w:szCs w:val="28"/>
                <w:rtl/>
              </w:rPr>
              <w:t>).</w:t>
            </w:r>
          </w:p>
        </w:tc>
        <w:tc>
          <w:tcPr>
            <w:tcW w:w="0" w:type="auto"/>
            <w:vAlign w:val="center"/>
            <w:hideMark/>
          </w:tcPr>
          <w:p w14:paraId="107D6AF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67CD6C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E4761D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82142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04C174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86FA599" w14:textId="77777777" w:rsidTr="008B65D3">
        <w:tc>
          <w:tcPr>
            <w:tcW w:w="0" w:type="auto"/>
            <w:vAlign w:val="center"/>
            <w:hideMark/>
          </w:tcPr>
          <w:p w14:paraId="6DB5D60C"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30</w:t>
            </w:r>
          </w:p>
        </w:tc>
        <w:tc>
          <w:tcPr>
            <w:tcW w:w="0" w:type="auto"/>
            <w:vAlign w:val="center"/>
            <w:hideMark/>
          </w:tcPr>
          <w:p w14:paraId="2B155019" w14:textId="0942E420"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تكون الأهداف الاستراتيجية قابلة للقياس (</w:t>
            </w:r>
            <w:r w:rsidRPr="00FE6173">
              <w:rPr>
                <w:rFonts w:ascii="Traditional Arabic" w:hAnsi="Traditional Arabic" w:cs="Traditional Arabic"/>
                <w:sz w:val="28"/>
                <w:szCs w:val="28"/>
              </w:rPr>
              <w:t>Measurable</w:t>
            </w:r>
            <w:r w:rsidRPr="00FE6173">
              <w:rPr>
                <w:rFonts w:ascii="Traditional Arabic" w:hAnsi="Traditional Arabic" w:cs="Traditional Arabic"/>
                <w:sz w:val="28"/>
                <w:szCs w:val="28"/>
                <w:rtl/>
              </w:rPr>
              <w:t>) بمؤشرات واضحة.</w:t>
            </w:r>
          </w:p>
        </w:tc>
        <w:tc>
          <w:tcPr>
            <w:tcW w:w="0" w:type="auto"/>
            <w:vAlign w:val="center"/>
            <w:hideMark/>
          </w:tcPr>
          <w:p w14:paraId="6BAE978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3F8556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8F173B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EFF8E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E2CD18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C61D1F8" w14:textId="77777777" w:rsidTr="008B65D3">
        <w:tc>
          <w:tcPr>
            <w:tcW w:w="0" w:type="auto"/>
            <w:vAlign w:val="center"/>
            <w:hideMark/>
          </w:tcPr>
          <w:p w14:paraId="6E30D23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31</w:t>
            </w:r>
          </w:p>
        </w:tc>
        <w:tc>
          <w:tcPr>
            <w:tcW w:w="0" w:type="auto"/>
            <w:vAlign w:val="center"/>
            <w:hideMark/>
          </w:tcPr>
          <w:p w14:paraId="35724001" w14:textId="78CFC609"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تتسم الأهداف الاستراتيجية بالواقعية وقابلية التحقيق (</w:t>
            </w:r>
            <w:r w:rsidRPr="00FE6173">
              <w:rPr>
                <w:rFonts w:ascii="Traditional Arabic" w:hAnsi="Traditional Arabic" w:cs="Traditional Arabic"/>
                <w:sz w:val="28"/>
                <w:szCs w:val="28"/>
              </w:rPr>
              <w:t>Achievable</w:t>
            </w:r>
            <w:r w:rsidRPr="00FE6173">
              <w:rPr>
                <w:rFonts w:ascii="Traditional Arabic" w:hAnsi="Traditional Arabic" w:cs="Traditional Arabic"/>
                <w:sz w:val="28"/>
                <w:szCs w:val="28"/>
                <w:rtl/>
              </w:rPr>
              <w:t>) في ظل الموارد المتاحة.</w:t>
            </w:r>
          </w:p>
        </w:tc>
        <w:tc>
          <w:tcPr>
            <w:tcW w:w="0" w:type="auto"/>
            <w:vAlign w:val="center"/>
            <w:hideMark/>
          </w:tcPr>
          <w:p w14:paraId="7B0E45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8273E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0A5107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774FA2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DAD4CA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67EF8EA" w14:textId="77777777" w:rsidTr="008B65D3">
        <w:tc>
          <w:tcPr>
            <w:tcW w:w="0" w:type="auto"/>
            <w:vAlign w:val="center"/>
            <w:hideMark/>
          </w:tcPr>
          <w:p w14:paraId="4FC0FF5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32</w:t>
            </w:r>
          </w:p>
        </w:tc>
        <w:tc>
          <w:tcPr>
            <w:tcW w:w="0" w:type="auto"/>
            <w:vAlign w:val="center"/>
            <w:hideMark/>
          </w:tcPr>
          <w:p w14:paraId="08557668" w14:textId="53100AA9"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ترتبط الأهداف الاستراتيجية بشكل مباشر برؤية ورسالة الإدارة (</w:t>
            </w:r>
            <w:r w:rsidRPr="00FE6173">
              <w:rPr>
                <w:rFonts w:ascii="Traditional Arabic" w:hAnsi="Traditional Arabic" w:cs="Traditional Arabic"/>
                <w:sz w:val="28"/>
                <w:szCs w:val="28"/>
              </w:rPr>
              <w:t>Relevant</w:t>
            </w:r>
            <w:r w:rsidRPr="00FE6173">
              <w:rPr>
                <w:rFonts w:ascii="Traditional Arabic" w:hAnsi="Traditional Arabic" w:cs="Traditional Arabic"/>
                <w:sz w:val="28"/>
                <w:szCs w:val="28"/>
                <w:rtl/>
              </w:rPr>
              <w:t>).</w:t>
            </w:r>
          </w:p>
        </w:tc>
        <w:tc>
          <w:tcPr>
            <w:tcW w:w="0" w:type="auto"/>
            <w:vAlign w:val="center"/>
            <w:hideMark/>
          </w:tcPr>
          <w:p w14:paraId="51AC391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71701D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AF8BA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18E202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474236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A23AB51" w14:textId="77777777" w:rsidTr="008B65D3">
        <w:tc>
          <w:tcPr>
            <w:tcW w:w="0" w:type="auto"/>
            <w:vAlign w:val="center"/>
            <w:hideMark/>
          </w:tcPr>
          <w:p w14:paraId="7020026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33</w:t>
            </w:r>
          </w:p>
        </w:tc>
        <w:tc>
          <w:tcPr>
            <w:tcW w:w="0" w:type="auto"/>
            <w:vAlign w:val="center"/>
            <w:hideMark/>
          </w:tcPr>
          <w:p w14:paraId="485182E9" w14:textId="659B1E3E"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يتم تحديد إطار زمني واضح (</w:t>
            </w:r>
            <w:r w:rsidRPr="00FE6173">
              <w:rPr>
                <w:rFonts w:ascii="Traditional Arabic" w:hAnsi="Traditional Arabic" w:cs="Traditional Arabic"/>
                <w:sz w:val="28"/>
                <w:szCs w:val="28"/>
              </w:rPr>
              <w:t>Time-bound</w:t>
            </w:r>
            <w:r w:rsidRPr="00FE6173">
              <w:rPr>
                <w:rFonts w:ascii="Traditional Arabic" w:hAnsi="Traditional Arabic" w:cs="Traditional Arabic"/>
                <w:sz w:val="28"/>
                <w:szCs w:val="28"/>
                <w:rtl/>
              </w:rPr>
              <w:t>) لتحقيق كل هدف استراتيجي.</w:t>
            </w:r>
          </w:p>
        </w:tc>
        <w:tc>
          <w:tcPr>
            <w:tcW w:w="0" w:type="auto"/>
            <w:vAlign w:val="center"/>
            <w:hideMark/>
          </w:tcPr>
          <w:p w14:paraId="7A17F09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76E4A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2E628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586FE6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6D9BC9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08043B97" w14:textId="77777777" w:rsidTr="00A77881">
        <w:tc>
          <w:tcPr>
            <w:tcW w:w="0" w:type="auto"/>
            <w:gridSpan w:val="7"/>
            <w:vAlign w:val="center"/>
            <w:hideMark/>
          </w:tcPr>
          <w:p w14:paraId="2C4902FC" w14:textId="31CDDE68"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3. كفاءة التنفيذ والمتابعة</w:t>
            </w:r>
          </w:p>
        </w:tc>
      </w:tr>
      <w:tr w:rsidR="008B65D3" w:rsidRPr="008B65D3" w14:paraId="0B1773A4" w14:textId="77777777" w:rsidTr="008B65D3">
        <w:tc>
          <w:tcPr>
            <w:tcW w:w="0" w:type="auto"/>
            <w:vAlign w:val="center"/>
            <w:hideMark/>
          </w:tcPr>
          <w:p w14:paraId="256ED29E"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34</w:t>
            </w:r>
          </w:p>
        </w:tc>
        <w:tc>
          <w:tcPr>
            <w:tcW w:w="0" w:type="auto"/>
            <w:vAlign w:val="center"/>
            <w:hideMark/>
          </w:tcPr>
          <w:p w14:paraId="45890D4F"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تحويل الأهداف الاستراتيجية إلى خطط عمل تنفيذية مفصلة وواضحة</w:t>
            </w:r>
            <w:r w:rsidRPr="008B65D3">
              <w:rPr>
                <w:rFonts w:ascii="Traditional Arabic" w:hAnsi="Traditional Arabic" w:cs="Traditional Arabic"/>
                <w:sz w:val="28"/>
                <w:szCs w:val="28"/>
              </w:rPr>
              <w:t>.</w:t>
            </w:r>
          </w:p>
        </w:tc>
        <w:tc>
          <w:tcPr>
            <w:tcW w:w="0" w:type="auto"/>
            <w:vAlign w:val="center"/>
            <w:hideMark/>
          </w:tcPr>
          <w:p w14:paraId="35D05DA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5A4995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69C879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0B4B0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4B3AB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80E69C3" w14:textId="77777777" w:rsidTr="008B65D3">
        <w:tc>
          <w:tcPr>
            <w:tcW w:w="0" w:type="auto"/>
            <w:vAlign w:val="center"/>
            <w:hideMark/>
          </w:tcPr>
          <w:p w14:paraId="1DBC1E2A"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35</w:t>
            </w:r>
          </w:p>
        </w:tc>
        <w:tc>
          <w:tcPr>
            <w:tcW w:w="0" w:type="auto"/>
            <w:vAlign w:val="center"/>
            <w:hideMark/>
          </w:tcPr>
          <w:p w14:paraId="6470DA5B"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تُحدد المسؤوليات والجداول الزمنية بوضوح لتنفيذ المبادرات الاستراتيجية</w:t>
            </w:r>
            <w:r w:rsidRPr="008B65D3">
              <w:rPr>
                <w:rFonts w:ascii="Traditional Arabic" w:hAnsi="Traditional Arabic" w:cs="Traditional Arabic"/>
                <w:sz w:val="28"/>
                <w:szCs w:val="28"/>
              </w:rPr>
              <w:t>.</w:t>
            </w:r>
          </w:p>
        </w:tc>
        <w:tc>
          <w:tcPr>
            <w:tcW w:w="0" w:type="auto"/>
            <w:vAlign w:val="center"/>
            <w:hideMark/>
          </w:tcPr>
          <w:p w14:paraId="5875CD7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584A7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2D70D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4F28D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1DDE10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7BB11F1" w14:textId="77777777" w:rsidTr="008B65D3">
        <w:tc>
          <w:tcPr>
            <w:tcW w:w="0" w:type="auto"/>
            <w:vAlign w:val="center"/>
            <w:hideMark/>
          </w:tcPr>
          <w:p w14:paraId="3BFC3BBA"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36</w:t>
            </w:r>
          </w:p>
        </w:tc>
        <w:tc>
          <w:tcPr>
            <w:tcW w:w="0" w:type="auto"/>
            <w:vAlign w:val="center"/>
            <w:hideMark/>
          </w:tcPr>
          <w:p w14:paraId="57A41096" w14:textId="06EA2018"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يتم استخدام مؤشرات أداء رئيسية (</w:t>
            </w:r>
            <w:r w:rsidRPr="00FE6173">
              <w:rPr>
                <w:rFonts w:ascii="Traditional Arabic" w:hAnsi="Traditional Arabic" w:cs="Traditional Arabic"/>
                <w:sz w:val="28"/>
                <w:szCs w:val="28"/>
              </w:rPr>
              <w:t>KPIs</w:t>
            </w:r>
            <w:r w:rsidRPr="00FE6173">
              <w:rPr>
                <w:rFonts w:ascii="Traditional Arabic" w:hAnsi="Traditional Arabic" w:cs="Traditional Arabic"/>
                <w:sz w:val="28"/>
                <w:szCs w:val="28"/>
                <w:rtl/>
              </w:rPr>
              <w:t>) فعالة لمتابعة التقدم نحو تحقيق الأهداف.</w:t>
            </w:r>
          </w:p>
        </w:tc>
        <w:tc>
          <w:tcPr>
            <w:tcW w:w="0" w:type="auto"/>
            <w:vAlign w:val="center"/>
            <w:hideMark/>
          </w:tcPr>
          <w:p w14:paraId="4C1D2CF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65233A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95660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078609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51DEA8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619E2F4D" w14:textId="77777777" w:rsidTr="008B65D3">
        <w:tc>
          <w:tcPr>
            <w:tcW w:w="0" w:type="auto"/>
            <w:vAlign w:val="center"/>
            <w:hideMark/>
          </w:tcPr>
          <w:p w14:paraId="2EAC01D0"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37</w:t>
            </w:r>
          </w:p>
        </w:tc>
        <w:tc>
          <w:tcPr>
            <w:tcW w:w="0" w:type="auto"/>
            <w:vAlign w:val="center"/>
            <w:hideMark/>
          </w:tcPr>
          <w:p w14:paraId="60870ED9"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توجد آلية منتظمة لمراجعة الأداء وتقديم التقارير حول مدى التقدم في تنفيذ الخطة</w:t>
            </w:r>
            <w:r w:rsidRPr="008B65D3">
              <w:rPr>
                <w:rFonts w:ascii="Traditional Arabic" w:hAnsi="Traditional Arabic" w:cs="Traditional Arabic"/>
                <w:sz w:val="28"/>
                <w:szCs w:val="28"/>
              </w:rPr>
              <w:t>.</w:t>
            </w:r>
          </w:p>
        </w:tc>
        <w:tc>
          <w:tcPr>
            <w:tcW w:w="0" w:type="auto"/>
            <w:vAlign w:val="center"/>
            <w:hideMark/>
          </w:tcPr>
          <w:p w14:paraId="38517BF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90DFF9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912E83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562A3A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2DF1B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BB9A6E9" w14:textId="77777777" w:rsidTr="008B65D3">
        <w:tc>
          <w:tcPr>
            <w:tcW w:w="0" w:type="auto"/>
            <w:vAlign w:val="center"/>
            <w:hideMark/>
          </w:tcPr>
          <w:p w14:paraId="0C897D8F"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lastRenderedPageBreak/>
              <w:t>38</w:t>
            </w:r>
          </w:p>
        </w:tc>
        <w:tc>
          <w:tcPr>
            <w:tcW w:w="0" w:type="auto"/>
            <w:vAlign w:val="center"/>
            <w:hideMark/>
          </w:tcPr>
          <w:p w14:paraId="246BA059"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اتخاذ إجراءات تصحيحية مناسبة عند حدوث انحرافات عن الخطة الاستراتيجية</w:t>
            </w:r>
            <w:r w:rsidRPr="008B65D3">
              <w:rPr>
                <w:rFonts w:ascii="Traditional Arabic" w:hAnsi="Traditional Arabic" w:cs="Traditional Arabic"/>
                <w:sz w:val="28"/>
                <w:szCs w:val="28"/>
              </w:rPr>
              <w:t>.</w:t>
            </w:r>
          </w:p>
        </w:tc>
        <w:tc>
          <w:tcPr>
            <w:tcW w:w="0" w:type="auto"/>
            <w:vAlign w:val="center"/>
            <w:hideMark/>
          </w:tcPr>
          <w:p w14:paraId="4FF33FE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E7B5B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133392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524307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63E79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290790C5" w14:textId="77777777" w:rsidTr="00990852">
        <w:tc>
          <w:tcPr>
            <w:tcW w:w="0" w:type="auto"/>
            <w:gridSpan w:val="7"/>
            <w:vAlign w:val="center"/>
            <w:hideMark/>
          </w:tcPr>
          <w:p w14:paraId="05A86A6D" w14:textId="6F44A0DB"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4. كفاءة تخصيص الموارد</w:t>
            </w:r>
          </w:p>
        </w:tc>
      </w:tr>
      <w:tr w:rsidR="008B65D3" w:rsidRPr="008B65D3" w14:paraId="59B23915" w14:textId="77777777" w:rsidTr="008B65D3">
        <w:tc>
          <w:tcPr>
            <w:tcW w:w="0" w:type="auto"/>
            <w:vAlign w:val="center"/>
            <w:hideMark/>
          </w:tcPr>
          <w:p w14:paraId="22499FBF"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39</w:t>
            </w:r>
          </w:p>
        </w:tc>
        <w:tc>
          <w:tcPr>
            <w:tcW w:w="0" w:type="auto"/>
            <w:vAlign w:val="center"/>
            <w:hideMark/>
          </w:tcPr>
          <w:p w14:paraId="074A9A63"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تخصيص الموارد المالية والبشرية بما يتوافق مع الأولويات المحددة في الخطة الاستراتيجية</w:t>
            </w:r>
            <w:r w:rsidRPr="008B65D3">
              <w:rPr>
                <w:rFonts w:ascii="Traditional Arabic" w:hAnsi="Traditional Arabic" w:cs="Traditional Arabic"/>
                <w:sz w:val="28"/>
                <w:szCs w:val="28"/>
              </w:rPr>
              <w:t>.</w:t>
            </w:r>
          </w:p>
        </w:tc>
        <w:tc>
          <w:tcPr>
            <w:tcW w:w="0" w:type="auto"/>
            <w:vAlign w:val="center"/>
            <w:hideMark/>
          </w:tcPr>
          <w:p w14:paraId="54116E4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BBF867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D9718D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A0C91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B507C0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A91464F" w14:textId="77777777" w:rsidTr="008B65D3">
        <w:tc>
          <w:tcPr>
            <w:tcW w:w="0" w:type="auto"/>
            <w:vAlign w:val="center"/>
            <w:hideMark/>
          </w:tcPr>
          <w:p w14:paraId="2544CB40"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40</w:t>
            </w:r>
          </w:p>
        </w:tc>
        <w:tc>
          <w:tcPr>
            <w:tcW w:w="0" w:type="auto"/>
            <w:vAlign w:val="center"/>
            <w:hideMark/>
          </w:tcPr>
          <w:p w14:paraId="432895DB"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تُستخدم الموارد المتاحة بكفاءة لتعظيم النتائج المحققة من الخطة الاستراتيجية</w:t>
            </w:r>
            <w:r w:rsidRPr="008B65D3">
              <w:rPr>
                <w:rFonts w:ascii="Traditional Arabic" w:hAnsi="Traditional Arabic" w:cs="Traditional Arabic"/>
                <w:sz w:val="28"/>
                <w:szCs w:val="28"/>
              </w:rPr>
              <w:t>.</w:t>
            </w:r>
          </w:p>
        </w:tc>
        <w:tc>
          <w:tcPr>
            <w:tcW w:w="0" w:type="auto"/>
            <w:vAlign w:val="center"/>
            <w:hideMark/>
          </w:tcPr>
          <w:p w14:paraId="0709BF9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C07ACD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7E9BA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2656E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E15BF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1608614F" w14:textId="77777777" w:rsidTr="008B65D3">
        <w:tc>
          <w:tcPr>
            <w:tcW w:w="0" w:type="auto"/>
            <w:vAlign w:val="center"/>
            <w:hideMark/>
          </w:tcPr>
          <w:p w14:paraId="0242EDB0"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41</w:t>
            </w:r>
          </w:p>
        </w:tc>
        <w:tc>
          <w:tcPr>
            <w:tcW w:w="0" w:type="auto"/>
            <w:vAlign w:val="center"/>
            <w:hideMark/>
          </w:tcPr>
          <w:p w14:paraId="49B3B884"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يوجد توازن بين الأهداف الاستراتيجية الطموحة والموارد المتاحة لتحقيقها</w:t>
            </w:r>
            <w:r w:rsidRPr="008B65D3">
              <w:rPr>
                <w:rFonts w:ascii="Traditional Arabic" w:hAnsi="Traditional Arabic" w:cs="Traditional Arabic"/>
                <w:sz w:val="28"/>
                <w:szCs w:val="28"/>
              </w:rPr>
              <w:t>.</w:t>
            </w:r>
          </w:p>
        </w:tc>
        <w:tc>
          <w:tcPr>
            <w:tcW w:w="0" w:type="auto"/>
            <w:vAlign w:val="center"/>
            <w:hideMark/>
          </w:tcPr>
          <w:p w14:paraId="0EBA771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77B71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5B7283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E8DED4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5D4212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7E5F28F" w14:textId="77777777" w:rsidTr="008B65D3">
        <w:tc>
          <w:tcPr>
            <w:tcW w:w="0" w:type="auto"/>
            <w:vAlign w:val="center"/>
            <w:hideMark/>
          </w:tcPr>
          <w:p w14:paraId="5A89D78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42</w:t>
            </w:r>
          </w:p>
        </w:tc>
        <w:tc>
          <w:tcPr>
            <w:tcW w:w="0" w:type="auto"/>
            <w:vAlign w:val="center"/>
            <w:hideMark/>
          </w:tcPr>
          <w:p w14:paraId="07975460"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تتم عملية تخصيص الموارد بشفافية ووفق معايير واضحة</w:t>
            </w:r>
            <w:r w:rsidRPr="008B65D3">
              <w:rPr>
                <w:rFonts w:ascii="Traditional Arabic" w:hAnsi="Traditional Arabic" w:cs="Traditional Arabic"/>
                <w:sz w:val="28"/>
                <w:szCs w:val="28"/>
              </w:rPr>
              <w:t>.</w:t>
            </w:r>
          </w:p>
        </w:tc>
        <w:tc>
          <w:tcPr>
            <w:tcW w:w="0" w:type="auto"/>
            <w:vAlign w:val="center"/>
            <w:hideMark/>
          </w:tcPr>
          <w:p w14:paraId="538C93C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0D4BB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01FC92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74FD8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92E7FB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A545410" w14:textId="77777777" w:rsidTr="008B65D3">
        <w:tc>
          <w:tcPr>
            <w:tcW w:w="0" w:type="auto"/>
            <w:vAlign w:val="center"/>
            <w:hideMark/>
          </w:tcPr>
          <w:p w14:paraId="2B972D7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43</w:t>
            </w:r>
          </w:p>
        </w:tc>
        <w:tc>
          <w:tcPr>
            <w:tcW w:w="0" w:type="auto"/>
            <w:vAlign w:val="center"/>
            <w:hideMark/>
          </w:tcPr>
          <w:p w14:paraId="4B0EC8D1"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يمكن إعادة تخصيص الموارد بمرونة نسبيًا للاستجابة للتغيرات الطارئة أو الفرص الجديدة</w:t>
            </w:r>
            <w:r w:rsidRPr="008B65D3">
              <w:rPr>
                <w:rFonts w:ascii="Traditional Arabic" w:hAnsi="Traditional Arabic" w:cs="Traditional Arabic"/>
                <w:sz w:val="28"/>
                <w:szCs w:val="28"/>
              </w:rPr>
              <w:t>.</w:t>
            </w:r>
          </w:p>
        </w:tc>
        <w:tc>
          <w:tcPr>
            <w:tcW w:w="0" w:type="auto"/>
            <w:vAlign w:val="center"/>
            <w:hideMark/>
          </w:tcPr>
          <w:p w14:paraId="113AD8C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99B6F3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B063C7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9497C0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276B8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bl>
    <w:p w14:paraId="48D354D6" w14:textId="77777777" w:rsidR="0091737E" w:rsidRDefault="0091737E" w:rsidP="008B65D3">
      <w:pPr>
        <w:bidi/>
        <w:jc w:val="lowKashida"/>
        <w:rPr>
          <w:rFonts w:ascii="Traditional Arabic" w:hAnsi="Traditional Arabic" w:cs="Traditional Arabic"/>
          <w:sz w:val="28"/>
          <w:szCs w:val="28"/>
          <w:rtl/>
        </w:rPr>
      </w:pPr>
    </w:p>
    <w:sectPr w:rsidR="009173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FA934" w14:textId="77777777" w:rsidR="004D0179" w:rsidRDefault="004D0179" w:rsidP="005C37C8">
      <w:pPr>
        <w:spacing w:after="0" w:line="240" w:lineRule="auto"/>
      </w:pPr>
      <w:r>
        <w:separator/>
      </w:r>
    </w:p>
  </w:endnote>
  <w:endnote w:type="continuationSeparator" w:id="0">
    <w:p w14:paraId="25B20AF6" w14:textId="77777777" w:rsidR="004D0179" w:rsidRDefault="004D0179" w:rsidP="005C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842555"/>
      <w:docPartObj>
        <w:docPartGallery w:val="Page Numbers (Bottom of Page)"/>
        <w:docPartUnique/>
      </w:docPartObj>
    </w:sdtPr>
    <w:sdtEndPr>
      <w:rPr>
        <w:noProof/>
      </w:rPr>
    </w:sdtEndPr>
    <w:sdtContent>
      <w:p w14:paraId="4B34A03D" w14:textId="0FD63485" w:rsidR="005C37C8" w:rsidRDefault="005C37C8" w:rsidP="005C37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A96B1" w14:textId="77777777" w:rsidR="004D0179" w:rsidRDefault="004D0179" w:rsidP="005C37C8">
      <w:pPr>
        <w:spacing w:after="0" w:line="240" w:lineRule="auto"/>
      </w:pPr>
      <w:r>
        <w:separator/>
      </w:r>
    </w:p>
  </w:footnote>
  <w:footnote w:type="continuationSeparator" w:id="0">
    <w:p w14:paraId="6BFD2B8E" w14:textId="77777777" w:rsidR="004D0179" w:rsidRDefault="004D0179" w:rsidP="005C3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20E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A308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B6FB6"/>
    <w:multiLevelType w:val="multilevel"/>
    <w:tmpl w:val="DA44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A2567"/>
    <w:multiLevelType w:val="multilevel"/>
    <w:tmpl w:val="581A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5394B"/>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106F93"/>
    <w:multiLevelType w:val="multilevel"/>
    <w:tmpl w:val="48820F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CC10A2"/>
    <w:multiLevelType w:val="multilevel"/>
    <w:tmpl w:val="79F2CE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F9329C"/>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71C53"/>
    <w:multiLevelType w:val="multilevel"/>
    <w:tmpl w:val="C9EA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982D28"/>
    <w:multiLevelType w:val="multilevel"/>
    <w:tmpl w:val="35F0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A608C9"/>
    <w:multiLevelType w:val="multilevel"/>
    <w:tmpl w:val="75860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B46993"/>
    <w:multiLevelType w:val="multilevel"/>
    <w:tmpl w:val="1818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A16E16"/>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622EB"/>
    <w:multiLevelType w:val="multilevel"/>
    <w:tmpl w:val="AA28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86010"/>
    <w:multiLevelType w:val="multilevel"/>
    <w:tmpl w:val="2094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73058D"/>
    <w:multiLevelType w:val="multilevel"/>
    <w:tmpl w:val="5DF6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8B7515"/>
    <w:multiLevelType w:val="multilevel"/>
    <w:tmpl w:val="F4C4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930996"/>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1C7BB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130089"/>
    <w:multiLevelType w:val="multilevel"/>
    <w:tmpl w:val="46EA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6B3043"/>
    <w:multiLevelType w:val="multilevel"/>
    <w:tmpl w:val="4E14D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E87DF7"/>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1E0298"/>
    <w:multiLevelType w:val="multilevel"/>
    <w:tmpl w:val="5D4C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99723E"/>
    <w:multiLevelType w:val="multilevel"/>
    <w:tmpl w:val="0F10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D90D5F"/>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810535"/>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980638"/>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473225"/>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88B7334"/>
    <w:multiLevelType w:val="multilevel"/>
    <w:tmpl w:val="AAD0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EF7A69"/>
    <w:multiLevelType w:val="multilevel"/>
    <w:tmpl w:val="E1868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D429E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B835D7"/>
    <w:multiLevelType w:val="multilevel"/>
    <w:tmpl w:val="7520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F563A2"/>
    <w:multiLevelType w:val="multilevel"/>
    <w:tmpl w:val="FFE0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130AA2"/>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886585"/>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11E596B"/>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2915D8"/>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51713B"/>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684E7E"/>
    <w:multiLevelType w:val="multilevel"/>
    <w:tmpl w:val="F42C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BE2E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35A08EB"/>
    <w:multiLevelType w:val="multilevel"/>
    <w:tmpl w:val="AEF6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B70BE8"/>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A342D1"/>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76721A"/>
    <w:multiLevelType w:val="hybridMultilevel"/>
    <w:tmpl w:val="3E2A3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77B72A9"/>
    <w:multiLevelType w:val="multilevel"/>
    <w:tmpl w:val="20E4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8166C3"/>
    <w:multiLevelType w:val="multilevel"/>
    <w:tmpl w:val="125A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387BDB"/>
    <w:multiLevelType w:val="multilevel"/>
    <w:tmpl w:val="C7EC2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984A5A"/>
    <w:multiLevelType w:val="multilevel"/>
    <w:tmpl w:val="319217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2345F02"/>
    <w:multiLevelType w:val="multilevel"/>
    <w:tmpl w:val="306A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3B04EB"/>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6649B7"/>
    <w:multiLevelType w:val="multilevel"/>
    <w:tmpl w:val="7D70D2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6EC55C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0B12B1"/>
    <w:multiLevelType w:val="multilevel"/>
    <w:tmpl w:val="A49C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81D0C67"/>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0D1FF1"/>
    <w:multiLevelType w:val="multilevel"/>
    <w:tmpl w:val="1AB2A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C8E0F53"/>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A1301C"/>
    <w:multiLevelType w:val="multilevel"/>
    <w:tmpl w:val="DB1EC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2116554"/>
    <w:multiLevelType w:val="multilevel"/>
    <w:tmpl w:val="348A1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99648D"/>
    <w:multiLevelType w:val="multilevel"/>
    <w:tmpl w:val="79B6C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46C412D"/>
    <w:multiLevelType w:val="multilevel"/>
    <w:tmpl w:val="327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B96237"/>
    <w:multiLevelType w:val="multilevel"/>
    <w:tmpl w:val="50F0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2C1A88"/>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B3466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6906B01"/>
    <w:multiLevelType w:val="multilevel"/>
    <w:tmpl w:val="8374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6DB266E"/>
    <w:multiLevelType w:val="multilevel"/>
    <w:tmpl w:val="F5A0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9C2B2B"/>
    <w:multiLevelType w:val="multilevel"/>
    <w:tmpl w:val="B2E0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7048B5"/>
    <w:multiLevelType w:val="multilevel"/>
    <w:tmpl w:val="0D7A5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A52085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5A3B7F"/>
    <w:multiLevelType w:val="multilevel"/>
    <w:tmpl w:val="5BE0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7555BB"/>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AE803E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10D5731"/>
    <w:multiLevelType w:val="multilevel"/>
    <w:tmpl w:val="7736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FA06F4"/>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860F8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4A404A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4FB1A52"/>
    <w:multiLevelType w:val="multilevel"/>
    <w:tmpl w:val="CD38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8B463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9243F1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1971B4"/>
    <w:multiLevelType w:val="multilevel"/>
    <w:tmpl w:val="C44E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A211E49"/>
    <w:multiLevelType w:val="multilevel"/>
    <w:tmpl w:val="1C740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BD278F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C6A5174"/>
    <w:multiLevelType w:val="multilevel"/>
    <w:tmpl w:val="4170B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FD60252"/>
    <w:multiLevelType w:val="multilevel"/>
    <w:tmpl w:val="454A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952352">
    <w:abstractNumId w:val="68"/>
  </w:num>
  <w:num w:numId="2" w16cid:durableId="242109460">
    <w:abstractNumId w:val="3"/>
  </w:num>
  <w:num w:numId="3" w16cid:durableId="1960911211">
    <w:abstractNumId w:val="52"/>
  </w:num>
  <w:num w:numId="4" w16cid:durableId="869101921">
    <w:abstractNumId w:val="28"/>
  </w:num>
  <w:num w:numId="5" w16cid:durableId="1190411102">
    <w:abstractNumId w:val="43"/>
  </w:num>
  <w:num w:numId="6" w16cid:durableId="1265118058">
    <w:abstractNumId w:val="58"/>
  </w:num>
  <w:num w:numId="7" w16cid:durableId="638191455">
    <w:abstractNumId w:val="21"/>
  </w:num>
  <w:num w:numId="8" w16cid:durableId="271598070">
    <w:abstractNumId w:val="76"/>
  </w:num>
  <w:num w:numId="9" w16cid:durableId="1268930141">
    <w:abstractNumId w:val="39"/>
  </w:num>
  <w:num w:numId="10" w16cid:durableId="37511378">
    <w:abstractNumId w:val="37"/>
  </w:num>
  <w:num w:numId="11" w16cid:durableId="887184313">
    <w:abstractNumId w:val="19"/>
  </w:num>
  <w:num w:numId="12" w16cid:durableId="977764195">
    <w:abstractNumId w:val="78"/>
  </w:num>
  <w:num w:numId="13" w16cid:durableId="570506287">
    <w:abstractNumId w:val="46"/>
  </w:num>
  <w:num w:numId="14" w16cid:durableId="1828547383">
    <w:abstractNumId w:val="11"/>
  </w:num>
  <w:num w:numId="15" w16cid:durableId="1917126490">
    <w:abstractNumId w:val="60"/>
  </w:num>
  <w:num w:numId="16" w16cid:durableId="1525705259">
    <w:abstractNumId w:val="45"/>
  </w:num>
  <w:num w:numId="17" w16cid:durableId="274950130">
    <w:abstractNumId w:val="29"/>
  </w:num>
  <w:num w:numId="18" w16cid:durableId="1697073090">
    <w:abstractNumId w:val="82"/>
  </w:num>
  <w:num w:numId="19" w16cid:durableId="1415516035">
    <w:abstractNumId w:val="10"/>
  </w:num>
  <w:num w:numId="20" w16cid:durableId="131926318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3512579">
    <w:abstractNumId w:val="25"/>
  </w:num>
  <w:num w:numId="22" w16cid:durableId="1107505081">
    <w:abstractNumId w:val="69"/>
  </w:num>
  <w:num w:numId="23" w16cid:durableId="908267279">
    <w:abstractNumId w:val="0"/>
  </w:num>
  <w:num w:numId="24" w16cid:durableId="317460869">
    <w:abstractNumId w:val="74"/>
  </w:num>
  <w:num w:numId="25" w16cid:durableId="1965698128">
    <w:abstractNumId w:val="41"/>
  </w:num>
  <w:num w:numId="26" w16cid:durableId="1575164685">
    <w:abstractNumId w:val="77"/>
  </w:num>
  <w:num w:numId="27" w16cid:durableId="1554390055">
    <w:abstractNumId w:val="70"/>
  </w:num>
  <w:num w:numId="28" w16cid:durableId="682975598">
    <w:abstractNumId w:val="24"/>
  </w:num>
  <w:num w:numId="29" w16cid:durableId="293953918">
    <w:abstractNumId w:val="67"/>
  </w:num>
  <w:num w:numId="30" w16cid:durableId="277220176">
    <w:abstractNumId w:val="62"/>
  </w:num>
  <w:num w:numId="31" w16cid:durableId="220337310">
    <w:abstractNumId w:val="12"/>
  </w:num>
  <w:num w:numId="32" w16cid:durableId="713432818">
    <w:abstractNumId w:val="18"/>
  </w:num>
  <w:num w:numId="33" w16cid:durableId="1997369416">
    <w:abstractNumId w:val="53"/>
  </w:num>
  <w:num w:numId="34" w16cid:durableId="547955890">
    <w:abstractNumId w:val="55"/>
  </w:num>
  <w:num w:numId="35" w16cid:durableId="1422607362">
    <w:abstractNumId w:val="7"/>
  </w:num>
  <w:num w:numId="36" w16cid:durableId="753433583">
    <w:abstractNumId w:val="33"/>
  </w:num>
  <w:num w:numId="37" w16cid:durableId="1054886545">
    <w:abstractNumId w:val="36"/>
  </w:num>
  <w:num w:numId="38" w16cid:durableId="1287197188">
    <w:abstractNumId w:val="51"/>
  </w:num>
  <w:num w:numId="39" w16cid:durableId="1775437556">
    <w:abstractNumId w:val="49"/>
  </w:num>
  <w:num w:numId="40" w16cid:durableId="1343774105">
    <w:abstractNumId w:val="80"/>
  </w:num>
  <w:num w:numId="41" w16cid:durableId="1633442138">
    <w:abstractNumId w:val="1"/>
  </w:num>
  <w:num w:numId="42" w16cid:durableId="23679739">
    <w:abstractNumId w:val="17"/>
  </w:num>
  <w:num w:numId="43" w16cid:durableId="923687918">
    <w:abstractNumId w:val="30"/>
  </w:num>
  <w:num w:numId="44" w16cid:durableId="1582642942">
    <w:abstractNumId w:val="73"/>
  </w:num>
  <w:num w:numId="45" w16cid:durableId="1598371117">
    <w:abstractNumId w:val="72"/>
  </w:num>
  <w:num w:numId="46" w16cid:durableId="361633655">
    <w:abstractNumId w:val="35"/>
  </w:num>
  <w:num w:numId="47" w16cid:durableId="36510875">
    <w:abstractNumId w:val="61"/>
  </w:num>
  <w:num w:numId="48" w16cid:durableId="445122936">
    <w:abstractNumId w:val="66"/>
  </w:num>
  <w:num w:numId="49" w16cid:durableId="533495402">
    <w:abstractNumId w:val="57"/>
  </w:num>
  <w:num w:numId="50" w16cid:durableId="1854491127">
    <w:abstractNumId w:val="79"/>
  </w:num>
  <w:num w:numId="51" w16cid:durableId="110176732">
    <w:abstractNumId w:val="54"/>
  </w:num>
  <w:num w:numId="52" w16cid:durableId="1519731354">
    <w:abstractNumId w:val="4"/>
  </w:num>
  <w:num w:numId="53" w16cid:durableId="1803501733">
    <w:abstractNumId w:val="42"/>
  </w:num>
  <w:num w:numId="54" w16cid:durableId="823200463">
    <w:abstractNumId w:val="26"/>
  </w:num>
  <w:num w:numId="55" w16cid:durableId="1042245654">
    <w:abstractNumId w:val="27"/>
  </w:num>
  <w:num w:numId="56" w16cid:durableId="1159269882">
    <w:abstractNumId w:val="34"/>
  </w:num>
  <w:num w:numId="57" w16cid:durableId="1220902328">
    <w:abstractNumId w:val="65"/>
  </w:num>
  <w:num w:numId="58" w16cid:durableId="1267498259">
    <w:abstractNumId w:val="40"/>
  </w:num>
  <w:num w:numId="59" w16cid:durableId="1818648265">
    <w:abstractNumId w:val="14"/>
  </w:num>
  <w:num w:numId="60" w16cid:durableId="780223382">
    <w:abstractNumId w:val="75"/>
  </w:num>
  <w:num w:numId="61" w16cid:durableId="1840077899">
    <w:abstractNumId w:val="16"/>
  </w:num>
  <w:num w:numId="62" w16cid:durableId="1360469348">
    <w:abstractNumId w:val="2"/>
  </w:num>
  <w:num w:numId="63" w16cid:durableId="1385955491">
    <w:abstractNumId w:val="22"/>
  </w:num>
  <w:num w:numId="64" w16cid:durableId="1882865932">
    <w:abstractNumId w:val="44"/>
  </w:num>
  <w:num w:numId="65" w16cid:durableId="970399875">
    <w:abstractNumId w:val="8"/>
  </w:num>
  <w:num w:numId="66" w16cid:durableId="1515652553">
    <w:abstractNumId w:val="31"/>
  </w:num>
  <w:num w:numId="67" w16cid:durableId="1951889079">
    <w:abstractNumId w:val="23"/>
  </w:num>
  <w:num w:numId="68" w16cid:durableId="1357123413">
    <w:abstractNumId w:val="13"/>
  </w:num>
  <w:num w:numId="69" w16cid:durableId="13961760">
    <w:abstractNumId w:val="50"/>
  </w:num>
  <w:num w:numId="70" w16cid:durableId="287510343">
    <w:abstractNumId w:val="15"/>
  </w:num>
  <w:num w:numId="71" w16cid:durableId="551576076">
    <w:abstractNumId w:val="32"/>
  </w:num>
  <w:num w:numId="72" w16cid:durableId="1616864786">
    <w:abstractNumId w:val="20"/>
  </w:num>
  <w:num w:numId="73" w16cid:durableId="1953131186">
    <w:abstractNumId w:val="48"/>
  </w:num>
  <w:num w:numId="74" w16cid:durableId="2004046365">
    <w:abstractNumId w:val="6"/>
  </w:num>
  <w:num w:numId="75" w16cid:durableId="354044461">
    <w:abstractNumId w:val="63"/>
  </w:num>
  <w:num w:numId="76" w16cid:durableId="2096201257">
    <w:abstractNumId w:val="64"/>
  </w:num>
  <w:num w:numId="77" w16cid:durableId="1410880988">
    <w:abstractNumId w:val="47"/>
  </w:num>
  <w:num w:numId="78" w16cid:durableId="1472362380">
    <w:abstractNumId w:val="81"/>
  </w:num>
  <w:num w:numId="79" w16cid:durableId="970480260">
    <w:abstractNumId w:val="9"/>
  </w:num>
  <w:num w:numId="80" w16cid:durableId="111049958">
    <w:abstractNumId w:val="38"/>
  </w:num>
  <w:num w:numId="81" w16cid:durableId="1128013551">
    <w:abstractNumId w:val="5"/>
  </w:num>
  <w:num w:numId="82" w16cid:durableId="2019381882">
    <w:abstractNumId w:val="71"/>
  </w:num>
  <w:num w:numId="83" w16cid:durableId="96877514">
    <w:abstractNumId w:val="59"/>
  </w:num>
  <w:num w:numId="84" w16cid:durableId="2132705219">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F9"/>
    <w:rsid w:val="00002D2B"/>
    <w:rsid w:val="0003532A"/>
    <w:rsid w:val="0006431E"/>
    <w:rsid w:val="00066378"/>
    <w:rsid w:val="00070C7C"/>
    <w:rsid w:val="00071B42"/>
    <w:rsid w:val="00082560"/>
    <w:rsid w:val="00083C8B"/>
    <w:rsid w:val="00096382"/>
    <w:rsid w:val="000C3177"/>
    <w:rsid w:val="000D6BB4"/>
    <w:rsid w:val="000F3B52"/>
    <w:rsid w:val="00117783"/>
    <w:rsid w:val="001210DB"/>
    <w:rsid w:val="00151DC2"/>
    <w:rsid w:val="00154EE3"/>
    <w:rsid w:val="00164577"/>
    <w:rsid w:val="001765DD"/>
    <w:rsid w:val="00183F07"/>
    <w:rsid w:val="001905B9"/>
    <w:rsid w:val="001B36C1"/>
    <w:rsid w:val="001B731C"/>
    <w:rsid w:val="001C1F0E"/>
    <w:rsid w:val="001C4639"/>
    <w:rsid w:val="001D343B"/>
    <w:rsid w:val="001E4CF5"/>
    <w:rsid w:val="001E5902"/>
    <w:rsid w:val="00227BF4"/>
    <w:rsid w:val="00234BDF"/>
    <w:rsid w:val="00237F90"/>
    <w:rsid w:val="002616CC"/>
    <w:rsid w:val="00263416"/>
    <w:rsid w:val="002864B4"/>
    <w:rsid w:val="002963F9"/>
    <w:rsid w:val="002C6AA5"/>
    <w:rsid w:val="002D63E4"/>
    <w:rsid w:val="002E289E"/>
    <w:rsid w:val="002E3043"/>
    <w:rsid w:val="002E4BD5"/>
    <w:rsid w:val="002E5E92"/>
    <w:rsid w:val="002F2637"/>
    <w:rsid w:val="00303D97"/>
    <w:rsid w:val="0030632E"/>
    <w:rsid w:val="003275C5"/>
    <w:rsid w:val="00344F06"/>
    <w:rsid w:val="00345C05"/>
    <w:rsid w:val="00361579"/>
    <w:rsid w:val="00362F38"/>
    <w:rsid w:val="00365EB3"/>
    <w:rsid w:val="00384AE0"/>
    <w:rsid w:val="00391BAC"/>
    <w:rsid w:val="003A3444"/>
    <w:rsid w:val="003A6141"/>
    <w:rsid w:val="003D0EB4"/>
    <w:rsid w:val="003D5700"/>
    <w:rsid w:val="004054CA"/>
    <w:rsid w:val="00411CE3"/>
    <w:rsid w:val="0043741B"/>
    <w:rsid w:val="00446741"/>
    <w:rsid w:val="00472EF4"/>
    <w:rsid w:val="004874E4"/>
    <w:rsid w:val="004A7FED"/>
    <w:rsid w:val="004B56CC"/>
    <w:rsid w:val="004C2C5D"/>
    <w:rsid w:val="004D0179"/>
    <w:rsid w:val="004D05F9"/>
    <w:rsid w:val="004E4C5F"/>
    <w:rsid w:val="005053A9"/>
    <w:rsid w:val="005313D9"/>
    <w:rsid w:val="005341F3"/>
    <w:rsid w:val="00565787"/>
    <w:rsid w:val="00581914"/>
    <w:rsid w:val="00593FE2"/>
    <w:rsid w:val="005A21CB"/>
    <w:rsid w:val="005B2603"/>
    <w:rsid w:val="005C37C8"/>
    <w:rsid w:val="005D6D31"/>
    <w:rsid w:val="005F2A0E"/>
    <w:rsid w:val="00603064"/>
    <w:rsid w:val="00607965"/>
    <w:rsid w:val="006248A6"/>
    <w:rsid w:val="00627BF5"/>
    <w:rsid w:val="00640D63"/>
    <w:rsid w:val="00646978"/>
    <w:rsid w:val="00666FEF"/>
    <w:rsid w:val="00682ED3"/>
    <w:rsid w:val="006845E2"/>
    <w:rsid w:val="006924ED"/>
    <w:rsid w:val="006935B8"/>
    <w:rsid w:val="006A428D"/>
    <w:rsid w:val="006A6653"/>
    <w:rsid w:val="006A7394"/>
    <w:rsid w:val="006B41D7"/>
    <w:rsid w:val="006C13FC"/>
    <w:rsid w:val="006E6F7E"/>
    <w:rsid w:val="007021DB"/>
    <w:rsid w:val="0073401F"/>
    <w:rsid w:val="007341BA"/>
    <w:rsid w:val="00734D4D"/>
    <w:rsid w:val="00766FCF"/>
    <w:rsid w:val="00772791"/>
    <w:rsid w:val="007849B3"/>
    <w:rsid w:val="007A7C9A"/>
    <w:rsid w:val="007B6EFF"/>
    <w:rsid w:val="007D18A5"/>
    <w:rsid w:val="007E2EC3"/>
    <w:rsid w:val="007E7B32"/>
    <w:rsid w:val="007F247D"/>
    <w:rsid w:val="00837CD2"/>
    <w:rsid w:val="0088660D"/>
    <w:rsid w:val="008877C9"/>
    <w:rsid w:val="008A18BA"/>
    <w:rsid w:val="008B65D3"/>
    <w:rsid w:val="008E3473"/>
    <w:rsid w:val="00905E41"/>
    <w:rsid w:val="009068F2"/>
    <w:rsid w:val="00916F3C"/>
    <w:rsid w:val="0091737E"/>
    <w:rsid w:val="009234F9"/>
    <w:rsid w:val="00932BF8"/>
    <w:rsid w:val="0094407B"/>
    <w:rsid w:val="00945E73"/>
    <w:rsid w:val="00967A49"/>
    <w:rsid w:val="00972E18"/>
    <w:rsid w:val="009912B5"/>
    <w:rsid w:val="00991F69"/>
    <w:rsid w:val="00994D91"/>
    <w:rsid w:val="009964C4"/>
    <w:rsid w:val="00997077"/>
    <w:rsid w:val="009B6CD4"/>
    <w:rsid w:val="009C65F7"/>
    <w:rsid w:val="009F4AF3"/>
    <w:rsid w:val="00A307EE"/>
    <w:rsid w:val="00A36D52"/>
    <w:rsid w:val="00A4701B"/>
    <w:rsid w:val="00A56644"/>
    <w:rsid w:val="00A62AEE"/>
    <w:rsid w:val="00A6474B"/>
    <w:rsid w:val="00A93F65"/>
    <w:rsid w:val="00AA7A2A"/>
    <w:rsid w:val="00AB402B"/>
    <w:rsid w:val="00AB6D27"/>
    <w:rsid w:val="00AE306D"/>
    <w:rsid w:val="00AE7563"/>
    <w:rsid w:val="00B57595"/>
    <w:rsid w:val="00B66319"/>
    <w:rsid w:val="00B74A6B"/>
    <w:rsid w:val="00B839DA"/>
    <w:rsid w:val="00BB6273"/>
    <w:rsid w:val="00BE134B"/>
    <w:rsid w:val="00BF4118"/>
    <w:rsid w:val="00C00202"/>
    <w:rsid w:val="00C15861"/>
    <w:rsid w:val="00C15E78"/>
    <w:rsid w:val="00C2168F"/>
    <w:rsid w:val="00C23C11"/>
    <w:rsid w:val="00C3359D"/>
    <w:rsid w:val="00C335E6"/>
    <w:rsid w:val="00C547F1"/>
    <w:rsid w:val="00C5602A"/>
    <w:rsid w:val="00C56917"/>
    <w:rsid w:val="00C833F2"/>
    <w:rsid w:val="00C96796"/>
    <w:rsid w:val="00CA6C77"/>
    <w:rsid w:val="00CA6EA6"/>
    <w:rsid w:val="00CB478D"/>
    <w:rsid w:val="00CC1224"/>
    <w:rsid w:val="00CD2C71"/>
    <w:rsid w:val="00CD533B"/>
    <w:rsid w:val="00CF459B"/>
    <w:rsid w:val="00D03A0A"/>
    <w:rsid w:val="00D30FE8"/>
    <w:rsid w:val="00D50BF8"/>
    <w:rsid w:val="00D6779B"/>
    <w:rsid w:val="00D713C9"/>
    <w:rsid w:val="00D71EAC"/>
    <w:rsid w:val="00DB54D4"/>
    <w:rsid w:val="00DC71B9"/>
    <w:rsid w:val="00DF3922"/>
    <w:rsid w:val="00DF41F3"/>
    <w:rsid w:val="00E06BA5"/>
    <w:rsid w:val="00E1253B"/>
    <w:rsid w:val="00E2107D"/>
    <w:rsid w:val="00E2318B"/>
    <w:rsid w:val="00E331C8"/>
    <w:rsid w:val="00E34643"/>
    <w:rsid w:val="00E405D9"/>
    <w:rsid w:val="00E64458"/>
    <w:rsid w:val="00E76252"/>
    <w:rsid w:val="00E93AFC"/>
    <w:rsid w:val="00E93C48"/>
    <w:rsid w:val="00EA2BED"/>
    <w:rsid w:val="00EA6E96"/>
    <w:rsid w:val="00EB399F"/>
    <w:rsid w:val="00EB7F87"/>
    <w:rsid w:val="00ED64FE"/>
    <w:rsid w:val="00EE0C28"/>
    <w:rsid w:val="00F06B1F"/>
    <w:rsid w:val="00F17216"/>
    <w:rsid w:val="00F22820"/>
    <w:rsid w:val="00F45B45"/>
    <w:rsid w:val="00F51B8D"/>
    <w:rsid w:val="00F60540"/>
    <w:rsid w:val="00F626B9"/>
    <w:rsid w:val="00F80DCC"/>
    <w:rsid w:val="00F847B9"/>
    <w:rsid w:val="00F94469"/>
    <w:rsid w:val="00F97B96"/>
    <w:rsid w:val="00FB3E53"/>
    <w:rsid w:val="00FC6DF3"/>
    <w:rsid w:val="00FE6173"/>
    <w:rsid w:val="00FE70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28BE"/>
  <w15:chartTrackingRefBased/>
  <w15:docId w15:val="{F873D941-EC36-4E7B-AFBB-4935209E5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AFC"/>
  </w:style>
  <w:style w:type="paragraph" w:styleId="Heading1">
    <w:name w:val="heading 1"/>
    <w:basedOn w:val="Normal"/>
    <w:next w:val="Normal"/>
    <w:link w:val="Heading1Char"/>
    <w:uiPriority w:val="9"/>
    <w:qFormat/>
    <w:rsid w:val="00FE70A4"/>
    <w:pPr>
      <w:bidi/>
      <w:jc w:val="center"/>
      <w:outlineLvl w:val="0"/>
    </w:pPr>
    <w:rPr>
      <w:rFonts w:ascii="Traditional Arabic" w:hAnsi="Traditional Arabic" w:cs="Traditional Arabic"/>
      <w:b/>
      <w:bCs/>
      <w:sz w:val="36"/>
      <w:szCs w:val="36"/>
    </w:rPr>
  </w:style>
  <w:style w:type="paragraph" w:styleId="Heading2">
    <w:name w:val="heading 2"/>
    <w:basedOn w:val="Normal"/>
    <w:next w:val="Normal"/>
    <w:link w:val="Heading2Char"/>
    <w:uiPriority w:val="9"/>
    <w:unhideWhenUsed/>
    <w:qFormat/>
    <w:rsid w:val="00FE70A4"/>
    <w:pPr>
      <w:bidi/>
      <w:jc w:val="lowKashida"/>
      <w:outlineLvl w:val="1"/>
    </w:pPr>
    <w:rPr>
      <w:rFonts w:ascii="Traditional Arabic" w:hAnsi="Traditional Arabic" w:cs="Traditional Arabic"/>
      <w:b/>
      <w:bCs/>
      <w:sz w:val="32"/>
      <w:szCs w:val="32"/>
    </w:rPr>
  </w:style>
  <w:style w:type="paragraph" w:styleId="Heading3">
    <w:name w:val="heading 3"/>
    <w:basedOn w:val="Normal"/>
    <w:next w:val="Normal"/>
    <w:link w:val="Heading3Char"/>
    <w:uiPriority w:val="9"/>
    <w:unhideWhenUsed/>
    <w:qFormat/>
    <w:rsid w:val="006924ED"/>
    <w:pPr>
      <w:keepNext/>
      <w:keepLines/>
      <w:spacing w:before="160" w:after="80"/>
      <w:outlineLvl w:val="2"/>
    </w:pPr>
    <w:rPr>
      <w:rFonts w:ascii="Traditional Arabic" w:eastAsiaTheme="majorEastAsia" w:hAnsi="Traditional Arabic" w:cstheme="majorBidi"/>
      <w:b/>
      <w:color w:val="000000" w:themeColor="text1"/>
      <w:sz w:val="28"/>
      <w:szCs w:val="28"/>
    </w:rPr>
  </w:style>
  <w:style w:type="paragraph" w:styleId="Heading4">
    <w:name w:val="heading 4"/>
    <w:basedOn w:val="Normal"/>
    <w:next w:val="Normal"/>
    <w:link w:val="Heading4Char"/>
    <w:uiPriority w:val="9"/>
    <w:unhideWhenUsed/>
    <w:qFormat/>
    <w:rsid w:val="002963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63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6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0A4"/>
    <w:rPr>
      <w:rFonts w:ascii="Traditional Arabic" w:hAnsi="Traditional Arabic" w:cs="Traditional Arabic"/>
      <w:b/>
      <w:bCs/>
      <w:sz w:val="36"/>
      <w:szCs w:val="36"/>
    </w:rPr>
  </w:style>
  <w:style w:type="character" w:customStyle="1" w:styleId="Heading2Char">
    <w:name w:val="Heading 2 Char"/>
    <w:basedOn w:val="DefaultParagraphFont"/>
    <w:link w:val="Heading2"/>
    <w:uiPriority w:val="9"/>
    <w:rsid w:val="00FE70A4"/>
    <w:rPr>
      <w:rFonts w:ascii="Traditional Arabic" w:hAnsi="Traditional Arabic" w:cs="Traditional Arabic"/>
      <w:b/>
      <w:bCs/>
      <w:sz w:val="32"/>
      <w:szCs w:val="32"/>
    </w:rPr>
  </w:style>
  <w:style w:type="character" w:customStyle="1" w:styleId="Heading3Char">
    <w:name w:val="Heading 3 Char"/>
    <w:basedOn w:val="DefaultParagraphFont"/>
    <w:link w:val="Heading3"/>
    <w:uiPriority w:val="9"/>
    <w:rsid w:val="006924ED"/>
    <w:rPr>
      <w:rFonts w:ascii="Traditional Arabic" w:eastAsiaTheme="majorEastAsia" w:hAnsi="Traditional Arabic" w:cstheme="majorBidi"/>
      <w:b/>
      <w:color w:val="000000" w:themeColor="text1"/>
      <w:sz w:val="28"/>
      <w:szCs w:val="28"/>
    </w:rPr>
  </w:style>
  <w:style w:type="character" w:customStyle="1" w:styleId="Heading4Char">
    <w:name w:val="Heading 4 Char"/>
    <w:basedOn w:val="DefaultParagraphFont"/>
    <w:link w:val="Heading4"/>
    <w:uiPriority w:val="9"/>
    <w:rsid w:val="002963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63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6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3F9"/>
    <w:rPr>
      <w:rFonts w:eastAsiaTheme="majorEastAsia" w:cstheme="majorBidi"/>
      <w:color w:val="272727" w:themeColor="text1" w:themeTint="D8"/>
    </w:rPr>
  </w:style>
  <w:style w:type="paragraph" w:styleId="Title">
    <w:name w:val="Title"/>
    <w:basedOn w:val="Normal"/>
    <w:next w:val="Normal"/>
    <w:link w:val="TitleChar"/>
    <w:uiPriority w:val="10"/>
    <w:qFormat/>
    <w:rsid w:val="00296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3F9"/>
    <w:pPr>
      <w:spacing w:before="160"/>
      <w:jc w:val="center"/>
    </w:pPr>
    <w:rPr>
      <w:i/>
      <w:iCs/>
      <w:color w:val="404040" w:themeColor="text1" w:themeTint="BF"/>
    </w:rPr>
  </w:style>
  <w:style w:type="character" w:customStyle="1" w:styleId="QuoteChar">
    <w:name w:val="Quote Char"/>
    <w:basedOn w:val="DefaultParagraphFont"/>
    <w:link w:val="Quote"/>
    <w:uiPriority w:val="29"/>
    <w:rsid w:val="002963F9"/>
    <w:rPr>
      <w:i/>
      <w:iCs/>
      <w:color w:val="404040" w:themeColor="text1" w:themeTint="BF"/>
    </w:rPr>
  </w:style>
  <w:style w:type="paragraph" w:styleId="ListParagraph">
    <w:name w:val="List Paragraph"/>
    <w:basedOn w:val="Normal"/>
    <w:uiPriority w:val="34"/>
    <w:qFormat/>
    <w:rsid w:val="002963F9"/>
    <w:pPr>
      <w:ind w:left="720"/>
      <w:contextualSpacing/>
    </w:pPr>
  </w:style>
  <w:style w:type="character" w:styleId="IntenseEmphasis">
    <w:name w:val="Intense Emphasis"/>
    <w:basedOn w:val="DefaultParagraphFont"/>
    <w:uiPriority w:val="21"/>
    <w:qFormat/>
    <w:rsid w:val="002963F9"/>
    <w:rPr>
      <w:i/>
      <w:iCs/>
      <w:color w:val="2F5496" w:themeColor="accent1" w:themeShade="BF"/>
    </w:rPr>
  </w:style>
  <w:style w:type="paragraph" w:styleId="IntenseQuote">
    <w:name w:val="Intense Quote"/>
    <w:basedOn w:val="Normal"/>
    <w:next w:val="Normal"/>
    <w:link w:val="IntenseQuoteChar"/>
    <w:uiPriority w:val="30"/>
    <w:qFormat/>
    <w:rsid w:val="002963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63F9"/>
    <w:rPr>
      <w:i/>
      <w:iCs/>
      <w:color w:val="2F5496" w:themeColor="accent1" w:themeShade="BF"/>
    </w:rPr>
  </w:style>
  <w:style w:type="character" w:styleId="IntenseReference">
    <w:name w:val="Intense Reference"/>
    <w:basedOn w:val="DefaultParagraphFont"/>
    <w:uiPriority w:val="32"/>
    <w:qFormat/>
    <w:rsid w:val="002963F9"/>
    <w:rPr>
      <w:b/>
      <w:bCs/>
      <w:smallCaps/>
      <w:color w:val="2F5496" w:themeColor="accent1" w:themeShade="BF"/>
      <w:spacing w:val="5"/>
    </w:rPr>
  </w:style>
  <w:style w:type="character" w:styleId="Hyperlink">
    <w:name w:val="Hyperlink"/>
    <w:basedOn w:val="DefaultParagraphFont"/>
    <w:uiPriority w:val="99"/>
    <w:unhideWhenUsed/>
    <w:rsid w:val="004A7FED"/>
    <w:rPr>
      <w:color w:val="0563C1" w:themeColor="hyperlink"/>
      <w:u w:val="single"/>
    </w:rPr>
  </w:style>
  <w:style w:type="character" w:styleId="UnresolvedMention">
    <w:name w:val="Unresolved Mention"/>
    <w:basedOn w:val="DefaultParagraphFont"/>
    <w:uiPriority w:val="99"/>
    <w:semiHidden/>
    <w:unhideWhenUsed/>
    <w:rsid w:val="004A7FED"/>
    <w:rPr>
      <w:color w:val="605E5C"/>
      <w:shd w:val="clear" w:color="auto" w:fill="E1DFDD"/>
    </w:rPr>
  </w:style>
  <w:style w:type="paragraph" w:styleId="TOC1">
    <w:name w:val="toc 1"/>
    <w:basedOn w:val="Normal"/>
    <w:next w:val="Normal"/>
    <w:autoRedefine/>
    <w:uiPriority w:val="39"/>
    <w:unhideWhenUsed/>
    <w:rsid w:val="00FE70A4"/>
    <w:pPr>
      <w:tabs>
        <w:tab w:val="right" w:leader="dot" w:pos="9350"/>
      </w:tabs>
      <w:bidi/>
      <w:spacing w:after="100"/>
    </w:pPr>
    <w:rPr>
      <w:rFonts w:ascii="Traditional Arabic" w:hAnsi="Traditional Arabic" w:cs="Traditional Arabic"/>
      <w:b/>
      <w:bCs/>
      <w:noProof/>
    </w:rPr>
  </w:style>
  <w:style w:type="paragraph" w:styleId="TOC2">
    <w:name w:val="toc 2"/>
    <w:basedOn w:val="Normal"/>
    <w:next w:val="Normal"/>
    <w:autoRedefine/>
    <w:uiPriority w:val="39"/>
    <w:unhideWhenUsed/>
    <w:rsid w:val="00FE70A4"/>
    <w:pPr>
      <w:spacing w:after="100"/>
      <w:ind w:left="220"/>
    </w:pPr>
  </w:style>
  <w:style w:type="paragraph" w:styleId="Header">
    <w:name w:val="header"/>
    <w:basedOn w:val="Normal"/>
    <w:link w:val="HeaderChar"/>
    <w:uiPriority w:val="99"/>
    <w:unhideWhenUsed/>
    <w:rsid w:val="005C3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7C8"/>
  </w:style>
  <w:style w:type="paragraph" w:styleId="Footer">
    <w:name w:val="footer"/>
    <w:basedOn w:val="Normal"/>
    <w:link w:val="FooterChar"/>
    <w:uiPriority w:val="99"/>
    <w:unhideWhenUsed/>
    <w:rsid w:val="005C3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7C8"/>
  </w:style>
  <w:style w:type="paragraph" w:customStyle="1" w:styleId="msonormal0">
    <w:name w:val="msonormal"/>
    <w:basedOn w:val="Normal"/>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0632E"/>
    <w:rPr>
      <w:b/>
      <w:bCs/>
    </w:rPr>
  </w:style>
  <w:style w:type="character" w:styleId="Emphasis">
    <w:name w:val="Emphasis"/>
    <w:basedOn w:val="DefaultParagraphFont"/>
    <w:uiPriority w:val="20"/>
    <w:qFormat/>
    <w:rsid w:val="0030632E"/>
    <w:rPr>
      <w:i/>
      <w:iCs/>
    </w:rPr>
  </w:style>
  <w:style w:type="character" w:customStyle="1" w:styleId="mat-mdc-button-persistent-ripple">
    <w:name w:val="mat-mdc-button-persistent-ripple"/>
    <w:basedOn w:val="DefaultParagraphFont"/>
    <w:rsid w:val="0030632E"/>
  </w:style>
  <w:style w:type="character" w:customStyle="1" w:styleId="mat-focus-indicator">
    <w:name w:val="mat-focus-indicator"/>
    <w:basedOn w:val="DefaultParagraphFont"/>
    <w:rsid w:val="0030632E"/>
  </w:style>
  <w:style w:type="character" w:customStyle="1" w:styleId="mat-mdc-button-touch-target">
    <w:name w:val="mat-mdc-button-touch-target"/>
    <w:basedOn w:val="DefaultParagraphFont"/>
    <w:rsid w:val="0030632E"/>
  </w:style>
  <w:style w:type="character" w:customStyle="1" w:styleId="mdc-buttonlabel">
    <w:name w:val="mdc-button__label"/>
    <w:basedOn w:val="DefaultParagraphFont"/>
    <w:rsid w:val="0030632E"/>
  </w:style>
  <w:style w:type="character" w:customStyle="1" w:styleId="mat-ripple">
    <w:name w:val="mat-ripple"/>
    <w:basedOn w:val="DefaultParagraphFont"/>
    <w:rsid w:val="0030632E"/>
  </w:style>
  <w:style w:type="paragraph" w:customStyle="1" w:styleId="gds-label-m-alt">
    <w:name w:val="gds-label-m-alt"/>
    <w:basedOn w:val="Normal"/>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ser-query-container">
    <w:name w:val="user-query-container"/>
    <w:basedOn w:val="DefaultParagraphFont"/>
    <w:rsid w:val="00627BF5"/>
  </w:style>
  <w:style w:type="character" w:customStyle="1" w:styleId="user-query-bubble-with-background">
    <w:name w:val="user-query-bubble-with-background"/>
    <w:basedOn w:val="DefaultParagraphFont"/>
    <w:rsid w:val="00627BF5"/>
  </w:style>
  <w:style w:type="character" w:customStyle="1" w:styleId="horizontal-container">
    <w:name w:val="horizontal-container"/>
    <w:basedOn w:val="DefaultParagraphFont"/>
    <w:rsid w:val="00627BF5"/>
  </w:style>
  <w:style w:type="paragraph" w:customStyle="1" w:styleId="query-text-line">
    <w:name w:val="query-text-line"/>
    <w:basedOn w:val="Normal"/>
    <w:rsid w:val="00627BF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tns-c2368219710-116">
    <w:name w:val="ng-tns-c2368219710-116"/>
    <w:basedOn w:val="DefaultParagraphFont"/>
    <w:rsid w:val="00627BF5"/>
  </w:style>
  <w:style w:type="character" w:customStyle="1" w:styleId="ng-tns-c2368219710-122">
    <w:name w:val="ng-tns-c2368219710-122"/>
    <w:basedOn w:val="DefaultParagraphFont"/>
    <w:rsid w:val="00627BF5"/>
  </w:style>
  <w:style w:type="character" w:customStyle="1" w:styleId="citation-177">
    <w:name w:val="citation-177"/>
    <w:basedOn w:val="DefaultParagraphFont"/>
    <w:rsid w:val="00627BF5"/>
  </w:style>
  <w:style w:type="character" w:customStyle="1" w:styleId="citation-176">
    <w:name w:val="citation-176"/>
    <w:basedOn w:val="DefaultParagraphFont"/>
    <w:rsid w:val="00627BF5"/>
  </w:style>
  <w:style w:type="character" w:customStyle="1" w:styleId="citation-175">
    <w:name w:val="citation-175"/>
    <w:basedOn w:val="DefaultParagraphFont"/>
    <w:rsid w:val="00627BF5"/>
  </w:style>
  <w:style w:type="character" w:customStyle="1" w:styleId="citation-174">
    <w:name w:val="citation-174"/>
    <w:basedOn w:val="DefaultParagraphFont"/>
    <w:rsid w:val="00627BF5"/>
  </w:style>
  <w:style w:type="character" w:customStyle="1" w:styleId="citation-173">
    <w:name w:val="citation-173"/>
    <w:basedOn w:val="DefaultParagraphFont"/>
    <w:rsid w:val="00627BF5"/>
  </w:style>
  <w:style w:type="character" w:customStyle="1" w:styleId="citation-172">
    <w:name w:val="citation-172"/>
    <w:basedOn w:val="DefaultParagraphFont"/>
    <w:rsid w:val="00627BF5"/>
  </w:style>
  <w:style w:type="character" w:customStyle="1" w:styleId="citation-171">
    <w:name w:val="citation-171"/>
    <w:basedOn w:val="DefaultParagraphFont"/>
    <w:rsid w:val="00627BF5"/>
  </w:style>
  <w:style w:type="character" w:customStyle="1" w:styleId="citation-170">
    <w:name w:val="citation-170"/>
    <w:basedOn w:val="DefaultParagraphFont"/>
    <w:rsid w:val="00627BF5"/>
  </w:style>
  <w:style w:type="character" w:customStyle="1" w:styleId="citation-169">
    <w:name w:val="citation-169"/>
    <w:basedOn w:val="DefaultParagraphFont"/>
    <w:rsid w:val="00627BF5"/>
  </w:style>
  <w:style w:type="character" w:customStyle="1" w:styleId="citation-168">
    <w:name w:val="citation-168"/>
    <w:basedOn w:val="DefaultParagraphFont"/>
    <w:rsid w:val="00627BF5"/>
  </w:style>
  <w:style w:type="character" w:customStyle="1" w:styleId="citation-167">
    <w:name w:val="citation-167"/>
    <w:basedOn w:val="DefaultParagraphFont"/>
    <w:rsid w:val="00627BF5"/>
  </w:style>
  <w:style w:type="character" w:customStyle="1" w:styleId="citation-166">
    <w:name w:val="citation-166"/>
    <w:basedOn w:val="DefaultParagraphFont"/>
    <w:rsid w:val="00627BF5"/>
  </w:style>
  <w:style w:type="character" w:customStyle="1" w:styleId="citation-165">
    <w:name w:val="citation-165"/>
    <w:basedOn w:val="DefaultParagraphFont"/>
    <w:rsid w:val="00627BF5"/>
  </w:style>
  <w:style w:type="character" w:customStyle="1" w:styleId="citation-164">
    <w:name w:val="citation-164"/>
    <w:basedOn w:val="DefaultParagraphFont"/>
    <w:rsid w:val="00627BF5"/>
  </w:style>
  <w:style w:type="character" w:customStyle="1" w:styleId="citation-163">
    <w:name w:val="citation-163"/>
    <w:basedOn w:val="DefaultParagraphFont"/>
    <w:rsid w:val="00627BF5"/>
  </w:style>
  <w:style w:type="character" w:customStyle="1" w:styleId="citation-162">
    <w:name w:val="citation-162"/>
    <w:basedOn w:val="DefaultParagraphFont"/>
    <w:rsid w:val="00627BF5"/>
  </w:style>
  <w:style w:type="character" w:customStyle="1" w:styleId="citation-161">
    <w:name w:val="citation-161"/>
    <w:basedOn w:val="DefaultParagraphFont"/>
    <w:rsid w:val="00627BF5"/>
  </w:style>
  <w:style w:type="character" w:customStyle="1" w:styleId="citation-160">
    <w:name w:val="citation-160"/>
    <w:basedOn w:val="DefaultParagraphFont"/>
    <w:rsid w:val="00627BF5"/>
  </w:style>
  <w:style w:type="character" w:customStyle="1" w:styleId="citation-159">
    <w:name w:val="citation-159"/>
    <w:basedOn w:val="DefaultParagraphFont"/>
    <w:rsid w:val="00627BF5"/>
  </w:style>
  <w:style w:type="character" w:customStyle="1" w:styleId="citation-158">
    <w:name w:val="citation-158"/>
    <w:basedOn w:val="DefaultParagraphFont"/>
    <w:rsid w:val="00627BF5"/>
  </w:style>
  <w:style w:type="character" w:customStyle="1" w:styleId="citation-157">
    <w:name w:val="citation-157"/>
    <w:basedOn w:val="DefaultParagraphFont"/>
    <w:rsid w:val="00627BF5"/>
  </w:style>
  <w:style w:type="character" w:customStyle="1" w:styleId="citation-156">
    <w:name w:val="citation-156"/>
    <w:basedOn w:val="DefaultParagraphFont"/>
    <w:rsid w:val="00627BF5"/>
  </w:style>
  <w:style w:type="character" w:customStyle="1" w:styleId="citation-155">
    <w:name w:val="citation-155"/>
    <w:basedOn w:val="DefaultParagraphFont"/>
    <w:rsid w:val="00627BF5"/>
  </w:style>
  <w:style w:type="character" w:customStyle="1" w:styleId="citation-154">
    <w:name w:val="citation-154"/>
    <w:basedOn w:val="DefaultParagraphFont"/>
    <w:rsid w:val="00627BF5"/>
  </w:style>
  <w:style w:type="character" w:customStyle="1" w:styleId="citation-153">
    <w:name w:val="citation-153"/>
    <w:basedOn w:val="DefaultParagraphFont"/>
    <w:rsid w:val="00627BF5"/>
  </w:style>
  <w:style w:type="character" w:customStyle="1" w:styleId="citation-152">
    <w:name w:val="citation-152"/>
    <w:basedOn w:val="DefaultParagraphFont"/>
    <w:rsid w:val="00627BF5"/>
  </w:style>
  <w:style w:type="character" w:customStyle="1" w:styleId="citation-151">
    <w:name w:val="citation-151"/>
    <w:basedOn w:val="DefaultParagraphFont"/>
    <w:rsid w:val="00627BF5"/>
  </w:style>
  <w:style w:type="character" w:customStyle="1" w:styleId="citation-150">
    <w:name w:val="citation-150"/>
    <w:basedOn w:val="DefaultParagraphFont"/>
    <w:rsid w:val="00627BF5"/>
  </w:style>
  <w:style w:type="character" w:customStyle="1" w:styleId="citation-149">
    <w:name w:val="citation-149"/>
    <w:basedOn w:val="DefaultParagraphFont"/>
    <w:rsid w:val="00627BF5"/>
  </w:style>
  <w:style w:type="character" w:customStyle="1" w:styleId="citation-148">
    <w:name w:val="citation-148"/>
    <w:basedOn w:val="DefaultParagraphFont"/>
    <w:rsid w:val="00627BF5"/>
  </w:style>
  <w:style w:type="character" w:customStyle="1" w:styleId="citation-147">
    <w:name w:val="citation-147"/>
    <w:basedOn w:val="DefaultParagraphFont"/>
    <w:rsid w:val="00627BF5"/>
  </w:style>
  <w:style w:type="character" w:customStyle="1" w:styleId="citation-146">
    <w:name w:val="citation-146"/>
    <w:basedOn w:val="DefaultParagraphFont"/>
    <w:rsid w:val="00627BF5"/>
  </w:style>
  <w:style w:type="character" w:customStyle="1" w:styleId="citation-145">
    <w:name w:val="citation-145"/>
    <w:basedOn w:val="DefaultParagraphFont"/>
    <w:rsid w:val="00627BF5"/>
  </w:style>
  <w:style w:type="character" w:customStyle="1" w:styleId="citation-144">
    <w:name w:val="citation-144"/>
    <w:basedOn w:val="DefaultParagraphFont"/>
    <w:rsid w:val="00627BF5"/>
  </w:style>
  <w:style w:type="character" w:customStyle="1" w:styleId="citation-143">
    <w:name w:val="citation-143"/>
    <w:basedOn w:val="DefaultParagraphFont"/>
    <w:rsid w:val="00627BF5"/>
  </w:style>
  <w:style w:type="character" w:customStyle="1" w:styleId="citation-142">
    <w:name w:val="citation-142"/>
    <w:basedOn w:val="DefaultParagraphFont"/>
    <w:rsid w:val="00627BF5"/>
  </w:style>
  <w:style w:type="character" w:customStyle="1" w:styleId="ng-tns-c2368219710-128">
    <w:name w:val="ng-tns-c2368219710-128"/>
    <w:basedOn w:val="DefaultParagraphFont"/>
    <w:rsid w:val="00627BF5"/>
  </w:style>
  <w:style w:type="character" w:customStyle="1" w:styleId="citation-281">
    <w:name w:val="citation-281"/>
    <w:basedOn w:val="DefaultParagraphFont"/>
    <w:rsid w:val="00627BF5"/>
  </w:style>
  <w:style w:type="character" w:customStyle="1" w:styleId="citation-280">
    <w:name w:val="citation-280"/>
    <w:basedOn w:val="DefaultParagraphFont"/>
    <w:rsid w:val="00627BF5"/>
  </w:style>
  <w:style w:type="character" w:customStyle="1" w:styleId="citation-279">
    <w:name w:val="citation-279"/>
    <w:basedOn w:val="DefaultParagraphFont"/>
    <w:rsid w:val="00627BF5"/>
  </w:style>
  <w:style w:type="character" w:customStyle="1" w:styleId="citation-278">
    <w:name w:val="citation-278"/>
    <w:basedOn w:val="DefaultParagraphFont"/>
    <w:rsid w:val="00627BF5"/>
  </w:style>
  <w:style w:type="character" w:customStyle="1" w:styleId="citation-277">
    <w:name w:val="citation-277"/>
    <w:basedOn w:val="DefaultParagraphFont"/>
    <w:rsid w:val="00627BF5"/>
  </w:style>
  <w:style w:type="character" w:customStyle="1" w:styleId="citation-276">
    <w:name w:val="citation-276"/>
    <w:basedOn w:val="DefaultParagraphFont"/>
    <w:rsid w:val="00627BF5"/>
  </w:style>
  <w:style w:type="character" w:customStyle="1" w:styleId="citation-275">
    <w:name w:val="citation-275"/>
    <w:basedOn w:val="DefaultParagraphFont"/>
    <w:rsid w:val="00627BF5"/>
  </w:style>
  <w:style w:type="character" w:customStyle="1" w:styleId="citation-274">
    <w:name w:val="citation-274"/>
    <w:basedOn w:val="DefaultParagraphFont"/>
    <w:rsid w:val="00627BF5"/>
  </w:style>
  <w:style w:type="character" w:customStyle="1" w:styleId="citation-273">
    <w:name w:val="citation-273"/>
    <w:basedOn w:val="DefaultParagraphFont"/>
    <w:rsid w:val="00627BF5"/>
  </w:style>
  <w:style w:type="character" w:customStyle="1" w:styleId="citation-272">
    <w:name w:val="citation-272"/>
    <w:basedOn w:val="DefaultParagraphFont"/>
    <w:rsid w:val="00627BF5"/>
  </w:style>
  <w:style w:type="character" w:customStyle="1" w:styleId="citation-271">
    <w:name w:val="citation-271"/>
    <w:basedOn w:val="DefaultParagraphFont"/>
    <w:rsid w:val="00627BF5"/>
  </w:style>
  <w:style w:type="character" w:customStyle="1" w:styleId="citation-270">
    <w:name w:val="citation-270"/>
    <w:basedOn w:val="DefaultParagraphFont"/>
    <w:rsid w:val="00627BF5"/>
  </w:style>
  <w:style w:type="character" w:customStyle="1" w:styleId="citation-269">
    <w:name w:val="citation-269"/>
    <w:basedOn w:val="DefaultParagraphFont"/>
    <w:rsid w:val="00627BF5"/>
  </w:style>
  <w:style w:type="character" w:customStyle="1" w:styleId="citation-268">
    <w:name w:val="citation-268"/>
    <w:basedOn w:val="DefaultParagraphFont"/>
    <w:rsid w:val="00627BF5"/>
  </w:style>
  <w:style w:type="character" w:customStyle="1" w:styleId="citation-267">
    <w:name w:val="citation-267"/>
    <w:basedOn w:val="DefaultParagraphFont"/>
    <w:rsid w:val="00627BF5"/>
  </w:style>
  <w:style w:type="character" w:customStyle="1" w:styleId="citation-266">
    <w:name w:val="citation-266"/>
    <w:basedOn w:val="DefaultParagraphFont"/>
    <w:rsid w:val="00627BF5"/>
  </w:style>
  <w:style w:type="character" w:customStyle="1" w:styleId="citation-265">
    <w:name w:val="citation-265"/>
    <w:basedOn w:val="DefaultParagraphFont"/>
    <w:rsid w:val="00627BF5"/>
  </w:style>
  <w:style w:type="character" w:customStyle="1" w:styleId="citation-264">
    <w:name w:val="citation-264"/>
    <w:basedOn w:val="DefaultParagraphFont"/>
    <w:rsid w:val="00627BF5"/>
  </w:style>
  <w:style w:type="character" w:customStyle="1" w:styleId="citation-263">
    <w:name w:val="citation-263"/>
    <w:basedOn w:val="DefaultParagraphFont"/>
    <w:rsid w:val="00627BF5"/>
  </w:style>
  <w:style w:type="character" w:customStyle="1" w:styleId="citation-262">
    <w:name w:val="citation-262"/>
    <w:basedOn w:val="DefaultParagraphFont"/>
    <w:rsid w:val="00627BF5"/>
  </w:style>
  <w:style w:type="character" w:customStyle="1" w:styleId="citation-261">
    <w:name w:val="citation-261"/>
    <w:basedOn w:val="DefaultParagraphFont"/>
    <w:rsid w:val="00627BF5"/>
  </w:style>
  <w:style w:type="character" w:customStyle="1" w:styleId="citation-260">
    <w:name w:val="citation-260"/>
    <w:basedOn w:val="DefaultParagraphFont"/>
    <w:rsid w:val="00627BF5"/>
  </w:style>
  <w:style w:type="character" w:customStyle="1" w:styleId="citation-259">
    <w:name w:val="citation-259"/>
    <w:basedOn w:val="DefaultParagraphFont"/>
    <w:rsid w:val="00627BF5"/>
  </w:style>
  <w:style w:type="character" w:customStyle="1" w:styleId="citation-258">
    <w:name w:val="citation-258"/>
    <w:basedOn w:val="DefaultParagraphFont"/>
    <w:rsid w:val="00627BF5"/>
  </w:style>
  <w:style w:type="character" w:customStyle="1" w:styleId="citation-257">
    <w:name w:val="citation-257"/>
    <w:basedOn w:val="DefaultParagraphFont"/>
    <w:rsid w:val="00627BF5"/>
  </w:style>
  <w:style w:type="character" w:customStyle="1" w:styleId="citation-256">
    <w:name w:val="citation-256"/>
    <w:basedOn w:val="DefaultParagraphFont"/>
    <w:rsid w:val="00627BF5"/>
  </w:style>
  <w:style w:type="character" w:customStyle="1" w:styleId="citation-255">
    <w:name w:val="citation-255"/>
    <w:basedOn w:val="DefaultParagraphFont"/>
    <w:rsid w:val="00627BF5"/>
  </w:style>
  <w:style w:type="character" w:customStyle="1" w:styleId="citation-254">
    <w:name w:val="citation-254"/>
    <w:basedOn w:val="DefaultParagraphFont"/>
    <w:rsid w:val="00627BF5"/>
  </w:style>
  <w:style w:type="character" w:customStyle="1" w:styleId="citation-253">
    <w:name w:val="citation-253"/>
    <w:basedOn w:val="DefaultParagraphFont"/>
    <w:rsid w:val="00627BF5"/>
  </w:style>
  <w:style w:type="character" w:customStyle="1" w:styleId="citation-252">
    <w:name w:val="citation-252"/>
    <w:basedOn w:val="DefaultParagraphFont"/>
    <w:rsid w:val="00627BF5"/>
  </w:style>
  <w:style w:type="character" w:customStyle="1" w:styleId="citation-251">
    <w:name w:val="citation-251"/>
    <w:basedOn w:val="DefaultParagraphFont"/>
    <w:rsid w:val="00627BF5"/>
  </w:style>
  <w:style w:type="character" w:customStyle="1" w:styleId="citation-250">
    <w:name w:val="citation-250"/>
    <w:basedOn w:val="DefaultParagraphFont"/>
    <w:rsid w:val="00627BF5"/>
  </w:style>
  <w:style w:type="character" w:customStyle="1" w:styleId="citation-249">
    <w:name w:val="citation-249"/>
    <w:basedOn w:val="DefaultParagraphFont"/>
    <w:rsid w:val="00627BF5"/>
  </w:style>
  <w:style w:type="character" w:customStyle="1" w:styleId="citation-248">
    <w:name w:val="citation-248"/>
    <w:basedOn w:val="DefaultParagraphFont"/>
    <w:rsid w:val="00627BF5"/>
  </w:style>
  <w:style w:type="character" w:customStyle="1" w:styleId="citation-247">
    <w:name w:val="citation-247"/>
    <w:basedOn w:val="DefaultParagraphFont"/>
    <w:rsid w:val="00627BF5"/>
  </w:style>
  <w:style w:type="character" w:customStyle="1" w:styleId="citation-246">
    <w:name w:val="citation-246"/>
    <w:basedOn w:val="DefaultParagraphFont"/>
    <w:rsid w:val="00627BF5"/>
  </w:style>
  <w:style w:type="character" w:customStyle="1" w:styleId="citation-245">
    <w:name w:val="citation-245"/>
    <w:basedOn w:val="DefaultParagraphFont"/>
    <w:rsid w:val="00627BF5"/>
  </w:style>
  <w:style w:type="character" w:customStyle="1" w:styleId="citation-244">
    <w:name w:val="citation-244"/>
    <w:basedOn w:val="DefaultParagraphFont"/>
    <w:rsid w:val="00627BF5"/>
  </w:style>
  <w:style w:type="character" w:customStyle="1" w:styleId="citation-243">
    <w:name w:val="citation-243"/>
    <w:basedOn w:val="DefaultParagraphFont"/>
    <w:rsid w:val="00627BF5"/>
  </w:style>
  <w:style w:type="character" w:customStyle="1" w:styleId="citation-242">
    <w:name w:val="citation-242"/>
    <w:basedOn w:val="DefaultParagraphFont"/>
    <w:rsid w:val="00627BF5"/>
  </w:style>
  <w:style w:type="character" w:customStyle="1" w:styleId="citation-241">
    <w:name w:val="citation-241"/>
    <w:basedOn w:val="DefaultParagraphFont"/>
    <w:rsid w:val="00627BF5"/>
  </w:style>
  <w:style w:type="character" w:customStyle="1" w:styleId="citation-240">
    <w:name w:val="citation-240"/>
    <w:basedOn w:val="DefaultParagraphFont"/>
    <w:rsid w:val="00627BF5"/>
  </w:style>
  <w:style w:type="character" w:customStyle="1" w:styleId="citation-239">
    <w:name w:val="citation-239"/>
    <w:basedOn w:val="DefaultParagraphFont"/>
    <w:rsid w:val="00627BF5"/>
  </w:style>
  <w:style w:type="character" w:customStyle="1" w:styleId="citation-238">
    <w:name w:val="citation-238"/>
    <w:basedOn w:val="DefaultParagraphFont"/>
    <w:rsid w:val="00627BF5"/>
  </w:style>
  <w:style w:type="character" w:customStyle="1" w:styleId="citation-237">
    <w:name w:val="citation-237"/>
    <w:basedOn w:val="DefaultParagraphFont"/>
    <w:rsid w:val="00627BF5"/>
  </w:style>
  <w:style w:type="character" w:customStyle="1" w:styleId="citation-236">
    <w:name w:val="citation-236"/>
    <w:basedOn w:val="DefaultParagraphFont"/>
    <w:rsid w:val="00627BF5"/>
  </w:style>
  <w:style w:type="character" w:customStyle="1" w:styleId="citation-235">
    <w:name w:val="citation-235"/>
    <w:basedOn w:val="DefaultParagraphFont"/>
    <w:rsid w:val="00627BF5"/>
  </w:style>
  <w:style w:type="character" w:customStyle="1" w:styleId="citation-234">
    <w:name w:val="citation-234"/>
    <w:basedOn w:val="DefaultParagraphFont"/>
    <w:rsid w:val="00627BF5"/>
  </w:style>
  <w:style w:type="character" w:customStyle="1" w:styleId="citation-233">
    <w:name w:val="citation-233"/>
    <w:basedOn w:val="DefaultParagraphFont"/>
    <w:rsid w:val="00627BF5"/>
  </w:style>
  <w:style w:type="character" w:customStyle="1" w:styleId="citation-232">
    <w:name w:val="citation-232"/>
    <w:basedOn w:val="DefaultParagraphFont"/>
    <w:rsid w:val="00627BF5"/>
  </w:style>
  <w:style w:type="character" w:customStyle="1" w:styleId="citation-231">
    <w:name w:val="citation-231"/>
    <w:basedOn w:val="DefaultParagraphFont"/>
    <w:rsid w:val="00627BF5"/>
  </w:style>
  <w:style w:type="character" w:customStyle="1" w:styleId="citation-230">
    <w:name w:val="citation-230"/>
    <w:basedOn w:val="DefaultParagraphFont"/>
    <w:rsid w:val="00627BF5"/>
  </w:style>
  <w:style w:type="character" w:customStyle="1" w:styleId="ng-tns-c2368219710-134">
    <w:name w:val="ng-tns-c2368219710-134"/>
    <w:basedOn w:val="DefaultParagraphFont"/>
    <w:rsid w:val="00627BF5"/>
  </w:style>
  <w:style w:type="table" w:styleId="TableGrid">
    <w:name w:val="Table Grid"/>
    <w:basedOn w:val="TableNormal"/>
    <w:uiPriority w:val="39"/>
    <w:rsid w:val="00886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F4AF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4067">
      <w:bodyDiv w:val="1"/>
      <w:marLeft w:val="0"/>
      <w:marRight w:val="0"/>
      <w:marTop w:val="0"/>
      <w:marBottom w:val="0"/>
      <w:divBdr>
        <w:top w:val="none" w:sz="0" w:space="0" w:color="auto"/>
        <w:left w:val="none" w:sz="0" w:space="0" w:color="auto"/>
        <w:bottom w:val="none" w:sz="0" w:space="0" w:color="auto"/>
        <w:right w:val="none" w:sz="0" w:space="0" w:color="auto"/>
      </w:divBdr>
    </w:div>
    <w:div w:id="52781030">
      <w:bodyDiv w:val="1"/>
      <w:marLeft w:val="0"/>
      <w:marRight w:val="0"/>
      <w:marTop w:val="0"/>
      <w:marBottom w:val="0"/>
      <w:divBdr>
        <w:top w:val="none" w:sz="0" w:space="0" w:color="auto"/>
        <w:left w:val="none" w:sz="0" w:space="0" w:color="auto"/>
        <w:bottom w:val="none" w:sz="0" w:space="0" w:color="auto"/>
        <w:right w:val="none" w:sz="0" w:space="0" w:color="auto"/>
      </w:divBdr>
      <w:divsChild>
        <w:div w:id="1030061325">
          <w:marLeft w:val="-720"/>
          <w:marRight w:val="0"/>
          <w:marTop w:val="0"/>
          <w:marBottom w:val="0"/>
          <w:divBdr>
            <w:top w:val="none" w:sz="0" w:space="0" w:color="auto"/>
            <w:left w:val="none" w:sz="0" w:space="0" w:color="auto"/>
            <w:bottom w:val="none" w:sz="0" w:space="0" w:color="auto"/>
            <w:right w:val="none" w:sz="0" w:space="0" w:color="auto"/>
          </w:divBdr>
        </w:div>
      </w:divsChild>
    </w:div>
    <w:div w:id="84232441">
      <w:bodyDiv w:val="1"/>
      <w:marLeft w:val="0"/>
      <w:marRight w:val="0"/>
      <w:marTop w:val="0"/>
      <w:marBottom w:val="0"/>
      <w:divBdr>
        <w:top w:val="none" w:sz="0" w:space="0" w:color="auto"/>
        <w:left w:val="none" w:sz="0" w:space="0" w:color="auto"/>
        <w:bottom w:val="none" w:sz="0" w:space="0" w:color="auto"/>
        <w:right w:val="none" w:sz="0" w:space="0" w:color="auto"/>
      </w:divBdr>
    </w:div>
    <w:div w:id="155654939">
      <w:bodyDiv w:val="1"/>
      <w:marLeft w:val="0"/>
      <w:marRight w:val="0"/>
      <w:marTop w:val="0"/>
      <w:marBottom w:val="0"/>
      <w:divBdr>
        <w:top w:val="none" w:sz="0" w:space="0" w:color="auto"/>
        <w:left w:val="none" w:sz="0" w:space="0" w:color="auto"/>
        <w:bottom w:val="none" w:sz="0" w:space="0" w:color="auto"/>
        <w:right w:val="none" w:sz="0" w:space="0" w:color="auto"/>
      </w:divBdr>
    </w:div>
    <w:div w:id="267586199">
      <w:bodyDiv w:val="1"/>
      <w:marLeft w:val="0"/>
      <w:marRight w:val="0"/>
      <w:marTop w:val="0"/>
      <w:marBottom w:val="0"/>
      <w:divBdr>
        <w:top w:val="none" w:sz="0" w:space="0" w:color="auto"/>
        <w:left w:val="none" w:sz="0" w:space="0" w:color="auto"/>
        <w:bottom w:val="none" w:sz="0" w:space="0" w:color="auto"/>
        <w:right w:val="none" w:sz="0" w:space="0" w:color="auto"/>
      </w:divBdr>
    </w:div>
    <w:div w:id="289089898">
      <w:bodyDiv w:val="1"/>
      <w:marLeft w:val="0"/>
      <w:marRight w:val="0"/>
      <w:marTop w:val="0"/>
      <w:marBottom w:val="0"/>
      <w:divBdr>
        <w:top w:val="none" w:sz="0" w:space="0" w:color="auto"/>
        <w:left w:val="none" w:sz="0" w:space="0" w:color="auto"/>
        <w:bottom w:val="none" w:sz="0" w:space="0" w:color="auto"/>
        <w:right w:val="none" w:sz="0" w:space="0" w:color="auto"/>
      </w:divBdr>
    </w:div>
    <w:div w:id="377708160">
      <w:bodyDiv w:val="1"/>
      <w:marLeft w:val="0"/>
      <w:marRight w:val="0"/>
      <w:marTop w:val="0"/>
      <w:marBottom w:val="0"/>
      <w:divBdr>
        <w:top w:val="none" w:sz="0" w:space="0" w:color="auto"/>
        <w:left w:val="none" w:sz="0" w:space="0" w:color="auto"/>
        <w:bottom w:val="none" w:sz="0" w:space="0" w:color="auto"/>
        <w:right w:val="none" w:sz="0" w:space="0" w:color="auto"/>
      </w:divBdr>
      <w:divsChild>
        <w:div w:id="1890800275">
          <w:marLeft w:val="0"/>
          <w:marRight w:val="0"/>
          <w:marTop w:val="0"/>
          <w:marBottom w:val="0"/>
          <w:divBdr>
            <w:top w:val="none" w:sz="0" w:space="0" w:color="auto"/>
            <w:left w:val="none" w:sz="0" w:space="0" w:color="auto"/>
            <w:bottom w:val="none" w:sz="0" w:space="0" w:color="auto"/>
            <w:right w:val="none" w:sz="0" w:space="0" w:color="auto"/>
          </w:divBdr>
          <w:divsChild>
            <w:div w:id="552229070">
              <w:marLeft w:val="0"/>
              <w:marRight w:val="0"/>
              <w:marTop w:val="0"/>
              <w:marBottom w:val="0"/>
              <w:divBdr>
                <w:top w:val="none" w:sz="0" w:space="0" w:color="auto"/>
                <w:left w:val="none" w:sz="0" w:space="0" w:color="auto"/>
                <w:bottom w:val="none" w:sz="0" w:space="0" w:color="auto"/>
                <w:right w:val="none" w:sz="0" w:space="0" w:color="auto"/>
              </w:divBdr>
              <w:divsChild>
                <w:div w:id="1889223082">
                  <w:marLeft w:val="0"/>
                  <w:marRight w:val="0"/>
                  <w:marTop w:val="0"/>
                  <w:marBottom w:val="0"/>
                  <w:divBdr>
                    <w:top w:val="none" w:sz="0" w:space="0" w:color="auto"/>
                    <w:left w:val="none" w:sz="0" w:space="0" w:color="auto"/>
                    <w:bottom w:val="none" w:sz="0" w:space="0" w:color="auto"/>
                    <w:right w:val="none" w:sz="0" w:space="0" w:color="auto"/>
                  </w:divBdr>
                  <w:divsChild>
                    <w:div w:id="572349062">
                      <w:marLeft w:val="0"/>
                      <w:marRight w:val="0"/>
                      <w:marTop w:val="0"/>
                      <w:marBottom w:val="0"/>
                      <w:divBdr>
                        <w:top w:val="none" w:sz="0" w:space="0" w:color="auto"/>
                        <w:left w:val="none" w:sz="0" w:space="0" w:color="auto"/>
                        <w:bottom w:val="none" w:sz="0" w:space="0" w:color="auto"/>
                        <w:right w:val="none" w:sz="0" w:space="0" w:color="auto"/>
                      </w:divBdr>
                      <w:divsChild>
                        <w:div w:id="2116362400">
                          <w:marLeft w:val="0"/>
                          <w:marRight w:val="0"/>
                          <w:marTop w:val="0"/>
                          <w:marBottom w:val="0"/>
                          <w:divBdr>
                            <w:top w:val="none" w:sz="0" w:space="0" w:color="auto"/>
                            <w:left w:val="none" w:sz="0" w:space="0" w:color="auto"/>
                            <w:bottom w:val="none" w:sz="0" w:space="0" w:color="auto"/>
                            <w:right w:val="none" w:sz="0" w:space="0" w:color="auto"/>
                          </w:divBdr>
                          <w:divsChild>
                            <w:div w:id="228228528">
                              <w:marLeft w:val="0"/>
                              <w:marRight w:val="0"/>
                              <w:marTop w:val="0"/>
                              <w:marBottom w:val="0"/>
                              <w:divBdr>
                                <w:top w:val="none" w:sz="0" w:space="0" w:color="auto"/>
                                <w:left w:val="none" w:sz="0" w:space="0" w:color="auto"/>
                                <w:bottom w:val="none" w:sz="0" w:space="0" w:color="auto"/>
                                <w:right w:val="none" w:sz="0" w:space="0" w:color="auto"/>
                              </w:divBdr>
                              <w:divsChild>
                                <w:div w:id="141582280">
                                  <w:marLeft w:val="0"/>
                                  <w:marRight w:val="0"/>
                                  <w:marTop w:val="0"/>
                                  <w:marBottom w:val="0"/>
                                  <w:divBdr>
                                    <w:top w:val="none" w:sz="0" w:space="0" w:color="auto"/>
                                    <w:left w:val="none" w:sz="0" w:space="0" w:color="auto"/>
                                    <w:bottom w:val="none" w:sz="0" w:space="0" w:color="auto"/>
                                    <w:right w:val="none" w:sz="0" w:space="0" w:color="auto"/>
                                  </w:divBdr>
                                  <w:divsChild>
                                    <w:div w:id="102178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773945">
          <w:marLeft w:val="0"/>
          <w:marRight w:val="0"/>
          <w:marTop w:val="0"/>
          <w:marBottom w:val="0"/>
          <w:divBdr>
            <w:top w:val="none" w:sz="0" w:space="0" w:color="auto"/>
            <w:left w:val="none" w:sz="0" w:space="0" w:color="auto"/>
            <w:bottom w:val="none" w:sz="0" w:space="0" w:color="auto"/>
            <w:right w:val="none" w:sz="0" w:space="0" w:color="auto"/>
          </w:divBdr>
        </w:div>
        <w:div w:id="210846309">
          <w:marLeft w:val="0"/>
          <w:marRight w:val="0"/>
          <w:marTop w:val="0"/>
          <w:marBottom w:val="0"/>
          <w:divBdr>
            <w:top w:val="none" w:sz="0" w:space="0" w:color="auto"/>
            <w:left w:val="none" w:sz="0" w:space="0" w:color="auto"/>
            <w:bottom w:val="none" w:sz="0" w:space="0" w:color="auto"/>
            <w:right w:val="none" w:sz="0" w:space="0" w:color="auto"/>
          </w:divBdr>
        </w:div>
        <w:div w:id="1094473287">
          <w:marLeft w:val="0"/>
          <w:marRight w:val="0"/>
          <w:marTop w:val="0"/>
          <w:marBottom w:val="0"/>
          <w:divBdr>
            <w:top w:val="none" w:sz="0" w:space="0" w:color="auto"/>
            <w:left w:val="none" w:sz="0" w:space="0" w:color="auto"/>
            <w:bottom w:val="none" w:sz="0" w:space="0" w:color="auto"/>
            <w:right w:val="none" w:sz="0" w:space="0" w:color="auto"/>
          </w:divBdr>
          <w:divsChild>
            <w:div w:id="387069320">
              <w:marLeft w:val="0"/>
              <w:marRight w:val="0"/>
              <w:marTop w:val="0"/>
              <w:marBottom w:val="0"/>
              <w:divBdr>
                <w:top w:val="none" w:sz="0" w:space="0" w:color="auto"/>
                <w:left w:val="none" w:sz="0" w:space="0" w:color="auto"/>
                <w:bottom w:val="none" w:sz="0" w:space="0" w:color="auto"/>
                <w:right w:val="none" w:sz="0" w:space="0" w:color="auto"/>
              </w:divBdr>
              <w:divsChild>
                <w:div w:id="1914966498">
                  <w:marLeft w:val="0"/>
                  <w:marRight w:val="0"/>
                  <w:marTop w:val="0"/>
                  <w:marBottom w:val="0"/>
                  <w:divBdr>
                    <w:top w:val="none" w:sz="0" w:space="0" w:color="auto"/>
                    <w:left w:val="none" w:sz="0" w:space="0" w:color="auto"/>
                    <w:bottom w:val="none" w:sz="0" w:space="0" w:color="auto"/>
                    <w:right w:val="none" w:sz="0" w:space="0" w:color="auto"/>
                  </w:divBdr>
                  <w:divsChild>
                    <w:div w:id="1307006089">
                      <w:marLeft w:val="0"/>
                      <w:marRight w:val="0"/>
                      <w:marTop w:val="0"/>
                      <w:marBottom w:val="0"/>
                      <w:divBdr>
                        <w:top w:val="none" w:sz="0" w:space="0" w:color="auto"/>
                        <w:left w:val="none" w:sz="0" w:space="0" w:color="auto"/>
                        <w:bottom w:val="none" w:sz="0" w:space="0" w:color="auto"/>
                        <w:right w:val="none" w:sz="0" w:space="0" w:color="auto"/>
                      </w:divBdr>
                      <w:divsChild>
                        <w:div w:id="1032346465">
                          <w:marLeft w:val="0"/>
                          <w:marRight w:val="0"/>
                          <w:marTop w:val="0"/>
                          <w:marBottom w:val="0"/>
                          <w:divBdr>
                            <w:top w:val="none" w:sz="0" w:space="0" w:color="auto"/>
                            <w:left w:val="none" w:sz="0" w:space="0" w:color="auto"/>
                            <w:bottom w:val="none" w:sz="0" w:space="0" w:color="auto"/>
                            <w:right w:val="none" w:sz="0" w:space="0" w:color="auto"/>
                          </w:divBdr>
                          <w:divsChild>
                            <w:div w:id="974413522">
                              <w:marLeft w:val="0"/>
                              <w:marRight w:val="0"/>
                              <w:marTop w:val="0"/>
                              <w:marBottom w:val="0"/>
                              <w:divBdr>
                                <w:top w:val="none" w:sz="0" w:space="0" w:color="auto"/>
                                <w:left w:val="none" w:sz="0" w:space="0" w:color="auto"/>
                                <w:bottom w:val="none" w:sz="0" w:space="0" w:color="auto"/>
                                <w:right w:val="none" w:sz="0" w:space="0" w:color="auto"/>
                              </w:divBdr>
                              <w:divsChild>
                                <w:div w:id="8270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20492">
                      <w:marLeft w:val="0"/>
                      <w:marRight w:val="0"/>
                      <w:marTop w:val="0"/>
                      <w:marBottom w:val="0"/>
                      <w:divBdr>
                        <w:top w:val="none" w:sz="0" w:space="0" w:color="auto"/>
                        <w:left w:val="none" w:sz="0" w:space="0" w:color="auto"/>
                        <w:bottom w:val="none" w:sz="0" w:space="0" w:color="auto"/>
                        <w:right w:val="none" w:sz="0" w:space="0" w:color="auto"/>
                      </w:divBdr>
                      <w:divsChild>
                        <w:div w:id="1233926986">
                          <w:marLeft w:val="0"/>
                          <w:marRight w:val="0"/>
                          <w:marTop w:val="0"/>
                          <w:marBottom w:val="0"/>
                          <w:divBdr>
                            <w:top w:val="none" w:sz="0" w:space="0" w:color="auto"/>
                            <w:left w:val="none" w:sz="0" w:space="0" w:color="auto"/>
                            <w:bottom w:val="none" w:sz="0" w:space="0" w:color="auto"/>
                            <w:right w:val="none" w:sz="0" w:space="0" w:color="auto"/>
                          </w:divBdr>
                          <w:divsChild>
                            <w:div w:id="716664608">
                              <w:marLeft w:val="0"/>
                              <w:marRight w:val="0"/>
                              <w:marTop w:val="0"/>
                              <w:marBottom w:val="0"/>
                              <w:divBdr>
                                <w:top w:val="none" w:sz="0" w:space="0" w:color="auto"/>
                                <w:left w:val="none" w:sz="0" w:space="0" w:color="auto"/>
                                <w:bottom w:val="none" w:sz="0" w:space="0" w:color="auto"/>
                                <w:right w:val="none" w:sz="0" w:space="0" w:color="auto"/>
                              </w:divBdr>
                            </w:div>
                            <w:div w:id="10346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508697">
          <w:marLeft w:val="0"/>
          <w:marRight w:val="0"/>
          <w:marTop w:val="0"/>
          <w:marBottom w:val="0"/>
          <w:divBdr>
            <w:top w:val="none" w:sz="0" w:space="0" w:color="auto"/>
            <w:left w:val="none" w:sz="0" w:space="0" w:color="auto"/>
            <w:bottom w:val="none" w:sz="0" w:space="0" w:color="auto"/>
            <w:right w:val="none" w:sz="0" w:space="0" w:color="auto"/>
          </w:divBdr>
        </w:div>
      </w:divsChild>
    </w:div>
    <w:div w:id="415440537">
      <w:bodyDiv w:val="1"/>
      <w:marLeft w:val="0"/>
      <w:marRight w:val="0"/>
      <w:marTop w:val="0"/>
      <w:marBottom w:val="0"/>
      <w:divBdr>
        <w:top w:val="none" w:sz="0" w:space="0" w:color="auto"/>
        <w:left w:val="none" w:sz="0" w:space="0" w:color="auto"/>
        <w:bottom w:val="none" w:sz="0" w:space="0" w:color="auto"/>
        <w:right w:val="none" w:sz="0" w:space="0" w:color="auto"/>
      </w:divBdr>
    </w:div>
    <w:div w:id="470440508">
      <w:bodyDiv w:val="1"/>
      <w:marLeft w:val="0"/>
      <w:marRight w:val="0"/>
      <w:marTop w:val="0"/>
      <w:marBottom w:val="0"/>
      <w:divBdr>
        <w:top w:val="none" w:sz="0" w:space="0" w:color="auto"/>
        <w:left w:val="none" w:sz="0" w:space="0" w:color="auto"/>
        <w:bottom w:val="none" w:sz="0" w:space="0" w:color="auto"/>
        <w:right w:val="none" w:sz="0" w:space="0" w:color="auto"/>
      </w:divBdr>
    </w:div>
    <w:div w:id="529611894">
      <w:bodyDiv w:val="1"/>
      <w:marLeft w:val="0"/>
      <w:marRight w:val="0"/>
      <w:marTop w:val="0"/>
      <w:marBottom w:val="0"/>
      <w:divBdr>
        <w:top w:val="none" w:sz="0" w:space="0" w:color="auto"/>
        <w:left w:val="none" w:sz="0" w:space="0" w:color="auto"/>
        <w:bottom w:val="none" w:sz="0" w:space="0" w:color="auto"/>
        <w:right w:val="none" w:sz="0" w:space="0" w:color="auto"/>
      </w:divBdr>
      <w:divsChild>
        <w:div w:id="2097701788">
          <w:marLeft w:val="0"/>
          <w:marRight w:val="0"/>
          <w:marTop w:val="0"/>
          <w:marBottom w:val="0"/>
          <w:divBdr>
            <w:top w:val="none" w:sz="0" w:space="0" w:color="auto"/>
            <w:left w:val="none" w:sz="0" w:space="0" w:color="auto"/>
            <w:bottom w:val="none" w:sz="0" w:space="0" w:color="auto"/>
            <w:right w:val="none" w:sz="0" w:space="0" w:color="auto"/>
          </w:divBdr>
          <w:divsChild>
            <w:div w:id="627975287">
              <w:marLeft w:val="0"/>
              <w:marRight w:val="0"/>
              <w:marTop w:val="0"/>
              <w:marBottom w:val="0"/>
              <w:divBdr>
                <w:top w:val="none" w:sz="0" w:space="0" w:color="auto"/>
                <w:left w:val="none" w:sz="0" w:space="0" w:color="auto"/>
                <w:bottom w:val="none" w:sz="0" w:space="0" w:color="auto"/>
                <w:right w:val="none" w:sz="0" w:space="0" w:color="auto"/>
              </w:divBdr>
              <w:divsChild>
                <w:div w:id="1468011112">
                  <w:marLeft w:val="0"/>
                  <w:marRight w:val="0"/>
                  <w:marTop w:val="0"/>
                  <w:marBottom w:val="0"/>
                  <w:divBdr>
                    <w:top w:val="none" w:sz="0" w:space="0" w:color="auto"/>
                    <w:left w:val="none" w:sz="0" w:space="0" w:color="auto"/>
                    <w:bottom w:val="none" w:sz="0" w:space="0" w:color="auto"/>
                    <w:right w:val="none" w:sz="0" w:space="0" w:color="auto"/>
                  </w:divBdr>
                  <w:divsChild>
                    <w:div w:id="1800420282">
                      <w:marLeft w:val="0"/>
                      <w:marRight w:val="0"/>
                      <w:marTop w:val="0"/>
                      <w:marBottom w:val="0"/>
                      <w:divBdr>
                        <w:top w:val="none" w:sz="0" w:space="0" w:color="auto"/>
                        <w:left w:val="none" w:sz="0" w:space="0" w:color="auto"/>
                        <w:bottom w:val="none" w:sz="0" w:space="0" w:color="auto"/>
                        <w:right w:val="none" w:sz="0" w:space="0" w:color="auto"/>
                      </w:divBdr>
                      <w:divsChild>
                        <w:div w:id="820534855">
                          <w:marLeft w:val="0"/>
                          <w:marRight w:val="0"/>
                          <w:marTop w:val="0"/>
                          <w:marBottom w:val="0"/>
                          <w:divBdr>
                            <w:top w:val="none" w:sz="0" w:space="0" w:color="auto"/>
                            <w:left w:val="none" w:sz="0" w:space="0" w:color="auto"/>
                            <w:bottom w:val="none" w:sz="0" w:space="0" w:color="auto"/>
                            <w:right w:val="none" w:sz="0" w:space="0" w:color="auto"/>
                          </w:divBdr>
                          <w:divsChild>
                            <w:div w:id="138040584">
                              <w:marLeft w:val="0"/>
                              <w:marRight w:val="0"/>
                              <w:marTop w:val="0"/>
                              <w:marBottom w:val="0"/>
                              <w:divBdr>
                                <w:top w:val="none" w:sz="0" w:space="0" w:color="auto"/>
                                <w:left w:val="none" w:sz="0" w:space="0" w:color="auto"/>
                                <w:bottom w:val="none" w:sz="0" w:space="0" w:color="auto"/>
                                <w:right w:val="none" w:sz="0" w:space="0" w:color="auto"/>
                              </w:divBdr>
                              <w:divsChild>
                                <w:div w:id="1622105388">
                                  <w:marLeft w:val="0"/>
                                  <w:marRight w:val="0"/>
                                  <w:marTop w:val="0"/>
                                  <w:marBottom w:val="0"/>
                                  <w:divBdr>
                                    <w:top w:val="none" w:sz="0" w:space="0" w:color="auto"/>
                                    <w:left w:val="none" w:sz="0" w:space="0" w:color="auto"/>
                                    <w:bottom w:val="none" w:sz="0" w:space="0" w:color="auto"/>
                                    <w:right w:val="none" w:sz="0" w:space="0" w:color="auto"/>
                                  </w:divBdr>
                                  <w:divsChild>
                                    <w:div w:id="78165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50642">
          <w:marLeft w:val="0"/>
          <w:marRight w:val="0"/>
          <w:marTop w:val="0"/>
          <w:marBottom w:val="0"/>
          <w:divBdr>
            <w:top w:val="none" w:sz="0" w:space="0" w:color="auto"/>
            <w:left w:val="none" w:sz="0" w:space="0" w:color="auto"/>
            <w:bottom w:val="none" w:sz="0" w:space="0" w:color="auto"/>
            <w:right w:val="none" w:sz="0" w:space="0" w:color="auto"/>
          </w:divBdr>
        </w:div>
        <w:div w:id="1574923233">
          <w:marLeft w:val="0"/>
          <w:marRight w:val="0"/>
          <w:marTop w:val="0"/>
          <w:marBottom w:val="0"/>
          <w:divBdr>
            <w:top w:val="none" w:sz="0" w:space="0" w:color="auto"/>
            <w:left w:val="none" w:sz="0" w:space="0" w:color="auto"/>
            <w:bottom w:val="none" w:sz="0" w:space="0" w:color="auto"/>
            <w:right w:val="none" w:sz="0" w:space="0" w:color="auto"/>
          </w:divBdr>
        </w:div>
        <w:div w:id="1674146593">
          <w:marLeft w:val="0"/>
          <w:marRight w:val="0"/>
          <w:marTop w:val="0"/>
          <w:marBottom w:val="0"/>
          <w:divBdr>
            <w:top w:val="none" w:sz="0" w:space="0" w:color="auto"/>
            <w:left w:val="none" w:sz="0" w:space="0" w:color="auto"/>
            <w:bottom w:val="none" w:sz="0" w:space="0" w:color="auto"/>
            <w:right w:val="none" w:sz="0" w:space="0" w:color="auto"/>
          </w:divBdr>
          <w:divsChild>
            <w:div w:id="2099592682">
              <w:marLeft w:val="0"/>
              <w:marRight w:val="0"/>
              <w:marTop w:val="0"/>
              <w:marBottom w:val="0"/>
              <w:divBdr>
                <w:top w:val="none" w:sz="0" w:space="0" w:color="auto"/>
                <w:left w:val="none" w:sz="0" w:space="0" w:color="auto"/>
                <w:bottom w:val="none" w:sz="0" w:space="0" w:color="auto"/>
                <w:right w:val="none" w:sz="0" w:space="0" w:color="auto"/>
              </w:divBdr>
              <w:divsChild>
                <w:div w:id="695692118">
                  <w:marLeft w:val="0"/>
                  <w:marRight w:val="0"/>
                  <w:marTop w:val="0"/>
                  <w:marBottom w:val="0"/>
                  <w:divBdr>
                    <w:top w:val="none" w:sz="0" w:space="0" w:color="auto"/>
                    <w:left w:val="none" w:sz="0" w:space="0" w:color="auto"/>
                    <w:bottom w:val="none" w:sz="0" w:space="0" w:color="auto"/>
                    <w:right w:val="none" w:sz="0" w:space="0" w:color="auto"/>
                  </w:divBdr>
                  <w:divsChild>
                    <w:div w:id="175660279">
                      <w:marLeft w:val="0"/>
                      <w:marRight w:val="0"/>
                      <w:marTop w:val="0"/>
                      <w:marBottom w:val="0"/>
                      <w:divBdr>
                        <w:top w:val="none" w:sz="0" w:space="0" w:color="auto"/>
                        <w:left w:val="none" w:sz="0" w:space="0" w:color="auto"/>
                        <w:bottom w:val="none" w:sz="0" w:space="0" w:color="auto"/>
                        <w:right w:val="none" w:sz="0" w:space="0" w:color="auto"/>
                      </w:divBdr>
                      <w:divsChild>
                        <w:div w:id="1782722267">
                          <w:marLeft w:val="0"/>
                          <w:marRight w:val="0"/>
                          <w:marTop w:val="0"/>
                          <w:marBottom w:val="0"/>
                          <w:divBdr>
                            <w:top w:val="none" w:sz="0" w:space="0" w:color="auto"/>
                            <w:left w:val="none" w:sz="0" w:space="0" w:color="auto"/>
                            <w:bottom w:val="none" w:sz="0" w:space="0" w:color="auto"/>
                            <w:right w:val="none" w:sz="0" w:space="0" w:color="auto"/>
                          </w:divBdr>
                          <w:divsChild>
                            <w:div w:id="1114641202">
                              <w:marLeft w:val="0"/>
                              <w:marRight w:val="0"/>
                              <w:marTop w:val="0"/>
                              <w:marBottom w:val="0"/>
                              <w:divBdr>
                                <w:top w:val="none" w:sz="0" w:space="0" w:color="auto"/>
                                <w:left w:val="none" w:sz="0" w:space="0" w:color="auto"/>
                                <w:bottom w:val="none" w:sz="0" w:space="0" w:color="auto"/>
                                <w:right w:val="none" w:sz="0" w:space="0" w:color="auto"/>
                              </w:divBdr>
                              <w:divsChild>
                                <w:div w:id="11688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850476">
                      <w:marLeft w:val="0"/>
                      <w:marRight w:val="0"/>
                      <w:marTop w:val="0"/>
                      <w:marBottom w:val="0"/>
                      <w:divBdr>
                        <w:top w:val="none" w:sz="0" w:space="0" w:color="auto"/>
                        <w:left w:val="none" w:sz="0" w:space="0" w:color="auto"/>
                        <w:bottom w:val="none" w:sz="0" w:space="0" w:color="auto"/>
                        <w:right w:val="none" w:sz="0" w:space="0" w:color="auto"/>
                      </w:divBdr>
                      <w:divsChild>
                        <w:div w:id="368410315">
                          <w:marLeft w:val="0"/>
                          <w:marRight w:val="0"/>
                          <w:marTop w:val="0"/>
                          <w:marBottom w:val="0"/>
                          <w:divBdr>
                            <w:top w:val="none" w:sz="0" w:space="0" w:color="auto"/>
                            <w:left w:val="none" w:sz="0" w:space="0" w:color="auto"/>
                            <w:bottom w:val="none" w:sz="0" w:space="0" w:color="auto"/>
                            <w:right w:val="none" w:sz="0" w:space="0" w:color="auto"/>
                          </w:divBdr>
                          <w:divsChild>
                            <w:div w:id="425274833">
                              <w:marLeft w:val="0"/>
                              <w:marRight w:val="0"/>
                              <w:marTop w:val="0"/>
                              <w:marBottom w:val="0"/>
                              <w:divBdr>
                                <w:top w:val="none" w:sz="0" w:space="0" w:color="auto"/>
                                <w:left w:val="none" w:sz="0" w:space="0" w:color="auto"/>
                                <w:bottom w:val="none" w:sz="0" w:space="0" w:color="auto"/>
                                <w:right w:val="none" w:sz="0" w:space="0" w:color="auto"/>
                              </w:divBdr>
                            </w:div>
                            <w:div w:id="123974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733928">
          <w:marLeft w:val="0"/>
          <w:marRight w:val="0"/>
          <w:marTop w:val="0"/>
          <w:marBottom w:val="0"/>
          <w:divBdr>
            <w:top w:val="none" w:sz="0" w:space="0" w:color="auto"/>
            <w:left w:val="none" w:sz="0" w:space="0" w:color="auto"/>
            <w:bottom w:val="none" w:sz="0" w:space="0" w:color="auto"/>
            <w:right w:val="none" w:sz="0" w:space="0" w:color="auto"/>
          </w:divBdr>
        </w:div>
      </w:divsChild>
    </w:div>
    <w:div w:id="566383161">
      <w:bodyDiv w:val="1"/>
      <w:marLeft w:val="0"/>
      <w:marRight w:val="0"/>
      <w:marTop w:val="0"/>
      <w:marBottom w:val="0"/>
      <w:divBdr>
        <w:top w:val="none" w:sz="0" w:space="0" w:color="auto"/>
        <w:left w:val="none" w:sz="0" w:space="0" w:color="auto"/>
        <w:bottom w:val="none" w:sz="0" w:space="0" w:color="auto"/>
        <w:right w:val="none" w:sz="0" w:space="0" w:color="auto"/>
      </w:divBdr>
    </w:div>
    <w:div w:id="581062050">
      <w:bodyDiv w:val="1"/>
      <w:marLeft w:val="0"/>
      <w:marRight w:val="0"/>
      <w:marTop w:val="0"/>
      <w:marBottom w:val="0"/>
      <w:divBdr>
        <w:top w:val="none" w:sz="0" w:space="0" w:color="auto"/>
        <w:left w:val="none" w:sz="0" w:space="0" w:color="auto"/>
        <w:bottom w:val="none" w:sz="0" w:space="0" w:color="auto"/>
        <w:right w:val="none" w:sz="0" w:space="0" w:color="auto"/>
      </w:divBdr>
      <w:divsChild>
        <w:div w:id="1136294071">
          <w:marLeft w:val="-720"/>
          <w:marRight w:val="0"/>
          <w:marTop w:val="0"/>
          <w:marBottom w:val="0"/>
          <w:divBdr>
            <w:top w:val="none" w:sz="0" w:space="0" w:color="auto"/>
            <w:left w:val="none" w:sz="0" w:space="0" w:color="auto"/>
            <w:bottom w:val="none" w:sz="0" w:space="0" w:color="auto"/>
            <w:right w:val="none" w:sz="0" w:space="0" w:color="auto"/>
          </w:divBdr>
        </w:div>
      </w:divsChild>
    </w:div>
    <w:div w:id="622544032">
      <w:bodyDiv w:val="1"/>
      <w:marLeft w:val="0"/>
      <w:marRight w:val="0"/>
      <w:marTop w:val="0"/>
      <w:marBottom w:val="0"/>
      <w:divBdr>
        <w:top w:val="none" w:sz="0" w:space="0" w:color="auto"/>
        <w:left w:val="none" w:sz="0" w:space="0" w:color="auto"/>
        <w:bottom w:val="none" w:sz="0" w:space="0" w:color="auto"/>
        <w:right w:val="none" w:sz="0" w:space="0" w:color="auto"/>
      </w:divBdr>
      <w:divsChild>
        <w:div w:id="852230932">
          <w:marLeft w:val="0"/>
          <w:marRight w:val="0"/>
          <w:marTop w:val="0"/>
          <w:marBottom w:val="0"/>
          <w:divBdr>
            <w:top w:val="none" w:sz="0" w:space="0" w:color="auto"/>
            <w:left w:val="none" w:sz="0" w:space="0" w:color="auto"/>
            <w:bottom w:val="none" w:sz="0" w:space="0" w:color="auto"/>
            <w:right w:val="none" w:sz="0" w:space="0" w:color="auto"/>
          </w:divBdr>
          <w:divsChild>
            <w:div w:id="1403674715">
              <w:marLeft w:val="0"/>
              <w:marRight w:val="0"/>
              <w:marTop w:val="0"/>
              <w:marBottom w:val="0"/>
              <w:divBdr>
                <w:top w:val="none" w:sz="0" w:space="0" w:color="auto"/>
                <w:left w:val="none" w:sz="0" w:space="0" w:color="auto"/>
                <w:bottom w:val="none" w:sz="0" w:space="0" w:color="auto"/>
                <w:right w:val="none" w:sz="0" w:space="0" w:color="auto"/>
              </w:divBdr>
              <w:divsChild>
                <w:div w:id="1407921294">
                  <w:marLeft w:val="0"/>
                  <w:marRight w:val="0"/>
                  <w:marTop w:val="0"/>
                  <w:marBottom w:val="0"/>
                  <w:divBdr>
                    <w:top w:val="none" w:sz="0" w:space="0" w:color="auto"/>
                    <w:left w:val="none" w:sz="0" w:space="0" w:color="auto"/>
                    <w:bottom w:val="none" w:sz="0" w:space="0" w:color="auto"/>
                    <w:right w:val="none" w:sz="0" w:space="0" w:color="auto"/>
                  </w:divBdr>
                  <w:divsChild>
                    <w:div w:id="1433428040">
                      <w:marLeft w:val="0"/>
                      <w:marRight w:val="0"/>
                      <w:marTop w:val="0"/>
                      <w:marBottom w:val="0"/>
                      <w:divBdr>
                        <w:top w:val="none" w:sz="0" w:space="0" w:color="auto"/>
                        <w:left w:val="none" w:sz="0" w:space="0" w:color="auto"/>
                        <w:bottom w:val="none" w:sz="0" w:space="0" w:color="auto"/>
                        <w:right w:val="none" w:sz="0" w:space="0" w:color="auto"/>
                      </w:divBdr>
                      <w:divsChild>
                        <w:div w:id="1898514658">
                          <w:marLeft w:val="0"/>
                          <w:marRight w:val="0"/>
                          <w:marTop w:val="0"/>
                          <w:marBottom w:val="0"/>
                          <w:divBdr>
                            <w:top w:val="none" w:sz="0" w:space="0" w:color="auto"/>
                            <w:left w:val="none" w:sz="0" w:space="0" w:color="auto"/>
                            <w:bottom w:val="none" w:sz="0" w:space="0" w:color="auto"/>
                            <w:right w:val="none" w:sz="0" w:space="0" w:color="auto"/>
                          </w:divBdr>
                          <w:divsChild>
                            <w:div w:id="481045113">
                              <w:marLeft w:val="0"/>
                              <w:marRight w:val="0"/>
                              <w:marTop w:val="0"/>
                              <w:marBottom w:val="0"/>
                              <w:divBdr>
                                <w:top w:val="none" w:sz="0" w:space="0" w:color="auto"/>
                                <w:left w:val="none" w:sz="0" w:space="0" w:color="auto"/>
                                <w:bottom w:val="none" w:sz="0" w:space="0" w:color="auto"/>
                                <w:right w:val="none" w:sz="0" w:space="0" w:color="auto"/>
                              </w:divBdr>
                              <w:divsChild>
                                <w:div w:id="1035693628">
                                  <w:marLeft w:val="0"/>
                                  <w:marRight w:val="0"/>
                                  <w:marTop w:val="0"/>
                                  <w:marBottom w:val="0"/>
                                  <w:divBdr>
                                    <w:top w:val="none" w:sz="0" w:space="0" w:color="auto"/>
                                    <w:left w:val="none" w:sz="0" w:space="0" w:color="auto"/>
                                    <w:bottom w:val="none" w:sz="0" w:space="0" w:color="auto"/>
                                    <w:right w:val="none" w:sz="0" w:space="0" w:color="auto"/>
                                  </w:divBdr>
                                  <w:divsChild>
                                    <w:div w:id="18814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620939">
          <w:marLeft w:val="0"/>
          <w:marRight w:val="0"/>
          <w:marTop w:val="0"/>
          <w:marBottom w:val="0"/>
          <w:divBdr>
            <w:top w:val="none" w:sz="0" w:space="0" w:color="auto"/>
            <w:left w:val="none" w:sz="0" w:space="0" w:color="auto"/>
            <w:bottom w:val="none" w:sz="0" w:space="0" w:color="auto"/>
            <w:right w:val="none" w:sz="0" w:space="0" w:color="auto"/>
          </w:divBdr>
        </w:div>
        <w:div w:id="191649799">
          <w:marLeft w:val="0"/>
          <w:marRight w:val="0"/>
          <w:marTop w:val="0"/>
          <w:marBottom w:val="0"/>
          <w:divBdr>
            <w:top w:val="none" w:sz="0" w:space="0" w:color="auto"/>
            <w:left w:val="none" w:sz="0" w:space="0" w:color="auto"/>
            <w:bottom w:val="none" w:sz="0" w:space="0" w:color="auto"/>
            <w:right w:val="none" w:sz="0" w:space="0" w:color="auto"/>
          </w:divBdr>
        </w:div>
        <w:div w:id="2146970136">
          <w:marLeft w:val="0"/>
          <w:marRight w:val="0"/>
          <w:marTop w:val="0"/>
          <w:marBottom w:val="0"/>
          <w:divBdr>
            <w:top w:val="none" w:sz="0" w:space="0" w:color="auto"/>
            <w:left w:val="none" w:sz="0" w:space="0" w:color="auto"/>
            <w:bottom w:val="none" w:sz="0" w:space="0" w:color="auto"/>
            <w:right w:val="none" w:sz="0" w:space="0" w:color="auto"/>
          </w:divBdr>
          <w:divsChild>
            <w:div w:id="808330249">
              <w:marLeft w:val="0"/>
              <w:marRight w:val="0"/>
              <w:marTop w:val="0"/>
              <w:marBottom w:val="0"/>
              <w:divBdr>
                <w:top w:val="none" w:sz="0" w:space="0" w:color="auto"/>
                <w:left w:val="none" w:sz="0" w:space="0" w:color="auto"/>
                <w:bottom w:val="none" w:sz="0" w:space="0" w:color="auto"/>
                <w:right w:val="none" w:sz="0" w:space="0" w:color="auto"/>
              </w:divBdr>
              <w:divsChild>
                <w:div w:id="1650207705">
                  <w:marLeft w:val="0"/>
                  <w:marRight w:val="0"/>
                  <w:marTop w:val="0"/>
                  <w:marBottom w:val="0"/>
                  <w:divBdr>
                    <w:top w:val="none" w:sz="0" w:space="0" w:color="auto"/>
                    <w:left w:val="none" w:sz="0" w:space="0" w:color="auto"/>
                    <w:bottom w:val="none" w:sz="0" w:space="0" w:color="auto"/>
                    <w:right w:val="none" w:sz="0" w:space="0" w:color="auto"/>
                  </w:divBdr>
                  <w:divsChild>
                    <w:div w:id="907303762">
                      <w:marLeft w:val="0"/>
                      <w:marRight w:val="0"/>
                      <w:marTop w:val="0"/>
                      <w:marBottom w:val="0"/>
                      <w:divBdr>
                        <w:top w:val="none" w:sz="0" w:space="0" w:color="auto"/>
                        <w:left w:val="none" w:sz="0" w:space="0" w:color="auto"/>
                        <w:bottom w:val="none" w:sz="0" w:space="0" w:color="auto"/>
                        <w:right w:val="none" w:sz="0" w:space="0" w:color="auto"/>
                      </w:divBdr>
                      <w:divsChild>
                        <w:div w:id="72237389">
                          <w:marLeft w:val="0"/>
                          <w:marRight w:val="0"/>
                          <w:marTop w:val="0"/>
                          <w:marBottom w:val="0"/>
                          <w:divBdr>
                            <w:top w:val="none" w:sz="0" w:space="0" w:color="auto"/>
                            <w:left w:val="none" w:sz="0" w:space="0" w:color="auto"/>
                            <w:bottom w:val="none" w:sz="0" w:space="0" w:color="auto"/>
                            <w:right w:val="none" w:sz="0" w:space="0" w:color="auto"/>
                          </w:divBdr>
                          <w:divsChild>
                            <w:div w:id="609162792">
                              <w:marLeft w:val="0"/>
                              <w:marRight w:val="0"/>
                              <w:marTop w:val="0"/>
                              <w:marBottom w:val="0"/>
                              <w:divBdr>
                                <w:top w:val="none" w:sz="0" w:space="0" w:color="auto"/>
                                <w:left w:val="none" w:sz="0" w:space="0" w:color="auto"/>
                                <w:bottom w:val="none" w:sz="0" w:space="0" w:color="auto"/>
                                <w:right w:val="none" w:sz="0" w:space="0" w:color="auto"/>
                              </w:divBdr>
                              <w:divsChild>
                                <w:div w:id="5825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3805">
                      <w:marLeft w:val="0"/>
                      <w:marRight w:val="0"/>
                      <w:marTop w:val="0"/>
                      <w:marBottom w:val="0"/>
                      <w:divBdr>
                        <w:top w:val="none" w:sz="0" w:space="0" w:color="auto"/>
                        <w:left w:val="none" w:sz="0" w:space="0" w:color="auto"/>
                        <w:bottom w:val="none" w:sz="0" w:space="0" w:color="auto"/>
                        <w:right w:val="none" w:sz="0" w:space="0" w:color="auto"/>
                      </w:divBdr>
                      <w:divsChild>
                        <w:div w:id="1212574252">
                          <w:marLeft w:val="0"/>
                          <w:marRight w:val="0"/>
                          <w:marTop w:val="0"/>
                          <w:marBottom w:val="0"/>
                          <w:divBdr>
                            <w:top w:val="none" w:sz="0" w:space="0" w:color="auto"/>
                            <w:left w:val="none" w:sz="0" w:space="0" w:color="auto"/>
                            <w:bottom w:val="none" w:sz="0" w:space="0" w:color="auto"/>
                            <w:right w:val="none" w:sz="0" w:space="0" w:color="auto"/>
                          </w:divBdr>
                          <w:divsChild>
                            <w:div w:id="2108578659">
                              <w:marLeft w:val="0"/>
                              <w:marRight w:val="0"/>
                              <w:marTop w:val="0"/>
                              <w:marBottom w:val="0"/>
                              <w:divBdr>
                                <w:top w:val="none" w:sz="0" w:space="0" w:color="auto"/>
                                <w:left w:val="none" w:sz="0" w:space="0" w:color="auto"/>
                                <w:bottom w:val="none" w:sz="0" w:space="0" w:color="auto"/>
                                <w:right w:val="none" w:sz="0" w:space="0" w:color="auto"/>
                              </w:divBdr>
                            </w:div>
                            <w:div w:id="4125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033485">
          <w:marLeft w:val="0"/>
          <w:marRight w:val="0"/>
          <w:marTop w:val="0"/>
          <w:marBottom w:val="0"/>
          <w:divBdr>
            <w:top w:val="none" w:sz="0" w:space="0" w:color="auto"/>
            <w:left w:val="none" w:sz="0" w:space="0" w:color="auto"/>
            <w:bottom w:val="none" w:sz="0" w:space="0" w:color="auto"/>
            <w:right w:val="none" w:sz="0" w:space="0" w:color="auto"/>
          </w:divBdr>
        </w:div>
      </w:divsChild>
    </w:div>
    <w:div w:id="644621823">
      <w:bodyDiv w:val="1"/>
      <w:marLeft w:val="0"/>
      <w:marRight w:val="0"/>
      <w:marTop w:val="0"/>
      <w:marBottom w:val="0"/>
      <w:divBdr>
        <w:top w:val="none" w:sz="0" w:space="0" w:color="auto"/>
        <w:left w:val="none" w:sz="0" w:space="0" w:color="auto"/>
        <w:bottom w:val="none" w:sz="0" w:space="0" w:color="auto"/>
        <w:right w:val="none" w:sz="0" w:space="0" w:color="auto"/>
      </w:divBdr>
    </w:div>
    <w:div w:id="725185165">
      <w:bodyDiv w:val="1"/>
      <w:marLeft w:val="0"/>
      <w:marRight w:val="0"/>
      <w:marTop w:val="0"/>
      <w:marBottom w:val="0"/>
      <w:divBdr>
        <w:top w:val="none" w:sz="0" w:space="0" w:color="auto"/>
        <w:left w:val="none" w:sz="0" w:space="0" w:color="auto"/>
        <w:bottom w:val="none" w:sz="0" w:space="0" w:color="auto"/>
        <w:right w:val="none" w:sz="0" w:space="0" w:color="auto"/>
      </w:divBdr>
    </w:div>
    <w:div w:id="780803154">
      <w:bodyDiv w:val="1"/>
      <w:marLeft w:val="0"/>
      <w:marRight w:val="0"/>
      <w:marTop w:val="0"/>
      <w:marBottom w:val="0"/>
      <w:divBdr>
        <w:top w:val="none" w:sz="0" w:space="0" w:color="auto"/>
        <w:left w:val="none" w:sz="0" w:space="0" w:color="auto"/>
        <w:bottom w:val="none" w:sz="0" w:space="0" w:color="auto"/>
        <w:right w:val="none" w:sz="0" w:space="0" w:color="auto"/>
      </w:divBdr>
    </w:div>
    <w:div w:id="823083107">
      <w:bodyDiv w:val="1"/>
      <w:marLeft w:val="0"/>
      <w:marRight w:val="0"/>
      <w:marTop w:val="0"/>
      <w:marBottom w:val="0"/>
      <w:divBdr>
        <w:top w:val="none" w:sz="0" w:space="0" w:color="auto"/>
        <w:left w:val="none" w:sz="0" w:space="0" w:color="auto"/>
        <w:bottom w:val="none" w:sz="0" w:space="0" w:color="auto"/>
        <w:right w:val="none" w:sz="0" w:space="0" w:color="auto"/>
      </w:divBdr>
    </w:div>
    <w:div w:id="945650180">
      <w:bodyDiv w:val="1"/>
      <w:marLeft w:val="0"/>
      <w:marRight w:val="0"/>
      <w:marTop w:val="0"/>
      <w:marBottom w:val="0"/>
      <w:divBdr>
        <w:top w:val="none" w:sz="0" w:space="0" w:color="auto"/>
        <w:left w:val="none" w:sz="0" w:space="0" w:color="auto"/>
        <w:bottom w:val="none" w:sz="0" w:space="0" w:color="auto"/>
        <w:right w:val="none" w:sz="0" w:space="0" w:color="auto"/>
      </w:divBdr>
    </w:div>
    <w:div w:id="982583404">
      <w:bodyDiv w:val="1"/>
      <w:marLeft w:val="0"/>
      <w:marRight w:val="0"/>
      <w:marTop w:val="0"/>
      <w:marBottom w:val="0"/>
      <w:divBdr>
        <w:top w:val="none" w:sz="0" w:space="0" w:color="auto"/>
        <w:left w:val="none" w:sz="0" w:space="0" w:color="auto"/>
        <w:bottom w:val="none" w:sz="0" w:space="0" w:color="auto"/>
        <w:right w:val="none" w:sz="0" w:space="0" w:color="auto"/>
      </w:divBdr>
      <w:divsChild>
        <w:div w:id="257448155">
          <w:marLeft w:val="0"/>
          <w:marRight w:val="0"/>
          <w:marTop w:val="0"/>
          <w:marBottom w:val="0"/>
          <w:divBdr>
            <w:top w:val="none" w:sz="0" w:space="0" w:color="auto"/>
            <w:left w:val="none" w:sz="0" w:space="0" w:color="auto"/>
            <w:bottom w:val="none" w:sz="0" w:space="0" w:color="auto"/>
            <w:right w:val="none" w:sz="0" w:space="0" w:color="auto"/>
          </w:divBdr>
          <w:divsChild>
            <w:div w:id="1089734920">
              <w:marLeft w:val="0"/>
              <w:marRight w:val="0"/>
              <w:marTop w:val="0"/>
              <w:marBottom w:val="0"/>
              <w:divBdr>
                <w:top w:val="none" w:sz="0" w:space="0" w:color="auto"/>
                <w:left w:val="none" w:sz="0" w:space="0" w:color="auto"/>
                <w:bottom w:val="none" w:sz="0" w:space="0" w:color="auto"/>
                <w:right w:val="none" w:sz="0" w:space="0" w:color="auto"/>
              </w:divBdr>
              <w:divsChild>
                <w:div w:id="1620910094">
                  <w:marLeft w:val="0"/>
                  <w:marRight w:val="0"/>
                  <w:marTop w:val="0"/>
                  <w:marBottom w:val="0"/>
                  <w:divBdr>
                    <w:top w:val="none" w:sz="0" w:space="0" w:color="auto"/>
                    <w:left w:val="none" w:sz="0" w:space="0" w:color="auto"/>
                    <w:bottom w:val="none" w:sz="0" w:space="0" w:color="auto"/>
                    <w:right w:val="none" w:sz="0" w:space="0" w:color="auto"/>
                  </w:divBdr>
                  <w:divsChild>
                    <w:div w:id="1862475891">
                      <w:marLeft w:val="0"/>
                      <w:marRight w:val="0"/>
                      <w:marTop w:val="0"/>
                      <w:marBottom w:val="0"/>
                      <w:divBdr>
                        <w:top w:val="none" w:sz="0" w:space="0" w:color="auto"/>
                        <w:left w:val="none" w:sz="0" w:space="0" w:color="auto"/>
                        <w:bottom w:val="none" w:sz="0" w:space="0" w:color="auto"/>
                        <w:right w:val="none" w:sz="0" w:space="0" w:color="auto"/>
                      </w:divBdr>
                      <w:divsChild>
                        <w:div w:id="1139155613">
                          <w:marLeft w:val="0"/>
                          <w:marRight w:val="0"/>
                          <w:marTop w:val="0"/>
                          <w:marBottom w:val="0"/>
                          <w:divBdr>
                            <w:top w:val="none" w:sz="0" w:space="0" w:color="auto"/>
                            <w:left w:val="none" w:sz="0" w:space="0" w:color="auto"/>
                            <w:bottom w:val="none" w:sz="0" w:space="0" w:color="auto"/>
                            <w:right w:val="none" w:sz="0" w:space="0" w:color="auto"/>
                          </w:divBdr>
                          <w:divsChild>
                            <w:div w:id="2013530284">
                              <w:marLeft w:val="0"/>
                              <w:marRight w:val="0"/>
                              <w:marTop w:val="0"/>
                              <w:marBottom w:val="0"/>
                              <w:divBdr>
                                <w:top w:val="none" w:sz="0" w:space="0" w:color="auto"/>
                                <w:left w:val="none" w:sz="0" w:space="0" w:color="auto"/>
                                <w:bottom w:val="none" w:sz="0" w:space="0" w:color="auto"/>
                                <w:right w:val="none" w:sz="0" w:space="0" w:color="auto"/>
                              </w:divBdr>
                              <w:divsChild>
                                <w:div w:id="510877202">
                                  <w:marLeft w:val="0"/>
                                  <w:marRight w:val="0"/>
                                  <w:marTop w:val="0"/>
                                  <w:marBottom w:val="0"/>
                                  <w:divBdr>
                                    <w:top w:val="none" w:sz="0" w:space="0" w:color="auto"/>
                                    <w:left w:val="none" w:sz="0" w:space="0" w:color="auto"/>
                                    <w:bottom w:val="none" w:sz="0" w:space="0" w:color="auto"/>
                                    <w:right w:val="none" w:sz="0" w:space="0" w:color="auto"/>
                                  </w:divBdr>
                                  <w:divsChild>
                                    <w:div w:id="70144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4532">
          <w:marLeft w:val="0"/>
          <w:marRight w:val="0"/>
          <w:marTop w:val="0"/>
          <w:marBottom w:val="0"/>
          <w:divBdr>
            <w:top w:val="none" w:sz="0" w:space="0" w:color="auto"/>
            <w:left w:val="none" w:sz="0" w:space="0" w:color="auto"/>
            <w:bottom w:val="none" w:sz="0" w:space="0" w:color="auto"/>
            <w:right w:val="none" w:sz="0" w:space="0" w:color="auto"/>
          </w:divBdr>
        </w:div>
        <w:div w:id="1644038346">
          <w:marLeft w:val="0"/>
          <w:marRight w:val="0"/>
          <w:marTop w:val="0"/>
          <w:marBottom w:val="0"/>
          <w:divBdr>
            <w:top w:val="none" w:sz="0" w:space="0" w:color="auto"/>
            <w:left w:val="none" w:sz="0" w:space="0" w:color="auto"/>
            <w:bottom w:val="none" w:sz="0" w:space="0" w:color="auto"/>
            <w:right w:val="none" w:sz="0" w:space="0" w:color="auto"/>
          </w:divBdr>
        </w:div>
        <w:div w:id="2026400325">
          <w:marLeft w:val="0"/>
          <w:marRight w:val="0"/>
          <w:marTop w:val="0"/>
          <w:marBottom w:val="0"/>
          <w:divBdr>
            <w:top w:val="none" w:sz="0" w:space="0" w:color="auto"/>
            <w:left w:val="none" w:sz="0" w:space="0" w:color="auto"/>
            <w:bottom w:val="none" w:sz="0" w:space="0" w:color="auto"/>
            <w:right w:val="none" w:sz="0" w:space="0" w:color="auto"/>
          </w:divBdr>
          <w:divsChild>
            <w:div w:id="2137945603">
              <w:marLeft w:val="0"/>
              <w:marRight w:val="0"/>
              <w:marTop w:val="0"/>
              <w:marBottom w:val="0"/>
              <w:divBdr>
                <w:top w:val="none" w:sz="0" w:space="0" w:color="auto"/>
                <w:left w:val="none" w:sz="0" w:space="0" w:color="auto"/>
                <w:bottom w:val="none" w:sz="0" w:space="0" w:color="auto"/>
                <w:right w:val="none" w:sz="0" w:space="0" w:color="auto"/>
              </w:divBdr>
              <w:divsChild>
                <w:div w:id="1911958511">
                  <w:marLeft w:val="0"/>
                  <w:marRight w:val="0"/>
                  <w:marTop w:val="0"/>
                  <w:marBottom w:val="0"/>
                  <w:divBdr>
                    <w:top w:val="none" w:sz="0" w:space="0" w:color="auto"/>
                    <w:left w:val="none" w:sz="0" w:space="0" w:color="auto"/>
                    <w:bottom w:val="none" w:sz="0" w:space="0" w:color="auto"/>
                    <w:right w:val="none" w:sz="0" w:space="0" w:color="auto"/>
                  </w:divBdr>
                  <w:divsChild>
                    <w:div w:id="1002202484">
                      <w:marLeft w:val="0"/>
                      <w:marRight w:val="0"/>
                      <w:marTop w:val="0"/>
                      <w:marBottom w:val="0"/>
                      <w:divBdr>
                        <w:top w:val="none" w:sz="0" w:space="0" w:color="auto"/>
                        <w:left w:val="none" w:sz="0" w:space="0" w:color="auto"/>
                        <w:bottom w:val="none" w:sz="0" w:space="0" w:color="auto"/>
                        <w:right w:val="none" w:sz="0" w:space="0" w:color="auto"/>
                      </w:divBdr>
                      <w:divsChild>
                        <w:div w:id="1312559667">
                          <w:marLeft w:val="0"/>
                          <w:marRight w:val="0"/>
                          <w:marTop w:val="0"/>
                          <w:marBottom w:val="0"/>
                          <w:divBdr>
                            <w:top w:val="none" w:sz="0" w:space="0" w:color="auto"/>
                            <w:left w:val="none" w:sz="0" w:space="0" w:color="auto"/>
                            <w:bottom w:val="none" w:sz="0" w:space="0" w:color="auto"/>
                            <w:right w:val="none" w:sz="0" w:space="0" w:color="auto"/>
                          </w:divBdr>
                          <w:divsChild>
                            <w:div w:id="62216137">
                              <w:marLeft w:val="0"/>
                              <w:marRight w:val="0"/>
                              <w:marTop w:val="0"/>
                              <w:marBottom w:val="0"/>
                              <w:divBdr>
                                <w:top w:val="none" w:sz="0" w:space="0" w:color="auto"/>
                                <w:left w:val="none" w:sz="0" w:space="0" w:color="auto"/>
                                <w:bottom w:val="none" w:sz="0" w:space="0" w:color="auto"/>
                                <w:right w:val="none" w:sz="0" w:space="0" w:color="auto"/>
                              </w:divBdr>
                              <w:divsChild>
                                <w:div w:id="12312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47356">
                      <w:marLeft w:val="0"/>
                      <w:marRight w:val="0"/>
                      <w:marTop w:val="0"/>
                      <w:marBottom w:val="0"/>
                      <w:divBdr>
                        <w:top w:val="none" w:sz="0" w:space="0" w:color="auto"/>
                        <w:left w:val="none" w:sz="0" w:space="0" w:color="auto"/>
                        <w:bottom w:val="none" w:sz="0" w:space="0" w:color="auto"/>
                        <w:right w:val="none" w:sz="0" w:space="0" w:color="auto"/>
                      </w:divBdr>
                      <w:divsChild>
                        <w:div w:id="60687662">
                          <w:marLeft w:val="0"/>
                          <w:marRight w:val="0"/>
                          <w:marTop w:val="0"/>
                          <w:marBottom w:val="0"/>
                          <w:divBdr>
                            <w:top w:val="none" w:sz="0" w:space="0" w:color="auto"/>
                            <w:left w:val="none" w:sz="0" w:space="0" w:color="auto"/>
                            <w:bottom w:val="none" w:sz="0" w:space="0" w:color="auto"/>
                            <w:right w:val="none" w:sz="0" w:space="0" w:color="auto"/>
                          </w:divBdr>
                          <w:divsChild>
                            <w:div w:id="965357824">
                              <w:marLeft w:val="0"/>
                              <w:marRight w:val="0"/>
                              <w:marTop w:val="0"/>
                              <w:marBottom w:val="0"/>
                              <w:divBdr>
                                <w:top w:val="none" w:sz="0" w:space="0" w:color="auto"/>
                                <w:left w:val="none" w:sz="0" w:space="0" w:color="auto"/>
                                <w:bottom w:val="none" w:sz="0" w:space="0" w:color="auto"/>
                                <w:right w:val="none" w:sz="0" w:space="0" w:color="auto"/>
                              </w:divBdr>
                            </w:div>
                            <w:div w:id="17039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39859">
          <w:marLeft w:val="0"/>
          <w:marRight w:val="0"/>
          <w:marTop w:val="0"/>
          <w:marBottom w:val="0"/>
          <w:divBdr>
            <w:top w:val="none" w:sz="0" w:space="0" w:color="auto"/>
            <w:left w:val="none" w:sz="0" w:space="0" w:color="auto"/>
            <w:bottom w:val="none" w:sz="0" w:space="0" w:color="auto"/>
            <w:right w:val="none" w:sz="0" w:space="0" w:color="auto"/>
          </w:divBdr>
        </w:div>
      </w:divsChild>
    </w:div>
    <w:div w:id="995383440">
      <w:bodyDiv w:val="1"/>
      <w:marLeft w:val="0"/>
      <w:marRight w:val="0"/>
      <w:marTop w:val="0"/>
      <w:marBottom w:val="0"/>
      <w:divBdr>
        <w:top w:val="none" w:sz="0" w:space="0" w:color="auto"/>
        <w:left w:val="none" w:sz="0" w:space="0" w:color="auto"/>
        <w:bottom w:val="none" w:sz="0" w:space="0" w:color="auto"/>
        <w:right w:val="none" w:sz="0" w:space="0" w:color="auto"/>
      </w:divBdr>
    </w:div>
    <w:div w:id="998650679">
      <w:bodyDiv w:val="1"/>
      <w:marLeft w:val="0"/>
      <w:marRight w:val="0"/>
      <w:marTop w:val="0"/>
      <w:marBottom w:val="0"/>
      <w:divBdr>
        <w:top w:val="none" w:sz="0" w:space="0" w:color="auto"/>
        <w:left w:val="none" w:sz="0" w:space="0" w:color="auto"/>
        <w:bottom w:val="none" w:sz="0" w:space="0" w:color="auto"/>
        <w:right w:val="none" w:sz="0" w:space="0" w:color="auto"/>
      </w:divBdr>
      <w:divsChild>
        <w:div w:id="360205164">
          <w:marLeft w:val="0"/>
          <w:marRight w:val="0"/>
          <w:marTop w:val="0"/>
          <w:marBottom w:val="0"/>
          <w:divBdr>
            <w:top w:val="none" w:sz="0" w:space="0" w:color="auto"/>
            <w:left w:val="none" w:sz="0" w:space="0" w:color="auto"/>
            <w:bottom w:val="none" w:sz="0" w:space="0" w:color="auto"/>
            <w:right w:val="none" w:sz="0" w:space="0" w:color="auto"/>
          </w:divBdr>
          <w:divsChild>
            <w:div w:id="2023315496">
              <w:marLeft w:val="0"/>
              <w:marRight w:val="0"/>
              <w:marTop w:val="0"/>
              <w:marBottom w:val="0"/>
              <w:divBdr>
                <w:top w:val="none" w:sz="0" w:space="0" w:color="auto"/>
                <w:left w:val="none" w:sz="0" w:space="0" w:color="auto"/>
                <w:bottom w:val="none" w:sz="0" w:space="0" w:color="auto"/>
                <w:right w:val="none" w:sz="0" w:space="0" w:color="auto"/>
              </w:divBdr>
              <w:divsChild>
                <w:div w:id="662202779">
                  <w:marLeft w:val="0"/>
                  <w:marRight w:val="0"/>
                  <w:marTop w:val="0"/>
                  <w:marBottom w:val="0"/>
                  <w:divBdr>
                    <w:top w:val="none" w:sz="0" w:space="0" w:color="auto"/>
                    <w:left w:val="none" w:sz="0" w:space="0" w:color="auto"/>
                    <w:bottom w:val="none" w:sz="0" w:space="0" w:color="auto"/>
                    <w:right w:val="none" w:sz="0" w:space="0" w:color="auto"/>
                  </w:divBdr>
                  <w:divsChild>
                    <w:div w:id="16783356">
                      <w:marLeft w:val="0"/>
                      <w:marRight w:val="0"/>
                      <w:marTop w:val="0"/>
                      <w:marBottom w:val="0"/>
                      <w:divBdr>
                        <w:top w:val="none" w:sz="0" w:space="0" w:color="auto"/>
                        <w:left w:val="none" w:sz="0" w:space="0" w:color="auto"/>
                        <w:bottom w:val="none" w:sz="0" w:space="0" w:color="auto"/>
                        <w:right w:val="none" w:sz="0" w:space="0" w:color="auto"/>
                      </w:divBdr>
                      <w:divsChild>
                        <w:div w:id="393040925">
                          <w:marLeft w:val="0"/>
                          <w:marRight w:val="0"/>
                          <w:marTop w:val="0"/>
                          <w:marBottom w:val="0"/>
                          <w:divBdr>
                            <w:top w:val="none" w:sz="0" w:space="0" w:color="auto"/>
                            <w:left w:val="none" w:sz="0" w:space="0" w:color="auto"/>
                            <w:bottom w:val="none" w:sz="0" w:space="0" w:color="auto"/>
                            <w:right w:val="none" w:sz="0" w:space="0" w:color="auto"/>
                          </w:divBdr>
                          <w:divsChild>
                            <w:div w:id="1007831579">
                              <w:marLeft w:val="0"/>
                              <w:marRight w:val="0"/>
                              <w:marTop w:val="0"/>
                              <w:marBottom w:val="0"/>
                              <w:divBdr>
                                <w:top w:val="none" w:sz="0" w:space="0" w:color="auto"/>
                                <w:left w:val="none" w:sz="0" w:space="0" w:color="auto"/>
                                <w:bottom w:val="none" w:sz="0" w:space="0" w:color="auto"/>
                                <w:right w:val="none" w:sz="0" w:space="0" w:color="auto"/>
                              </w:divBdr>
                              <w:divsChild>
                                <w:div w:id="748696664">
                                  <w:marLeft w:val="0"/>
                                  <w:marRight w:val="0"/>
                                  <w:marTop w:val="0"/>
                                  <w:marBottom w:val="0"/>
                                  <w:divBdr>
                                    <w:top w:val="none" w:sz="0" w:space="0" w:color="auto"/>
                                    <w:left w:val="none" w:sz="0" w:space="0" w:color="auto"/>
                                    <w:bottom w:val="none" w:sz="0" w:space="0" w:color="auto"/>
                                    <w:right w:val="none" w:sz="0" w:space="0" w:color="auto"/>
                                  </w:divBdr>
                                  <w:divsChild>
                                    <w:div w:id="77879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25636">
          <w:marLeft w:val="0"/>
          <w:marRight w:val="0"/>
          <w:marTop w:val="0"/>
          <w:marBottom w:val="0"/>
          <w:divBdr>
            <w:top w:val="none" w:sz="0" w:space="0" w:color="auto"/>
            <w:left w:val="none" w:sz="0" w:space="0" w:color="auto"/>
            <w:bottom w:val="none" w:sz="0" w:space="0" w:color="auto"/>
            <w:right w:val="none" w:sz="0" w:space="0" w:color="auto"/>
          </w:divBdr>
        </w:div>
        <w:div w:id="1703941146">
          <w:marLeft w:val="0"/>
          <w:marRight w:val="0"/>
          <w:marTop w:val="0"/>
          <w:marBottom w:val="0"/>
          <w:divBdr>
            <w:top w:val="none" w:sz="0" w:space="0" w:color="auto"/>
            <w:left w:val="none" w:sz="0" w:space="0" w:color="auto"/>
            <w:bottom w:val="none" w:sz="0" w:space="0" w:color="auto"/>
            <w:right w:val="none" w:sz="0" w:space="0" w:color="auto"/>
          </w:divBdr>
        </w:div>
        <w:div w:id="2000380269">
          <w:marLeft w:val="0"/>
          <w:marRight w:val="0"/>
          <w:marTop w:val="0"/>
          <w:marBottom w:val="0"/>
          <w:divBdr>
            <w:top w:val="none" w:sz="0" w:space="0" w:color="auto"/>
            <w:left w:val="none" w:sz="0" w:space="0" w:color="auto"/>
            <w:bottom w:val="none" w:sz="0" w:space="0" w:color="auto"/>
            <w:right w:val="none" w:sz="0" w:space="0" w:color="auto"/>
          </w:divBdr>
          <w:divsChild>
            <w:div w:id="1610964895">
              <w:marLeft w:val="0"/>
              <w:marRight w:val="0"/>
              <w:marTop w:val="0"/>
              <w:marBottom w:val="0"/>
              <w:divBdr>
                <w:top w:val="none" w:sz="0" w:space="0" w:color="auto"/>
                <w:left w:val="none" w:sz="0" w:space="0" w:color="auto"/>
                <w:bottom w:val="none" w:sz="0" w:space="0" w:color="auto"/>
                <w:right w:val="none" w:sz="0" w:space="0" w:color="auto"/>
              </w:divBdr>
              <w:divsChild>
                <w:div w:id="1341467300">
                  <w:marLeft w:val="0"/>
                  <w:marRight w:val="0"/>
                  <w:marTop w:val="0"/>
                  <w:marBottom w:val="0"/>
                  <w:divBdr>
                    <w:top w:val="none" w:sz="0" w:space="0" w:color="auto"/>
                    <w:left w:val="none" w:sz="0" w:space="0" w:color="auto"/>
                    <w:bottom w:val="none" w:sz="0" w:space="0" w:color="auto"/>
                    <w:right w:val="none" w:sz="0" w:space="0" w:color="auto"/>
                  </w:divBdr>
                  <w:divsChild>
                    <w:div w:id="698361451">
                      <w:marLeft w:val="0"/>
                      <w:marRight w:val="0"/>
                      <w:marTop w:val="0"/>
                      <w:marBottom w:val="0"/>
                      <w:divBdr>
                        <w:top w:val="none" w:sz="0" w:space="0" w:color="auto"/>
                        <w:left w:val="none" w:sz="0" w:space="0" w:color="auto"/>
                        <w:bottom w:val="none" w:sz="0" w:space="0" w:color="auto"/>
                        <w:right w:val="none" w:sz="0" w:space="0" w:color="auto"/>
                      </w:divBdr>
                      <w:divsChild>
                        <w:div w:id="1346515449">
                          <w:marLeft w:val="0"/>
                          <w:marRight w:val="0"/>
                          <w:marTop w:val="0"/>
                          <w:marBottom w:val="0"/>
                          <w:divBdr>
                            <w:top w:val="none" w:sz="0" w:space="0" w:color="auto"/>
                            <w:left w:val="none" w:sz="0" w:space="0" w:color="auto"/>
                            <w:bottom w:val="none" w:sz="0" w:space="0" w:color="auto"/>
                            <w:right w:val="none" w:sz="0" w:space="0" w:color="auto"/>
                          </w:divBdr>
                          <w:divsChild>
                            <w:div w:id="1862209359">
                              <w:marLeft w:val="0"/>
                              <w:marRight w:val="0"/>
                              <w:marTop w:val="0"/>
                              <w:marBottom w:val="0"/>
                              <w:divBdr>
                                <w:top w:val="none" w:sz="0" w:space="0" w:color="auto"/>
                                <w:left w:val="none" w:sz="0" w:space="0" w:color="auto"/>
                                <w:bottom w:val="none" w:sz="0" w:space="0" w:color="auto"/>
                                <w:right w:val="none" w:sz="0" w:space="0" w:color="auto"/>
                              </w:divBdr>
                              <w:divsChild>
                                <w:div w:id="113969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64517">
                      <w:marLeft w:val="0"/>
                      <w:marRight w:val="0"/>
                      <w:marTop w:val="0"/>
                      <w:marBottom w:val="0"/>
                      <w:divBdr>
                        <w:top w:val="none" w:sz="0" w:space="0" w:color="auto"/>
                        <w:left w:val="none" w:sz="0" w:space="0" w:color="auto"/>
                        <w:bottom w:val="none" w:sz="0" w:space="0" w:color="auto"/>
                        <w:right w:val="none" w:sz="0" w:space="0" w:color="auto"/>
                      </w:divBdr>
                      <w:divsChild>
                        <w:div w:id="759184166">
                          <w:marLeft w:val="0"/>
                          <w:marRight w:val="0"/>
                          <w:marTop w:val="0"/>
                          <w:marBottom w:val="0"/>
                          <w:divBdr>
                            <w:top w:val="none" w:sz="0" w:space="0" w:color="auto"/>
                            <w:left w:val="none" w:sz="0" w:space="0" w:color="auto"/>
                            <w:bottom w:val="none" w:sz="0" w:space="0" w:color="auto"/>
                            <w:right w:val="none" w:sz="0" w:space="0" w:color="auto"/>
                          </w:divBdr>
                          <w:divsChild>
                            <w:div w:id="1534463406">
                              <w:marLeft w:val="0"/>
                              <w:marRight w:val="0"/>
                              <w:marTop w:val="0"/>
                              <w:marBottom w:val="0"/>
                              <w:divBdr>
                                <w:top w:val="none" w:sz="0" w:space="0" w:color="auto"/>
                                <w:left w:val="none" w:sz="0" w:space="0" w:color="auto"/>
                                <w:bottom w:val="none" w:sz="0" w:space="0" w:color="auto"/>
                                <w:right w:val="none" w:sz="0" w:space="0" w:color="auto"/>
                              </w:divBdr>
                            </w:div>
                            <w:div w:id="12254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059244">
          <w:marLeft w:val="0"/>
          <w:marRight w:val="0"/>
          <w:marTop w:val="0"/>
          <w:marBottom w:val="0"/>
          <w:divBdr>
            <w:top w:val="none" w:sz="0" w:space="0" w:color="auto"/>
            <w:left w:val="none" w:sz="0" w:space="0" w:color="auto"/>
            <w:bottom w:val="none" w:sz="0" w:space="0" w:color="auto"/>
            <w:right w:val="none" w:sz="0" w:space="0" w:color="auto"/>
          </w:divBdr>
        </w:div>
      </w:divsChild>
    </w:div>
    <w:div w:id="1049188314">
      <w:bodyDiv w:val="1"/>
      <w:marLeft w:val="0"/>
      <w:marRight w:val="0"/>
      <w:marTop w:val="0"/>
      <w:marBottom w:val="0"/>
      <w:divBdr>
        <w:top w:val="none" w:sz="0" w:space="0" w:color="auto"/>
        <w:left w:val="none" w:sz="0" w:space="0" w:color="auto"/>
        <w:bottom w:val="none" w:sz="0" w:space="0" w:color="auto"/>
        <w:right w:val="none" w:sz="0" w:space="0" w:color="auto"/>
      </w:divBdr>
    </w:div>
    <w:div w:id="1084959827">
      <w:bodyDiv w:val="1"/>
      <w:marLeft w:val="0"/>
      <w:marRight w:val="0"/>
      <w:marTop w:val="0"/>
      <w:marBottom w:val="0"/>
      <w:divBdr>
        <w:top w:val="none" w:sz="0" w:space="0" w:color="auto"/>
        <w:left w:val="none" w:sz="0" w:space="0" w:color="auto"/>
        <w:bottom w:val="none" w:sz="0" w:space="0" w:color="auto"/>
        <w:right w:val="none" w:sz="0" w:space="0" w:color="auto"/>
      </w:divBdr>
      <w:divsChild>
        <w:div w:id="1933538749">
          <w:marLeft w:val="0"/>
          <w:marRight w:val="0"/>
          <w:marTop w:val="0"/>
          <w:marBottom w:val="0"/>
          <w:divBdr>
            <w:top w:val="none" w:sz="0" w:space="0" w:color="auto"/>
            <w:left w:val="none" w:sz="0" w:space="0" w:color="auto"/>
            <w:bottom w:val="none" w:sz="0" w:space="0" w:color="auto"/>
            <w:right w:val="none" w:sz="0" w:space="0" w:color="auto"/>
          </w:divBdr>
          <w:divsChild>
            <w:div w:id="2015107373">
              <w:marLeft w:val="0"/>
              <w:marRight w:val="0"/>
              <w:marTop w:val="0"/>
              <w:marBottom w:val="0"/>
              <w:divBdr>
                <w:top w:val="none" w:sz="0" w:space="0" w:color="auto"/>
                <w:left w:val="none" w:sz="0" w:space="0" w:color="auto"/>
                <w:bottom w:val="none" w:sz="0" w:space="0" w:color="auto"/>
                <w:right w:val="none" w:sz="0" w:space="0" w:color="auto"/>
              </w:divBdr>
              <w:divsChild>
                <w:div w:id="243879838">
                  <w:marLeft w:val="0"/>
                  <w:marRight w:val="0"/>
                  <w:marTop w:val="0"/>
                  <w:marBottom w:val="0"/>
                  <w:divBdr>
                    <w:top w:val="none" w:sz="0" w:space="0" w:color="auto"/>
                    <w:left w:val="none" w:sz="0" w:space="0" w:color="auto"/>
                    <w:bottom w:val="none" w:sz="0" w:space="0" w:color="auto"/>
                    <w:right w:val="none" w:sz="0" w:space="0" w:color="auto"/>
                  </w:divBdr>
                  <w:divsChild>
                    <w:div w:id="1679457376">
                      <w:marLeft w:val="0"/>
                      <w:marRight w:val="0"/>
                      <w:marTop w:val="0"/>
                      <w:marBottom w:val="0"/>
                      <w:divBdr>
                        <w:top w:val="none" w:sz="0" w:space="0" w:color="auto"/>
                        <w:left w:val="none" w:sz="0" w:space="0" w:color="auto"/>
                        <w:bottom w:val="none" w:sz="0" w:space="0" w:color="auto"/>
                        <w:right w:val="none" w:sz="0" w:space="0" w:color="auto"/>
                      </w:divBdr>
                      <w:divsChild>
                        <w:div w:id="1013262418">
                          <w:marLeft w:val="0"/>
                          <w:marRight w:val="0"/>
                          <w:marTop w:val="0"/>
                          <w:marBottom w:val="0"/>
                          <w:divBdr>
                            <w:top w:val="none" w:sz="0" w:space="0" w:color="auto"/>
                            <w:left w:val="none" w:sz="0" w:space="0" w:color="auto"/>
                            <w:bottom w:val="none" w:sz="0" w:space="0" w:color="auto"/>
                            <w:right w:val="none" w:sz="0" w:space="0" w:color="auto"/>
                          </w:divBdr>
                          <w:divsChild>
                            <w:div w:id="2006200411">
                              <w:marLeft w:val="0"/>
                              <w:marRight w:val="0"/>
                              <w:marTop w:val="0"/>
                              <w:marBottom w:val="0"/>
                              <w:divBdr>
                                <w:top w:val="none" w:sz="0" w:space="0" w:color="auto"/>
                                <w:left w:val="none" w:sz="0" w:space="0" w:color="auto"/>
                                <w:bottom w:val="none" w:sz="0" w:space="0" w:color="auto"/>
                                <w:right w:val="none" w:sz="0" w:space="0" w:color="auto"/>
                              </w:divBdr>
                              <w:divsChild>
                                <w:div w:id="1853568934">
                                  <w:marLeft w:val="0"/>
                                  <w:marRight w:val="0"/>
                                  <w:marTop w:val="0"/>
                                  <w:marBottom w:val="0"/>
                                  <w:divBdr>
                                    <w:top w:val="none" w:sz="0" w:space="0" w:color="auto"/>
                                    <w:left w:val="none" w:sz="0" w:space="0" w:color="auto"/>
                                    <w:bottom w:val="none" w:sz="0" w:space="0" w:color="auto"/>
                                    <w:right w:val="none" w:sz="0" w:space="0" w:color="auto"/>
                                  </w:divBdr>
                                  <w:divsChild>
                                    <w:div w:id="2539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542616">
          <w:marLeft w:val="0"/>
          <w:marRight w:val="0"/>
          <w:marTop w:val="0"/>
          <w:marBottom w:val="0"/>
          <w:divBdr>
            <w:top w:val="none" w:sz="0" w:space="0" w:color="auto"/>
            <w:left w:val="none" w:sz="0" w:space="0" w:color="auto"/>
            <w:bottom w:val="none" w:sz="0" w:space="0" w:color="auto"/>
            <w:right w:val="none" w:sz="0" w:space="0" w:color="auto"/>
          </w:divBdr>
        </w:div>
        <w:div w:id="6909118">
          <w:marLeft w:val="0"/>
          <w:marRight w:val="0"/>
          <w:marTop w:val="0"/>
          <w:marBottom w:val="0"/>
          <w:divBdr>
            <w:top w:val="none" w:sz="0" w:space="0" w:color="auto"/>
            <w:left w:val="none" w:sz="0" w:space="0" w:color="auto"/>
            <w:bottom w:val="none" w:sz="0" w:space="0" w:color="auto"/>
            <w:right w:val="none" w:sz="0" w:space="0" w:color="auto"/>
          </w:divBdr>
        </w:div>
        <w:div w:id="787890013">
          <w:marLeft w:val="0"/>
          <w:marRight w:val="0"/>
          <w:marTop w:val="0"/>
          <w:marBottom w:val="0"/>
          <w:divBdr>
            <w:top w:val="none" w:sz="0" w:space="0" w:color="auto"/>
            <w:left w:val="none" w:sz="0" w:space="0" w:color="auto"/>
            <w:bottom w:val="none" w:sz="0" w:space="0" w:color="auto"/>
            <w:right w:val="none" w:sz="0" w:space="0" w:color="auto"/>
          </w:divBdr>
          <w:divsChild>
            <w:div w:id="594477090">
              <w:marLeft w:val="0"/>
              <w:marRight w:val="0"/>
              <w:marTop w:val="0"/>
              <w:marBottom w:val="0"/>
              <w:divBdr>
                <w:top w:val="none" w:sz="0" w:space="0" w:color="auto"/>
                <w:left w:val="none" w:sz="0" w:space="0" w:color="auto"/>
                <w:bottom w:val="none" w:sz="0" w:space="0" w:color="auto"/>
                <w:right w:val="none" w:sz="0" w:space="0" w:color="auto"/>
              </w:divBdr>
              <w:divsChild>
                <w:div w:id="187450761">
                  <w:marLeft w:val="0"/>
                  <w:marRight w:val="0"/>
                  <w:marTop w:val="0"/>
                  <w:marBottom w:val="0"/>
                  <w:divBdr>
                    <w:top w:val="none" w:sz="0" w:space="0" w:color="auto"/>
                    <w:left w:val="none" w:sz="0" w:space="0" w:color="auto"/>
                    <w:bottom w:val="none" w:sz="0" w:space="0" w:color="auto"/>
                    <w:right w:val="none" w:sz="0" w:space="0" w:color="auto"/>
                  </w:divBdr>
                  <w:divsChild>
                    <w:div w:id="1013992471">
                      <w:marLeft w:val="0"/>
                      <w:marRight w:val="0"/>
                      <w:marTop w:val="0"/>
                      <w:marBottom w:val="0"/>
                      <w:divBdr>
                        <w:top w:val="none" w:sz="0" w:space="0" w:color="auto"/>
                        <w:left w:val="none" w:sz="0" w:space="0" w:color="auto"/>
                        <w:bottom w:val="none" w:sz="0" w:space="0" w:color="auto"/>
                        <w:right w:val="none" w:sz="0" w:space="0" w:color="auto"/>
                      </w:divBdr>
                      <w:divsChild>
                        <w:div w:id="133836027">
                          <w:marLeft w:val="0"/>
                          <w:marRight w:val="0"/>
                          <w:marTop w:val="0"/>
                          <w:marBottom w:val="0"/>
                          <w:divBdr>
                            <w:top w:val="none" w:sz="0" w:space="0" w:color="auto"/>
                            <w:left w:val="none" w:sz="0" w:space="0" w:color="auto"/>
                            <w:bottom w:val="none" w:sz="0" w:space="0" w:color="auto"/>
                            <w:right w:val="none" w:sz="0" w:space="0" w:color="auto"/>
                          </w:divBdr>
                          <w:divsChild>
                            <w:div w:id="689337045">
                              <w:marLeft w:val="0"/>
                              <w:marRight w:val="0"/>
                              <w:marTop w:val="0"/>
                              <w:marBottom w:val="0"/>
                              <w:divBdr>
                                <w:top w:val="none" w:sz="0" w:space="0" w:color="auto"/>
                                <w:left w:val="none" w:sz="0" w:space="0" w:color="auto"/>
                                <w:bottom w:val="none" w:sz="0" w:space="0" w:color="auto"/>
                                <w:right w:val="none" w:sz="0" w:space="0" w:color="auto"/>
                              </w:divBdr>
                              <w:divsChild>
                                <w:div w:id="15647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568682">
                      <w:marLeft w:val="0"/>
                      <w:marRight w:val="0"/>
                      <w:marTop w:val="0"/>
                      <w:marBottom w:val="0"/>
                      <w:divBdr>
                        <w:top w:val="none" w:sz="0" w:space="0" w:color="auto"/>
                        <w:left w:val="none" w:sz="0" w:space="0" w:color="auto"/>
                        <w:bottom w:val="none" w:sz="0" w:space="0" w:color="auto"/>
                        <w:right w:val="none" w:sz="0" w:space="0" w:color="auto"/>
                      </w:divBdr>
                      <w:divsChild>
                        <w:div w:id="1599479419">
                          <w:marLeft w:val="0"/>
                          <w:marRight w:val="0"/>
                          <w:marTop w:val="0"/>
                          <w:marBottom w:val="0"/>
                          <w:divBdr>
                            <w:top w:val="none" w:sz="0" w:space="0" w:color="auto"/>
                            <w:left w:val="none" w:sz="0" w:space="0" w:color="auto"/>
                            <w:bottom w:val="none" w:sz="0" w:space="0" w:color="auto"/>
                            <w:right w:val="none" w:sz="0" w:space="0" w:color="auto"/>
                          </w:divBdr>
                          <w:divsChild>
                            <w:div w:id="612400282">
                              <w:marLeft w:val="0"/>
                              <w:marRight w:val="0"/>
                              <w:marTop w:val="0"/>
                              <w:marBottom w:val="0"/>
                              <w:divBdr>
                                <w:top w:val="none" w:sz="0" w:space="0" w:color="auto"/>
                                <w:left w:val="none" w:sz="0" w:space="0" w:color="auto"/>
                                <w:bottom w:val="none" w:sz="0" w:space="0" w:color="auto"/>
                                <w:right w:val="none" w:sz="0" w:space="0" w:color="auto"/>
                              </w:divBdr>
                            </w:div>
                            <w:div w:id="159528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351911">
          <w:marLeft w:val="0"/>
          <w:marRight w:val="0"/>
          <w:marTop w:val="0"/>
          <w:marBottom w:val="0"/>
          <w:divBdr>
            <w:top w:val="none" w:sz="0" w:space="0" w:color="auto"/>
            <w:left w:val="none" w:sz="0" w:space="0" w:color="auto"/>
            <w:bottom w:val="none" w:sz="0" w:space="0" w:color="auto"/>
            <w:right w:val="none" w:sz="0" w:space="0" w:color="auto"/>
          </w:divBdr>
        </w:div>
      </w:divsChild>
    </w:div>
    <w:div w:id="1165827738">
      <w:bodyDiv w:val="1"/>
      <w:marLeft w:val="0"/>
      <w:marRight w:val="0"/>
      <w:marTop w:val="0"/>
      <w:marBottom w:val="0"/>
      <w:divBdr>
        <w:top w:val="none" w:sz="0" w:space="0" w:color="auto"/>
        <w:left w:val="none" w:sz="0" w:space="0" w:color="auto"/>
        <w:bottom w:val="none" w:sz="0" w:space="0" w:color="auto"/>
        <w:right w:val="none" w:sz="0" w:space="0" w:color="auto"/>
      </w:divBdr>
      <w:divsChild>
        <w:div w:id="296497418">
          <w:marLeft w:val="0"/>
          <w:marRight w:val="0"/>
          <w:marTop w:val="0"/>
          <w:marBottom w:val="0"/>
          <w:divBdr>
            <w:top w:val="none" w:sz="0" w:space="0" w:color="auto"/>
            <w:left w:val="none" w:sz="0" w:space="0" w:color="auto"/>
            <w:bottom w:val="none" w:sz="0" w:space="0" w:color="auto"/>
            <w:right w:val="none" w:sz="0" w:space="0" w:color="auto"/>
          </w:divBdr>
          <w:divsChild>
            <w:div w:id="1685280365">
              <w:marLeft w:val="0"/>
              <w:marRight w:val="0"/>
              <w:marTop w:val="0"/>
              <w:marBottom w:val="0"/>
              <w:divBdr>
                <w:top w:val="none" w:sz="0" w:space="0" w:color="auto"/>
                <w:left w:val="none" w:sz="0" w:space="0" w:color="auto"/>
                <w:bottom w:val="none" w:sz="0" w:space="0" w:color="auto"/>
                <w:right w:val="none" w:sz="0" w:space="0" w:color="auto"/>
              </w:divBdr>
              <w:divsChild>
                <w:div w:id="788553043">
                  <w:marLeft w:val="0"/>
                  <w:marRight w:val="0"/>
                  <w:marTop w:val="0"/>
                  <w:marBottom w:val="0"/>
                  <w:divBdr>
                    <w:top w:val="none" w:sz="0" w:space="0" w:color="auto"/>
                    <w:left w:val="none" w:sz="0" w:space="0" w:color="auto"/>
                    <w:bottom w:val="none" w:sz="0" w:space="0" w:color="auto"/>
                    <w:right w:val="none" w:sz="0" w:space="0" w:color="auto"/>
                  </w:divBdr>
                  <w:divsChild>
                    <w:div w:id="1584489730">
                      <w:marLeft w:val="0"/>
                      <w:marRight w:val="0"/>
                      <w:marTop w:val="0"/>
                      <w:marBottom w:val="0"/>
                      <w:divBdr>
                        <w:top w:val="none" w:sz="0" w:space="0" w:color="auto"/>
                        <w:left w:val="none" w:sz="0" w:space="0" w:color="auto"/>
                        <w:bottom w:val="none" w:sz="0" w:space="0" w:color="auto"/>
                        <w:right w:val="none" w:sz="0" w:space="0" w:color="auto"/>
                      </w:divBdr>
                      <w:divsChild>
                        <w:div w:id="1312709280">
                          <w:marLeft w:val="0"/>
                          <w:marRight w:val="0"/>
                          <w:marTop w:val="0"/>
                          <w:marBottom w:val="0"/>
                          <w:divBdr>
                            <w:top w:val="none" w:sz="0" w:space="0" w:color="auto"/>
                            <w:left w:val="none" w:sz="0" w:space="0" w:color="auto"/>
                            <w:bottom w:val="none" w:sz="0" w:space="0" w:color="auto"/>
                            <w:right w:val="none" w:sz="0" w:space="0" w:color="auto"/>
                          </w:divBdr>
                          <w:divsChild>
                            <w:div w:id="1394960340">
                              <w:marLeft w:val="0"/>
                              <w:marRight w:val="0"/>
                              <w:marTop w:val="0"/>
                              <w:marBottom w:val="0"/>
                              <w:divBdr>
                                <w:top w:val="none" w:sz="0" w:space="0" w:color="auto"/>
                                <w:left w:val="none" w:sz="0" w:space="0" w:color="auto"/>
                                <w:bottom w:val="none" w:sz="0" w:space="0" w:color="auto"/>
                                <w:right w:val="none" w:sz="0" w:space="0" w:color="auto"/>
                              </w:divBdr>
                              <w:divsChild>
                                <w:div w:id="504712666">
                                  <w:marLeft w:val="0"/>
                                  <w:marRight w:val="0"/>
                                  <w:marTop w:val="0"/>
                                  <w:marBottom w:val="0"/>
                                  <w:divBdr>
                                    <w:top w:val="none" w:sz="0" w:space="0" w:color="auto"/>
                                    <w:left w:val="none" w:sz="0" w:space="0" w:color="auto"/>
                                    <w:bottom w:val="none" w:sz="0" w:space="0" w:color="auto"/>
                                    <w:right w:val="none" w:sz="0" w:space="0" w:color="auto"/>
                                  </w:divBdr>
                                  <w:divsChild>
                                    <w:div w:id="143671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228655">
              <w:marLeft w:val="0"/>
              <w:marRight w:val="0"/>
              <w:marTop w:val="0"/>
              <w:marBottom w:val="0"/>
              <w:divBdr>
                <w:top w:val="none" w:sz="0" w:space="0" w:color="auto"/>
                <w:left w:val="none" w:sz="0" w:space="0" w:color="auto"/>
                <w:bottom w:val="none" w:sz="0" w:space="0" w:color="auto"/>
                <w:right w:val="none" w:sz="0" w:space="0" w:color="auto"/>
              </w:divBdr>
              <w:divsChild>
                <w:div w:id="1159032452">
                  <w:marLeft w:val="0"/>
                  <w:marRight w:val="0"/>
                  <w:marTop w:val="0"/>
                  <w:marBottom w:val="0"/>
                  <w:divBdr>
                    <w:top w:val="none" w:sz="0" w:space="0" w:color="auto"/>
                    <w:left w:val="none" w:sz="0" w:space="0" w:color="auto"/>
                    <w:bottom w:val="none" w:sz="0" w:space="0" w:color="auto"/>
                    <w:right w:val="none" w:sz="0" w:space="0" w:color="auto"/>
                  </w:divBdr>
                  <w:divsChild>
                    <w:div w:id="561328003">
                      <w:marLeft w:val="0"/>
                      <w:marRight w:val="0"/>
                      <w:marTop w:val="0"/>
                      <w:marBottom w:val="0"/>
                      <w:divBdr>
                        <w:top w:val="none" w:sz="0" w:space="0" w:color="auto"/>
                        <w:left w:val="none" w:sz="0" w:space="0" w:color="auto"/>
                        <w:bottom w:val="none" w:sz="0" w:space="0" w:color="auto"/>
                        <w:right w:val="none" w:sz="0" w:space="0" w:color="auto"/>
                      </w:divBdr>
                      <w:divsChild>
                        <w:div w:id="85461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25441">
                  <w:marLeft w:val="0"/>
                  <w:marRight w:val="0"/>
                  <w:marTop w:val="0"/>
                  <w:marBottom w:val="0"/>
                  <w:divBdr>
                    <w:top w:val="none" w:sz="0" w:space="0" w:color="auto"/>
                    <w:left w:val="none" w:sz="0" w:space="0" w:color="auto"/>
                    <w:bottom w:val="none" w:sz="0" w:space="0" w:color="auto"/>
                    <w:right w:val="none" w:sz="0" w:space="0" w:color="auto"/>
                  </w:divBdr>
                  <w:divsChild>
                    <w:div w:id="417481014">
                      <w:marLeft w:val="0"/>
                      <w:marRight w:val="0"/>
                      <w:marTop w:val="0"/>
                      <w:marBottom w:val="0"/>
                      <w:divBdr>
                        <w:top w:val="none" w:sz="0" w:space="0" w:color="auto"/>
                        <w:left w:val="none" w:sz="0" w:space="0" w:color="auto"/>
                        <w:bottom w:val="none" w:sz="0" w:space="0" w:color="auto"/>
                        <w:right w:val="none" w:sz="0" w:space="0" w:color="auto"/>
                      </w:divBdr>
                      <w:divsChild>
                        <w:div w:id="302543300">
                          <w:marLeft w:val="0"/>
                          <w:marRight w:val="0"/>
                          <w:marTop w:val="0"/>
                          <w:marBottom w:val="0"/>
                          <w:divBdr>
                            <w:top w:val="none" w:sz="0" w:space="0" w:color="auto"/>
                            <w:left w:val="none" w:sz="0" w:space="0" w:color="auto"/>
                            <w:bottom w:val="none" w:sz="0" w:space="0" w:color="auto"/>
                            <w:right w:val="none" w:sz="0" w:space="0" w:color="auto"/>
                          </w:divBdr>
                          <w:divsChild>
                            <w:div w:id="968245923">
                              <w:marLeft w:val="0"/>
                              <w:marRight w:val="0"/>
                              <w:marTop w:val="0"/>
                              <w:marBottom w:val="0"/>
                              <w:divBdr>
                                <w:top w:val="none" w:sz="0" w:space="0" w:color="auto"/>
                                <w:left w:val="none" w:sz="0" w:space="0" w:color="auto"/>
                                <w:bottom w:val="none" w:sz="0" w:space="0" w:color="auto"/>
                                <w:right w:val="none" w:sz="0" w:space="0" w:color="auto"/>
                              </w:divBdr>
                              <w:divsChild>
                                <w:div w:id="1266422086">
                                  <w:marLeft w:val="0"/>
                                  <w:marRight w:val="0"/>
                                  <w:marTop w:val="0"/>
                                  <w:marBottom w:val="0"/>
                                  <w:divBdr>
                                    <w:top w:val="none" w:sz="0" w:space="0" w:color="auto"/>
                                    <w:left w:val="none" w:sz="0" w:space="0" w:color="auto"/>
                                    <w:bottom w:val="none" w:sz="0" w:space="0" w:color="auto"/>
                                    <w:right w:val="none" w:sz="0" w:space="0" w:color="auto"/>
                                  </w:divBdr>
                                  <w:divsChild>
                                    <w:div w:id="1106536580">
                                      <w:marLeft w:val="0"/>
                                      <w:marRight w:val="0"/>
                                      <w:marTop w:val="0"/>
                                      <w:marBottom w:val="0"/>
                                      <w:divBdr>
                                        <w:top w:val="none" w:sz="0" w:space="0" w:color="auto"/>
                                        <w:left w:val="none" w:sz="0" w:space="0" w:color="auto"/>
                                        <w:bottom w:val="none" w:sz="0" w:space="0" w:color="auto"/>
                                        <w:right w:val="none" w:sz="0" w:space="0" w:color="auto"/>
                                      </w:divBdr>
                                      <w:divsChild>
                                        <w:div w:id="1102846743">
                                          <w:marLeft w:val="0"/>
                                          <w:marRight w:val="0"/>
                                          <w:marTop w:val="0"/>
                                          <w:marBottom w:val="0"/>
                                          <w:divBdr>
                                            <w:top w:val="none" w:sz="0" w:space="0" w:color="auto"/>
                                            <w:left w:val="none" w:sz="0" w:space="0" w:color="auto"/>
                                            <w:bottom w:val="none" w:sz="0" w:space="0" w:color="auto"/>
                                            <w:right w:val="none" w:sz="0" w:space="0" w:color="auto"/>
                                          </w:divBdr>
                                          <w:divsChild>
                                            <w:div w:id="2074809834">
                                              <w:marLeft w:val="0"/>
                                              <w:marRight w:val="0"/>
                                              <w:marTop w:val="0"/>
                                              <w:marBottom w:val="0"/>
                                              <w:divBdr>
                                                <w:top w:val="none" w:sz="0" w:space="0" w:color="auto"/>
                                                <w:left w:val="none" w:sz="0" w:space="0" w:color="auto"/>
                                                <w:bottom w:val="none" w:sz="0" w:space="0" w:color="auto"/>
                                                <w:right w:val="none" w:sz="0" w:space="0" w:color="auto"/>
                                              </w:divBdr>
                                              <w:divsChild>
                                                <w:div w:id="20117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448760">
              <w:marLeft w:val="0"/>
              <w:marRight w:val="0"/>
              <w:marTop w:val="0"/>
              <w:marBottom w:val="0"/>
              <w:divBdr>
                <w:top w:val="none" w:sz="0" w:space="0" w:color="auto"/>
                <w:left w:val="none" w:sz="0" w:space="0" w:color="auto"/>
                <w:bottom w:val="none" w:sz="0" w:space="0" w:color="auto"/>
                <w:right w:val="none" w:sz="0" w:space="0" w:color="auto"/>
              </w:divBdr>
              <w:divsChild>
                <w:div w:id="247229384">
                  <w:marLeft w:val="0"/>
                  <w:marRight w:val="0"/>
                  <w:marTop w:val="0"/>
                  <w:marBottom w:val="0"/>
                  <w:divBdr>
                    <w:top w:val="none" w:sz="0" w:space="0" w:color="auto"/>
                    <w:left w:val="none" w:sz="0" w:space="0" w:color="auto"/>
                    <w:bottom w:val="none" w:sz="0" w:space="0" w:color="auto"/>
                    <w:right w:val="none" w:sz="0" w:space="0" w:color="auto"/>
                  </w:divBdr>
                  <w:divsChild>
                    <w:div w:id="1878464434">
                      <w:marLeft w:val="0"/>
                      <w:marRight w:val="0"/>
                      <w:marTop w:val="0"/>
                      <w:marBottom w:val="0"/>
                      <w:divBdr>
                        <w:top w:val="none" w:sz="0" w:space="0" w:color="auto"/>
                        <w:left w:val="none" w:sz="0" w:space="0" w:color="auto"/>
                        <w:bottom w:val="none" w:sz="0" w:space="0" w:color="auto"/>
                        <w:right w:val="none" w:sz="0" w:space="0" w:color="auto"/>
                      </w:divBdr>
                      <w:divsChild>
                        <w:div w:id="13279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60573">
                  <w:marLeft w:val="0"/>
                  <w:marRight w:val="0"/>
                  <w:marTop w:val="0"/>
                  <w:marBottom w:val="0"/>
                  <w:divBdr>
                    <w:top w:val="none" w:sz="0" w:space="0" w:color="auto"/>
                    <w:left w:val="none" w:sz="0" w:space="0" w:color="auto"/>
                    <w:bottom w:val="none" w:sz="0" w:space="0" w:color="auto"/>
                    <w:right w:val="none" w:sz="0" w:space="0" w:color="auto"/>
                  </w:divBdr>
                  <w:divsChild>
                    <w:div w:id="493762410">
                      <w:marLeft w:val="0"/>
                      <w:marRight w:val="0"/>
                      <w:marTop w:val="0"/>
                      <w:marBottom w:val="0"/>
                      <w:divBdr>
                        <w:top w:val="none" w:sz="0" w:space="0" w:color="auto"/>
                        <w:left w:val="none" w:sz="0" w:space="0" w:color="auto"/>
                        <w:bottom w:val="none" w:sz="0" w:space="0" w:color="auto"/>
                        <w:right w:val="none" w:sz="0" w:space="0" w:color="auto"/>
                      </w:divBdr>
                      <w:divsChild>
                        <w:div w:id="376859486">
                          <w:marLeft w:val="0"/>
                          <w:marRight w:val="0"/>
                          <w:marTop w:val="0"/>
                          <w:marBottom w:val="0"/>
                          <w:divBdr>
                            <w:top w:val="none" w:sz="0" w:space="0" w:color="auto"/>
                            <w:left w:val="none" w:sz="0" w:space="0" w:color="auto"/>
                            <w:bottom w:val="none" w:sz="0" w:space="0" w:color="auto"/>
                            <w:right w:val="none" w:sz="0" w:space="0" w:color="auto"/>
                          </w:divBdr>
                          <w:divsChild>
                            <w:div w:id="950547470">
                              <w:marLeft w:val="0"/>
                              <w:marRight w:val="0"/>
                              <w:marTop w:val="0"/>
                              <w:marBottom w:val="0"/>
                              <w:divBdr>
                                <w:top w:val="none" w:sz="0" w:space="0" w:color="auto"/>
                                <w:left w:val="none" w:sz="0" w:space="0" w:color="auto"/>
                                <w:bottom w:val="none" w:sz="0" w:space="0" w:color="auto"/>
                                <w:right w:val="none" w:sz="0" w:space="0" w:color="auto"/>
                              </w:divBdr>
                              <w:divsChild>
                                <w:div w:id="16347759">
                                  <w:marLeft w:val="0"/>
                                  <w:marRight w:val="0"/>
                                  <w:marTop w:val="0"/>
                                  <w:marBottom w:val="0"/>
                                  <w:divBdr>
                                    <w:top w:val="none" w:sz="0" w:space="0" w:color="auto"/>
                                    <w:left w:val="none" w:sz="0" w:space="0" w:color="auto"/>
                                    <w:bottom w:val="none" w:sz="0" w:space="0" w:color="auto"/>
                                    <w:right w:val="none" w:sz="0" w:space="0" w:color="auto"/>
                                  </w:divBdr>
                                  <w:divsChild>
                                    <w:div w:id="429393179">
                                      <w:marLeft w:val="0"/>
                                      <w:marRight w:val="0"/>
                                      <w:marTop w:val="0"/>
                                      <w:marBottom w:val="0"/>
                                      <w:divBdr>
                                        <w:top w:val="none" w:sz="0" w:space="0" w:color="auto"/>
                                        <w:left w:val="none" w:sz="0" w:space="0" w:color="auto"/>
                                        <w:bottom w:val="none" w:sz="0" w:space="0" w:color="auto"/>
                                        <w:right w:val="none" w:sz="0" w:space="0" w:color="auto"/>
                                      </w:divBdr>
                                      <w:divsChild>
                                        <w:div w:id="381905338">
                                          <w:marLeft w:val="0"/>
                                          <w:marRight w:val="0"/>
                                          <w:marTop w:val="0"/>
                                          <w:marBottom w:val="0"/>
                                          <w:divBdr>
                                            <w:top w:val="none" w:sz="0" w:space="0" w:color="auto"/>
                                            <w:left w:val="none" w:sz="0" w:space="0" w:color="auto"/>
                                            <w:bottom w:val="none" w:sz="0" w:space="0" w:color="auto"/>
                                            <w:right w:val="none" w:sz="0" w:space="0" w:color="auto"/>
                                          </w:divBdr>
                                          <w:divsChild>
                                            <w:div w:id="75130731">
                                              <w:marLeft w:val="0"/>
                                              <w:marRight w:val="0"/>
                                              <w:marTop w:val="0"/>
                                              <w:marBottom w:val="0"/>
                                              <w:divBdr>
                                                <w:top w:val="none" w:sz="0" w:space="0" w:color="auto"/>
                                                <w:left w:val="none" w:sz="0" w:space="0" w:color="auto"/>
                                                <w:bottom w:val="none" w:sz="0" w:space="0" w:color="auto"/>
                                                <w:right w:val="none" w:sz="0" w:space="0" w:color="auto"/>
                                              </w:divBdr>
                                              <w:divsChild>
                                                <w:div w:id="187908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087129">
                                      <w:marLeft w:val="0"/>
                                      <w:marRight w:val="0"/>
                                      <w:marTop w:val="0"/>
                                      <w:marBottom w:val="0"/>
                                      <w:divBdr>
                                        <w:top w:val="none" w:sz="0" w:space="0" w:color="auto"/>
                                        <w:left w:val="none" w:sz="0" w:space="0" w:color="auto"/>
                                        <w:bottom w:val="none" w:sz="0" w:space="0" w:color="auto"/>
                                        <w:right w:val="none" w:sz="0" w:space="0" w:color="auto"/>
                                      </w:divBdr>
                                    </w:div>
                                    <w:div w:id="16808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9312482">
              <w:marLeft w:val="0"/>
              <w:marRight w:val="0"/>
              <w:marTop w:val="0"/>
              <w:marBottom w:val="0"/>
              <w:divBdr>
                <w:top w:val="none" w:sz="0" w:space="0" w:color="auto"/>
                <w:left w:val="none" w:sz="0" w:space="0" w:color="auto"/>
                <w:bottom w:val="none" w:sz="0" w:space="0" w:color="auto"/>
                <w:right w:val="none" w:sz="0" w:space="0" w:color="auto"/>
              </w:divBdr>
              <w:divsChild>
                <w:div w:id="1335378169">
                  <w:marLeft w:val="0"/>
                  <w:marRight w:val="0"/>
                  <w:marTop w:val="0"/>
                  <w:marBottom w:val="0"/>
                  <w:divBdr>
                    <w:top w:val="none" w:sz="0" w:space="0" w:color="auto"/>
                    <w:left w:val="none" w:sz="0" w:space="0" w:color="auto"/>
                    <w:bottom w:val="none" w:sz="0" w:space="0" w:color="auto"/>
                    <w:right w:val="none" w:sz="0" w:space="0" w:color="auto"/>
                  </w:divBdr>
                  <w:divsChild>
                    <w:div w:id="1994403385">
                      <w:marLeft w:val="0"/>
                      <w:marRight w:val="0"/>
                      <w:marTop w:val="0"/>
                      <w:marBottom w:val="0"/>
                      <w:divBdr>
                        <w:top w:val="none" w:sz="0" w:space="0" w:color="auto"/>
                        <w:left w:val="none" w:sz="0" w:space="0" w:color="auto"/>
                        <w:bottom w:val="none" w:sz="0" w:space="0" w:color="auto"/>
                        <w:right w:val="none" w:sz="0" w:space="0" w:color="auto"/>
                      </w:divBdr>
                      <w:divsChild>
                        <w:div w:id="100906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84789">
                  <w:marLeft w:val="0"/>
                  <w:marRight w:val="0"/>
                  <w:marTop w:val="0"/>
                  <w:marBottom w:val="0"/>
                  <w:divBdr>
                    <w:top w:val="none" w:sz="0" w:space="0" w:color="auto"/>
                    <w:left w:val="none" w:sz="0" w:space="0" w:color="auto"/>
                    <w:bottom w:val="none" w:sz="0" w:space="0" w:color="auto"/>
                    <w:right w:val="none" w:sz="0" w:space="0" w:color="auto"/>
                  </w:divBdr>
                  <w:divsChild>
                    <w:div w:id="1618215334">
                      <w:marLeft w:val="0"/>
                      <w:marRight w:val="0"/>
                      <w:marTop w:val="0"/>
                      <w:marBottom w:val="0"/>
                      <w:divBdr>
                        <w:top w:val="none" w:sz="0" w:space="0" w:color="auto"/>
                        <w:left w:val="none" w:sz="0" w:space="0" w:color="auto"/>
                        <w:bottom w:val="none" w:sz="0" w:space="0" w:color="auto"/>
                        <w:right w:val="none" w:sz="0" w:space="0" w:color="auto"/>
                      </w:divBdr>
                      <w:divsChild>
                        <w:div w:id="462847394">
                          <w:marLeft w:val="0"/>
                          <w:marRight w:val="0"/>
                          <w:marTop w:val="0"/>
                          <w:marBottom w:val="0"/>
                          <w:divBdr>
                            <w:top w:val="none" w:sz="0" w:space="0" w:color="auto"/>
                            <w:left w:val="none" w:sz="0" w:space="0" w:color="auto"/>
                            <w:bottom w:val="none" w:sz="0" w:space="0" w:color="auto"/>
                            <w:right w:val="none" w:sz="0" w:space="0" w:color="auto"/>
                          </w:divBdr>
                          <w:divsChild>
                            <w:div w:id="2099204529">
                              <w:marLeft w:val="0"/>
                              <w:marRight w:val="0"/>
                              <w:marTop w:val="0"/>
                              <w:marBottom w:val="0"/>
                              <w:divBdr>
                                <w:top w:val="none" w:sz="0" w:space="0" w:color="auto"/>
                                <w:left w:val="none" w:sz="0" w:space="0" w:color="auto"/>
                                <w:bottom w:val="none" w:sz="0" w:space="0" w:color="auto"/>
                                <w:right w:val="none" w:sz="0" w:space="0" w:color="auto"/>
                              </w:divBdr>
                              <w:divsChild>
                                <w:div w:id="1613516805">
                                  <w:marLeft w:val="0"/>
                                  <w:marRight w:val="0"/>
                                  <w:marTop w:val="0"/>
                                  <w:marBottom w:val="0"/>
                                  <w:divBdr>
                                    <w:top w:val="none" w:sz="0" w:space="0" w:color="auto"/>
                                    <w:left w:val="none" w:sz="0" w:space="0" w:color="auto"/>
                                    <w:bottom w:val="none" w:sz="0" w:space="0" w:color="auto"/>
                                    <w:right w:val="none" w:sz="0" w:space="0" w:color="auto"/>
                                  </w:divBdr>
                                  <w:divsChild>
                                    <w:div w:id="791481176">
                                      <w:marLeft w:val="0"/>
                                      <w:marRight w:val="0"/>
                                      <w:marTop w:val="0"/>
                                      <w:marBottom w:val="0"/>
                                      <w:divBdr>
                                        <w:top w:val="none" w:sz="0" w:space="0" w:color="auto"/>
                                        <w:left w:val="none" w:sz="0" w:space="0" w:color="auto"/>
                                        <w:bottom w:val="none" w:sz="0" w:space="0" w:color="auto"/>
                                        <w:right w:val="none" w:sz="0" w:space="0" w:color="auto"/>
                                      </w:divBdr>
                                      <w:divsChild>
                                        <w:div w:id="243878448">
                                          <w:marLeft w:val="0"/>
                                          <w:marRight w:val="0"/>
                                          <w:marTop w:val="0"/>
                                          <w:marBottom w:val="0"/>
                                          <w:divBdr>
                                            <w:top w:val="none" w:sz="0" w:space="0" w:color="auto"/>
                                            <w:left w:val="none" w:sz="0" w:space="0" w:color="auto"/>
                                            <w:bottom w:val="none" w:sz="0" w:space="0" w:color="auto"/>
                                            <w:right w:val="none" w:sz="0" w:space="0" w:color="auto"/>
                                          </w:divBdr>
                                          <w:divsChild>
                                            <w:div w:id="1912303070">
                                              <w:marLeft w:val="0"/>
                                              <w:marRight w:val="0"/>
                                              <w:marTop w:val="0"/>
                                              <w:marBottom w:val="0"/>
                                              <w:divBdr>
                                                <w:top w:val="none" w:sz="0" w:space="0" w:color="auto"/>
                                                <w:left w:val="none" w:sz="0" w:space="0" w:color="auto"/>
                                                <w:bottom w:val="none" w:sz="0" w:space="0" w:color="auto"/>
                                                <w:right w:val="none" w:sz="0" w:space="0" w:color="auto"/>
                                              </w:divBdr>
                                              <w:divsChild>
                                                <w:div w:id="663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684059">
                                      <w:marLeft w:val="0"/>
                                      <w:marRight w:val="0"/>
                                      <w:marTop w:val="0"/>
                                      <w:marBottom w:val="0"/>
                                      <w:divBdr>
                                        <w:top w:val="none" w:sz="0" w:space="0" w:color="auto"/>
                                        <w:left w:val="none" w:sz="0" w:space="0" w:color="auto"/>
                                        <w:bottom w:val="none" w:sz="0" w:space="0" w:color="auto"/>
                                        <w:right w:val="none" w:sz="0" w:space="0" w:color="auto"/>
                                      </w:divBdr>
                                    </w:div>
                                    <w:div w:id="57216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615516">
              <w:marLeft w:val="0"/>
              <w:marRight w:val="0"/>
              <w:marTop w:val="0"/>
              <w:marBottom w:val="0"/>
              <w:divBdr>
                <w:top w:val="none" w:sz="0" w:space="0" w:color="auto"/>
                <w:left w:val="none" w:sz="0" w:space="0" w:color="auto"/>
                <w:bottom w:val="none" w:sz="0" w:space="0" w:color="auto"/>
                <w:right w:val="none" w:sz="0" w:space="0" w:color="auto"/>
              </w:divBdr>
              <w:divsChild>
                <w:div w:id="1180044828">
                  <w:marLeft w:val="0"/>
                  <w:marRight w:val="0"/>
                  <w:marTop w:val="0"/>
                  <w:marBottom w:val="0"/>
                  <w:divBdr>
                    <w:top w:val="none" w:sz="0" w:space="0" w:color="auto"/>
                    <w:left w:val="none" w:sz="0" w:space="0" w:color="auto"/>
                    <w:bottom w:val="none" w:sz="0" w:space="0" w:color="auto"/>
                    <w:right w:val="none" w:sz="0" w:space="0" w:color="auto"/>
                  </w:divBdr>
                  <w:divsChild>
                    <w:div w:id="684287378">
                      <w:marLeft w:val="0"/>
                      <w:marRight w:val="0"/>
                      <w:marTop w:val="0"/>
                      <w:marBottom w:val="0"/>
                      <w:divBdr>
                        <w:top w:val="none" w:sz="0" w:space="0" w:color="auto"/>
                        <w:left w:val="none" w:sz="0" w:space="0" w:color="auto"/>
                        <w:bottom w:val="none" w:sz="0" w:space="0" w:color="auto"/>
                        <w:right w:val="none" w:sz="0" w:space="0" w:color="auto"/>
                      </w:divBdr>
                      <w:divsChild>
                        <w:div w:id="131460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939806">
                  <w:marLeft w:val="0"/>
                  <w:marRight w:val="0"/>
                  <w:marTop w:val="0"/>
                  <w:marBottom w:val="0"/>
                  <w:divBdr>
                    <w:top w:val="none" w:sz="0" w:space="0" w:color="auto"/>
                    <w:left w:val="none" w:sz="0" w:space="0" w:color="auto"/>
                    <w:bottom w:val="none" w:sz="0" w:space="0" w:color="auto"/>
                    <w:right w:val="none" w:sz="0" w:space="0" w:color="auto"/>
                  </w:divBdr>
                  <w:divsChild>
                    <w:div w:id="1445032355">
                      <w:marLeft w:val="0"/>
                      <w:marRight w:val="0"/>
                      <w:marTop w:val="0"/>
                      <w:marBottom w:val="0"/>
                      <w:divBdr>
                        <w:top w:val="none" w:sz="0" w:space="0" w:color="auto"/>
                        <w:left w:val="none" w:sz="0" w:space="0" w:color="auto"/>
                        <w:bottom w:val="none" w:sz="0" w:space="0" w:color="auto"/>
                        <w:right w:val="none" w:sz="0" w:space="0" w:color="auto"/>
                      </w:divBdr>
                      <w:divsChild>
                        <w:div w:id="1186678641">
                          <w:marLeft w:val="0"/>
                          <w:marRight w:val="0"/>
                          <w:marTop w:val="0"/>
                          <w:marBottom w:val="0"/>
                          <w:divBdr>
                            <w:top w:val="none" w:sz="0" w:space="0" w:color="auto"/>
                            <w:left w:val="none" w:sz="0" w:space="0" w:color="auto"/>
                            <w:bottom w:val="none" w:sz="0" w:space="0" w:color="auto"/>
                            <w:right w:val="none" w:sz="0" w:space="0" w:color="auto"/>
                          </w:divBdr>
                          <w:divsChild>
                            <w:div w:id="391270761">
                              <w:marLeft w:val="0"/>
                              <w:marRight w:val="0"/>
                              <w:marTop w:val="0"/>
                              <w:marBottom w:val="0"/>
                              <w:divBdr>
                                <w:top w:val="none" w:sz="0" w:space="0" w:color="auto"/>
                                <w:left w:val="none" w:sz="0" w:space="0" w:color="auto"/>
                                <w:bottom w:val="none" w:sz="0" w:space="0" w:color="auto"/>
                                <w:right w:val="none" w:sz="0" w:space="0" w:color="auto"/>
                              </w:divBdr>
                              <w:divsChild>
                                <w:div w:id="338850327">
                                  <w:marLeft w:val="0"/>
                                  <w:marRight w:val="0"/>
                                  <w:marTop w:val="0"/>
                                  <w:marBottom w:val="0"/>
                                  <w:divBdr>
                                    <w:top w:val="none" w:sz="0" w:space="0" w:color="auto"/>
                                    <w:left w:val="none" w:sz="0" w:space="0" w:color="auto"/>
                                    <w:bottom w:val="none" w:sz="0" w:space="0" w:color="auto"/>
                                    <w:right w:val="none" w:sz="0" w:space="0" w:color="auto"/>
                                  </w:divBdr>
                                  <w:divsChild>
                                    <w:div w:id="231089400">
                                      <w:marLeft w:val="0"/>
                                      <w:marRight w:val="0"/>
                                      <w:marTop w:val="0"/>
                                      <w:marBottom w:val="0"/>
                                      <w:divBdr>
                                        <w:top w:val="none" w:sz="0" w:space="0" w:color="auto"/>
                                        <w:left w:val="none" w:sz="0" w:space="0" w:color="auto"/>
                                        <w:bottom w:val="none" w:sz="0" w:space="0" w:color="auto"/>
                                        <w:right w:val="none" w:sz="0" w:space="0" w:color="auto"/>
                                      </w:divBdr>
                                      <w:divsChild>
                                        <w:div w:id="290286713">
                                          <w:marLeft w:val="0"/>
                                          <w:marRight w:val="0"/>
                                          <w:marTop w:val="0"/>
                                          <w:marBottom w:val="0"/>
                                          <w:divBdr>
                                            <w:top w:val="none" w:sz="0" w:space="0" w:color="auto"/>
                                            <w:left w:val="none" w:sz="0" w:space="0" w:color="auto"/>
                                            <w:bottom w:val="none" w:sz="0" w:space="0" w:color="auto"/>
                                            <w:right w:val="none" w:sz="0" w:space="0" w:color="auto"/>
                                          </w:divBdr>
                                          <w:divsChild>
                                            <w:div w:id="1374580027">
                                              <w:marLeft w:val="0"/>
                                              <w:marRight w:val="0"/>
                                              <w:marTop w:val="0"/>
                                              <w:marBottom w:val="0"/>
                                              <w:divBdr>
                                                <w:top w:val="none" w:sz="0" w:space="0" w:color="auto"/>
                                                <w:left w:val="none" w:sz="0" w:space="0" w:color="auto"/>
                                                <w:bottom w:val="none" w:sz="0" w:space="0" w:color="auto"/>
                                                <w:right w:val="none" w:sz="0" w:space="0" w:color="auto"/>
                                              </w:divBdr>
                                              <w:divsChild>
                                                <w:div w:id="157373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4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277846">
          <w:marLeft w:val="0"/>
          <w:marRight w:val="0"/>
          <w:marTop w:val="0"/>
          <w:marBottom w:val="0"/>
          <w:divBdr>
            <w:top w:val="none" w:sz="0" w:space="0" w:color="auto"/>
            <w:left w:val="none" w:sz="0" w:space="0" w:color="auto"/>
            <w:bottom w:val="none" w:sz="0" w:space="0" w:color="auto"/>
            <w:right w:val="none" w:sz="0" w:space="0" w:color="auto"/>
          </w:divBdr>
        </w:div>
        <w:div w:id="1235817513">
          <w:marLeft w:val="0"/>
          <w:marRight w:val="0"/>
          <w:marTop w:val="0"/>
          <w:marBottom w:val="0"/>
          <w:divBdr>
            <w:top w:val="none" w:sz="0" w:space="0" w:color="auto"/>
            <w:left w:val="none" w:sz="0" w:space="0" w:color="auto"/>
            <w:bottom w:val="none" w:sz="0" w:space="0" w:color="auto"/>
            <w:right w:val="none" w:sz="0" w:space="0" w:color="auto"/>
          </w:divBdr>
        </w:div>
        <w:div w:id="1151216674">
          <w:marLeft w:val="0"/>
          <w:marRight w:val="0"/>
          <w:marTop w:val="0"/>
          <w:marBottom w:val="0"/>
          <w:divBdr>
            <w:top w:val="none" w:sz="0" w:space="0" w:color="auto"/>
            <w:left w:val="none" w:sz="0" w:space="0" w:color="auto"/>
            <w:bottom w:val="none" w:sz="0" w:space="0" w:color="auto"/>
            <w:right w:val="none" w:sz="0" w:space="0" w:color="auto"/>
          </w:divBdr>
          <w:divsChild>
            <w:div w:id="1660957458">
              <w:marLeft w:val="0"/>
              <w:marRight w:val="0"/>
              <w:marTop w:val="0"/>
              <w:marBottom w:val="0"/>
              <w:divBdr>
                <w:top w:val="none" w:sz="0" w:space="0" w:color="auto"/>
                <w:left w:val="none" w:sz="0" w:space="0" w:color="auto"/>
                <w:bottom w:val="none" w:sz="0" w:space="0" w:color="auto"/>
                <w:right w:val="none" w:sz="0" w:space="0" w:color="auto"/>
              </w:divBdr>
              <w:divsChild>
                <w:div w:id="764501308">
                  <w:marLeft w:val="0"/>
                  <w:marRight w:val="0"/>
                  <w:marTop w:val="0"/>
                  <w:marBottom w:val="0"/>
                  <w:divBdr>
                    <w:top w:val="none" w:sz="0" w:space="0" w:color="auto"/>
                    <w:left w:val="none" w:sz="0" w:space="0" w:color="auto"/>
                    <w:bottom w:val="none" w:sz="0" w:space="0" w:color="auto"/>
                    <w:right w:val="none" w:sz="0" w:space="0" w:color="auto"/>
                  </w:divBdr>
                  <w:divsChild>
                    <w:div w:id="1857840130">
                      <w:marLeft w:val="0"/>
                      <w:marRight w:val="0"/>
                      <w:marTop w:val="0"/>
                      <w:marBottom w:val="0"/>
                      <w:divBdr>
                        <w:top w:val="none" w:sz="0" w:space="0" w:color="auto"/>
                        <w:left w:val="none" w:sz="0" w:space="0" w:color="auto"/>
                        <w:bottom w:val="none" w:sz="0" w:space="0" w:color="auto"/>
                        <w:right w:val="none" w:sz="0" w:space="0" w:color="auto"/>
                      </w:divBdr>
                      <w:divsChild>
                        <w:div w:id="330111000">
                          <w:marLeft w:val="0"/>
                          <w:marRight w:val="0"/>
                          <w:marTop w:val="0"/>
                          <w:marBottom w:val="0"/>
                          <w:divBdr>
                            <w:top w:val="none" w:sz="0" w:space="0" w:color="auto"/>
                            <w:left w:val="none" w:sz="0" w:space="0" w:color="auto"/>
                            <w:bottom w:val="none" w:sz="0" w:space="0" w:color="auto"/>
                            <w:right w:val="none" w:sz="0" w:space="0" w:color="auto"/>
                          </w:divBdr>
                          <w:divsChild>
                            <w:div w:id="185797366">
                              <w:marLeft w:val="0"/>
                              <w:marRight w:val="0"/>
                              <w:marTop w:val="0"/>
                              <w:marBottom w:val="0"/>
                              <w:divBdr>
                                <w:top w:val="none" w:sz="0" w:space="0" w:color="auto"/>
                                <w:left w:val="none" w:sz="0" w:space="0" w:color="auto"/>
                                <w:bottom w:val="none" w:sz="0" w:space="0" w:color="auto"/>
                                <w:right w:val="none" w:sz="0" w:space="0" w:color="auto"/>
                              </w:divBdr>
                              <w:divsChild>
                                <w:div w:id="16293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2254">
                      <w:marLeft w:val="0"/>
                      <w:marRight w:val="0"/>
                      <w:marTop w:val="0"/>
                      <w:marBottom w:val="0"/>
                      <w:divBdr>
                        <w:top w:val="none" w:sz="0" w:space="0" w:color="auto"/>
                        <w:left w:val="none" w:sz="0" w:space="0" w:color="auto"/>
                        <w:bottom w:val="none" w:sz="0" w:space="0" w:color="auto"/>
                        <w:right w:val="none" w:sz="0" w:space="0" w:color="auto"/>
                      </w:divBdr>
                      <w:divsChild>
                        <w:div w:id="1719164825">
                          <w:marLeft w:val="0"/>
                          <w:marRight w:val="0"/>
                          <w:marTop w:val="0"/>
                          <w:marBottom w:val="0"/>
                          <w:divBdr>
                            <w:top w:val="none" w:sz="0" w:space="0" w:color="auto"/>
                            <w:left w:val="none" w:sz="0" w:space="0" w:color="auto"/>
                            <w:bottom w:val="none" w:sz="0" w:space="0" w:color="auto"/>
                            <w:right w:val="none" w:sz="0" w:space="0" w:color="auto"/>
                          </w:divBdr>
                          <w:divsChild>
                            <w:div w:id="901872467">
                              <w:marLeft w:val="0"/>
                              <w:marRight w:val="0"/>
                              <w:marTop w:val="0"/>
                              <w:marBottom w:val="0"/>
                              <w:divBdr>
                                <w:top w:val="none" w:sz="0" w:space="0" w:color="auto"/>
                                <w:left w:val="none" w:sz="0" w:space="0" w:color="auto"/>
                                <w:bottom w:val="none" w:sz="0" w:space="0" w:color="auto"/>
                                <w:right w:val="none" w:sz="0" w:space="0" w:color="auto"/>
                              </w:divBdr>
                            </w:div>
                            <w:div w:id="116689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211722">
          <w:marLeft w:val="0"/>
          <w:marRight w:val="0"/>
          <w:marTop w:val="0"/>
          <w:marBottom w:val="0"/>
          <w:divBdr>
            <w:top w:val="none" w:sz="0" w:space="0" w:color="auto"/>
            <w:left w:val="none" w:sz="0" w:space="0" w:color="auto"/>
            <w:bottom w:val="none" w:sz="0" w:space="0" w:color="auto"/>
            <w:right w:val="none" w:sz="0" w:space="0" w:color="auto"/>
          </w:divBdr>
        </w:div>
      </w:divsChild>
    </w:div>
    <w:div w:id="1175152871">
      <w:bodyDiv w:val="1"/>
      <w:marLeft w:val="0"/>
      <w:marRight w:val="0"/>
      <w:marTop w:val="0"/>
      <w:marBottom w:val="0"/>
      <w:divBdr>
        <w:top w:val="none" w:sz="0" w:space="0" w:color="auto"/>
        <w:left w:val="none" w:sz="0" w:space="0" w:color="auto"/>
        <w:bottom w:val="none" w:sz="0" w:space="0" w:color="auto"/>
        <w:right w:val="none" w:sz="0" w:space="0" w:color="auto"/>
      </w:divBdr>
      <w:divsChild>
        <w:div w:id="293145951">
          <w:marLeft w:val="0"/>
          <w:marRight w:val="0"/>
          <w:marTop w:val="0"/>
          <w:marBottom w:val="0"/>
          <w:divBdr>
            <w:top w:val="none" w:sz="0" w:space="0" w:color="auto"/>
            <w:left w:val="none" w:sz="0" w:space="0" w:color="auto"/>
            <w:bottom w:val="none" w:sz="0" w:space="0" w:color="auto"/>
            <w:right w:val="none" w:sz="0" w:space="0" w:color="auto"/>
          </w:divBdr>
          <w:divsChild>
            <w:div w:id="1281885695">
              <w:marLeft w:val="0"/>
              <w:marRight w:val="0"/>
              <w:marTop w:val="0"/>
              <w:marBottom w:val="0"/>
              <w:divBdr>
                <w:top w:val="none" w:sz="0" w:space="0" w:color="auto"/>
                <w:left w:val="none" w:sz="0" w:space="0" w:color="auto"/>
                <w:bottom w:val="none" w:sz="0" w:space="0" w:color="auto"/>
                <w:right w:val="none" w:sz="0" w:space="0" w:color="auto"/>
              </w:divBdr>
              <w:divsChild>
                <w:div w:id="1305621926">
                  <w:marLeft w:val="0"/>
                  <w:marRight w:val="0"/>
                  <w:marTop w:val="0"/>
                  <w:marBottom w:val="0"/>
                  <w:divBdr>
                    <w:top w:val="none" w:sz="0" w:space="0" w:color="auto"/>
                    <w:left w:val="none" w:sz="0" w:space="0" w:color="auto"/>
                    <w:bottom w:val="none" w:sz="0" w:space="0" w:color="auto"/>
                    <w:right w:val="none" w:sz="0" w:space="0" w:color="auto"/>
                  </w:divBdr>
                  <w:divsChild>
                    <w:div w:id="307785241">
                      <w:marLeft w:val="0"/>
                      <w:marRight w:val="0"/>
                      <w:marTop w:val="0"/>
                      <w:marBottom w:val="0"/>
                      <w:divBdr>
                        <w:top w:val="none" w:sz="0" w:space="0" w:color="auto"/>
                        <w:left w:val="none" w:sz="0" w:space="0" w:color="auto"/>
                        <w:bottom w:val="none" w:sz="0" w:space="0" w:color="auto"/>
                        <w:right w:val="none" w:sz="0" w:space="0" w:color="auto"/>
                      </w:divBdr>
                      <w:divsChild>
                        <w:div w:id="222134211">
                          <w:marLeft w:val="0"/>
                          <w:marRight w:val="0"/>
                          <w:marTop w:val="0"/>
                          <w:marBottom w:val="0"/>
                          <w:divBdr>
                            <w:top w:val="none" w:sz="0" w:space="0" w:color="auto"/>
                            <w:left w:val="none" w:sz="0" w:space="0" w:color="auto"/>
                            <w:bottom w:val="none" w:sz="0" w:space="0" w:color="auto"/>
                            <w:right w:val="none" w:sz="0" w:space="0" w:color="auto"/>
                          </w:divBdr>
                          <w:divsChild>
                            <w:div w:id="1939216830">
                              <w:marLeft w:val="0"/>
                              <w:marRight w:val="0"/>
                              <w:marTop w:val="0"/>
                              <w:marBottom w:val="0"/>
                              <w:divBdr>
                                <w:top w:val="none" w:sz="0" w:space="0" w:color="auto"/>
                                <w:left w:val="none" w:sz="0" w:space="0" w:color="auto"/>
                                <w:bottom w:val="none" w:sz="0" w:space="0" w:color="auto"/>
                                <w:right w:val="none" w:sz="0" w:space="0" w:color="auto"/>
                              </w:divBdr>
                              <w:divsChild>
                                <w:div w:id="1039479798">
                                  <w:marLeft w:val="0"/>
                                  <w:marRight w:val="0"/>
                                  <w:marTop w:val="0"/>
                                  <w:marBottom w:val="0"/>
                                  <w:divBdr>
                                    <w:top w:val="none" w:sz="0" w:space="0" w:color="auto"/>
                                    <w:left w:val="none" w:sz="0" w:space="0" w:color="auto"/>
                                    <w:bottom w:val="none" w:sz="0" w:space="0" w:color="auto"/>
                                    <w:right w:val="none" w:sz="0" w:space="0" w:color="auto"/>
                                  </w:divBdr>
                                  <w:divsChild>
                                    <w:div w:id="170879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06254">
          <w:marLeft w:val="0"/>
          <w:marRight w:val="0"/>
          <w:marTop w:val="0"/>
          <w:marBottom w:val="0"/>
          <w:divBdr>
            <w:top w:val="none" w:sz="0" w:space="0" w:color="auto"/>
            <w:left w:val="none" w:sz="0" w:space="0" w:color="auto"/>
            <w:bottom w:val="none" w:sz="0" w:space="0" w:color="auto"/>
            <w:right w:val="none" w:sz="0" w:space="0" w:color="auto"/>
          </w:divBdr>
        </w:div>
        <w:div w:id="1507163741">
          <w:marLeft w:val="0"/>
          <w:marRight w:val="0"/>
          <w:marTop w:val="0"/>
          <w:marBottom w:val="0"/>
          <w:divBdr>
            <w:top w:val="none" w:sz="0" w:space="0" w:color="auto"/>
            <w:left w:val="none" w:sz="0" w:space="0" w:color="auto"/>
            <w:bottom w:val="none" w:sz="0" w:space="0" w:color="auto"/>
            <w:right w:val="none" w:sz="0" w:space="0" w:color="auto"/>
          </w:divBdr>
        </w:div>
        <w:div w:id="189729589">
          <w:marLeft w:val="0"/>
          <w:marRight w:val="0"/>
          <w:marTop w:val="0"/>
          <w:marBottom w:val="0"/>
          <w:divBdr>
            <w:top w:val="none" w:sz="0" w:space="0" w:color="auto"/>
            <w:left w:val="none" w:sz="0" w:space="0" w:color="auto"/>
            <w:bottom w:val="none" w:sz="0" w:space="0" w:color="auto"/>
            <w:right w:val="none" w:sz="0" w:space="0" w:color="auto"/>
          </w:divBdr>
          <w:divsChild>
            <w:div w:id="772095724">
              <w:marLeft w:val="0"/>
              <w:marRight w:val="0"/>
              <w:marTop w:val="0"/>
              <w:marBottom w:val="0"/>
              <w:divBdr>
                <w:top w:val="none" w:sz="0" w:space="0" w:color="auto"/>
                <w:left w:val="none" w:sz="0" w:space="0" w:color="auto"/>
                <w:bottom w:val="none" w:sz="0" w:space="0" w:color="auto"/>
                <w:right w:val="none" w:sz="0" w:space="0" w:color="auto"/>
              </w:divBdr>
              <w:divsChild>
                <w:div w:id="1887643722">
                  <w:marLeft w:val="0"/>
                  <w:marRight w:val="0"/>
                  <w:marTop w:val="0"/>
                  <w:marBottom w:val="0"/>
                  <w:divBdr>
                    <w:top w:val="none" w:sz="0" w:space="0" w:color="auto"/>
                    <w:left w:val="none" w:sz="0" w:space="0" w:color="auto"/>
                    <w:bottom w:val="none" w:sz="0" w:space="0" w:color="auto"/>
                    <w:right w:val="none" w:sz="0" w:space="0" w:color="auto"/>
                  </w:divBdr>
                  <w:divsChild>
                    <w:div w:id="1337417037">
                      <w:marLeft w:val="0"/>
                      <w:marRight w:val="0"/>
                      <w:marTop w:val="0"/>
                      <w:marBottom w:val="0"/>
                      <w:divBdr>
                        <w:top w:val="none" w:sz="0" w:space="0" w:color="auto"/>
                        <w:left w:val="none" w:sz="0" w:space="0" w:color="auto"/>
                        <w:bottom w:val="none" w:sz="0" w:space="0" w:color="auto"/>
                        <w:right w:val="none" w:sz="0" w:space="0" w:color="auto"/>
                      </w:divBdr>
                      <w:divsChild>
                        <w:div w:id="1025207235">
                          <w:marLeft w:val="0"/>
                          <w:marRight w:val="0"/>
                          <w:marTop w:val="0"/>
                          <w:marBottom w:val="0"/>
                          <w:divBdr>
                            <w:top w:val="none" w:sz="0" w:space="0" w:color="auto"/>
                            <w:left w:val="none" w:sz="0" w:space="0" w:color="auto"/>
                            <w:bottom w:val="none" w:sz="0" w:space="0" w:color="auto"/>
                            <w:right w:val="none" w:sz="0" w:space="0" w:color="auto"/>
                          </w:divBdr>
                          <w:divsChild>
                            <w:div w:id="2020545916">
                              <w:marLeft w:val="0"/>
                              <w:marRight w:val="0"/>
                              <w:marTop w:val="0"/>
                              <w:marBottom w:val="0"/>
                              <w:divBdr>
                                <w:top w:val="none" w:sz="0" w:space="0" w:color="auto"/>
                                <w:left w:val="none" w:sz="0" w:space="0" w:color="auto"/>
                                <w:bottom w:val="none" w:sz="0" w:space="0" w:color="auto"/>
                                <w:right w:val="none" w:sz="0" w:space="0" w:color="auto"/>
                              </w:divBdr>
                              <w:divsChild>
                                <w:div w:id="160661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981040">
                      <w:marLeft w:val="0"/>
                      <w:marRight w:val="0"/>
                      <w:marTop w:val="0"/>
                      <w:marBottom w:val="0"/>
                      <w:divBdr>
                        <w:top w:val="none" w:sz="0" w:space="0" w:color="auto"/>
                        <w:left w:val="none" w:sz="0" w:space="0" w:color="auto"/>
                        <w:bottom w:val="none" w:sz="0" w:space="0" w:color="auto"/>
                        <w:right w:val="none" w:sz="0" w:space="0" w:color="auto"/>
                      </w:divBdr>
                      <w:divsChild>
                        <w:div w:id="360670975">
                          <w:marLeft w:val="0"/>
                          <w:marRight w:val="0"/>
                          <w:marTop w:val="0"/>
                          <w:marBottom w:val="0"/>
                          <w:divBdr>
                            <w:top w:val="none" w:sz="0" w:space="0" w:color="auto"/>
                            <w:left w:val="none" w:sz="0" w:space="0" w:color="auto"/>
                            <w:bottom w:val="none" w:sz="0" w:space="0" w:color="auto"/>
                            <w:right w:val="none" w:sz="0" w:space="0" w:color="auto"/>
                          </w:divBdr>
                          <w:divsChild>
                            <w:div w:id="2122146057">
                              <w:marLeft w:val="0"/>
                              <w:marRight w:val="0"/>
                              <w:marTop w:val="0"/>
                              <w:marBottom w:val="0"/>
                              <w:divBdr>
                                <w:top w:val="none" w:sz="0" w:space="0" w:color="auto"/>
                                <w:left w:val="none" w:sz="0" w:space="0" w:color="auto"/>
                                <w:bottom w:val="none" w:sz="0" w:space="0" w:color="auto"/>
                                <w:right w:val="none" w:sz="0" w:space="0" w:color="auto"/>
                              </w:divBdr>
                            </w:div>
                            <w:div w:id="88044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216906">
          <w:marLeft w:val="0"/>
          <w:marRight w:val="0"/>
          <w:marTop w:val="0"/>
          <w:marBottom w:val="0"/>
          <w:divBdr>
            <w:top w:val="none" w:sz="0" w:space="0" w:color="auto"/>
            <w:left w:val="none" w:sz="0" w:space="0" w:color="auto"/>
            <w:bottom w:val="none" w:sz="0" w:space="0" w:color="auto"/>
            <w:right w:val="none" w:sz="0" w:space="0" w:color="auto"/>
          </w:divBdr>
        </w:div>
      </w:divsChild>
    </w:div>
    <w:div w:id="1214924082">
      <w:bodyDiv w:val="1"/>
      <w:marLeft w:val="0"/>
      <w:marRight w:val="0"/>
      <w:marTop w:val="0"/>
      <w:marBottom w:val="0"/>
      <w:divBdr>
        <w:top w:val="none" w:sz="0" w:space="0" w:color="auto"/>
        <w:left w:val="none" w:sz="0" w:space="0" w:color="auto"/>
        <w:bottom w:val="none" w:sz="0" w:space="0" w:color="auto"/>
        <w:right w:val="none" w:sz="0" w:space="0" w:color="auto"/>
      </w:divBdr>
    </w:div>
    <w:div w:id="1360467484">
      <w:bodyDiv w:val="1"/>
      <w:marLeft w:val="0"/>
      <w:marRight w:val="0"/>
      <w:marTop w:val="0"/>
      <w:marBottom w:val="0"/>
      <w:divBdr>
        <w:top w:val="none" w:sz="0" w:space="0" w:color="auto"/>
        <w:left w:val="none" w:sz="0" w:space="0" w:color="auto"/>
        <w:bottom w:val="none" w:sz="0" w:space="0" w:color="auto"/>
        <w:right w:val="none" w:sz="0" w:space="0" w:color="auto"/>
      </w:divBdr>
    </w:div>
    <w:div w:id="1460535827">
      <w:bodyDiv w:val="1"/>
      <w:marLeft w:val="0"/>
      <w:marRight w:val="0"/>
      <w:marTop w:val="0"/>
      <w:marBottom w:val="0"/>
      <w:divBdr>
        <w:top w:val="none" w:sz="0" w:space="0" w:color="auto"/>
        <w:left w:val="none" w:sz="0" w:space="0" w:color="auto"/>
        <w:bottom w:val="none" w:sz="0" w:space="0" w:color="auto"/>
        <w:right w:val="none" w:sz="0" w:space="0" w:color="auto"/>
      </w:divBdr>
    </w:div>
    <w:div w:id="1568758645">
      <w:bodyDiv w:val="1"/>
      <w:marLeft w:val="0"/>
      <w:marRight w:val="0"/>
      <w:marTop w:val="0"/>
      <w:marBottom w:val="0"/>
      <w:divBdr>
        <w:top w:val="none" w:sz="0" w:space="0" w:color="auto"/>
        <w:left w:val="none" w:sz="0" w:space="0" w:color="auto"/>
        <w:bottom w:val="none" w:sz="0" w:space="0" w:color="auto"/>
        <w:right w:val="none" w:sz="0" w:space="0" w:color="auto"/>
      </w:divBdr>
    </w:div>
    <w:div w:id="1569804901">
      <w:bodyDiv w:val="1"/>
      <w:marLeft w:val="0"/>
      <w:marRight w:val="0"/>
      <w:marTop w:val="0"/>
      <w:marBottom w:val="0"/>
      <w:divBdr>
        <w:top w:val="none" w:sz="0" w:space="0" w:color="auto"/>
        <w:left w:val="none" w:sz="0" w:space="0" w:color="auto"/>
        <w:bottom w:val="none" w:sz="0" w:space="0" w:color="auto"/>
        <w:right w:val="none" w:sz="0" w:space="0" w:color="auto"/>
      </w:divBdr>
    </w:div>
    <w:div w:id="1623533981">
      <w:bodyDiv w:val="1"/>
      <w:marLeft w:val="0"/>
      <w:marRight w:val="0"/>
      <w:marTop w:val="0"/>
      <w:marBottom w:val="0"/>
      <w:divBdr>
        <w:top w:val="none" w:sz="0" w:space="0" w:color="auto"/>
        <w:left w:val="none" w:sz="0" w:space="0" w:color="auto"/>
        <w:bottom w:val="none" w:sz="0" w:space="0" w:color="auto"/>
        <w:right w:val="none" w:sz="0" w:space="0" w:color="auto"/>
      </w:divBdr>
      <w:divsChild>
        <w:div w:id="1156872944">
          <w:marLeft w:val="0"/>
          <w:marRight w:val="0"/>
          <w:marTop w:val="0"/>
          <w:marBottom w:val="0"/>
          <w:divBdr>
            <w:top w:val="none" w:sz="0" w:space="0" w:color="auto"/>
            <w:left w:val="none" w:sz="0" w:space="0" w:color="auto"/>
            <w:bottom w:val="none" w:sz="0" w:space="0" w:color="auto"/>
            <w:right w:val="none" w:sz="0" w:space="0" w:color="auto"/>
          </w:divBdr>
          <w:divsChild>
            <w:div w:id="2103065887">
              <w:marLeft w:val="0"/>
              <w:marRight w:val="0"/>
              <w:marTop w:val="0"/>
              <w:marBottom w:val="0"/>
              <w:divBdr>
                <w:top w:val="none" w:sz="0" w:space="0" w:color="auto"/>
                <w:left w:val="none" w:sz="0" w:space="0" w:color="auto"/>
                <w:bottom w:val="none" w:sz="0" w:space="0" w:color="auto"/>
                <w:right w:val="none" w:sz="0" w:space="0" w:color="auto"/>
              </w:divBdr>
              <w:divsChild>
                <w:div w:id="1258366738">
                  <w:marLeft w:val="0"/>
                  <w:marRight w:val="0"/>
                  <w:marTop w:val="0"/>
                  <w:marBottom w:val="0"/>
                  <w:divBdr>
                    <w:top w:val="none" w:sz="0" w:space="0" w:color="auto"/>
                    <w:left w:val="none" w:sz="0" w:space="0" w:color="auto"/>
                    <w:bottom w:val="none" w:sz="0" w:space="0" w:color="auto"/>
                    <w:right w:val="none" w:sz="0" w:space="0" w:color="auto"/>
                  </w:divBdr>
                  <w:divsChild>
                    <w:div w:id="1362435266">
                      <w:marLeft w:val="0"/>
                      <w:marRight w:val="0"/>
                      <w:marTop w:val="0"/>
                      <w:marBottom w:val="0"/>
                      <w:divBdr>
                        <w:top w:val="none" w:sz="0" w:space="0" w:color="auto"/>
                        <w:left w:val="none" w:sz="0" w:space="0" w:color="auto"/>
                        <w:bottom w:val="none" w:sz="0" w:space="0" w:color="auto"/>
                        <w:right w:val="none" w:sz="0" w:space="0" w:color="auto"/>
                      </w:divBdr>
                      <w:divsChild>
                        <w:div w:id="409738668">
                          <w:marLeft w:val="0"/>
                          <w:marRight w:val="0"/>
                          <w:marTop w:val="0"/>
                          <w:marBottom w:val="0"/>
                          <w:divBdr>
                            <w:top w:val="none" w:sz="0" w:space="0" w:color="auto"/>
                            <w:left w:val="none" w:sz="0" w:space="0" w:color="auto"/>
                            <w:bottom w:val="none" w:sz="0" w:space="0" w:color="auto"/>
                            <w:right w:val="none" w:sz="0" w:space="0" w:color="auto"/>
                          </w:divBdr>
                          <w:divsChild>
                            <w:div w:id="2032951246">
                              <w:marLeft w:val="0"/>
                              <w:marRight w:val="0"/>
                              <w:marTop w:val="0"/>
                              <w:marBottom w:val="0"/>
                              <w:divBdr>
                                <w:top w:val="none" w:sz="0" w:space="0" w:color="auto"/>
                                <w:left w:val="none" w:sz="0" w:space="0" w:color="auto"/>
                                <w:bottom w:val="none" w:sz="0" w:space="0" w:color="auto"/>
                                <w:right w:val="none" w:sz="0" w:space="0" w:color="auto"/>
                              </w:divBdr>
                              <w:divsChild>
                                <w:div w:id="677847095">
                                  <w:marLeft w:val="0"/>
                                  <w:marRight w:val="0"/>
                                  <w:marTop w:val="0"/>
                                  <w:marBottom w:val="0"/>
                                  <w:divBdr>
                                    <w:top w:val="none" w:sz="0" w:space="0" w:color="auto"/>
                                    <w:left w:val="none" w:sz="0" w:space="0" w:color="auto"/>
                                    <w:bottom w:val="none" w:sz="0" w:space="0" w:color="auto"/>
                                    <w:right w:val="none" w:sz="0" w:space="0" w:color="auto"/>
                                  </w:divBdr>
                                  <w:divsChild>
                                    <w:div w:id="13587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800442">
              <w:marLeft w:val="0"/>
              <w:marRight w:val="0"/>
              <w:marTop w:val="0"/>
              <w:marBottom w:val="0"/>
              <w:divBdr>
                <w:top w:val="none" w:sz="0" w:space="0" w:color="auto"/>
                <w:left w:val="none" w:sz="0" w:space="0" w:color="auto"/>
                <w:bottom w:val="none" w:sz="0" w:space="0" w:color="auto"/>
                <w:right w:val="none" w:sz="0" w:space="0" w:color="auto"/>
              </w:divBdr>
              <w:divsChild>
                <w:div w:id="749040418">
                  <w:marLeft w:val="0"/>
                  <w:marRight w:val="0"/>
                  <w:marTop w:val="0"/>
                  <w:marBottom w:val="0"/>
                  <w:divBdr>
                    <w:top w:val="none" w:sz="0" w:space="0" w:color="auto"/>
                    <w:left w:val="none" w:sz="0" w:space="0" w:color="auto"/>
                    <w:bottom w:val="none" w:sz="0" w:space="0" w:color="auto"/>
                    <w:right w:val="none" w:sz="0" w:space="0" w:color="auto"/>
                  </w:divBdr>
                  <w:divsChild>
                    <w:div w:id="1457483291">
                      <w:marLeft w:val="0"/>
                      <w:marRight w:val="0"/>
                      <w:marTop w:val="0"/>
                      <w:marBottom w:val="0"/>
                      <w:divBdr>
                        <w:top w:val="none" w:sz="0" w:space="0" w:color="auto"/>
                        <w:left w:val="none" w:sz="0" w:space="0" w:color="auto"/>
                        <w:bottom w:val="none" w:sz="0" w:space="0" w:color="auto"/>
                        <w:right w:val="none" w:sz="0" w:space="0" w:color="auto"/>
                      </w:divBdr>
                      <w:divsChild>
                        <w:div w:id="154687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798136">
                  <w:marLeft w:val="0"/>
                  <w:marRight w:val="0"/>
                  <w:marTop w:val="0"/>
                  <w:marBottom w:val="0"/>
                  <w:divBdr>
                    <w:top w:val="none" w:sz="0" w:space="0" w:color="auto"/>
                    <w:left w:val="none" w:sz="0" w:space="0" w:color="auto"/>
                    <w:bottom w:val="none" w:sz="0" w:space="0" w:color="auto"/>
                    <w:right w:val="none" w:sz="0" w:space="0" w:color="auto"/>
                  </w:divBdr>
                  <w:divsChild>
                    <w:div w:id="906453582">
                      <w:marLeft w:val="0"/>
                      <w:marRight w:val="0"/>
                      <w:marTop w:val="0"/>
                      <w:marBottom w:val="0"/>
                      <w:divBdr>
                        <w:top w:val="none" w:sz="0" w:space="0" w:color="auto"/>
                        <w:left w:val="none" w:sz="0" w:space="0" w:color="auto"/>
                        <w:bottom w:val="none" w:sz="0" w:space="0" w:color="auto"/>
                        <w:right w:val="none" w:sz="0" w:space="0" w:color="auto"/>
                      </w:divBdr>
                      <w:divsChild>
                        <w:div w:id="39744361">
                          <w:marLeft w:val="0"/>
                          <w:marRight w:val="0"/>
                          <w:marTop w:val="0"/>
                          <w:marBottom w:val="0"/>
                          <w:divBdr>
                            <w:top w:val="none" w:sz="0" w:space="0" w:color="auto"/>
                            <w:left w:val="none" w:sz="0" w:space="0" w:color="auto"/>
                            <w:bottom w:val="none" w:sz="0" w:space="0" w:color="auto"/>
                            <w:right w:val="none" w:sz="0" w:space="0" w:color="auto"/>
                          </w:divBdr>
                          <w:divsChild>
                            <w:div w:id="97718613">
                              <w:marLeft w:val="0"/>
                              <w:marRight w:val="0"/>
                              <w:marTop w:val="0"/>
                              <w:marBottom w:val="0"/>
                              <w:divBdr>
                                <w:top w:val="none" w:sz="0" w:space="0" w:color="auto"/>
                                <w:left w:val="none" w:sz="0" w:space="0" w:color="auto"/>
                                <w:bottom w:val="none" w:sz="0" w:space="0" w:color="auto"/>
                                <w:right w:val="none" w:sz="0" w:space="0" w:color="auto"/>
                              </w:divBdr>
                              <w:divsChild>
                                <w:div w:id="258803506">
                                  <w:marLeft w:val="0"/>
                                  <w:marRight w:val="0"/>
                                  <w:marTop w:val="0"/>
                                  <w:marBottom w:val="0"/>
                                  <w:divBdr>
                                    <w:top w:val="none" w:sz="0" w:space="0" w:color="auto"/>
                                    <w:left w:val="none" w:sz="0" w:space="0" w:color="auto"/>
                                    <w:bottom w:val="none" w:sz="0" w:space="0" w:color="auto"/>
                                    <w:right w:val="none" w:sz="0" w:space="0" w:color="auto"/>
                                  </w:divBdr>
                                  <w:divsChild>
                                    <w:div w:id="16202902">
                                      <w:marLeft w:val="0"/>
                                      <w:marRight w:val="0"/>
                                      <w:marTop w:val="0"/>
                                      <w:marBottom w:val="0"/>
                                      <w:divBdr>
                                        <w:top w:val="none" w:sz="0" w:space="0" w:color="auto"/>
                                        <w:left w:val="none" w:sz="0" w:space="0" w:color="auto"/>
                                        <w:bottom w:val="none" w:sz="0" w:space="0" w:color="auto"/>
                                        <w:right w:val="none" w:sz="0" w:space="0" w:color="auto"/>
                                      </w:divBdr>
                                      <w:divsChild>
                                        <w:div w:id="1717270453">
                                          <w:marLeft w:val="0"/>
                                          <w:marRight w:val="0"/>
                                          <w:marTop w:val="0"/>
                                          <w:marBottom w:val="0"/>
                                          <w:divBdr>
                                            <w:top w:val="none" w:sz="0" w:space="0" w:color="auto"/>
                                            <w:left w:val="none" w:sz="0" w:space="0" w:color="auto"/>
                                            <w:bottom w:val="none" w:sz="0" w:space="0" w:color="auto"/>
                                            <w:right w:val="none" w:sz="0" w:space="0" w:color="auto"/>
                                          </w:divBdr>
                                          <w:divsChild>
                                            <w:div w:id="1134954656">
                                              <w:marLeft w:val="0"/>
                                              <w:marRight w:val="0"/>
                                              <w:marTop w:val="0"/>
                                              <w:marBottom w:val="0"/>
                                              <w:divBdr>
                                                <w:top w:val="none" w:sz="0" w:space="0" w:color="auto"/>
                                                <w:left w:val="none" w:sz="0" w:space="0" w:color="auto"/>
                                                <w:bottom w:val="none" w:sz="0" w:space="0" w:color="auto"/>
                                                <w:right w:val="none" w:sz="0" w:space="0" w:color="auto"/>
                                              </w:divBdr>
                                              <w:divsChild>
                                                <w:div w:id="11849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7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289679">
              <w:marLeft w:val="0"/>
              <w:marRight w:val="0"/>
              <w:marTop w:val="0"/>
              <w:marBottom w:val="0"/>
              <w:divBdr>
                <w:top w:val="none" w:sz="0" w:space="0" w:color="auto"/>
                <w:left w:val="none" w:sz="0" w:space="0" w:color="auto"/>
                <w:bottom w:val="none" w:sz="0" w:space="0" w:color="auto"/>
                <w:right w:val="none" w:sz="0" w:space="0" w:color="auto"/>
              </w:divBdr>
              <w:divsChild>
                <w:div w:id="746997748">
                  <w:marLeft w:val="0"/>
                  <w:marRight w:val="0"/>
                  <w:marTop w:val="0"/>
                  <w:marBottom w:val="0"/>
                  <w:divBdr>
                    <w:top w:val="none" w:sz="0" w:space="0" w:color="auto"/>
                    <w:left w:val="none" w:sz="0" w:space="0" w:color="auto"/>
                    <w:bottom w:val="none" w:sz="0" w:space="0" w:color="auto"/>
                    <w:right w:val="none" w:sz="0" w:space="0" w:color="auto"/>
                  </w:divBdr>
                  <w:divsChild>
                    <w:div w:id="1920208221">
                      <w:marLeft w:val="0"/>
                      <w:marRight w:val="0"/>
                      <w:marTop w:val="0"/>
                      <w:marBottom w:val="0"/>
                      <w:divBdr>
                        <w:top w:val="none" w:sz="0" w:space="0" w:color="auto"/>
                        <w:left w:val="none" w:sz="0" w:space="0" w:color="auto"/>
                        <w:bottom w:val="none" w:sz="0" w:space="0" w:color="auto"/>
                        <w:right w:val="none" w:sz="0" w:space="0" w:color="auto"/>
                      </w:divBdr>
                      <w:divsChild>
                        <w:div w:id="9229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664646">
                  <w:marLeft w:val="0"/>
                  <w:marRight w:val="0"/>
                  <w:marTop w:val="0"/>
                  <w:marBottom w:val="0"/>
                  <w:divBdr>
                    <w:top w:val="none" w:sz="0" w:space="0" w:color="auto"/>
                    <w:left w:val="none" w:sz="0" w:space="0" w:color="auto"/>
                    <w:bottom w:val="none" w:sz="0" w:space="0" w:color="auto"/>
                    <w:right w:val="none" w:sz="0" w:space="0" w:color="auto"/>
                  </w:divBdr>
                  <w:divsChild>
                    <w:div w:id="259919354">
                      <w:marLeft w:val="0"/>
                      <w:marRight w:val="0"/>
                      <w:marTop w:val="0"/>
                      <w:marBottom w:val="0"/>
                      <w:divBdr>
                        <w:top w:val="none" w:sz="0" w:space="0" w:color="auto"/>
                        <w:left w:val="none" w:sz="0" w:space="0" w:color="auto"/>
                        <w:bottom w:val="none" w:sz="0" w:space="0" w:color="auto"/>
                        <w:right w:val="none" w:sz="0" w:space="0" w:color="auto"/>
                      </w:divBdr>
                      <w:divsChild>
                        <w:div w:id="1694575065">
                          <w:marLeft w:val="0"/>
                          <w:marRight w:val="0"/>
                          <w:marTop w:val="0"/>
                          <w:marBottom w:val="0"/>
                          <w:divBdr>
                            <w:top w:val="none" w:sz="0" w:space="0" w:color="auto"/>
                            <w:left w:val="none" w:sz="0" w:space="0" w:color="auto"/>
                            <w:bottom w:val="none" w:sz="0" w:space="0" w:color="auto"/>
                            <w:right w:val="none" w:sz="0" w:space="0" w:color="auto"/>
                          </w:divBdr>
                          <w:divsChild>
                            <w:div w:id="855727503">
                              <w:marLeft w:val="0"/>
                              <w:marRight w:val="0"/>
                              <w:marTop w:val="0"/>
                              <w:marBottom w:val="0"/>
                              <w:divBdr>
                                <w:top w:val="none" w:sz="0" w:space="0" w:color="auto"/>
                                <w:left w:val="none" w:sz="0" w:space="0" w:color="auto"/>
                                <w:bottom w:val="none" w:sz="0" w:space="0" w:color="auto"/>
                                <w:right w:val="none" w:sz="0" w:space="0" w:color="auto"/>
                              </w:divBdr>
                              <w:divsChild>
                                <w:div w:id="1756199619">
                                  <w:marLeft w:val="0"/>
                                  <w:marRight w:val="0"/>
                                  <w:marTop w:val="0"/>
                                  <w:marBottom w:val="0"/>
                                  <w:divBdr>
                                    <w:top w:val="none" w:sz="0" w:space="0" w:color="auto"/>
                                    <w:left w:val="none" w:sz="0" w:space="0" w:color="auto"/>
                                    <w:bottom w:val="none" w:sz="0" w:space="0" w:color="auto"/>
                                    <w:right w:val="none" w:sz="0" w:space="0" w:color="auto"/>
                                  </w:divBdr>
                                  <w:divsChild>
                                    <w:div w:id="516702593">
                                      <w:marLeft w:val="0"/>
                                      <w:marRight w:val="0"/>
                                      <w:marTop w:val="0"/>
                                      <w:marBottom w:val="0"/>
                                      <w:divBdr>
                                        <w:top w:val="none" w:sz="0" w:space="0" w:color="auto"/>
                                        <w:left w:val="none" w:sz="0" w:space="0" w:color="auto"/>
                                        <w:bottom w:val="none" w:sz="0" w:space="0" w:color="auto"/>
                                        <w:right w:val="none" w:sz="0" w:space="0" w:color="auto"/>
                                      </w:divBdr>
                                      <w:divsChild>
                                        <w:div w:id="1263881262">
                                          <w:marLeft w:val="0"/>
                                          <w:marRight w:val="0"/>
                                          <w:marTop w:val="0"/>
                                          <w:marBottom w:val="0"/>
                                          <w:divBdr>
                                            <w:top w:val="none" w:sz="0" w:space="0" w:color="auto"/>
                                            <w:left w:val="none" w:sz="0" w:space="0" w:color="auto"/>
                                            <w:bottom w:val="none" w:sz="0" w:space="0" w:color="auto"/>
                                            <w:right w:val="none" w:sz="0" w:space="0" w:color="auto"/>
                                          </w:divBdr>
                                          <w:divsChild>
                                            <w:div w:id="1995336640">
                                              <w:marLeft w:val="0"/>
                                              <w:marRight w:val="0"/>
                                              <w:marTop w:val="0"/>
                                              <w:marBottom w:val="0"/>
                                              <w:divBdr>
                                                <w:top w:val="none" w:sz="0" w:space="0" w:color="auto"/>
                                                <w:left w:val="none" w:sz="0" w:space="0" w:color="auto"/>
                                                <w:bottom w:val="none" w:sz="0" w:space="0" w:color="auto"/>
                                                <w:right w:val="none" w:sz="0" w:space="0" w:color="auto"/>
                                              </w:divBdr>
                                              <w:divsChild>
                                                <w:div w:id="204474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503227">
                                      <w:marLeft w:val="0"/>
                                      <w:marRight w:val="0"/>
                                      <w:marTop w:val="0"/>
                                      <w:marBottom w:val="0"/>
                                      <w:divBdr>
                                        <w:top w:val="none" w:sz="0" w:space="0" w:color="auto"/>
                                        <w:left w:val="none" w:sz="0" w:space="0" w:color="auto"/>
                                        <w:bottom w:val="none" w:sz="0" w:space="0" w:color="auto"/>
                                        <w:right w:val="none" w:sz="0" w:space="0" w:color="auto"/>
                                      </w:divBdr>
                                    </w:div>
                                    <w:div w:id="93992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123651">
              <w:marLeft w:val="0"/>
              <w:marRight w:val="0"/>
              <w:marTop w:val="0"/>
              <w:marBottom w:val="0"/>
              <w:divBdr>
                <w:top w:val="none" w:sz="0" w:space="0" w:color="auto"/>
                <w:left w:val="none" w:sz="0" w:space="0" w:color="auto"/>
                <w:bottom w:val="none" w:sz="0" w:space="0" w:color="auto"/>
                <w:right w:val="none" w:sz="0" w:space="0" w:color="auto"/>
              </w:divBdr>
              <w:divsChild>
                <w:div w:id="784034636">
                  <w:marLeft w:val="0"/>
                  <w:marRight w:val="0"/>
                  <w:marTop w:val="0"/>
                  <w:marBottom w:val="0"/>
                  <w:divBdr>
                    <w:top w:val="none" w:sz="0" w:space="0" w:color="auto"/>
                    <w:left w:val="none" w:sz="0" w:space="0" w:color="auto"/>
                    <w:bottom w:val="none" w:sz="0" w:space="0" w:color="auto"/>
                    <w:right w:val="none" w:sz="0" w:space="0" w:color="auto"/>
                  </w:divBdr>
                  <w:divsChild>
                    <w:div w:id="1833108405">
                      <w:marLeft w:val="0"/>
                      <w:marRight w:val="0"/>
                      <w:marTop w:val="0"/>
                      <w:marBottom w:val="0"/>
                      <w:divBdr>
                        <w:top w:val="none" w:sz="0" w:space="0" w:color="auto"/>
                        <w:left w:val="none" w:sz="0" w:space="0" w:color="auto"/>
                        <w:bottom w:val="none" w:sz="0" w:space="0" w:color="auto"/>
                        <w:right w:val="none" w:sz="0" w:space="0" w:color="auto"/>
                      </w:divBdr>
                      <w:divsChild>
                        <w:div w:id="19671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36744">
                  <w:marLeft w:val="0"/>
                  <w:marRight w:val="0"/>
                  <w:marTop w:val="0"/>
                  <w:marBottom w:val="0"/>
                  <w:divBdr>
                    <w:top w:val="none" w:sz="0" w:space="0" w:color="auto"/>
                    <w:left w:val="none" w:sz="0" w:space="0" w:color="auto"/>
                    <w:bottom w:val="none" w:sz="0" w:space="0" w:color="auto"/>
                    <w:right w:val="none" w:sz="0" w:space="0" w:color="auto"/>
                  </w:divBdr>
                  <w:divsChild>
                    <w:div w:id="602148575">
                      <w:marLeft w:val="0"/>
                      <w:marRight w:val="0"/>
                      <w:marTop w:val="0"/>
                      <w:marBottom w:val="0"/>
                      <w:divBdr>
                        <w:top w:val="none" w:sz="0" w:space="0" w:color="auto"/>
                        <w:left w:val="none" w:sz="0" w:space="0" w:color="auto"/>
                        <w:bottom w:val="none" w:sz="0" w:space="0" w:color="auto"/>
                        <w:right w:val="none" w:sz="0" w:space="0" w:color="auto"/>
                      </w:divBdr>
                      <w:divsChild>
                        <w:div w:id="1076779135">
                          <w:marLeft w:val="0"/>
                          <w:marRight w:val="0"/>
                          <w:marTop w:val="0"/>
                          <w:marBottom w:val="0"/>
                          <w:divBdr>
                            <w:top w:val="none" w:sz="0" w:space="0" w:color="auto"/>
                            <w:left w:val="none" w:sz="0" w:space="0" w:color="auto"/>
                            <w:bottom w:val="none" w:sz="0" w:space="0" w:color="auto"/>
                            <w:right w:val="none" w:sz="0" w:space="0" w:color="auto"/>
                          </w:divBdr>
                          <w:divsChild>
                            <w:div w:id="1560745313">
                              <w:marLeft w:val="0"/>
                              <w:marRight w:val="0"/>
                              <w:marTop w:val="0"/>
                              <w:marBottom w:val="0"/>
                              <w:divBdr>
                                <w:top w:val="none" w:sz="0" w:space="0" w:color="auto"/>
                                <w:left w:val="none" w:sz="0" w:space="0" w:color="auto"/>
                                <w:bottom w:val="none" w:sz="0" w:space="0" w:color="auto"/>
                                <w:right w:val="none" w:sz="0" w:space="0" w:color="auto"/>
                              </w:divBdr>
                              <w:divsChild>
                                <w:div w:id="1173256640">
                                  <w:marLeft w:val="0"/>
                                  <w:marRight w:val="0"/>
                                  <w:marTop w:val="0"/>
                                  <w:marBottom w:val="0"/>
                                  <w:divBdr>
                                    <w:top w:val="none" w:sz="0" w:space="0" w:color="auto"/>
                                    <w:left w:val="none" w:sz="0" w:space="0" w:color="auto"/>
                                    <w:bottom w:val="none" w:sz="0" w:space="0" w:color="auto"/>
                                    <w:right w:val="none" w:sz="0" w:space="0" w:color="auto"/>
                                  </w:divBdr>
                                  <w:divsChild>
                                    <w:div w:id="1902136251">
                                      <w:marLeft w:val="0"/>
                                      <w:marRight w:val="0"/>
                                      <w:marTop w:val="0"/>
                                      <w:marBottom w:val="0"/>
                                      <w:divBdr>
                                        <w:top w:val="none" w:sz="0" w:space="0" w:color="auto"/>
                                        <w:left w:val="none" w:sz="0" w:space="0" w:color="auto"/>
                                        <w:bottom w:val="none" w:sz="0" w:space="0" w:color="auto"/>
                                        <w:right w:val="none" w:sz="0" w:space="0" w:color="auto"/>
                                      </w:divBdr>
                                      <w:divsChild>
                                        <w:div w:id="1344429549">
                                          <w:marLeft w:val="0"/>
                                          <w:marRight w:val="0"/>
                                          <w:marTop w:val="0"/>
                                          <w:marBottom w:val="0"/>
                                          <w:divBdr>
                                            <w:top w:val="none" w:sz="0" w:space="0" w:color="auto"/>
                                            <w:left w:val="none" w:sz="0" w:space="0" w:color="auto"/>
                                            <w:bottom w:val="none" w:sz="0" w:space="0" w:color="auto"/>
                                            <w:right w:val="none" w:sz="0" w:space="0" w:color="auto"/>
                                          </w:divBdr>
                                          <w:divsChild>
                                            <w:div w:id="502942040">
                                              <w:marLeft w:val="0"/>
                                              <w:marRight w:val="0"/>
                                              <w:marTop w:val="0"/>
                                              <w:marBottom w:val="0"/>
                                              <w:divBdr>
                                                <w:top w:val="none" w:sz="0" w:space="0" w:color="auto"/>
                                                <w:left w:val="none" w:sz="0" w:space="0" w:color="auto"/>
                                                <w:bottom w:val="none" w:sz="0" w:space="0" w:color="auto"/>
                                                <w:right w:val="none" w:sz="0" w:space="0" w:color="auto"/>
                                              </w:divBdr>
                                              <w:divsChild>
                                                <w:div w:id="183575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654063">
                                      <w:marLeft w:val="0"/>
                                      <w:marRight w:val="0"/>
                                      <w:marTop w:val="0"/>
                                      <w:marBottom w:val="0"/>
                                      <w:divBdr>
                                        <w:top w:val="none" w:sz="0" w:space="0" w:color="auto"/>
                                        <w:left w:val="none" w:sz="0" w:space="0" w:color="auto"/>
                                        <w:bottom w:val="none" w:sz="0" w:space="0" w:color="auto"/>
                                        <w:right w:val="none" w:sz="0" w:space="0" w:color="auto"/>
                                      </w:divBdr>
                                    </w:div>
                                    <w:div w:id="179274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176663">
              <w:marLeft w:val="0"/>
              <w:marRight w:val="0"/>
              <w:marTop w:val="0"/>
              <w:marBottom w:val="0"/>
              <w:divBdr>
                <w:top w:val="none" w:sz="0" w:space="0" w:color="auto"/>
                <w:left w:val="none" w:sz="0" w:space="0" w:color="auto"/>
                <w:bottom w:val="none" w:sz="0" w:space="0" w:color="auto"/>
                <w:right w:val="none" w:sz="0" w:space="0" w:color="auto"/>
              </w:divBdr>
              <w:divsChild>
                <w:div w:id="1437481220">
                  <w:marLeft w:val="0"/>
                  <w:marRight w:val="0"/>
                  <w:marTop w:val="0"/>
                  <w:marBottom w:val="0"/>
                  <w:divBdr>
                    <w:top w:val="none" w:sz="0" w:space="0" w:color="auto"/>
                    <w:left w:val="none" w:sz="0" w:space="0" w:color="auto"/>
                    <w:bottom w:val="none" w:sz="0" w:space="0" w:color="auto"/>
                    <w:right w:val="none" w:sz="0" w:space="0" w:color="auto"/>
                  </w:divBdr>
                  <w:divsChild>
                    <w:div w:id="1498954705">
                      <w:marLeft w:val="0"/>
                      <w:marRight w:val="0"/>
                      <w:marTop w:val="0"/>
                      <w:marBottom w:val="0"/>
                      <w:divBdr>
                        <w:top w:val="none" w:sz="0" w:space="0" w:color="auto"/>
                        <w:left w:val="none" w:sz="0" w:space="0" w:color="auto"/>
                        <w:bottom w:val="none" w:sz="0" w:space="0" w:color="auto"/>
                        <w:right w:val="none" w:sz="0" w:space="0" w:color="auto"/>
                      </w:divBdr>
                      <w:divsChild>
                        <w:div w:id="13232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03105">
                  <w:marLeft w:val="0"/>
                  <w:marRight w:val="0"/>
                  <w:marTop w:val="0"/>
                  <w:marBottom w:val="0"/>
                  <w:divBdr>
                    <w:top w:val="none" w:sz="0" w:space="0" w:color="auto"/>
                    <w:left w:val="none" w:sz="0" w:space="0" w:color="auto"/>
                    <w:bottom w:val="none" w:sz="0" w:space="0" w:color="auto"/>
                    <w:right w:val="none" w:sz="0" w:space="0" w:color="auto"/>
                  </w:divBdr>
                  <w:divsChild>
                    <w:div w:id="1084883441">
                      <w:marLeft w:val="0"/>
                      <w:marRight w:val="0"/>
                      <w:marTop w:val="0"/>
                      <w:marBottom w:val="0"/>
                      <w:divBdr>
                        <w:top w:val="none" w:sz="0" w:space="0" w:color="auto"/>
                        <w:left w:val="none" w:sz="0" w:space="0" w:color="auto"/>
                        <w:bottom w:val="none" w:sz="0" w:space="0" w:color="auto"/>
                        <w:right w:val="none" w:sz="0" w:space="0" w:color="auto"/>
                      </w:divBdr>
                      <w:divsChild>
                        <w:div w:id="167985655">
                          <w:marLeft w:val="0"/>
                          <w:marRight w:val="0"/>
                          <w:marTop w:val="0"/>
                          <w:marBottom w:val="0"/>
                          <w:divBdr>
                            <w:top w:val="none" w:sz="0" w:space="0" w:color="auto"/>
                            <w:left w:val="none" w:sz="0" w:space="0" w:color="auto"/>
                            <w:bottom w:val="none" w:sz="0" w:space="0" w:color="auto"/>
                            <w:right w:val="none" w:sz="0" w:space="0" w:color="auto"/>
                          </w:divBdr>
                          <w:divsChild>
                            <w:div w:id="1365474006">
                              <w:marLeft w:val="0"/>
                              <w:marRight w:val="0"/>
                              <w:marTop w:val="0"/>
                              <w:marBottom w:val="0"/>
                              <w:divBdr>
                                <w:top w:val="none" w:sz="0" w:space="0" w:color="auto"/>
                                <w:left w:val="none" w:sz="0" w:space="0" w:color="auto"/>
                                <w:bottom w:val="none" w:sz="0" w:space="0" w:color="auto"/>
                                <w:right w:val="none" w:sz="0" w:space="0" w:color="auto"/>
                              </w:divBdr>
                              <w:divsChild>
                                <w:div w:id="1305819612">
                                  <w:marLeft w:val="0"/>
                                  <w:marRight w:val="0"/>
                                  <w:marTop w:val="0"/>
                                  <w:marBottom w:val="0"/>
                                  <w:divBdr>
                                    <w:top w:val="none" w:sz="0" w:space="0" w:color="auto"/>
                                    <w:left w:val="none" w:sz="0" w:space="0" w:color="auto"/>
                                    <w:bottom w:val="none" w:sz="0" w:space="0" w:color="auto"/>
                                    <w:right w:val="none" w:sz="0" w:space="0" w:color="auto"/>
                                  </w:divBdr>
                                  <w:divsChild>
                                    <w:div w:id="2097052767">
                                      <w:marLeft w:val="0"/>
                                      <w:marRight w:val="0"/>
                                      <w:marTop w:val="0"/>
                                      <w:marBottom w:val="0"/>
                                      <w:divBdr>
                                        <w:top w:val="none" w:sz="0" w:space="0" w:color="auto"/>
                                        <w:left w:val="none" w:sz="0" w:space="0" w:color="auto"/>
                                        <w:bottom w:val="none" w:sz="0" w:space="0" w:color="auto"/>
                                        <w:right w:val="none" w:sz="0" w:space="0" w:color="auto"/>
                                      </w:divBdr>
                                      <w:divsChild>
                                        <w:div w:id="421144192">
                                          <w:marLeft w:val="0"/>
                                          <w:marRight w:val="0"/>
                                          <w:marTop w:val="0"/>
                                          <w:marBottom w:val="0"/>
                                          <w:divBdr>
                                            <w:top w:val="none" w:sz="0" w:space="0" w:color="auto"/>
                                            <w:left w:val="none" w:sz="0" w:space="0" w:color="auto"/>
                                            <w:bottom w:val="none" w:sz="0" w:space="0" w:color="auto"/>
                                            <w:right w:val="none" w:sz="0" w:space="0" w:color="auto"/>
                                          </w:divBdr>
                                          <w:divsChild>
                                            <w:div w:id="811873925">
                                              <w:marLeft w:val="0"/>
                                              <w:marRight w:val="0"/>
                                              <w:marTop w:val="0"/>
                                              <w:marBottom w:val="0"/>
                                              <w:divBdr>
                                                <w:top w:val="none" w:sz="0" w:space="0" w:color="auto"/>
                                                <w:left w:val="none" w:sz="0" w:space="0" w:color="auto"/>
                                                <w:bottom w:val="none" w:sz="0" w:space="0" w:color="auto"/>
                                                <w:right w:val="none" w:sz="0" w:space="0" w:color="auto"/>
                                              </w:divBdr>
                                              <w:divsChild>
                                                <w:div w:id="147321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09208">
          <w:marLeft w:val="0"/>
          <w:marRight w:val="0"/>
          <w:marTop w:val="0"/>
          <w:marBottom w:val="0"/>
          <w:divBdr>
            <w:top w:val="none" w:sz="0" w:space="0" w:color="auto"/>
            <w:left w:val="none" w:sz="0" w:space="0" w:color="auto"/>
            <w:bottom w:val="none" w:sz="0" w:space="0" w:color="auto"/>
            <w:right w:val="none" w:sz="0" w:space="0" w:color="auto"/>
          </w:divBdr>
        </w:div>
        <w:div w:id="1985576817">
          <w:marLeft w:val="0"/>
          <w:marRight w:val="0"/>
          <w:marTop w:val="0"/>
          <w:marBottom w:val="0"/>
          <w:divBdr>
            <w:top w:val="none" w:sz="0" w:space="0" w:color="auto"/>
            <w:left w:val="none" w:sz="0" w:space="0" w:color="auto"/>
            <w:bottom w:val="none" w:sz="0" w:space="0" w:color="auto"/>
            <w:right w:val="none" w:sz="0" w:space="0" w:color="auto"/>
          </w:divBdr>
        </w:div>
        <w:div w:id="1526862650">
          <w:marLeft w:val="0"/>
          <w:marRight w:val="0"/>
          <w:marTop w:val="0"/>
          <w:marBottom w:val="0"/>
          <w:divBdr>
            <w:top w:val="none" w:sz="0" w:space="0" w:color="auto"/>
            <w:left w:val="none" w:sz="0" w:space="0" w:color="auto"/>
            <w:bottom w:val="none" w:sz="0" w:space="0" w:color="auto"/>
            <w:right w:val="none" w:sz="0" w:space="0" w:color="auto"/>
          </w:divBdr>
          <w:divsChild>
            <w:div w:id="1924097477">
              <w:marLeft w:val="0"/>
              <w:marRight w:val="0"/>
              <w:marTop w:val="0"/>
              <w:marBottom w:val="0"/>
              <w:divBdr>
                <w:top w:val="none" w:sz="0" w:space="0" w:color="auto"/>
                <w:left w:val="none" w:sz="0" w:space="0" w:color="auto"/>
                <w:bottom w:val="none" w:sz="0" w:space="0" w:color="auto"/>
                <w:right w:val="none" w:sz="0" w:space="0" w:color="auto"/>
              </w:divBdr>
              <w:divsChild>
                <w:div w:id="1114594710">
                  <w:marLeft w:val="0"/>
                  <w:marRight w:val="0"/>
                  <w:marTop w:val="0"/>
                  <w:marBottom w:val="0"/>
                  <w:divBdr>
                    <w:top w:val="none" w:sz="0" w:space="0" w:color="auto"/>
                    <w:left w:val="none" w:sz="0" w:space="0" w:color="auto"/>
                    <w:bottom w:val="none" w:sz="0" w:space="0" w:color="auto"/>
                    <w:right w:val="none" w:sz="0" w:space="0" w:color="auto"/>
                  </w:divBdr>
                  <w:divsChild>
                    <w:div w:id="287014008">
                      <w:marLeft w:val="0"/>
                      <w:marRight w:val="0"/>
                      <w:marTop w:val="0"/>
                      <w:marBottom w:val="0"/>
                      <w:divBdr>
                        <w:top w:val="none" w:sz="0" w:space="0" w:color="auto"/>
                        <w:left w:val="none" w:sz="0" w:space="0" w:color="auto"/>
                        <w:bottom w:val="none" w:sz="0" w:space="0" w:color="auto"/>
                        <w:right w:val="none" w:sz="0" w:space="0" w:color="auto"/>
                      </w:divBdr>
                      <w:divsChild>
                        <w:div w:id="863975929">
                          <w:marLeft w:val="0"/>
                          <w:marRight w:val="0"/>
                          <w:marTop w:val="0"/>
                          <w:marBottom w:val="0"/>
                          <w:divBdr>
                            <w:top w:val="none" w:sz="0" w:space="0" w:color="auto"/>
                            <w:left w:val="none" w:sz="0" w:space="0" w:color="auto"/>
                            <w:bottom w:val="none" w:sz="0" w:space="0" w:color="auto"/>
                            <w:right w:val="none" w:sz="0" w:space="0" w:color="auto"/>
                          </w:divBdr>
                          <w:divsChild>
                            <w:div w:id="289672384">
                              <w:marLeft w:val="0"/>
                              <w:marRight w:val="0"/>
                              <w:marTop w:val="0"/>
                              <w:marBottom w:val="0"/>
                              <w:divBdr>
                                <w:top w:val="none" w:sz="0" w:space="0" w:color="auto"/>
                                <w:left w:val="none" w:sz="0" w:space="0" w:color="auto"/>
                                <w:bottom w:val="none" w:sz="0" w:space="0" w:color="auto"/>
                                <w:right w:val="none" w:sz="0" w:space="0" w:color="auto"/>
                              </w:divBdr>
                              <w:divsChild>
                                <w:div w:id="8477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126932">
                      <w:marLeft w:val="0"/>
                      <w:marRight w:val="0"/>
                      <w:marTop w:val="0"/>
                      <w:marBottom w:val="0"/>
                      <w:divBdr>
                        <w:top w:val="none" w:sz="0" w:space="0" w:color="auto"/>
                        <w:left w:val="none" w:sz="0" w:space="0" w:color="auto"/>
                        <w:bottom w:val="none" w:sz="0" w:space="0" w:color="auto"/>
                        <w:right w:val="none" w:sz="0" w:space="0" w:color="auto"/>
                      </w:divBdr>
                      <w:divsChild>
                        <w:div w:id="1360659944">
                          <w:marLeft w:val="0"/>
                          <w:marRight w:val="0"/>
                          <w:marTop w:val="0"/>
                          <w:marBottom w:val="0"/>
                          <w:divBdr>
                            <w:top w:val="none" w:sz="0" w:space="0" w:color="auto"/>
                            <w:left w:val="none" w:sz="0" w:space="0" w:color="auto"/>
                            <w:bottom w:val="none" w:sz="0" w:space="0" w:color="auto"/>
                            <w:right w:val="none" w:sz="0" w:space="0" w:color="auto"/>
                          </w:divBdr>
                          <w:divsChild>
                            <w:div w:id="909652458">
                              <w:marLeft w:val="0"/>
                              <w:marRight w:val="0"/>
                              <w:marTop w:val="0"/>
                              <w:marBottom w:val="0"/>
                              <w:divBdr>
                                <w:top w:val="none" w:sz="0" w:space="0" w:color="auto"/>
                                <w:left w:val="none" w:sz="0" w:space="0" w:color="auto"/>
                                <w:bottom w:val="none" w:sz="0" w:space="0" w:color="auto"/>
                                <w:right w:val="none" w:sz="0" w:space="0" w:color="auto"/>
                              </w:divBdr>
                            </w:div>
                            <w:div w:id="17749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904787">
          <w:marLeft w:val="0"/>
          <w:marRight w:val="0"/>
          <w:marTop w:val="0"/>
          <w:marBottom w:val="0"/>
          <w:divBdr>
            <w:top w:val="none" w:sz="0" w:space="0" w:color="auto"/>
            <w:left w:val="none" w:sz="0" w:space="0" w:color="auto"/>
            <w:bottom w:val="none" w:sz="0" w:space="0" w:color="auto"/>
            <w:right w:val="none" w:sz="0" w:space="0" w:color="auto"/>
          </w:divBdr>
        </w:div>
      </w:divsChild>
    </w:div>
    <w:div w:id="1637836537">
      <w:bodyDiv w:val="1"/>
      <w:marLeft w:val="0"/>
      <w:marRight w:val="0"/>
      <w:marTop w:val="0"/>
      <w:marBottom w:val="0"/>
      <w:divBdr>
        <w:top w:val="none" w:sz="0" w:space="0" w:color="auto"/>
        <w:left w:val="none" w:sz="0" w:space="0" w:color="auto"/>
        <w:bottom w:val="none" w:sz="0" w:space="0" w:color="auto"/>
        <w:right w:val="none" w:sz="0" w:space="0" w:color="auto"/>
      </w:divBdr>
    </w:div>
    <w:div w:id="1673490040">
      <w:bodyDiv w:val="1"/>
      <w:marLeft w:val="0"/>
      <w:marRight w:val="0"/>
      <w:marTop w:val="0"/>
      <w:marBottom w:val="0"/>
      <w:divBdr>
        <w:top w:val="none" w:sz="0" w:space="0" w:color="auto"/>
        <w:left w:val="none" w:sz="0" w:space="0" w:color="auto"/>
        <w:bottom w:val="none" w:sz="0" w:space="0" w:color="auto"/>
        <w:right w:val="none" w:sz="0" w:space="0" w:color="auto"/>
      </w:divBdr>
    </w:div>
    <w:div w:id="1786539321">
      <w:bodyDiv w:val="1"/>
      <w:marLeft w:val="0"/>
      <w:marRight w:val="0"/>
      <w:marTop w:val="0"/>
      <w:marBottom w:val="0"/>
      <w:divBdr>
        <w:top w:val="none" w:sz="0" w:space="0" w:color="auto"/>
        <w:left w:val="none" w:sz="0" w:space="0" w:color="auto"/>
        <w:bottom w:val="none" w:sz="0" w:space="0" w:color="auto"/>
        <w:right w:val="none" w:sz="0" w:space="0" w:color="auto"/>
      </w:divBdr>
    </w:div>
    <w:div w:id="1795709047">
      <w:bodyDiv w:val="1"/>
      <w:marLeft w:val="0"/>
      <w:marRight w:val="0"/>
      <w:marTop w:val="0"/>
      <w:marBottom w:val="0"/>
      <w:divBdr>
        <w:top w:val="none" w:sz="0" w:space="0" w:color="auto"/>
        <w:left w:val="none" w:sz="0" w:space="0" w:color="auto"/>
        <w:bottom w:val="none" w:sz="0" w:space="0" w:color="auto"/>
        <w:right w:val="none" w:sz="0" w:space="0" w:color="auto"/>
      </w:divBdr>
      <w:divsChild>
        <w:div w:id="543106568">
          <w:marLeft w:val="0"/>
          <w:marRight w:val="0"/>
          <w:marTop w:val="0"/>
          <w:marBottom w:val="0"/>
          <w:divBdr>
            <w:top w:val="none" w:sz="0" w:space="0" w:color="auto"/>
            <w:left w:val="none" w:sz="0" w:space="0" w:color="auto"/>
            <w:bottom w:val="none" w:sz="0" w:space="0" w:color="auto"/>
            <w:right w:val="none" w:sz="0" w:space="0" w:color="auto"/>
          </w:divBdr>
          <w:divsChild>
            <w:div w:id="1148668597">
              <w:marLeft w:val="0"/>
              <w:marRight w:val="0"/>
              <w:marTop w:val="0"/>
              <w:marBottom w:val="0"/>
              <w:divBdr>
                <w:top w:val="none" w:sz="0" w:space="0" w:color="auto"/>
                <w:left w:val="none" w:sz="0" w:space="0" w:color="auto"/>
                <w:bottom w:val="none" w:sz="0" w:space="0" w:color="auto"/>
                <w:right w:val="none" w:sz="0" w:space="0" w:color="auto"/>
              </w:divBdr>
              <w:divsChild>
                <w:div w:id="316761073">
                  <w:marLeft w:val="0"/>
                  <w:marRight w:val="0"/>
                  <w:marTop w:val="0"/>
                  <w:marBottom w:val="0"/>
                  <w:divBdr>
                    <w:top w:val="none" w:sz="0" w:space="0" w:color="auto"/>
                    <w:left w:val="none" w:sz="0" w:space="0" w:color="auto"/>
                    <w:bottom w:val="none" w:sz="0" w:space="0" w:color="auto"/>
                    <w:right w:val="none" w:sz="0" w:space="0" w:color="auto"/>
                  </w:divBdr>
                  <w:divsChild>
                    <w:div w:id="1085302018">
                      <w:marLeft w:val="0"/>
                      <w:marRight w:val="0"/>
                      <w:marTop w:val="0"/>
                      <w:marBottom w:val="0"/>
                      <w:divBdr>
                        <w:top w:val="none" w:sz="0" w:space="0" w:color="auto"/>
                        <w:left w:val="none" w:sz="0" w:space="0" w:color="auto"/>
                        <w:bottom w:val="none" w:sz="0" w:space="0" w:color="auto"/>
                        <w:right w:val="none" w:sz="0" w:space="0" w:color="auto"/>
                      </w:divBdr>
                      <w:divsChild>
                        <w:div w:id="286589650">
                          <w:marLeft w:val="0"/>
                          <w:marRight w:val="0"/>
                          <w:marTop w:val="0"/>
                          <w:marBottom w:val="0"/>
                          <w:divBdr>
                            <w:top w:val="none" w:sz="0" w:space="0" w:color="auto"/>
                            <w:left w:val="none" w:sz="0" w:space="0" w:color="auto"/>
                            <w:bottom w:val="none" w:sz="0" w:space="0" w:color="auto"/>
                            <w:right w:val="none" w:sz="0" w:space="0" w:color="auto"/>
                          </w:divBdr>
                          <w:divsChild>
                            <w:div w:id="1333483880">
                              <w:marLeft w:val="0"/>
                              <w:marRight w:val="0"/>
                              <w:marTop w:val="0"/>
                              <w:marBottom w:val="0"/>
                              <w:divBdr>
                                <w:top w:val="none" w:sz="0" w:space="0" w:color="auto"/>
                                <w:left w:val="none" w:sz="0" w:space="0" w:color="auto"/>
                                <w:bottom w:val="none" w:sz="0" w:space="0" w:color="auto"/>
                                <w:right w:val="none" w:sz="0" w:space="0" w:color="auto"/>
                              </w:divBdr>
                              <w:divsChild>
                                <w:div w:id="1470200219">
                                  <w:marLeft w:val="0"/>
                                  <w:marRight w:val="0"/>
                                  <w:marTop w:val="0"/>
                                  <w:marBottom w:val="0"/>
                                  <w:divBdr>
                                    <w:top w:val="none" w:sz="0" w:space="0" w:color="auto"/>
                                    <w:left w:val="none" w:sz="0" w:space="0" w:color="auto"/>
                                    <w:bottom w:val="none" w:sz="0" w:space="0" w:color="auto"/>
                                    <w:right w:val="none" w:sz="0" w:space="0" w:color="auto"/>
                                  </w:divBdr>
                                  <w:divsChild>
                                    <w:div w:id="195062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283374">
          <w:marLeft w:val="0"/>
          <w:marRight w:val="0"/>
          <w:marTop w:val="0"/>
          <w:marBottom w:val="0"/>
          <w:divBdr>
            <w:top w:val="none" w:sz="0" w:space="0" w:color="auto"/>
            <w:left w:val="none" w:sz="0" w:space="0" w:color="auto"/>
            <w:bottom w:val="none" w:sz="0" w:space="0" w:color="auto"/>
            <w:right w:val="none" w:sz="0" w:space="0" w:color="auto"/>
          </w:divBdr>
        </w:div>
        <w:div w:id="775561399">
          <w:marLeft w:val="0"/>
          <w:marRight w:val="0"/>
          <w:marTop w:val="0"/>
          <w:marBottom w:val="0"/>
          <w:divBdr>
            <w:top w:val="none" w:sz="0" w:space="0" w:color="auto"/>
            <w:left w:val="none" w:sz="0" w:space="0" w:color="auto"/>
            <w:bottom w:val="none" w:sz="0" w:space="0" w:color="auto"/>
            <w:right w:val="none" w:sz="0" w:space="0" w:color="auto"/>
          </w:divBdr>
        </w:div>
        <w:div w:id="358245220">
          <w:marLeft w:val="0"/>
          <w:marRight w:val="0"/>
          <w:marTop w:val="0"/>
          <w:marBottom w:val="0"/>
          <w:divBdr>
            <w:top w:val="none" w:sz="0" w:space="0" w:color="auto"/>
            <w:left w:val="none" w:sz="0" w:space="0" w:color="auto"/>
            <w:bottom w:val="none" w:sz="0" w:space="0" w:color="auto"/>
            <w:right w:val="none" w:sz="0" w:space="0" w:color="auto"/>
          </w:divBdr>
          <w:divsChild>
            <w:div w:id="263391700">
              <w:marLeft w:val="0"/>
              <w:marRight w:val="0"/>
              <w:marTop w:val="0"/>
              <w:marBottom w:val="0"/>
              <w:divBdr>
                <w:top w:val="none" w:sz="0" w:space="0" w:color="auto"/>
                <w:left w:val="none" w:sz="0" w:space="0" w:color="auto"/>
                <w:bottom w:val="none" w:sz="0" w:space="0" w:color="auto"/>
                <w:right w:val="none" w:sz="0" w:space="0" w:color="auto"/>
              </w:divBdr>
              <w:divsChild>
                <w:div w:id="574241433">
                  <w:marLeft w:val="0"/>
                  <w:marRight w:val="0"/>
                  <w:marTop w:val="0"/>
                  <w:marBottom w:val="0"/>
                  <w:divBdr>
                    <w:top w:val="none" w:sz="0" w:space="0" w:color="auto"/>
                    <w:left w:val="none" w:sz="0" w:space="0" w:color="auto"/>
                    <w:bottom w:val="none" w:sz="0" w:space="0" w:color="auto"/>
                    <w:right w:val="none" w:sz="0" w:space="0" w:color="auto"/>
                  </w:divBdr>
                  <w:divsChild>
                    <w:div w:id="541208591">
                      <w:marLeft w:val="0"/>
                      <w:marRight w:val="0"/>
                      <w:marTop w:val="0"/>
                      <w:marBottom w:val="0"/>
                      <w:divBdr>
                        <w:top w:val="none" w:sz="0" w:space="0" w:color="auto"/>
                        <w:left w:val="none" w:sz="0" w:space="0" w:color="auto"/>
                        <w:bottom w:val="none" w:sz="0" w:space="0" w:color="auto"/>
                        <w:right w:val="none" w:sz="0" w:space="0" w:color="auto"/>
                      </w:divBdr>
                      <w:divsChild>
                        <w:div w:id="895042572">
                          <w:marLeft w:val="0"/>
                          <w:marRight w:val="0"/>
                          <w:marTop w:val="0"/>
                          <w:marBottom w:val="0"/>
                          <w:divBdr>
                            <w:top w:val="none" w:sz="0" w:space="0" w:color="auto"/>
                            <w:left w:val="none" w:sz="0" w:space="0" w:color="auto"/>
                            <w:bottom w:val="none" w:sz="0" w:space="0" w:color="auto"/>
                            <w:right w:val="none" w:sz="0" w:space="0" w:color="auto"/>
                          </w:divBdr>
                          <w:divsChild>
                            <w:div w:id="1770811344">
                              <w:marLeft w:val="0"/>
                              <w:marRight w:val="0"/>
                              <w:marTop w:val="0"/>
                              <w:marBottom w:val="0"/>
                              <w:divBdr>
                                <w:top w:val="none" w:sz="0" w:space="0" w:color="auto"/>
                                <w:left w:val="none" w:sz="0" w:space="0" w:color="auto"/>
                                <w:bottom w:val="none" w:sz="0" w:space="0" w:color="auto"/>
                                <w:right w:val="none" w:sz="0" w:space="0" w:color="auto"/>
                              </w:divBdr>
                              <w:divsChild>
                                <w:div w:id="8078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72206">
                      <w:marLeft w:val="0"/>
                      <w:marRight w:val="0"/>
                      <w:marTop w:val="0"/>
                      <w:marBottom w:val="0"/>
                      <w:divBdr>
                        <w:top w:val="none" w:sz="0" w:space="0" w:color="auto"/>
                        <w:left w:val="none" w:sz="0" w:space="0" w:color="auto"/>
                        <w:bottom w:val="none" w:sz="0" w:space="0" w:color="auto"/>
                        <w:right w:val="none" w:sz="0" w:space="0" w:color="auto"/>
                      </w:divBdr>
                      <w:divsChild>
                        <w:div w:id="434982283">
                          <w:marLeft w:val="0"/>
                          <w:marRight w:val="0"/>
                          <w:marTop w:val="0"/>
                          <w:marBottom w:val="0"/>
                          <w:divBdr>
                            <w:top w:val="none" w:sz="0" w:space="0" w:color="auto"/>
                            <w:left w:val="none" w:sz="0" w:space="0" w:color="auto"/>
                            <w:bottom w:val="none" w:sz="0" w:space="0" w:color="auto"/>
                            <w:right w:val="none" w:sz="0" w:space="0" w:color="auto"/>
                          </w:divBdr>
                          <w:divsChild>
                            <w:div w:id="935479748">
                              <w:marLeft w:val="0"/>
                              <w:marRight w:val="0"/>
                              <w:marTop w:val="0"/>
                              <w:marBottom w:val="0"/>
                              <w:divBdr>
                                <w:top w:val="none" w:sz="0" w:space="0" w:color="auto"/>
                                <w:left w:val="none" w:sz="0" w:space="0" w:color="auto"/>
                                <w:bottom w:val="none" w:sz="0" w:space="0" w:color="auto"/>
                                <w:right w:val="none" w:sz="0" w:space="0" w:color="auto"/>
                              </w:divBdr>
                            </w:div>
                            <w:div w:id="201773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09257">
          <w:marLeft w:val="0"/>
          <w:marRight w:val="0"/>
          <w:marTop w:val="0"/>
          <w:marBottom w:val="0"/>
          <w:divBdr>
            <w:top w:val="none" w:sz="0" w:space="0" w:color="auto"/>
            <w:left w:val="none" w:sz="0" w:space="0" w:color="auto"/>
            <w:bottom w:val="none" w:sz="0" w:space="0" w:color="auto"/>
            <w:right w:val="none" w:sz="0" w:space="0" w:color="auto"/>
          </w:divBdr>
        </w:div>
      </w:divsChild>
    </w:div>
    <w:div w:id="1808277355">
      <w:bodyDiv w:val="1"/>
      <w:marLeft w:val="0"/>
      <w:marRight w:val="0"/>
      <w:marTop w:val="0"/>
      <w:marBottom w:val="0"/>
      <w:divBdr>
        <w:top w:val="none" w:sz="0" w:space="0" w:color="auto"/>
        <w:left w:val="none" w:sz="0" w:space="0" w:color="auto"/>
        <w:bottom w:val="none" w:sz="0" w:space="0" w:color="auto"/>
        <w:right w:val="none" w:sz="0" w:space="0" w:color="auto"/>
      </w:divBdr>
    </w:div>
    <w:div w:id="1886021153">
      <w:bodyDiv w:val="1"/>
      <w:marLeft w:val="0"/>
      <w:marRight w:val="0"/>
      <w:marTop w:val="0"/>
      <w:marBottom w:val="0"/>
      <w:divBdr>
        <w:top w:val="none" w:sz="0" w:space="0" w:color="auto"/>
        <w:left w:val="none" w:sz="0" w:space="0" w:color="auto"/>
        <w:bottom w:val="none" w:sz="0" w:space="0" w:color="auto"/>
        <w:right w:val="none" w:sz="0" w:space="0" w:color="auto"/>
      </w:divBdr>
    </w:div>
    <w:div w:id="1916696802">
      <w:bodyDiv w:val="1"/>
      <w:marLeft w:val="0"/>
      <w:marRight w:val="0"/>
      <w:marTop w:val="0"/>
      <w:marBottom w:val="0"/>
      <w:divBdr>
        <w:top w:val="none" w:sz="0" w:space="0" w:color="auto"/>
        <w:left w:val="none" w:sz="0" w:space="0" w:color="auto"/>
        <w:bottom w:val="none" w:sz="0" w:space="0" w:color="auto"/>
        <w:right w:val="none" w:sz="0" w:space="0" w:color="auto"/>
      </w:divBdr>
    </w:div>
    <w:div w:id="1953391294">
      <w:bodyDiv w:val="1"/>
      <w:marLeft w:val="0"/>
      <w:marRight w:val="0"/>
      <w:marTop w:val="0"/>
      <w:marBottom w:val="0"/>
      <w:divBdr>
        <w:top w:val="none" w:sz="0" w:space="0" w:color="auto"/>
        <w:left w:val="none" w:sz="0" w:space="0" w:color="auto"/>
        <w:bottom w:val="none" w:sz="0" w:space="0" w:color="auto"/>
        <w:right w:val="none" w:sz="0" w:space="0" w:color="auto"/>
      </w:divBdr>
    </w:div>
    <w:div w:id="1973362528">
      <w:bodyDiv w:val="1"/>
      <w:marLeft w:val="0"/>
      <w:marRight w:val="0"/>
      <w:marTop w:val="0"/>
      <w:marBottom w:val="0"/>
      <w:divBdr>
        <w:top w:val="none" w:sz="0" w:space="0" w:color="auto"/>
        <w:left w:val="none" w:sz="0" w:space="0" w:color="auto"/>
        <w:bottom w:val="none" w:sz="0" w:space="0" w:color="auto"/>
        <w:right w:val="none" w:sz="0" w:space="0" w:color="auto"/>
      </w:divBdr>
    </w:div>
    <w:div w:id="2048873672">
      <w:bodyDiv w:val="1"/>
      <w:marLeft w:val="0"/>
      <w:marRight w:val="0"/>
      <w:marTop w:val="0"/>
      <w:marBottom w:val="0"/>
      <w:divBdr>
        <w:top w:val="none" w:sz="0" w:space="0" w:color="auto"/>
        <w:left w:val="none" w:sz="0" w:space="0" w:color="auto"/>
        <w:bottom w:val="none" w:sz="0" w:space="0" w:color="auto"/>
        <w:right w:val="none" w:sz="0" w:space="0" w:color="auto"/>
      </w:divBdr>
    </w:div>
    <w:div w:id="2067216831">
      <w:bodyDiv w:val="1"/>
      <w:marLeft w:val="0"/>
      <w:marRight w:val="0"/>
      <w:marTop w:val="0"/>
      <w:marBottom w:val="0"/>
      <w:divBdr>
        <w:top w:val="none" w:sz="0" w:space="0" w:color="auto"/>
        <w:left w:val="none" w:sz="0" w:space="0" w:color="auto"/>
        <w:bottom w:val="none" w:sz="0" w:space="0" w:color="auto"/>
        <w:right w:val="none" w:sz="0" w:space="0" w:color="auto"/>
      </w:divBdr>
    </w:div>
    <w:div w:id="207396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5058F7-1F4E-4B68-A1E0-FB8C28B3DE2E}"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D562E990-430F-452B-B2A0-6E3B7CF0209D}">
      <dgm:prSet phldrT="[Text]"/>
      <dgm:spPr/>
      <dgm:t>
        <a:bodyPr/>
        <a:lstStyle/>
        <a:p>
          <a:pPr algn="ctr" rtl="1">
            <a:buNone/>
          </a:pPr>
          <a:r>
            <a:rPr lang="ar-SA" b="1"/>
            <a:t>المتغير المستقل: الذكاء الاصطناعي</a:t>
          </a:r>
          <a:endParaRPr lang="en-US"/>
        </a:p>
      </dgm:t>
    </dgm:pt>
    <dgm:pt modelId="{D1109BE3-FB89-4549-AC8D-426EA439E278}" type="parTrans" cxnId="{1C74A2EF-F8FB-476C-914A-A2E6DEAA6CF9}">
      <dgm:prSet/>
      <dgm:spPr/>
      <dgm:t>
        <a:bodyPr/>
        <a:lstStyle/>
        <a:p>
          <a:endParaRPr lang="en-US"/>
        </a:p>
      </dgm:t>
    </dgm:pt>
    <dgm:pt modelId="{230D473F-745E-4F29-84A6-F71841A43175}" type="sibTrans" cxnId="{1C74A2EF-F8FB-476C-914A-A2E6DEAA6CF9}">
      <dgm:prSet/>
      <dgm:spPr/>
      <dgm:t>
        <a:bodyPr/>
        <a:lstStyle/>
        <a:p>
          <a:pPr algn="justLow" rtl="1"/>
          <a:endParaRPr lang="en-US"/>
        </a:p>
      </dgm:t>
    </dgm:pt>
    <dgm:pt modelId="{D49DCE77-543C-430A-9EA4-5CCEF699F62F}">
      <dgm:prSet phldrT="[Text]"/>
      <dgm:spPr/>
      <dgm:t>
        <a:bodyPr/>
        <a:lstStyle/>
        <a:p>
          <a:pPr algn="justLow" rtl="1">
            <a:buNone/>
          </a:pPr>
          <a:r>
            <a:rPr lang="ar-SA" b="1"/>
            <a:t>أتمتة المهام الإدارية</a:t>
          </a:r>
          <a:endParaRPr lang="en-US"/>
        </a:p>
      </dgm:t>
    </dgm:pt>
    <dgm:pt modelId="{52669443-72FE-46A6-83BC-B11FA8BC63F5}" type="parTrans" cxnId="{58F9196E-EE0F-430F-B9F5-B02E50185E04}">
      <dgm:prSet/>
      <dgm:spPr/>
      <dgm:t>
        <a:bodyPr/>
        <a:lstStyle/>
        <a:p>
          <a:endParaRPr lang="en-US"/>
        </a:p>
      </dgm:t>
    </dgm:pt>
    <dgm:pt modelId="{69C38A8A-05F3-4CE7-A976-EA3393D21344}" type="sibTrans" cxnId="{58F9196E-EE0F-430F-B9F5-B02E50185E04}">
      <dgm:prSet/>
      <dgm:spPr/>
      <dgm:t>
        <a:bodyPr/>
        <a:lstStyle/>
        <a:p>
          <a:endParaRPr lang="en-US"/>
        </a:p>
      </dgm:t>
    </dgm:pt>
    <dgm:pt modelId="{94DAA8B6-5895-4997-B3E7-DF3DF8133E3B}">
      <dgm:prSet phldrT="[Text]"/>
      <dgm:spPr/>
      <dgm:t>
        <a:bodyPr/>
        <a:lstStyle/>
        <a:p>
          <a:pPr algn="ctr" rtl="1">
            <a:buNone/>
          </a:pPr>
          <a:r>
            <a:rPr lang="ar-SA" b="1"/>
            <a:t>المتغير الوسيط: التكيف التكنولوج</a:t>
          </a:r>
          <a:r>
            <a:rPr lang="ar-EG" b="1"/>
            <a:t>ي</a:t>
          </a:r>
          <a:endParaRPr lang="en-US"/>
        </a:p>
      </dgm:t>
    </dgm:pt>
    <dgm:pt modelId="{11AC6283-2AAC-491B-964B-E8F5A2D3AFA3}" type="parTrans" cxnId="{0404C0D0-993A-45EF-9F46-E66A069F056D}">
      <dgm:prSet/>
      <dgm:spPr/>
      <dgm:t>
        <a:bodyPr/>
        <a:lstStyle/>
        <a:p>
          <a:endParaRPr lang="en-US"/>
        </a:p>
      </dgm:t>
    </dgm:pt>
    <dgm:pt modelId="{4745F840-67C0-44AE-A71C-E925E83639C5}" type="sibTrans" cxnId="{0404C0D0-993A-45EF-9F46-E66A069F056D}">
      <dgm:prSet/>
      <dgm:spPr/>
      <dgm:t>
        <a:bodyPr/>
        <a:lstStyle/>
        <a:p>
          <a:pPr algn="justLow" rtl="1"/>
          <a:endParaRPr lang="en-US"/>
        </a:p>
      </dgm:t>
    </dgm:pt>
    <dgm:pt modelId="{410A2F9F-A892-4429-A262-1C9A15BF9133}">
      <dgm:prSet phldrT="[Text]"/>
      <dgm:spPr/>
      <dgm:t>
        <a:bodyPr/>
        <a:lstStyle/>
        <a:p>
          <a:pPr algn="ctr" rtl="1">
            <a:buNone/>
          </a:pPr>
          <a:r>
            <a:rPr lang="ar-SA" b="1"/>
            <a:t>المتغير التابع: كفاءة التخطيط الاستراتيجي</a:t>
          </a:r>
          <a:endParaRPr lang="en-US"/>
        </a:p>
      </dgm:t>
    </dgm:pt>
    <dgm:pt modelId="{18130DC0-DDCD-48CA-9C4A-C3E256E700DA}" type="parTrans" cxnId="{9B8BDAA6-FC0A-4161-8743-BF7A124042F9}">
      <dgm:prSet/>
      <dgm:spPr/>
      <dgm:t>
        <a:bodyPr/>
        <a:lstStyle/>
        <a:p>
          <a:endParaRPr lang="en-US"/>
        </a:p>
      </dgm:t>
    </dgm:pt>
    <dgm:pt modelId="{D22AD0CC-0867-40C6-A213-2F0F2321C1F8}" type="sibTrans" cxnId="{9B8BDAA6-FC0A-4161-8743-BF7A124042F9}">
      <dgm:prSet/>
      <dgm:spPr/>
      <dgm:t>
        <a:bodyPr/>
        <a:lstStyle/>
        <a:p>
          <a:endParaRPr lang="en-US"/>
        </a:p>
      </dgm:t>
    </dgm:pt>
    <dgm:pt modelId="{84EB6596-999B-478E-8AE3-4DC61FCD40E6}">
      <dgm:prSet phldrT="[Text]"/>
      <dgm:spPr/>
      <dgm:t>
        <a:bodyPr/>
        <a:lstStyle/>
        <a:p>
          <a:pPr algn="justLow" rtl="1">
            <a:buNone/>
          </a:pPr>
          <a:r>
            <a:rPr lang="ar-SA" b="1"/>
            <a:t>كفاءة التحليل الاستراتيجي</a:t>
          </a:r>
          <a:endParaRPr lang="en-US"/>
        </a:p>
      </dgm:t>
    </dgm:pt>
    <dgm:pt modelId="{8C4C8B2B-97E9-45CF-A091-64C0F37CFBA9}" type="parTrans" cxnId="{15012A9B-92FF-4F21-8E94-82A9863160F4}">
      <dgm:prSet/>
      <dgm:spPr/>
      <dgm:t>
        <a:bodyPr/>
        <a:lstStyle/>
        <a:p>
          <a:endParaRPr lang="en-US"/>
        </a:p>
      </dgm:t>
    </dgm:pt>
    <dgm:pt modelId="{EB2B8105-33CB-4320-94FC-76FBFF371EEC}" type="sibTrans" cxnId="{15012A9B-92FF-4F21-8E94-82A9863160F4}">
      <dgm:prSet/>
      <dgm:spPr/>
      <dgm:t>
        <a:bodyPr/>
        <a:lstStyle/>
        <a:p>
          <a:endParaRPr lang="en-US"/>
        </a:p>
      </dgm:t>
    </dgm:pt>
    <dgm:pt modelId="{68F6E4AA-7314-4500-BBD5-13E62C1D18C2}">
      <dgm:prSet/>
      <dgm:spPr/>
      <dgm:t>
        <a:bodyPr/>
        <a:lstStyle/>
        <a:p>
          <a:pPr algn="justLow" rtl="1">
            <a:buNone/>
          </a:pPr>
          <a:r>
            <a:rPr lang="ar-EG" b="1"/>
            <a:t>دعم اتخاذ القرار</a:t>
          </a:r>
          <a:endParaRPr lang="en-US"/>
        </a:p>
      </dgm:t>
    </dgm:pt>
    <dgm:pt modelId="{85960C17-F66B-440A-9911-C97FFC400877}" type="parTrans" cxnId="{6E088A62-9F9A-4A83-A0F2-7CE93CCCB912}">
      <dgm:prSet/>
      <dgm:spPr/>
      <dgm:t>
        <a:bodyPr/>
        <a:lstStyle/>
        <a:p>
          <a:endParaRPr lang="en-US"/>
        </a:p>
      </dgm:t>
    </dgm:pt>
    <dgm:pt modelId="{61F00472-0DDF-405C-9F27-DFF0D792A4E1}" type="sibTrans" cxnId="{6E088A62-9F9A-4A83-A0F2-7CE93CCCB912}">
      <dgm:prSet/>
      <dgm:spPr/>
      <dgm:t>
        <a:bodyPr/>
        <a:lstStyle/>
        <a:p>
          <a:endParaRPr lang="en-US"/>
        </a:p>
      </dgm:t>
    </dgm:pt>
    <dgm:pt modelId="{9F6781F1-9210-4A38-BBEF-21B1A40546D5}">
      <dgm:prSet/>
      <dgm:spPr/>
      <dgm:t>
        <a:bodyPr/>
        <a:lstStyle/>
        <a:p>
          <a:pPr algn="justLow" rtl="1">
            <a:buNone/>
          </a:pPr>
          <a:r>
            <a:rPr lang="ar-EG" b="1"/>
            <a:t>أنظمة الإنذار المبكر</a:t>
          </a:r>
          <a:endParaRPr lang="en-US"/>
        </a:p>
      </dgm:t>
    </dgm:pt>
    <dgm:pt modelId="{AE641F2C-E22F-4A47-AE8A-9910936A6D63}" type="parTrans" cxnId="{F1379707-1814-4DC7-92BE-D662C9FC0422}">
      <dgm:prSet/>
      <dgm:spPr/>
      <dgm:t>
        <a:bodyPr/>
        <a:lstStyle/>
        <a:p>
          <a:endParaRPr lang="en-US"/>
        </a:p>
      </dgm:t>
    </dgm:pt>
    <dgm:pt modelId="{7FF83874-1CBD-485E-887D-E07626DA6698}" type="sibTrans" cxnId="{F1379707-1814-4DC7-92BE-D662C9FC0422}">
      <dgm:prSet/>
      <dgm:spPr/>
      <dgm:t>
        <a:bodyPr/>
        <a:lstStyle/>
        <a:p>
          <a:endParaRPr lang="en-US"/>
        </a:p>
      </dgm:t>
    </dgm:pt>
    <dgm:pt modelId="{3810CE83-9756-4119-B4CD-9BC045109134}">
      <dgm:prSet phldrT="[Text]"/>
      <dgm:spPr/>
      <dgm:t>
        <a:bodyPr/>
        <a:lstStyle/>
        <a:p>
          <a:pPr algn="justLow" rtl="1">
            <a:buNone/>
          </a:pPr>
          <a:r>
            <a:rPr lang="ar-EG" b="1"/>
            <a:t>صياغة الأهداف</a:t>
          </a:r>
          <a:endParaRPr lang="en-US" b="1"/>
        </a:p>
      </dgm:t>
    </dgm:pt>
    <dgm:pt modelId="{CB58F87D-26FD-4464-BFB7-EFEB6F9E5701}" type="parTrans" cxnId="{C3D2E9B1-1700-4306-AC06-8A1DF97D7309}">
      <dgm:prSet/>
      <dgm:spPr/>
      <dgm:t>
        <a:bodyPr/>
        <a:lstStyle/>
        <a:p>
          <a:endParaRPr lang="en-US"/>
        </a:p>
      </dgm:t>
    </dgm:pt>
    <dgm:pt modelId="{46451BD5-0969-4DA0-A5AF-521865FBD847}" type="sibTrans" cxnId="{C3D2E9B1-1700-4306-AC06-8A1DF97D7309}">
      <dgm:prSet/>
      <dgm:spPr/>
      <dgm:t>
        <a:bodyPr/>
        <a:lstStyle/>
        <a:p>
          <a:endParaRPr lang="en-US"/>
        </a:p>
      </dgm:t>
    </dgm:pt>
    <dgm:pt modelId="{FFB705BF-78D2-4080-AA46-E1B9C8D40E97}">
      <dgm:prSet phldrT="[Text]"/>
      <dgm:spPr/>
      <dgm:t>
        <a:bodyPr/>
        <a:lstStyle/>
        <a:p>
          <a:pPr algn="justLow" rtl="1">
            <a:buNone/>
          </a:pPr>
          <a:r>
            <a:rPr lang="ar-EG" b="1"/>
            <a:t>التنفيذ والمتابعة</a:t>
          </a:r>
          <a:endParaRPr lang="en-US" b="1"/>
        </a:p>
      </dgm:t>
    </dgm:pt>
    <dgm:pt modelId="{6DA57B47-8080-4342-A669-8B87761AC4A6}" type="parTrans" cxnId="{508E3B4C-C81B-4C55-84B8-A0B39889DD8D}">
      <dgm:prSet/>
      <dgm:spPr/>
      <dgm:t>
        <a:bodyPr/>
        <a:lstStyle/>
        <a:p>
          <a:endParaRPr lang="en-US"/>
        </a:p>
      </dgm:t>
    </dgm:pt>
    <dgm:pt modelId="{85D6058F-5D6D-41C3-8981-5C10F92CA778}" type="sibTrans" cxnId="{508E3B4C-C81B-4C55-84B8-A0B39889DD8D}">
      <dgm:prSet/>
      <dgm:spPr/>
      <dgm:t>
        <a:bodyPr/>
        <a:lstStyle/>
        <a:p>
          <a:endParaRPr lang="en-US"/>
        </a:p>
      </dgm:t>
    </dgm:pt>
    <dgm:pt modelId="{9BF8A855-A39C-486A-B277-8261029D133B}">
      <dgm:prSet phldrT="[Text]"/>
      <dgm:spPr/>
      <dgm:t>
        <a:bodyPr/>
        <a:lstStyle/>
        <a:p>
          <a:pPr algn="justLow" rtl="1">
            <a:buNone/>
          </a:pPr>
          <a:r>
            <a:rPr lang="ar-EG" b="1"/>
            <a:t>تخصيص الموارد</a:t>
          </a:r>
          <a:endParaRPr lang="en-US" b="1"/>
        </a:p>
      </dgm:t>
    </dgm:pt>
    <dgm:pt modelId="{C9DFA195-7451-453A-B88C-15FBACFEC185}" type="parTrans" cxnId="{1408F455-F47B-451A-9945-4108F4599717}">
      <dgm:prSet/>
      <dgm:spPr/>
      <dgm:t>
        <a:bodyPr/>
        <a:lstStyle/>
        <a:p>
          <a:endParaRPr lang="en-US"/>
        </a:p>
      </dgm:t>
    </dgm:pt>
    <dgm:pt modelId="{BD0E9F7E-A475-4EB3-AB51-309A91B055FA}" type="sibTrans" cxnId="{1408F455-F47B-451A-9945-4108F4599717}">
      <dgm:prSet/>
      <dgm:spPr/>
      <dgm:t>
        <a:bodyPr/>
        <a:lstStyle/>
        <a:p>
          <a:endParaRPr lang="en-US"/>
        </a:p>
      </dgm:t>
    </dgm:pt>
    <dgm:pt modelId="{455F3F7B-18E5-4602-8BE5-6D45074CC886}" type="pres">
      <dgm:prSet presAssocID="{455058F7-1F4E-4B68-A1E0-FB8C28B3DE2E}" presName="linearFlow" presStyleCnt="0">
        <dgm:presLayoutVars>
          <dgm:dir val="rev"/>
          <dgm:animLvl val="lvl"/>
          <dgm:resizeHandles val="exact"/>
        </dgm:presLayoutVars>
      </dgm:prSet>
      <dgm:spPr/>
    </dgm:pt>
    <dgm:pt modelId="{0B2F3609-CB09-45AA-86AB-1C37E0D13031}" type="pres">
      <dgm:prSet presAssocID="{D562E990-430F-452B-B2A0-6E3B7CF0209D}" presName="composite" presStyleCnt="0"/>
      <dgm:spPr/>
    </dgm:pt>
    <dgm:pt modelId="{2EB669B2-5361-4BC3-9C0A-EAB351EA9CCA}" type="pres">
      <dgm:prSet presAssocID="{D562E990-430F-452B-B2A0-6E3B7CF0209D}" presName="parTx" presStyleLbl="node1" presStyleIdx="0" presStyleCnt="3">
        <dgm:presLayoutVars>
          <dgm:chMax val="0"/>
          <dgm:chPref val="0"/>
          <dgm:bulletEnabled val="1"/>
        </dgm:presLayoutVars>
      </dgm:prSet>
      <dgm:spPr/>
    </dgm:pt>
    <dgm:pt modelId="{73486499-D9BA-447F-BB08-0ED60B0A71F0}" type="pres">
      <dgm:prSet presAssocID="{D562E990-430F-452B-B2A0-6E3B7CF0209D}" presName="parSh" presStyleLbl="node1" presStyleIdx="0" presStyleCnt="3" custLinFactNeighborX="-9215"/>
      <dgm:spPr/>
    </dgm:pt>
    <dgm:pt modelId="{7BEDD5F2-D3D7-4816-BD09-CD3D67D1E05C}" type="pres">
      <dgm:prSet presAssocID="{D562E990-430F-452B-B2A0-6E3B7CF0209D}" presName="desTx" presStyleLbl="fgAcc1" presStyleIdx="0" presStyleCnt="3">
        <dgm:presLayoutVars>
          <dgm:bulletEnabled val="1"/>
        </dgm:presLayoutVars>
      </dgm:prSet>
      <dgm:spPr/>
    </dgm:pt>
    <dgm:pt modelId="{00E2E722-6ACB-4B14-9FA8-DBF9D3B0828A}" type="pres">
      <dgm:prSet presAssocID="{230D473F-745E-4F29-84A6-F71841A43175}" presName="sibTrans" presStyleLbl="sibTrans2D1" presStyleIdx="0" presStyleCnt="2" custAng="20699858" custScaleX="130413" custLinFactNeighborX="-22643" custLinFactNeighborY="-43415"/>
      <dgm:spPr/>
    </dgm:pt>
    <dgm:pt modelId="{C41F91B5-320A-4B08-8934-B324E4A5C13C}" type="pres">
      <dgm:prSet presAssocID="{230D473F-745E-4F29-84A6-F71841A43175}" presName="connTx" presStyleLbl="sibTrans2D1" presStyleIdx="0" presStyleCnt="2"/>
      <dgm:spPr/>
    </dgm:pt>
    <dgm:pt modelId="{4A630296-2138-47CF-B4DE-483535DF6E3E}" type="pres">
      <dgm:prSet presAssocID="{94DAA8B6-5895-4997-B3E7-DF3DF8133E3B}" presName="composite" presStyleCnt="0"/>
      <dgm:spPr/>
    </dgm:pt>
    <dgm:pt modelId="{A4BD6AF8-C4F5-4708-B933-07D24357122D}" type="pres">
      <dgm:prSet presAssocID="{94DAA8B6-5895-4997-B3E7-DF3DF8133E3B}" presName="parTx" presStyleLbl="node1" presStyleIdx="0" presStyleCnt="3">
        <dgm:presLayoutVars>
          <dgm:chMax val="0"/>
          <dgm:chPref val="0"/>
          <dgm:bulletEnabled val="1"/>
        </dgm:presLayoutVars>
      </dgm:prSet>
      <dgm:spPr/>
    </dgm:pt>
    <dgm:pt modelId="{965C3762-B35C-447E-8071-12EF933E8CCB}" type="pres">
      <dgm:prSet presAssocID="{94DAA8B6-5895-4997-B3E7-DF3DF8133E3B}" presName="parSh" presStyleLbl="node1" presStyleIdx="1" presStyleCnt="3" custLinFactNeighborX="-15517" custLinFactNeighborY="72531"/>
      <dgm:spPr/>
    </dgm:pt>
    <dgm:pt modelId="{1C95F293-35F0-48B6-833E-1ABBE6DA6E1C}" type="pres">
      <dgm:prSet presAssocID="{94DAA8B6-5895-4997-B3E7-DF3DF8133E3B}" presName="desTx" presStyleLbl="fgAcc1" presStyleIdx="1" presStyleCnt="3" custFlipVert="1" custScaleY="2527" custLinFactNeighborX="3032" custLinFactNeighborY="287">
        <dgm:presLayoutVars>
          <dgm:bulletEnabled val="1"/>
        </dgm:presLayoutVars>
      </dgm:prSet>
      <dgm:spPr/>
    </dgm:pt>
    <dgm:pt modelId="{D2C5CFC4-99DF-4AFD-B1C9-17D0D8895249}" type="pres">
      <dgm:prSet presAssocID="{4745F840-67C0-44AE-A71C-E925E83639C5}" presName="sibTrans" presStyleLbl="sibTrans2D1" presStyleIdx="1" presStyleCnt="2" custAng="826935" custScaleX="111278" custLinFactNeighborX="11103" custLinFactNeighborY="-14253"/>
      <dgm:spPr/>
    </dgm:pt>
    <dgm:pt modelId="{C5FE7C04-E558-4F89-9E47-AC85D11F4875}" type="pres">
      <dgm:prSet presAssocID="{4745F840-67C0-44AE-A71C-E925E83639C5}" presName="connTx" presStyleLbl="sibTrans2D1" presStyleIdx="1" presStyleCnt="2"/>
      <dgm:spPr/>
    </dgm:pt>
    <dgm:pt modelId="{8B815DA0-FE07-4540-AB2F-0432833453CD}" type="pres">
      <dgm:prSet presAssocID="{410A2F9F-A892-4429-A262-1C9A15BF9133}" presName="composite" presStyleCnt="0"/>
      <dgm:spPr/>
    </dgm:pt>
    <dgm:pt modelId="{286BF99F-ACAF-4FBC-93CD-B992B09E912C}" type="pres">
      <dgm:prSet presAssocID="{410A2F9F-A892-4429-A262-1C9A15BF9133}" presName="parTx" presStyleLbl="node1" presStyleIdx="1" presStyleCnt="3">
        <dgm:presLayoutVars>
          <dgm:chMax val="0"/>
          <dgm:chPref val="0"/>
          <dgm:bulletEnabled val="1"/>
        </dgm:presLayoutVars>
      </dgm:prSet>
      <dgm:spPr/>
    </dgm:pt>
    <dgm:pt modelId="{CE551C68-8DFF-4D97-9269-2F97CD63B9BF}" type="pres">
      <dgm:prSet presAssocID="{410A2F9F-A892-4429-A262-1C9A15BF9133}" presName="parSh" presStyleLbl="node1" presStyleIdx="2" presStyleCnt="3"/>
      <dgm:spPr/>
    </dgm:pt>
    <dgm:pt modelId="{6E2BFFFC-6472-4030-ADED-2BA744F5FBF4}" type="pres">
      <dgm:prSet presAssocID="{410A2F9F-A892-4429-A262-1C9A15BF9133}" presName="desTx" presStyleLbl="fgAcc1" presStyleIdx="2" presStyleCnt="3">
        <dgm:presLayoutVars>
          <dgm:bulletEnabled val="1"/>
        </dgm:presLayoutVars>
      </dgm:prSet>
      <dgm:spPr/>
    </dgm:pt>
  </dgm:ptLst>
  <dgm:cxnLst>
    <dgm:cxn modelId="{2C756300-07AE-4081-B153-7DEDB38E38AD}" type="presOf" srcId="{94DAA8B6-5895-4997-B3E7-DF3DF8133E3B}" destId="{965C3762-B35C-447E-8071-12EF933E8CCB}" srcOrd="1" destOrd="0" presId="urn:microsoft.com/office/officeart/2005/8/layout/process3"/>
    <dgm:cxn modelId="{F1379707-1814-4DC7-92BE-D662C9FC0422}" srcId="{D562E990-430F-452B-B2A0-6E3B7CF0209D}" destId="{9F6781F1-9210-4A38-BBEF-21B1A40546D5}" srcOrd="2" destOrd="0" parTransId="{AE641F2C-E22F-4A47-AE8A-9910936A6D63}" sibTransId="{7FF83874-1CBD-485E-887D-E07626DA6698}"/>
    <dgm:cxn modelId="{C111710F-4833-4E82-B0E3-C3F35C2D21E6}" type="presOf" srcId="{D49DCE77-543C-430A-9EA4-5CCEF699F62F}" destId="{7BEDD5F2-D3D7-4816-BD09-CD3D67D1E05C}" srcOrd="0" destOrd="0" presId="urn:microsoft.com/office/officeart/2005/8/layout/process3"/>
    <dgm:cxn modelId="{37798D0F-7E70-48B5-900D-58147C100644}" type="presOf" srcId="{94DAA8B6-5895-4997-B3E7-DF3DF8133E3B}" destId="{A4BD6AF8-C4F5-4708-B933-07D24357122D}" srcOrd="0" destOrd="0" presId="urn:microsoft.com/office/officeart/2005/8/layout/process3"/>
    <dgm:cxn modelId="{817BDD2C-6FF6-4EBD-9CE6-2C17E7D95214}" type="presOf" srcId="{3810CE83-9756-4119-B4CD-9BC045109134}" destId="{6E2BFFFC-6472-4030-ADED-2BA744F5FBF4}" srcOrd="0" destOrd="1" presId="urn:microsoft.com/office/officeart/2005/8/layout/process3"/>
    <dgm:cxn modelId="{5719532D-1A99-4F5B-892B-3EC1B806A74C}" type="presOf" srcId="{410A2F9F-A892-4429-A262-1C9A15BF9133}" destId="{CE551C68-8DFF-4D97-9269-2F97CD63B9BF}" srcOrd="1" destOrd="0" presId="urn:microsoft.com/office/officeart/2005/8/layout/process3"/>
    <dgm:cxn modelId="{A6BD7B3C-EC0B-4AF0-8E87-BC7D12EBA7DC}" type="presOf" srcId="{410A2F9F-A892-4429-A262-1C9A15BF9133}" destId="{286BF99F-ACAF-4FBC-93CD-B992B09E912C}" srcOrd="0" destOrd="0" presId="urn:microsoft.com/office/officeart/2005/8/layout/process3"/>
    <dgm:cxn modelId="{594DF45C-8DE6-4253-8AD9-0D2DD3901000}" type="presOf" srcId="{4745F840-67C0-44AE-A71C-E925E83639C5}" destId="{C5FE7C04-E558-4F89-9E47-AC85D11F4875}" srcOrd="1" destOrd="0" presId="urn:microsoft.com/office/officeart/2005/8/layout/process3"/>
    <dgm:cxn modelId="{6E088A62-9F9A-4A83-A0F2-7CE93CCCB912}" srcId="{D562E990-430F-452B-B2A0-6E3B7CF0209D}" destId="{68F6E4AA-7314-4500-BBD5-13E62C1D18C2}" srcOrd="1" destOrd="0" parTransId="{85960C17-F66B-440A-9911-C97FFC400877}" sibTransId="{61F00472-0DDF-405C-9F27-DFF0D792A4E1}"/>
    <dgm:cxn modelId="{508E3B4C-C81B-4C55-84B8-A0B39889DD8D}" srcId="{410A2F9F-A892-4429-A262-1C9A15BF9133}" destId="{FFB705BF-78D2-4080-AA46-E1B9C8D40E97}" srcOrd="2" destOrd="0" parTransId="{6DA57B47-8080-4342-A669-8B87761AC4A6}" sibTransId="{85D6058F-5D6D-41C3-8981-5C10F92CA778}"/>
    <dgm:cxn modelId="{58F9196E-EE0F-430F-B9F5-B02E50185E04}" srcId="{D562E990-430F-452B-B2A0-6E3B7CF0209D}" destId="{D49DCE77-543C-430A-9EA4-5CCEF699F62F}" srcOrd="0" destOrd="0" parTransId="{52669443-72FE-46A6-83BC-B11FA8BC63F5}" sibTransId="{69C38A8A-05F3-4CE7-A976-EA3393D21344}"/>
    <dgm:cxn modelId="{1408F455-F47B-451A-9945-4108F4599717}" srcId="{410A2F9F-A892-4429-A262-1C9A15BF9133}" destId="{9BF8A855-A39C-486A-B277-8261029D133B}" srcOrd="3" destOrd="0" parTransId="{C9DFA195-7451-453A-B88C-15FBACFEC185}" sibTransId="{BD0E9F7E-A475-4EB3-AB51-309A91B055FA}"/>
    <dgm:cxn modelId="{0E2FCF80-FB25-47D9-AF35-CB1E7B00FA3F}" type="presOf" srcId="{4745F840-67C0-44AE-A71C-E925E83639C5}" destId="{D2C5CFC4-99DF-4AFD-B1C9-17D0D8895249}" srcOrd="0" destOrd="0" presId="urn:microsoft.com/office/officeart/2005/8/layout/process3"/>
    <dgm:cxn modelId="{23A8D984-76DF-4522-8B0D-51EBE831270F}" type="presOf" srcId="{9BF8A855-A39C-486A-B277-8261029D133B}" destId="{6E2BFFFC-6472-4030-ADED-2BA744F5FBF4}" srcOrd="0" destOrd="3" presId="urn:microsoft.com/office/officeart/2005/8/layout/process3"/>
    <dgm:cxn modelId="{0810518F-B4A2-4583-A7BE-B32C3DDB18B5}" type="presOf" srcId="{84EB6596-999B-478E-8AE3-4DC61FCD40E6}" destId="{6E2BFFFC-6472-4030-ADED-2BA744F5FBF4}" srcOrd="0" destOrd="0" presId="urn:microsoft.com/office/officeart/2005/8/layout/process3"/>
    <dgm:cxn modelId="{8FB32F91-9043-4D0F-AE95-DAE7513CA4AC}" type="presOf" srcId="{230D473F-745E-4F29-84A6-F71841A43175}" destId="{C41F91B5-320A-4B08-8934-B324E4A5C13C}" srcOrd="1" destOrd="0" presId="urn:microsoft.com/office/officeart/2005/8/layout/process3"/>
    <dgm:cxn modelId="{15012A9B-92FF-4F21-8E94-82A9863160F4}" srcId="{410A2F9F-A892-4429-A262-1C9A15BF9133}" destId="{84EB6596-999B-478E-8AE3-4DC61FCD40E6}" srcOrd="0" destOrd="0" parTransId="{8C4C8B2B-97E9-45CF-A091-64C0F37CFBA9}" sibTransId="{EB2B8105-33CB-4320-94FC-76FBFF371EEC}"/>
    <dgm:cxn modelId="{9B8BDAA6-FC0A-4161-8743-BF7A124042F9}" srcId="{455058F7-1F4E-4B68-A1E0-FB8C28B3DE2E}" destId="{410A2F9F-A892-4429-A262-1C9A15BF9133}" srcOrd="2" destOrd="0" parTransId="{18130DC0-DDCD-48CA-9C4A-C3E256E700DA}" sibTransId="{D22AD0CC-0867-40C6-A213-2F0F2321C1F8}"/>
    <dgm:cxn modelId="{03E271AC-6C33-4990-80FB-9165899A4062}" type="presOf" srcId="{D562E990-430F-452B-B2A0-6E3B7CF0209D}" destId="{2EB669B2-5361-4BC3-9C0A-EAB351EA9CCA}" srcOrd="0" destOrd="0" presId="urn:microsoft.com/office/officeart/2005/8/layout/process3"/>
    <dgm:cxn modelId="{C3D2E9B1-1700-4306-AC06-8A1DF97D7309}" srcId="{410A2F9F-A892-4429-A262-1C9A15BF9133}" destId="{3810CE83-9756-4119-B4CD-9BC045109134}" srcOrd="1" destOrd="0" parTransId="{CB58F87D-26FD-4464-BFB7-EFEB6F9E5701}" sibTransId="{46451BD5-0969-4DA0-A5AF-521865FBD847}"/>
    <dgm:cxn modelId="{2F672CB7-A0FF-4D6E-9CC7-F5650F44A511}" type="presOf" srcId="{230D473F-745E-4F29-84A6-F71841A43175}" destId="{00E2E722-6ACB-4B14-9FA8-DBF9D3B0828A}" srcOrd="0" destOrd="0" presId="urn:microsoft.com/office/officeart/2005/8/layout/process3"/>
    <dgm:cxn modelId="{8B5524BA-FCDA-4A2F-BB1F-C4B953A6F8C8}" type="presOf" srcId="{FFB705BF-78D2-4080-AA46-E1B9C8D40E97}" destId="{6E2BFFFC-6472-4030-ADED-2BA744F5FBF4}" srcOrd="0" destOrd="2" presId="urn:microsoft.com/office/officeart/2005/8/layout/process3"/>
    <dgm:cxn modelId="{2BAB5EC3-36DF-4D8C-BAE5-997373D3A974}" type="presOf" srcId="{D562E990-430F-452B-B2A0-6E3B7CF0209D}" destId="{73486499-D9BA-447F-BB08-0ED60B0A71F0}" srcOrd="1" destOrd="0" presId="urn:microsoft.com/office/officeart/2005/8/layout/process3"/>
    <dgm:cxn modelId="{0404C0D0-993A-45EF-9F46-E66A069F056D}" srcId="{455058F7-1F4E-4B68-A1E0-FB8C28B3DE2E}" destId="{94DAA8B6-5895-4997-B3E7-DF3DF8133E3B}" srcOrd="1" destOrd="0" parTransId="{11AC6283-2AAC-491B-964B-E8F5A2D3AFA3}" sibTransId="{4745F840-67C0-44AE-A71C-E925E83639C5}"/>
    <dgm:cxn modelId="{A627CBE3-BCCA-4050-BAEB-4559155D374D}" type="presOf" srcId="{455058F7-1F4E-4B68-A1E0-FB8C28B3DE2E}" destId="{455F3F7B-18E5-4602-8BE5-6D45074CC886}" srcOrd="0" destOrd="0" presId="urn:microsoft.com/office/officeart/2005/8/layout/process3"/>
    <dgm:cxn modelId="{80139FE7-B3C0-4086-B0A0-FC157F91ADC0}" type="presOf" srcId="{9F6781F1-9210-4A38-BBEF-21B1A40546D5}" destId="{7BEDD5F2-D3D7-4816-BD09-CD3D67D1E05C}" srcOrd="0" destOrd="2" presId="urn:microsoft.com/office/officeart/2005/8/layout/process3"/>
    <dgm:cxn modelId="{1C74A2EF-F8FB-476C-914A-A2E6DEAA6CF9}" srcId="{455058F7-1F4E-4B68-A1E0-FB8C28B3DE2E}" destId="{D562E990-430F-452B-B2A0-6E3B7CF0209D}" srcOrd="0" destOrd="0" parTransId="{D1109BE3-FB89-4549-AC8D-426EA439E278}" sibTransId="{230D473F-745E-4F29-84A6-F71841A43175}"/>
    <dgm:cxn modelId="{81554EF4-8A9D-4735-83DD-1CEBCCD5E9BF}" type="presOf" srcId="{68F6E4AA-7314-4500-BBD5-13E62C1D18C2}" destId="{7BEDD5F2-D3D7-4816-BD09-CD3D67D1E05C}" srcOrd="0" destOrd="1" presId="urn:microsoft.com/office/officeart/2005/8/layout/process3"/>
    <dgm:cxn modelId="{A6FB0FBE-45B5-4196-AFA4-37438A930EDD}" type="presParOf" srcId="{455F3F7B-18E5-4602-8BE5-6D45074CC886}" destId="{0B2F3609-CB09-45AA-86AB-1C37E0D13031}" srcOrd="0" destOrd="0" presId="urn:microsoft.com/office/officeart/2005/8/layout/process3"/>
    <dgm:cxn modelId="{F53DAC49-26A1-4F59-AC61-28057F8A64A8}" type="presParOf" srcId="{0B2F3609-CB09-45AA-86AB-1C37E0D13031}" destId="{2EB669B2-5361-4BC3-9C0A-EAB351EA9CCA}" srcOrd="0" destOrd="0" presId="urn:microsoft.com/office/officeart/2005/8/layout/process3"/>
    <dgm:cxn modelId="{4A83BA13-D4D2-49DC-B139-700A1F95184F}" type="presParOf" srcId="{0B2F3609-CB09-45AA-86AB-1C37E0D13031}" destId="{73486499-D9BA-447F-BB08-0ED60B0A71F0}" srcOrd="1" destOrd="0" presId="urn:microsoft.com/office/officeart/2005/8/layout/process3"/>
    <dgm:cxn modelId="{497AD4ED-A260-4134-B1E4-E55A12D17B6F}" type="presParOf" srcId="{0B2F3609-CB09-45AA-86AB-1C37E0D13031}" destId="{7BEDD5F2-D3D7-4816-BD09-CD3D67D1E05C}" srcOrd="2" destOrd="0" presId="urn:microsoft.com/office/officeart/2005/8/layout/process3"/>
    <dgm:cxn modelId="{3CE6AB59-2A4E-4FCF-BDBB-18EC05BD6BC2}" type="presParOf" srcId="{455F3F7B-18E5-4602-8BE5-6D45074CC886}" destId="{00E2E722-6ACB-4B14-9FA8-DBF9D3B0828A}" srcOrd="1" destOrd="0" presId="urn:microsoft.com/office/officeart/2005/8/layout/process3"/>
    <dgm:cxn modelId="{353EB613-2487-418B-9D1F-7E0632C05633}" type="presParOf" srcId="{00E2E722-6ACB-4B14-9FA8-DBF9D3B0828A}" destId="{C41F91B5-320A-4B08-8934-B324E4A5C13C}" srcOrd="0" destOrd="0" presId="urn:microsoft.com/office/officeart/2005/8/layout/process3"/>
    <dgm:cxn modelId="{461FF046-5C56-41C0-94D2-63811FD35917}" type="presParOf" srcId="{455F3F7B-18E5-4602-8BE5-6D45074CC886}" destId="{4A630296-2138-47CF-B4DE-483535DF6E3E}" srcOrd="2" destOrd="0" presId="urn:microsoft.com/office/officeart/2005/8/layout/process3"/>
    <dgm:cxn modelId="{1BD8F6CC-CFAD-466B-86CA-C00EC8A91ADE}" type="presParOf" srcId="{4A630296-2138-47CF-B4DE-483535DF6E3E}" destId="{A4BD6AF8-C4F5-4708-B933-07D24357122D}" srcOrd="0" destOrd="0" presId="urn:microsoft.com/office/officeart/2005/8/layout/process3"/>
    <dgm:cxn modelId="{AF86193B-2CAD-4EE6-92A7-0AA2EFF9C327}" type="presParOf" srcId="{4A630296-2138-47CF-B4DE-483535DF6E3E}" destId="{965C3762-B35C-447E-8071-12EF933E8CCB}" srcOrd="1" destOrd="0" presId="urn:microsoft.com/office/officeart/2005/8/layout/process3"/>
    <dgm:cxn modelId="{79FFA70A-E19F-4B13-BC22-CED880478447}" type="presParOf" srcId="{4A630296-2138-47CF-B4DE-483535DF6E3E}" destId="{1C95F293-35F0-48B6-833E-1ABBE6DA6E1C}" srcOrd="2" destOrd="0" presId="urn:microsoft.com/office/officeart/2005/8/layout/process3"/>
    <dgm:cxn modelId="{DC11325D-CA83-45AE-BA7C-9341AE907CF2}" type="presParOf" srcId="{455F3F7B-18E5-4602-8BE5-6D45074CC886}" destId="{D2C5CFC4-99DF-4AFD-B1C9-17D0D8895249}" srcOrd="3" destOrd="0" presId="urn:microsoft.com/office/officeart/2005/8/layout/process3"/>
    <dgm:cxn modelId="{D96CE682-9C9A-4C8B-A753-225981DBCA93}" type="presParOf" srcId="{D2C5CFC4-99DF-4AFD-B1C9-17D0D8895249}" destId="{C5FE7C04-E558-4F89-9E47-AC85D11F4875}" srcOrd="0" destOrd="0" presId="urn:microsoft.com/office/officeart/2005/8/layout/process3"/>
    <dgm:cxn modelId="{F0694B09-33F6-4EA5-8E33-7BABB5121821}" type="presParOf" srcId="{455F3F7B-18E5-4602-8BE5-6D45074CC886}" destId="{8B815DA0-FE07-4540-AB2F-0432833453CD}" srcOrd="4" destOrd="0" presId="urn:microsoft.com/office/officeart/2005/8/layout/process3"/>
    <dgm:cxn modelId="{4128AFD0-29D9-4D16-98D8-8DCA814FD1B9}" type="presParOf" srcId="{8B815DA0-FE07-4540-AB2F-0432833453CD}" destId="{286BF99F-ACAF-4FBC-93CD-B992B09E912C}" srcOrd="0" destOrd="0" presId="urn:microsoft.com/office/officeart/2005/8/layout/process3"/>
    <dgm:cxn modelId="{C479C3F6-5385-480A-ACF3-44BFA8586668}" type="presParOf" srcId="{8B815DA0-FE07-4540-AB2F-0432833453CD}" destId="{CE551C68-8DFF-4D97-9269-2F97CD63B9BF}" srcOrd="1" destOrd="0" presId="urn:microsoft.com/office/officeart/2005/8/layout/process3"/>
    <dgm:cxn modelId="{0BAD0ECE-1982-4475-894E-2C6BE73D3FAC}" type="presParOf" srcId="{8B815DA0-FE07-4540-AB2F-0432833453CD}" destId="{6E2BFFFC-6472-4030-ADED-2BA744F5FBF4}"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86499-D9BA-447F-BB08-0ED60B0A71F0}">
      <dsp:nvSpPr>
        <dsp:cNvPr id="0" name=""/>
        <dsp:cNvSpPr/>
      </dsp:nvSpPr>
      <dsp:spPr>
        <a:xfrm>
          <a:off x="4083786"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المستقل: الذكاء الاصطناعي</a:t>
          </a:r>
          <a:endParaRPr lang="en-US" sz="1200" kern="1200"/>
        </a:p>
      </dsp:txBody>
      <dsp:txXfrm>
        <a:off x="4113683" y="408018"/>
        <a:ext cx="1240708" cy="458612"/>
      </dsp:txXfrm>
    </dsp:sp>
    <dsp:sp modelId="{7BEDD5F2-D3D7-4816-BD09-CD3D67D1E05C}">
      <dsp:nvSpPr>
        <dsp:cNvPr id="0" name=""/>
        <dsp:cNvSpPr/>
      </dsp:nvSpPr>
      <dsp:spPr>
        <a:xfrm>
          <a:off x="3973893"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أتمتة المهام الإدارية</a:t>
          </a:r>
          <a:endParaRPr lang="en-US" sz="1200" kern="1200"/>
        </a:p>
        <a:p>
          <a:pPr marL="114300" lvl="1" indent="-114300" algn="justLow" defTabSz="533400" rtl="1">
            <a:lnSpc>
              <a:spcPct val="90000"/>
            </a:lnSpc>
            <a:spcBef>
              <a:spcPct val="0"/>
            </a:spcBef>
            <a:spcAft>
              <a:spcPct val="15000"/>
            </a:spcAft>
            <a:buNone/>
          </a:pPr>
          <a:r>
            <a:rPr lang="ar-EG" sz="1200" b="1" kern="1200"/>
            <a:t>دعم اتخاذ القرار</a:t>
          </a:r>
          <a:endParaRPr lang="en-US" sz="1200" kern="1200"/>
        </a:p>
        <a:p>
          <a:pPr marL="114300" lvl="1" indent="-114300" algn="justLow" defTabSz="533400" rtl="1">
            <a:lnSpc>
              <a:spcPct val="90000"/>
            </a:lnSpc>
            <a:spcBef>
              <a:spcPct val="0"/>
            </a:spcBef>
            <a:spcAft>
              <a:spcPct val="15000"/>
            </a:spcAft>
            <a:buNone/>
          </a:pPr>
          <a:r>
            <a:rPr lang="ar-EG" sz="1200" b="1" kern="1200"/>
            <a:t>أنظمة الإنذار المبكر</a:t>
          </a:r>
          <a:endParaRPr lang="en-US" sz="1200" kern="1200"/>
        </a:p>
      </dsp:txBody>
      <dsp:txXfrm>
        <a:off x="4008056" y="900794"/>
        <a:ext cx="1172382" cy="1098074"/>
      </dsp:txXfrm>
    </dsp:sp>
    <dsp:sp modelId="{00E2E722-6ACB-4B14-9FA8-DBF9D3B0828A}">
      <dsp:nvSpPr>
        <dsp:cNvPr id="0" name=""/>
        <dsp:cNvSpPr/>
      </dsp:nvSpPr>
      <dsp:spPr>
        <a:xfrm rot="8648104">
          <a:off x="3269420" y="745226"/>
          <a:ext cx="629946"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3353305" y="779859"/>
        <a:ext cx="537276" cy="185340"/>
      </dsp:txXfrm>
    </dsp:sp>
    <dsp:sp modelId="{965C3762-B35C-447E-8071-12EF933E8CCB}">
      <dsp:nvSpPr>
        <dsp:cNvPr id="0" name=""/>
        <dsp:cNvSpPr/>
      </dsp:nvSpPr>
      <dsp:spPr>
        <a:xfrm>
          <a:off x="2041803" y="1191204"/>
          <a:ext cx="1215894"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الوسيط: التكيف التكنولوج</a:t>
          </a:r>
          <a:r>
            <a:rPr lang="ar-EG" sz="1200" b="1" kern="1200"/>
            <a:t>ي</a:t>
          </a:r>
          <a:endParaRPr lang="en-US" sz="1200" kern="1200"/>
        </a:p>
      </dsp:txBody>
      <dsp:txXfrm>
        <a:off x="2071101" y="1191204"/>
        <a:ext cx="1215894" cy="458612"/>
      </dsp:txXfrm>
    </dsp:sp>
    <dsp:sp modelId="{1C95F293-35F0-48B6-833E-1ABBE6DA6E1C}">
      <dsp:nvSpPr>
        <dsp:cNvPr id="0" name=""/>
        <dsp:cNvSpPr/>
      </dsp:nvSpPr>
      <dsp:spPr>
        <a:xfrm flipV="1">
          <a:off x="2047599" y="1722672"/>
          <a:ext cx="1215894" cy="2947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C5CFC4-99DF-4AFD-B1C9-17D0D8895249}">
      <dsp:nvSpPr>
        <dsp:cNvPr id="0" name=""/>
        <dsp:cNvSpPr/>
      </dsp:nvSpPr>
      <dsp:spPr>
        <a:xfrm rot="13046988">
          <a:off x="1583643" y="825571"/>
          <a:ext cx="476857"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1666763" y="915526"/>
        <a:ext cx="384187" cy="185340"/>
      </dsp:txXfrm>
    </dsp:sp>
    <dsp:sp modelId="{CE551C68-8DFF-4D97-9269-2F97CD63B9BF}">
      <dsp:nvSpPr>
        <dsp:cNvPr id="0" name=""/>
        <dsp:cNvSpPr/>
      </dsp:nvSpPr>
      <dsp:spPr>
        <a:xfrm>
          <a:off x="241901"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التابع: كفاءة التخطيط الاستراتيجي</a:t>
          </a:r>
          <a:endParaRPr lang="en-US" sz="1200" kern="1200"/>
        </a:p>
      </dsp:txBody>
      <dsp:txXfrm>
        <a:off x="271798" y="408018"/>
        <a:ext cx="1240708" cy="458612"/>
      </dsp:txXfrm>
    </dsp:sp>
    <dsp:sp modelId="{6E2BFFFC-6472-4030-ADED-2BA744F5FBF4}">
      <dsp:nvSpPr>
        <dsp:cNvPr id="0" name=""/>
        <dsp:cNvSpPr/>
      </dsp:nvSpPr>
      <dsp:spPr>
        <a:xfrm>
          <a:off x="17677"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كفاءة التحليل الاستراتيجي</a:t>
          </a:r>
          <a:endParaRPr lang="en-US" sz="1200" kern="1200"/>
        </a:p>
        <a:p>
          <a:pPr marL="114300" lvl="1" indent="-114300" algn="justLow" defTabSz="533400" rtl="1">
            <a:lnSpc>
              <a:spcPct val="90000"/>
            </a:lnSpc>
            <a:spcBef>
              <a:spcPct val="0"/>
            </a:spcBef>
            <a:spcAft>
              <a:spcPct val="15000"/>
            </a:spcAft>
            <a:buNone/>
          </a:pPr>
          <a:r>
            <a:rPr lang="ar-EG" sz="1200" b="1" kern="1200"/>
            <a:t>صياغة الأهداف</a:t>
          </a:r>
          <a:endParaRPr lang="en-US" sz="1200" b="1" kern="1200"/>
        </a:p>
        <a:p>
          <a:pPr marL="114300" lvl="1" indent="-114300" algn="justLow" defTabSz="533400" rtl="1">
            <a:lnSpc>
              <a:spcPct val="90000"/>
            </a:lnSpc>
            <a:spcBef>
              <a:spcPct val="0"/>
            </a:spcBef>
            <a:spcAft>
              <a:spcPct val="15000"/>
            </a:spcAft>
            <a:buNone/>
          </a:pPr>
          <a:r>
            <a:rPr lang="ar-EG" sz="1200" b="1" kern="1200"/>
            <a:t>التنفيذ والمتابعة</a:t>
          </a:r>
          <a:endParaRPr lang="en-US" sz="1200" b="1" kern="1200"/>
        </a:p>
        <a:p>
          <a:pPr marL="114300" lvl="1" indent="-114300" algn="justLow" defTabSz="533400" rtl="1">
            <a:lnSpc>
              <a:spcPct val="90000"/>
            </a:lnSpc>
            <a:spcBef>
              <a:spcPct val="0"/>
            </a:spcBef>
            <a:spcAft>
              <a:spcPct val="15000"/>
            </a:spcAft>
            <a:buNone/>
          </a:pPr>
          <a:r>
            <a:rPr lang="ar-EG" sz="1200" b="1" kern="1200"/>
            <a:t>تخصيص الموارد</a:t>
          </a:r>
          <a:endParaRPr lang="en-US" sz="1200" b="1" kern="1200"/>
        </a:p>
      </dsp:txBody>
      <dsp:txXfrm>
        <a:off x="51840" y="900794"/>
        <a:ext cx="1172382" cy="10980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F4789-AA5B-4DCF-B4D5-C673E364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96</Pages>
  <Words>25186</Words>
  <Characters>143565</Characters>
  <Application>Microsoft Office Word</Application>
  <DocSecurity>0</DocSecurity>
  <Lines>1196</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94</cp:revision>
  <cp:lastPrinted>2025-12-14T22:15:00Z</cp:lastPrinted>
  <dcterms:created xsi:type="dcterms:W3CDTF">2025-04-18T20:37:00Z</dcterms:created>
  <dcterms:modified xsi:type="dcterms:W3CDTF">2026-04-22T22:20:00Z</dcterms:modified>
</cp:coreProperties>
</file>